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21FA5" w14:textId="77777777" w:rsidR="007E14ED" w:rsidRPr="00AE5A57" w:rsidRDefault="007E14ED" w:rsidP="007E14ED">
      <w:pPr>
        <w:keepNext/>
        <w:spacing w:after="0" w:line="240" w:lineRule="auto"/>
        <w:ind w:left="2880" w:firstLine="720"/>
        <w:jc w:val="right"/>
        <w:outlineLvl w:val="2"/>
        <w:rPr>
          <w:rFonts w:ascii="Times New Roman" w:eastAsia="Times New Roman" w:hAnsi="Times New Roman"/>
          <w:b/>
          <w:sz w:val="28"/>
          <w:szCs w:val="20"/>
        </w:rPr>
      </w:pPr>
    </w:p>
    <w:p w14:paraId="1B84E611" w14:textId="77777777" w:rsidR="007E14ED" w:rsidRPr="00AA602D" w:rsidRDefault="007E14ED" w:rsidP="007E14ED">
      <w:pPr>
        <w:spacing w:after="0" w:line="240" w:lineRule="auto"/>
        <w:rPr>
          <w:rFonts w:ascii="Times New Roman" w:eastAsia="SimSun" w:hAnsi="Times New Roman"/>
          <w:szCs w:val="24"/>
          <w:lang w:eastAsia="zh-CN"/>
        </w:rPr>
      </w:pPr>
      <w:r>
        <w:rPr>
          <w:rFonts w:ascii="Times New Roman" w:eastAsia="SimSun" w:hAnsi="Times New Roman"/>
          <w:noProof/>
          <w:sz w:val="24"/>
          <w:szCs w:val="24"/>
          <w:lang w:eastAsia="en-GB"/>
        </w:rPr>
        <mc:AlternateContent>
          <mc:Choice Requires="wps">
            <w:drawing>
              <wp:anchor distT="0" distB="0" distL="114300" distR="114300" simplePos="0" relativeHeight="251659264" behindDoc="1" locked="1" layoutInCell="0" allowOverlap="1" wp14:anchorId="1D85F499" wp14:editId="37055BFD">
                <wp:simplePos x="0" y="0"/>
                <wp:positionH relativeFrom="margin">
                  <wp:posOffset>2232660</wp:posOffset>
                </wp:positionH>
                <wp:positionV relativeFrom="paragraph">
                  <wp:posOffset>116840</wp:posOffset>
                </wp:positionV>
                <wp:extent cx="2659380" cy="1661160"/>
                <wp:effectExtent l="0" t="0" r="7620" b="152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9380" cy="166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C80637C" w14:textId="77777777" w:rsidR="007E14ED" w:rsidRDefault="007E14ED" w:rsidP="007E14ED">
                            <w:pPr>
                              <w:pBdr>
                                <w:top w:val="single" w:sz="6" w:space="0" w:color="FFFFFF"/>
                                <w:left w:val="single" w:sz="6" w:space="0" w:color="FFFFFF"/>
                                <w:bottom w:val="single" w:sz="6" w:space="0" w:color="FFFFFF"/>
                                <w:right w:val="single" w:sz="6" w:space="16" w:color="FFFFFF"/>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D85F499" id="Rectangle 2" o:spid="_x0000_s1026" style="position:absolute;margin-left:175.8pt;margin-top:9.2pt;width:209.4pt;height:130.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" o:allowincell="f" filled="f" stroked="f" strokeweight="0">
                <v:textbox inset="0,0,0,0">
                  <w:txbxContent>
                    <w:p w14:paraId="2C80637C" w14:textId="77777777" w:rsidR="007E14ED" w:rsidRDefault="007E14ED" w:rsidP="007E14ED">
                      <w:pPr>
                        <w:pBdr>
                          <w:top w:val="single" w:sz="6" w:space="0" w:color="FFFFFF"/>
                          <w:left w:val="single" w:sz="6" w:space="0" w:color="FFFFFF"/>
                          <w:bottom w:val="single" w:sz="6" w:space="0" w:color="FFFFFF"/>
                          <w:right w:val="single" w:sz="6" w:space="16" w:color="FFFFFF"/>
                        </w:pBdr>
                      </w:pPr>
                    </w:p>
                  </w:txbxContent>
                </v:textbox>
                <w10:wrap anchorx="margin"/>
                <w10:anchorlock/>
              </v:rect>
            </w:pict>
          </mc:Fallback>
        </mc:AlternateContent>
      </w:r>
    </w:p>
    <w:p w14:paraId="547AEE05" w14:textId="369AC31C" w:rsidR="007E14ED" w:rsidRDefault="007E14ED" w:rsidP="007E14ED">
      <w:pPr>
        <w:jc w:val="center"/>
        <w:rPr>
          <w:rFonts w:ascii="Times New Roman" w:hAnsi="Times New Roman"/>
          <w:b/>
          <w:sz w:val="28"/>
          <w:szCs w:val="28"/>
        </w:rPr>
      </w:pPr>
      <w:r w:rsidRPr="00AA602D">
        <w:rPr>
          <w:rFonts w:cs="Arial"/>
          <w:noProof/>
          <w:lang w:eastAsia="en-GB"/>
        </w:rPr>
        <w:drawing>
          <wp:inline distT="0" distB="0" distL="0" distR="0" wp14:anchorId="63A6C60C" wp14:editId="1008A74F">
            <wp:extent cx="2840990" cy="1219200"/>
            <wp:effectExtent l="0" t="0" r="0" b="0"/>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0990" cy="1219200"/>
                    </a:xfrm>
                    <a:prstGeom prst="rect">
                      <a:avLst/>
                    </a:prstGeom>
                    <a:noFill/>
                  </pic:spPr>
                </pic:pic>
              </a:graphicData>
            </a:graphic>
          </wp:inline>
        </w:drawing>
      </w:r>
    </w:p>
    <w:p w14:paraId="6A3BD3A6" w14:textId="28C64764" w:rsidR="007E14ED" w:rsidRDefault="007E14ED" w:rsidP="007E14ED">
      <w:pPr>
        <w:jc w:val="center"/>
        <w:rPr>
          <w:rFonts w:ascii="Times New Roman" w:hAnsi="Times New Roman"/>
          <w:b/>
          <w:sz w:val="28"/>
          <w:szCs w:val="28"/>
        </w:rPr>
      </w:pPr>
    </w:p>
    <w:p w14:paraId="59AD8B10" w14:textId="05CFC0EE" w:rsidR="007E14ED" w:rsidRDefault="007E14ED" w:rsidP="007E14ED">
      <w:pPr>
        <w:jc w:val="center"/>
        <w:rPr>
          <w:rFonts w:ascii="Times New Roman" w:hAnsi="Times New Roman"/>
          <w:b/>
          <w:sz w:val="28"/>
          <w:szCs w:val="28"/>
        </w:rPr>
      </w:pPr>
    </w:p>
    <w:p w14:paraId="0E293086" w14:textId="77777777" w:rsidR="00C133D7" w:rsidRDefault="00C133D7" w:rsidP="007E14ED">
      <w:pPr>
        <w:jc w:val="center"/>
        <w:rPr>
          <w:rFonts w:ascii="Times New Roman" w:hAnsi="Times New Roman"/>
          <w:b/>
          <w:sz w:val="28"/>
          <w:szCs w:val="28"/>
        </w:rPr>
      </w:pPr>
    </w:p>
    <w:p w14:paraId="79DC75F5" w14:textId="1A34421D" w:rsidR="007E14ED" w:rsidRDefault="007E14ED" w:rsidP="007E14ED">
      <w:pPr>
        <w:spacing w:after="120"/>
        <w:ind w:right="283" w:firstLine="283"/>
        <w:jc w:val="center"/>
        <w:rPr>
          <w:rStyle w:val="hotkey-layer"/>
          <w:rFonts w:ascii="Times New Roman" w:hAnsi="Times New Roman" w:cs="Times New Roman"/>
          <w:b/>
          <w:bCs/>
          <w:sz w:val="32"/>
          <w:szCs w:val="32"/>
        </w:rPr>
      </w:pPr>
      <w:r w:rsidRPr="007E14ED">
        <w:rPr>
          <w:rFonts w:ascii="Times New Roman" w:hAnsi="Times New Roman" w:cs="Times New Roman"/>
          <w:b/>
          <w:sz w:val="32"/>
          <w:szCs w:val="32"/>
        </w:rPr>
        <w:t xml:space="preserve">Written </w:t>
      </w:r>
      <w:r w:rsidR="00BB51E6">
        <w:rPr>
          <w:rFonts w:ascii="Times New Roman" w:hAnsi="Times New Roman" w:cs="Times New Roman"/>
          <w:b/>
          <w:sz w:val="32"/>
          <w:szCs w:val="32"/>
        </w:rPr>
        <w:t>c</w:t>
      </w:r>
      <w:r w:rsidRPr="007E14ED">
        <w:rPr>
          <w:rFonts w:ascii="Times New Roman" w:hAnsi="Times New Roman" w:cs="Times New Roman"/>
          <w:b/>
          <w:sz w:val="32"/>
          <w:szCs w:val="32"/>
        </w:rPr>
        <w:t xml:space="preserve">ontribution to the </w:t>
      </w:r>
      <w:r w:rsidRPr="007E14ED">
        <w:rPr>
          <w:rStyle w:val="hotkey-layer"/>
          <w:rFonts w:ascii="Times New Roman" w:hAnsi="Times New Roman" w:cs="Times New Roman"/>
          <w:b/>
          <w:bCs/>
          <w:sz w:val="32"/>
          <w:szCs w:val="32"/>
        </w:rPr>
        <w:t>Expert workshop on possible ways to enhance the participation of Indigenous Peoples in the work of the Human Rights Council</w:t>
      </w:r>
    </w:p>
    <w:p w14:paraId="7215D0E3" w14:textId="207ACC62" w:rsidR="007E14ED" w:rsidRPr="007E14ED" w:rsidRDefault="00103178" w:rsidP="007E14ED">
      <w:pPr>
        <w:spacing w:after="120"/>
        <w:ind w:right="283" w:firstLine="283"/>
        <w:jc w:val="center"/>
        <w:rPr>
          <w:rStyle w:val="hotkey-layer"/>
          <w:rFonts w:ascii="Times New Roman" w:hAnsi="Times New Roman" w:cs="Times New Roman"/>
          <w:b/>
          <w:bCs/>
          <w:sz w:val="32"/>
          <w:szCs w:val="32"/>
        </w:rPr>
      </w:pPr>
      <w:r>
        <w:rPr>
          <w:rStyle w:val="hotkey-layer"/>
          <w:rFonts w:ascii="Times New Roman" w:hAnsi="Times New Roman" w:cs="Times New Roman"/>
          <w:b/>
          <w:bCs/>
          <w:sz w:val="32"/>
          <w:szCs w:val="32"/>
        </w:rPr>
        <w:t>21-24 November 2022</w:t>
      </w:r>
    </w:p>
    <w:p w14:paraId="0B0A1979" w14:textId="19A62986" w:rsidR="007E14ED" w:rsidRPr="0077413B" w:rsidRDefault="007E14ED" w:rsidP="007E14ED">
      <w:pPr>
        <w:jc w:val="center"/>
        <w:rPr>
          <w:rFonts w:ascii="Times New Roman" w:hAnsi="Times New Roman"/>
          <w:b/>
          <w:sz w:val="32"/>
          <w:szCs w:val="32"/>
        </w:rPr>
      </w:pPr>
    </w:p>
    <w:p w14:paraId="1D8000C4" w14:textId="77777777" w:rsidR="007E14ED" w:rsidRDefault="007E14ED" w:rsidP="007E14ED">
      <w:pPr>
        <w:jc w:val="center"/>
        <w:rPr>
          <w:rFonts w:ascii="Times New Roman" w:hAnsi="Times New Roman"/>
          <w:b/>
          <w:sz w:val="32"/>
          <w:szCs w:val="32"/>
        </w:rPr>
      </w:pPr>
      <w:r>
        <w:rPr>
          <w:rFonts w:ascii="Times New Roman" w:hAnsi="Times New Roman"/>
          <w:b/>
          <w:sz w:val="32"/>
          <w:szCs w:val="32"/>
        </w:rPr>
        <w:t>Mr</w:t>
      </w:r>
      <w:r w:rsidRPr="005C3DC0">
        <w:rPr>
          <w:rFonts w:ascii="Times New Roman" w:hAnsi="Times New Roman"/>
          <w:b/>
          <w:sz w:val="32"/>
          <w:szCs w:val="32"/>
        </w:rPr>
        <w:t xml:space="preserve">. </w:t>
      </w:r>
      <w:r>
        <w:rPr>
          <w:rFonts w:ascii="Times New Roman" w:hAnsi="Times New Roman"/>
          <w:b/>
          <w:sz w:val="32"/>
          <w:szCs w:val="32"/>
        </w:rPr>
        <w:t>Francisco Cali-Tzay</w:t>
      </w:r>
    </w:p>
    <w:p w14:paraId="52AA0F75" w14:textId="77777777" w:rsidR="007E14ED" w:rsidRPr="00897474" w:rsidRDefault="007E14ED" w:rsidP="007E14ED">
      <w:pPr>
        <w:jc w:val="center"/>
        <w:rPr>
          <w:rFonts w:ascii="Times New Roman" w:hAnsi="Times New Roman"/>
          <w:b/>
          <w:sz w:val="32"/>
          <w:szCs w:val="32"/>
        </w:rPr>
      </w:pPr>
      <w:r w:rsidRPr="00897474">
        <w:rPr>
          <w:rFonts w:ascii="Times New Roman" w:hAnsi="Times New Roman"/>
          <w:b/>
          <w:sz w:val="32"/>
          <w:szCs w:val="32"/>
        </w:rPr>
        <w:t>Special Rapporteur</w:t>
      </w:r>
      <w:r>
        <w:rPr>
          <w:rFonts w:ascii="Times New Roman" w:hAnsi="Times New Roman"/>
          <w:b/>
          <w:sz w:val="32"/>
          <w:szCs w:val="32"/>
        </w:rPr>
        <w:t xml:space="preserve"> on the r</w:t>
      </w:r>
      <w:r w:rsidRPr="00897474">
        <w:rPr>
          <w:rFonts w:ascii="Times New Roman" w:hAnsi="Times New Roman"/>
          <w:b/>
          <w:sz w:val="32"/>
          <w:szCs w:val="32"/>
        </w:rPr>
        <w:t xml:space="preserve">ights of </w:t>
      </w:r>
      <w:r>
        <w:rPr>
          <w:rFonts w:ascii="Times New Roman" w:hAnsi="Times New Roman"/>
          <w:b/>
          <w:sz w:val="32"/>
          <w:szCs w:val="32"/>
        </w:rPr>
        <w:t>Indigenous P</w:t>
      </w:r>
      <w:r w:rsidRPr="00897474">
        <w:rPr>
          <w:rFonts w:ascii="Times New Roman" w:hAnsi="Times New Roman"/>
          <w:b/>
          <w:sz w:val="32"/>
          <w:szCs w:val="32"/>
        </w:rPr>
        <w:t>eoples</w:t>
      </w:r>
    </w:p>
    <w:p w14:paraId="611FD471" w14:textId="77777777" w:rsidR="007E14ED" w:rsidRPr="0077413B" w:rsidRDefault="007E14ED" w:rsidP="007E14ED">
      <w:pPr>
        <w:jc w:val="center"/>
        <w:rPr>
          <w:rFonts w:ascii="Times New Roman" w:hAnsi="Times New Roman"/>
          <w:b/>
          <w:sz w:val="32"/>
          <w:szCs w:val="32"/>
        </w:rPr>
      </w:pPr>
    </w:p>
    <w:p w14:paraId="1D25E432" w14:textId="77777777" w:rsidR="007E14ED" w:rsidRPr="0077413B" w:rsidRDefault="007E14ED" w:rsidP="007E14ED">
      <w:pPr>
        <w:jc w:val="center"/>
        <w:rPr>
          <w:rFonts w:ascii="Times New Roman" w:hAnsi="Times New Roman"/>
          <w:b/>
          <w:sz w:val="32"/>
          <w:szCs w:val="32"/>
        </w:rPr>
      </w:pPr>
    </w:p>
    <w:p w14:paraId="501925DC" w14:textId="297C834F" w:rsidR="007E14ED" w:rsidRDefault="007E14ED" w:rsidP="007E14ED">
      <w:pPr>
        <w:spacing w:after="120"/>
        <w:ind w:left="283" w:right="283"/>
        <w:rPr>
          <w:rStyle w:val="hotkey-layer"/>
          <w:rFonts w:cstheme="minorHAnsi"/>
          <w:b/>
          <w:bCs/>
          <w:sz w:val="28"/>
          <w:szCs w:val="28"/>
        </w:rPr>
      </w:pPr>
    </w:p>
    <w:p w14:paraId="586DD2CB" w14:textId="77777777" w:rsidR="007E14ED" w:rsidRDefault="007E14ED" w:rsidP="007E14ED">
      <w:pPr>
        <w:spacing w:after="120"/>
        <w:ind w:left="283" w:right="283"/>
        <w:jc w:val="center"/>
        <w:rPr>
          <w:rStyle w:val="hotkey-layer"/>
          <w:rFonts w:cstheme="minorHAnsi"/>
          <w:b/>
          <w:bCs/>
          <w:sz w:val="28"/>
          <w:szCs w:val="28"/>
        </w:rPr>
      </w:pPr>
    </w:p>
    <w:p w14:paraId="17EFAD10" w14:textId="77777777" w:rsidR="007E14ED" w:rsidRDefault="007E14ED" w:rsidP="007E14ED">
      <w:pPr>
        <w:spacing w:after="120"/>
        <w:ind w:left="283" w:right="283"/>
        <w:jc w:val="center"/>
        <w:rPr>
          <w:rStyle w:val="hotkey-layer"/>
          <w:rFonts w:cstheme="minorHAnsi"/>
          <w:b/>
          <w:bCs/>
          <w:sz w:val="28"/>
          <w:szCs w:val="28"/>
        </w:rPr>
      </w:pPr>
    </w:p>
    <w:p w14:paraId="7DE715EA" w14:textId="77777777" w:rsidR="007E14ED" w:rsidRDefault="007E14ED" w:rsidP="007E14ED">
      <w:pPr>
        <w:spacing w:after="120"/>
        <w:ind w:left="283" w:right="283"/>
        <w:jc w:val="center"/>
        <w:rPr>
          <w:rStyle w:val="hotkey-layer"/>
          <w:rFonts w:cstheme="minorHAnsi"/>
          <w:b/>
          <w:bCs/>
          <w:sz w:val="28"/>
          <w:szCs w:val="28"/>
        </w:rPr>
      </w:pPr>
    </w:p>
    <w:p w14:paraId="3CBFA1D9" w14:textId="77777777" w:rsidR="007E14ED" w:rsidRDefault="007E14ED" w:rsidP="007E14ED">
      <w:pPr>
        <w:spacing w:after="120"/>
        <w:ind w:left="283" w:right="283"/>
        <w:jc w:val="center"/>
        <w:rPr>
          <w:rStyle w:val="hotkey-layer"/>
          <w:rFonts w:cstheme="minorHAnsi"/>
          <w:b/>
          <w:bCs/>
          <w:sz w:val="28"/>
          <w:szCs w:val="28"/>
        </w:rPr>
      </w:pPr>
    </w:p>
    <w:p w14:paraId="031039D7" w14:textId="77777777" w:rsidR="007E14ED" w:rsidRDefault="007E14ED" w:rsidP="007E14ED">
      <w:pPr>
        <w:spacing w:after="120"/>
        <w:ind w:left="283" w:right="283"/>
        <w:jc w:val="center"/>
        <w:rPr>
          <w:rStyle w:val="hotkey-layer"/>
          <w:rFonts w:cstheme="minorHAnsi"/>
          <w:b/>
          <w:bCs/>
          <w:sz w:val="28"/>
          <w:szCs w:val="28"/>
        </w:rPr>
      </w:pPr>
    </w:p>
    <w:p w14:paraId="0DB82ADA" w14:textId="77777777" w:rsidR="007E14ED" w:rsidRDefault="007E14ED" w:rsidP="007E14ED">
      <w:pPr>
        <w:spacing w:after="120"/>
        <w:ind w:left="283" w:right="283"/>
        <w:jc w:val="center"/>
        <w:rPr>
          <w:rStyle w:val="hotkey-layer"/>
          <w:rFonts w:cstheme="minorHAnsi"/>
          <w:b/>
          <w:bCs/>
          <w:sz w:val="28"/>
          <w:szCs w:val="28"/>
        </w:rPr>
      </w:pPr>
    </w:p>
    <w:p w14:paraId="30E7CB76" w14:textId="5D3731C9" w:rsidR="007E14ED" w:rsidRDefault="007E14ED" w:rsidP="007E14ED">
      <w:pPr>
        <w:spacing w:after="120"/>
        <w:ind w:right="283"/>
        <w:rPr>
          <w:rStyle w:val="hotkey-layer"/>
          <w:rFonts w:cstheme="minorHAnsi"/>
          <w:b/>
          <w:bCs/>
          <w:sz w:val="28"/>
          <w:szCs w:val="28"/>
        </w:rPr>
      </w:pPr>
    </w:p>
    <w:p w14:paraId="7B78E7B6" w14:textId="210F97D6" w:rsidR="00230188" w:rsidRPr="004D6A9D" w:rsidRDefault="007E14ED" w:rsidP="004D6A9D">
      <w:pPr>
        <w:spacing w:after="120" w:line="276" w:lineRule="auto"/>
        <w:ind w:left="284" w:right="283"/>
        <w:jc w:val="both"/>
        <w:rPr>
          <w:rStyle w:val="hotkey-layer"/>
          <w:rFonts w:ascii="Times New Roman" w:hAnsi="Times New Roman" w:cs="Times New Roman"/>
          <w:b/>
          <w:bCs/>
          <w:sz w:val="28"/>
          <w:szCs w:val="28"/>
        </w:rPr>
      </w:pPr>
      <w:r w:rsidRPr="004D6A9D">
        <w:rPr>
          <w:rStyle w:val="hotkey-layer"/>
          <w:rFonts w:ascii="Times New Roman" w:hAnsi="Times New Roman" w:cs="Times New Roman"/>
          <w:b/>
          <w:bCs/>
          <w:sz w:val="28"/>
          <w:szCs w:val="28"/>
        </w:rPr>
        <w:lastRenderedPageBreak/>
        <w:t>Introduction</w:t>
      </w:r>
    </w:p>
    <w:p w14:paraId="14174569" w14:textId="7BC36590" w:rsidR="00841E06" w:rsidRDefault="00BB1BA2" w:rsidP="00841E06">
      <w:pPr>
        <w:spacing w:after="120" w:line="276" w:lineRule="auto"/>
        <w:ind w:left="283" w:right="283"/>
        <w:jc w:val="both"/>
        <w:rPr>
          <w:rFonts w:ascii="Times New Roman" w:hAnsi="Times New Roman" w:cs="Times New Roman"/>
          <w:sz w:val="24"/>
          <w:szCs w:val="24"/>
        </w:rPr>
      </w:pPr>
      <w:r w:rsidRPr="006649AA">
        <w:rPr>
          <w:rStyle w:val="hotkey-layer"/>
          <w:rFonts w:ascii="Times New Roman" w:hAnsi="Times New Roman" w:cs="Times New Roman"/>
          <w:sz w:val="24"/>
          <w:szCs w:val="24"/>
        </w:rPr>
        <w:t xml:space="preserve">The Special </w:t>
      </w:r>
      <w:r w:rsidR="002B4602" w:rsidRPr="006649AA">
        <w:rPr>
          <w:rStyle w:val="hotkey-layer"/>
          <w:rFonts w:ascii="Times New Roman" w:hAnsi="Times New Roman" w:cs="Times New Roman"/>
          <w:sz w:val="24"/>
          <w:szCs w:val="24"/>
        </w:rPr>
        <w:t>R</w:t>
      </w:r>
      <w:r w:rsidRPr="006649AA">
        <w:rPr>
          <w:rStyle w:val="hotkey-layer"/>
          <w:rFonts w:ascii="Times New Roman" w:hAnsi="Times New Roman" w:cs="Times New Roman"/>
          <w:sz w:val="24"/>
          <w:szCs w:val="24"/>
        </w:rPr>
        <w:t xml:space="preserve">apporteur </w:t>
      </w:r>
      <w:r w:rsidR="002B4602" w:rsidRPr="006649AA">
        <w:rPr>
          <w:rStyle w:val="hotkey-layer"/>
          <w:rFonts w:ascii="Times New Roman" w:hAnsi="Times New Roman" w:cs="Times New Roman"/>
          <w:sz w:val="24"/>
          <w:szCs w:val="24"/>
        </w:rPr>
        <w:t xml:space="preserve">on the rights of Indigenous Peoples submits </w:t>
      </w:r>
      <w:r w:rsidR="00E76046">
        <w:rPr>
          <w:rStyle w:val="hotkey-layer"/>
          <w:rFonts w:ascii="Times New Roman" w:hAnsi="Times New Roman" w:cs="Times New Roman"/>
          <w:sz w:val="24"/>
          <w:szCs w:val="24"/>
        </w:rPr>
        <w:t>this</w:t>
      </w:r>
      <w:r w:rsidR="002B4602" w:rsidRPr="006649AA">
        <w:rPr>
          <w:rStyle w:val="hotkey-layer"/>
          <w:rFonts w:ascii="Times New Roman" w:hAnsi="Times New Roman" w:cs="Times New Roman"/>
          <w:sz w:val="24"/>
          <w:szCs w:val="24"/>
        </w:rPr>
        <w:t xml:space="preserve"> paper </w:t>
      </w:r>
      <w:r w:rsidR="00200512" w:rsidRPr="006649AA">
        <w:rPr>
          <w:rStyle w:val="hotkey-layer"/>
          <w:rFonts w:ascii="Times New Roman" w:hAnsi="Times New Roman" w:cs="Times New Roman"/>
          <w:sz w:val="24"/>
          <w:szCs w:val="24"/>
        </w:rPr>
        <w:t xml:space="preserve">pursuant to </w:t>
      </w:r>
      <w:r w:rsidR="002B4602" w:rsidRPr="006649AA">
        <w:rPr>
          <w:rFonts w:ascii="Times New Roman" w:hAnsi="Times New Roman" w:cs="Times New Roman"/>
          <w:sz w:val="24"/>
          <w:szCs w:val="24"/>
        </w:rPr>
        <w:t>Human Rights Council Resolution 51/16</w:t>
      </w:r>
      <w:r w:rsidR="00200512" w:rsidRPr="006649AA">
        <w:rPr>
          <w:rFonts w:ascii="Times New Roman" w:hAnsi="Times New Roman" w:cs="Times New Roman"/>
          <w:sz w:val="24"/>
          <w:szCs w:val="24"/>
        </w:rPr>
        <w:t xml:space="preserve">. </w:t>
      </w:r>
      <w:r w:rsidR="00841E06">
        <w:rPr>
          <w:rFonts w:ascii="Times New Roman" w:hAnsi="Times New Roman" w:cs="Times New Roman"/>
          <w:sz w:val="24"/>
          <w:szCs w:val="24"/>
        </w:rPr>
        <w:t>It</w:t>
      </w:r>
      <w:r w:rsidR="00200512" w:rsidRPr="006649AA">
        <w:rPr>
          <w:rFonts w:ascii="Times New Roman" w:hAnsi="Times New Roman" w:cs="Times New Roman"/>
          <w:sz w:val="24"/>
          <w:szCs w:val="24"/>
        </w:rPr>
        <w:t xml:space="preserve"> provides his observations </w:t>
      </w:r>
      <w:r w:rsidR="00E76046">
        <w:rPr>
          <w:rFonts w:ascii="Times New Roman" w:hAnsi="Times New Roman" w:cs="Times New Roman"/>
          <w:sz w:val="24"/>
          <w:szCs w:val="24"/>
        </w:rPr>
        <w:t xml:space="preserve">and recommendations </w:t>
      </w:r>
      <w:r w:rsidR="00200512" w:rsidRPr="006649AA">
        <w:rPr>
          <w:rFonts w:ascii="Times New Roman" w:hAnsi="Times New Roman" w:cs="Times New Roman"/>
          <w:sz w:val="24"/>
          <w:szCs w:val="24"/>
        </w:rPr>
        <w:t>on possible ways to enhance the participation of Indigenous Peoples in the work of the Human Rights Council</w:t>
      </w:r>
      <w:r w:rsidR="00415625">
        <w:rPr>
          <w:rFonts w:ascii="Times New Roman" w:hAnsi="Times New Roman" w:cs="Times New Roman"/>
          <w:sz w:val="24"/>
          <w:szCs w:val="24"/>
        </w:rPr>
        <w:t xml:space="preserve"> (HRC)</w:t>
      </w:r>
      <w:r w:rsidR="00E76046">
        <w:rPr>
          <w:rFonts w:ascii="Times New Roman" w:hAnsi="Times New Roman" w:cs="Times New Roman"/>
          <w:sz w:val="24"/>
          <w:szCs w:val="24"/>
        </w:rPr>
        <w:t xml:space="preserve">. </w:t>
      </w:r>
    </w:p>
    <w:p w14:paraId="79273C2C" w14:textId="2D733763" w:rsidR="00841E06" w:rsidRPr="00415625" w:rsidRDefault="008C2F1C" w:rsidP="00841E06">
      <w:pPr>
        <w:spacing w:after="120" w:line="276" w:lineRule="auto"/>
        <w:ind w:left="283" w:right="283"/>
        <w:jc w:val="both"/>
        <w:rPr>
          <w:rFonts w:ascii="Times New Roman" w:hAnsi="Times New Roman" w:cs="Times New Roman"/>
          <w:sz w:val="24"/>
          <w:szCs w:val="24"/>
        </w:rPr>
      </w:pPr>
      <w:r>
        <w:rPr>
          <w:rFonts w:ascii="Times New Roman" w:hAnsi="Times New Roman" w:cs="Times New Roman"/>
          <w:sz w:val="24"/>
          <w:szCs w:val="24"/>
        </w:rPr>
        <w:t xml:space="preserve">Article 41 of the </w:t>
      </w:r>
      <w:r w:rsidR="00B73858" w:rsidRPr="006649AA">
        <w:rPr>
          <w:rFonts w:ascii="Times New Roman" w:eastAsia="Times New Roman" w:hAnsi="Times New Roman" w:cs="Times New Roman"/>
          <w:sz w:val="24"/>
          <w:szCs w:val="24"/>
        </w:rPr>
        <w:t xml:space="preserve">UN Declaration on the Rights of Indigenous Peoples </w:t>
      </w:r>
      <w:r w:rsidR="00AE58A6">
        <w:rPr>
          <w:rFonts w:ascii="Times New Roman" w:eastAsia="Times New Roman" w:hAnsi="Times New Roman" w:cs="Times New Roman"/>
          <w:sz w:val="24"/>
          <w:szCs w:val="24"/>
        </w:rPr>
        <w:t xml:space="preserve">(UNDRIP) </w:t>
      </w:r>
      <w:r w:rsidR="00B73858" w:rsidRPr="006649AA">
        <w:rPr>
          <w:rFonts w:ascii="Times New Roman" w:eastAsia="Times New Roman" w:hAnsi="Times New Roman" w:cs="Times New Roman"/>
          <w:sz w:val="24"/>
          <w:szCs w:val="24"/>
        </w:rPr>
        <w:t xml:space="preserve">states that </w:t>
      </w:r>
      <w:r w:rsidR="00133A65">
        <w:rPr>
          <w:rFonts w:ascii="Times New Roman" w:eastAsia="Times New Roman" w:hAnsi="Times New Roman" w:cs="Times New Roman"/>
          <w:sz w:val="24"/>
          <w:szCs w:val="24"/>
        </w:rPr>
        <w:sym w:font="Symbol" w:char="F0B2"/>
      </w:r>
      <w:r w:rsidR="00B73858" w:rsidRPr="006649AA">
        <w:rPr>
          <w:rFonts w:ascii="Times New Roman" w:eastAsia="Times New Roman" w:hAnsi="Times New Roman" w:cs="Times New Roman"/>
          <w:sz w:val="24"/>
          <w:szCs w:val="24"/>
        </w:rPr>
        <w:t>t</w:t>
      </w:r>
      <w:r w:rsidR="00B73858" w:rsidRPr="006649AA">
        <w:rPr>
          <w:rFonts w:ascii="Times New Roman" w:hAnsi="Times New Roman" w:cs="Times New Roman"/>
          <w:sz w:val="24"/>
          <w:szCs w:val="24"/>
        </w:rPr>
        <w:t xml:space="preserve">he organs and specialized agencies of the United Nations system and other intergovernmental organizations shall contribute to the full realization of the provisions of this Declaration through the mobilization, inter alia, of financial cooperation and technical assistance. Ways and means of ensuring participation of </w:t>
      </w:r>
      <w:r w:rsidR="00CD0502" w:rsidRPr="006649AA">
        <w:rPr>
          <w:rFonts w:ascii="Times New Roman" w:hAnsi="Times New Roman" w:cs="Times New Roman"/>
          <w:sz w:val="24"/>
          <w:szCs w:val="24"/>
        </w:rPr>
        <w:t>I</w:t>
      </w:r>
      <w:r w:rsidR="00B73858" w:rsidRPr="006649AA">
        <w:rPr>
          <w:rFonts w:ascii="Times New Roman" w:hAnsi="Times New Roman" w:cs="Times New Roman"/>
          <w:sz w:val="24"/>
          <w:szCs w:val="24"/>
        </w:rPr>
        <w:t xml:space="preserve">ndigenous </w:t>
      </w:r>
      <w:r w:rsidR="00CD0502" w:rsidRPr="006649AA">
        <w:rPr>
          <w:rFonts w:ascii="Times New Roman" w:hAnsi="Times New Roman" w:cs="Times New Roman"/>
          <w:sz w:val="24"/>
          <w:szCs w:val="24"/>
        </w:rPr>
        <w:t>P</w:t>
      </w:r>
      <w:r w:rsidR="00B73858" w:rsidRPr="006649AA">
        <w:rPr>
          <w:rFonts w:ascii="Times New Roman" w:hAnsi="Times New Roman" w:cs="Times New Roman"/>
          <w:sz w:val="24"/>
          <w:szCs w:val="24"/>
        </w:rPr>
        <w:t>eoples on issues affecting them shall be established</w:t>
      </w:r>
      <w:r w:rsidR="00133A65">
        <w:rPr>
          <w:rFonts w:ascii="Times New Roman" w:eastAsia="Times New Roman" w:hAnsi="Times New Roman" w:cs="Times New Roman"/>
          <w:sz w:val="24"/>
          <w:szCs w:val="24"/>
        </w:rPr>
        <w:sym w:font="Symbol" w:char="F0B2"/>
      </w:r>
      <w:r w:rsidR="00133A65">
        <w:rPr>
          <w:rFonts w:ascii="Times New Roman" w:eastAsia="Times New Roman" w:hAnsi="Times New Roman" w:cs="Times New Roman"/>
          <w:sz w:val="24"/>
          <w:szCs w:val="24"/>
        </w:rPr>
        <w:t>.</w:t>
      </w:r>
      <w:r w:rsidR="00CD0502" w:rsidRPr="006649AA">
        <w:rPr>
          <w:rFonts w:ascii="Times New Roman" w:hAnsi="Times New Roman" w:cs="Times New Roman"/>
          <w:sz w:val="24"/>
          <w:szCs w:val="24"/>
        </w:rPr>
        <w:t xml:space="preserve">  </w:t>
      </w:r>
      <w:r w:rsidR="00DE027D" w:rsidRPr="00415625">
        <w:rPr>
          <w:rFonts w:ascii="Times New Roman" w:hAnsi="Times New Roman" w:cs="Times New Roman"/>
          <w:sz w:val="24"/>
          <w:szCs w:val="24"/>
        </w:rPr>
        <w:t>The Human Rights Committee, in its General Comment 25</w:t>
      </w:r>
      <w:r w:rsidR="00AE58A6" w:rsidRPr="00415625">
        <w:rPr>
          <w:rFonts w:ascii="Times New Roman" w:hAnsi="Times New Roman" w:cs="Times New Roman"/>
          <w:sz w:val="24"/>
          <w:szCs w:val="24"/>
        </w:rPr>
        <w:t xml:space="preserve"> on </w:t>
      </w:r>
      <w:r w:rsidR="006969A2">
        <w:rPr>
          <w:rFonts w:ascii="Times New Roman" w:hAnsi="Times New Roman" w:cs="Times New Roman"/>
          <w:sz w:val="24"/>
          <w:szCs w:val="24"/>
        </w:rPr>
        <w:t>A</w:t>
      </w:r>
      <w:r w:rsidR="00AE58A6" w:rsidRPr="00415625">
        <w:rPr>
          <w:rFonts w:ascii="Times New Roman" w:hAnsi="Times New Roman" w:cs="Times New Roman"/>
          <w:sz w:val="24"/>
          <w:szCs w:val="24"/>
        </w:rPr>
        <w:t>rticle 25 of the International Covenant on Civil and Political Rights (ICCPR)</w:t>
      </w:r>
      <w:r w:rsidR="00DE027D" w:rsidRPr="00415625">
        <w:rPr>
          <w:rFonts w:ascii="Times New Roman" w:hAnsi="Times New Roman" w:cs="Times New Roman"/>
          <w:sz w:val="24"/>
          <w:szCs w:val="24"/>
        </w:rPr>
        <w:t>, recognized that the right to take part in the conduct of public affairs also covers the formulation and implementation of policy at the international and regional levels.</w:t>
      </w:r>
      <w:r w:rsidR="00AB1601" w:rsidRPr="00415625">
        <w:rPr>
          <w:sz w:val="24"/>
          <w:szCs w:val="24"/>
          <w:vertAlign w:val="superscript"/>
        </w:rPr>
        <w:footnoteReference w:id="1"/>
      </w:r>
      <w:r w:rsidR="001B32BB" w:rsidRPr="00415625">
        <w:rPr>
          <w:rFonts w:ascii="Times New Roman" w:hAnsi="Times New Roman" w:cs="Times New Roman"/>
          <w:sz w:val="24"/>
          <w:szCs w:val="24"/>
          <w:vertAlign w:val="superscript"/>
        </w:rPr>
        <w:t xml:space="preserve"> </w:t>
      </w:r>
    </w:p>
    <w:p w14:paraId="77021CAF" w14:textId="25D23AFE" w:rsidR="00210181" w:rsidRPr="00415625" w:rsidRDefault="00C13B02" w:rsidP="00415625">
      <w:pPr>
        <w:spacing w:after="120" w:line="276" w:lineRule="auto"/>
        <w:ind w:left="283" w:right="283"/>
        <w:jc w:val="both"/>
        <w:rPr>
          <w:rFonts w:ascii="Times New Roman" w:hAnsi="Times New Roman" w:cs="Times New Roman"/>
          <w:sz w:val="24"/>
          <w:szCs w:val="24"/>
        </w:rPr>
      </w:pPr>
      <w:r w:rsidRPr="00415625">
        <w:rPr>
          <w:rFonts w:ascii="Times New Roman" w:hAnsi="Times New Roman" w:cs="Times New Roman"/>
          <w:sz w:val="24"/>
          <w:szCs w:val="24"/>
        </w:rPr>
        <w:t>This</w:t>
      </w:r>
      <w:r w:rsidR="00210181" w:rsidRPr="00415625">
        <w:rPr>
          <w:rFonts w:ascii="Times New Roman" w:hAnsi="Times New Roman" w:cs="Times New Roman"/>
          <w:sz w:val="24"/>
          <w:szCs w:val="24"/>
        </w:rPr>
        <w:t xml:space="preserve"> paper </w:t>
      </w:r>
      <w:r w:rsidR="008C2F1C" w:rsidRPr="00415625">
        <w:rPr>
          <w:rFonts w:ascii="Times New Roman" w:hAnsi="Times New Roman" w:cs="Times New Roman"/>
          <w:sz w:val="24"/>
          <w:szCs w:val="24"/>
        </w:rPr>
        <w:t xml:space="preserve">offers </w:t>
      </w:r>
      <w:r w:rsidR="00210181" w:rsidRPr="00415625">
        <w:rPr>
          <w:rFonts w:ascii="Times New Roman" w:hAnsi="Times New Roman" w:cs="Times New Roman"/>
          <w:sz w:val="24"/>
          <w:szCs w:val="24"/>
        </w:rPr>
        <w:t>insight</w:t>
      </w:r>
      <w:r w:rsidR="004A4197" w:rsidRPr="00415625">
        <w:rPr>
          <w:rFonts w:ascii="Times New Roman" w:hAnsi="Times New Roman" w:cs="Times New Roman"/>
          <w:sz w:val="24"/>
          <w:szCs w:val="24"/>
        </w:rPr>
        <w:t>s</w:t>
      </w:r>
      <w:r w:rsidR="00210181" w:rsidRPr="00415625">
        <w:rPr>
          <w:rFonts w:ascii="Times New Roman" w:hAnsi="Times New Roman" w:cs="Times New Roman"/>
          <w:sz w:val="24"/>
          <w:szCs w:val="24"/>
        </w:rPr>
        <w:t xml:space="preserve"> </w:t>
      </w:r>
      <w:r w:rsidR="00F54B56" w:rsidRPr="00415625">
        <w:rPr>
          <w:rFonts w:ascii="Times New Roman" w:hAnsi="Times New Roman" w:cs="Times New Roman"/>
          <w:sz w:val="24"/>
          <w:szCs w:val="24"/>
        </w:rPr>
        <w:t xml:space="preserve">and possible solutions to the current challenges </w:t>
      </w:r>
      <w:r w:rsidR="008C2F1C" w:rsidRPr="00415625">
        <w:rPr>
          <w:rFonts w:ascii="Times New Roman" w:hAnsi="Times New Roman" w:cs="Times New Roman"/>
          <w:sz w:val="24"/>
          <w:szCs w:val="24"/>
        </w:rPr>
        <w:t xml:space="preserve">faced by representatives of Indigenous Peoples seeking to have their voice heard at the </w:t>
      </w:r>
      <w:r w:rsidR="00415625">
        <w:rPr>
          <w:rFonts w:ascii="Times New Roman" w:hAnsi="Times New Roman" w:cs="Times New Roman"/>
          <w:sz w:val="24"/>
          <w:szCs w:val="24"/>
        </w:rPr>
        <w:t>HRC</w:t>
      </w:r>
      <w:r w:rsidR="008C2F1C" w:rsidRPr="00415625">
        <w:rPr>
          <w:rFonts w:ascii="Times New Roman" w:hAnsi="Times New Roman" w:cs="Times New Roman"/>
          <w:sz w:val="24"/>
          <w:szCs w:val="24"/>
        </w:rPr>
        <w:t xml:space="preserve">. It will address </w:t>
      </w:r>
      <w:r w:rsidR="00210181" w:rsidRPr="00415625">
        <w:rPr>
          <w:rFonts w:ascii="Times New Roman" w:hAnsi="Times New Roman" w:cs="Times New Roman"/>
          <w:sz w:val="24"/>
          <w:szCs w:val="24"/>
        </w:rPr>
        <w:t>the following topics: the venues of participation</w:t>
      </w:r>
      <w:r w:rsidR="003C7A1A" w:rsidRPr="00415625">
        <w:rPr>
          <w:rFonts w:ascii="Times New Roman" w:hAnsi="Times New Roman" w:cs="Times New Roman"/>
          <w:sz w:val="24"/>
          <w:szCs w:val="24"/>
        </w:rPr>
        <w:t>,</w:t>
      </w:r>
      <w:r w:rsidR="00210181" w:rsidRPr="00415625">
        <w:rPr>
          <w:rFonts w:ascii="Times New Roman" w:hAnsi="Times New Roman" w:cs="Times New Roman"/>
          <w:sz w:val="24"/>
          <w:szCs w:val="24"/>
        </w:rPr>
        <w:t xml:space="preserve"> </w:t>
      </w:r>
      <w:r w:rsidR="00A73EE9" w:rsidRPr="00415625">
        <w:rPr>
          <w:rFonts w:ascii="Times New Roman" w:hAnsi="Times New Roman" w:cs="Times New Roman"/>
          <w:sz w:val="24"/>
          <w:szCs w:val="24"/>
        </w:rPr>
        <w:t>p</w:t>
      </w:r>
      <w:r w:rsidR="00210181" w:rsidRPr="00415625">
        <w:rPr>
          <w:rFonts w:ascii="Times New Roman" w:hAnsi="Times New Roman" w:cs="Times New Roman"/>
          <w:sz w:val="24"/>
          <w:szCs w:val="24"/>
        </w:rPr>
        <w:t>articipation modalities</w:t>
      </w:r>
      <w:r w:rsidR="00476097" w:rsidRPr="00415625">
        <w:rPr>
          <w:rFonts w:ascii="Times New Roman" w:hAnsi="Times New Roman" w:cs="Times New Roman"/>
          <w:sz w:val="24"/>
          <w:szCs w:val="24"/>
        </w:rPr>
        <w:t>,</w:t>
      </w:r>
      <w:r w:rsidR="00210181" w:rsidRPr="00415625">
        <w:rPr>
          <w:rFonts w:ascii="Times New Roman" w:hAnsi="Times New Roman" w:cs="Times New Roman"/>
          <w:sz w:val="24"/>
          <w:szCs w:val="24"/>
        </w:rPr>
        <w:t xml:space="preserve"> </w:t>
      </w:r>
      <w:r w:rsidR="00984582" w:rsidRPr="00415625">
        <w:rPr>
          <w:rFonts w:ascii="Times New Roman" w:hAnsi="Times New Roman" w:cs="Times New Roman"/>
          <w:sz w:val="24"/>
          <w:szCs w:val="24"/>
        </w:rPr>
        <w:t>s</w:t>
      </w:r>
      <w:r w:rsidR="00A73EE9" w:rsidRPr="00415625">
        <w:rPr>
          <w:rFonts w:ascii="Times New Roman" w:hAnsi="Times New Roman" w:cs="Times New Roman"/>
          <w:sz w:val="24"/>
          <w:szCs w:val="24"/>
        </w:rPr>
        <w:t>election mechanism</w:t>
      </w:r>
      <w:r w:rsidR="003C7A1A" w:rsidRPr="00415625">
        <w:rPr>
          <w:rFonts w:ascii="Times New Roman" w:hAnsi="Times New Roman" w:cs="Times New Roman"/>
          <w:sz w:val="24"/>
          <w:szCs w:val="24"/>
        </w:rPr>
        <w:t xml:space="preserve">, </w:t>
      </w:r>
      <w:r w:rsidR="00A73EE9" w:rsidRPr="00415625">
        <w:rPr>
          <w:rFonts w:ascii="Times New Roman" w:hAnsi="Times New Roman" w:cs="Times New Roman"/>
          <w:sz w:val="24"/>
          <w:szCs w:val="24"/>
        </w:rPr>
        <w:t>and criteria</w:t>
      </w:r>
      <w:r w:rsidR="003C7A1A" w:rsidRPr="00415625">
        <w:rPr>
          <w:rFonts w:ascii="Times New Roman" w:hAnsi="Times New Roman" w:cs="Times New Roman"/>
          <w:sz w:val="24"/>
          <w:szCs w:val="24"/>
        </w:rPr>
        <w:t xml:space="preserve">. </w:t>
      </w:r>
    </w:p>
    <w:p w14:paraId="7EAC6BB6" w14:textId="77777777" w:rsidR="00230188" w:rsidRPr="006649AA" w:rsidRDefault="00230188" w:rsidP="00F30688">
      <w:pPr>
        <w:pStyle w:val="paragraph"/>
        <w:spacing w:before="0" w:beforeAutospacing="0" w:after="120" w:afterAutospacing="0"/>
        <w:ind w:left="283" w:right="283"/>
        <w:jc w:val="both"/>
        <w:textAlignment w:val="baseline"/>
      </w:pPr>
    </w:p>
    <w:p w14:paraId="0697C278" w14:textId="4A6508CE" w:rsidR="00230188" w:rsidRPr="004D6A9D" w:rsidRDefault="00210181" w:rsidP="004D6A9D">
      <w:pPr>
        <w:pStyle w:val="paragraph"/>
        <w:spacing w:before="0" w:beforeAutospacing="0" w:after="120" w:afterAutospacing="0"/>
        <w:ind w:left="283" w:right="283"/>
        <w:jc w:val="both"/>
        <w:textAlignment w:val="baseline"/>
        <w:rPr>
          <w:rStyle w:val="normaltextrun"/>
          <w:b/>
          <w:bCs/>
          <w:sz w:val="28"/>
          <w:szCs w:val="28"/>
        </w:rPr>
      </w:pPr>
      <w:r w:rsidRPr="004D6A9D">
        <w:rPr>
          <w:b/>
          <w:bCs/>
          <w:sz w:val="28"/>
          <w:szCs w:val="28"/>
        </w:rPr>
        <w:t xml:space="preserve">Venues of participation </w:t>
      </w:r>
    </w:p>
    <w:p w14:paraId="5637EBCE" w14:textId="716A80C0" w:rsidR="00836595" w:rsidRPr="006649AA" w:rsidRDefault="00237AA6" w:rsidP="00AB2AB2">
      <w:pPr>
        <w:spacing w:after="120" w:line="276" w:lineRule="auto"/>
        <w:ind w:left="283" w:right="283"/>
        <w:jc w:val="both"/>
        <w:rPr>
          <w:rFonts w:ascii="Times New Roman" w:hAnsi="Times New Roman" w:cs="Times New Roman"/>
          <w:sz w:val="24"/>
          <w:szCs w:val="24"/>
        </w:rPr>
      </w:pPr>
      <w:r w:rsidRPr="006649AA">
        <w:rPr>
          <w:rFonts w:ascii="Times New Roman" w:hAnsi="Times New Roman" w:cs="Times New Roman"/>
          <w:sz w:val="24"/>
          <w:szCs w:val="24"/>
        </w:rPr>
        <w:t>For Indigenous Peoples</w:t>
      </w:r>
      <w:r w:rsidR="001F0CF3" w:rsidRPr="006649AA">
        <w:rPr>
          <w:rFonts w:ascii="Times New Roman" w:hAnsi="Times New Roman" w:cs="Times New Roman"/>
          <w:sz w:val="24"/>
          <w:szCs w:val="24"/>
        </w:rPr>
        <w:t xml:space="preserve">, the </w:t>
      </w:r>
      <w:r w:rsidR="00415625">
        <w:rPr>
          <w:rFonts w:ascii="Times New Roman" w:hAnsi="Times New Roman" w:cs="Times New Roman"/>
          <w:sz w:val="24"/>
          <w:szCs w:val="24"/>
        </w:rPr>
        <w:t>HRC</w:t>
      </w:r>
      <w:r w:rsidR="001F0CF3" w:rsidRPr="006649AA">
        <w:rPr>
          <w:rFonts w:ascii="Times New Roman" w:hAnsi="Times New Roman" w:cs="Times New Roman"/>
          <w:sz w:val="24"/>
          <w:szCs w:val="24"/>
        </w:rPr>
        <w:t xml:space="preserve"> </w:t>
      </w:r>
      <w:r w:rsidRPr="006649AA">
        <w:rPr>
          <w:rFonts w:ascii="Times New Roman" w:hAnsi="Times New Roman" w:cs="Times New Roman"/>
          <w:sz w:val="24"/>
          <w:szCs w:val="24"/>
        </w:rPr>
        <w:t xml:space="preserve">and </w:t>
      </w:r>
      <w:r w:rsidR="00C205D6" w:rsidRPr="006649AA">
        <w:rPr>
          <w:rFonts w:ascii="Times New Roman" w:hAnsi="Times New Roman" w:cs="Times New Roman"/>
          <w:sz w:val="24"/>
          <w:szCs w:val="24"/>
        </w:rPr>
        <w:t>its</w:t>
      </w:r>
      <w:r w:rsidRPr="006649AA">
        <w:rPr>
          <w:rFonts w:ascii="Times New Roman" w:hAnsi="Times New Roman" w:cs="Times New Roman"/>
          <w:sz w:val="24"/>
          <w:szCs w:val="24"/>
        </w:rPr>
        <w:t xml:space="preserve"> mechanisms are important </w:t>
      </w:r>
      <w:r w:rsidR="002F02FF" w:rsidRPr="006649AA">
        <w:rPr>
          <w:rFonts w:ascii="Times New Roman" w:hAnsi="Times New Roman" w:cs="Times New Roman"/>
          <w:sz w:val="24"/>
          <w:szCs w:val="24"/>
        </w:rPr>
        <w:t>venues</w:t>
      </w:r>
      <w:r w:rsidRPr="006649AA">
        <w:rPr>
          <w:rFonts w:ascii="Times New Roman" w:hAnsi="Times New Roman" w:cs="Times New Roman"/>
          <w:sz w:val="24"/>
          <w:szCs w:val="24"/>
        </w:rPr>
        <w:t xml:space="preserve">, where crucial decisions affecting them are made. </w:t>
      </w:r>
      <w:r w:rsidR="002432DA" w:rsidRPr="006649AA">
        <w:rPr>
          <w:rFonts w:ascii="Times New Roman" w:hAnsi="Times New Roman" w:cs="Times New Roman"/>
          <w:sz w:val="24"/>
          <w:szCs w:val="24"/>
        </w:rPr>
        <w:t xml:space="preserve">Participation in </w:t>
      </w:r>
      <w:r w:rsidR="00841E06">
        <w:rPr>
          <w:rFonts w:ascii="Times New Roman" w:hAnsi="Times New Roman" w:cs="Times New Roman"/>
          <w:sz w:val="24"/>
          <w:szCs w:val="24"/>
        </w:rPr>
        <w:t xml:space="preserve">international </w:t>
      </w:r>
      <w:r w:rsidR="002432DA" w:rsidRPr="006649AA">
        <w:rPr>
          <w:rFonts w:ascii="Times New Roman" w:hAnsi="Times New Roman" w:cs="Times New Roman"/>
          <w:sz w:val="24"/>
          <w:szCs w:val="24"/>
        </w:rPr>
        <w:t xml:space="preserve">decision-making processes is </w:t>
      </w:r>
      <w:r w:rsidR="00CD00FB" w:rsidRPr="006649AA">
        <w:rPr>
          <w:rFonts w:ascii="Times New Roman" w:hAnsi="Times New Roman" w:cs="Times New Roman"/>
          <w:sz w:val="24"/>
          <w:szCs w:val="24"/>
        </w:rPr>
        <w:t>an important element of the effective implementation of</w:t>
      </w:r>
      <w:r w:rsidR="002432DA" w:rsidRPr="006649AA">
        <w:rPr>
          <w:rFonts w:ascii="Times New Roman" w:hAnsi="Times New Roman" w:cs="Times New Roman"/>
          <w:sz w:val="24"/>
          <w:szCs w:val="24"/>
        </w:rPr>
        <w:t xml:space="preserve"> </w:t>
      </w:r>
      <w:r w:rsidR="00836595" w:rsidRPr="006649AA">
        <w:rPr>
          <w:rFonts w:ascii="Times New Roman" w:hAnsi="Times New Roman" w:cs="Times New Roman"/>
          <w:sz w:val="24"/>
          <w:szCs w:val="24"/>
        </w:rPr>
        <w:t>Indigenous Peoples’ right to self-determination</w:t>
      </w:r>
      <w:r w:rsidR="00841E06">
        <w:rPr>
          <w:rFonts w:ascii="Times New Roman" w:hAnsi="Times New Roman" w:cs="Times New Roman"/>
          <w:sz w:val="24"/>
          <w:szCs w:val="24"/>
        </w:rPr>
        <w:t>. T</w:t>
      </w:r>
      <w:r w:rsidR="00836595" w:rsidRPr="006649AA">
        <w:rPr>
          <w:rFonts w:ascii="Times New Roman" w:hAnsi="Times New Roman" w:cs="Times New Roman"/>
          <w:sz w:val="24"/>
          <w:szCs w:val="24"/>
        </w:rPr>
        <w:t>heir e</w:t>
      </w:r>
      <w:r w:rsidR="00CD00FB" w:rsidRPr="006649AA">
        <w:rPr>
          <w:rFonts w:ascii="Times New Roman" w:hAnsi="Times New Roman" w:cs="Times New Roman"/>
          <w:sz w:val="24"/>
          <w:szCs w:val="24"/>
        </w:rPr>
        <w:t>qual</w:t>
      </w:r>
      <w:r w:rsidR="00836595" w:rsidRPr="006649AA">
        <w:rPr>
          <w:rFonts w:ascii="Times New Roman" w:hAnsi="Times New Roman" w:cs="Times New Roman"/>
          <w:sz w:val="24"/>
          <w:szCs w:val="24"/>
        </w:rPr>
        <w:t xml:space="preserve"> participation in the formation of human rights policies </w:t>
      </w:r>
      <w:r w:rsidR="00841E06">
        <w:rPr>
          <w:rFonts w:ascii="Times New Roman" w:hAnsi="Times New Roman" w:cs="Times New Roman"/>
          <w:sz w:val="24"/>
          <w:szCs w:val="24"/>
        </w:rPr>
        <w:t xml:space="preserve">contributes to </w:t>
      </w:r>
      <w:r w:rsidR="00836595" w:rsidRPr="006649AA">
        <w:rPr>
          <w:rFonts w:ascii="Times New Roman" w:hAnsi="Times New Roman" w:cs="Times New Roman"/>
          <w:sz w:val="24"/>
          <w:szCs w:val="24"/>
        </w:rPr>
        <w:t>redressing the asymmetries of power and the structural racial discrimination that for centuries ha</w:t>
      </w:r>
      <w:r w:rsidR="000935E7" w:rsidRPr="006649AA">
        <w:rPr>
          <w:rFonts w:ascii="Times New Roman" w:hAnsi="Times New Roman" w:cs="Times New Roman"/>
          <w:sz w:val="24"/>
          <w:szCs w:val="24"/>
        </w:rPr>
        <w:t>ve</w:t>
      </w:r>
      <w:r w:rsidR="00836595" w:rsidRPr="006649AA">
        <w:rPr>
          <w:rFonts w:ascii="Times New Roman" w:hAnsi="Times New Roman" w:cs="Times New Roman"/>
          <w:sz w:val="24"/>
          <w:szCs w:val="24"/>
        </w:rPr>
        <w:t xml:space="preserve"> </w:t>
      </w:r>
      <w:r w:rsidR="00841E06">
        <w:rPr>
          <w:rFonts w:ascii="Times New Roman" w:hAnsi="Times New Roman" w:cs="Times New Roman"/>
          <w:sz w:val="24"/>
          <w:szCs w:val="24"/>
        </w:rPr>
        <w:t>excluded them from</w:t>
      </w:r>
      <w:r w:rsidR="00836595" w:rsidRPr="006649AA">
        <w:rPr>
          <w:rFonts w:ascii="Times New Roman" w:hAnsi="Times New Roman" w:cs="Times New Roman"/>
          <w:sz w:val="24"/>
          <w:szCs w:val="24"/>
        </w:rPr>
        <w:t xml:space="preserve"> public debate and the </w:t>
      </w:r>
      <w:r w:rsidR="000935E7" w:rsidRPr="006649AA">
        <w:rPr>
          <w:rFonts w:ascii="Times New Roman" w:hAnsi="Times New Roman" w:cs="Times New Roman"/>
          <w:sz w:val="24"/>
          <w:szCs w:val="24"/>
        </w:rPr>
        <w:t xml:space="preserve">formation </w:t>
      </w:r>
      <w:r w:rsidR="00836595" w:rsidRPr="006649AA">
        <w:rPr>
          <w:rFonts w:ascii="Times New Roman" w:hAnsi="Times New Roman" w:cs="Times New Roman"/>
          <w:sz w:val="24"/>
          <w:szCs w:val="24"/>
        </w:rPr>
        <w:t xml:space="preserve">of public policies. </w:t>
      </w:r>
    </w:p>
    <w:p w14:paraId="7F1663E0" w14:textId="42579E9C" w:rsidR="00E60F25" w:rsidRDefault="008C2F1C" w:rsidP="00AB2AB2">
      <w:pPr>
        <w:spacing w:after="120" w:line="276" w:lineRule="auto"/>
        <w:ind w:left="283" w:right="283"/>
        <w:jc w:val="both"/>
        <w:rPr>
          <w:rFonts w:ascii="Times New Roman" w:hAnsi="Times New Roman" w:cs="Times New Roman"/>
          <w:sz w:val="24"/>
          <w:szCs w:val="24"/>
        </w:rPr>
      </w:pPr>
      <w:r>
        <w:rPr>
          <w:rFonts w:ascii="Times New Roman" w:hAnsi="Times New Roman" w:cs="Times New Roman"/>
          <w:sz w:val="24"/>
          <w:szCs w:val="24"/>
        </w:rPr>
        <w:t>In order to guarantee their right to p</w:t>
      </w:r>
      <w:r w:rsidR="00E60F25" w:rsidRPr="006649AA">
        <w:rPr>
          <w:rFonts w:ascii="Times New Roman" w:hAnsi="Times New Roman" w:cs="Times New Roman"/>
          <w:sz w:val="24"/>
          <w:szCs w:val="24"/>
        </w:rPr>
        <w:t xml:space="preserve">articipation </w:t>
      </w:r>
      <w:r>
        <w:rPr>
          <w:rFonts w:ascii="Times New Roman" w:hAnsi="Times New Roman" w:cs="Times New Roman"/>
          <w:sz w:val="24"/>
          <w:szCs w:val="24"/>
        </w:rPr>
        <w:t>at</w:t>
      </w:r>
      <w:r w:rsidR="00E60F25" w:rsidRPr="006649AA">
        <w:rPr>
          <w:rFonts w:ascii="Times New Roman" w:hAnsi="Times New Roman" w:cs="Times New Roman"/>
          <w:sz w:val="24"/>
          <w:szCs w:val="24"/>
        </w:rPr>
        <w:t xml:space="preserve"> the </w:t>
      </w:r>
      <w:r w:rsidR="001F0CF3" w:rsidRPr="006649AA">
        <w:rPr>
          <w:rFonts w:ascii="Times New Roman" w:hAnsi="Times New Roman" w:cs="Times New Roman"/>
          <w:sz w:val="24"/>
          <w:szCs w:val="24"/>
        </w:rPr>
        <w:t>HR</w:t>
      </w:r>
      <w:r w:rsidR="00170EAC">
        <w:rPr>
          <w:rFonts w:ascii="Times New Roman" w:hAnsi="Times New Roman" w:cs="Times New Roman"/>
          <w:sz w:val="24"/>
          <w:szCs w:val="24"/>
        </w:rPr>
        <w:t>C</w:t>
      </w:r>
      <w:r>
        <w:rPr>
          <w:rFonts w:ascii="Times New Roman" w:hAnsi="Times New Roman" w:cs="Times New Roman"/>
          <w:sz w:val="24"/>
          <w:szCs w:val="24"/>
        </w:rPr>
        <w:t xml:space="preserve">, representatives of Indigenous Peoples </w:t>
      </w:r>
      <w:r w:rsidR="001C647A">
        <w:rPr>
          <w:rFonts w:ascii="Times New Roman" w:hAnsi="Times New Roman" w:cs="Times New Roman"/>
          <w:sz w:val="24"/>
          <w:szCs w:val="24"/>
        </w:rPr>
        <w:t>should</w:t>
      </w:r>
      <w:r>
        <w:rPr>
          <w:rFonts w:ascii="Times New Roman" w:hAnsi="Times New Roman" w:cs="Times New Roman"/>
          <w:sz w:val="24"/>
          <w:szCs w:val="24"/>
        </w:rPr>
        <w:t xml:space="preserve"> be actively involved</w:t>
      </w:r>
      <w:r w:rsidR="00106CB8" w:rsidRPr="006649AA">
        <w:rPr>
          <w:rFonts w:ascii="Times New Roman" w:hAnsi="Times New Roman" w:cs="Times New Roman"/>
          <w:sz w:val="24"/>
          <w:szCs w:val="24"/>
        </w:rPr>
        <w:t xml:space="preserve"> </w:t>
      </w:r>
      <w:r w:rsidR="00DE4FF1" w:rsidRPr="006649AA">
        <w:rPr>
          <w:rFonts w:ascii="Times New Roman" w:hAnsi="Times New Roman" w:cs="Times New Roman"/>
          <w:sz w:val="24"/>
          <w:szCs w:val="24"/>
        </w:rPr>
        <w:t>in the negotiation of resolutions</w:t>
      </w:r>
      <w:r w:rsidR="005537AD" w:rsidRPr="006649AA">
        <w:rPr>
          <w:rFonts w:ascii="Times New Roman" w:hAnsi="Times New Roman" w:cs="Times New Roman"/>
          <w:sz w:val="24"/>
          <w:szCs w:val="24"/>
        </w:rPr>
        <w:t xml:space="preserve"> and other international </w:t>
      </w:r>
      <w:r w:rsidR="00AE58A6">
        <w:rPr>
          <w:rFonts w:ascii="Times New Roman" w:hAnsi="Times New Roman" w:cs="Times New Roman"/>
          <w:sz w:val="24"/>
          <w:szCs w:val="24"/>
        </w:rPr>
        <w:t>instruments</w:t>
      </w:r>
      <w:r w:rsidR="00DE4FF1" w:rsidRPr="006649AA">
        <w:rPr>
          <w:rFonts w:ascii="Times New Roman" w:hAnsi="Times New Roman" w:cs="Times New Roman"/>
          <w:sz w:val="24"/>
          <w:szCs w:val="24"/>
        </w:rPr>
        <w:t xml:space="preserve"> that affect the</w:t>
      </w:r>
      <w:r w:rsidR="005537AD" w:rsidRPr="006649AA">
        <w:rPr>
          <w:rFonts w:ascii="Times New Roman" w:hAnsi="Times New Roman" w:cs="Times New Roman"/>
          <w:sz w:val="24"/>
          <w:szCs w:val="24"/>
        </w:rPr>
        <w:t>ir rights</w:t>
      </w:r>
      <w:r w:rsidR="00DE4FF1" w:rsidRPr="006649AA">
        <w:rPr>
          <w:rFonts w:ascii="Times New Roman" w:hAnsi="Times New Roman" w:cs="Times New Roman"/>
          <w:sz w:val="24"/>
          <w:szCs w:val="24"/>
        </w:rPr>
        <w:t>. In this regard</w:t>
      </w:r>
      <w:r w:rsidR="001F0CF3" w:rsidRPr="006649AA">
        <w:rPr>
          <w:rFonts w:ascii="Times New Roman" w:hAnsi="Times New Roman" w:cs="Times New Roman"/>
          <w:sz w:val="24"/>
          <w:szCs w:val="24"/>
        </w:rPr>
        <w:t>,</w:t>
      </w:r>
      <w:r w:rsidR="00DE4FF1" w:rsidRPr="006649AA">
        <w:rPr>
          <w:rFonts w:ascii="Times New Roman" w:hAnsi="Times New Roman" w:cs="Times New Roman"/>
          <w:sz w:val="24"/>
          <w:szCs w:val="24"/>
        </w:rPr>
        <w:t xml:space="preserve"> the Special Rapporteur </w:t>
      </w:r>
      <w:r>
        <w:rPr>
          <w:rFonts w:ascii="Times New Roman" w:hAnsi="Times New Roman" w:cs="Times New Roman"/>
          <w:sz w:val="24"/>
          <w:szCs w:val="24"/>
        </w:rPr>
        <w:t xml:space="preserve">welcomes the </w:t>
      </w:r>
      <w:r w:rsidR="00DE4FF1" w:rsidRPr="006649AA">
        <w:rPr>
          <w:rFonts w:ascii="Times New Roman" w:hAnsi="Times New Roman" w:cs="Times New Roman"/>
          <w:sz w:val="24"/>
          <w:szCs w:val="24"/>
        </w:rPr>
        <w:t xml:space="preserve">positive practice </w:t>
      </w:r>
      <w:r>
        <w:rPr>
          <w:rFonts w:ascii="Times New Roman" w:hAnsi="Times New Roman" w:cs="Times New Roman"/>
          <w:sz w:val="24"/>
          <w:szCs w:val="24"/>
        </w:rPr>
        <w:t xml:space="preserve">observed </w:t>
      </w:r>
      <w:r w:rsidR="00DE4FF1" w:rsidRPr="006649AA">
        <w:rPr>
          <w:rFonts w:ascii="Times New Roman" w:hAnsi="Times New Roman" w:cs="Times New Roman"/>
          <w:sz w:val="24"/>
          <w:szCs w:val="24"/>
        </w:rPr>
        <w:t xml:space="preserve">during the </w:t>
      </w:r>
      <w:r w:rsidR="001C647A">
        <w:rPr>
          <w:rFonts w:ascii="Times New Roman" w:hAnsi="Times New Roman" w:cs="Times New Roman"/>
          <w:sz w:val="24"/>
          <w:szCs w:val="24"/>
        </w:rPr>
        <w:t>51</w:t>
      </w:r>
      <w:r w:rsidR="001C647A" w:rsidRPr="00415625">
        <w:rPr>
          <w:rFonts w:ascii="Times New Roman" w:hAnsi="Times New Roman" w:cs="Times New Roman"/>
          <w:sz w:val="24"/>
          <w:szCs w:val="24"/>
          <w:vertAlign w:val="superscript"/>
        </w:rPr>
        <w:t>st</w:t>
      </w:r>
      <w:r w:rsidR="001C647A">
        <w:rPr>
          <w:rFonts w:ascii="Times New Roman" w:hAnsi="Times New Roman" w:cs="Times New Roman"/>
          <w:sz w:val="24"/>
          <w:szCs w:val="24"/>
        </w:rPr>
        <w:t xml:space="preserve"> session of the HRC, </w:t>
      </w:r>
      <w:r w:rsidR="00DE4FF1" w:rsidRPr="006649AA">
        <w:rPr>
          <w:rFonts w:ascii="Times New Roman" w:hAnsi="Times New Roman" w:cs="Times New Roman"/>
          <w:sz w:val="24"/>
          <w:szCs w:val="24"/>
        </w:rPr>
        <w:t xml:space="preserve">where the sponsors </w:t>
      </w:r>
      <w:r w:rsidR="001C647A">
        <w:rPr>
          <w:rFonts w:ascii="Times New Roman" w:hAnsi="Times New Roman" w:cs="Times New Roman"/>
          <w:sz w:val="24"/>
          <w:szCs w:val="24"/>
        </w:rPr>
        <w:t xml:space="preserve">of the resolution on the rights of Indigenous Peoples </w:t>
      </w:r>
      <w:r w:rsidR="00DE4FF1" w:rsidRPr="006649AA">
        <w:rPr>
          <w:rFonts w:ascii="Times New Roman" w:hAnsi="Times New Roman" w:cs="Times New Roman"/>
          <w:sz w:val="24"/>
          <w:szCs w:val="24"/>
        </w:rPr>
        <w:t xml:space="preserve">gave the </w:t>
      </w:r>
      <w:r w:rsidR="00C205D6" w:rsidRPr="00DE00A6">
        <w:rPr>
          <w:rFonts w:ascii="Times New Roman" w:hAnsi="Times New Roman" w:cs="Times New Roman"/>
          <w:sz w:val="24"/>
          <w:szCs w:val="24"/>
        </w:rPr>
        <w:t>opportunity</w:t>
      </w:r>
      <w:r w:rsidR="00DE4FF1" w:rsidRPr="00DE00A6">
        <w:rPr>
          <w:rFonts w:ascii="Times New Roman" w:hAnsi="Times New Roman" w:cs="Times New Roman"/>
          <w:sz w:val="24"/>
          <w:szCs w:val="24"/>
        </w:rPr>
        <w:t xml:space="preserve"> to Indigenous Peoples to express their position and contribute to the negotiation</w:t>
      </w:r>
      <w:r w:rsidR="00C205D6" w:rsidRPr="00DE00A6">
        <w:rPr>
          <w:rFonts w:ascii="Times New Roman" w:hAnsi="Times New Roman" w:cs="Times New Roman"/>
          <w:sz w:val="24"/>
          <w:szCs w:val="24"/>
        </w:rPr>
        <w:t xml:space="preserve"> process</w:t>
      </w:r>
      <w:r w:rsidR="00DE4FF1" w:rsidRPr="00DE00A6">
        <w:rPr>
          <w:rFonts w:ascii="Times New Roman" w:hAnsi="Times New Roman" w:cs="Times New Roman"/>
          <w:sz w:val="24"/>
          <w:szCs w:val="24"/>
        </w:rPr>
        <w:t xml:space="preserve">. </w:t>
      </w:r>
      <w:r w:rsidR="000A6DA3" w:rsidRPr="00DE00A6">
        <w:rPr>
          <w:rFonts w:ascii="Times New Roman" w:hAnsi="Times New Roman" w:cs="Times New Roman"/>
          <w:sz w:val="24"/>
          <w:szCs w:val="24"/>
        </w:rPr>
        <w:t xml:space="preserve">The Special Rapporteur also welcomes practices observed at the UN Forum on Business and Human Rights, where the Secretariat arranged for rooms/offices for Indigenous Peoples to meet and discuss their common position as well as their common closing statement at the end of the Forum. </w:t>
      </w:r>
      <w:r w:rsidR="00AE58A6" w:rsidRPr="00DE00A6">
        <w:rPr>
          <w:rFonts w:ascii="Times New Roman" w:hAnsi="Times New Roman" w:cs="Times New Roman"/>
          <w:sz w:val="24"/>
          <w:szCs w:val="24"/>
        </w:rPr>
        <w:t>To</w:t>
      </w:r>
      <w:r w:rsidR="00AE58A6">
        <w:rPr>
          <w:rFonts w:ascii="Times New Roman" w:hAnsi="Times New Roman" w:cs="Times New Roman"/>
          <w:sz w:val="24"/>
          <w:szCs w:val="24"/>
        </w:rPr>
        <w:t xml:space="preserve"> </w:t>
      </w:r>
      <w:r w:rsidR="00AE58A6">
        <w:rPr>
          <w:rFonts w:ascii="Times New Roman" w:hAnsi="Times New Roman" w:cs="Times New Roman"/>
          <w:sz w:val="24"/>
          <w:szCs w:val="24"/>
        </w:rPr>
        <w:lastRenderedPageBreak/>
        <w:t xml:space="preserve">give effect to the fundamental principle reflected in </w:t>
      </w:r>
      <w:r w:rsidR="006969A2">
        <w:rPr>
          <w:rFonts w:ascii="Times New Roman" w:hAnsi="Times New Roman" w:cs="Times New Roman"/>
          <w:sz w:val="24"/>
          <w:szCs w:val="24"/>
        </w:rPr>
        <w:t>A</w:t>
      </w:r>
      <w:r w:rsidR="00AE58A6">
        <w:rPr>
          <w:rFonts w:ascii="Times New Roman" w:hAnsi="Times New Roman" w:cs="Times New Roman"/>
          <w:sz w:val="24"/>
          <w:szCs w:val="24"/>
        </w:rPr>
        <w:t>rticle 41 of the UNDRIP and Article 25 of the ICCPR, i</w:t>
      </w:r>
      <w:r w:rsidR="001C647A">
        <w:rPr>
          <w:rFonts w:ascii="Times New Roman" w:hAnsi="Times New Roman" w:cs="Times New Roman"/>
          <w:sz w:val="24"/>
          <w:szCs w:val="24"/>
        </w:rPr>
        <w:t>t is essential that Indigenous Peoples</w:t>
      </w:r>
      <w:r w:rsidR="00AE58A6">
        <w:rPr>
          <w:rFonts w:ascii="Times New Roman" w:hAnsi="Times New Roman" w:cs="Times New Roman"/>
          <w:sz w:val="24"/>
          <w:szCs w:val="24"/>
        </w:rPr>
        <w:t xml:space="preserve"> are able to fully and effectively</w:t>
      </w:r>
      <w:r w:rsidR="001C647A">
        <w:rPr>
          <w:rFonts w:ascii="Times New Roman" w:hAnsi="Times New Roman" w:cs="Times New Roman"/>
          <w:sz w:val="24"/>
          <w:szCs w:val="24"/>
        </w:rPr>
        <w:t xml:space="preserve"> </w:t>
      </w:r>
      <w:r w:rsidR="00C131A8" w:rsidRPr="006649AA">
        <w:rPr>
          <w:rFonts w:ascii="Times New Roman" w:hAnsi="Times New Roman" w:cs="Times New Roman"/>
          <w:sz w:val="24"/>
          <w:szCs w:val="24"/>
        </w:rPr>
        <w:t>participat</w:t>
      </w:r>
      <w:r w:rsidR="001C647A">
        <w:rPr>
          <w:rFonts w:ascii="Times New Roman" w:hAnsi="Times New Roman" w:cs="Times New Roman"/>
          <w:sz w:val="24"/>
          <w:szCs w:val="24"/>
        </w:rPr>
        <w:t xml:space="preserve">e </w:t>
      </w:r>
      <w:r w:rsidR="00C131A8" w:rsidRPr="006649AA">
        <w:rPr>
          <w:rFonts w:ascii="Times New Roman" w:hAnsi="Times New Roman" w:cs="Times New Roman"/>
          <w:sz w:val="24"/>
          <w:szCs w:val="24"/>
        </w:rPr>
        <w:t xml:space="preserve">in </w:t>
      </w:r>
      <w:r w:rsidR="001C647A">
        <w:rPr>
          <w:rFonts w:ascii="Times New Roman" w:hAnsi="Times New Roman" w:cs="Times New Roman"/>
          <w:sz w:val="24"/>
          <w:szCs w:val="24"/>
        </w:rPr>
        <w:t xml:space="preserve">all </w:t>
      </w:r>
      <w:r w:rsidR="00AE58A6">
        <w:rPr>
          <w:rFonts w:ascii="Times New Roman" w:hAnsi="Times New Roman" w:cs="Times New Roman"/>
          <w:sz w:val="24"/>
          <w:szCs w:val="24"/>
        </w:rPr>
        <w:t xml:space="preserve">UN and other </w:t>
      </w:r>
      <w:r w:rsidR="00C131A8" w:rsidRPr="006649AA">
        <w:rPr>
          <w:rFonts w:ascii="Times New Roman" w:hAnsi="Times New Roman" w:cs="Times New Roman"/>
          <w:sz w:val="24"/>
          <w:szCs w:val="24"/>
        </w:rPr>
        <w:t xml:space="preserve">international </w:t>
      </w:r>
      <w:r w:rsidR="00E42372" w:rsidRPr="006649AA">
        <w:rPr>
          <w:rFonts w:ascii="Times New Roman" w:hAnsi="Times New Roman" w:cs="Times New Roman"/>
          <w:sz w:val="24"/>
          <w:szCs w:val="24"/>
        </w:rPr>
        <w:t>policy</w:t>
      </w:r>
      <w:r w:rsidR="006969A2">
        <w:rPr>
          <w:rFonts w:ascii="Times New Roman" w:hAnsi="Times New Roman" w:cs="Times New Roman"/>
          <w:sz w:val="24"/>
          <w:szCs w:val="24"/>
        </w:rPr>
        <w:t>-</w:t>
      </w:r>
      <w:r w:rsidR="00E42372" w:rsidRPr="006649AA">
        <w:rPr>
          <w:rFonts w:ascii="Times New Roman" w:hAnsi="Times New Roman" w:cs="Times New Roman"/>
          <w:sz w:val="24"/>
          <w:szCs w:val="24"/>
        </w:rPr>
        <w:t>making</w:t>
      </w:r>
      <w:r w:rsidR="001C647A">
        <w:rPr>
          <w:rFonts w:ascii="Times New Roman" w:hAnsi="Times New Roman" w:cs="Times New Roman"/>
          <w:sz w:val="24"/>
          <w:szCs w:val="24"/>
        </w:rPr>
        <w:t xml:space="preserve"> that affects their rights</w:t>
      </w:r>
      <w:r w:rsidR="00AE58A6">
        <w:rPr>
          <w:rFonts w:ascii="Times New Roman" w:hAnsi="Times New Roman" w:cs="Times New Roman"/>
          <w:sz w:val="24"/>
          <w:szCs w:val="24"/>
        </w:rPr>
        <w:t>. I</w:t>
      </w:r>
      <w:r w:rsidR="001C647A">
        <w:rPr>
          <w:rFonts w:ascii="Times New Roman" w:hAnsi="Times New Roman" w:cs="Times New Roman"/>
          <w:sz w:val="24"/>
          <w:szCs w:val="24"/>
        </w:rPr>
        <w:t xml:space="preserve">n </w:t>
      </w:r>
      <w:r w:rsidR="00AE58A6">
        <w:rPr>
          <w:rFonts w:ascii="Times New Roman" w:hAnsi="Times New Roman" w:cs="Times New Roman"/>
          <w:sz w:val="24"/>
          <w:szCs w:val="24"/>
        </w:rPr>
        <w:t>keeping with</w:t>
      </w:r>
      <w:r w:rsidR="001C647A">
        <w:rPr>
          <w:rFonts w:ascii="Times New Roman" w:hAnsi="Times New Roman" w:cs="Times New Roman"/>
          <w:sz w:val="24"/>
          <w:szCs w:val="24"/>
        </w:rPr>
        <w:t xml:space="preserve"> the focus of the Expert workshop, this paper </w:t>
      </w:r>
      <w:r w:rsidR="00AB1601">
        <w:rPr>
          <w:rFonts w:ascii="Times New Roman" w:hAnsi="Times New Roman" w:cs="Times New Roman"/>
          <w:sz w:val="24"/>
          <w:szCs w:val="24"/>
        </w:rPr>
        <w:t xml:space="preserve">focuses on such processes as they relate to the Human Rights Council, such as </w:t>
      </w:r>
      <w:r w:rsidR="00C131A8" w:rsidRPr="006649AA">
        <w:rPr>
          <w:rFonts w:ascii="Times New Roman" w:hAnsi="Times New Roman" w:cs="Times New Roman"/>
          <w:sz w:val="24"/>
          <w:szCs w:val="24"/>
        </w:rPr>
        <w:t>resolutions</w:t>
      </w:r>
      <w:r w:rsidR="00AB1601">
        <w:rPr>
          <w:rFonts w:ascii="Times New Roman" w:hAnsi="Times New Roman" w:cs="Times New Roman"/>
          <w:sz w:val="24"/>
          <w:szCs w:val="24"/>
        </w:rPr>
        <w:t xml:space="preserve">, </w:t>
      </w:r>
      <w:r w:rsidR="00AE58A6">
        <w:rPr>
          <w:rFonts w:ascii="Times New Roman" w:hAnsi="Times New Roman" w:cs="Times New Roman"/>
          <w:sz w:val="24"/>
          <w:szCs w:val="24"/>
        </w:rPr>
        <w:t xml:space="preserve">and </w:t>
      </w:r>
      <w:r w:rsidR="00AB1601">
        <w:rPr>
          <w:rFonts w:ascii="Times New Roman" w:hAnsi="Times New Roman" w:cs="Times New Roman"/>
          <w:sz w:val="24"/>
          <w:szCs w:val="24"/>
        </w:rPr>
        <w:t>elaboration of</w:t>
      </w:r>
      <w:r w:rsidR="00C131A8" w:rsidRPr="006649AA">
        <w:rPr>
          <w:rFonts w:ascii="Times New Roman" w:hAnsi="Times New Roman" w:cs="Times New Roman"/>
          <w:sz w:val="24"/>
          <w:szCs w:val="24"/>
        </w:rPr>
        <w:t xml:space="preserve"> Guidelines, Declarations and </w:t>
      </w:r>
      <w:r w:rsidR="006E4071" w:rsidRPr="006649AA">
        <w:rPr>
          <w:rFonts w:ascii="Times New Roman" w:hAnsi="Times New Roman" w:cs="Times New Roman"/>
          <w:sz w:val="24"/>
          <w:szCs w:val="24"/>
        </w:rPr>
        <w:t>T</w:t>
      </w:r>
      <w:r w:rsidR="00C131A8" w:rsidRPr="006649AA">
        <w:rPr>
          <w:rFonts w:ascii="Times New Roman" w:hAnsi="Times New Roman" w:cs="Times New Roman"/>
          <w:sz w:val="24"/>
          <w:szCs w:val="24"/>
        </w:rPr>
        <w:t>reaties</w:t>
      </w:r>
      <w:r w:rsidR="000A6DA3">
        <w:rPr>
          <w:rFonts w:ascii="Times New Roman" w:hAnsi="Times New Roman" w:cs="Times New Roman"/>
          <w:sz w:val="24"/>
          <w:szCs w:val="24"/>
        </w:rPr>
        <w:t xml:space="preserve">. </w:t>
      </w:r>
    </w:p>
    <w:p w14:paraId="1725FF4B" w14:textId="4E6F342E" w:rsidR="000A6DA3" w:rsidRPr="00DC1BC7" w:rsidRDefault="000A6DA3" w:rsidP="00AB2AB2">
      <w:pPr>
        <w:spacing w:after="120" w:line="276" w:lineRule="auto"/>
        <w:ind w:left="283" w:right="283"/>
        <w:jc w:val="both"/>
        <w:rPr>
          <w:rFonts w:ascii="Times New Roman" w:hAnsi="Times New Roman" w:cs="Times New Roman"/>
          <w:sz w:val="24"/>
          <w:szCs w:val="24"/>
          <w:u w:val="single"/>
        </w:rPr>
      </w:pPr>
      <w:r w:rsidRPr="00DC1BC7">
        <w:rPr>
          <w:rFonts w:ascii="Times New Roman" w:hAnsi="Times New Roman" w:cs="Times New Roman"/>
          <w:sz w:val="24"/>
          <w:szCs w:val="24"/>
          <w:u w:val="single"/>
        </w:rPr>
        <w:t>Recommendation</w:t>
      </w:r>
      <w:r w:rsidR="00DA1908" w:rsidRPr="00DC1BC7">
        <w:rPr>
          <w:rFonts w:ascii="Times New Roman" w:hAnsi="Times New Roman" w:cs="Times New Roman"/>
          <w:sz w:val="24"/>
          <w:szCs w:val="24"/>
          <w:u w:val="single"/>
        </w:rPr>
        <w:t>s</w:t>
      </w:r>
      <w:r w:rsidRPr="00DC1BC7">
        <w:rPr>
          <w:rFonts w:ascii="Times New Roman" w:hAnsi="Times New Roman" w:cs="Times New Roman"/>
          <w:sz w:val="24"/>
          <w:szCs w:val="24"/>
          <w:u w:val="single"/>
        </w:rPr>
        <w:t xml:space="preserve">: </w:t>
      </w:r>
    </w:p>
    <w:p w14:paraId="1E5DDA51" w14:textId="261140D4" w:rsidR="003B6FB8" w:rsidRPr="00DC1BC7" w:rsidRDefault="00DA1908" w:rsidP="00DC1BC7">
      <w:pPr>
        <w:pStyle w:val="ListParagraph"/>
        <w:numPr>
          <w:ilvl w:val="0"/>
          <w:numId w:val="11"/>
        </w:numPr>
        <w:spacing w:after="120" w:line="276" w:lineRule="auto"/>
        <w:ind w:right="283"/>
        <w:jc w:val="both"/>
        <w:rPr>
          <w:rFonts w:ascii="Times New Roman" w:hAnsi="Times New Roman" w:cs="Times New Roman"/>
          <w:sz w:val="24"/>
          <w:szCs w:val="24"/>
        </w:rPr>
      </w:pPr>
      <w:r w:rsidRPr="00DC1BC7">
        <w:rPr>
          <w:rFonts w:ascii="Times New Roman" w:hAnsi="Times New Roman" w:cs="Times New Roman"/>
          <w:sz w:val="24"/>
          <w:szCs w:val="24"/>
        </w:rPr>
        <w:t xml:space="preserve">Member States and the UN Secretariat </w:t>
      </w:r>
      <w:r w:rsidR="000A6DA3" w:rsidRPr="00DC1BC7">
        <w:rPr>
          <w:rFonts w:ascii="Times New Roman" w:hAnsi="Times New Roman" w:cs="Times New Roman"/>
          <w:sz w:val="24"/>
          <w:szCs w:val="24"/>
        </w:rPr>
        <w:t xml:space="preserve">should </w:t>
      </w:r>
      <w:r w:rsidRPr="00DC1BC7">
        <w:rPr>
          <w:rFonts w:ascii="Times New Roman" w:hAnsi="Times New Roman" w:cs="Times New Roman"/>
          <w:sz w:val="24"/>
          <w:szCs w:val="24"/>
        </w:rPr>
        <w:t>proactively support</w:t>
      </w:r>
      <w:r w:rsidR="0094739C">
        <w:rPr>
          <w:rFonts w:ascii="Times New Roman" w:hAnsi="Times New Roman" w:cs="Times New Roman"/>
          <w:sz w:val="24"/>
          <w:szCs w:val="24"/>
        </w:rPr>
        <w:t xml:space="preserve"> and facilitate</w:t>
      </w:r>
      <w:r w:rsidRPr="00DC1BC7">
        <w:rPr>
          <w:rFonts w:ascii="Times New Roman" w:hAnsi="Times New Roman" w:cs="Times New Roman"/>
          <w:sz w:val="24"/>
          <w:szCs w:val="24"/>
        </w:rPr>
        <w:t xml:space="preserve"> the free and effective </w:t>
      </w:r>
      <w:r w:rsidR="00BC2772" w:rsidRPr="00DC1BC7">
        <w:rPr>
          <w:rFonts w:ascii="Times New Roman" w:hAnsi="Times New Roman" w:cs="Times New Roman"/>
          <w:sz w:val="24"/>
          <w:szCs w:val="24"/>
        </w:rPr>
        <w:t>participat</w:t>
      </w:r>
      <w:r w:rsidRPr="00DC1BC7">
        <w:rPr>
          <w:rFonts w:ascii="Times New Roman" w:hAnsi="Times New Roman" w:cs="Times New Roman"/>
          <w:sz w:val="24"/>
          <w:szCs w:val="24"/>
        </w:rPr>
        <w:t>ion of Indigenous Peoples</w:t>
      </w:r>
      <w:r w:rsidR="00BC2772" w:rsidRPr="00DC1BC7">
        <w:rPr>
          <w:rFonts w:ascii="Times New Roman" w:hAnsi="Times New Roman" w:cs="Times New Roman"/>
          <w:sz w:val="24"/>
          <w:szCs w:val="24"/>
        </w:rPr>
        <w:t xml:space="preserve"> in </w:t>
      </w:r>
      <w:r w:rsidR="000A6DA3" w:rsidRPr="00DC1BC7">
        <w:rPr>
          <w:rFonts w:ascii="Times New Roman" w:hAnsi="Times New Roman" w:cs="Times New Roman"/>
          <w:sz w:val="24"/>
          <w:szCs w:val="24"/>
        </w:rPr>
        <w:t xml:space="preserve">all </w:t>
      </w:r>
      <w:r w:rsidR="00BC2772" w:rsidRPr="00DC1BC7">
        <w:rPr>
          <w:rFonts w:ascii="Times New Roman" w:hAnsi="Times New Roman" w:cs="Times New Roman"/>
          <w:sz w:val="24"/>
          <w:szCs w:val="24"/>
        </w:rPr>
        <w:t>HRC meetings</w:t>
      </w:r>
      <w:r w:rsidR="000A6DA3" w:rsidRPr="00DC1BC7">
        <w:rPr>
          <w:rFonts w:ascii="Times New Roman" w:hAnsi="Times New Roman" w:cs="Times New Roman"/>
          <w:sz w:val="24"/>
          <w:szCs w:val="24"/>
        </w:rPr>
        <w:t xml:space="preserve"> treating issues affecting their rights, including</w:t>
      </w:r>
      <w:r w:rsidR="00BC2772" w:rsidRPr="00DC1BC7">
        <w:rPr>
          <w:rFonts w:ascii="Times New Roman" w:hAnsi="Times New Roman" w:cs="Times New Roman"/>
          <w:sz w:val="24"/>
          <w:szCs w:val="24"/>
        </w:rPr>
        <w:t xml:space="preserve"> UPR</w:t>
      </w:r>
      <w:r w:rsidR="000A6DA3" w:rsidRPr="00DC1BC7">
        <w:rPr>
          <w:rFonts w:ascii="Times New Roman" w:hAnsi="Times New Roman" w:cs="Times New Roman"/>
          <w:sz w:val="24"/>
          <w:szCs w:val="24"/>
        </w:rPr>
        <w:t xml:space="preserve"> cycles</w:t>
      </w:r>
      <w:r w:rsidR="00BC2772" w:rsidRPr="00DC1BC7">
        <w:rPr>
          <w:rFonts w:ascii="Times New Roman" w:hAnsi="Times New Roman" w:cs="Times New Roman"/>
          <w:sz w:val="24"/>
          <w:szCs w:val="24"/>
        </w:rPr>
        <w:t>, as well as</w:t>
      </w:r>
      <w:r w:rsidR="008B0C49" w:rsidRPr="00DC1BC7">
        <w:rPr>
          <w:rFonts w:ascii="Times New Roman" w:hAnsi="Times New Roman" w:cs="Times New Roman"/>
          <w:sz w:val="24"/>
          <w:szCs w:val="24"/>
        </w:rPr>
        <w:t xml:space="preserve"> </w:t>
      </w:r>
      <w:r w:rsidRPr="00DC1BC7">
        <w:rPr>
          <w:rFonts w:ascii="Times New Roman" w:hAnsi="Times New Roman" w:cs="Times New Roman"/>
          <w:sz w:val="24"/>
          <w:szCs w:val="24"/>
        </w:rPr>
        <w:t xml:space="preserve">all </w:t>
      </w:r>
      <w:r w:rsidR="008B0C49" w:rsidRPr="00DC1BC7">
        <w:rPr>
          <w:rFonts w:ascii="Times New Roman" w:hAnsi="Times New Roman" w:cs="Times New Roman"/>
          <w:sz w:val="24"/>
          <w:szCs w:val="24"/>
        </w:rPr>
        <w:t>its</w:t>
      </w:r>
      <w:r w:rsidR="00BC2772" w:rsidRPr="00DC1BC7">
        <w:rPr>
          <w:rFonts w:ascii="Times New Roman" w:hAnsi="Times New Roman" w:cs="Times New Roman"/>
          <w:sz w:val="24"/>
          <w:szCs w:val="24"/>
        </w:rPr>
        <w:t xml:space="preserve"> subsidiary human rights mechanisms, such as the Forum on Business and Human Rights</w:t>
      </w:r>
      <w:r w:rsidR="006E4071" w:rsidRPr="00DC1BC7">
        <w:rPr>
          <w:rFonts w:ascii="Times New Roman" w:hAnsi="Times New Roman" w:cs="Times New Roman"/>
          <w:sz w:val="24"/>
          <w:szCs w:val="24"/>
        </w:rPr>
        <w:t>;</w:t>
      </w:r>
      <w:r w:rsidR="00BC2772" w:rsidRPr="00DC1BC7">
        <w:rPr>
          <w:rFonts w:ascii="Times New Roman" w:hAnsi="Times New Roman" w:cs="Times New Roman"/>
          <w:sz w:val="24"/>
          <w:szCs w:val="24"/>
        </w:rPr>
        <w:t xml:space="preserve"> Forum on Human Rights, Democracy and </w:t>
      </w:r>
      <w:r w:rsidR="00D1436A" w:rsidRPr="00DC1BC7">
        <w:rPr>
          <w:rFonts w:ascii="Times New Roman" w:hAnsi="Times New Roman" w:cs="Times New Roman"/>
          <w:sz w:val="24"/>
          <w:szCs w:val="24"/>
        </w:rPr>
        <w:t xml:space="preserve">the </w:t>
      </w:r>
      <w:r w:rsidR="00BC2772" w:rsidRPr="00DC1BC7">
        <w:rPr>
          <w:rFonts w:ascii="Times New Roman" w:hAnsi="Times New Roman" w:cs="Times New Roman"/>
          <w:sz w:val="24"/>
          <w:szCs w:val="24"/>
        </w:rPr>
        <w:t>Rule of Law</w:t>
      </w:r>
      <w:r w:rsidR="006E4071" w:rsidRPr="00DC1BC7">
        <w:rPr>
          <w:rFonts w:ascii="Times New Roman" w:hAnsi="Times New Roman" w:cs="Times New Roman"/>
          <w:sz w:val="24"/>
          <w:szCs w:val="24"/>
        </w:rPr>
        <w:t>;</w:t>
      </w:r>
      <w:r w:rsidR="00BC2772" w:rsidRPr="00DC1BC7">
        <w:rPr>
          <w:rFonts w:ascii="Times New Roman" w:hAnsi="Times New Roman" w:cs="Times New Roman"/>
          <w:sz w:val="24"/>
          <w:szCs w:val="24"/>
        </w:rPr>
        <w:t xml:space="preserve"> the Social Forum, Inter-sessional workshops and </w:t>
      </w:r>
      <w:r w:rsidR="000A6DA3" w:rsidRPr="00DC1BC7">
        <w:rPr>
          <w:rFonts w:ascii="Times New Roman" w:hAnsi="Times New Roman" w:cs="Times New Roman"/>
          <w:sz w:val="24"/>
          <w:szCs w:val="24"/>
        </w:rPr>
        <w:t xml:space="preserve">any </w:t>
      </w:r>
      <w:r w:rsidRPr="00DC1BC7">
        <w:rPr>
          <w:rFonts w:ascii="Times New Roman" w:hAnsi="Times New Roman" w:cs="Times New Roman"/>
          <w:sz w:val="24"/>
          <w:szCs w:val="24"/>
        </w:rPr>
        <w:t xml:space="preserve">other relevant </w:t>
      </w:r>
      <w:r w:rsidR="00BC2772" w:rsidRPr="00DC1BC7">
        <w:rPr>
          <w:rFonts w:ascii="Times New Roman" w:hAnsi="Times New Roman" w:cs="Times New Roman"/>
          <w:sz w:val="24"/>
          <w:szCs w:val="24"/>
        </w:rPr>
        <w:t>meetings mandated by the HRC</w:t>
      </w:r>
      <w:r w:rsidR="000A6DA3" w:rsidRPr="00DC1BC7">
        <w:rPr>
          <w:rFonts w:ascii="Times New Roman" w:hAnsi="Times New Roman" w:cs="Times New Roman"/>
          <w:sz w:val="24"/>
          <w:szCs w:val="24"/>
        </w:rPr>
        <w:t>.</w:t>
      </w:r>
      <w:r w:rsidR="00BC2772" w:rsidRPr="00DC1BC7">
        <w:rPr>
          <w:rFonts w:ascii="Times New Roman" w:hAnsi="Times New Roman" w:cs="Times New Roman"/>
          <w:sz w:val="24"/>
          <w:szCs w:val="24"/>
        </w:rPr>
        <w:t xml:space="preserve"> </w:t>
      </w:r>
    </w:p>
    <w:p w14:paraId="46EC57A5" w14:textId="68819F88" w:rsidR="00F54B56" w:rsidRDefault="00F54B56" w:rsidP="00DC1BC7">
      <w:pPr>
        <w:pStyle w:val="paragraph"/>
        <w:numPr>
          <w:ilvl w:val="0"/>
          <w:numId w:val="11"/>
        </w:numPr>
        <w:spacing w:before="0" w:beforeAutospacing="0" w:after="120" w:afterAutospacing="0" w:line="276" w:lineRule="auto"/>
        <w:ind w:right="283"/>
        <w:jc w:val="both"/>
        <w:textAlignment w:val="baseline"/>
        <w:rPr>
          <w:rStyle w:val="eop"/>
        </w:rPr>
      </w:pPr>
      <w:r w:rsidRPr="006649AA">
        <w:rPr>
          <w:rStyle w:val="eop"/>
        </w:rPr>
        <w:t>Indigenous Peoples should be provided with all relevant information in advance, e.g.  by sharing with them the documents needed and, when necessary, translating th</w:t>
      </w:r>
      <w:r w:rsidR="006E4071" w:rsidRPr="006649AA">
        <w:rPr>
          <w:rStyle w:val="eop"/>
        </w:rPr>
        <w:t>is information</w:t>
      </w:r>
      <w:r w:rsidR="00302007" w:rsidRPr="006649AA">
        <w:rPr>
          <w:rStyle w:val="eop"/>
        </w:rPr>
        <w:t xml:space="preserve"> and documents</w:t>
      </w:r>
      <w:r w:rsidRPr="006649AA">
        <w:rPr>
          <w:rStyle w:val="eop"/>
        </w:rPr>
        <w:t xml:space="preserve"> into Indigenous languages</w:t>
      </w:r>
      <w:r w:rsidR="006A2970">
        <w:rPr>
          <w:rStyle w:val="eop"/>
        </w:rPr>
        <w:t>, including in order that they can assess which meetings are most relevant to them</w:t>
      </w:r>
      <w:r w:rsidRPr="006649AA">
        <w:rPr>
          <w:rStyle w:val="eop"/>
        </w:rPr>
        <w:t xml:space="preserve">. </w:t>
      </w:r>
    </w:p>
    <w:p w14:paraId="6FF5FB5E" w14:textId="77777777" w:rsidR="00230188" w:rsidRPr="006649AA" w:rsidRDefault="00230188" w:rsidP="00AB2AB2">
      <w:pPr>
        <w:pStyle w:val="paragraph"/>
        <w:spacing w:before="0" w:beforeAutospacing="0" w:after="120" w:afterAutospacing="0" w:line="276" w:lineRule="auto"/>
        <w:ind w:left="283" w:right="283"/>
        <w:jc w:val="both"/>
        <w:textAlignment w:val="baseline"/>
      </w:pPr>
    </w:p>
    <w:p w14:paraId="3CDACB28" w14:textId="6C63C40D" w:rsidR="00230188" w:rsidRPr="004D6A9D" w:rsidRDefault="00BC2772" w:rsidP="004D6A9D">
      <w:pPr>
        <w:pStyle w:val="paragraph"/>
        <w:spacing w:before="0" w:beforeAutospacing="0" w:after="120" w:afterAutospacing="0"/>
        <w:ind w:left="283" w:right="283"/>
        <w:jc w:val="both"/>
        <w:textAlignment w:val="baseline"/>
        <w:rPr>
          <w:b/>
          <w:bCs/>
          <w:sz w:val="28"/>
          <w:szCs w:val="28"/>
        </w:rPr>
      </w:pPr>
      <w:r w:rsidRPr="004D6A9D">
        <w:rPr>
          <w:b/>
          <w:bCs/>
          <w:sz w:val="28"/>
          <w:szCs w:val="28"/>
        </w:rPr>
        <w:t>Participation modalities</w:t>
      </w:r>
    </w:p>
    <w:p w14:paraId="55246744" w14:textId="4FD215EC" w:rsidR="00813F7E" w:rsidRPr="006649AA" w:rsidRDefault="00813F7E" w:rsidP="00AB2AB2">
      <w:pPr>
        <w:pStyle w:val="paragraph"/>
        <w:spacing w:before="0" w:beforeAutospacing="0" w:after="120" w:afterAutospacing="0" w:line="276" w:lineRule="auto"/>
        <w:ind w:left="283" w:right="283"/>
        <w:jc w:val="both"/>
        <w:textAlignment w:val="baseline"/>
      </w:pPr>
      <w:r w:rsidRPr="006649AA">
        <w:t xml:space="preserve">The forms and modalities of participation of </w:t>
      </w:r>
      <w:r w:rsidR="00EE102F" w:rsidRPr="006649AA">
        <w:t xml:space="preserve">Indigenous Peoples </w:t>
      </w:r>
      <w:r w:rsidRPr="006649AA">
        <w:t>at the international level m</w:t>
      </w:r>
      <w:r w:rsidR="00106CB8" w:rsidRPr="006649AA">
        <w:t>ay</w:t>
      </w:r>
      <w:r w:rsidRPr="006649AA">
        <w:t xml:space="preserve"> vary according to the format and rules of the international forum concerned, and the nature and phase of the process. Participation may be ensured through different means, including the granting of observer, consultative or participatory status; advisory committees open to relevant stakeholders; forums and dialogues; webcasting of events; and general calls for comments. For rights</w:t>
      </w:r>
      <w:r w:rsidR="003B6FB8">
        <w:t>-</w:t>
      </w:r>
      <w:r w:rsidRPr="006649AA">
        <w:t xml:space="preserve">holders to participate effectively at the international level, access to information </w:t>
      </w:r>
      <w:r w:rsidR="003B6FB8">
        <w:t xml:space="preserve">about these means of participation </w:t>
      </w:r>
      <w:r w:rsidRPr="006649AA">
        <w:t>is indispensable.</w:t>
      </w:r>
      <w:r w:rsidRPr="006649AA">
        <w:rPr>
          <w:rStyle w:val="FootnoteReference"/>
        </w:rPr>
        <w:footnoteReference w:id="2"/>
      </w:r>
    </w:p>
    <w:p w14:paraId="188F0F2F" w14:textId="70263930" w:rsidR="004D7AAE" w:rsidRPr="006649AA" w:rsidRDefault="006A2970" w:rsidP="004D6A9D">
      <w:pPr>
        <w:pStyle w:val="paragraph"/>
        <w:spacing w:before="0" w:beforeAutospacing="0" w:after="120" w:afterAutospacing="0" w:line="276" w:lineRule="auto"/>
        <w:ind w:left="283" w:right="283"/>
        <w:jc w:val="both"/>
        <w:textAlignment w:val="baseline"/>
        <w:rPr>
          <w:rStyle w:val="normaltextrun"/>
          <w:lang w:val="en-GB"/>
        </w:rPr>
      </w:pPr>
      <w:r>
        <w:rPr>
          <w:rStyle w:val="normaltextrun"/>
          <w:lang w:val="en-GB"/>
        </w:rPr>
        <w:t>P</w:t>
      </w:r>
      <w:r w:rsidR="003B6FB8">
        <w:rPr>
          <w:rStyle w:val="normaltextrun"/>
          <w:lang w:val="en-GB"/>
        </w:rPr>
        <w:t>rocedur</w:t>
      </w:r>
      <w:r>
        <w:rPr>
          <w:rStyle w:val="normaltextrun"/>
          <w:lang w:val="en-GB"/>
        </w:rPr>
        <w:t>al rules</w:t>
      </w:r>
      <w:r w:rsidR="003B6FB8">
        <w:rPr>
          <w:rStyle w:val="normaltextrun"/>
          <w:lang w:val="en-GB"/>
        </w:rPr>
        <w:t xml:space="preserve"> at</w:t>
      </w:r>
      <w:r w:rsidR="004D5951" w:rsidRPr="006649AA">
        <w:rPr>
          <w:rStyle w:val="normaltextrun"/>
          <w:lang w:val="en-GB"/>
        </w:rPr>
        <w:t xml:space="preserve"> the Human Rights Council</w:t>
      </w:r>
      <w:r w:rsidR="006C1611" w:rsidRPr="006649AA">
        <w:rPr>
          <w:rStyle w:val="normaltextrun"/>
          <w:lang w:val="en-GB"/>
        </w:rPr>
        <w:t xml:space="preserve"> </w:t>
      </w:r>
      <w:r>
        <w:rPr>
          <w:rStyle w:val="normaltextrun"/>
          <w:lang w:val="en-GB"/>
        </w:rPr>
        <w:t>do</w:t>
      </w:r>
      <w:r w:rsidR="003B6FB8">
        <w:rPr>
          <w:rStyle w:val="normaltextrun"/>
          <w:lang w:val="en-GB"/>
        </w:rPr>
        <w:t xml:space="preserve"> </w:t>
      </w:r>
      <w:r w:rsidR="006C1611" w:rsidRPr="006649AA">
        <w:rPr>
          <w:rStyle w:val="normaltextrun"/>
          <w:lang w:val="en-GB"/>
        </w:rPr>
        <w:t xml:space="preserve">not </w:t>
      </w:r>
      <w:r>
        <w:rPr>
          <w:rStyle w:val="normaltextrun"/>
          <w:lang w:val="en-GB"/>
        </w:rPr>
        <w:t xml:space="preserve">adequately </w:t>
      </w:r>
      <w:r w:rsidR="006C1611" w:rsidRPr="006649AA">
        <w:rPr>
          <w:rStyle w:val="normaltextrun"/>
          <w:lang w:val="en-GB"/>
        </w:rPr>
        <w:t xml:space="preserve">take into consideration the cultural specificities and </w:t>
      </w:r>
      <w:r w:rsidR="006C1611" w:rsidRPr="006649AA">
        <w:rPr>
          <w:rStyle w:val="normaltextrun"/>
          <w:i/>
          <w:iCs/>
          <w:lang w:val="en-GB"/>
        </w:rPr>
        <w:t>sui generis</w:t>
      </w:r>
      <w:r w:rsidR="006C1611" w:rsidRPr="006649AA">
        <w:rPr>
          <w:rStyle w:val="normaltextrun"/>
          <w:lang w:val="en-GB"/>
        </w:rPr>
        <w:t xml:space="preserve"> rights of </w:t>
      </w:r>
      <w:r w:rsidR="00BF5000" w:rsidRPr="006649AA">
        <w:rPr>
          <w:rStyle w:val="normaltextrun"/>
          <w:lang w:val="en-GB"/>
        </w:rPr>
        <w:t>I</w:t>
      </w:r>
      <w:r w:rsidR="006C1611" w:rsidRPr="006649AA">
        <w:rPr>
          <w:rStyle w:val="normaltextrun"/>
          <w:lang w:val="en-GB"/>
        </w:rPr>
        <w:t xml:space="preserve">ndigenous </w:t>
      </w:r>
      <w:r w:rsidR="00BF5000" w:rsidRPr="006649AA">
        <w:rPr>
          <w:rStyle w:val="normaltextrun"/>
          <w:lang w:val="en-GB"/>
        </w:rPr>
        <w:t>P</w:t>
      </w:r>
      <w:r w:rsidR="006C1611" w:rsidRPr="006649AA">
        <w:rPr>
          <w:rStyle w:val="normaltextrun"/>
          <w:lang w:val="en-GB"/>
        </w:rPr>
        <w:t>eoples. The modalities of participation</w:t>
      </w:r>
      <w:r w:rsidR="00224B81" w:rsidRPr="006649AA">
        <w:rPr>
          <w:rStyle w:val="normaltextrun"/>
          <w:lang w:val="en-GB"/>
        </w:rPr>
        <w:t xml:space="preserve"> usually do not provide enough time for civil society to contribute to discussions and decision-making during the</w:t>
      </w:r>
      <w:r w:rsidR="008817C1" w:rsidRPr="006649AA">
        <w:rPr>
          <w:rStyle w:val="normaltextrun"/>
          <w:lang w:val="en-GB"/>
        </w:rPr>
        <w:t>se</w:t>
      </w:r>
      <w:r w:rsidR="00224B81" w:rsidRPr="006649AA">
        <w:rPr>
          <w:rStyle w:val="normaltextrun"/>
          <w:lang w:val="en-GB"/>
        </w:rPr>
        <w:t xml:space="preserve"> meetings. During the Human Rights Council</w:t>
      </w:r>
      <w:r w:rsidR="008817C1" w:rsidRPr="006649AA">
        <w:rPr>
          <w:rStyle w:val="normaltextrun"/>
          <w:lang w:val="en-GB"/>
        </w:rPr>
        <w:t xml:space="preserve"> sessions</w:t>
      </w:r>
      <w:r w:rsidR="00224B81" w:rsidRPr="006649AA">
        <w:rPr>
          <w:rStyle w:val="normaltextrun"/>
          <w:lang w:val="en-GB"/>
        </w:rPr>
        <w:t>, the space for intervention</w:t>
      </w:r>
      <w:r w:rsidR="008817C1" w:rsidRPr="006649AA">
        <w:rPr>
          <w:rStyle w:val="normaltextrun"/>
          <w:lang w:val="en-GB"/>
        </w:rPr>
        <w:t>s</w:t>
      </w:r>
      <w:r w:rsidR="00224B81" w:rsidRPr="006649AA">
        <w:rPr>
          <w:rStyle w:val="normaltextrun"/>
          <w:lang w:val="en-GB"/>
        </w:rPr>
        <w:t xml:space="preserve"> by civil society is </w:t>
      </w:r>
      <w:r w:rsidR="003B6FB8">
        <w:rPr>
          <w:rStyle w:val="normaltextrun"/>
          <w:lang w:val="en-GB"/>
        </w:rPr>
        <w:t>increasingly</w:t>
      </w:r>
      <w:r w:rsidR="003B6FB8" w:rsidRPr="006649AA">
        <w:rPr>
          <w:rStyle w:val="normaltextrun"/>
          <w:lang w:val="en-GB"/>
        </w:rPr>
        <w:t xml:space="preserve"> </w:t>
      </w:r>
      <w:r w:rsidR="00224B81" w:rsidRPr="006649AA">
        <w:rPr>
          <w:rStyle w:val="normaltextrun"/>
          <w:lang w:val="en-GB"/>
        </w:rPr>
        <w:t xml:space="preserve">limited, and </w:t>
      </w:r>
      <w:r w:rsidR="003B6FB8">
        <w:rPr>
          <w:rStyle w:val="normaltextrun"/>
          <w:lang w:val="en-GB"/>
        </w:rPr>
        <w:t>strictly</w:t>
      </w:r>
      <w:r w:rsidR="00224B81" w:rsidRPr="006649AA">
        <w:rPr>
          <w:rStyle w:val="normaltextrun"/>
          <w:lang w:val="en-GB"/>
        </w:rPr>
        <w:t xml:space="preserve"> bound to the topic under discussio</w:t>
      </w:r>
      <w:r w:rsidR="008817C1" w:rsidRPr="006649AA">
        <w:rPr>
          <w:rStyle w:val="normaltextrun"/>
          <w:lang w:val="en-GB"/>
        </w:rPr>
        <w:t>n</w:t>
      </w:r>
      <w:r w:rsidR="00224B81" w:rsidRPr="006649AA">
        <w:rPr>
          <w:rStyle w:val="normaltextrun"/>
          <w:lang w:val="en-GB"/>
        </w:rPr>
        <w:t xml:space="preserve">. </w:t>
      </w:r>
      <w:r w:rsidR="00E774E6" w:rsidRPr="006649AA">
        <w:rPr>
          <w:rStyle w:val="normaltextrun"/>
          <w:lang w:val="en-GB"/>
        </w:rPr>
        <w:t xml:space="preserve">Very often </w:t>
      </w:r>
      <w:r w:rsidR="00771ABE">
        <w:rPr>
          <w:rStyle w:val="normaltextrun"/>
          <w:lang w:val="en-GB"/>
        </w:rPr>
        <w:t>indigenous representatives</w:t>
      </w:r>
      <w:r w:rsidR="00E774E6" w:rsidRPr="006649AA">
        <w:rPr>
          <w:rStyle w:val="normaltextrun"/>
          <w:lang w:val="en-GB"/>
        </w:rPr>
        <w:t xml:space="preserve"> </w:t>
      </w:r>
      <w:r>
        <w:rPr>
          <w:rStyle w:val="normaltextrun"/>
          <w:lang w:val="en-GB"/>
        </w:rPr>
        <w:t>have under</w:t>
      </w:r>
      <w:r w:rsidR="00E774E6" w:rsidRPr="006649AA">
        <w:rPr>
          <w:rStyle w:val="normaltextrun"/>
          <w:lang w:val="en-GB"/>
        </w:rPr>
        <w:t>take</w:t>
      </w:r>
      <w:r>
        <w:rPr>
          <w:rStyle w:val="normaltextrun"/>
          <w:lang w:val="en-GB"/>
        </w:rPr>
        <w:t>n</w:t>
      </w:r>
      <w:r w:rsidR="00E774E6" w:rsidRPr="006649AA">
        <w:rPr>
          <w:rStyle w:val="normaltextrun"/>
          <w:lang w:val="en-GB"/>
        </w:rPr>
        <w:t xml:space="preserve"> a long journey to participate in UN meetings</w:t>
      </w:r>
      <w:r w:rsidR="00F437A3">
        <w:rPr>
          <w:rStyle w:val="normaltextrun"/>
          <w:lang w:val="en-GB"/>
        </w:rPr>
        <w:t xml:space="preserve"> only to find there is not time or thematic scope for them to present their relevant perspectives and concerns</w:t>
      </w:r>
      <w:r w:rsidR="00F437A3" w:rsidRPr="00DE00A6">
        <w:rPr>
          <w:rStyle w:val="normaltextrun"/>
          <w:lang w:val="en-GB"/>
        </w:rPr>
        <w:t xml:space="preserve">. </w:t>
      </w:r>
      <w:r w:rsidR="0080132B" w:rsidRPr="00DE00A6">
        <w:rPr>
          <w:rStyle w:val="normaltextrun"/>
          <w:lang w:val="en-GB"/>
        </w:rPr>
        <w:t xml:space="preserve">In principle, they should be involved in the framing of topics to be discussed. </w:t>
      </w:r>
      <w:r w:rsidR="00F437A3" w:rsidRPr="00DE00A6">
        <w:rPr>
          <w:rStyle w:val="normaltextrun"/>
          <w:lang w:val="en-GB"/>
        </w:rPr>
        <w:t>In</w:t>
      </w:r>
      <w:r w:rsidR="0080132B" w:rsidRPr="00DE00A6">
        <w:rPr>
          <w:rStyle w:val="normaltextrun"/>
          <w:lang w:val="en-GB"/>
        </w:rPr>
        <w:t xml:space="preserve"> any event, in</w:t>
      </w:r>
      <w:r w:rsidR="00F437A3" w:rsidRPr="00DE00A6">
        <w:rPr>
          <w:rStyle w:val="normaltextrun"/>
          <w:lang w:val="en-GB"/>
        </w:rPr>
        <w:t xml:space="preserve"> the limited time accorded to them, indigenous representatives should be given maximum deference and flexibility to decide what remarks </w:t>
      </w:r>
      <w:r w:rsidR="00F437A3" w:rsidRPr="00DE00A6">
        <w:rPr>
          <w:rStyle w:val="normaltextrun"/>
          <w:lang w:val="en-GB"/>
        </w:rPr>
        <w:lastRenderedPageBreak/>
        <w:t>are relevant to the topic at hand. O</w:t>
      </w:r>
      <w:r w:rsidR="00E774E6" w:rsidRPr="00DE00A6">
        <w:rPr>
          <w:rStyle w:val="normaltextrun"/>
          <w:lang w:val="en-GB"/>
        </w:rPr>
        <w:t>pportunit</w:t>
      </w:r>
      <w:r w:rsidR="00F437A3" w:rsidRPr="00DE00A6">
        <w:rPr>
          <w:rStyle w:val="normaltextrun"/>
          <w:lang w:val="en-GB"/>
        </w:rPr>
        <w:t>ies should also be provided, for instance</w:t>
      </w:r>
      <w:r w:rsidR="00E774E6" w:rsidRPr="00DE00A6">
        <w:rPr>
          <w:rStyle w:val="normaltextrun"/>
          <w:lang w:val="en-GB"/>
        </w:rPr>
        <w:t xml:space="preserve"> through a side event/parallel event</w:t>
      </w:r>
      <w:r w:rsidR="00F437A3" w:rsidRPr="00DE00A6">
        <w:rPr>
          <w:rStyle w:val="normaltextrun"/>
          <w:lang w:val="en-GB"/>
        </w:rPr>
        <w:t>, for them to more fully</w:t>
      </w:r>
      <w:r w:rsidR="00E774E6" w:rsidRPr="00DE00A6">
        <w:rPr>
          <w:rStyle w:val="normaltextrun"/>
          <w:lang w:val="en-GB"/>
        </w:rPr>
        <w:t xml:space="preserve"> discuss these issues and voice their views and concerns</w:t>
      </w:r>
      <w:r w:rsidR="00F437A3" w:rsidRPr="00DE00A6">
        <w:rPr>
          <w:rStyle w:val="normaltextrun"/>
          <w:lang w:val="en-GB"/>
        </w:rPr>
        <w:t>.</w:t>
      </w:r>
      <w:r w:rsidR="00E774E6" w:rsidRPr="00DE00A6">
        <w:rPr>
          <w:rStyle w:val="normaltextrun"/>
          <w:lang w:val="en-GB"/>
        </w:rPr>
        <w:t xml:space="preserve"> </w:t>
      </w:r>
      <w:r w:rsidR="00AD2C82" w:rsidRPr="00DE00A6">
        <w:rPr>
          <w:rStyle w:val="normaltextrun"/>
          <w:lang w:val="en-GB"/>
        </w:rPr>
        <w:t>The Special Rapporteur notes the good practice of the Indigenous caucuses ahead of the forum on Business and Human Rights organized in partnership with civil society, when the Secretariat of the Forum provides briefings to Indigenous Peoples about modalities of participation.</w:t>
      </w:r>
      <w:r w:rsidR="00AD2C82" w:rsidRPr="006649AA">
        <w:rPr>
          <w:rStyle w:val="normaltextrun"/>
          <w:lang w:val="en-GB"/>
        </w:rPr>
        <w:t xml:space="preserve"> </w:t>
      </w:r>
    </w:p>
    <w:p w14:paraId="16404506" w14:textId="549EACED" w:rsidR="00084A6D" w:rsidRDefault="005B3AFF" w:rsidP="00AB2AB2">
      <w:pPr>
        <w:spacing w:after="120" w:line="276" w:lineRule="auto"/>
        <w:ind w:left="283" w:right="283"/>
        <w:jc w:val="both"/>
        <w:rPr>
          <w:rFonts w:ascii="Times New Roman" w:hAnsi="Times New Roman" w:cs="Times New Roman"/>
          <w:sz w:val="24"/>
          <w:szCs w:val="24"/>
        </w:rPr>
      </w:pPr>
      <w:r w:rsidRPr="006649AA">
        <w:rPr>
          <w:rStyle w:val="normaltextrun"/>
          <w:rFonts w:ascii="Times New Roman" w:hAnsi="Times New Roman" w:cs="Times New Roman"/>
          <w:sz w:val="24"/>
          <w:szCs w:val="24"/>
          <w:lang w:val="en-GB"/>
        </w:rPr>
        <w:t xml:space="preserve">In order to address the scarcity of </w:t>
      </w:r>
      <w:r w:rsidR="004D5951" w:rsidRPr="006649AA">
        <w:rPr>
          <w:rStyle w:val="normaltextrun"/>
          <w:rFonts w:ascii="Times New Roman" w:hAnsi="Times New Roman" w:cs="Times New Roman"/>
          <w:sz w:val="24"/>
          <w:szCs w:val="24"/>
          <w:lang w:val="en-GB"/>
        </w:rPr>
        <w:t>means</w:t>
      </w:r>
      <w:r w:rsidRPr="006649AA">
        <w:rPr>
          <w:rStyle w:val="normaltextrun"/>
          <w:rFonts w:ascii="Times New Roman" w:hAnsi="Times New Roman" w:cs="Times New Roman"/>
          <w:sz w:val="24"/>
          <w:szCs w:val="24"/>
          <w:lang w:val="en-GB"/>
        </w:rPr>
        <w:t xml:space="preserve"> for many Indigenous Peoples, </w:t>
      </w:r>
      <w:r w:rsidR="00106CB8" w:rsidRPr="006649AA">
        <w:rPr>
          <w:rStyle w:val="normaltextrun"/>
          <w:rFonts w:ascii="Times New Roman" w:hAnsi="Times New Roman" w:cs="Times New Roman"/>
          <w:sz w:val="24"/>
          <w:szCs w:val="24"/>
          <w:lang w:val="en-GB"/>
        </w:rPr>
        <w:t>S</w:t>
      </w:r>
      <w:r w:rsidRPr="006649AA">
        <w:rPr>
          <w:rStyle w:val="normaltextrun"/>
          <w:rFonts w:ascii="Times New Roman" w:hAnsi="Times New Roman" w:cs="Times New Roman"/>
          <w:sz w:val="24"/>
          <w:szCs w:val="24"/>
          <w:lang w:val="en-GB"/>
        </w:rPr>
        <w:t xml:space="preserve">tates should consider allocating additional </w:t>
      </w:r>
      <w:r w:rsidR="002257B9" w:rsidRPr="006649AA">
        <w:rPr>
          <w:rStyle w:val="normaltextrun"/>
          <w:rFonts w:ascii="Times New Roman" w:hAnsi="Times New Roman" w:cs="Times New Roman"/>
          <w:sz w:val="24"/>
          <w:szCs w:val="24"/>
          <w:lang w:val="en-GB"/>
        </w:rPr>
        <w:t xml:space="preserve">financial </w:t>
      </w:r>
      <w:r w:rsidRPr="006649AA">
        <w:rPr>
          <w:rStyle w:val="normaltextrun"/>
          <w:rFonts w:ascii="Times New Roman" w:hAnsi="Times New Roman" w:cs="Times New Roman"/>
          <w:sz w:val="24"/>
          <w:szCs w:val="24"/>
          <w:lang w:val="en-GB"/>
        </w:rPr>
        <w:t xml:space="preserve">resources to make </w:t>
      </w:r>
      <w:r w:rsidR="00404173">
        <w:rPr>
          <w:rStyle w:val="normaltextrun"/>
          <w:rFonts w:ascii="Times New Roman" w:hAnsi="Times New Roman" w:cs="Times New Roman"/>
          <w:sz w:val="24"/>
          <w:szCs w:val="24"/>
          <w:lang w:val="en-GB"/>
        </w:rPr>
        <w:t>their effective</w:t>
      </w:r>
      <w:r w:rsidR="00404173" w:rsidRPr="006649AA">
        <w:rPr>
          <w:rStyle w:val="normaltextrun"/>
          <w:rFonts w:ascii="Times New Roman" w:hAnsi="Times New Roman" w:cs="Times New Roman"/>
          <w:sz w:val="24"/>
          <w:szCs w:val="24"/>
          <w:lang w:val="en-GB"/>
        </w:rPr>
        <w:t xml:space="preserve"> </w:t>
      </w:r>
      <w:r w:rsidRPr="006649AA">
        <w:rPr>
          <w:rStyle w:val="normaltextrun"/>
          <w:rFonts w:ascii="Times New Roman" w:hAnsi="Times New Roman" w:cs="Times New Roman"/>
          <w:sz w:val="24"/>
          <w:szCs w:val="24"/>
          <w:lang w:val="en-GB"/>
        </w:rPr>
        <w:t xml:space="preserve">participation a reality. </w:t>
      </w:r>
      <w:r w:rsidRPr="006649AA">
        <w:rPr>
          <w:rFonts w:ascii="Times New Roman" w:hAnsi="Times New Roman" w:cs="Times New Roman"/>
          <w:sz w:val="24"/>
          <w:szCs w:val="24"/>
        </w:rPr>
        <w:t xml:space="preserve">Article 39 of the UNDRIP states that “Indigenous peoples have the right to have access to financial and technical assistance from States and through international cooperation, for the enjoyment of the rights contained in this Declaration.”  Visa restrictions should also be lifted and the application process facilitated for Indigenous Peoples to travel to Switzerland to participate in the work of the Human Rights Council and subsidiary forums and meetings. In addition, the possibility of </w:t>
      </w:r>
      <w:r w:rsidR="00404173">
        <w:rPr>
          <w:rFonts w:ascii="Times New Roman" w:hAnsi="Times New Roman" w:cs="Times New Roman"/>
          <w:sz w:val="24"/>
          <w:szCs w:val="24"/>
        </w:rPr>
        <w:t xml:space="preserve">interactive </w:t>
      </w:r>
      <w:r w:rsidRPr="006649AA">
        <w:rPr>
          <w:rFonts w:ascii="Times New Roman" w:hAnsi="Times New Roman" w:cs="Times New Roman"/>
          <w:sz w:val="24"/>
          <w:szCs w:val="24"/>
        </w:rPr>
        <w:t xml:space="preserve">virtual participation should </w:t>
      </w:r>
      <w:r w:rsidR="00404173">
        <w:rPr>
          <w:rFonts w:ascii="Times New Roman" w:hAnsi="Times New Roman" w:cs="Times New Roman"/>
          <w:sz w:val="24"/>
          <w:szCs w:val="24"/>
        </w:rPr>
        <w:t xml:space="preserve">be maintained </w:t>
      </w:r>
      <w:r w:rsidRPr="006649AA">
        <w:rPr>
          <w:rFonts w:ascii="Times New Roman" w:hAnsi="Times New Roman" w:cs="Times New Roman"/>
          <w:sz w:val="24"/>
          <w:szCs w:val="24"/>
        </w:rPr>
        <w:t>for Indigenous Peoples.</w:t>
      </w:r>
    </w:p>
    <w:p w14:paraId="7EA7722E" w14:textId="77777777" w:rsidR="00771ABE" w:rsidRPr="00DC1BC7" w:rsidRDefault="00771ABE" w:rsidP="00771ABE">
      <w:pPr>
        <w:pStyle w:val="paragraph"/>
        <w:spacing w:before="0" w:beforeAutospacing="0" w:after="120" w:afterAutospacing="0" w:line="276" w:lineRule="auto"/>
        <w:ind w:left="283" w:right="283"/>
        <w:jc w:val="both"/>
        <w:textAlignment w:val="baseline"/>
        <w:rPr>
          <w:rStyle w:val="normaltextrun"/>
          <w:u w:val="single"/>
          <w:lang w:val="en-GB"/>
        </w:rPr>
      </w:pPr>
      <w:r w:rsidRPr="00DC1BC7">
        <w:rPr>
          <w:rStyle w:val="normaltextrun"/>
          <w:u w:val="single"/>
          <w:lang w:val="en-GB"/>
        </w:rPr>
        <w:t xml:space="preserve">Recommendations: </w:t>
      </w:r>
    </w:p>
    <w:p w14:paraId="78D44804" w14:textId="496FFF30" w:rsidR="00771ABE" w:rsidRDefault="00771ABE" w:rsidP="00AD5E77">
      <w:pPr>
        <w:pStyle w:val="paragraph"/>
        <w:numPr>
          <w:ilvl w:val="0"/>
          <w:numId w:val="12"/>
        </w:numPr>
        <w:spacing w:before="0" w:beforeAutospacing="0" w:after="120" w:afterAutospacing="0" w:line="276" w:lineRule="auto"/>
        <w:ind w:right="283"/>
        <w:jc w:val="both"/>
        <w:textAlignment w:val="baseline"/>
        <w:rPr>
          <w:rStyle w:val="normaltextrun"/>
          <w:lang w:val="en-GB"/>
        </w:rPr>
      </w:pPr>
      <w:r w:rsidRPr="006649AA">
        <w:rPr>
          <w:rStyle w:val="normaltextrun"/>
          <w:lang w:val="en-GB"/>
        </w:rPr>
        <w:t xml:space="preserve">Indigenous Peoples should be provided the opportunity to get appropriate information and training on their participation ahead of </w:t>
      </w:r>
      <w:r>
        <w:rPr>
          <w:rStyle w:val="normaltextrun"/>
          <w:lang w:val="en-GB"/>
        </w:rPr>
        <w:t xml:space="preserve">meetings </w:t>
      </w:r>
      <w:r w:rsidRPr="006649AA">
        <w:rPr>
          <w:rStyle w:val="normaltextrun"/>
          <w:lang w:val="en-GB"/>
        </w:rPr>
        <w:t>in order to strengthen their capacity for participation.</w:t>
      </w:r>
    </w:p>
    <w:p w14:paraId="3ECAFB29" w14:textId="10649C22" w:rsidR="00230188" w:rsidRDefault="004D6660" w:rsidP="00AD5E77">
      <w:pPr>
        <w:pStyle w:val="ListParagraph"/>
        <w:numPr>
          <w:ilvl w:val="0"/>
          <w:numId w:val="12"/>
        </w:numPr>
        <w:spacing w:after="120" w:line="276"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When speaking, </w:t>
      </w:r>
      <w:r w:rsidR="00771ABE" w:rsidRPr="00AD5E77">
        <w:rPr>
          <w:rFonts w:ascii="Times New Roman" w:hAnsi="Times New Roman" w:cs="Times New Roman"/>
          <w:sz w:val="24"/>
          <w:szCs w:val="24"/>
        </w:rPr>
        <w:t xml:space="preserve">Indigenous Peoples </w:t>
      </w:r>
      <w:r w:rsidRPr="00AD5E77">
        <w:rPr>
          <w:rFonts w:ascii="Times New Roman" w:hAnsi="Times New Roman" w:cs="Times New Roman"/>
          <w:sz w:val="24"/>
          <w:szCs w:val="24"/>
        </w:rPr>
        <w:t xml:space="preserve">should be given maximum deference and flexibility to decide what remarks are relevant to the topic at </w:t>
      </w:r>
      <w:proofErr w:type="gramStart"/>
      <w:r w:rsidRPr="00AD5E77">
        <w:rPr>
          <w:rFonts w:ascii="Times New Roman" w:hAnsi="Times New Roman" w:cs="Times New Roman"/>
          <w:sz w:val="24"/>
          <w:szCs w:val="24"/>
        </w:rPr>
        <w:t>hand, and</w:t>
      </w:r>
      <w:proofErr w:type="gramEnd"/>
      <w:r w:rsidRPr="004D6660">
        <w:rPr>
          <w:rFonts w:ascii="Times New Roman" w:hAnsi="Times New Roman" w:cs="Times New Roman"/>
          <w:sz w:val="24"/>
          <w:szCs w:val="24"/>
        </w:rPr>
        <w:t xml:space="preserve"> </w:t>
      </w:r>
      <w:r w:rsidR="00771ABE" w:rsidRPr="00AD5E77">
        <w:rPr>
          <w:rFonts w:ascii="Times New Roman" w:hAnsi="Times New Roman" w:cs="Times New Roman"/>
          <w:sz w:val="24"/>
          <w:szCs w:val="24"/>
        </w:rPr>
        <w:t xml:space="preserve">should be </w:t>
      </w:r>
      <w:r>
        <w:rPr>
          <w:rFonts w:ascii="Times New Roman" w:hAnsi="Times New Roman" w:cs="Times New Roman"/>
          <w:sz w:val="24"/>
          <w:szCs w:val="24"/>
        </w:rPr>
        <w:t>en</w:t>
      </w:r>
      <w:r w:rsidR="00771ABE" w:rsidRPr="00AD5E77">
        <w:rPr>
          <w:rFonts w:ascii="Times New Roman" w:hAnsi="Times New Roman" w:cs="Times New Roman"/>
          <w:sz w:val="24"/>
          <w:szCs w:val="24"/>
        </w:rPr>
        <w:t>able</w:t>
      </w:r>
      <w:r>
        <w:rPr>
          <w:rFonts w:ascii="Times New Roman" w:hAnsi="Times New Roman" w:cs="Times New Roman"/>
          <w:sz w:val="24"/>
          <w:szCs w:val="24"/>
        </w:rPr>
        <w:t>d</w:t>
      </w:r>
      <w:r w:rsidR="00771ABE" w:rsidRPr="00AD5E77">
        <w:rPr>
          <w:rFonts w:ascii="Times New Roman" w:hAnsi="Times New Roman" w:cs="Times New Roman"/>
          <w:sz w:val="24"/>
          <w:szCs w:val="24"/>
        </w:rPr>
        <w:t xml:space="preserve"> </w:t>
      </w:r>
      <w:r>
        <w:rPr>
          <w:rFonts w:ascii="Times New Roman" w:hAnsi="Times New Roman" w:cs="Times New Roman"/>
          <w:sz w:val="24"/>
          <w:szCs w:val="24"/>
        </w:rPr>
        <w:t xml:space="preserve">also </w:t>
      </w:r>
      <w:r w:rsidR="00771ABE" w:rsidRPr="00AD5E77">
        <w:rPr>
          <w:rFonts w:ascii="Times New Roman" w:hAnsi="Times New Roman" w:cs="Times New Roman"/>
          <w:sz w:val="24"/>
          <w:szCs w:val="24"/>
        </w:rPr>
        <w:t xml:space="preserve">to </w:t>
      </w:r>
      <w:r>
        <w:rPr>
          <w:rFonts w:ascii="Times New Roman" w:hAnsi="Times New Roman" w:cs="Times New Roman"/>
          <w:sz w:val="24"/>
          <w:szCs w:val="24"/>
        </w:rPr>
        <w:t>further elaborate</w:t>
      </w:r>
      <w:r w:rsidR="00771ABE" w:rsidRPr="00AD5E77">
        <w:rPr>
          <w:rFonts w:ascii="Times New Roman" w:hAnsi="Times New Roman" w:cs="Times New Roman"/>
          <w:sz w:val="24"/>
          <w:szCs w:val="24"/>
        </w:rPr>
        <w:t xml:space="preserve"> their concerns by</w:t>
      </w:r>
      <w:r>
        <w:rPr>
          <w:rFonts w:ascii="Times New Roman" w:hAnsi="Times New Roman" w:cs="Times New Roman"/>
          <w:sz w:val="24"/>
          <w:szCs w:val="24"/>
        </w:rPr>
        <w:t>, for example,</w:t>
      </w:r>
      <w:r w:rsidR="00771ABE" w:rsidRPr="00AD5E77">
        <w:rPr>
          <w:rFonts w:ascii="Times New Roman" w:hAnsi="Times New Roman" w:cs="Times New Roman"/>
          <w:sz w:val="24"/>
          <w:szCs w:val="24"/>
        </w:rPr>
        <w:t xml:space="preserve"> supporting their </w:t>
      </w:r>
      <w:r w:rsidR="00771ABE" w:rsidRPr="00DE00A6">
        <w:rPr>
          <w:rFonts w:ascii="Times New Roman" w:hAnsi="Times New Roman" w:cs="Times New Roman"/>
          <w:sz w:val="24"/>
          <w:szCs w:val="24"/>
        </w:rPr>
        <w:t>organization of side events, or the establishment of a dedicated platform such as Indigenous Caucuses.</w:t>
      </w:r>
    </w:p>
    <w:p w14:paraId="7EC6701B" w14:textId="77777777" w:rsidR="00EB3A1D" w:rsidRPr="00DE00A6" w:rsidRDefault="00EB3A1D" w:rsidP="00EB3A1D">
      <w:pPr>
        <w:pStyle w:val="ListParagraph"/>
        <w:spacing w:after="120" w:line="276" w:lineRule="auto"/>
        <w:ind w:left="1003" w:right="283"/>
        <w:jc w:val="both"/>
        <w:rPr>
          <w:rFonts w:ascii="Times New Roman" w:hAnsi="Times New Roman" w:cs="Times New Roman"/>
          <w:sz w:val="24"/>
          <w:szCs w:val="24"/>
        </w:rPr>
      </w:pPr>
    </w:p>
    <w:p w14:paraId="21EBAAEC" w14:textId="5CC604BF" w:rsidR="00771ABE" w:rsidRPr="00DE00A6" w:rsidRDefault="00771ABE" w:rsidP="00771ABE">
      <w:pPr>
        <w:pStyle w:val="ListParagraph"/>
        <w:numPr>
          <w:ilvl w:val="0"/>
          <w:numId w:val="11"/>
        </w:numPr>
        <w:spacing w:after="120" w:line="276" w:lineRule="auto"/>
        <w:ind w:right="283"/>
        <w:jc w:val="both"/>
        <w:rPr>
          <w:rFonts w:ascii="Times New Roman" w:hAnsi="Times New Roman" w:cs="Times New Roman"/>
          <w:sz w:val="24"/>
          <w:szCs w:val="24"/>
        </w:rPr>
      </w:pPr>
      <w:r w:rsidRPr="00DE00A6">
        <w:rPr>
          <w:rFonts w:ascii="Times New Roman" w:hAnsi="Times New Roman" w:cs="Times New Roman"/>
          <w:sz w:val="24"/>
          <w:szCs w:val="24"/>
        </w:rPr>
        <w:t>Member States should immediately pledge fund</w:t>
      </w:r>
      <w:r w:rsidR="004D6660" w:rsidRPr="00DE00A6">
        <w:rPr>
          <w:rFonts w:ascii="Times New Roman" w:hAnsi="Times New Roman" w:cs="Times New Roman"/>
          <w:sz w:val="24"/>
          <w:szCs w:val="24"/>
        </w:rPr>
        <w:t>s</w:t>
      </w:r>
      <w:r w:rsidRPr="00DE00A6">
        <w:rPr>
          <w:rFonts w:ascii="Times New Roman" w:hAnsi="Times New Roman" w:cs="Times New Roman"/>
          <w:sz w:val="24"/>
          <w:szCs w:val="24"/>
        </w:rPr>
        <w:t xml:space="preserve"> to the UN Voluntary Fund on Indigenous Peoples, </w:t>
      </w:r>
      <w:r w:rsidR="004D6660" w:rsidRPr="00DE00A6">
        <w:rPr>
          <w:rFonts w:ascii="Times New Roman" w:hAnsi="Times New Roman" w:cs="Times New Roman"/>
          <w:sz w:val="24"/>
          <w:szCs w:val="24"/>
        </w:rPr>
        <w:t>whose</w:t>
      </w:r>
      <w:r w:rsidRPr="00DE00A6">
        <w:rPr>
          <w:rFonts w:ascii="Times New Roman" w:hAnsi="Times New Roman" w:cs="Times New Roman"/>
          <w:sz w:val="24"/>
          <w:szCs w:val="24"/>
        </w:rPr>
        <w:t xml:space="preserve"> mandate is precisely to facilitate financial and logistic aspects of </w:t>
      </w:r>
      <w:r w:rsidR="009F529C" w:rsidRPr="00DE00A6">
        <w:rPr>
          <w:rFonts w:ascii="Times New Roman" w:hAnsi="Times New Roman" w:cs="Times New Roman"/>
          <w:sz w:val="24"/>
          <w:szCs w:val="24"/>
        </w:rPr>
        <w:t>I</w:t>
      </w:r>
      <w:r w:rsidRPr="00DE00A6">
        <w:rPr>
          <w:rFonts w:ascii="Times New Roman" w:hAnsi="Times New Roman" w:cs="Times New Roman"/>
          <w:sz w:val="24"/>
          <w:szCs w:val="24"/>
        </w:rPr>
        <w:t xml:space="preserve">ndigenous </w:t>
      </w:r>
      <w:r w:rsidR="009F529C" w:rsidRPr="00DE00A6">
        <w:rPr>
          <w:rFonts w:ascii="Times New Roman" w:hAnsi="Times New Roman" w:cs="Times New Roman"/>
          <w:sz w:val="24"/>
          <w:szCs w:val="24"/>
        </w:rPr>
        <w:t>P</w:t>
      </w:r>
      <w:r w:rsidRPr="00DE00A6">
        <w:rPr>
          <w:rFonts w:ascii="Times New Roman" w:hAnsi="Times New Roman" w:cs="Times New Roman"/>
          <w:sz w:val="24"/>
          <w:szCs w:val="24"/>
        </w:rPr>
        <w:t>eoples</w:t>
      </w:r>
      <w:r w:rsidR="004D6660" w:rsidRPr="00DE00A6">
        <w:rPr>
          <w:rFonts w:ascii="Times New Roman" w:hAnsi="Times New Roman" w:cs="Times New Roman"/>
          <w:sz w:val="24"/>
          <w:szCs w:val="24"/>
        </w:rPr>
        <w:t>’</w:t>
      </w:r>
      <w:r w:rsidRPr="00DE00A6">
        <w:rPr>
          <w:rFonts w:ascii="Times New Roman" w:hAnsi="Times New Roman" w:cs="Times New Roman"/>
          <w:sz w:val="24"/>
          <w:szCs w:val="24"/>
        </w:rPr>
        <w:t xml:space="preserve"> participation in UN processes, in</w:t>
      </w:r>
      <w:r w:rsidR="004D6660" w:rsidRPr="00DE00A6">
        <w:rPr>
          <w:rFonts w:ascii="Times New Roman" w:hAnsi="Times New Roman" w:cs="Times New Roman"/>
          <w:sz w:val="24"/>
          <w:szCs w:val="24"/>
        </w:rPr>
        <w:t>cluding</w:t>
      </w:r>
      <w:r w:rsidRPr="00DE00A6">
        <w:rPr>
          <w:rFonts w:ascii="Times New Roman" w:hAnsi="Times New Roman" w:cs="Times New Roman"/>
          <w:sz w:val="24"/>
          <w:szCs w:val="24"/>
        </w:rPr>
        <w:t xml:space="preserve"> particular</w:t>
      </w:r>
      <w:r w:rsidR="004D6660" w:rsidRPr="00DE00A6">
        <w:rPr>
          <w:rFonts w:ascii="Times New Roman" w:hAnsi="Times New Roman" w:cs="Times New Roman"/>
          <w:sz w:val="24"/>
          <w:szCs w:val="24"/>
        </w:rPr>
        <w:t>ly</w:t>
      </w:r>
      <w:r w:rsidRPr="00DE00A6">
        <w:rPr>
          <w:rFonts w:ascii="Times New Roman" w:hAnsi="Times New Roman" w:cs="Times New Roman"/>
          <w:sz w:val="24"/>
          <w:szCs w:val="24"/>
        </w:rPr>
        <w:t xml:space="preserve"> the Human Rights Council. </w:t>
      </w:r>
    </w:p>
    <w:p w14:paraId="5FBB96DC" w14:textId="77777777" w:rsidR="005F1301" w:rsidRPr="00771ABE" w:rsidRDefault="005F1301" w:rsidP="004D6A9D">
      <w:pPr>
        <w:spacing w:after="120" w:line="276" w:lineRule="auto"/>
        <w:ind w:right="283"/>
        <w:jc w:val="both"/>
        <w:rPr>
          <w:rStyle w:val="normaltextrun"/>
          <w:rFonts w:ascii="Times New Roman" w:hAnsi="Times New Roman" w:cs="Times New Roman"/>
          <w:sz w:val="24"/>
          <w:szCs w:val="24"/>
        </w:rPr>
      </w:pPr>
    </w:p>
    <w:p w14:paraId="052DFFAA" w14:textId="50B5E01E" w:rsidR="004D6A9D" w:rsidRPr="004D6A9D" w:rsidRDefault="006343C6" w:rsidP="004D6A9D">
      <w:pPr>
        <w:pStyle w:val="paragraph"/>
        <w:spacing w:before="0" w:beforeAutospacing="0" w:after="120" w:afterAutospacing="0"/>
        <w:ind w:left="283" w:right="283"/>
        <w:jc w:val="both"/>
        <w:textAlignment w:val="baseline"/>
        <w:rPr>
          <w:rStyle w:val="normaltextrun"/>
          <w:b/>
          <w:bCs/>
          <w:sz w:val="28"/>
          <w:szCs w:val="28"/>
        </w:rPr>
      </w:pPr>
      <w:r w:rsidRPr="004D6A9D">
        <w:rPr>
          <w:rStyle w:val="normaltextrun"/>
          <w:b/>
          <w:bCs/>
          <w:sz w:val="28"/>
          <w:szCs w:val="28"/>
          <w:lang w:val="en-GB"/>
        </w:rPr>
        <w:t>Selection mechanism</w:t>
      </w:r>
      <w:r w:rsidRPr="004D6A9D">
        <w:rPr>
          <w:rStyle w:val="normaltextrun"/>
          <w:b/>
          <w:bCs/>
          <w:sz w:val="28"/>
          <w:szCs w:val="28"/>
        </w:rPr>
        <w:t xml:space="preserve"> </w:t>
      </w:r>
    </w:p>
    <w:p w14:paraId="5E0BF200" w14:textId="255E4995" w:rsidR="00D856DA" w:rsidRPr="006649AA" w:rsidRDefault="009578F5" w:rsidP="00AD5E77">
      <w:pPr>
        <w:pStyle w:val="paragraph"/>
        <w:spacing w:before="0" w:beforeAutospacing="0" w:after="120" w:afterAutospacing="0" w:line="276" w:lineRule="auto"/>
        <w:ind w:left="283" w:right="283"/>
        <w:jc w:val="both"/>
        <w:textAlignment w:val="baseline"/>
        <w:rPr>
          <w:rStyle w:val="normaltextrun"/>
        </w:rPr>
      </w:pPr>
      <w:r w:rsidRPr="009578F5">
        <w:rPr>
          <w:rStyle w:val="normaltextrun"/>
        </w:rPr>
        <w:t xml:space="preserve">The Special Rapporteur recalls that under International </w:t>
      </w:r>
      <w:r w:rsidR="00382C53">
        <w:rPr>
          <w:rStyle w:val="normaltextrun"/>
        </w:rPr>
        <w:t>Human Rights Law</w:t>
      </w:r>
      <w:r w:rsidRPr="009578F5">
        <w:rPr>
          <w:rStyle w:val="normaltextrun"/>
        </w:rPr>
        <w:t>, Indigenous Peoples have the “right to participate in decision-making in matters which would affect their rights, through representatives chosen by themselves in accordance with their own procedures, as well as to maintain and develop their own indigenous decision-making institutions.” (Article 18</w:t>
      </w:r>
      <w:r w:rsidR="00382C53">
        <w:rPr>
          <w:rStyle w:val="normaltextrun"/>
        </w:rPr>
        <w:t xml:space="preserve"> UNDRIP</w:t>
      </w:r>
      <w:r w:rsidRPr="009578F5">
        <w:rPr>
          <w:rStyle w:val="normaltextrun"/>
        </w:rPr>
        <w:t>).</w:t>
      </w:r>
      <w:r w:rsidR="009546DE" w:rsidRPr="009546DE">
        <w:rPr>
          <w:rStyle w:val="FootnoteReference"/>
        </w:rPr>
        <w:t xml:space="preserve"> </w:t>
      </w:r>
      <w:r w:rsidR="009546DE" w:rsidRPr="004E2B9D">
        <w:rPr>
          <w:rStyle w:val="FootnoteReference"/>
        </w:rPr>
        <w:footnoteReference w:id="3"/>
      </w:r>
      <w:r w:rsidR="009546DE" w:rsidRPr="004E2B9D">
        <w:t xml:space="preserve"> </w:t>
      </w:r>
      <w:r>
        <w:rPr>
          <w:rStyle w:val="normaltextrun"/>
        </w:rPr>
        <w:t xml:space="preserve">For this reason, </w:t>
      </w:r>
      <w:r w:rsidR="00F1242D" w:rsidRPr="006649AA">
        <w:rPr>
          <w:lang w:val="en-GB"/>
        </w:rPr>
        <w:t xml:space="preserve">special </w:t>
      </w:r>
      <w:r w:rsidR="004157F4">
        <w:rPr>
          <w:lang w:val="en-GB"/>
        </w:rPr>
        <w:t>mechanisms</w:t>
      </w:r>
      <w:r w:rsidR="004157F4" w:rsidRPr="006649AA">
        <w:rPr>
          <w:lang w:val="en-GB"/>
        </w:rPr>
        <w:t xml:space="preserve"> </w:t>
      </w:r>
      <w:r w:rsidR="004157F4">
        <w:rPr>
          <w:lang w:val="en-GB"/>
        </w:rPr>
        <w:t>for</w:t>
      </w:r>
      <w:r w:rsidR="00F1242D" w:rsidRPr="006649AA">
        <w:rPr>
          <w:lang w:val="en-GB"/>
        </w:rPr>
        <w:t xml:space="preserve"> selection </w:t>
      </w:r>
      <w:r w:rsidR="004157F4">
        <w:rPr>
          <w:lang w:val="en-GB"/>
        </w:rPr>
        <w:t>of</w:t>
      </w:r>
      <w:r w:rsidR="00F1242D" w:rsidRPr="006649AA">
        <w:rPr>
          <w:lang w:val="en-GB"/>
        </w:rPr>
        <w:t xml:space="preserve"> </w:t>
      </w:r>
      <w:r w:rsidR="00F1242D" w:rsidRPr="006649AA">
        <w:t xml:space="preserve"> </w:t>
      </w:r>
      <w:r w:rsidR="004157F4" w:rsidRPr="006649AA">
        <w:t xml:space="preserve"> </w:t>
      </w:r>
      <w:r w:rsidR="00F1242D" w:rsidRPr="006649AA">
        <w:lastRenderedPageBreak/>
        <w:t xml:space="preserve">Indigenous Peoples </w:t>
      </w:r>
      <w:r w:rsidR="004157F4">
        <w:t xml:space="preserve">representatives are needed, which may differ </w:t>
      </w:r>
      <w:r w:rsidR="00F1242D" w:rsidRPr="006649AA">
        <w:t xml:space="preserve">from </w:t>
      </w:r>
      <w:r w:rsidR="004157F4">
        <w:t xml:space="preserve">those for </w:t>
      </w:r>
      <w:r w:rsidR="00F1242D" w:rsidRPr="006649AA">
        <w:t xml:space="preserve">other </w:t>
      </w:r>
      <w:r w:rsidR="00EE102F" w:rsidRPr="006649AA">
        <w:t xml:space="preserve">stakeholders </w:t>
      </w:r>
      <w:r w:rsidR="00F1242D" w:rsidRPr="006649AA">
        <w:t>such as NGOs</w:t>
      </w:r>
      <w:r w:rsidR="00771ABE">
        <w:t>.</w:t>
      </w:r>
      <w:r>
        <w:t xml:space="preserve"> </w:t>
      </w:r>
      <w:r w:rsidR="00F1242D" w:rsidRPr="006649AA">
        <w:t xml:space="preserve"> In this regard, the Special Rapporteur would like to recall </w:t>
      </w:r>
      <w:r w:rsidR="004157F4">
        <w:t>his mandate’s</w:t>
      </w:r>
      <w:r w:rsidR="00B96053">
        <w:t xml:space="preserve"> previous </w:t>
      </w:r>
      <w:r w:rsidR="00F1242D" w:rsidRPr="006649AA">
        <w:t xml:space="preserve">proposal to </w:t>
      </w:r>
      <w:r w:rsidR="004157F4">
        <w:t>establish</w:t>
      </w:r>
      <w:r w:rsidR="004157F4" w:rsidRPr="006649AA">
        <w:t xml:space="preserve"> </w:t>
      </w:r>
      <w:r w:rsidR="00F1242D" w:rsidRPr="006649AA">
        <w:t>“</w:t>
      </w:r>
      <w:r w:rsidR="00F1242D" w:rsidRPr="006649AA">
        <w:rPr>
          <w:rStyle w:val="markedcontent"/>
        </w:rPr>
        <w:t xml:space="preserve">a separate category of participation in the United Nations, including in the General Assembly, for </w:t>
      </w:r>
      <w:r w:rsidR="009F529C">
        <w:rPr>
          <w:rStyle w:val="markedcontent"/>
        </w:rPr>
        <w:t>I</w:t>
      </w:r>
      <w:r w:rsidR="00F1242D" w:rsidRPr="006649AA">
        <w:rPr>
          <w:rStyle w:val="markedcontent"/>
        </w:rPr>
        <w:t xml:space="preserve">ndigenous </w:t>
      </w:r>
      <w:r w:rsidR="009F529C">
        <w:rPr>
          <w:rStyle w:val="markedcontent"/>
        </w:rPr>
        <w:t>P</w:t>
      </w:r>
      <w:r w:rsidR="00F1242D" w:rsidRPr="006649AA">
        <w:rPr>
          <w:rStyle w:val="markedcontent"/>
        </w:rPr>
        <w:t xml:space="preserve">eoples, as the current procedures and practices such as those applicable to non-governmental organizations accredited to the Economic and Social Council do not naturally or sufficiently accommodate the participation of </w:t>
      </w:r>
      <w:r w:rsidR="004D7AAE" w:rsidRPr="006649AA">
        <w:rPr>
          <w:rStyle w:val="markedcontent"/>
        </w:rPr>
        <w:t>I</w:t>
      </w:r>
      <w:r w:rsidR="00F1242D" w:rsidRPr="006649AA">
        <w:rPr>
          <w:rStyle w:val="markedcontent"/>
        </w:rPr>
        <w:t xml:space="preserve">ndigenous </w:t>
      </w:r>
      <w:r w:rsidR="004D7AAE" w:rsidRPr="006649AA">
        <w:rPr>
          <w:rStyle w:val="markedcontent"/>
        </w:rPr>
        <w:t>P</w:t>
      </w:r>
      <w:r w:rsidR="00F1242D" w:rsidRPr="006649AA">
        <w:rPr>
          <w:rStyle w:val="markedcontent"/>
        </w:rPr>
        <w:t>eoples in United Nations bodies.”</w:t>
      </w:r>
      <w:r w:rsidR="00F1242D" w:rsidRPr="006649AA">
        <w:rPr>
          <w:rStyle w:val="FootnoteReference"/>
        </w:rPr>
        <w:footnoteReference w:id="4"/>
      </w:r>
      <w:r w:rsidR="00F1242D" w:rsidRPr="006649AA">
        <w:rPr>
          <w:rStyle w:val="markedcontent"/>
        </w:rPr>
        <w:t xml:space="preserve">  Indigenous Peoples should be “</w:t>
      </w:r>
      <w:r w:rsidR="00084A6D" w:rsidRPr="006649AA">
        <w:rPr>
          <w:rStyle w:val="normaltextrun"/>
          <w:lang w:val="en-GB"/>
        </w:rPr>
        <w:t>a</w:t>
      </w:r>
      <w:r w:rsidR="00F1242D" w:rsidRPr="006649AA">
        <w:rPr>
          <w:rStyle w:val="normaltextrun"/>
          <w:lang w:val="en-GB"/>
        </w:rPr>
        <w:t xml:space="preserve">ccredited at a level higher than NGOs, similar to observer status and NHRIs, </w:t>
      </w:r>
      <w:r w:rsidR="00F1242D" w:rsidRPr="006649AA">
        <w:rPr>
          <w:rStyle w:val="eop"/>
        </w:rPr>
        <w:t xml:space="preserve"> </w:t>
      </w:r>
      <w:r w:rsidR="00F1242D" w:rsidRPr="006649AA">
        <w:rPr>
          <w:rStyle w:val="markedcontent"/>
        </w:rPr>
        <w:t>non-member States and entities and organizations having received a standing invitation to participate as observers in the sessions and the work of the General Assembly.”</w:t>
      </w:r>
      <w:r w:rsidR="00F1242D" w:rsidRPr="006649AA">
        <w:rPr>
          <w:rStyle w:val="FootnoteReference"/>
        </w:rPr>
        <w:footnoteReference w:id="5"/>
      </w:r>
      <w:r w:rsidR="00F1242D" w:rsidRPr="006649AA">
        <w:rPr>
          <w:rStyle w:val="markedcontent"/>
        </w:rPr>
        <w:t xml:space="preserve">  This </w:t>
      </w:r>
      <w:r w:rsidR="004157F4">
        <w:rPr>
          <w:rStyle w:val="markedcontent"/>
        </w:rPr>
        <w:t>proposal</w:t>
      </w:r>
      <w:r w:rsidR="004157F4" w:rsidRPr="006649AA">
        <w:rPr>
          <w:rStyle w:val="markedcontent"/>
        </w:rPr>
        <w:t xml:space="preserve"> </w:t>
      </w:r>
      <w:r w:rsidR="00F1242D" w:rsidRPr="006649AA">
        <w:rPr>
          <w:rStyle w:val="markedcontent"/>
        </w:rPr>
        <w:t>appl</w:t>
      </w:r>
      <w:r w:rsidR="004157F4">
        <w:rPr>
          <w:rStyle w:val="markedcontent"/>
        </w:rPr>
        <w:t>ies equally</w:t>
      </w:r>
      <w:r w:rsidR="00F1242D" w:rsidRPr="006649AA">
        <w:rPr>
          <w:rStyle w:val="markedcontent"/>
        </w:rPr>
        <w:t xml:space="preserve"> to the Human Rights Council and its mechanisms, as subsidiary bod</w:t>
      </w:r>
      <w:r w:rsidR="004157F4">
        <w:rPr>
          <w:rStyle w:val="markedcontent"/>
        </w:rPr>
        <w:t>ies</w:t>
      </w:r>
      <w:r w:rsidR="00F1242D" w:rsidRPr="006649AA">
        <w:rPr>
          <w:rStyle w:val="markedcontent"/>
        </w:rPr>
        <w:t xml:space="preserve"> of the General Assembly. </w:t>
      </w:r>
    </w:p>
    <w:p w14:paraId="0C7A716A" w14:textId="39644661" w:rsidR="001C4B1B" w:rsidRPr="00DC1BC7" w:rsidRDefault="001C4B1B" w:rsidP="00AD5E77">
      <w:pPr>
        <w:pStyle w:val="paragraph"/>
        <w:spacing w:before="0" w:beforeAutospacing="0" w:after="120" w:afterAutospacing="0" w:line="276" w:lineRule="auto"/>
        <w:ind w:left="283" w:right="283"/>
        <w:jc w:val="both"/>
        <w:textAlignment w:val="baseline"/>
        <w:rPr>
          <w:rStyle w:val="normaltextrun"/>
          <w:u w:val="single"/>
          <w:lang w:val="en-GB"/>
        </w:rPr>
      </w:pPr>
      <w:r w:rsidRPr="00DC1BC7">
        <w:rPr>
          <w:rStyle w:val="normaltextrun"/>
          <w:u w:val="single"/>
          <w:lang w:val="en-GB"/>
        </w:rPr>
        <w:t>Recomme</w:t>
      </w:r>
      <w:r w:rsidR="00AD5E77" w:rsidRPr="00DC1BC7">
        <w:rPr>
          <w:rStyle w:val="normaltextrun"/>
          <w:u w:val="single"/>
          <w:lang w:val="en-GB"/>
        </w:rPr>
        <w:t>n</w:t>
      </w:r>
      <w:r w:rsidRPr="00DC1BC7">
        <w:rPr>
          <w:rStyle w:val="normaltextrun"/>
          <w:u w:val="single"/>
          <w:lang w:val="en-GB"/>
        </w:rPr>
        <w:t>dations:</w:t>
      </w:r>
    </w:p>
    <w:p w14:paraId="4F8B08C3" w14:textId="673394EC" w:rsidR="001C4B1B" w:rsidRPr="00DE00A6" w:rsidRDefault="001C4B1B" w:rsidP="001C4B1B">
      <w:pPr>
        <w:pStyle w:val="CommentText"/>
        <w:numPr>
          <w:ilvl w:val="0"/>
          <w:numId w:val="11"/>
        </w:numPr>
        <w:spacing w:after="120" w:line="276" w:lineRule="auto"/>
        <w:ind w:right="283"/>
        <w:jc w:val="both"/>
        <w:rPr>
          <w:rFonts w:ascii="Times New Roman" w:hAnsi="Times New Roman" w:cs="Times New Roman"/>
          <w:sz w:val="24"/>
          <w:szCs w:val="24"/>
        </w:rPr>
      </w:pPr>
      <w:r>
        <w:rPr>
          <w:rFonts w:ascii="Times New Roman" w:hAnsi="Times New Roman" w:cs="Times New Roman"/>
          <w:sz w:val="24"/>
          <w:szCs w:val="24"/>
        </w:rPr>
        <w:t>A</w:t>
      </w:r>
      <w:r w:rsidR="00817116">
        <w:rPr>
          <w:rFonts w:ascii="Times New Roman" w:hAnsi="Times New Roman" w:cs="Times New Roman"/>
          <w:sz w:val="24"/>
          <w:szCs w:val="24"/>
        </w:rPr>
        <w:t xml:space="preserve"> distinct</w:t>
      </w:r>
      <w:r w:rsidR="00EF11A7" w:rsidRPr="006649AA">
        <w:rPr>
          <w:rFonts w:ascii="Times New Roman" w:hAnsi="Times New Roman" w:cs="Times New Roman"/>
          <w:sz w:val="24"/>
          <w:szCs w:val="24"/>
        </w:rPr>
        <w:t xml:space="preserve"> permanent mechanism based in Geneva </w:t>
      </w:r>
      <w:r>
        <w:rPr>
          <w:rFonts w:ascii="Times New Roman" w:hAnsi="Times New Roman" w:cs="Times New Roman"/>
          <w:sz w:val="24"/>
          <w:szCs w:val="24"/>
        </w:rPr>
        <w:t xml:space="preserve">should be established </w:t>
      </w:r>
      <w:r w:rsidR="00EF11A7" w:rsidRPr="006649AA">
        <w:rPr>
          <w:rFonts w:ascii="Times New Roman" w:hAnsi="Times New Roman" w:cs="Times New Roman"/>
          <w:sz w:val="24"/>
          <w:szCs w:val="24"/>
        </w:rPr>
        <w:t xml:space="preserve">to </w:t>
      </w:r>
      <w:r w:rsidR="008F6C2B" w:rsidRPr="006649AA">
        <w:rPr>
          <w:rFonts w:ascii="Times New Roman" w:hAnsi="Times New Roman" w:cs="Times New Roman"/>
          <w:sz w:val="24"/>
          <w:szCs w:val="24"/>
        </w:rPr>
        <w:t>organize</w:t>
      </w:r>
      <w:r w:rsidR="00EF11A7" w:rsidRPr="006649AA">
        <w:rPr>
          <w:rFonts w:ascii="Times New Roman" w:hAnsi="Times New Roman" w:cs="Times New Roman"/>
          <w:sz w:val="24"/>
          <w:szCs w:val="24"/>
        </w:rPr>
        <w:t xml:space="preserve"> </w:t>
      </w:r>
      <w:r w:rsidR="00EF11A7" w:rsidRPr="00DE00A6">
        <w:rPr>
          <w:rFonts w:ascii="Times New Roman" w:hAnsi="Times New Roman" w:cs="Times New Roman"/>
          <w:sz w:val="24"/>
          <w:szCs w:val="24"/>
        </w:rPr>
        <w:t>the participation of Indigenous Peoples in Human Rights Council sessions and other relevant human rights mechanisms and events.</w:t>
      </w:r>
    </w:p>
    <w:p w14:paraId="2D4A6A08" w14:textId="40E50504" w:rsidR="00DE2D9B" w:rsidRPr="00DE00A6" w:rsidRDefault="00817116" w:rsidP="001C4B1B">
      <w:pPr>
        <w:pStyle w:val="CommentText"/>
        <w:numPr>
          <w:ilvl w:val="0"/>
          <w:numId w:val="11"/>
        </w:numPr>
        <w:spacing w:after="120" w:line="276" w:lineRule="auto"/>
        <w:ind w:right="283"/>
        <w:jc w:val="both"/>
        <w:rPr>
          <w:rFonts w:ascii="Times New Roman" w:hAnsi="Times New Roman" w:cs="Times New Roman"/>
          <w:sz w:val="24"/>
          <w:szCs w:val="24"/>
        </w:rPr>
      </w:pPr>
      <w:r w:rsidRPr="00DE00A6">
        <w:rPr>
          <w:rFonts w:ascii="Times New Roman" w:hAnsi="Times New Roman" w:cs="Times New Roman"/>
          <w:sz w:val="24"/>
          <w:szCs w:val="24"/>
        </w:rPr>
        <w:t xml:space="preserve">In keeping with Article 18 of the UNDRIP, this mechanism should be led by </w:t>
      </w:r>
      <w:r w:rsidR="002D3992" w:rsidRPr="00DE00A6">
        <w:rPr>
          <w:rFonts w:ascii="Times New Roman" w:hAnsi="Times New Roman" w:cs="Times New Roman"/>
          <w:sz w:val="24"/>
          <w:szCs w:val="24"/>
        </w:rPr>
        <w:t xml:space="preserve">representatives of </w:t>
      </w:r>
      <w:r w:rsidRPr="00DE00A6">
        <w:rPr>
          <w:rFonts w:ascii="Times New Roman" w:hAnsi="Times New Roman" w:cs="Times New Roman"/>
          <w:sz w:val="24"/>
          <w:szCs w:val="24"/>
        </w:rPr>
        <w:t>Indigenous persons</w:t>
      </w:r>
      <w:r w:rsidR="002D3992" w:rsidRPr="00DE00A6">
        <w:rPr>
          <w:rFonts w:ascii="Times New Roman" w:hAnsi="Times New Roman" w:cs="Times New Roman"/>
          <w:sz w:val="24"/>
          <w:szCs w:val="24"/>
        </w:rPr>
        <w:t>, who could for instance be formally appointed by the Council President based on names put forward by an indigenous caucus that would adopt and follow its own internal decision-making processes in accordance with indigenous practices.</w:t>
      </w:r>
    </w:p>
    <w:p w14:paraId="6CCD580A" w14:textId="0EE8851D" w:rsidR="001C4B1B" w:rsidRPr="006649AA" w:rsidRDefault="001C4B1B" w:rsidP="00AD5E77">
      <w:pPr>
        <w:pStyle w:val="CommentText"/>
        <w:numPr>
          <w:ilvl w:val="0"/>
          <w:numId w:val="11"/>
        </w:numPr>
        <w:spacing w:after="120" w:line="276" w:lineRule="auto"/>
        <w:ind w:right="283"/>
        <w:jc w:val="both"/>
        <w:rPr>
          <w:rStyle w:val="markedcontent"/>
          <w:rFonts w:ascii="Times New Roman" w:hAnsi="Times New Roman" w:cs="Times New Roman"/>
          <w:sz w:val="24"/>
          <w:szCs w:val="24"/>
        </w:rPr>
      </w:pPr>
      <w:r>
        <w:rPr>
          <w:rFonts w:ascii="Times New Roman" w:hAnsi="Times New Roman" w:cs="Times New Roman"/>
          <w:sz w:val="24"/>
          <w:szCs w:val="24"/>
        </w:rPr>
        <w:t xml:space="preserve">The status </w:t>
      </w:r>
      <w:r w:rsidR="00963CEF">
        <w:rPr>
          <w:rFonts w:ascii="Times New Roman" w:hAnsi="Times New Roman" w:cs="Times New Roman"/>
          <w:sz w:val="24"/>
          <w:szCs w:val="24"/>
        </w:rPr>
        <w:t xml:space="preserve">of </w:t>
      </w:r>
      <w:r w:rsidR="009F529C">
        <w:rPr>
          <w:rFonts w:ascii="Times New Roman" w:hAnsi="Times New Roman" w:cs="Times New Roman"/>
          <w:sz w:val="24"/>
          <w:szCs w:val="24"/>
        </w:rPr>
        <w:t>I</w:t>
      </w:r>
      <w:r w:rsidR="00963CEF">
        <w:rPr>
          <w:rFonts w:ascii="Times New Roman" w:hAnsi="Times New Roman" w:cs="Times New Roman"/>
          <w:sz w:val="24"/>
          <w:szCs w:val="24"/>
        </w:rPr>
        <w:t xml:space="preserve">ndigenous </w:t>
      </w:r>
      <w:r w:rsidR="009F529C">
        <w:rPr>
          <w:rFonts w:ascii="Times New Roman" w:hAnsi="Times New Roman" w:cs="Times New Roman"/>
          <w:sz w:val="24"/>
          <w:szCs w:val="24"/>
        </w:rPr>
        <w:t>P</w:t>
      </w:r>
      <w:r w:rsidR="00963CEF">
        <w:rPr>
          <w:rFonts w:ascii="Times New Roman" w:hAnsi="Times New Roman" w:cs="Times New Roman"/>
          <w:sz w:val="24"/>
          <w:szCs w:val="24"/>
        </w:rPr>
        <w:t>eoples’ representatives selected by the mechanism should be a category distinct from the more general category applied to, for instance, non-governmental organizations.</w:t>
      </w:r>
    </w:p>
    <w:p w14:paraId="56EB1286" w14:textId="77777777" w:rsidR="007D3034" w:rsidRPr="006649AA" w:rsidRDefault="007D3034" w:rsidP="00F30688">
      <w:pPr>
        <w:pStyle w:val="CommentText"/>
        <w:spacing w:after="120"/>
        <w:ind w:left="283" w:right="283"/>
        <w:jc w:val="both"/>
        <w:rPr>
          <w:rStyle w:val="markedcontent"/>
          <w:rFonts w:ascii="Times New Roman" w:hAnsi="Times New Roman" w:cs="Times New Roman"/>
          <w:sz w:val="24"/>
          <w:szCs w:val="24"/>
        </w:rPr>
      </w:pPr>
    </w:p>
    <w:p w14:paraId="2126E1CE" w14:textId="31D079BC" w:rsidR="00841955" w:rsidRPr="004D6A9D" w:rsidRDefault="00841955" w:rsidP="00F30688">
      <w:pPr>
        <w:spacing w:after="120"/>
        <w:ind w:left="283" w:right="283"/>
        <w:jc w:val="both"/>
        <w:rPr>
          <w:rStyle w:val="normaltextrun"/>
          <w:rFonts w:ascii="Times New Roman" w:hAnsi="Times New Roman" w:cs="Times New Roman"/>
          <w:b/>
          <w:bCs/>
          <w:sz w:val="28"/>
          <w:szCs w:val="28"/>
          <w:lang w:val="en-GB"/>
        </w:rPr>
      </w:pPr>
      <w:r w:rsidRPr="004D6A9D">
        <w:rPr>
          <w:rStyle w:val="normaltextrun"/>
          <w:rFonts w:ascii="Times New Roman" w:hAnsi="Times New Roman" w:cs="Times New Roman"/>
          <w:b/>
          <w:bCs/>
          <w:sz w:val="28"/>
          <w:szCs w:val="28"/>
          <w:lang w:val="en-GB"/>
        </w:rPr>
        <w:t xml:space="preserve">Selection criteria </w:t>
      </w:r>
    </w:p>
    <w:p w14:paraId="2A0F8109" w14:textId="214E0A6B" w:rsidR="00230188" w:rsidRPr="006649AA" w:rsidRDefault="00817116" w:rsidP="00DC1BC7">
      <w:pPr>
        <w:pStyle w:val="paragraph"/>
        <w:shd w:val="clear" w:color="auto" w:fill="FFFFFF"/>
        <w:spacing w:before="0" w:beforeAutospacing="0" w:after="120" w:afterAutospacing="0" w:line="276" w:lineRule="auto"/>
        <w:ind w:left="283" w:right="283"/>
        <w:jc w:val="both"/>
        <w:textAlignment w:val="baseline"/>
        <w:rPr>
          <w:rStyle w:val="normaltextrun"/>
        </w:rPr>
      </w:pPr>
      <w:r w:rsidRPr="006649AA">
        <w:rPr>
          <w:rStyle w:val="normaltextrun"/>
          <w:lang w:val="en-GB"/>
        </w:rPr>
        <w:t xml:space="preserve">In accrediting Indigenous </w:t>
      </w:r>
      <w:r w:rsidR="00CB342F">
        <w:rPr>
          <w:rStyle w:val="normaltextrun"/>
          <w:lang w:val="en-GB"/>
        </w:rPr>
        <w:t>representatives</w:t>
      </w:r>
      <w:r w:rsidRPr="006649AA">
        <w:rPr>
          <w:rStyle w:val="normaltextrun"/>
          <w:lang w:val="en-GB"/>
        </w:rPr>
        <w:t xml:space="preserve">, the </w:t>
      </w:r>
      <w:r>
        <w:rPr>
          <w:rStyle w:val="normaltextrun"/>
          <w:lang w:val="en-GB"/>
        </w:rPr>
        <w:t xml:space="preserve">selection </w:t>
      </w:r>
      <w:r w:rsidRPr="006649AA">
        <w:rPr>
          <w:rStyle w:val="normaltextrun"/>
          <w:lang w:val="en-GB"/>
        </w:rPr>
        <w:t xml:space="preserve">mechanism should apply international human rights law, under which </w:t>
      </w:r>
      <w:r w:rsidRPr="006649AA">
        <w:t>Indigenous Peoples have the right to define who is indigenous</w:t>
      </w:r>
      <w:r w:rsidRPr="006649AA">
        <w:rPr>
          <w:iCs/>
        </w:rPr>
        <w:t xml:space="preserve">. </w:t>
      </w:r>
      <w:r w:rsidRPr="006649AA">
        <w:rPr>
          <w:rFonts w:eastAsia="Calibri"/>
          <w:lang w:val="en-IE"/>
        </w:rPr>
        <w:t>International instruments and bodies embrace this criterion,</w:t>
      </w:r>
      <w:r w:rsidRPr="006649AA">
        <w:rPr>
          <w:rStyle w:val="FootnoteReference"/>
        </w:rPr>
        <w:footnoteReference w:id="6"/>
      </w:r>
      <w:r w:rsidRPr="006649AA">
        <w:rPr>
          <w:rFonts w:eastAsia="Calibri"/>
          <w:lang w:val="en-IE"/>
        </w:rPr>
        <w:t xml:space="preserve"> and </w:t>
      </w:r>
      <w:r w:rsidRPr="006649AA">
        <w:rPr>
          <w:iCs/>
        </w:rPr>
        <w:t xml:space="preserve">the </w:t>
      </w:r>
      <w:r w:rsidRPr="006649AA">
        <w:t xml:space="preserve">UNDRIP was adopted without a definition of Indigenous Peoples, </w:t>
      </w:r>
      <w:r w:rsidR="004E0B00">
        <w:t>endorsing</w:t>
      </w:r>
      <w:r w:rsidRPr="006649AA">
        <w:t xml:space="preserve"> instead </w:t>
      </w:r>
      <w:r w:rsidR="004E0B00">
        <w:t>the principle of</w:t>
      </w:r>
      <w:r w:rsidRPr="006649AA">
        <w:t xml:space="preserve"> self-identification</w:t>
      </w:r>
      <w:r w:rsidR="004E0B00">
        <w:t xml:space="preserve"> in Article 33</w:t>
      </w:r>
      <w:r w:rsidRPr="006649AA">
        <w:rPr>
          <w:bCs/>
        </w:rPr>
        <w:t>.</w:t>
      </w:r>
      <w:r w:rsidR="00CB342F">
        <w:rPr>
          <w:rStyle w:val="FootnoteReference"/>
          <w:bCs/>
        </w:rPr>
        <w:footnoteReference w:id="7"/>
      </w:r>
    </w:p>
    <w:p w14:paraId="19119A34" w14:textId="20CD2D0B" w:rsidR="00DE2D9B" w:rsidRPr="006649AA" w:rsidRDefault="00980682" w:rsidP="00C540DF">
      <w:pPr>
        <w:pStyle w:val="xmsolistparagraph"/>
        <w:spacing w:before="0" w:beforeAutospacing="0" w:after="120" w:afterAutospacing="0" w:line="276" w:lineRule="auto"/>
        <w:ind w:left="283" w:right="283"/>
        <w:jc w:val="both"/>
        <w:rPr>
          <w:bCs/>
        </w:rPr>
      </w:pPr>
      <w:r w:rsidRPr="006649AA">
        <w:rPr>
          <w:rStyle w:val="normaltextrun"/>
        </w:rPr>
        <w:lastRenderedPageBreak/>
        <w:t>Very often the selection of civil society for the participation of UN events, including</w:t>
      </w:r>
      <w:r w:rsidR="00443900" w:rsidRPr="006649AA">
        <w:rPr>
          <w:rStyle w:val="normaltextrun"/>
        </w:rPr>
        <w:t xml:space="preserve"> the</w:t>
      </w:r>
      <w:r w:rsidRPr="006649AA">
        <w:rPr>
          <w:rStyle w:val="normaltextrun"/>
        </w:rPr>
        <w:t xml:space="preserve"> Human Rights Council, is done by verification of their ECOSOC status. </w:t>
      </w:r>
      <w:r w:rsidR="00C733B2">
        <w:rPr>
          <w:rStyle w:val="normaltextrun"/>
        </w:rPr>
        <w:t>ECOSOC status should not be a primary criterion as it</w:t>
      </w:r>
      <w:r w:rsidR="00C733B2" w:rsidRPr="006649AA">
        <w:rPr>
          <w:rStyle w:val="normaltextrun"/>
        </w:rPr>
        <w:t xml:space="preserve"> </w:t>
      </w:r>
      <w:r w:rsidRPr="006649AA">
        <w:rPr>
          <w:rStyle w:val="normaltextrun"/>
        </w:rPr>
        <w:t xml:space="preserve">excludes many Indigenous </w:t>
      </w:r>
      <w:r w:rsidR="003C6B84" w:rsidRPr="006649AA">
        <w:rPr>
          <w:rStyle w:val="normaltextrun"/>
        </w:rPr>
        <w:t>o</w:t>
      </w:r>
      <w:r w:rsidRPr="006649AA">
        <w:rPr>
          <w:rStyle w:val="normaltextrun"/>
        </w:rPr>
        <w:t xml:space="preserve">rganizations that have not been accredited by ECOSOC, and who play an important role in their Indigenous communities and </w:t>
      </w:r>
      <w:r w:rsidR="00443900" w:rsidRPr="006649AA">
        <w:rPr>
          <w:rStyle w:val="normaltextrun"/>
        </w:rPr>
        <w:t>S</w:t>
      </w:r>
      <w:r w:rsidRPr="006649AA">
        <w:rPr>
          <w:rStyle w:val="normaltextrun"/>
        </w:rPr>
        <w:t xml:space="preserve">tates in advocating for the rights of Indigenous </w:t>
      </w:r>
      <w:r w:rsidRPr="00DE00A6">
        <w:rPr>
          <w:rStyle w:val="normaltextrun"/>
        </w:rPr>
        <w:t xml:space="preserve">Peoples. </w:t>
      </w:r>
      <w:r w:rsidR="00C733B2" w:rsidRPr="00DE00A6">
        <w:rPr>
          <w:rStyle w:val="normaltextrun"/>
        </w:rPr>
        <w:t xml:space="preserve">Presently, Indigenous Peoples are often forced to rely on international “umbrella” organizations in order to obtain accreditation, and not being able to participate in their own name reinforces the invisibility of </w:t>
      </w:r>
      <w:r w:rsidR="009F529C" w:rsidRPr="00DE00A6">
        <w:rPr>
          <w:rStyle w:val="normaltextrun"/>
        </w:rPr>
        <w:t>I</w:t>
      </w:r>
      <w:r w:rsidR="00C733B2" w:rsidRPr="00DE00A6">
        <w:rPr>
          <w:rStyle w:val="normaltextrun"/>
        </w:rPr>
        <w:t xml:space="preserve">ndigenous </w:t>
      </w:r>
      <w:r w:rsidR="009F529C" w:rsidRPr="00DE00A6">
        <w:rPr>
          <w:rStyle w:val="normaltextrun"/>
        </w:rPr>
        <w:t>P</w:t>
      </w:r>
      <w:r w:rsidR="00C733B2" w:rsidRPr="00DE00A6">
        <w:rPr>
          <w:rStyle w:val="normaltextrun"/>
        </w:rPr>
        <w:t>eoples in such international fora. The</w:t>
      </w:r>
      <w:r w:rsidRPr="00DE00A6">
        <w:rPr>
          <w:rStyle w:val="normaltextrun"/>
        </w:rPr>
        <w:t xml:space="preserve"> selection mechanism</w:t>
      </w:r>
      <w:r w:rsidRPr="006649AA">
        <w:rPr>
          <w:rStyle w:val="normaltextrun"/>
        </w:rPr>
        <w:t xml:space="preserve"> </w:t>
      </w:r>
      <w:r w:rsidR="00C733B2">
        <w:rPr>
          <w:rStyle w:val="normaltextrun"/>
        </w:rPr>
        <w:t xml:space="preserve">also </w:t>
      </w:r>
      <w:r w:rsidRPr="006649AA">
        <w:rPr>
          <w:rStyle w:val="normaltextrun"/>
        </w:rPr>
        <w:t xml:space="preserve">needs to take into account that </w:t>
      </w:r>
      <w:r w:rsidRPr="006649AA">
        <w:rPr>
          <w:bCs/>
          <w:lang w:val="en-US"/>
        </w:rPr>
        <w:t xml:space="preserve">many </w:t>
      </w:r>
      <w:r w:rsidR="009F529C">
        <w:rPr>
          <w:bCs/>
          <w:lang w:val="en-US"/>
        </w:rPr>
        <w:t>I</w:t>
      </w:r>
      <w:r w:rsidRPr="006649AA">
        <w:rPr>
          <w:bCs/>
          <w:lang w:val="en-US"/>
        </w:rPr>
        <w:t xml:space="preserve">ndigenous organizations, groups and networks </w:t>
      </w:r>
      <w:r w:rsidR="00443900" w:rsidRPr="006649AA">
        <w:rPr>
          <w:bCs/>
          <w:lang w:val="en-US"/>
        </w:rPr>
        <w:t>do not have legal recognition</w:t>
      </w:r>
      <w:r w:rsidRPr="006649AA">
        <w:rPr>
          <w:bCs/>
          <w:lang w:val="en-US"/>
        </w:rPr>
        <w:t xml:space="preserve"> under national laws</w:t>
      </w:r>
      <w:r w:rsidR="00AD7BA4">
        <w:rPr>
          <w:bCs/>
          <w:lang w:val="en-US"/>
        </w:rPr>
        <w:t xml:space="preserve">. </w:t>
      </w:r>
      <w:r w:rsidRPr="006649AA">
        <w:rPr>
          <w:bCs/>
          <w:lang w:val="en-US"/>
        </w:rPr>
        <w:t xml:space="preserve">This </w:t>
      </w:r>
      <w:r w:rsidR="00AD7BA4">
        <w:rPr>
          <w:bCs/>
          <w:lang w:val="en-US"/>
        </w:rPr>
        <w:t>i</w:t>
      </w:r>
      <w:r w:rsidR="00443900" w:rsidRPr="006649AA">
        <w:rPr>
          <w:bCs/>
          <w:lang w:val="en-US"/>
        </w:rPr>
        <w:t xml:space="preserve">s due to a number of </w:t>
      </w:r>
      <w:r w:rsidRPr="006649AA">
        <w:rPr>
          <w:bCs/>
          <w:lang w:val="en-US"/>
        </w:rPr>
        <w:t xml:space="preserve">factors </w:t>
      </w:r>
      <w:r w:rsidR="00443900" w:rsidRPr="006649AA">
        <w:rPr>
          <w:bCs/>
          <w:lang w:val="en-US"/>
        </w:rPr>
        <w:t>including</w:t>
      </w:r>
      <w:r w:rsidRPr="006649AA">
        <w:rPr>
          <w:bCs/>
          <w:lang w:val="en-US"/>
        </w:rPr>
        <w:t xml:space="preserve"> </w:t>
      </w:r>
      <w:r w:rsidR="00443900" w:rsidRPr="006649AA">
        <w:rPr>
          <w:bCs/>
          <w:lang w:val="en-US"/>
        </w:rPr>
        <w:t>S</w:t>
      </w:r>
      <w:r w:rsidRPr="006649AA">
        <w:rPr>
          <w:bCs/>
          <w:lang w:val="en-US"/>
        </w:rPr>
        <w:t>tates not recognizing or acknowledging the existence of Indigenous Peoples</w:t>
      </w:r>
      <w:r w:rsidR="00184AC2">
        <w:rPr>
          <w:bCs/>
          <w:lang w:val="en-US"/>
        </w:rPr>
        <w:t xml:space="preserve"> as well as financial</w:t>
      </w:r>
      <w:r w:rsidR="00F465DA">
        <w:rPr>
          <w:bCs/>
          <w:lang w:val="en-US"/>
        </w:rPr>
        <w:t>, administrative</w:t>
      </w:r>
      <w:r w:rsidR="00184AC2">
        <w:rPr>
          <w:bCs/>
          <w:lang w:val="en-US"/>
        </w:rPr>
        <w:t xml:space="preserve"> and political</w:t>
      </w:r>
      <w:r w:rsidRPr="006649AA">
        <w:rPr>
          <w:bCs/>
          <w:lang w:val="en-US"/>
        </w:rPr>
        <w:t xml:space="preserve"> barriers to </w:t>
      </w:r>
      <w:r w:rsidR="00184AC2">
        <w:rPr>
          <w:bCs/>
          <w:lang w:val="en-US"/>
        </w:rPr>
        <w:t>registration</w:t>
      </w:r>
      <w:r w:rsidR="00841E06">
        <w:rPr>
          <w:bCs/>
          <w:lang w:val="en-US"/>
        </w:rPr>
        <w:t>.</w:t>
      </w:r>
      <w:r w:rsidRPr="006649AA">
        <w:rPr>
          <w:bCs/>
          <w:lang w:val="en-US"/>
        </w:rPr>
        <w:t xml:space="preserve"> </w:t>
      </w:r>
      <w:r w:rsidR="00841E06">
        <w:rPr>
          <w:bCs/>
          <w:lang w:val="en-US"/>
        </w:rPr>
        <w:t>This problem is particularly acute for</w:t>
      </w:r>
      <w:r w:rsidRPr="006649AA">
        <w:rPr>
          <w:bCs/>
          <w:lang w:val="en-US"/>
        </w:rPr>
        <w:t xml:space="preserve"> women and girls-led organizations. Special measures must be taken to ensure access to resources and unimpeded access to relevant systems so that </w:t>
      </w:r>
      <w:r w:rsidR="009F529C">
        <w:rPr>
          <w:bCs/>
          <w:lang w:val="en-US"/>
        </w:rPr>
        <w:t>I</w:t>
      </w:r>
      <w:r w:rsidRPr="006649AA">
        <w:rPr>
          <w:bCs/>
          <w:lang w:val="en-US"/>
        </w:rPr>
        <w:t>ndigenous organizations can participate freely and independently</w:t>
      </w:r>
      <w:r w:rsidRPr="006649AA">
        <w:rPr>
          <w:bCs/>
        </w:rPr>
        <w:t xml:space="preserve">. </w:t>
      </w:r>
    </w:p>
    <w:p w14:paraId="5357AD4E" w14:textId="5F6EC413" w:rsidR="00AE0FFC" w:rsidRPr="006649AA" w:rsidRDefault="007B7EA7" w:rsidP="00AB2AB2">
      <w:pPr>
        <w:pStyle w:val="CommentText"/>
        <w:spacing w:after="120" w:line="276" w:lineRule="auto"/>
        <w:ind w:left="283" w:right="283"/>
        <w:jc w:val="both"/>
        <w:rPr>
          <w:rStyle w:val="normaltextrun"/>
          <w:rFonts w:ascii="Times New Roman" w:hAnsi="Times New Roman" w:cs="Times New Roman"/>
          <w:sz w:val="24"/>
          <w:szCs w:val="24"/>
        </w:rPr>
      </w:pPr>
      <w:r w:rsidRPr="006649AA">
        <w:rPr>
          <w:rStyle w:val="markedcontent"/>
          <w:rFonts w:ascii="Times New Roman" w:hAnsi="Times New Roman" w:cs="Times New Roman"/>
          <w:sz w:val="24"/>
          <w:szCs w:val="24"/>
        </w:rPr>
        <w:t>I</w:t>
      </w:r>
      <w:r w:rsidR="00DE2D9B" w:rsidRPr="006649AA">
        <w:rPr>
          <w:rStyle w:val="markedcontent"/>
          <w:rFonts w:ascii="Times New Roman" w:hAnsi="Times New Roman" w:cs="Times New Roman"/>
          <w:sz w:val="24"/>
          <w:szCs w:val="24"/>
        </w:rPr>
        <w:t xml:space="preserve">ndigenous </w:t>
      </w:r>
      <w:r w:rsidRPr="006649AA">
        <w:rPr>
          <w:rStyle w:val="markedcontent"/>
          <w:rFonts w:ascii="Times New Roman" w:hAnsi="Times New Roman" w:cs="Times New Roman"/>
          <w:sz w:val="24"/>
          <w:szCs w:val="24"/>
        </w:rPr>
        <w:t>P</w:t>
      </w:r>
      <w:r w:rsidR="00DE2D9B" w:rsidRPr="006649AA">
        <w:rPr>
          <w:rStyle w:val="markedcontent"/>
          <w:rFonts w:ascii="Times New Roman" w:hAnsi="Times New Roman" w:cs="Times New Roman"/>
          <w:sz w:val="24"/>
          <w:szCs w:val="24"/>
        </w:rPr>
        <w:t>eoples’ representative institutions should have the exclusive authority to designate their own individual representatives in accordance with their own procedures</w:t>
      </w:r>
      <w:r w:rsidRPr="006649AA">
        <w:rPr>
          <w:rStyle w:val="markedcontent"/>
          <w:rFonts w:ascii="Times New Roman" w:hAnsi="Times New Roman" w:cs="Times New Roman"/>
          <w:sz w:val="24"/>
          <w:szCs w:val="24"/>
        </w:rPr>
        <w:t>,</w:t>
      </w:r>
      <w:r w:rsidR="00DE2D9B" w:rsidRPr="006649AA">
        <w:rPr>
          <w:rStyle w:val="markedcontent"/>
          <w:rFonts w:ascii="Times New Roman" w:hAnsi="Times New Roman" w:cs="Times New Roman"/>
          <w:sz w:val="24"/>
          <w:szCs w:val="24"/>
        </w:rPr>
        <w:t xml:space="preserve"> </w:t>
      </w:r>
      <w:r w:rsidR="001C4B1B">
        <w:rPr>
          <w:rStyle w:val="markedcontent"/>
          <w:rFonts w:ascii="Times New Roman" w:hAnsi="Times New Roman" w:cs="Times New Roman"/>
          <w:sz w:val="24"/>
          <w:szCs w:val="24"/>
        </w:rPr>
        <w:t>and</w:t>
      </w:r>
      <w:r w:rsidR="001C4B1B" w:rsidRPr="006649AA">
        <w:rPr>
          <w:rStyle w:val="markedcontent"/>
          <w:rFonts w:ascii="Times New Roman" w:hAnsi="Times New Roman" w:cs="Times New Roman"/>
          <w:sz w:val="24"/>
          <w:szCs w:val="24"/>
        </w:rPr>
        <w:t xml:space="preserve"> </w:t>
      </w:r>
      <w:r w:rsidR="00DE2D9B" w:rsidRPr="006649AA">
        <w:rPr>
          <w:rStyle w:val="markedcontent"/>
          <w:rFonts w:ascii="Times New Roman" w:hAnsi="Times New Roman" w:cs="Times New Roman"/>
          <w:sz w:val="24"/>
          <w:szCs w:val="24"/>
        </w:rPr>
        <w:t xml:space="preserve">the representatives </w:t>
      </w:r>
      <w:r w:rsidR="001C4B1B">
        <w:rPr>
          <w:rStyle w:val="markedcontent"/>
          <w:rFonts w:ascii="Times New Roman" w:hAnsi="Times New Roman" w:cs="Times New Roman"/>
          <w:sz w:val="24"/>
          <w:szCs w:val="24"/>
        </w:rPr>
        <w:t>should be able to present</w:t>
      </w:r>
      <w:r w:rsidR="00DE2D9B" w:rsidRPr="006649AA">
        <w:rPr>
          <w:rStyle w:val="markedcontent"/>
          <w:rFonts w:ascii="Times New Roman" w:hAnsi="Times New Roman" w:cs="Times New Roman"/>
          <w:sz w:val="24"/>
          <w:szCs w:val="24"/>
        </w:rPr>
        <w:t xml:space="preserve"> appropriate credentials from the institutions that they represent. Similarly, indigenous representatives should be recognized by their own constituents as such.</w:t>
      </w:r>
      <w:r w:rsidR="00DE2D9B" w:rsidRPr="006649AA">
        <w:rPr>
          <w:rStyle w:val="normaltextrun"/>
          <w:rFonts w:ascii="Times New Roman" w:hAnsi="Times New Roman" w:cs="Times New Roman"/>
          <w:sz w:val="24"/>
          <w:szCs w:val="24"/>
          <w:lang w:val="en-GB"/>
        </w:rPr>
        <w:t> </w:t>
      </w:r>
      <w:r w:rsidR="00DE2D9B" w:rsidRPr="006649AA">
        <w:rPr>
          <w:rStyle w:val="FootnoteReference"/>
          <w:sz w:val="24"/>
          <w:szCs w:val="24"/>
        </w:rPr>
        <w:footnoteReference w:id="8"/>
      </w:r>
      <w:r w:rsidR="00DE2D9B" w:rsidRPr="006649AA">
        <w:rPr>
          <w:rStyle w:val="normaltextrun"/>
          <w:rFonts w:ascii="Times New Roman" w:hAnsi="Times New Roman" w:cs="Times New Roman"/>
          <w:sz w:val="24"/>
          <w:szCs w:val="24"/>
          <w:lang w:val="en-GB"/>
        </w:rPr>
        <w:t xml:space="preserve"> State formal recognition should not be a requirement or selection criteria</w:t>
      </w:r>
      <w:r w:rsidR="00790994" w:rsidRPr="006649AA">
        <w:rPr>
          <w:rStyle w:val="normaltextrun"/>
          <w:rFonts w:ascii="Times New Roman" w:hAnsi="Times New Roman" w:cs="Times New Roman"/>
          <w:sz w:val="24"/>
          <w:szCs w:val="24"/>
          <w:lang w:val="en-GB"/>
        </w:rPr>
        <w:t xml:space="preserve">, but rather the self-identification of Indigenous Peoples. </w:t>
      </w:r>
      <w:r w:rsidR="00E61CAA" w:rsidRPr="006649AA">
        <w:rPr>
          <w:rStyle w:val="normaltextrun"/>
          <w:rFonts w:ascii="Times New Roman" w:hAnsi="Times New Roman" w:cs="Times New Roman"/>
          <w:sz w:val="24"/>
          <w:szCs w:val="24"/>
          <w:lang w:val="en-GB"/>
        </w:rPr>
        <w:t xml:space="preserve"> </w:t>
      </w:r>
      <w:r w:rsidR="00E61CAA" w:rsidRPr="006649AA">
        <w:rPr>
          <w:rFonts w:ascii="Times New Roman" w:hAnsi="Times New Roman" w:cs="Times New Roman"/>
          <w:sz w:val="24"/>
          <w:szCs w:val="24"/>
        </w:rPr>
        <w:t xml:space="preserve">Given that </w:t>
      </w:r>
      <w:r w:rsidR="00E61CAA" w:rsidRPr="006649AA">
        <w:rPr>
          <w:rStyle w:val="markedcontent"/>
          <w:rFonts w:ascii="Times New Roman" w:hAnsi="Times New Roman" w:cs="Times New Roman"/>
          <w:sz w:val="24"/>
          <w:szCs w:val="24"/>
        </w:rPr>
        <w:t xml:space="preserve">many Indigenous Peoples have multiple representative institutions within and across States and regions, </w:t>
      </w:r>
      <w:r w:rsidR="00E61CAA" w:rsidRPr="006649AA">
        <w:rPr>
          <w:rFonts w:ascii="Times New Roman" w:hAnsi="Times New Roman" w:cs="Times New Roman"/>
          <w:sz w:val="24"/>
          <w:szCs w:val="24"/>
        </w:rPr>
        <w:t xml:space="preserve">to accommodate indigenous diversity and specificities, </w:t>
      </w:r>
      <w:r w:rsidR="00E61CAA" w:rsidRPr="006649AA">
        <w:rPr>
          <w:rStyle w:val="normaltextrun"/>
          <w:rFonts w:ascii="Times New Roman" w:hAnsi="Times New Roman" w:cs="Times New Roman"/>
          <w:sz w:val="24"/>
          <w:szCs w:val="24"/>
          <w:lang w:val="en-GB"/>
        </w:rPr>
        <w:t xml:space="preserve">selection criteria should be flexible and responsive to this diversity within </w:t>
      </w:r>
      <w:r w:rsidR="009F529C">
        <w:rPr>
          <w:rStyle w:val="normaltextrun"/>
          <w:rFonts w:ascii="Times New Roman" w:hAnsi="Times New Roman" w:cs="Times New Roman"/>
          <w:sz w:val="24"/>
          <w:szCs w:val="24"/>
          <w:lang w:val="en-GB"/>
        </w:rPr>
        <w:t>communities of Indigenous Peoples</w:t>
      </w:r>
      <w:r w:rsidR="00E61CAA" w:rsidRPr="006649AA">
        <w:rPr>
          <w:rStyle w:val="normaltextrun"/>
          <w:rFonts w:ascii="Times New Roman" w:hAnsi="Times New Roman" w:cs="Times New Roman"/>
          <w:sz w:val="24"/>
          <w:szCs w:val="24"/>
          <w:lang w:val="en-GB"/>
        </w:rPr>
        <w:t>.</w:t>
      </w:r>
    </w:p>
    <w:p w14:paraId="6BB158AD" w14:textId="54219A9A" w:rsidR="00841955" w:rsidRPr="006649AA" w:rsidRDefault="00841955" w:rsidP="00AB2AB2">
      <w:pPr>
        <w:pStyle w:val="xmsolistparagraph"/>
        <w:spacing w:before="0" w:beforeAutospacing="0" w:after="120" w:afterAutospacing="0" w:line="276" w:lineRule="auto"/>
        <w:ind w:left="283" w:right="283"/>
        <w:jc w:val="both"/>
        <w:rPr>
          <w:bCs/>
        </w:rPr>
      </w:pPr>
      <w:r w:rsidRPr="006649AA">
        <w:rPr>
          <w:rStyle w:val="normaltextrun"/>
          <w:lang w:val="en-GB"/>
        </w:rPr>
        <w:t>In the selection process</w:t>
      </w:r>
      <w:r w:rsidR="007B7EA7" w:rsidRPr="006649AA">
        <w:rPr>
          <w:rStyle w:val="normaltextrun"/>
          <w:lang w:val="en-GB"/>
        </w:rPr>
        <w:t>,</w:t>
      </w:r>
      <w:r w:rsidRPr="006649AA">
        <w:rPr>
          <w:rStyle w:val="normaltextrun"/>
          <w:lang w:val="en-GB"/>
        </w:rPr>
        <w:t xml:space="preserve"> particular attention should be paid to increasing the participation of Indigenous women-led organizations and associations. </w:t>
      </w:r>
      <w:r w:rsidRPr="006649AA">
        <w:rPr>
          <w:bCs/>
          <w:lang w:val="en-US"/>
        </w:rPr>
        <w:t xml:space="preserve">Indigenous women and girls face multifaceted discrimination, both from within their own community and by the </w:t>
      </w:r>
      <w:r w:rsidR="00443900" w:rsidRPr="006649AA">
        <w:rPr>
          <w:bCs/>
          <w:lang w:val="en-US"/>
        </w:rPr>
        <w:t>S</w:t>
      </w:r>
      <w:r w:rsidRPr="006649AA">
        <w:rPr>
          <w:bCs/>
          <w:lang w:val="en-US"/>
        </w:rPr>
        <w:t xml:space="preserve">tate. </w:t>
      </w:r>
      <w:r w:rsidR="001C4B1B">
        <w:rPr>
          <w:bCs/>
          <w:lang w:val="en-US"/>
        </w:rPr>
        <w:t xml:space="preserve">They cannot always rely on </w:t>
      </w:r>
      <w:r w:rsidR="009F529C">
        <w:rPr>
          <w:bCs/>
          <w:lang w:val="en-US"/>
        </w:rPr>
        <w:t>I</w:t>
      </w:r>
      <w:r w:rsidR="001C4B1B">
        <w:rPr>
          <w:bCs/>
          <w:lang w:val="en-US"/>
        </w:rPr>
        <w:t xml:space="preserve">ndigenous organizations that may accredit them to enable them to address the particular perspective, needs and challenges faced by </w:t>
      </w:r>
      <w:r w:rsidR="009F529C">
        <w:rPr>
          <w:bCs/>
          <w:lang w:val="en-US"/>
        </w:rPr>
        <w:t>I</w:t>
      </w:r>
      <w:r w:rsidR="001C4B1B">
        <w:rPr>
          <w:bCs/>
          <w:lang w:val="en-US"/>
        </w:rPr>
        <w:t xml:space="preserve">ndigenous women and in relation to their rights. </w:t>
      </w:r>
      <w:r w:rsidRPr="006649AA">
        <w:rPr>
          <w:bCs/>
          <w:lang w:val="en-US"/>
        </w:rPr>
        <w:t>Indigenous women and girls do not have the support and means to participate meaningfully in decision-making processes at the international level due to their socio</w:t>
      </w:r>
      <w:r w:rsidR="008F6C2B" w:rsidRPr="006649AA">
        <w:rPr>
          <w:bCs/>
          <w:lang w:val="en-US"/>
        </w:rPr>
        <w:t>-</w:t>
      </w:r>
      <w:r w:rsidRPr="006649AA">
        <w:rPr>
          <w:bCs/>
          <w:lang w:val="en-US"/>
        </w:rPr>
        <w:t>economic status, as well as cultural and political biases</w:t>
      </w:r>
      <w:r w:rsidR="007B7EA7" w:rsidRPr="006649AA">
        <w:rPr>
          <w:bCs/>
          <w:lang w:val="en-US"/>
        </w:rPr>
        <w:t>,</w:t>
      </w:r>
      <w:r w:rsidRPr="006649AA">
        <w:rPr>
          <w:bCs/>
          <w:lang w:val="en-US"/>
        </w:rPr>
        <w:t xml:space="preserve"> which suppress and minimize their ability to apply or take participation in such forums. </w:t>
      </w:r>
    </w:p>
    <w:p w14:paraId="01C646E8" w14:textId="004F1EB8" w:rsidR="00C540DF" w:rsidRPr="00DC1BC7" w:rsidRDefault="00841E06" w:rsidP="00C540DF">
      <w:pPr>
        <w:pStyle w:val="paragraph"/>
        <w:spacing w:before="0" w:beforeAutospacing="0" w:after="120" w:afterAutospacing="0" w:line="276" w:lineRule="auto"/>
        <w:ind w:left="283" w:right="283"/>
        <w:jc w:val="both"/>
        <w:textAlignment w:val="baseline"/>
        <w:rPr>
          <w:rStyle w:val="eop"/>
          <w:u w:val="single"/>
        </w:rPr>
      </w:pPr>
      <w:r w:rsidRPr="00DC1BC7">
        <w:rPr>
          <w:rStyle w:val="eop"/>
          <w:u w:val="single"/>
        </w:rPr>
        <w:t xml:space="preserve">Recommendations: </w:t>
      </w:r>
    </w:p>
    <w:p w14:paraId="07BD9189" w14:textId="712C5CFC" w:rsidR="00C540DF" w:rsidRDefault="001C4B1B" w:rsidP="001C4B1B">
      <w:pPr>
        <w:pStyle w:val="paragraph"/>
        <w:numPr>
          <w:ilvl w:val="0"/>
          <w:numId w:val="13"/>
        </w:numPr>
        <w:spacing w:before="0" w:beforeAutospacing="0" w:after="120" w:afterAutospacing="0" w:line="276" w:lineRule="auto"/>
        <w:ind w:right="283"/>
        <w:jc w:val="both"/>
        <w:textAlignment w:val="baseline"/>
        <w:rPr>
          <w:rStyle w:val="eop"/>
        </w:rPr>
      </w:pPr>
      <w:r>
        <w:rPr>
          <w:rStyle w:val="eop"/>
        </w:rPr>
        <w:t xml:space="preserve">The principle of self-identification should guide determinations about which organizations and representatives qualify as </w:t>
      </w:r>
      <w:r w:rsidR="009F529C">
        <w:rPr>
          <w:rStyle w:val="eop"/>
        </w:rPr>
        <w:t>I</w:t>
      </w:r>
      <w:r>
        <w:rPr>
          <w:rStyle w:val="eop"/>
        </w:rPr>
        <w:t>ndigenous.</w:t>
      </w:r>
    </w:p>
    <w:p w14:paraId="36F6D133" w14:textId="07779F2D" w:rsidR="001C4B1B" w:rsidRDefault="001C4B1B" w:rsidP="001C4B1B">
      <w:pPr>
        <w:pStyle w:val="paragraph"/>
        <w:numPr>
          <w:ilvl w:val="0"/>
          <w:numId w:val="13"/>
        </w:numPr>
        <w:spacing w:before="0" w:beforeAutospacing="0" w:after="120" w:afterAutospacing="0" w:line="276" w:lineRule="auto"/>
        <w:ind w:right="283"/>
        <w:jc w:val="both"/>
        <w:textAlignment w:val="baseline"/>
        <w:rPr>
          <w:rStyle w:val="eop"/>
        </w:rPr>
      </w:pPr>
      <w:r>
        <w:rPr>
          <w:rStyle w:val="eop"/>
        </w:rPr>
        <w:lastRenderedPageBreak/>
        <w:t xml:space="preserve">ECOSOC status should not be a primary criterion for selection of participants representing </w:t>
      </w:r>
      <w:r w:rsidR="009F529C">
        <w:rPr>
          <w:rStyle w:val="eop"/>
        </w:rPr>
        <w:t>I</w:t>
      </w:r>
      <w:r>
        <w:rPr>
          <w:rStyle w:val="eop"/>
        </w:rPr>
        <w:t xml:space="preserve">ndigenous </w:t>
      </w:r>
      <w:r w:rsidR="009F529C">
        <w:rPr>
          <w:rStyle w:val="eop"/>
        </w:rPr>
        <w:t>P</w:t>
      </w:r>
      <w:r>
        <w:rPr>
          <w:rStyle w:val="eop"/>
        </w:rPr>
        <w:t>eoples.</w:t>
      </w:r>
    </w:p>
    <w:p w14:paraId="337F94E8" w14:textId="27446A41" w:rsidR="00312C40" w:rsidRDefault="00312C40" w:rsidP="00415625">
      <w:pPr>
        <w:pStyle w:val="paragraph"/>
        <w:numPr>
          <w:ilvl w:val="0"/>
          <w:numId w:val="13"/>
        </w:numPr>
        <w:spacing w:before="0" w:beforeAutospacing="0" w:after="120" w:afterAutospacing="0" w:line="276" w:lineRule="auto"/>
        <w:ind w:right="283"/>
        <w:jc w:val="both"/>
        <w:textAlignment w:val="baseline"/>
        <w:rPr>
          <w:rStyle w:val="eop"/>
        </w:rPr>
      </w:pPr>
      <w:r>
        <w:rPr>
          <w:rStyle w:val="eop"/>
        </w:rPr>
        <w:t xml:space="preserve">Indigenous Peoples’ representative institutions should be able to select their individual representatives, and the overall criteria applied by the selection mechanism should seek to reflect the global diversity of such institutions, as well as </w:t>
      </w:r>
      <w:r w:rsidRPr="006649AA">
        <w:rPr>
          <w:rStyle w:val="normaltextrun"/>
          <w:lang w:val="en-GB"/>
        </w:rPr>
        <w:t xml:space="preserve">geographic </w:t>
      </w:r>
      <w:r w:rsidRPr="006649AA">
        <w:rPr>
          <w:rStyle w:val="markedcontent"/>
        </w:rPr>
        <w:t xml:space="preserve">balance, gender diversity, participation of </w:t>
      </w:r>
      <w:r w:rsidRPr="006649AA">
        <w:rPr>
          <w:rStyle w:val="normaltextrun"/>
          <w:lang w:val="en-GB"/>
        </w:rPr>
        <w:t>youth, older persons, and Indigenous Persons with disabilities.</w:t>
      </w:r>
      <w:r w:rsidRPr="006649AA">
        <w:rPr>
          <w:rStyle w:val="eop"/>
        </w:rPr>
        <w:t> </w:t>
      </w:r>
    </w:p>
    <w:p w14:paraId="6F61DBAA" w14:textId="30CBD8E4" w:rsidR="001C4B1B" w:rsidRDefault="00312C40" w:rsidP="00415625">
      <w:pPr>
        <w:pStyle w:val="paragraph"/>
        <w:numPr>
          <w:ilvl w:val="0"/>
          <w:numId w:val="13"/>
        </w:numPr>
        <w:spacing w:before="0" w:beforeAutospacing="0" w:after="120" w:afterAutospacing="0" w:line="276" w:lineRule="auto"/>
        <w:ind w:right="283"/>
        <w:jc w:val="both"/>
        <w:textAlignment w:val="baseline"/>
        <w:rPr>
          <w:rStyle w:val="eop"/>
        </w:rPr>
      </w:pPr>
      <w:r>
        <w:rPr>
          <w:bCs/>
        </w:rPr>
        <w:t>M</w:t>
      </w:r>
      <w:r w:rsidRPr="006649AA">
        <w:rPr>
          <w:bCs/>
        </w:rPr>
        <w:t xml:space="preserve">easures must be taken to ensure </w:t>
      </w:r>
      <w:r w:rsidR="009F529C">
        <w:rPr>
          <w:bCs/>
        </w:rPr>
        <w:t>I</w:t>
      </w:r>
      <w:r w:rsidRPr="006649AA">
        <w:rPr>
          <w:bCs/>
        </w:rPr>
        <w:t>ndigenous women and girls’ participation through their own organizations or associations/networks.</w:t>
      </w:r>
    </w:p>
    <w:p w14:paraId="1964865E" w14:textId="77777777" w:rsidR="00C540DF" w:rsidRPr="006649AA" w:rsidRDefault="00C540DF" w:rsidP="00C540DF">
      <w:pPr>
        <w:pStyle w:val="paragraph"/>
        <w:spacing w:before="0" w:beforeAutospacing="0" w:after="120" w:afterAutospacing="0" w:line="276" w:lineRule="auto"/>
        <w:ind w:left="283" w:right="283"/>
        <w:jc w:val="both"/>
        <w:textAlignment w:val="baseline"/>
        <w:rPr>
          <w:rStyle w:val="normaltextrun"/>
        </w:rPr>
      </w:pPr>
    </w:p>
    <w:p w14:paraId="222BDD90" w14:textId="5E52CE6F" w:rsidR="00230188" w:rsidRPr="004D6A9D" w:rsidRDefault="00F10001" w:rsidP="00DC1BC7">
      <w:pPr>
        <w:pStyle w:val="paragraph"/>
        <w:spacing w:before="0" w:beforeAutospacing="0" w:after="120" w:afterAutospacing="0"/>
        <w:ind w:left="283" w:right="283"/>
        <w:jc w:val="both"/>
        <w:textAlignment w:val="baseline"/>
        <w:rPr>
          <w:rStyle w:val="normaltextrun"/>
          <w:b/>
          <w:bCs/>
          <w:sz w:val="28"/>
          <w:szCs w:val="28"/>
          <w:lang w:val="en-GB"/>
        </w:rPr>
      </w:pPr>
      <w:r w:rsidRPr="004D6A9D">
        <w:rPr>
          <w:rStyle w:val="normaltextrun"/>
          <w:b/>
          <w:bCs/>
          <w:sz w:val="28"/>
          <w:szCs w:val="28"/>
          <w:lang w:val="en-GB"/>
        </w:rPr>
        <w:t>Conclusion</w:t>
      </w:r>
    </w:p>
    <w:p w14:paraId="03414B21" w14:textId="5739BF3F" w:rsidR="00DA2767" w:rsidRPr="006649AA" w:rsidRDefault="00F10001" w:rsidP="00AB2AB2">
      <w:pPr>
        <w:pStyle w:val="paragraph"/>
        <w:spacing w:before="0" w:beforeAutospacing="0" w:after="120" w:afterAutospacing="0" w:line="276" w:lineRule="auto"/>
        <w:ind w:left="283" w:right="283"/>
        <w:jc w:val="both"/>
        <w:textAlignment w:val="baseline"/>
      </w:pPr>
      <w:r w:rsidRPr="006649AA">
        <w:t xml:space="preserve">Indigenous Peoples have been historically excluded, and their views and needs have been inadequately addressed in decision-making processes, including at the </w:t>
      </w:r>
      <w:r w:rsidR="00DD4FE3" w:rsidRPr="006649AA">
        <w:t xml:space="preserve">national, regional and international levels. </w:t>
      </w:r>
      <w:r w:rsidR="00D127A4" w:rsidRPr="006649AA">
        <w:t>It should be stated at the outset that meaningful participation requires a long-term commitment by public authorities, as well as international organizations, together with their genuine political will, an emphasis on agency and a shift in mindset regarding the way of doing things.</w:t>
      </w:r>
      <w:r w:rsidR="00D127A4" w:rsidRPr="006649AA">
        <w:rPr>
          <w:rStyle w:val="FootnoteReference"/>
        </w:rPr>
        <w:footnoteReference w:id="9"/>
      </w:r>
      <w:r w:rsidR="00DA2767" w:rsidRPr="006649AA">
        <w:t xml:space="preserve"> </w:t>
      </w:r>
      <w:r w:rsidR="00DA2767" w:rsidRPr="006649AA">
        <w:rPr>
          <w:rStyle w:val="normaltextrun"/>
        </w:rPr>
        <w:t xml:space="preserve">The Facilitative Working Group of the Local Communities and Indigenous Peoples Platform of the United Nations Framework Convention on Climate Change can be considered a good practice. </w:t>
      </w:r>
    </w:p>
    <w:p w14:paraId="0B83E6A7" w14:textId="3C727714" w:rsidR="001B32BB" w:rsidRPr="00DC1BC7" w:rsidRDefault="001B32BB" w:rsidP="00AB2AB2">
      <w:pPr>
        <w:pStyle w:val="paragraph"/>
        <w:spacing w:before="0" w:beforeAutospacing="0" w:after="120" w:afterAutospacing="0" w:line="276" w:lineRule="auto"/>
        <w:ind w:left="283" w:right="283"/>
        <w:jc w:val="both"/>
        <w:textAlignment w:val="baseline"/>
      </w:pPr>
      <w:r w:rsidRPr="006649AA">
        <w:t xml:space="preserve">Decision-making at the international level may have a significant effect on the realization of the rights of Indigenous Peoples, as </w:t>
      </w:r>
      <w:r w:rsidR="00312C40">
        <w:t>it</w:t>
      </w:r>
      <w:r w:rsidRPr="006649AA">
        <w:t xml:space="preserve"> has an impact on national legislation, policies and practices. It is thus necessary that such decisions are made in a transparent and accountable manner, with the</w:t>
      </w:r>
      <w:r w:rsidR="00443900" w:rsidRPr="006649AA">
        <w:t xml:space="preserve"> full</w:t>
      </w:r>
      <w:r w:rsidRPr="006649AA">
        <w:t xml:space="preserve"> participation of those who will be affected by those decisions, and in an environment respectful of public freedoms, which are fundamental and should also be protected at the international level. Indigenous Peoples choosing to participate in regional and international meetings must be safe and </w:t>
      </w:r>
      <w:r w:rsidR="008E2AB7" w:rsidRPr="006649AA">
        <w:t>protected from</w:t>
      </w:r>
      <w:r w:rsidRPr="006649AA">
        <w:t xml:space="preserve"> acts of reprisal</w:t>
      </w:r>
      <w:r w:rsidR="00813F7E" w:rsidRPr="006649AA">
        <w:t xml:space="preserve"> or intimidation</w:t>
      </w:r>
      <w:r w:rsidR="006969A2">
        <w:t>.</w:t>
      </w:r>
      <w:r w:rsidR="00813F7E" w:rsidRPr="00DC1BC7">
        <w:rPr>
          <w:vertAlign w:val="superscript"/>
        </w:rPr>
        <w:footnoteReference w:id="10"/>
      </w:r>
    </w:p>
    <w:p w14:paraId="35515C0E" w14:textId="2BED6E14" w:rsidR="00D12183" w:rsidRPr="006649AA" w:rsidRDefault="003634EE" w:rsidP="00AB2AB2">
      <w:pPr>
        <w:spacing w:after="120" w:line="276" w:lineRule="auto"/>
        <w:ind w:left="283" w:right="283"/>
        <w:jc w:val="both"/>
        <w:rPr>
          <w:rFonts w:ascii="Times New Roman" w:hAnsi="Times New Roman" w:cs="Times New Roman"/>
          <w:sz w:val="24"/>
          <w:szCs w:val="24"/>
        </w:rPr>
      </w:pPr>
      <w:r w:rsidRPr="00DC1BC7">
        <w:rPr>
          <w:rFonts w:ascii="Times New Roman" w:eastAsia="Times New Roman" w:hAnsi="Times New Roman" w:cs="Times New Roman"/>
          <w:sz w:val="24"/>
          <w:szCs w:val="24"/>
        </w:rPr>
        <w:t>And finally, States should effectively disseminate, in accessible formats and Indigenous languages, the outcomes of decisions made at international forums, including</w:t>
      </w:r>
      <w:r w:rsidRPr="006649AA">
        <w:rPr>
          <w:rFonts w:ascii="Times New Roman" w:hAnsi="Times New Roman" w:cs="Times New Roman"/>
          <w:sz w:val="24"/>
          <w:szCs w:val="24"/>
        </w:rPr>
        <w:t xml:space="preserve"> recommendations emanating from the Human Rights Council and its mechanisms in implementation of States’ human rights obligations under international human rights law.</w:t>
      </w:r>
      <w:r w:rsidRPr="006649AA">
        <w:rPr>
          <w:rStyle w:val="FootnoteReference"/>
          <w:sz w:val="24"/>
          <w:szCs w:val="24"/>
        </w:rPr>
        <w:footnoteReference w:id="11"/>
      </w:r>
    </w:p>
    <w:p w14:paraId="653EC7C9" w14:textId="54A59145" w:rsidR="00AC3F5E" w:rsidRPr="006649AA" w:rsidRDefault="006D0A25" w:rsidP="00AB2AB2">
      <w:pPr>
        <w:pStyle w:val="Default"/>
        <w:spacing w:after="120" w:line="276" w:lineRule="auto"/>
        <w:ind w:left="283" w:right="283"/>
        <w:jc w:val="both"/>
        <w:rPr>
          <w:rFonts w:ascii="Times New Roman" w:hAnsi="Times New Roman" w:cs="Times New Roman"/>
          <w:color w:val="auto"/>
        </w:rPr>
      </w:pPr>
      <w:r w:rsidRPr="006649AA">
        <w:rPr>
          <w:rFonts w:ascii="Times New Roman" w:hAnsi="Times New Roman" w:cs="Times New Roman"/>
          <w:color w:val="auto"/>
        </w:rPr>
        <w:t>As the Secretary-General states in his Call to Action</w:t>
      </w:r>
      <w:r w:rsidR="00312C40">
        <w:rPr>
          <w:rFonts w:ascii="Times New Roman" w:hAnsi="Times New Roman" w:cs="Times New Roman"/>
          <w:color w:val="auto"/>
        </w:rPr>
        <w:t>,</w:t>
      </w:r>
      <w:r w:rsidRPr="006649AA">
        <w:rPr>
          <w:rFonts w:ascii="Times New Roman" w:hAnsi="Times New Roman" w:cs="Times New Roman"/>
          <w:color w:val="auto"/>
        </w:rPr>
        <w:t xml:space="preserve"> </w:t>
      </w:r>
      <w:r w:rsidR="00312C40">
        <w:rPr>
          <w:rFonts w:ascii="Times New Roman" w:hAnsi="Times New Roman" w:cs="Times New Roman"/>
          <w:color w:val="auto"/>
        </w:rPr>
        <w:t>“</w:t>
      </w:r>
      <w:r w:rsidRPr="006649AA">
        <w:rPr>
          <w:rFonts w:ascii="Times New Roman" w:hAnsi="Times New Roman" w:cs="Times New Roman"/>
          <w:color w:val="auto"/>
        </w:rPr>
        <w:t>Human diversity is an asset, not a threat. We must appreciate the richness of our differences while never losing sight of our common humanity and dignity. Every community, in</w:t>
      </w:r>
      <w:r w:rsidR="00312C40">
        <w:rPr>
          <w:rFonts w:ascii="Times New Roman" w:hAnsi="Times New Roman" w:cs="Times New Roman"/>
          <w:color w:val="auto"/>
        </w:rPr>
        <w:t>c</w:t>
      </w:r>
      <w:r w:rsidRPr="006649AA">
        <w:rPr>
          <w:rFonts w:ascii="Times New Roman" w:hAnsi="Times New Roman" w:cs="Times New Roman"/>
          <w:color w:val="auto"/>
        </w:rPr>
        <w:t>luding… Indigenous Peoples, must feel that its identity is respected and that it can fully participate in society as a whole.</w:t>
      </w:r>
      <w:r w:rsidR="00312C40">
        <w:rPr>
          <w:rFonts w:ascii="Times New Roman" w:hAnsi="Times New Roman" w:cs="Times New Roman"/>
          <w:color w:val="auto"/>
        </w:rPr>
        <w:t>”</w:t>
      </w:r>
      <w:r w:rsidRPr="006649AA">
        <w:rPr>
          <w:rStyle w:val="FootnoteReference"/>
          <w:color w:val="auto"/>
        </w:rPr>
        <w:footnoteReference w:id="12"/>
      </w:r>
      <w:r w:rsidRPr="006649AA">
        <w:rPr>
          <w:rFonts w:ascii="Times New Roman" w:hAnsi="Times New Roman" w:cs="Times New Roman"/>
          <w:color w:val="auto"/>
        </w:rPr>
        <w:t xml:space="preserve"> </w:t>
      </w:r>
      <w:r w:rsidRPr="006649AA">
        <w:rPr>
          <w:rFonts w:ascii="Times New Roman" w:hAnsi="Times New Roman" w:cs="Times New Roman"/>
          <w:color w:val="auto"/>
        </w:rPr>
        <w:lastRenderedPageBreak/>
        <w:t>Enhancing the participation of Indigenous Peoples in the work of the Human Rights Council should be viewed as an asset to enrich its decision-making capacity and better implementation of its mandate.</w:t>
      </w:r>
    </w:p>
    <w:sectPr w:rsidR="00AC3F5E" w:rsidRPr="006649AA" w:rsidSect="00BD54B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D0AD1" w14:textId="77777777" w:rsidR="00582C2C" w:rsidRDefault="00582C2C" w:rsidP="002F28B3">
      <w:pPr>
        <w:spacing w:after="0" w:line="240" w:lineRule="auto"/>
      </w:pPr>
      <w:r>
        <w:separator/>
      </w:r>
    </w:p>
  </w:endnote>
  <w:endnote w:type="continuationSeparator" w:id="0">
    <w:p w14:paraId="62837922" w14:textId="77777777" w:rsidR="00582C2C" w:rsidRDefault="00582C2C" w:rsidP="002F2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9161243"/>
      <w:docPartObj>
        <w:docPartGallery w:val="Page Numbers (Bottom of Page)"/>
        <w:docPartUnique/>
      </w:docPartObj>
    </w:sdtPr>
    <w:sdtEndPr>
      <w:rPr>
        <w:rStyle w:val="PageNumber"/>
      </w:rPr>
    </w:sdtEndPr>
    <w:sdtContent>
      <w:p w14:paraId="4DC1F101" w14:textId="67B3390D" w:rsidR="006969A2" w:rsidRDefault="006969A2" w:rsidP="00DC1B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A799BF" w14:textId="77777777" w:rsidR="006969A2" w:rsidRDefault="006969A2" w:rsidP="00DC1B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0377531"/>
      <w:docPartObj>
        <w:docPartGallery w:val="Page Numbers (Bottom of Page)"/>
        <w:docPartUnique/>
      </w:docPartObj>
    </w:sdtPr>
    <w:sdtEndPr>
      <w:rPr>
        <w:rStyle w:val="PageNumber"/>
      </w:rPr>
    </w:sdtEndPr>
    <w:sdtContent>
      <w:p w14:paraId="2A5DCE3B" w14:textId="4A98610D" w:rsidR="006969A2" w:rsidRDefault="006969A2" w:rsidP="00DC1B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DACFAD" w14:textId="77777777" w:rsidR="006969A2" w:rsidRDefault="006969A2" w:rsidP="00DC1B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6EDD" w14:textId="77777777" w:rsidR="00582C2C" w:rsidRDefault="00582C2C" w:rsidP="002F28B3">
      <w:pPr>
        <w:spacing w:after="0" w:line="240" w:lineRule="auto"/>
      </w:pPr>
      <w:r>
        <w:separator/>
      </w:r>
    </w:p>
  </w:footnote>
  <w:footnote w:type="continuationSeparator" w:id="0">
    <w:p w14:paraId="094B2500" w14:textId="77777777" w:rsidR="00582C2C" w:rsidRDefault="00582C2C" w:rsidP="002F28B3">
      <w:pPr>
        <w:spacing w:after="0" w:line="240" w:lineRule="auto"/>
      </w:pPr>
      <w:r>
        <w:continuationSeparator/>
      </w:r>
    </w:p>
  </w:footnote>
  <w:footnote w:id="1">
    <w:p w14:paraId="32A1420D" w14:textId="77777777" w:rsidR="00AB1601" w:rsidRPr="00AB1601" w:rsidRDefault="00AB1601" w:rsidP="00AB1601">
      <w:pPr>
        <w:pStyle w:val="FootnoteText"/>
      </w:pPr>
      <w:r>
        <w:rPr>
          <w:rStyle w:val="FootnoteReference"/>
        </w:rPr>
        <w:footnoteRef/>
      </w:r>
      <w:r>
        <w:t xml:space="preserve"> </w:t>
      </w:r>
      <w:r w:rsidRPr="00266041">
        <w:rPr>
          <w:sz w:val="16"/>
          <w:szCs w:val="16"/>
        </w:rPr>
        <w:t>CCPR/C/21/Rev.1/Add.7</w:t>
      </w:r>
      <w:r w:rsidRPr="00AB1601">
        <w:t xml:space="preserve"> </w:t>
      </w:r>
    </w:p>
    <w:p w14:paraId="27F23CA2" w14:textId="6F6FB21B" w:rsidR="00AB1601" w:rsidRPr="00415625" w:rsidRDefault="00AB1601">
      <w:pPr>
        <w:pStyle w:val="FootnoteText"/>
      </w:pPr>
    </w:p>
  </w:footnote>
  <w:footnote w:id="2">
    <w:p w14:paraId="7A4EDDA7" w14:textId="463B700E" w:rsidR="00813F7E" w:rsidRPr="00E42372" w:rsidRDefault="00813F7E">
      <w:pPr>
        <w:pStyle w:val="FootnoteText"/>
        <w:rPr>
          <w:rFonts w:cstheme="minorHAnsi"/>
          <w:sz w:val="16"/>
          <w:szCs w:val="16"/>
          <w:lang w:val="en-GB"/>
        </w:rPr>
      </w:pPr>
      <w:r w:rsidRPr="00E42372">
        <w:rPr>
          <w:rStyle w:val="FootnoteReference"/>
          <w:rFonts w:asciiTheme="minorHAnsi" w:hAnsiTheme="minorHAnsi" w:cstheme="minorHAnsi"/>
          <w:sz w:val="16"/>
          <w:szCs w:val="16"/>
        </w:rPr>
        <w:footnoteRef/>
      </w:r>
      <w:r w:rsidRPr="00E42372">
        <w:rPr>
          <w:rFonts w:cstheme="minorHAnsi"/>
          <w:sz w:val="16"/>
          <w:szCs w:val="16"/>
        </w:rPr>
        <w:t xml:space="preserve"> </w:t>
      </w:r>
      <w:hyperlink r:id="rId1" w:history="1">
        <w:r w:rsidRPr="00E42372">
          <w:rPr>
            <w:rStyle w:val="Hyperlink"/>
            <w:rFonts w:cstheme="minorHAnsi"/>
            <w:sz w:val="16"/>
            <w:szCs w:val="16"/>
          </w:rPr>
          <w:t>GuidelinesRightParticipatePublicAffairs_web.pdf (ohchr.org)</w:t>
        </w:r>
      </w:hyperlink>
      <w:r w:rsidRPr="00E42372">
        <w:rPr>
          <w:rFonts w:cstheme="minorHAnsi"/>
          <w:sz w:val="16"/>
          <w:szCs w:val="16"/>
        </w:rPr>
        <w:t>, para 98</w:t>
      </w:r>
    </w:p>
  </w:footnote>
  <w:footnote w:id="3">
    <w:p w14:paraId="4E60A16B" w14:textId="7ED56080" w:rsidR="009546DE" w:rsidRPr="004A4197" w:rsidRDefault="009546DE" w:rsidP="009546DE">
      <w:pPr>
        <w:pStyle w:val="FootnoteText"/>
        <w:rPr>
          <w:rFonts w:ascii="Times New Roman" w:hAnsi="Times New Roman" w:cs="Times New Roman"/>
          <w:sz w:val="20"/>
          <w:szCs w:val="20"/>
        </w:rPr>
      </w:pPr>
      <w:r w:rsidRPr="004A4197">
        <w:rPr>
          <w:rStyle w:val="FootnoteReference"/>
          <w:sz w:val="20"/>
          <w:szCs w:val="20"/>
        </w:rPr>
        <w:footnoteRef/>
      </w:r>
      <w:r w:rsidRPr="004A4197">
        <w:rPr>
          <w:rFonts w:ascii="Times New Roman" w:hAnsi="Times New Roman" w:cs="Times New Roman"/>
          <w:sz w:val="20"/>
          <w:szCs w:val="20"/>
        </w:rPr>
        <w:t xml:space="preserve"> </w:t>
      </w:r>
      <w:r w:rsidRPr="00266041">
        <w:rPr>
          <w:rFonts w:cstheme="minorHAnsi"/>
          <w:sz w:val="16"/>
          <w:szCs w:val="16"/>
        </w:rPr>
        <w:t>See also Articles 5, 19, 32, 33</w:t>
      </w:r>
    </w:p>
  </w:footnote>
  <w:footnote w:id="4">
    <w:p w14:paraId="448A090A" w14:textId="77777777" w:rsidR="00F1242D" w:rsidRPr="00DC1BC7" w:rsidRDefault="00F1242D" w:rsidP="00E42372">
      <w:pPr>
        <w:spacing w:after="0" w:line="240" w:lineRule="auto"/>
        <w:rPr>
          <w:rFonts w:cstheme="minorHAnsi"/>
          <w:sz w:val="16"/>
          <w:szCs w:val="16"/>
        </w:rPr>
      </w:pPr>
      <w:r w:rsidRPr="00E42372">
        <w:rPr>
          <w:rStyle w:val="FootnoteReference"/>
          <w:rFonts w:asciiTheme="minorHAnsi" w:hAnsiTheme="minorHAnsi" w:cstheme="minorHAnsi"/>
          <w:sz w:val="16"/>
          <w:szCs w:val="16"/>
        </w:rPr>
        <w:footnoteRef/>
      </w:r>
      <w:r w:rsidRPr="00DC1BC7">
        <w:rPr>
          <w:rFonts w:cstheme="minorHAnsi"/>
          <w:sz w:val="16"/>
          <w:szCs w:val="16"/>
        </w:rPr>
        <w:t xml:space="preserve"> </w:t>
      </w:r>
      <w:r w:rsidRPr="00DC1BC7">
        <w:rPr>
          <w:rStyle w:val="markedcontent"/>
          <w:rFonts w:cstheme="minorHAnsi"/>
          <w:sz w:val="16"/>
          <w:szCs w:val="16"/>
        </w:rPr>
        <w:t xml:space="preserve">A/70/990 para.11 </w:t>
      </w:r>
      <w:hyperlink r:id="rId2" w:history="1">
        <w:r w:rsidRPr="00DC1BC7">
          <w:rPr>
            <w:rStyle w:val="Hyperlink"/>
            <w:rFonts w:cstheme="minorHAnsi"/>
            <w:sz w:val="16"/>
            <w:szCs w:val="16"/>
          </w:rPr>
          <w:t>https://documents-dds-ny.un.org/doc/UNDOC/GEN/N16/226/21/PDF/N1622621.pdf?OpenElement</w:t>
        </w:r>
      </w:hyperlink>
    </w:p>
  </w:footnote>
  <w:footnote w:id="5">
    <w:p w14:paraId="7E89A12A" w14:textId="77777777" w:rsidR="00F1242D" w:rsidRPr="00E42372" w:rsidRDefault="00F1242D" w:rsidP="00443900">
      <w:pPr>
        <w:pStyle w:val="FootnoteText"/>
        <w:rPr>
          <w:rFonts w:cstheme="minorHAnsi"/>
          <w:sz w:val="16"/>
          <w:szCs w:val="16"/>
          <w:lang w:val="es-419"/>
        </w:rPr>
      </w:pPr>
      <w:r w:rsidRPr="00E42372">
        <w:rPr>
          <w:rStyle w:val="FootnoteReference"/>
          <w:rFonts w:asciiTheme="minorHAnsi" w:hAnsiTheme="minorHAnsi" w:cstheme="minorHAnsi"/>
          <w:sz w:val="16"/>
          <w:szCs w:val="16"/>
        </w:rPr>
        <w:footnoteRef/>
      </w:r>
      <w:r w:rsidRPr="00E42372">
        <w:rPr>
          <w:rFonts w:cstheme="minorHAnsi"/>
          <w:sz w:val="16"/>
          <w:szCs w:val="16"/>
          <w:lang w:val="es-419"/>
        </w:rPr>
        <w:t xml:space="preserve"> </w:t>
      </w:r>
      <w:r w:rsidRPr="00E42372">
        <w:rPr>
          <w:rStyle w:val="markedcontent"/>
          <w:rFonts w:cstheme="minorHAnsi"/>
          <w:sz w:val="16"/>
          <w:szCs w:val="16"/>
          <w:lang w:val="es-419"/>
        </w:rPr>
        <w:t>A/70/990 para. 13</w:t>
      </w:r>
    </w:p>
  </w:footnote>
  <w:footnote w:id="6">
    <w:p w14:paraId="41413921" w14:textId="77777777" w:rsidR="00817116" w:rsidRPr="00A7261B" w:rsidRDefault="00817116" w:rsidP="00817116">
      <w:pPr>
        <w:pStyle w:val="FootnoteText"/>
        <w:jc w:val="both"/>
        <w:rPr>
          <w:rFonts w:cstheme="minorHAnsi"/>
          <w:sz w:val="16"/>
          <w:szCs w:val="16"/>
          <w:lang w:val="es-419"/>
        </w:rPr>
      </w:pPr>
      <w:r w:rsidRPr="00E42372">
        <w:rPr>
          <w:rStyle w:val="FootnoteReference"/>
          <w:rFonts w:asciiTheme="minorHAnsi" w:hAnsiTheme="minorHAnsi" w:cstheme="minorHAnsi"/>
          <w:sz w:val="16"/>
          <w:szCs w:val="16"/>
        </w:rPr>
        <w:footnoteRef/>
      </w:r>
      <w:r w:rsidRPr="00E42372">
        <w:rPr>
          <w:rFonts w:cstheme="minorHAnsi"/>
          <w:sz w:val="16"/>
          <w:szCs w:val="16"/>
          <w:lang w:val="es-419"/>
        </w:rPr>
        <w:t xml:space="preserve"> A/HRC/EMRIP/2019/3/Rev.1</w:t>
      </w:r>
      <w:r w:rsidRPr="00E42372" w:rsidDel="00780FB8">
        <w:rPr>
          <w:rFonts w:cstheme="minorHAnsi"/>
          <w:sz w:val="16"/>
          <w:szCs w:val="16"/>
          <w:lang w:val="es-419"/>
        </w:rPr>
        <w:t xml:space="preserve"> </w:t>
      </w:r>
      <w:r w:rsidRPr="00E42372">
        <w:rPr>
          <w:rFonts w:cstheme="minorHAnsi"/>
          <w:sz w:val="16"/>
          <w:szCs w:val="16"/>
          <w:lang w:val="es-419"/>
        </w:rPr>
        <w:t xml:space="preserve"> para. </w:t>
      </w:r>
      <w:r w:rsidRPr="00A7261B">
        <w:rPr>
          <w:rFonts w:cstheme="minorHAnsi"/>
          <w:sz w:val="16"/>
          <w:szCs w:val="16"/>
          <w:lang w:val="es-419"/>
        </w:rPr>
        <w:t>75 https://documents-dds-ny.un.org/doc/UNDOC/GEN/G19/259/91/PDF/G1925991.pdf?OpenElement</w:t>
      </w:r>
    </w:p>
  </w:footnote>
  <w:footnote w:id="7">
    <w:p w14:paraId="08BC6C24" w14:textId="479F6FBF" w:rsidR="00CB342F" w:rsidRPr="00CB342F" w:rsidRDefault="00CB342F">
      <w:pPr>
        <w:pStyle w:val="FootnoteText"/>
      </w:pPr>
      <w:r>
        <w:rPr>
          <w:rStyle w:val="FootnoteReference"/>
        </w:rPr>
        <w:footnoteRef/>
      </w:r>
      <w:r>
        <w:t xml:space="preserve"> </w:t>
      </w:r>
      <w:r w:rsidRPr="0025545B">
        <w:rPr>
          <w:rStyle w:val="markedcontent"/>
          <w:rFonts w:cstheme="minorHAnsi"/>
          <w:sz w:val="16"/>
          <w:szCs w:val="16"/>
        </w:rPr>
        <w:t xml:space="preserve">See also ILO 169 Article 1.2, The American Declaration on the Rights of Indigenous Peoples (ADRIP) (2015) Article 1.2, </w:t>
      </w:r>
      <w:r w:rsidRPr="0025545B">
        <w:rPr>
          <w:rStyle w:val="markedcontent"/>
          <w:sz w:val="16"/>
          <w:szCs w:val="16"/>
        </w:rPr>
        <w:t>Inter-American Commission on Human Rights, Access to Justice and Social Inclusion: The Road towards Strengthening Democracy in Bolivia. Doc. OEA/Ser.L/V/II, Doc. 34, June 28, 2007, para. 216, and Inter-American Court of Human Rights, Case of the Xákmok Kásek Indigenous Community v. Paraguay I/A Court H.R., Merits, Reparations and Costs.  Judgment of August 24, 2010, Series C No. 214, para. 37</w:t>
      </w:r>
    </w:p>
  </w:footnote>
  <w:footnote w:id="8">
    <w:p w14:paraId="7CD1B1AC" w14:textId="77777777" w:rsidR="00DE2D9B" w:rsidRPr="00E42372" w:rsidRDefault="00DE2D9B" w:rsidP="00DE2D9B">
      <w:pPr>
        <w:pStyle w:val="FootnoteText"/>
        <w:rPr>
          <w:rFonts w:cstheme="minorHAnsi"/>
          <w:sz w:val="16"/>
          <w:szCs w:val="16"/>
        </w:rPr>
      </w:pPr>
      <w:r w:rsidRPr="00E42372">
        <w:rPr>
          <w:rStyle w:val="FootnoteReference"/>
          <w:rFonts w:asciiTheme="minorHAnsi" w:hAnsiTheme="minorHAnsi" w:cstheme="minorHAnsi"/>
          <w:sz w:val="16"/>
          <w:szCs w:val="16"/>
        </w:rPr>
        <w:footnoteRef/>
      </w:r>
      <w:r w:rsidRPr="00E42372">
        <w:rPr>
          <w:rFonts w:cstheme="minorHAnsi"/>
          <w:sz w:val="16"/>
          <w:szCs w:val="16"/>
        </w:rPr>
        <w:t xml:space="preserve"> </w:t>
      </w:r>
      <w:r w:rsidRPr="00E42372">
        <w:rPr>
          <w:rStyle w:val="markedcontent"/>
          <w:rFonts w:cstheme="minorHAnsi"/>
          <w:sz w:val="16"/>
          <w:szCs w:val="16"/>
        </w:rPr>
        <w:t>A/70/990 para. 46</w:t>
      </w:r>
    </w:p>
  </w:footnote>
  <w:footnote w:id="9">
    <w:p w14:paraId="441E8EE9" w14:textId="23E043BB" w:rsidR="00D127A4" w:rsidRPr="00E42372" w:rsidRDefault="00D127A4">
      <w:pPr>
        <w:pStyle w:val="FootnoteText"/>
        <w:rPr>
          <w:rFonts w:cstheme="minorHAnsi"/>
          <w:sz w:val="16"/>
          <w:szCs w:val="16"/>
          <w:lang w:val="en-GB"/>
        </w:rPr>
      </w:pPr>
      <w:r w:rsidRPr="00E42372">
        <w:rPr>
          <w:rStyle w:val="FootnoteReference"/>
          <w:rFonts w:asciiTheme="minorHAnsi" w:hAnsiTheme="minorHAnsi" w:cstheme="minorHAnsi"/>
          <w:sz w:val="16"/>
          <w:szCs w:val="16"/>
        </w:rPr>
        <w:footnoteRef/>
      </w:r>
      <w:r w:rsidRPr="00E42372">
        <w:rPr>
          <w:rFonts w:cstheme="minorHAnsi"/>
          <w:sz w:val="16"/>
          <w:szCs w:val="16"/>
        </w:rPr>
        <w:t xml:space="preserve"> </w:t>
      </w:r>
      <w:hyperlink r:id="rId3" w:history="1">
        <w:r w:rsidRPr="00E42372">
          <w:rPr>
            <w:rStyle w:val="Hyperlink"/>
            <w:rFonts w:cstheme="minorHAnsi"/>
            <w:sz w:val="16"/>
            <w:szCs w:val="16"/>
          </w:rPr>
          <w:t>GuidelinesRightParticipatePublicAffairs_web.pdf (ohchr.org)</w:t>
        </w:r>
      </w:hyperlink>
    </w:p>
  </w:footnote>
  <w:footnote w:id="10">
    <w:p w14:paraId="33672DC1" w14:textId="1AADC1DC" w:rsidR="00813F7E" w:rsidRPr="00E42372" w:rsidRDefault="00813F7E">
      <w:pPr>
        <w:pStyle w:val="FootnoteText"/>
        <w:rPr>
          <w:rFonts w:cstheme="minorHAnsi"/>
          <w:sz w:val="16"/>
          <w:szCs w:val="16"/>
          <w:lang w:val="en-GB"/>
        </w:rPr>
      </w:pPr>
      <w:r w:rsidRPr="00E42372">
        <w:rPr>
          <w:rStyle w:val="FootnoteReference"/>
          <w:rFonts w:asciiTheme="minorHAnsi" w:hAnsiTheme="minorHAnsi" w:cstheme="minorHAnsi"/>
          <w:sz w:val="16"/>
          <w:szCs w:val="16"/>
        </w:rPr>
        <w:footnoteRef/>
      </w:r>
      <w:r w:rsidRPr="00E42372">
        <w:rPr>
          <w:rFonts w:cstheme="minorHAnsi"/>
          <w:sz w:val="16"/>
          <w:szCs w:val="16"/>
        </w:rPr>
        <w:t xml:space="preserve"> </w:t>
      </w:r>
      <w:hyperlink r:id="rId4" w:history="1">
        <w:r w:rsidRPr="00E42372">
          <w:rPr>
            <w:rStyle w:val="Hyperlink"/>
            <w:rFonts w:cstheme="minorHAnsi"/>
            <w:sz w:val="16"/>
            <w:szCs w:val="16"/>
          </w:rPr>
          <w:t>GuidelinesRightParticipatePublicAffairs_web.pdf (ohchr.org)</w:t>
        </w:r>
      </w:hyperlink>
      <w:r w:rsidRPr="00E42372">
        <w:rPr>
          <w:rFonts w:cstheme="minorHAnsi"/>
          <w:sz w:val="16"/>
          <w:szCs w:val="16"/>
        </w:rPr>
        <w:t>, para 96</w:t>
      </w:r>
    </w:p>
  </w:footnote>
  <w:footnote w:id="11">
    <w:p w14:paraId="0B41B571" w14:textId="782E9D1B" w:rsidR="003634EE" w:rsidRPr="00E42372" w:rsidRDefault="003634EE">
      <w:pPr>
        <w:pStyle w:val="FootnoteText"/>
        <w:rPr>
          <w:rFonts w:cstheme="minorHAnsi"/>
          <w:sz w:val="16"/>
          <w:szCs w:val="16"/>
          <w:lang w:val="en-GB"/>
        </w:rPr>
      </w:pPr>
      <w:r w:rsidRPr="00E42372">
        <w:rPr>
          <w:rStyle w:val="FootnoteReference"/>
          <w:rFonts w:asciiTheme="minorHAnsi" w:hAnsiTheme="minorHAnsi" w:cstheme="minorHAnsi"/>
          <w:sz w:val="16"/>
          <w:szCs w:val="16"/>
        </w:rPr>
        <w:footnoteRef/>
      </w:r>
      <w:r w:rsidRPr="00E42372">
        <w:rPr>
          <w:rFonts w:cstheme="minorHAnsi"/>
          <w:sz w:val="16"/>
          <w:szCs w:val="16"/>
        </w:rPr>
        <w:t xml:space="preserve"> </w:t>
      </w:r>
      <w:hyperlink r:id="rId5" w:history="1">
        <w:r w:rsidRPr="00E42372">
          <w:rPr>
            <w:rStyle w:val="Hyperlink"/>
            <w:rFonts w:cstheme="minorHAnsi"/>
            <w:sz w:val="16"/>
            <w:szCs w:val="16"/>
          </w:rPr>
          <w:t>GuidelinesRightParticipatePublicAffairs_web.pdf (ohchr.org)</w:t>
        </w:r>
      </w:hyperlink>
      <w:r w:rsidRPr="00E42372">
        <w:rPr>
          <w:rFonts w:cstheme="minorHAnsi"/>
          <w:sz w:val="16"/>
          <w:szCs w:val="16"/>
        </w:rPr>
        <w:t xml:space="preserve">, </w:t>
      </w:r>
      <w:r w:rsidRPr="00E42372">
        <w:rPr>
          <w:rFonts w:cstheme="minorHAnsi"/>
          <w:sz w:val="16"/>
          <w:szCs w:val="16"/>
          <w:lang w:val="en-GB"/>
        </w:rPr>
        <w:t>para 114</w:t>
      </w:r>
    </w:p>
  </w:footnote>
  <w:footnote w:id="12">
    <w:p w14:paraId="3F471A0A" w14:textId="2AB27FB1" w:rsidR="006D0A25" w:rsidRPr="00E42372" w:rsidRDefault="006D0A25">
      <w:pPr>
        <w:pStyle w:val="FootnoteText"/>
        <w:rPr>
          <w:rFonts w:cstheme="minorHAnsi"/>
          <w:sz w:val="16"/>
          <w:szCs w:val="16"/>
          <w:lang w:val="en-GB"/>
        </w:rPr>
      </w:pPr>
      <w:r w:rsidRPr="00E42372">
        <w:rPr>
          <w:rStyle w:val="FootnoteReference"/>
          <w:rFonts w:asciiTheme="minorHAnsi" w:hAnsiTheme="minorHAnsi" w:cstheme="minorHAnsi"/>
          <w:sz w:val="16"/>
          <w:szCs w:val="16"/>
        </w:rPr>
        <w:footnoteRef/>
      </w:r>
      <w:r w:rsidRPr="00E42372">
        <w:rPr>
          <w:rFonts w:cstheme="minorHAnsi"/>
          <w:sz w:val="16"/>
          <w:szCs w:val="16"/>
        </w:rPr>
        <w:t xml:space="preserve"> </w:t>
      </w:r>
      <w:r w:rsidR="00E42372" w:rsidRPr="00E42372">
        <w:rPr>
          <w:rFonts w:cstheme="minorHAnsi"/>
          <w:sz w:val="16"/>
          <w:szCs w:val="16"/>
        </w:rPr>
        <w:t>The Highest Aspiration: A Call to Action for Human Rights, UN, 2020, p.3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66844"/>
    <w:multiLevelType w:val="hybridMultilevel"/>
    <w:tmpl w:val="068453D6"/>
    <w:lvl w:ilvl="0" w:tplc="ADB0C812">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11C3F"/>
    <w:multiLevelType w:val="hybridMultilevel"/>
    <w:tmpl w:val="E210FB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021E7B"/>
    <w:multiLevelType w:val="hybridMultilevel"/>
    <w:tmpl w:val="89F26AC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 w15:restartNumberingAfterBreak="0">
    <w:nsid w:val="3A7C73D9"/>
    <w:multiLevelType w:val="hybridMultilevel"/>
    <w:tmpl w:val="EC22548C"/>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4" w15:restartNumberingAfterBreak="0">
    <w:nsid w:val="4E8C08AD"/>
    <w:multiLevelType w:val="hybridMultilevel"/>
    <w:tmpl w:val="BF4E93AC"/>
    <w:lvl w:ilvl="0" w:tplc="0409000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994963"/>
    <w:multiLevelType w:val="hybridMultilevel"/>
    <w:tmpl w:val="F7529894"/>
    <w:lvl w:ilvl="0" w:tplc="11740C72">
      <w:start w:val="1"/>
      <w:numFmt w:val="decimal"/>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5B54E6"/>
    <w:multiLevelType w:val="hybridMultilevel"/>
    <w:tmpl w:val="182A673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5DB6249"/>
    <w:multiLevelType w:val="hybridMultilevel"/>
    <w:tmpl w:val="182A673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62E5251"/>
    <w:multiLevelType w:val="hybridMultilevel"/>
    <w:tmpl w:val="182A67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B51E2F"/>
    <w:multiLevelType w:val="hybridMultilevel"/>
    <w:tmpl w:val="3A68270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0" w15:restartNumberingAfterBreak="0">
    <w:nsid w:val="76EB5D56"/>
    <w:multiLevelType w:val="hybridMultilevel"/>
    <w:tmpl w:val="182A673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8023B09"/>
    <w:multiLevelType w:val="hybridMultilevel"/>
    <w:tmpl w:val="A0763522"/>
    <w:lvl w:ilvl="0" w:tplc="E7AA0D58">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5"/>
  </w:num>
  <w:num w:numId="5">
    <w:abstractNumId w:val="0"/>
  </w:num>
  <w:num w:numId="6">
    <w:abstractNumId w:val="10"/>
  </w:num>
  <w:num w:numId="7">
    <w:abstractNumId w:val="7"/>
  </w:num>
  <w:num w:numId="8">
    <w:abstractNumId w:val="4"/>
  </w:num>
  <w:num w:numId="9">
    <w:abstractNumId w:val="6"/>
  </w:num>
  <w:num w:numId="10">
    <w:abstractNumId w:val="11"/>
  </w:num>
  <w:num w:numId="11">
    <w:abstractNumId w:val="3"/>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12"/>
    <w:rsid w:val="000066B7"/>
    <w:rsid w:val="00006957"/>
    <w:rsid w:val="0001250F"/>
    <w:rsid w:val="00024258"/>
    <w:rsid w:val="000316CE"/>
    <w:rsid w:val="00084A6D"/>
    <w:rsid w:val="000935E7"/>
    <w:rsid w:val="000A6DA3"/>
    <w:rsid w:val="000C7389"/>
    <w:rsid w:val="00100979"/>
    <w:rsid w:val="00103178"/>
    <w:rsid w:val="001057EB"/>
    <w:rsid w:val="001067B5"/>
    <w:rsid w:val="00106CB8"/>
    <w:rsid w:val="00133A65"/>
    <w:rsid w:val="00134D3B"/>
    <w:rsid w:val="00161041"/>
    <w:rsid w:val="00163FED"/>
    <w:rsid w:val="00170EAC"/>
    <w:rsid w:val="00184AC2"/>
    <w:rsid w:val="00185EAE"/>
    <w:rsid w:val="001B32BB"/>
    <w:rsid w:val="001C4B1B"/>
    <w:rsid w:val="001C647A"/>
    <w:rsid w:val="001E0733"/>
    <w:rsid w:val="001E5027"/>
    <w:rsid w:val="001E54E2"/>
    <w:rsid w:val="001F0CF3"/>
    <w:rsid w:val="00200512"/>
    <w:rsid w:val="00210181"/>
    <w:rsid w:val="0021507A"/>
    <w:rsid w:val="00224B81"/>
    <w:rsid w:val="002257B9"/>
    <w:rsid w:val="00230188"/>
    <w:rsid w:val="00237AA6"/>
    <w:rsid w:val="002432DA"/>
    <w:rsid w:val="002459D2"/>
    <w:rsid w:val="0025545B"/>
    <w:rsid w:val="00266041"/>
    <w:rsid w:val="0026708F"/>
    <w:rsid w:val="00295DA1"/>
    <w:rsid w:val="002B4602"/>
    <w:rsid w:val="002D3992"/>
    <w:rsid w:val="002E4F09"/>
    <w:rsid w:val="002F02FF"/>
    <w:rsid w:val="002F28B3"/>
    <w:rsid w:val="002F7DD4"/>
    <w:rsid w:val="00302007"/>
    <w:rsid w:val="0030405D"/>
    <w:rsid w:val="00312C40"/>
    <w:rsid w:val="003634EE"/>
    <w:rsid w:val="003721C0"/>
    <w:rsid w:val="003747AF"/>
    <w:rsid w:val="00382C53"/>
    <w:rsid w:val="003A395B"/>
    <w:rsid w:val="003A3DB4"/>
    <w:rsid w:val="003B6FB8"/>
    <w:rsid w:val="003C3C9E"/>
    <w:rsid w:val="003C4817"/>
    <w:rsid w:val="003C6B84"/>
    <w:rsid w:val="003C7A1A"/>
    <w:rsid w:val="003E2114"/>
    <w:rsid w:val="00404173"/>
    <w:rsid w:val="00405A68"/>
    <w:rsid w:val="00415625"/>
    <w:rsid w:val="004157F4"/>
    <w:rsid w:val="00443900"/>
    <w:rsid w:val="00444BB8"/>
    <w:rsid w:val="00470884"/>
    <w:rsid w:val="00476097"/>
    <w:rsid w:val="004A0C3D"/>
    <w:rsid w:val="004A4197"/>
    <w:rsid w:val="004C5153"/>
    <w:rsid w:val="004D5951"/>
    <w:rsid w:val="004D6660"/>
    <w:rsid w:val="004D6A9D"/>
    <w:rsid w:val="004D7AAE"/>
    <w:rsid w:val="004E0B00"/>
    <w:rsid w:val="004E2B9D"/>
    <w:rsid w:val="00506C42"/>
    <w:rsid w:val="0051460F"/>
    <w:rsid w:val="005537AD"/>
    <w:rsid w:val="005648EC"/>
    <w:rsid w:val="00573243"/>
    <w:rsid w:val="00582C2C"/>
    <w:rsid w:val="005B3AFF"/>
    <w:rsid w:val="005B5D12"/>
    <w:rsid w:val="005F1301"/>
    <w:rsid w:val="00600ADA"/>
    <w:rsid w:val="006343C6"/>
    <w:rsid w:val="0065598F"/>
    <w:rsid w:val="00656D61"/>
    <w:rsid w:val="006649AA"/>
    <w:rsid w:val="0066544D"/>
    <w:rsid w:val="00667057"/>
    <w:rsid w:val="0066715C"/>
    <w:rsid w:val="00676053"/>
    <w:rsid w:val="006969A2"/>
    <w:rsid w:val="006A2970"/>
    <w:rsid w:val="006C1611"/>
    <w:rsid w:val="006D0A25"/>
    <w:rsid w:val="006D2942"/>
    <w:rsid w:val="006E4071"/>
    <w:rsid w:val="007351D8"/>
    <w:rsid w:val="007379DA"/>
    <w:rsid w:val="00745414"/>
    <w:rsid w:val="00762CB6"/>
    <w:rsid w:val="0077179C"/>
    <w:rsid w:val="00771ABE"/>
    <w:rsid w:val="0077671A"/>
    <w:rsid w:val="00780FB8"/>
    <w:rsid w:val="00782ACA"/>
    <w:rsid w:val="00790994"/>
    <w:rsid w:val="007A482B"/>
    <w:rsid w:val="007B7EA7"/>
    <w:rsid w:val="007C107F"/>
    <w:rsid w:val="007D3034"/>
    <w:rsid w:val="007E14ED"/>
    <w:rsid w:val="007E7131"/>
    <w:rsid w:val="0080132B"/>
    <w:rsid w:val="00803252"/>
    <w:rsid w:val="00803710"/>
    <w:rsid w:val="00813F7E"/>
    <w:rsid w:val="00817116"/>
    <w:rsid w:val="00836595"/>
    <w:rsid w:val="00837F07"/>
    <w:rsid w:val="00841955"/>
    <w:rsid w:val="00841E06"/>
    <w:rsid w:val="008817C1"/>
    <w:rsid w:val="00885441"/>
    <w:rsid w:val="008946DC"/>
    <w:rsid w:val="00895C52"/>
    <w:rsid w:val="008A5C50"/>
    <w:rsid w:val="008B0C49"/>
    <w:rsid w:val="008C2F1C"/>
    <w:rsid w:val="008E2AB7"/>
    <w:rsid w:val="008F6C2B"/>
    <w:rsid w:val="00912DBE"/>
    <w:rsid w:val="009410D3"/>
    <w:rsid w:val="0094739C"/>
    <w:rsid w:val="009546DE"/>
    <w:rsid w:val="009578F5"/>
    <w:rsid w:val="00963CEF"/>
    <w:rsid w:val="00980682"/>
    <w:rsid w:val="00981C8D"/>
    <w:rsid w:val="00984582"/>
    <w:rsid w:val="009A613F"/>
    <w:rsid w:val="009A6C17"/>
    <w:rsid w:val="009B7147"/>
    <w:rsid w:val="009D6518"/>
    <w:rsid w:val="009E01A6"/>
    <w:rsid w:val="009E25D9"/>
    <w:rsid w:val="009E5D6D"/>
    <w:rsid w:val="009E5E6F"/>
    <w:rsid w:val="009F529C"/>
    <w:rsid w:val="00A274CC"/>
    <w:rsid w:val="00A54B32"/>
    <w:rsid w:val="00A56AC8"/>
    <w:rsid w:val="00A65F56"/>
    <w:rsid w:val="00A7261B"/>
    <w:rsid w:val="00A73EE9"/>
    <w:rsid w:val="00AA17C3"/>
    <w:rsid w:val="00AA49FC"/>
    <w:rsid w:val="00AB1601"/>
    <w:rsid w:val="00AB2AB2"/>
    <w:rsid w:val="00AC3F5E"/>
    <w:rsid w:val="00AD2C82"/>
    <w:rsid w:val="00AD506E"/>
    <w:rsid w:val="00AD5E77"/>
    <w:rsid w:val="00AD61D9"/>
    <w:rsid w:val="00AD7BA4"/>
    <w:rsid w:val="00AE0FFC"/>
    <w:rsid w:val="00AE58A6"/>
    <w:rsid w:val="00AF69F9"/>
    <w:rsid w:val="00B24AB9"/>
    <w:rsid w:val="00B51707"/>
    <w:rsid w:val="00B55767"/>
    <w:rsid w:val="00B63001"/>
    <w:rsid w:val="00B73858"/>
    <w:rsid w:val="00B96053"/>
    <w:rsid w:val="00BB1BA2"/>
    <w:rsid w:val="00BB51E6"/>
    <w:rsid w:val="00BC2772"/>
    <w:rsid w:val="00BD4019"/>
    <w:rsid w:val="00BD54BF"/>
    <w:rsid w:val="00BD5989"/>
    <w:rsid w:val="00BF5000"/>
    <w:rsid w:val="00C131A8"/>
    <w:rsid w:val="00C133D7"/>
    <w:rsid w:val="00C13B02"/>
    <w:rsid w:val="00C205D6"/>
    <w:rsid w:val="00C47DB0"/>
    <w:rsid w:val="00C53478"/>
    <w:rsid w:val="00C540DF"/>
    <w:rsid w:val="00C733B2"/>
    <w:rsid w:val="00C73FC6"/>
    <w:rsid w:val="00CB342F"/>
    <w:rsid w:val="00CD00FB"/>
    <w:rsid w:val="00CD0502"/>
    <w:rsid w:val="00CD6C63"/>
    <w:rsid w:val="00CF3373"/>
    <w:rsid w:val="00D12183"/>
    <w:rsid w:val="00D127A4"/>
    <w:rsid w:val="00D1436A"/>
    <w:rsid w:val="00D66F0C"/>
    <w:rsid w:val="00D856DA"/>
    <w:rsid w:val="00D929E9"/>
    <w:rsid w:val="00DA1908"/>
    <w:rsid w:val="00DA1C11"/>
    <w:rsid w:val="00DA2767"/>
    <w:rsid w:val="00DC1BC7"/>
    <w:rsid w:val="00DC4C4C"/>
    <w:rsid w:val="00DD4FE3"/>
    <w:rsid w:val="00DD5E76"/>
    <w:rsid w:val="00DE00A6"/>
    <w:rsid w:val="00DE027D"/>
    <w:rsid w:val="00DE2D9B"/>
    <w:rsid w:val="00DE4FF1"/>
    <w:rsid w:val="00DE5A1A"/>
    <w:rsid w:val="00E07E51"/>
    <w:rsid w:val="00E306FE"/>
    <w:rsid w:val="00E42372"/>
    <w:rsid w:val="00E4549E"/>
    <w:rsid w:val="00E60F25"/>
    <w:rsid w:val="00E61CAA"/>
    <w:rsid w:val="00E76046"/>
    <w:rsid w:val="00E774E6"/>
    <w:rsid w:val="00EB3A1D"/>
    <w:rsid w:val="00EB751D"/>
    <w:rsid w:val="00EE102F"/>
    <w:rsid w:val="00EE6143"/>
    <w:rsid w:val="00EF11A7"/>
    <w:rsid w:val="00F10001"/>
    <w:rsid w:val="00F1242D"/>
    <w:rsid w:val="00F278ED"/>
    <w:rsid w:val="00F30688"/>
    <w:rsid w:val="00F437A3"/>
    <w:rsid w:val="00F465DA"/>
    <w:rsid w:val="00F54B56"/>
    <w:rsid w:val="00F72E78"/>
    <w:rsid w:val="00F759DE"/>
    <w:rsid w:val="00F92A9D"/>
    <w:rsid w:val="00FB3E0E"/>
    <w:rsid w:val="00FF19EF"/>
    <w:rsid w:val="08800A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0303"/>
  <w15:chartTrackingRefBased/>
  <w15:docId w15:val="{261B56F3-9700-4767-B5B8-896CAFC4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5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otkey-layer">
    <w:name w:val="hotkey-layer"/>
    <w:basedOn w:val="DefaultParagraphFont"/>
    <w:rsid w:val="000316CE"/>
  </w:style>
  <w:style w:type="character" w:customStyle="1" w:styleId="FootnoteTextChar1">
    <w:name w:val="Footnote Text Char1"/>
    <w:aliases w:val="Footnote Text Char Char Char Char Char Char,Footnote reference Char,FA Fu Char,Footnote Text Char Char Char Char,Footnote Text Cha Char,FA Fußnotentext Char,FA Fuﬂnotentext Char,Texto nota pie Car Char,Footnote Text Char Char Char1"/>
    <w:basedOn w:val="DefaultParagraphFont"/>
    <w:link w:val="FootnoteText"/>
    <w:semiHidden/>
    <w:locked/>
    <w:rsid w:val="002F28B3"/>
  </w:style>
  <w:style w:type="paragraph" w:styleId="FootnoteText">
    <w:name w:val="footnote text"/>
    <w:aliases w:val="Footnote Text Char Char Char Char Char,Footnote reference,FA Fu,Footnote Text Char Char Char,Footnote Text Cha,FA Fußnotentext,FA Fuﬂnotentext,Texto nota pie Car,Footnote Text Char Char,FA Fu?notentext,Ca"/>
    <w:basedOn w:val="Normal"/>
    <w:link w:val="FootnoteTextChar1"/>
    <w:semiHidden/>
    <w:unhideWhenUsed/>
    <w:rsid w:val="002F28B3"/>
    <w:pPr>
      <w:spacing w:after="0" w:line="240" w:lineRule="auto"/>
    </w:pPr>
  </w:style>
  <w:style w:type="character" w:customStyle="1" w:styleId="FootnoteTextChar">
    <w:name w:val="Footnote Text Char"/>
    <w:basedOn w:val="DefaultParagraphFont"/>
    <w:uiPriority w:val="99"/>
    <w:semiHidden/>
    <w:rsid w:val="002F28B3"/>
    <w:rPr>
      <w:sz w:val="20"/>
      <w:szCs w:val="20"/>
    </w:rPr>
  </w:style>
  <w:style w:type="character" w:styleId="FootnoteReference">
    <w:name w:val="footnote reference"/>
    <w:aliases w:val="Texto de nota al pie,Appel note de bas de page,Footnotes refss,f,Footnote number,referencia nota al pie,BVI fnr,4_G,16 Point,Superscript 6 Point,Ref. de nota al pie.,f1,Footnote symbol,Footnote,Texto nota al pie,R,Ref. de nota al pi"/>
    <w:link w:val="FootnotesrefssChar1Char"/>
    <w:unhideWhenUsed/>
    <w:qFormat/>
    <w:rsid w:val="002F28B3"/>
    <w:rPr>
      <w:rFonts w:ascii="Times New Roman" w:hAnsi="Times New Roman" w:cs="Times New Roman" w:hint="default"/>
      <w:vertAlign w:val="superscript"/>
    </w:rPr>
  </w:style>
  <w:style w:type="paragraph" w:customStyle="1" w:styleId="paragraph">
    <w:name w:val="paragraph"/>
    <w:basedOn w:val="Normal"/>
    <w:rsid w:val="00BB1B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B1BA2"/>
  </w:style>
  <w:style w:type="character" w:customStyle="1" w:styleId="superscript">
    <w:name w:val="superscript"/>
    <w:basedOn w:val="DefaultParagraphFont"/>
    <w:rsid w:val="00BB1BA2"/>
  </w:style>
  <w:style w:type="character" w:customStyle="1" w:styleId="eop">
    <w:name w:val="eop"/>
    <w:basedOn w:val="DefaultParagraphFont"/>
    <w:rsid w:val="00BB1BA2"/>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BB1BA2"/>
    <w:pPr>
      <w:spacing w:line="240" w:lineRule="exact"/>
    </w:pPr>
    <w:rPr>
      <w:rFonts w:ascii="Times New Roman" w:hAnsi="Times New Roman" w:cs="Times New Roman"/>
      <w:vertAlign w:val="superscript"/>
    </w:rPr>
  </w:style>
  <w:style w:type="character" w:customStyle="1" w:styleId="contextualspellingandgrammarerror">
    <w:name w:val="contextualspellingandgrammarerror"/>
    <w:basedOn w:val="DefaultParagraphFont"/>
    <w:rsid w:val="00DC4C4C"/>
  </w:style>
  <w:style w:type="character" w:customStyle="1" w:styleId="markedcontent">
    <w:name w:val="markedcontent"/>
    <w:basedOn w:val="DefaultParagraphFont"/>
    <w:rsid w:val="002F7DD4"/>
  </w:style>
  <w:style w:type="character" w:styleId="Hyperlink">
    <w:name w:val="Hyperlink"/>
    <w:basedOn w:val="DefaultParagraphFont"/>
    <w:uiPriority w:val="99"/>
    <w:unhideWhenUsed/>
    <w:rsid w:val="00506C42"/>
    <w:rPr>
      <w:color w:val="0563C1" w:themeColor="hyperlink"/>
      <w:u w:val="single"/>
    </w:rPr>
  </w:style>
  <w:style w:type="character" w:styleId="UnresolvedMention">
    <w:name w:val="Unresolved Mention"/>
    <w:basedOn w:val="DefaultParagraphFont"/>
    <w:uiPriority w:val="99"/>
    <w:semiHidden/>
    <w:unhideWhenUsed/>
    <w:rsid w:val="00506C42"/>
    <w:rPr>
      <w:color w:val="605E5C"/>
      <w:shd w:val="clear" w:color="auto" w:fill="E1DFDD"/>
    </w:rPr>
  </w:style>
  <w:style w:type="paragraph" w:styleId="ListParagraph">
    <w:name w:val="List Paragraph"/>
    <w:basedOn w:val="Normal"/>
    <w:uiPriority w:val="34"/>
    <w:qFormat/>
    <w:rsid w:val="0026708F"/>
    <w:pPr>
      <w:ind w:left="720"/>
      <w:contextualSpacing/>
    </w:pPr>
  </w:style>
  <w:style w:type="character" w:styleId="CommentReference">
    <w:name w:val="annotation reference"/>
    <w:basedOn w:val="DefaultParagraphFont"/>
    <w:uiPriority w:val="99"/>
    <w:semiHidden/>
    <w:unhideWhenUsed/>
    <w:rsid w:val="007A482B"/>
    <w:rPr>
      <w:sz w:val="16"/>
      <w:szCs w:val="16"/>
    </w:rPr>
  </w:style>
  <w:style w:type="paragraph" w:styleId="CommentText">
    <w:name w:val="annotation text"/>
    <w:basedOn w:val="Normal"/>
    <w:link w:val="CommentTextChar"/>
    <w:uiPriority w:val="99"/>
    <w:unhideWhenUsed/>
    <w:rsid w:val="007A482B"/>
    <w:pPr>
      <w:spacing w:line="240" w:lineRule="auto"/>
    </w:pPr>
    <w:rPr>
      <w:sz w:val="20"/>
      <w:szCs w:val="20"/>
    </w:rPr>
  </w:style>
  <w:style w:type="character" w:customStyle="1" w:styleId="CommentTextChar">
    <w:name w:val="Comment Text Char"/>
    <w:basedOn w:val="DefaultParagraphFont"/>
    <w:link w:val="CommentText"/>
    <w:uiPriority w:val="99"/>
    <w:rsid w:val="007A482B"/>
    <w:rPr>
      <w:sz w:val="20"/>
      <w:szCs w:val="20"/>
    </w:rPr>
  </w:style>
  <w:style w:type="paragraph" w:styleId="CommentSubject">
    <w:name w:val="annotation subject"/>
    <w:basedOn w:val="CommentText"/>
    <w:next w:val="CommentText"/>
    <w:link w:val="CommentSubjectChar"/>
    <w:uiPriority w:val="99"/>
    <w:semiHidden/>
    <w:unhideWhenUsed/>
    <w:rsid w:val="007A482B"/>
    <w:rPr>
      <w:b/>
      <w:bCs/>
    </w:rPr>
  </w:style>
  <w:style w:type="character" w:customStyle="1" w:styleId="CommentSubjectChar">
    <w:name w:val="Comment Subject Char"/>
    <w:basedOn w:val="CommentTextChar"/>
    <w:link w:val="CommentSubject"/>
    <w:uiPriority w:val="99"/>
    <w:semiHidden/>
    <w:rsid w:val="007A482B"/>
    <w:rPr>
      <w:b/>
      <w:bCs/>
      <w:sz w:val="20"/>
      <w:szCs w:val="20"/>
    </w:rPr>
  </w:style>
  <w:style w:type="paragraph" w:customStyle="1" w:styleId="xmsolistparagraph">
    <w:name w:val="xmsolistparagraph"/>
    <w:basedOn w:val="Normal"/>
    <w:rsid w:val="00B55767"/>
    <w:pPr>
      <w:spacing w:before="100" w:beforeAutospacing="1" w:after="100" w:afterAutospacing="1" w:line="240" w:lineRule="auto"/>
    </w:pPr>
    <w:rPr>
      <w:rFonts w:ascii="Times New Roman" w:eastAsia="Times New Roman" w:hAnsi="Times New Roman" w:cs="Times New Roman"/>
      <w:sz w:val="24"/>
      <w:szCs w:val="24"/>
      <w:lang w:val="en-MY" w:eastAsia="en-GB" w:bidi="bn-IN"/>
    </w:rPr>
  </w:style>
  <w:style w:type="paragraph" w:customStyle="1" w:styleId="Default">
    <w:name w:val="Default"/>
    <w:rsid w:val="006D0A25"/>
    <w:pPr>
      <w:autoSpaceDE w:val="0"/>
      <w:autoSpaceDN w:val="0"/>
      <w:adjustRightInd w:val="0"/>
      <w:spacing w:after="0" w:line="240" w:lineRule="auto"/>
    </w:pPr>
    <w:rPr>
      <w:rFonts w:ascii="Roboto" w:hAnsi="Roboto" w:cs="Roboto"/>
      <w:color w:val="000000"/>
      <w:sz w:val="24"/>
      <w:szCs w:val="24"/>
      <w:lang w:val="en-GB"/>
    </w:rPr>
  </w:style>
  <w:style w:type="paragraph" w:styleId="Revision">
    <w:name w:val="Revision"/>
    <w:hidden/>
    <w:uiPriority w:val="99"/>
    <w:semiHidden/>
    <w:rsid w:val="001F0CF3"/>
    <w:pPr>
      <w:spacing w:after="0" w:line="240" w:lineRule="auto"/>
    </w:pPr>
  </w:style>
  <w:style w:type="paragraph" w:styleId="NormalWeb">
    <w:name w:val="Normal (Web)"/>
    <w:basedOn w:val="Normal"/>
    <w:uiPriority w:val="99"/>
    <w:semiHidden/>
    <w:unhideWhenUsed/>
    <w:rsid w:val="00AB1601"/>
    <w:rPr>
      <w:rFonts w:ascii="Times New Roman" w:hAnsi="Times New Roman" w:cs="Times New Roman"/>
      <w:sz w:val="24"/>
      <w:szCs w:val="24"/>
    </w:rPr>
  </w:style>
  <w:style w:type="paragraph" w:styleId="Footer">
    <w:name w:val="footer"/>
    <w:basedOn w:val="Normal"/>
    <w:link w:val="FooterChar"/>
    <w:uiPriority w:val="99"/>
    <w:unhideWhenUsed/>
    <w:rsid w:val="00696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9A2"/>
  </w:style>
  <w:style w:type="character" w:styleId="PageNumber">
    <w:name w:val="page number"/>
    <w:basedOn w:val="DefaultParagraphFont"/>
    <w:uiPriority w:val="99"/>
    <w:semiHidden/>
    <w:unhideWhenUsed/>
    <w:rsid w:val="00696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4252">
      <w:bodyDiv w:val="1"/>
      <w:marLeft w:val="0"/>
      <w:marRight w:val="0"/>
      <w:marTop w:val="0"/>
      <w:marBottom w:val="0"/>
      <w:divBdr>
        <w:top w:val="none" w:sz="0" w:space="0" w:color="auto"/>
        <w:left w:val="none" w:sz="0" w:space="0" w:color="auto"/>
        <w:bottom w:val="none" w:sz="0" w:space="0" w:color="auto"/>
        <w:right w:val="none" w:sz="0" w:space="0" w:color="auto"/>
      </w:divBdr>
      <w:divsChild>
        <w:div w:id="471169523">
          <w:marLeft w:val="0"/>
          <w:marRight w:val="0"/>
          <w:marTop w:val="0"/>
          <w:marBottom w:val="0"/>
          <w:divBdr>
            <w:top w:val="none" w:sz="0" w:space="0" w:color="auto"/>
            <w:left w:val="none" w:sz="0" w:space="0" w:color="auto"/>
            <w:bottom w:val="none" w:sz="0" w:space="0" w:color="auto"/>
            <w:right w:val="none" w:sz="0" w:space="0" w:color="auto"/>
          </w:divBdr>
        </w:div>
      </w:divsChild>
    </w:div>
    <w:div w:id="284316147">
      <w:bodyDiv w:val="1"/>
      <w:marLeft w:val="0"/>
      <w:marRight w:val="0"/>
      <w:marTop w:val="0"/>
      <w:marBottom w:val="0"/>
      <w:divBdr>
        <w:top w:val="none" w:sz="0" w:space="0" w:color="auto"/>
        <w:left w:val="none" w:sz="0" w:space="0" w:color="auto"/>
        <w:bottom w:val="none" w:sz="0" w:space="0" w:color="auto"/>
        <w:right w:val="none" w:sz="0" w:space="0" w:color="auto"/>
      </w:divBdr>
      <w:divsChild>
        <w:div w:id="310908010">
          <w:marLeft w:val="0"/>
          <w:marRight w:val="0"/>
          <w:marTop w:val="0"/>
          <w:marBottom w:val="0"/>
          <w:divBdr>
            <w:top w:val="none" w:sz="0" w:space="0" w:color="auto"/>
            <w:left w:val="none" w:sz="0" w:space="0" w:color="auto"/>
            <w:bottom w:val="none" w:sz="0" w:space="0" w:color="auto"/>
            <w:right w:val="none" w:sz="0" w:space="0" w:color="auto"/>
          </w:divBdr>
        </w:div>
        <w:div w:id="943420111">
          <w:marLeft w:val="0"/>
          <w:marRight w:val="0"/>
          <w:marTop w:val="0"/>
          <w:marBottom w:val="0"/>
          <w:divBdr>
            <w:top w:val="none" w:sz="0" w:space="0" w:color="auto"/>
            <w:left w:val="none" w:sz="0" w:space="0" w:color="auto"/>
            <w:bottom w:val="none" w:sz="0" w:space="0" w:color="auto"/>
            <w:right w:val="none" w:sz="0" w:space="0" w:color="auto"/>
          </w:divBdr>
        </w:div>
        <w:div w:id="236597985">
          <w:marLeft w:val="0"/>
          <w:marRight w:val="0"/>
          <w:marTop w:val="0"/>
          <w:marBottom w:val="0"/>
          <w:divBdr>
            <w:top w:val="none" w:sz="0" w:space="0" w:color="auto"/>
            <w:left w:val="none" w:sz="0" w:space="0" w:color="auto"/>
            <w:bottom w:val="none" w:sz="0" w:space="0" w:color="auto"/>
            <w:right w:val="none" w:sz="0" w:space="0" w:color="auto"/>
          </w:divBdr>
        </w:div>
        <w:div w:id="2016030165">
          <w:marLeft w:val="0"/>
          <w:marRight w:val="0"/>
          <w:marTop w:val="0"/>
          <w:marBottom w:val="0"/>
          <w:divBdr>
            <w:top w:val="none" w:sz="0" w:space="0" w:color="auto"/>
            <w:left w:val="none" w:sz="0" w:space="0" w:color="auto"/>
            <w:bottom w:val="none" w:sz="0" w:space="0" w:color="auto"/>
            <w:right w:val="none" w:sz="0" w:space="0" w:color="auto"/>
          </w:divBdr>
        </w:div>
        <w:div w:id="1715690869">
          <w:marLeft w:val="0"/>
          <w:marRight w:val="0"/>
          <w:marTop w:val="0"/>
          <w:marBottom w:val="0"/>
          <w:divBdr>
            <w:top w:val="none" w:sz="0" w:space="0" w:color="auto"/>
            <w:left w:val="none" w:sz="0" w:space="0" w:color="auto"/>
            <w:bottom w:val="none" w:sz="0" w:space="0" w:color="auto"/>
            <w:right w:val="none" w:sz="0" w:space="0" w:color="auto"/>
          </w:divBdr>
        </w:div>
        <w:div w:id="127091131">
          <w:marLeft w:val="0"/>
          <w:marRight w:val="0"/>
          <w:marTop w:val="0"/>
          <w:marBottom w:val="0"/>
          <w:divBdr>
            <w:top w:val="none" w:sz="0" w:space="0" w:color="auto"/>
            <w:left w:val="none" w:sz="0" w:space="0" w:color="auto"/>
            <w:bottom w:val="none" w:sz="0" w:space="0" w:color="auto"/>
            <w:right w:val="none" w:sz="0" w:space="0" w:color="auto"/>
          </w:divBdr>
        </w:div>
        <w:div w:id="1355810439">
          <w:marLeft w:val="0"/>
          <w:marRight w:val="0"/>
          <w:marTop w:val="0"/>
          <w:marBottom w:val="0"/>
          <w:divBdr>
            <w:top w:val="none" w:sz="0" w:space="0" w:color="auto"/>
            <w:left w:val="none" w:sz="0" w:space="0" w:color="auto"/>
            <w:bottom w:val="none" w:sz="0" w:space="0" w:color="auto"/>
            <w:right w:val="none" w:sz="0" w:space="0" w:color="auto"/>
          </w:divBdr>
        </w:div>
        <w:div w:id="1836263264">
          <w:marLeft w:val="0"/>
          <w:marRight w:val="0"/>
          <w:marTop w:val="0"/>
          <w:marBottom w:val="0"/>
          <w:divBdr>
            <w:top w:val="none" w:sz="0" w:space="0" w:color="auto"/>
            <w:left w:val="none" w:sz="0" w:space="0" w:color="auto"/>
            <w:bottom w:val="none" w:sz="0" w:space="0" w:color="auto"/>
            <w:right w:val="none" w:sz="0" w:space="0" w:color="auto"/>
          </w:divBdr>
        </w:div>
        <w:div w:id="499084588">
          <w:marLeft w:val="0"/>
          <w:marRight w:val="0"/>
          <w:marTop w:val="0"/>
          <w:marBottom w:val="0"/>
          <w:divBdr>
            <w:top w:val="none" w:sz="0" w:space="0" w:color="auto"/>
            <w:left w:val="none" w:sz="0" w:space="0" w:color="auto"/>
            <w:bottom w:val="none" w:sz="0" w:space="0" w:color="auto"/>
            <w:right w:val="none" w:sz="0" w:space="0" w:color="auto"/>
          </w:divBdr>
        </w:div>
        <w:div w:id="1297372803">
          <w:marLeft w:val="0"/>
          <w:marRight w:val="0"/>
          <w:marTop w:val="0"/>
          <w:marBottom w:val="0"/>
          <w:divBdr>
            <w:top w:val="none" w:sz="0" w:space="0" w:color="auto"/>
            <w:left w:val="none" w:sz="0" w:space="0" w:color="auto"/>
            <w:bottom w:val="none" w:sz="0" w:space="0" w:color="auto"/>
            <w:right w:val="none" w:sz="0" w:space="0" w:color="auto"/>
          </w:divBdr>
        </w:div>
      </w:divsChild>
    </w:div>
    <w:div w:id="464813941">
      <w:bodyDiv w:val="1"/>
      <w:marLeft w:val="0"/>
      <w:marRight w:val="0"/>
      <w:marTop w:val="0"/>
      <w:marBottom w:val="0"/>
      <w:divBdr>
        <w:top w:val="none" w:sz="0" w:space="0" w:color="auto"/>
        <w:left w:val="none" w:sz="0" w:space="0" w:color="auto"/>
        <w:bottom w:val="none" w:sz="0" w:space="0" w:color="auto"/>
        <w:right w:val="none" w:sz="0" w:space="0" w:color="auto"/>
      </w:divBdr>
      <w:divsChild>
        <w:div w:id="1780179942">
          <w:marLeft w:val="0"/>
          <w:marRight w:val="0"/>
          <w:marTop w:val="0"/>
          <w:marBottom w:val="0"/>
          <w:divBdr>
            <w:top w:val="none" w:sz="0" w:space="0" w:color="auto"/>
            <w:left w:val="none" w:sz="0" w:space="0" w:color="auto"/>
            <w:bottom w:val="none" w:sz="0" w:space="0" w:color="auto"/>
            <w:right w:val="none" w:sz="0" w:space="0" w:color="auto"/>
          </w:divBdr>
          <w:divsChild>
            <w:div w:id="7507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10409">
      <w:bodyDiv w:val="1"/>
      <w:marLeft w:val="0"/>
      <w:marRight w:val="0"/>
      <w:marTop w:val="0"/>
      <w:marBottom w:val="0"/>
      <w:divBdr>
        <w:top w:val="none" w:sz="0" w:space="0" w:color="auto"/>
        <w:left w:val="none" w:sz="0" w:space="0" w:color="auto"/>
        <w:bottom w:val="none" w:sz="0" w:space="0" w:color="auto"/>
        <w:right w:val="none" w:sz="0" w:space="0" w:color="auto"/>
      </w:divBdr>
      <w:divsChild>
        <w:div w:id="1728842768">
          <w:marLeft w:val="0"/>
          <w:marRight w:val="0"/>
          <w:marTop w:val="0"/>
          <w:marBottom w:val="0"/>
          <w:divBdr>
            <w:top w:val="none" w:sz="0" w:space="0" w:color="auto"/>
            <w:left w:val="none" w:sz="0" w:space="0" w:color="auto"/>
            <w:bottom w:val="none" w:sz="0" w:space="0" w:color="auto"/>
            <w:right w:val="none" w:sz="0" w:space="0" w:color="auto"/>
          </w:divBdr>
          <w:divsChild>
            <w:div w:id="436366429">
              <w:marLeft w:val="0"/>
              <w:marRight w:val="0"/>
              <w:marTop w:val="0"/>
              <w:marBottom w:val="0"/>
              <w:divBdr>
                <w:top w:val="none" w:sz="0" w:space="0" w:color="auto"/>
                <w:left w:val="none" w:sz="0" w:space="0" w:color="auto"/>
                <w:bottom w:val="none" w:sz="0" w:space="0" w:color="auto"/>
                <w:right w:val="none" w:sz="0" w:space="0" w:color="auto"/>
              </w:divBdr>
              <w:divsChild>
                <w:div w:id="20252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345973">
      <w:bodyDiv w:val="1"/>
      <w:marLeft w:val="0"/>
      <w:marRight w:val="0"/>
      <w:marTop w:val="0"/>
      <w:marBottom w:val="0"/>
      <w:divBdr>
        <w:top w:val="none" w:sz="0" w:space="0" w:color="auto"/>
        <w:left w:val="none" w:sz="0" w:space="0" w:color="auto"/>
        <w:bottom w:val="none" w:sz="0" w:space="0" w:color="auto"/>
        <w:right w:val="none" w:sz="0" w:space="0" w:color="auto"/>
      </w:divBdr>
    </w:div>
    <w:div w:id="1353530529">
      <w:bodyDiv w:val="1"/>
      <w:marLeft w:val="0"/>
      <w:marRight w:val="0"/>
      <w:marTop w:val="0"/>
      <w:marBottom w:val="0"/>
      <w:divBdr>
        <w:top w:val="none" w:sz="0" w:space="0" w:color="auto"/>
        <w:left w:val="none" w:sz="0" w:space="0" w:color="auto"/>
        <w:bottom w:val="none" w:sz="0" w:space="0" w:color="auto"/>
        <w:right w:val="none" w:sz="0" w:space="0" w:color="auto"/>
      </w:divBdr>
      <w:divsChild>
        <w:div w:id="123277140">
          <w:marLeft w:val="0"/>
          <w:marRight w:val="0"/>
          <w:marTop w:val="0"/>
          <w:marBottom w:val="0"/>
          <w:divBdr>
            <w:top w:val="none" w:sz="0" w:space="0" w:color="auto"/>
            <w:left w:val="none" w:sz="0" w:space="0" w:color="auto"/>
            <w:bottom w:val="none" w:sz="0" w:space="0" w:color="auto"/>
            <w:right w:val="none" w:sz="0" w:space="0" w:color="auto"/>
          </w:divBdr>
        </w:div>
        <w:div w:id="374935061">
          <w:marLeft w:val="0"/>
          <w:marRight w:val="0"/>
          <w:marTop w:val="0"/>
          <w:marBottom w:val="0"/>
          <w:divBdr>
            <w:top w:val="none" w:sz="0" w:space="0" w:color="auto"/>
            <w:left w:val="none" w:sz="0" w:space="0" w:color="auto"/>
            <w:bottom w:val="none" w:sz="0" w:space="0" w:color="auto"/>
            <w:right w:val="none" w:sz="0" w:space="0" w:color="auto"/>
          </w:divBdr>
        </w:div>
        <w:div w:id="1199780045">
          <w:marLeft w:val="0"/>
          <w:marRight w:val="0"/>
          <w:marTop w:val="0"/>
          <w:marBottom w:val="0"/>
          <w:divBdr>
            <w:top w:val="none" w:sz="0" w:space="0" w:color="auto"/>
            <w:left w:val="none" w:sz="0" w:space="0" w:color="auto"/>
            <w:bottom w:val="none" w:sz="0" w:space="0" w:color="auto"/>
            <w:right w:val="none" w:sz="0" w:space="0" w:color="auto"/>
          </w:divBdr>
        </w:div>
        <w:div w:id="1326400369">
          <w:marLeft w:val="0"/>
          <w:marRight w:val="0"/>
          <w:marTop w:val="0"/>
          <w:marBottom w:val="0"/>
          <w:divBdr>
            <w:top w:val="none" w:sz="0" w:space="0" w:color="auto"/>
            <w:left w:val="none" w:sz="0" w:space="0" w:color="auto"/>
            <w:bottom w:val="none" w:sz="0" w:space="0" w:color="auto"/>
            <w:right w:val="none" w:sz="0" w:space="0" w:color="auto"/>
          </w:divBdr>
        </w:div>
      </w:divsChild>
    </w:div>
    <w:div w:id="1810056433">
      <w:bodyDiv w:val="1"/>
      <w:marLeft w:val="0"/>
      <w:marRight w:val="0"/>
      <w:marTop w:val="0"/>
      <w:marBottom w:val="0"/>
      <w:divBdr>
        <w:top w:val="none" w:sz="0" w:space="0" w:color="auto"/>
        <w:left w:val="none" w:sz="0" w:space="0" w:color="auto"/>
        <w:bottom w:val="none" w:sz="0" w:space="0" w:color="auto"/>
        <w:right w:val="none" w:sz="0" w:space="0" w:color="auto"/>
      </w:divBdr>
      <w:divsChild>
        <w:div w:id="1188832415">
          <w:marLeft w:val="0"/>
          <w:marRight w:val="0"/>
          <w:marTop w:val="0"/>
          <w:marBottom w:val="0"/>
          <w:divBdr>
            <w:top w:val="none" w:sz="0" w:space="0" w:color="auto"/>
            <w:left w:val="none" w:sz="0" w:space="0" w:color="auto"/>
            <w:bottom w:val="none" w:sz="0" w:space="0" w:color="auto"/>
            <w:right w:val="none" w:sz="0" w:space="0" w:color="auto"/>
          </w:divBdr>
          <w:divsChild>
            <w:div w:id="1863131257">
              <w:marLeft w:val="0"/>
              <w:marRight w:val="0"/>
              <w:marTop w:val="0"/>
              <w:marBottom w:val="0"/>
              <w:divBdr>
                <w:top w:val="none" w:sz="0" w:space="0" w:color="auto"/>
                <w:left w:val="none" w:sz="0" w:space="0" w:color="auto"/>
                <w:bottom w:val="none" w:sz="0" w:space="0" w:color="auto"/>
                <w:right w:val="none" w:sz="0" w:space="0" w:color="auto"/>
              </w:divBdr>
              <w:divsChild>
                <w:div w:id="8518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3027">
      <w:bodyDiv w:val="1"/>
      <w:marLeft w:val="0"/>
      <w:marRight w:val="0"/>
      <w:marTop w:val="0"/>
      <w:marBottom w:val="0"/>
      <w:divBdr>
        <w:top w:val="none" w:sz="0" w:space="0" w:color="auto"/>
        <w:left w:val="none" w:sz="0" w:space="0" w:color="auto"/>
        <w:bottom w:val="none" w:sz="0" w:space="0" w:color="auto"/>
        <w:right w:val="none" w:sz="0" w:space="0" w:color="auto"/>
      </w:divBdr>
      <w:divsChild>
        <w:div w:id="194121853">
          <w:marLeft w:val="0"/>
          <w:marRight w:val="0"/>
          <w:marTop w:val="0"/>
          <w:marBottom w:val="0"/>
          <w:divBdr>
            <w:top w:val="none" w:sz="0" w:space="0" w:color="auto"/>
            <w:left w:val="none" w:sz="0" w:space="0" w:color="auto"/>
            <w:bottom w:val="none" w:sz="0" w:space="0" w:color="auto"/>
            <w:right w:val="none" w:sz="0" w:space="0" w:color="auto"/>
          </w:divBdr>
        </w:div>
        <w:div w:id="589243105">
          <w:marLeft w:val="0"/>
          <w:marRight w:val="0"/>
          <w:marTop w:val="0"/>
          <w:marBottom w:val="0"/>
          <w:divBdr>
            <w:top w:val="none" w:sz="0" w:space="0" w:color="auto"/>
            <w:left w:val="none" w:sz="0" w:space="0" w:color="auto"/>
            <w:bottom w:val="none" w:sz="0" w:space="0" w:color="auto"/>
            <w:right w:val="none" w:sz="0" w:space="0" w:color="auto"/>
          </w:divBdr>
        </w:div>
        <w:div w:id="673383708">
          <w:marLeft w:val="0"/>
          <w:marRight w:val="0"/>
          <w:marTop w:val="0"/>
          <w:marBottom w:val="0"/>
          <w:divBdr>
            <w:top w:val="none" w:sz="0" w:space="0" w:color="auto"/>
            <w:left w:val="none" w:sz="0" w:space="0" w:color="auto"/>
            <w:bottom w:val="none" w:sz="0" w:space="0" w:color="auto"/>
            <w:right w:val="none" w:sz="0" w:space="0" w:color="auto"/>
          </w:divBdr>
        </w:div>
        <w:div w:id="464008622">
          <w:marLeft w:val="0"/>
          <w:marRight w:val="0"/>
          <w:marTop w:val="0"/>
          <w:marBottom w:val="0"/>
          <w:divBdr>
            <w:top w:val="none" w:sz="0" w:space="0" w:color="auto"/>
            <w:left w:val="none" w:sz="0" w:space="0" w:color="auto"/>
            <w:bottom w:val="none" w:sz="0" w:space="0" w:color="auto"/>
            <w:right w:val="none" w:sz="0" w:space="0" w:color="auto"/>
          </w:divBdr>
        </w:div>
      </w:divsChild>
    </w:div>
    <w:div w:id="2137674804">
      <w:bodyDiv w:val="1"/>
      <w:marLeft w:val="0"/>
      <w:marRight w:val="0"/>
      <w:marTop w:val="0"/>
      <w:marBottom w:val="0"/>
      <w:divBdr>
        <w:top w:val="none" w:sz="0" w:space="0" w:color="auto"/>
        <w:left w:val="none" w:sz="0" w:space="0" w:color="auto"/>
        <w:bottom w:val="none" w:sz="0" w:space="0" w:color="auto"/>
        <w:right w:val="none" w:sz="0" w:space="0" w:color="auto"/>
      </w:divBdr>
      <w:divsChild>
        <w:div w:id="1843205151">
          <w:marLeft w:val="0"/>
          <w:marRight w:val="0"/>
          <w:marTop w:val="0"/>
          <w:marBottom w:val="0"/>
          <w:divBdr>
            <w:top w:val="none" w:sz="0" w:space="0" w:color="auto"/>
            <w:left w:val="none" w:sz="0" w:space="0" w:color="auto"/>
            <w:bottom w:val="none" w:sz="0" w:space="0" w:color="auto"/>
            <w:right w:val="none" w:sz="0" w:space="0" w:color="auto"/>
          </w:divBdr>
          <w:divsChild>
            <w:div w:id="346057842">
              <w:marLeft w:val="0"/>
              <w:marRight w:val="0"/>
              <w:marTop w:val="0"/>
              <w:marBottom w:val="0"/>
              <w:divBdr>
                <w:top w:val="none" w:sz="0" w:space="0" w:color="auto"/>
                <w:left w:val="none" w:sz="0" w:space="0" w:color="auto"/>
                <w:bottom w:val="none" w:sz="0" w:space="0" w:color="auto"/>
                <w:right w:val="none" w:sz="0" w:space="0" w:color="auto"/>
              </w:divBdr>
              <w:divsChild>
                <w:div w:id="623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sites/default/files/2021-12/GuidelinesRightParticipatePublicAffairs_web.pdf" TargetMode="External"/><Relationship Id="rId2" Type="http://schemas.openxmlformats.org/officeDocument/2006/relationships/hyperlink" Target="https://documents-dds-ny.un.org/doc/UNDOC/GEN/N16/226/21/PDF/N1622621.pdf?OpenElement" TargetMode="External"/><Relationship Id="rId1" Type="http://schemas.openxmlformats.org/officeDocument/2006/relationships/hyperlink" Target="https://www.ohchr.org/sites/default/files/2021-12/GuidelinesRightParticipatePublicAffairs_web.pdf" TargetMode="External"/><Relationship Id="rId5" Type="http://schemas.openxmlformats.org/officeDocument/2006/relationships/hyperlink" Target="https://www.ohchr.org/sites/default/files/2021-12/GuidelinesRightParticipatePublicAffairs_web.pdf" TargetMode="External"/><Relationship Id="rId4" Type="http://schemas.openxmlformats.org/officeDocument/2006/relationships/hyperlink" Target="https://www.ohchr.org/sites/default/files/2021-12/GuidelinesRightParticipatePublicAffairs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6839C-7EDE-424B-BF4E-F3CB590BF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2457</Words>
  <Characters>14008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Marchi, Elisa - (elisamarchi)</dc:creator>
  <cp:keywords/>
  <dc:description/>
  <cp:lastModifiedBy>Lilia Petrosyan</cp:lastModifiedBy>
  <cp:revision>3</cp:revision>
  <dcterms:created xsi:type="dcterms:W3CDTF">2022-11-04T10:37:00Z</dcterms:created>
  <dcterms:modified xsi:type="dcterms:W3CDTF">2022-11-04T12:37:00Z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ab4a9ac5f067a618cb280740679fc4f0f29e5c790bdedb5a7c49779fecb0a685</vt:lpwstr>
  </property>
</Properties>
</file>