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4F8E9" w14:textId="77777777" w:rsidR="00305985" w:rsidRDefault="00305985" w:rsidP="00305985">
      <w:pPr>
        <w:jc w:val="center"/>
        <w:rPr>
          <w:rFonts w:ascii="Arial" w:hAnsi="Arial" w:cs="Arial"/>
        </w:rPr>
      </w:pPr>
      <w:bookmarkStart w:id="0" w:name="_GoBack"/>
      <w:bookmarkEnd w:id="0"/>
      <w:permStart w:id="1316649003" w:edGrp="everyone"/>
      <w:r>
        <w:rPr>
          <w:noProof/>
          <w:sz w:val="20"/>
          <w:lang w:val="en-CA" w:eastAsia="en-CA"/>
        </w:rPr>
        <w:drawing>
          <wp:inline distT="0" distB="0" distL="0" distR="0" wp14:anchorId="66421C4A" wp14:editId="1144268A">
            <wp:extent cx="100012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00125" cy="914400"/>
                    </a:xfrm>
                    <a:prstGeom prst="rect">
                      <a:avLst/>
                    </a:prstGeom>
                    <a:noFill/>
                    <a:ln w="9525">
                      <a:noFill/>
                      <a:miter lim="800000"/>
                      <a:headEnd/>
                      <a:tailEnd/>
                    </a:ln>
                  </pic:spPr>
                </pic:pic>
              </a:graphicData>
            </a:graphic>
          </wp:inline>
        </w:drawing>
      </w:r>
      <w:permEnd w:id="1316649003"/>
    </w:p>
    <w:p w14:paraId="70FDB91D" w14:textId="77777777" w:rsidR="00305985" w:rsidRDefault="00305985" w:rsidP="00305985">
      <w:pPr>
        <w:rPr>
          <w:rFonts w:ascii="Arial" w:hAnsi="Arial" w:cs="Arial"/>
        </w:rPr>
      </w:pPr>
    </w:p>
    <w:p w14:paraId="50B38FC3" w14:textId="77777777" w:rsidR="00305985" w:rsidRDefault="00305985" w:rsidP="00305985">
      <w:pPr>
        <w:pStyle w:val="Heading1"/>
        <w:jc w:val="center"/>
      </w:pPr>
      <w:r>
        <w:t>UNION OF ONTARIO INDIANS</w:t>
      </w:r>
    </w:p>
    <w:p w14:paraId="139EF9FE" w14:textId="77777777" w:rsidR="00305985" w:rsidRDefault="00305985" w:rsidP="00305985">
      <w:pPr>
        <w:jc w:val="center"/>
        <w:rPr>
          <w:rFonts w:ascii="Arial" w:hAnsi="Arial" w:cs="Arial"/>
          <w:sz w:val="18"/>
        </w:rPr>
      </w:pPr>
      <w:r>
        <w:rPr>
          <w:rFonts w:ascii="Arial" w:hAnsi="Arial" w:cs="Arial"/>
          <w:sz w:val="18"/>
        </w:rPr>
        <w:t>Head Office:  Nipissing First Nation, P.O. Box 711 North Bay, ON  P1B 8J8</w:t>
      </w:r>
    </w:p>
    <w:p w14:paraId="54E94A0F" w14:textId="77777777" w:rsidR="00305985" w:rsidRDefault="00305985" w:rsidP="003E33F3">
      <w:pPr>
        <w:pBdr>
          <w:bottom w:val="single" w:sz="12" w:space="1" w:color="C00000"/>
        </w:pBdr>
        <w:tabs>
          <w:tab w:val="left" w:pos="720"/>
          <w:tab w:val="center" w:pos="4320"/>
        </w:tabs>
        <w:jc w:val="center"/>
        <w:rPr>
          <w:rFonts w:ascii="Arial" w:hAnsi="Arial" w:cs="Arial"/>
          <w:sz w:val="18"/>
        </w:rPr>
      </w:pPr>
      <w:r>
        <w:rPr>
          <w:rFonts w:ascii="Arial" w:hAnsi="Arial" w:cs="Arial"/>
          <w:sz w:val="18"/>
        </w:rPr>
        <w:t>Phone:  (705) 497-9127   Fax:  (705) 497-9135</w:t>
      </w:r>
    </w:p>
    <w:p w14:paraId="14CAF18D" w14:textId="77777777" w:rsidR="00305985" w:rsidRDefault="00305985" w:rsidP="003E33F3">
      <w:pPr>
        <w:pBdr>
          <w:bottom w:val="single" w:sz="12" w:space="1" w:color="C00000"/>
        </w:pBdr>
        <w:jc w:val="center"/>
        <w:rPr>
          <w:rFonts w:ascii="Arial" w:hAnsi="Arial" w:cs="Arial"/>
          <w:sz w:val="16"/>
          <w:szCs w:val="16"/>
        </w:rPr>
      </w:pPr>
    </w:p>
    <w:p w14:paraId="48A1685E" w14:textId="77777777" w:rsidR="00305985" w:rsidRPr="009D053C" w:rsidRDefault="00305985" w:rsidP="003E33F3">
      <w:pPr>
        <w:jc w:val="center"/>
        <w:rPr>
          <w:rFonts w:asciiTheme="minorHAnsi" w:hAnsiTheme="minorHAnsi" w:cstheme="minorHAnsi"/>
          <w:sz w:val="10"/>
          <w:szCs w:val="16"/>
        </w:rPr>
      </w:pPr>
    </w:p>
    <w:p w14:paraId="732DB630" w14:textId="033FB59F" w:rsidR="00305985" w:rsidRPr="003E33F3" w:rsidRDefault="00A100DD" w:rsidP="003E33F3">
      <w:pPr>
        <w:pStyle w:val="Subtitle"/>
        <w:pBdr>
          <w:bottom w:val="single" w:sz="12" w:space="0" w:color="C00000"/>
        </w:pBdr>
        <w:rPr>
          <w:rFonts w:asciiTheme="minorHAnsi" w:hAnsiTheme="minorHAnsi" w:cstheme="minorHAnsi"/>
          <w:b/>
          <w:bCs/>
          <w:sz w:val="40"/>
        </w:rPr>
      </w:pPr>
      <w:r w:rsidRPr="00A100DD">
        <w:rPr>
          <w:rFonts w:asciiTheme="minorHAnsi" w:hAnsiTheme="minorHAnsi" w:cstheme="minorHAnsi"/>
          <w:b/>
          <w:bCs/>
          <w:sz w:val="40"/>
        </w:rPr>
        <w:t>Expert Mechanism on the Rights of Indigenous Peoples</w:t>
      </w:r>
    </w:p>
    <w:p w14:paraId="3BB339B0" w14:textId="77777777" w:rsidR="00305985" w:rsidRPr="009D053C" w:rsidRDefault="00305985" w:rsidP="003E33F3">
      <w:pPr>
        <w:pBdr>
          <w:bottom w:val="single" w:sz="12" w:space="0" w:color="C00000"/>
        </w:pBdr>
        <w:jc w:val="center"/>
        <w:rPr>
          <w:rFonts w:asciiTheme="minorHAnsi" w:hAnsiTheme="minorHAnsi" w:cstheme="minorHAnsi"/>
          <w:b/>
          <w:sz w:val="10"/>
        </w:rPr>
      </w:pPr>
    </w:p>
    <w:p w14:paraId="65B8DE4A" w14:textId="77777777" w:rsidR="00305985" w:rsidRPr="003E33F3" w:rsidRDefault="00305985" w:rsidP="003E33F3">
      <w:pPr>
        <w:jc w:val="center"/>
        <w:rPr>
          <w:rFonts w:asciiTheme="minorHAnsi" w:hAnsiTheme="minorHAnsi" w:cstheme="minorHAnsi"/>
          <w:bCs/>
          <w:sz w:val="22"/>
        </w:rPr>
      </w:pPr>
    </w:p>
    <w:p w14:paraId="5D6D5BF0" w14:textId="544BA67F" w:rsidR="00A100DD" w:rsidRPr="00A100DD" w:rsidRDefault="00305985" w:rsidP="00A100DD">
      <w:pPr>
        <w:pStyle w:val="Header"/>
        <w:rPr>
          <w:rFonts w:asciiTheme="minorHAnsi" w:hAnsiTheme="minorHAnsi" w:cstheme="minorHAnsi"/>
          <w:bCs/>
          <w:sz w:val="22"/>
        </w:rPr>
      </w:pPr>
      <w:r w:rsidRPr="003E33F3">
        <w:rPr>
          <w:rFonts w:asciiTheme="minorHAnsi" w:hAnsiTheme="minorHAnsi" w:cstheme="minorHAnsi"/>
          <w:b/>
          <w:sz w:val="22"/>
        </w:rPr>
        <w:t>TO:</w:t>
      </w:r>
      <w:r w:rsidR="00A100DD">
        <w:rPr>
          <w:rFonts w:asciiTheme="minorHAnsi" w:hAnsiTheme="minorHAnsi" w:cstheme="minorHAnsi"/>
          <w:b/>
          <w:sz w:val="22"/>
        </w:rPr>
        <w:t xml:space="preserve">     </w:t>
      </w:r>
      <w:r w:rsidR="00A100DD" w:rsidRPr="00A100DD">
        <w:rPr>
          <w:rFonts w:asciiTheme="minorHAnsi" w:hAnsiTheme="minorHAnsi" w:cstheme="minorHAnsi"/>
          <w:bCs/>
          <w:sz w:val="22"/>
        </w:rPr>
        <w:t xml:space="preserve">United Nations </w:t>
      </w:r>
    </w:p>
    <w:p w14:paraId="476CEA24" w14:textId="77777777" w:rsidR="00A100DD" w:rsidRPr="00A100DD" w:rsidRDefault="00A100DD" w:rsidP="00A100DD">
      <w:pPr>
        <w:pStyle w:val="Header"/>
        <w:ind w:left="426" w:firstLine="141"/>
        <w:rPr>
          <w:rFonts w:asciiTheme="minorHAnsi" w:hAnsiTheme="minorHAnsi" w:cstheme="minorHAnsi"/>
          <w:bCs/>
          <w:sz w:val="22"/>
        </w:rPr>
      </w:pPr>
      <w:r w:rsidRPr="00A100DD">
        <w:rPr>
          <w:rFonts w:asciiTheme="minorHAnsi" w:hAnsiTheme="minorHAnsi" w:cstheme="minorHAnsi"/>
          <w:bCs/>
          <w:sz w:val="22"/>
        </w:rPr>
        <w:t xml:space="preserve">Office of the United Nations High Commissioner for Human Rights, </w:t>
      </w:r>
    </w:p>
    <w:p w14:paraId="385F4CC2" w14:textId="77777777" w:rsidR="00A100DD" w:rsidRPr="00A100DD" w:rsidRDefault="00A100DD" w:rsidP="00A100DD">
      <w:pPr>
        <w:pStyle w:val="Header"/>
        <w:ind w:left="426" w:firstLine="141"/>
        <w:rPr>
          <w:rFonts w:asciiTheme="minorHAnsi" w:hAnsiTheme="minorHAnsi" w:cstheme="minorHAnsi"/>
          <w:bCs/>
          <w:sz w:val="22"/>
        </w:rPr>
      </w:pPr>
      <w:r w:rsidRPr="00A100DD">
        <w:rPr>
          <w:rFonts w:asciiTheme="minorHAnsi" w:hAnsiTheme="minorHAnsi" w:cstheme="minorHAnsi"/>
          <w:bCs/>
          <w:sz w:val="22"/>
        </w:rPr>
        <w:t xml:space="preserve">United Nations Office at Geneva, </w:t>
      </w:r>
    </w:p>
    <w:p w14:paraId="0034B66C" w14:textId="3B10749C" w:rsidR="00305985" w:rsidRPr="003E33F3" w:rsidRDefault="00A100DD" w:rsidP="00A100DD">
      <w:pPr>
        <w:pStyle w:val="Header"/>
        <w:tabs>
          <w:tab w:val="clear" w:pos="4320"/>
          <w:tab w:val="clear" w:pos="8640"/>
        </w:tabs>
        <w:ind w:left="426" w:firstLine="141"/>
        <w:rPr>
          <w:rFonts w:asciiTheme="minorHAnsi" w:hAnsiTheme="minorHAnsi" w:cstheme="minorHAnsi"/>
          <w:bCs/>
          <w:sz w:val="22"/>
        </w:rPr>
      </w:pPr>
      <w:r w:rsidRPr="00A100DD">
        <w:rPr>
          <w:rFonts w:asciiTheme="minorHAnsi" w:hAnsiTheme="minorHAnsi" w:cstheme="minorHAnsi"/>
          <w:bCs/>
          <w:sz w:val="22"/>
        </w:rPr>
        <w:t>CH 1211 Geneva 10, Switzerland</w:t>
      </w:r>
    </w:p>
    <w:p w14:paraId="0146F22E" w14:textId="77777777" w:rsidR="00305985" w:rsidRPr="003E33F3" w:rsidRDefault="00305985" w:rsidP="00305985">
      <w:pPr>
        <w:rPr>
          <w:rFonts w:asciiTheme="minorHAnsi" w:hAnsiTheme="minorHAnsi" w:cstheme="minorHAnsi"/>
          <w:bCs/>
          <w:sz w:val="22"/>
        </w:rPr>
      </w:pPr>
    </w:p>
    <w:p w14:paraId="19C570E2" w14:textId="4EDEC9CC" w:rsidR="00305985" w:rsidRPr="003E33F3" w:rsidRDefault="00305985" w:rsidP="00305985">
      <w:pPr>
        <w:pStyle w:val="Header"/>
        <w:tabs>
          <w:tab w:val="clear" w:pos="4320"/>
          <w:tab w:val="clear" w:pos="8640"/>
        </w:tabs>
        <w:rPr>
          <w:rFonts w:asciiTheme="minorHAnsi" w:hAnsiTheme="minorHAnsi" w:cstheme="minorHAnsi"/>
          <w:bCs/>
          <w:sz w:val="22"/>
        </w:rPr>
      </w:pPr>
      <w:r w:rsidRPr="003E33F3">
        <w:rPr>
          <w:rFonts w:asciiTheme="minorHAnsi" w:hAnsiTheme="minorHAnsi" w:cstheme="minorHAnsi"/>
          <w:b/>
          <w:sz w:val="22"/>
        </w:rPr>
        <w:t>FROM:</w:t>
      </w:r>
      <w:r w:rsidR="003E33F3" w:rsidRPr="003E33F3">
        <w:rPr>
          <w:rFonts w:asciiTheme="minorHAnsi" w:hAnsiTheme="minorHAnsi" w:cstheme="minorHAnsi"/>
          <w:bCs/>
          <w:sz w:val="22"/>
        </w:rPr>
        <w:t xml:space="preserve"> </w:t>
      </w:r>
      <w:r w:rsidR="003E33F3" w:rsidRPr="003E33F3">
        <w:rPr>
          <w:rFonts w:asciiTheme="minorHAnsi" w:hAnsiTheme="minorHAnsi" w:cstheme="minorHAnsi"/>
          <w:bCs/>
          <w:sz w:val="22"/>
        </w:rPr>
        <w:tab/>
      </w:r>
      <w:r w:rsidR="00A100DD">
        <w:rPr>
          <w:rFonts w:asciiTheme="minorHAnsi" w:hAnsiTheme="minorHAnsi" w:cstheme="minorHAnsi"/>
          <w:bCs/>
          <w:sz w:val="22"/>
        </w:rPr>
        <w:t xml:space="preserve">Anishinabek Nation Legal Department </w:t>
      </w:r>
    </w:p>
    <w:p w14:paraId="4688495B" w14:textId="77777777" w:rsidR="00305985" w:rsidRPr="003E33F3" w:rsidRDefault="00305985" w:rsidP="003E33F3">
      <w:pPr>
        <w:pStyle w:val="Header"/>
        <w:tabs>
          <w:tab w:val="clear" w:pos="4320"/>
          <w:tab w:val="clear" w:pos="8640"/>
          <w:tab w:val="left" w:pos="720"/>
          <w:tab w:val="left" w:pos="1440"/>
          <w:tab w:val="left" w:pos="2160"/>
          <w:tab w:val="left" w:pos="2880"/>
        </w:tabs>
        <w:rPr>
          <w:rFonts w:asciiTheme="minorHAnsi" w:hAnsiTheme="minorHAnsi" w:cstheme="minorHAnsi"/>
          <w:bCs/>
          <w:sz w:val="22"/>
        </w:rPr>
      </w:pPr>
      <w:r w:rsidRPr="003E33F3">
        <w:rPr>
          <w:rFonts w:asciiTheme="minorHAnsi" w:hAnsiTheme="minorHAnsi" w:cstheme="minorHAnsi"/>
          <w:bCs/>
          <w:sz w:val="22"/>
        </w:rPr>
        <w:tab/>
      </w:r>
      <w:r w:rsidRPr="003E33F3">
        <w:rPr>
          <w:rFonts w:asciiTheme="minorHAnsi" w:hAnsiTheme="minorHAnsi" w:cstheme="minorHAnsi"/>
          <w:bCs/>
          <w:sz w:val="22"/>
        </w:rPr>
        <w:tab/>
      </w:r>
    </w:p>
    <w:p w14:paraId="75731081" w14:textId="4738D030" w:rsidR="00305985" w:rsidRPr="003E33F3" w:rsidRDefault="00305985" w:rsidP="003E33F3">
      <w:pPr>
        <w:pStyle w:val="Header"/>
        <w:tabs>
          <w:tab w:val="clear" w:pos="4320"/>
          <w:tab w:val="clear" w:pos="8640"/>
        </w:tabs>
        <w:rPr>
          <w:rFonts w:asciiTheme="minorHAnsi" w:hAnsiTheme="minorHAnsi" w:cstheme="minorHAnsi"/>
          <w:bCs/>
          <w:sz w:val="22"/>
        </w:rPr>
      </w:pPr>
      <w:r w:rsidRPr="003E33F3">
        <w:rPr>
          <w:rFonts w:asciiTheme="minorHAnsi" w:hAnsiTheme="minorHAnsi" w:cstheme="minorHAnsi"/>
          <w:b/>
          <w:sz w:val="22"/>
        </w:rPr>
        <w:t>DATE:</w:t>
      </w:r>
      <w:r w:rsidRPr="003E33F3">
        <w:rPr>
          <w:rFonts w:asciiTheme="minorHAnsi" w:hAnsiTheme="minorHAnsi" w:cstheme="minorHAnsi"/>
          <w:bCs/>
          <w:sz w:val="22"/>
        </w:rPr>
        <w:tab/>
      </w:r>
      <w:r w:rsidR="00060D73">
        <w:rPr>
          <w:rFonts w:asciiTheme="minorHAnsi" w:hAnsiTheme="minorHAnsi" w:cstheme="minorHAnsi"/>
          <w:bCs/>
          <w:sz w:val="22"/>
        </w:rPr>
        <w:t>March 16, 2023</w:t>
      </w:r>
    </w:p>
    <w:p w14:paraId="5A4D2D02" w14:textId="77777777" w:rsidR="00305985" w:rsidRPr="003E33F3" w:rsidRDefault="00305985" w:rsidP="003E33F3">
      <w:pPr>
        <w:pBdr>
          <w:bottom w:val="single" w:sz="12" w:space="1" w:color="C00000"/>
        </w:pBdr>
        <w:jc w:val="both"/>
        <w:rPr>
          <w:rFonts w:asciiTheme="minorHAnsi" w:hAnsiTheme="minorHAnsi" w:cstheme="minorHAnsi"/>
          <w:bCs/>
          <w:sz w:val="22"/>
        </w:rPr>
      </w:pPr>
    </w:p>
    <w:p w14:paraId="5DC48136" w14:textId="77777777" w:rsidR="00CC42EA" w:rsidRPr="00F01A34" w:rsidRDefault="000A7A29" w:rsidP="00CA76FE">
      <w:pPr>
        <w:rPr>
          <w:rFonts w:asciiTheme="minorHAnsi" w:hAnsiTheme="minorHAnsi" w:cstheme="minorHAnsi"/>
          <w:b/>
          <w:u w:val="single" w:color="C00000"/>
        </w:rPr>
      </w:pPr>
      <w:r w:rsidRPr="00F01A34">
        <w:rPr>
          <w:rFonts w:asciiTheme="minorHAnsi" w:hAnsiTheme="minorHAnsi" w:cstheme="minorHAnsi"/>
          <w:b/>
          <w:u w:val="single" w:color="C00000"/>
        </w:rPr>
        <w:t>Background:</w:t>
      </w:r>
    </w:p>
    <w:p w14:paraId="40E879CD" w14:textId="77777777" w:rsidR="00540C35" w:rsidRPr="00F01A34" w:rsidRDefault="00540C35" w:rsidP="00540C35">
      <w:pPr>
        <w:rPr>
          <w:rFonts w:asciiTheme="minorHAnsi" w:hAnsiTheme="minorHAnsi" w:cstheme="minorHAnsi"/>
        </w:rPr>
      </w:pPr>
    </w:p>
    <w:p w14:paraId="58D3D9FB" w14:textId="374421C2" w:rsidR="00376451" w:rsidRPr="00F01A34" w:rsidRDefault="00376451" w:rsidP="00540C35">
      <w:pPr>
        <w:rPr>
          <w:rFonts w:asciiTheme="minorHAnsi" w:hAnsiTheme="minorHAnsi" w:cstheme="minorHAnsi"/>
        </w:rPr>
      </w:pPr>
      <w:r w:rsidRPr="00F01A34">
        <w:rPr>
          <w:rFonts w:asciiTheme="minorHAnsi" w:hAnsiTheme="minorHAnsi" w:cstheme="minorHAnsi"/>
        </w:rPr>
        <w:t>The Anishinabek Nation is a political advocate for thirty-nine (39) First Nations across Ontario. The Anishinabek Nation delivers a variety of political advocacy programs and services in the areas of Health, Social Development, Education, Policy and Communications, Economic Development, Lands and Resources, Labour and Market Development, Restoration of Jurisdiction, Justice and Legal. Anishinabek Nation has assisted our Anishinabek First Nations in many fundamental transformation and jurisdiction related initiatives such as the development and implementation of the Anishinabek Nation Child Well-Being Law and Koganaawsawin, the Anishinabek Nation Education Agreement (now referred to as the Kinoomaadziwin Education Body), and the Anishinabek Nation Governance Agreement. The Anishinabek Nation is the oldest political organization in Ontario and can trace its roots back to the Confederacy of Three Fires, which existed long before European contact.</w:t>
      </w:r>
    </w:p>
    <w:p w14:paraId="4BCFEE56" w14:textId="77777777" w:rsidR="00454D5D" w:rsidRPr="00F01A34" w:rsidRDefault="00454D5D" w:rsidP="00540C35">
      <w:pPr>
        <w:rPr>
          <w:rFonts w:asciiTheme="minorHAnsi" w:hAnsiTheme="minorHAnsi" w:cstheme="minorHAnsi"/>
        </w:rPr>
      </w:pPr>
    </w:p>
    <w:p w14:paraId="35A0885E" w14:textId="0991D639" w:rsidR="00540C35" w:rsidRPr="00F01A34" w:rsidRDefault="00540C35" w:rsidP="00540C35">
      <w:pPr>
        <w:rPr>
          <w:rFonts w:asciiTheme="minorHAnsi" w:hAnsiTheme="minorHAnsi" w:cstheme="minorHAnsi"/>
        </w:rPr>
      </w:pPr>
      <w:r w:rsidRPr="00F01A34">
        <w:rPr>
          <w:rFonts w:asciiTheme="minorHAnsi" w:hAnsiTheme="minorHAnsi" w:cstheme="minorHAnsi"/>
        </w:rPr>
        <w:t xml:space="preserve">On December 22, 2023, the Anishinabek Nation Legal department submitted the United Nations Declaration on the Rights to Indigenous People (UNDRIP) report to Justice Canada. Through the direction of E’Dbendaagzijig (Citizens) and Ogiimah Leadership, the Anishinabek Nation was able to complete a report than encompassed recommendations for alignment of </w:t>
      </w:r>
      <w:r w:rsidR="00C3366C">
        <w:rPr>
          <w:rFonts w:asciiTheme="minorHAnsi" w:hAnsiTheme="minorHAnsi" w:cstheme="minorHAnsi"/>
        </w:rPr>
        <w:t>State (Canada)</w:t>
      </w:r>
      <w:r w:rsidRPr="00F01A34">
        <w:rPr>
          <w:rFonts w:asciiTheme="minorHAnsi" w:hAnsiTheme="minorHAnsi" w:cstheme="minorHAnsi"/>
        </w:rPr>
        <w:t xml:space="preserve"> legislation with the United Nations Declaration on the Rights of Indigenous People. </w:t>
      </w:r>
    </w:p>
    <w:p w14:paraId="6A9C47F3" w14:textId="77777777" w:rsidR="00540C35" w:rsidRPr="00F01A34" w:rsidRDefault="00540C35" w:rsidP="00540C35">
      <w:pPr>
        <w:rPr>
          <w:rFonts w:asciiTheme="minorHAnsi" w:hAnsiTheme="minorHAnsi" w:cstheme="minorHAnsi"/>
        </w:rPr>
      </w:pPr>
    </w:p>
    <w:p w14:paraId="5F71E6EA" w14:textId="22065213" w:rsidR="00540C35" w:rsidRPr="00F01A34" w:rsidRDefault="00540C35" w:rsidP="00540C35">
      <w:pPr>
        <w:pStyle w:val="ListParagraph"/>
        <w:numPr>
          <w:ilvl w:val="0"/>
          <w:numId w:val="6"/>
        </w:numPr>
        <w:rPr>
          <w:rFonts w:asciiTheme="minorHAnsi" w:hAnsiTheme="minorHAnsi" w:cstheme="minorHAnsi"/>
        </w:rPr>
      </w:pPr>
      <w:r w:rsidRPr="00F01A34">
        <w:rPr>
          <w:rFonts w:asciiTheme="minorHAnsi" w:hAnsiTheme="minorHAnsi" w:cstheme="minorHAnsi"/>
        </w:rPr>
        <w:t xml:space="preserve">Anishinabek Nation’s Legal department identified twelve (12) pieces of legislation for recommendation to be reformed and transformed. These transformations will be essential to enhance recognition of </w:t>
      </w:r>
      <w:r w:rsidR="00C3366C">
        <w:rPr>
          <w:rFonts w:asciiTheme="minorHAnsi" w:hAnsiTheme="minorHAnsi" w:cstheme="minorHAnsi"/>
        </w:rPr>
        <w:t xml:space="preserve">Indigenous </w:t>
      </w:r>
      <w:r w:rsidRPr="00F01A34">
        <w:rPr>
          <w:rFonts w:asciiTheme="minorHAnsi" w:hAnsiTheme="minorHAnsi" w:cstheme="minorHAnsi"/>
        </w:rPr>
        <w:t xml:space="preserve">rights, acknowledgement of </w:t>
      </w:r>
      <w:r w:rsidR="00C3366C">
        <w:rPr>
          <w:rFonts w:asciiTheme="minorHAnsi" w:hAnsiTheme="minorHAnsi" w:cstheme="minorHAnsi"/>
        </w:rPr>
        <w:lastRenderedPageBreak/>
        <w:t>Indigenous</w:t>
      </w:r>
      <w:r w:rsidRPr="00F01A34">
        <w:rPr>
          <w:rFonts w:asciiTheme="minorHAnsi" w:hAnsiTheme="minorHAnsi" w:cstheme="minorHAnsi"/>
        </w:rPr>
        <w:t xml:space="preserve"> jurisdiction and affirms </w:t>
      </w:r>
      <w:r w:rsidR="00C3366C">
        <w:rPr>
          <w:rFonts w:asciiTheme="minorHAnsi" w:hAnsiTheme="minorHAnsi" w:cstheme="minorHAnsi"/>
        </w:rPr>
        <w:t>Indigenous</w:t>
      </w:r>
      <w:r w:rsidRPr="00F01A34">
        <w:rPr>
          <w:rFonts w:asciiTheme="minorHAnsi" w:hAnsiTheme="minorHAnsi" w:cstheme="minorHAnsi"/>
        </w:rPr>
        <w:t xml:space="preserve"> human rights, both coll</w:t>
      </w:r>
      <w:r w:rsidR="00C3366C">
        <w:rPr>
          <w:rFonts w:asciiTheme="minorHAnsi" w:hAnsiTheme="minorHAnsi" w:cstheme="minorHAnsi"/>
        </w:rPr>
        <w:t xml:space="preserve">ective and individually for the </w:t>
      </w:r>
      <w:r w:rsidRPr="00F01A34">
        <w:rPr>
          <w:rFonts w:asciiTheme="minorHAnsi" w:hAnsiTheme="minorHAnsi" w:cstheme="minorHAnsi"/>
        </w:rPr>
        <w:t xml:space="preserve">Anishinabek Nation. </w:t>
      </w:r>
    </w:p>
    <w:p w14:paraId="1AD3E672" w14:textId="3CF7A36F" w:rsidR="000A7A29" w:rsidRPr="00F01A34" w:rsidRDefault="000A7A29">
      <w:pPr>
        <w:rPr>
          <w:rFonts w:asciiTheme="minorHAnsi" w:hAnsiTheme="minorHAnsi" w:cstheme="minorHAnsi"/>
        </w:rPr>
      </w:pPr>
    </w:p>
    <w:p w14:paraId="4E3C7349" w14:textId="77777777" w:rsidR="00D07494" w:rsidRPr="00F01A34" w:rsidRDefault="002B6928">
      <w:pPr>
        <w:rPr>
          <w:rFonts w:asciiTheme="minorHAnsi" w:hAnsiTheme="minorHAnsi" w:cstheme="minorHAnsi"/>
          <w:b/>
          <w:u w:val="single" w:color="C00000"/>
        </w:rPr>
      </w:pPr>
      <w:r w:rsidRPr="00F01A34">
        <w:rPr>
          <w:rFonts w:asciiTheme="minorHAnsi" w:hAnsiTheme="minorHAnsi" w:cstheme="minorHAnsi"/>
          <w:b/>
          <w:u w:val="single" w:color="C00000"/>
        </w:rPr>
        <w:t>Current Status</w:t>
      </w:r>
    </w:p>
    <w:p w14:paraId="55772206" w14:textId="6F3D10F7" w:rsidR="00066CB3" w:rsidRPr="00F01A34" w:rsidRDefault="00066CB3">
      <w:pPr>
        <w:rPr>
          <w:rFonts w:asciiTheme="minorHAnsi" w:hAnsiTheme="minorHAnsi" w:cstheme="minorHAnsi"/>
        </w:rPr>
      </w:pPr>
    </w:p>
    <w:p w14:paraId="137A25E6" w14:textId="20BC88A4" w:rsidR="00536A88" w:rsidRPr="00F01A34" w:rsidRDefault="008E3930">
      <w:pPr>
        <w:rPr>
          <w:rFonts w:asciiTheme="minorHAnsi" w:hAnsiTheme="minorHAnsi" w:cstheme="minorHAnsi"/>
        </w:rPr>
      </w:pPr>
      <w:r w:rsidRPr="00F01A34">
        <w:rPr>
          <w:rFonts w:asciiTheme="minorHAnsi" w:hAnsiTheme="minorHAnsi" w:cstheme="minorHAnsi"/>
        </w:rPr>
        <w:t xml:space="preserve">Although, the State (Canada) enacted the UNDRIP Act, the States entities (provinces and territories) and their levels of bureaucracy systems have </w:t>
      </w:r>
      <w:r w:rsidRPr="00F01A34">
        <w:rPr>
          <w:rFonts w:asciiTheme="minorHAnsi" w:hAnsiTheme="minorHAnsi" w:cstheme="minorHAnsi"/>
          <w:u w:val="single"/>
        </w:rPr>
        <w:t>not</w:t>
      </w:r>
      <w:r w:rsidRPr="00F01A34">
        <w:rPr>
          <w:rFonts w:asciiTheme="minorHAnsi" w:hAnsiTheme="minorHAnsi" w:cstheme="minorHAnsi"/>
        </w:rPr>
        <w:t xml:space="preserve"> enacted the UNDRIP Act or principles thus creating legal implications for Indigenous peoples and the States entities. Within Anishinabek Nation’s UNDRIP submission to the State (Canada), it </w:t>
      </w:r>
      <w:r w:rsidR="00882053">
        <w:rPr>
          <w:rFonts w:asciiTheme="minorHAnsi" w:hAnsiTheme="minorHAnsi" w:cstheme="minorHAnsi"/>
        </w:rPr>
        <w:t>articulates</w:t>
      </w:r>
      <w:r w:rsidRPr="00F01A34">
        <w:rPr>
          <w:rFonts w:asciiTheme="minorHAnsi" w:hAnsiTheme="minorHAnsi" w:cstheme="minorHAnsi"/>
        </w:rPr>
        <w:t xml:space="preserve"> many areas of concern and has mechanisms outlined for advancing and monitoring progress on the implementation of UNDRIP</w:t>
      </w:r>
      <w:r w:rsidR="00536A88" w:rsidRPr="00F01A34">
        <w:rPr>
          <w:rFonts w:asciiTheme="minorHAnsi" w:hAnsiTheme="minorHAnsi" w:cstheme="minorHAnsi"/>
        </w:rPr>
        <w:t xml:space="preserve"> within Canada</w:t>
      </w:r>
      <w:r w:rsidRPr="00F01A34">
        <w:rPr>
          <w:rFonts w:asciiTheme="minorHAnsi" w:hAnsiTheme="minorHAnsi" w:cstheme="minorHAnsi"/>
        </w:rPr>
        <w:t xml:space="preserve">. </w:t>
      </w:r>
    </w:p>
    <w:p w14:paraId="65AF5811" w14:textId="03AA7A8B" w:rsidR="00CC26F9" w:rsidRPr="00F01A34" w:rsidRDefault="00CC26F9">
      <w:pPr>
        <w:rPr>
          <w:rFonts w:asciiTheme="minorHAnsi" w:hAnsiTheme="minorHAnsi" w:cstheme="minorHAnsi"/>
        </w:rPr>
      </w:pPr>
    </w:p>
    <w:p w14:paraId="1DA882CF" w14:textId="7117F12B" w:rsidR="00536A88" w:rsidRPr="00F01A34" w:rsidRDefault="008E3930" w:rsidP="00536A88">
      <w:pPr>
        <w:rPr>
          <w:rFonts w:asciiTheme="minorHAnsi" w:hAnsiTheme="minorHAnsi" w:cstheme="minorHAnsi"/>
        </w:rPr>
      </w:pPr>
      <w:r w:rsidRPr="00F01A34">
        <w:rPr>
          <w:rFonts w:asciiTheme="minorHAnsi" w:hAnsiTheme="minorHAnsi" w:cstheme="minorHAnsi"/>
        </w:rPr>
        <w:t>In particular recommendation</w:t>
      </w:r>
      <w:r w:rsidR="005735A7" w:rsidRPr="00F01A34">
        <w:rPr>
          <w:rFonts w:asciiTheme="minorHAnsi" w:hAnsiTheme="minorHAnsi" w:cstheme="minorHAnsi"/>
        </w:rPr>
        <w:t>s</w:t>
      </w:r>
      <w:r w:rsidRPr="00F01A34">
        <w:rPr>
          <w:rFonts w:asciiTheme="minorHAnsi" w:hAnsiTheme="minorHAnsi" w:cstheme="minorHAnsi"/>
        </w:rPr>
        <w:t xml:space="preserve"> brought forth</w:t>
      </w:r>
      <w:r w:rsidR="005735A7" w:rsidRPr="00F01A34">
        <w:rPr>
          <w:rFonts w:asciiTheme="minorHAnsi" w:hAnsiTheme="minorHAnsi" w:cstheme="minorHAnsi"/>
        </w:rPr>
        <w:t xml:space="preserve"> to State (Canada)</w:t>
      </w:r>
      <w:r w:rsidR="00536A88" w:rsidRPr="00F01A34">
        <w:rPr>
          <w:rFonts w:asciiTheme="minorHAnsi" w:hAnsiTheme="minorHAnsi" w:cstheme="minorHAnsi"/>
        </w:rPr>
        <w:t>:</w:t>
      </w:r>
    </w:p>
    <w:p w14:paraId="226F2560" w14:textId="5DEE2317" w:rsidR="00536A88" w:rsidRPr="00F01A34" w:rsidRDefault="00536A88" w:rsidP="00536A88">
      <w:pPr>
        <w:pStyle w:val="ListParagraph"/>
        <w:numPr>
          <w:ilvl w:val="0"/>
          <w:numId w:val="24"/>
        </w:numPr>
        <w:rPr>
          <w:rFonts w:asciiTheme="minorHAnsi" w:hAnsiTheme="minorHAnsi" w:cstheme="minorHAnsi"/>
        </w:rPr>
      </w:pPr>
      <w:r w:rsidRPr="00F01A34">
        <w:rPr>
          <w:rFonts w:asciiTheme="minorHAnsi" w:hAnsiTheme="minorHAnsi" w:cstheme="minorHAnsi"/>
        </w:rPr>
        <w:t>Enactment of the UNDRIP legislation within the States entities (provinces and territories)</w:t>
      </w:r>
      <w:r w:rsidR="005735A7" w:rsidRPr="00F01A34">
        <w:rPr>
          <w:rFonts w:asciiTheme="minorHAnsi" w:hAnsiTheme="minorHAnsi" w:cstheme="minorHAnsi"/>
        </w:rPr>
        <w:t xml:space="preserve"> and other levels of bureaucracies</w:t>
      </w:r>
      <w:r w:rsidR="007741E8" w:rsidRPr="00F01A34">
        <w:rPr>
          <w:rFonts w:asciiTheme="minorHAnsi" w:hAnsiTheme="minorHAnsi" w:cstheme="minorHAnsi"/>
        </w:rPr>
        <w:t xml:space="preserve"> (cities, towns, etc.).</w:t>
      </w:r>
    </w:p>
    <w:p w14:paraId="0C604243" w14:textId="12D273BF" w:rsidR="00536A88" w:rsidRPr="00F01A34" w:rsidRDefault="00797F72" w:rsidP="00797F72">
      <w:pPr>
        <w:pStyle w:val="ListParagraph"/>
        <w:numPr>
          <w:ilvl w:val="0"/>
          <w:numId w:val="24"/>
        </w:numPr>
        <w:rPr>
          <w:rFonts w:asciiTheme="minorHAnsi" w:hAnsiTheme="minorHAnsi" w:cstheme="minorHAnsi"/>
        </w:rPr>
      </w:pPr>
      <w:r w:rsidRPr="00F01A34">
        <w:rPr>
          <w:rFonts w:asciiTheme="minorHAnsi" w:hAnsiTheme="minorHAnsi" w:cstheme="minorHAnsi"/>
        </w:rPr>
        <w:t>Ensure that there is consistency of legal interpretation and legal analysis to ensure the principles of UNDRIP and Indigenous rights have the value of legal equality and legal enforceability</w:t>
      </w:r>
      <w:r w:rsidR="00CC26F9" w:rsidRPr="00F01A34">
        <w:rPr>
          <w:rFonts w:asciiTheme="minorHAnsi" w:hAnsiTheme="minorHAnsi" w:cstheme="minorHAnsi"/>
        </w:rPr>
        <w:t>.</w:t>
      </w:r>
    </w:p>
    <w:p w14:paraId="3B5110C8" w14:textId="5D731604" w:rsidR="008E3930" w:rsidRPr="00F01A34" w:rsidRDefault="00797F72" w:rsidP="007A469A">
      <w:pPr>
        <w:pStyle w:val="ListParagraph"/>
        <w:numPr>
          <w:ilvl w:val="0"/>
          <w:numId w:val="24"/>
        </w:numPr>
        <w:rPr>
          <w:rFonts w:asciiTheme="minorHAnsi" w:hAnsiTheme="minorHAnsi" w:cstheme="minorHAnsi"/>
          <w:b/>
          <w:u w:val="single" w:color="C00000"/>
        </w:rPr>
      </w:pPr>
      <w:r w:rsidRPr="00F01A34">
        <w:rPr>
          <w:rFonts w:asciiTheme="minorHAnsi" w:hAnsiTheme="minorHAnsi" w:cstheme="minorHAnsi"/>
        </w:rPr>
        <w:t>Ensure</w:t>
      </w:r>
      <w:r w:rsidR="008E3930" w:rsidRPr="00F01A34">
        <w:rPr>
          <w:rFonts w:asciiTheme="minorHAnsi" w:hAnsiTheme="minorHAnsi" w:cstheme="minorHAnsi"/>
        </w:rPr>
        <w:t xml:space="preserve"> that an Indigenous Advisory Council be implemented to ensure UNDRIP is moving forward with effective mechanisms for accountability measures. </w:t>
      </w:r>
    </w:p>
    <w:p w14:paraId="23207CE8" w14:textId="77777777" w:rsidR="00CC26F9" w:rsidRPr="00F01A34" w:rsidRDefault="00CC26F9" w:rsidP="00CC26F9">
      <w:pPr>
        <w:pStyle w:val="ListParagraph"/>
        <w:ind w:left="768"/>
        <w:rPr>
          <w:rFonts w:asciiTheme="minorHAnsi" w:hAnsiTheme="minorHAnsi" w:cstheme="minorHAnsi"/>
          <w:b/>
          <w:u w:val="single" w:color="C00000"/>
        </w:rPr>
      </w:pPr>
    </w:p>
    <w:p w14:paraId="174CAA10" w14:textId="77777777" w:rsidR="002B6928" w:rsidRPr="00F01A34" w:rsidRDefault="002B6928">
      <w:pPr>
        <w:rPr>
          <w:rFonts w:asciiTheme="minorHAnsi" w:hAnsiTheme="minorHAnsi" w:cstheme="minorHAnsi"/>
          <w:b/>
          <w:u w:val="single" w:color="C00000"/>
        </w:rPr>
      </w:pPr>
      <w:r w:rsidRPr="00F01A34">
        <w:rPr>
          <w:rFonts w:asciiTheme="minorHAnsi" w:hAnsiTheme="minorHAnsi" w:cstheme="minorHAnsi"/>
          <w:b/>
          <w:u w:val="single" w:color="C00000"/>
        </w:rPr>
        <w:t>Key Considerations</w:t>
      </w:r>
    </w:p>
    <w:p w14:paraId="2110D1E5" w14:textId="77777777" w:rsidR="00C54B53" w:rsidRPr="00F01A34" w:rsidRDefault="00C54B53">
      <w:pPr>
        <w:rPr>
          <w:rFonts w:asciiTheme="minorHAnsi" w:hAnsiTheme="minorHAnsi" w:cstheme="minorHAnsi"/>
        </w:rPr>
      </w:pPr>
    </w:p>
    <w:p w14:paraId="784AE932" w14:textId="6994F8FF" w:rsidR="00052017" w:rsidRPr="00F01A34" w:rsidRDefault="005E6EE5" w:rsidP="00052017">
      <w:pPr>
        <w:rPr>
          <w:rFonts w:asciiTheme="minorHAnsi" w:hAnsiTheme="minorHAnsi" w:cstheme="minorHAnsi"/>
        </w:rPr>
      </w:pPr>
      <w:r w:rsidRPr="00F01A34">
        <w:rPr>
          <w:rFonts w:asciiTheme="minorHAnsi" w:hAnsiTheme="minorHAnsi" w:cstheme="minorHAnsi"/>
        </w:rPr>
        <w:t xml:space="preserve">Anishinabek Nation proposes the </w:t>
      </w:r>
      <w:r w:rsidR="00837387" w:rsidRPr="00F01A34">
        <w:rPr>
          <w:rFonts w:asciiTheme="minorHAnsi" w:hAnsiTheme="minorHAnsi" w:cstheme="minorHAnsi"/>
        </w:rPr>
        <w:t xml:space="preserve">following effective measures </w:t>
      </w:r>
      <w:r w:rsidRPr="00F01A34">
        <w:rPr>
          <w:rFonts w:asciiTheme="minorHAnsi" w:hAnsiTheme="minorHAnsi" w:cstheme="minorHAnsi"/>
        </w:rPr>
        <w:t xml:space="preserve">be included within </w:t>
      </w:r>
      <w:r w:rsidR="002353D4">
        <w:rPr>
          <w:rFonts w:asciiTheme="minorHAnsi" w:hAnsiTheme="minorHAnsi" w:cstheme="minorHAnsi"/>
        </w:rPr>
        <w:t xml:space="preserve">the </w:t>
      </w:r>
      <w:r w:rsidRPr="00F01A34">
        <w:rPr>
          <w:rFonts w:asciiTheme="minorHAnsi" w:hAnsiTheme="minorHAnsi" w:cstheme="minorHAnsi"/>
        </w:rPr>
        <w:t xml:space="preserve">establishing monitoring mechanisms at the national and regional level for implementation of the UN Declaration on the rights of Indigenous People report. </w:t>
      </w:r>
    </w:p>
    <w:p w14:paraId="6E36110C" w14:textId="2B38E33C" w:rsidR="005E6EE5" w:rsidRPr="00F01A34" w:rsidRDefault="005E6EE5" w:rsidP="00052017">
      <w:pPr>
        <w:rPr>
          <w:rFonts w:asciiTheme="minorHAnsi" w:hAnsiTheme="minorHAnsi" w:cstheme="minorHAnsi"/>
        </w:rPr>
      </w:pPr>
    </w:p>
    <w:tbl>
      <w:tblPr>
        <w:tblStyle w:val="TableGrid1"/>
        <w:tblW w:w="9759" w:type="dxa"/>
        <w:tblInd w:w="142" w:type="dxa"/>
        <w:tblBorders>
          <w:top w:val="none" w:sz="0" w:space="0" w:color="auto"/>
          <w:left w:val="none" w:sz="0" w:space="0" w:color="auto"/>
          <w:bottom w:val="none" w:sz="0" w:space="0" w:color="auto"/>
          <w:right w:val="none" w:sz="0" w:space="0" w:color="auto"/>
          <w:insideH w:val="single" w:sz="4" w:space="0" w:color="C00000"/>
          <w:insideV w:val="single" w:sz="4" w:space="0" w:color="C00000"/>
        </w:tblBorders>
        <w:tblLook w:val="04A0" w:firstRow="1" w:lastRow="0" w:firstColumn="1" w:lastColumn="0" w:noHBand="0" w:noVBand="1"/>
      </w:tblPr>
      <w:tblGrid>
        <w:gridCol w:w="4111"/>
        <w:gridCol w:w="5648"/>
      </w:tblGrid>
      <w:tr w:rsidR="005E6EE5" w:rsidRPr="005E6EE5" w14:paraId="2315427E" w14:textId="77777777" w:rsidTr="005E6EE5">
        <w:tc>
          <w:tcPr>
            <w:tcW w:w="4111" w:type="dxa"/>
          </w:tcPr>
          <w:p w14:paraId="12E51BBB" w14:textId="77777777" w:rsidR="005E6EE5" w:rsidRPr="005E6EE5" w:rsidRDefault="005E6EE5" w:rsidP="005E6EE5">
            <w:pPr>
              <w:rPr>
                <w:rFonts w:asciiTheme="minorHAnsi" w:eastAsia="Cambria" w:hAnsiTheme="minorHAnsi" w:cstheme="minorHAnsi"/>
                <w:b/>
              </w:rPr>
            </w:pPr>
            <w:r w:rsidRPr="005E6EE5">
              <w:rPr>
                <w:rFonts w:asciiTheme="minorHAnsi" w:eastAsia="Cambria" w:hAnsiTheme="minorHAnsi" w:cstheme="minorHAnsi"/>
                <w:b/>
              </w:rPr>
              <w:t>Objectives</w:t>
            </w:r>
          </w:p>
        </w:tc>
        <w:tc>
          <w:tcPr>
            <w:tcW w:w="5648" w:type="dxa"/>
          </w:tcPr>
          <w:p w14:paraId="7A658110" w14:textId="77777777" w:rsidR="005E6EE5" w:rsidRPr="005E6EE5" w:rsidRDefault="005E6EE5" w:rsidP="005E6EE5">
            <w:pPr>
              <w:rPr>
                <w:rFonts w:asciiTheme="minorHAnsi" w:eastAsia="Cambria" w:hAnsiTheme="minorHAnsi" w:cstheme="minorHAnsi"/>
                <w:b/>
              </w:rPr>
            </w:pPr>
            <w:r w:rsidRPr="005E6EE5">
              <w:rPr>
                <w:rFonts w:asciiTheme="minorHAnsi" w:eastAsia="Cambria" w:hAnsiTheme="minorHAnsi" w:cstheme="minorHAnsi"/>
                <w:b/>
              </w:rPr>
              <w:t>Anishinabek Submission</w:t>
            </w:r>
          </w:p>
        </w:tc>
      </w:tr>
      <w:tr w:rsidR="005E6EE5" w:rsidRPr="005E6EE5" w14:paraId="47E64C99" w14:textId="77777777" w:rsidTr="005E6EE5">
        <w:tc>
          <w:tcPr>
            <w:tcW w:w="4111" w:type="dxa"/>
          </w:tcPr>
          <w:p w14:paraId="01A4A309" w14:textId="77777777" w:rsidR="005E6EE5" w:rsidRPr="005E6EE5" w:rsidRDefault="005E6EE5" w:rsidP="005E6EE5">
            <w:pPr>
              <w:numPr>
                <w:ilvl w:val="0"/>
                <w:numId w:val="7"/>
              </w:numPr>
              <w:contextualSpacing/>
              <w:rPr>
                <w:rFonts w:asciiTheme="minorHAnsi" w:eastAsia="Cambria" w:hAnsiTheme="minorHAnsi" w:cstheme="minorHAnsi"/>
              </w:rPr>
            </w:pPr>
            <w:r w:rsidRPr="005E6EE5">
              <w:rPr>
                <w:rFonts w:asciiTheme="minorHAnsi" w:eastAsia="Cambria" w:hAnsiTheme="minorHAnsi" w:cstheme="minorHAnsi"/>
              </w:rPr>
              <w:t>The international legal framework pertaining to the establishment of monitoring mechanisms regarding the Implementation of the UN Declaration on the Rights of Indigenous Peoples;</w:t>
            </w:r>
          </w:p>
          <w:p w14:paraId="240F39C8" w14:textId="77777777" w:rsidR="005E6EE5" w:rsidRPr="005E6EE5" w:rsidRDefault="005E6EE5" w:rsidP="005E6EE5">
            <w:pPr>
              <w:rPr>
                <w:rFonts w:asciiTheme="minorHAnsi" w:eastAsia="Cambria" w:hAnsiTheme="minorHAnsi" w:cstheme="minorHAnsi"/>
              </w:rPr>
            </w:pPr>
          </w:p>
        </w:tc>
        <w:tc>
          <w:tcPr>
            <w:tcW w:w="5648" w:type="dxa"/>
          </w:tcPr>
          <w:p w14:paraId="77287942" w14:textId="77777777" w:rsidR="005E6EE5" w:rsidRPr="005E6EE5" w:rsidRDefault="005E6EE5" w:rsidP="005E6EE5">
            <w:pPr>
              <w:numPr>
                <w:ilvl w:val="0"/>
                <w:numId w:val="8"/>
              </w:numPr>
              <w:contextualSpacing/>
              <w:rPr>
                <w:rFonts w:asciiTheme="minorHAnsi" w:eastAsia="Cambria" w:hAnsiTheme="minorHAnsi" w:cstheme="minorHAnsi"/>
              </w:rPr>
            </w:pPr>
            <w:r w:rsidRPr="005E6EE5">
              <w:rPr>
                <w:rFonts w:asciiTheme="minorHAnsi" w:eastAsia="Cambria" w:hAnsiTheme="minorHAnsi" w:cstheme="minorHAnsi"/>
              </w:rPr>
              <w:t>Indigenous led input and feedback to be provided for the monitoring framework.</w:t>
            </w:r>
          </w:p>
          <w:p w14:paraId="66C0C8E1" w14:textId="77777777" w:rsidR="005E6EE5" w:rsidRPr="005E6EE5" w:rsidRDefault="005E6EE5" w:rsidP="005E6EE5">
            <w:pPr>
              <w:numPr>
                <w:ilvl w:val="0"/>
                <w:numId w:val="8"/>
              </w:numPr>
              <w:contextualSpacing/>
              <w:rPr>
                <w:rFonts w:asciiTheme="minorHAnsi" w:eastAsia="Cambria" w:hAnsiTheme="minorHAnsi" w:cstheme="minorHAnsi"/>
              </w:rPr>
            </w:pPr>
            <w:r w:rsidRPr="005E6EE5">
              <w:rPr>
                <w:rFonts w:asciiTheme="minorHAnsi" w:eastAsia="Cambria" w:hAnsiTheme="minorHAnsi" w:cstheme="minorHAnsi"/>
              </w:rPr>
              <w:t xml:space="preserve">Co-develop an outcomes-based evaluation approach requiring that the state and all nations provide proof of legislative amendments for implementation of UNDRIP; </w:t>
            </w:r>
          </w:p>
          <w:p w14:paraId="0CE7578D" w14:textId="77777777" w:rsidR="005E6EE5" w:rsidRPr="005E6EE5" w:rsidRDefault="005E6EE5" w:rsidP="005E6EE5">
            <w:pPr>
              <w:numPr>
                <w:ilvl w:val="0"/>
                <w:numId w:val="8"/>
              </w:numPr>
              <w:contextualSpacing/>
              <w:rPr>
                <w:rFonts w:asciiTheme="minorHAnsi" w:eastAsia="Cambria" w:hAnsiTheme="minorHAnsi" w:cstheme="minorHAnsi"/>
              </w:rPr>
            </w:pPr>
            <w:r w:rsidRPr="005E6EE5">
              <w:rPr>
                <w:rFonts w:asciiTheme="minorHAnsi" w:eastAsia="Cambria" w:hAnsiTheme="minorHAnsi" w:cstheme="minorHAnsi"/>
              </w:rPr>
              <w:t xml:space="preserve">Effective monitoring mechanisms must include roles and responsibilities of each state entities outlining the actions that will be taken with accountable time frames. </w:t>
            </w:r>
          </w:p>
          <w:p w14:paraId="221680B6" w14:textId="0FE8C80D" w:rsidR="005E6EE5" w:rsidRPr="005E6EE5" w:rsidRDefault="005E6EE5" w:rsidP="005E6EE5">
            <w:pPr>
              <w:numPr>
                <w:ilvl w:val="0"/>
                <w:numId w:val="8"/>
              </w:numPr>
              <w:contextualSpacing/>
              <w:rPr>
                <w:rFonts w:asciiTheme="minorHAnsi" w:eastAsia="Cambria" w:hAnsiTheme="minorHAnsi" w:cstheme="minorHAnsi"/>
              </w:rPr>
            </w:pPr>
            <w:r w:rsidRPr="005E6EE5">
              <w:rPr>
                <w:rFonts w:asciiTheme="minorHAnsi" w:eastAsia="Cambria" w:hAnsiTheme="minorHAnsi" w:cstheme="minorHAnsi"/>
              </w:rPr>
              <w:t xml:space="preserve">Co-develop solution-based strategies for when capacity gaps arise </w:t>
            </w:r>
            <w:r w:rsidR="002353D4">
              <w:rPr>
                <w:rFonts w:asciiTheme="minorHAnsi" w:eastAsia="Cambria" w:hAnsiTheme="minorHAnsi" w:cstheme="minorHAnsi"/>
              </w:rPr>
              <w:t>that there is strategic recourse or remedies to</w:t>
            </w:r>
            <w:r w:rsidRPr="005E6EE5">
              <w:rPr>
                <w:rFonts w:asciiTheme="minorHAnsi" w:eastAsia="Cambria" w:hAnsiTheme="minorHAnsi" w:cstheme="minorHAnsi"/>
              </w:rPr>
              <w:t xml:space="preserve"> address accountabilities.</w:t>
            </w:r>
          </w:p>
          <w:p w14:paraId="54547A57" w14:textId="77777777" w:rsidR="005E6EE5" w:rsidRPr="005E6EE5" w:rsidRDefault="005E6EE5" w:rsidP="005E6EE5">
            <w:pPr>
              <w:ind w:left="360"/>
              <w:contextualSpacing/>
              <w:rPr>
                <w:rFonts w:asciiTheme="minorHAnsi" w:eastAsia="Cambria" w:hAnsiTheme="minorHAnsi" w:cstheme="minorHAnsi"/>
              </w:rPr>
            </w:pPr>
          </w:p>
        </w:tc>
      </w:tr>
      <w:tr w:rsidR="005E6EE5" w:rsidRPr="005E6EE5" w14:paraId="574A19DE" w14:textId="77777777" w:rsidTr="005E6EE5">
        <w:tc>
          <w:tcPr>
            <w:tcW w:w="4111" w:type="dxa"/>
          </w:tcPr>
          <w:p w14:paraId="6915601F" w14:textId="77777777" w:rsidR="005E6EE5" w:rsidRPr="005E6EE5" w:rsidRDefault="005E6EE5" w:rsidP="005E6EE5">
            <w:pPr>
              <w:numPr>
                <w:ilvl w:val="0"/>
                <w:numId w:val="7"/>
              </w:numPr>
              <w:contextualSpacing/>
              <w:rPr>
                <w:rFonts w:asciiTheme="minorHAnsi" w:eastAsia="Cambria" w:hAnsiTheme="minorHAnsi" w:cstheme="minorHAnsi"/>
              </w:rPr>
            </w:pPr>
            <w:r w:rsidRPr="005E6EE5">
              <w:rPr>
                <w:rFonts w:asciiTheme="minorHAnsi" w:eastAsia="Cambria" w:hAnsiTheme="minorHAnsi" w:cstheme="minorHAnsi"/>
              </w:rPr>
              <w:t>Priorities of the monitoring mechanisms relative to Indigenous Peoples rights: inter alia: self-</w:t>
            </w:r>
            <w:r w:rsidRPr="005E6EE5">
              <w:rPr>
                <w:rFonts w:asciiTheme="minorHAnsi" w:eastAsia="Cambria" w:hAnsiTheme="minorHAnsi" w:cstheme="minorHAnsi"/>
              </w:rPr>
              <w:lastRenderedPageBreak/>
              <w:t>determination; free, prior and informed consent; equality and non-discrimination, culture; land, territories and resources; constitutional and legal reform, establishment of treaties and agreements, the development of a national plan of action to facilitate better implementation of the Declaration;</w:t>
            </w:r>
          </w:p>
        </w:tc>
        <w:tc>
          <w:tcPr>
            <w:tcW w:w="5648" w:type="dxa"/>
          </w:tcPr>
          <w:p w14:paraId="74157D98" w14:textId="77777777" w:rsidR="005E6EE5" w:rsidRPr="005E6EE5" w:rsidRDefault="005E6EE5" w:rsidP="005E6EE5">
            <w:pPr>
              <w:numPr>
                <w:ilvl w:val="0"/>
                <w:numId w:val="9"/>
              </w:numPr>
              <w:contextualSpacing/>
              <w:rPr>
                <w:rFonts w:asciiTheme="minorHAnsi" w:eastAsia="Cambria" w:hAnsiTheme="minorHAnsi" w:cstheme="minorHAnsi"/>
              </w:rPr>
            </w:pPr>
            <w:r w:rsidRPr="005E6EE5">
              <w:rPr>
                <w:rFonts w:asciiTheme="minorHAnsi" w:eastAsia="Cambria" w:hAnsiTheme="minorHAnsi" w:cstheme="minorHAnsi"/>
              </w:rPr>
              <w:lastRenderedPageBreak/>
              <w:t xml:space="preserve">Amendments of legislation to have consistency of legal interpretation and legal analysis to ensure the </w:t>
            </w:r>
            <w:r w:rsidRPr="005E6EE5">
              <w:rPr>
                <w:rFonts w:asciiTheme="minorHAnsi" w:eastAsia="Cambria" w:hAnsiTheme="minorHAnsi" w:cstheme="minorHAnsi"/>
              </w:rPr>
              <w:lastRenderedPageBreak/>
              <w:t xml:space="preserve">principles of UNDRIP and Indigenous rights have the value of legal equality and legal enforceability. </w:t>
            </w:r>
          </w:p>
          <w:p w14:paraId="7780257A" w14:textId="77777777" w:rsidR="005E6EE5" w:rsidRPr="005E6EE5" w:rsidRDefault="005E6EE5" w:rsidP="005E6EE5">
            <w:pPr>
              <w:numPr>
                <w:ilvl w:val="0"/>
                <w:numId w:val="9"/>
              </w:numPr>
              <w:contextualSpacing/>
              <w:rPr>
                <w:rFonts w:asciiTheme="minorHAnsi" w:eastAsia="Cambria" w:hAnsiTheme="minorHAnsi" w:cstheme="minorHAnsi"/>
              </w:rPr>
            </w:pPr>
            <w:r w:rsidRPr="005E6EE5">
              <w:rPr>
                <w:rFonts w:asciiTheme="minorHAnsi" w:eastAsia="Cambria" w:hAnsiTheme="minorHAnsi" w:cstheme="minorHAnsi"/>
              </w:rPr>
              <w:t xml:space="preserve">Mechanisms in place that hold accountabilities to ensure that States adhere to legal precedents in regards to duty to consult with indigenous people for governmental activities relating to protection, restorations of lands, harvesting and hunting and clear cutting and impacts of mining and storage of nuclear waste with the Indigenous whom occupy the traditional lands. </w:t>
            </w:r>
          </w:p>
          <w:p w14:paraId="0A2AC3DE" w14:textId="00F54FB2" w:rsidR="005E6EE5" w:rsidRPr="005E6EE5" w:rsidRDefault="005E6EE5" w:rsidP="005E6EE5">
            <w:pPr>
              <w:numPr>
                <w:ilvl w:val="0"/>
                <w:numId w:val="9"/>
              </w:numPr>
              <w:contextualSpacing/>
              <w:rPr>
                <w:rFonts w:asciiTheme="minorHAnsi" w:eastAsia="Cambria" w:hAnsiTheme="minorHAnsi" w:cstheme="minorHAnsi"/>
              </w:rPr>
            </w:pPr>
            <w:r w:rsidRPr="005E6EE5">
              <w:rPr>
                <w:rFonts w:asciiTheme="minorHAnsi" w:eastAsia="Cambria" w:hAnsiTheme="minorHAnsi" w:cstheme="minorHAnsi"/>
              </w:rPr>
              <w:t xml:space="preserve">Co-develop </w:t>
            </w:r>
            <w:r w:rsidR="002353D4">
              <w:rPr>
                <w:rFonts w:asciiTheme="minorHAnsi" w:eastAsia="Cambria" w:hAnsiTheme="minorHAnsi" w:cstheme="minorHAnsi"/>
              </w:rPr>
              <w:t>legal and accountable frameworks between S</w:t>
            </w:r>
            <w:r w:rsidRPr="005E6EE5">
              <w:rPr>
                <w:rFonts w:asciiTheme="minorHAnsi" w:eastAsia="Cambria" w:hAnsiTheme="minorHAnsi" w:cstheme="minorHAnsi"/>
              </w:rPr>
              <w:t>tates and Indigenous</w:t>
            </w:r>
            <w:r w:rsidR="002353D4">
              <w:rPr>
                <w:rFonts w:asciiTheme="minorHAnsi" w:eastAsia="Cambria" w:hAnsiTheme="minorHAnsi" w:cstheme="minorHAnsi"/>
              </w:rPr>
              <w:t xml:space="preserve"> people</w:t>
            </w:r>
            <w:r w:rsidRPr="005E6EE5">
              <w:rPr>
                <w:rFonts w:asciiTheme="minorHAnsi" w:eastAsia="Cambria" w:hAnsiTheme="minorHAnsi" w:cstheme="minorHAnsi"/>
              </w:rPr>
              <w:t xml:space="preserve"> that aid in resolving Indigenous treaty implications and land claim matters within reasonable times</w:t>
            </w:r>
            <w:r w:rsidR="002353D4">
              <w:rPr>
                <w:rFonts w:asciiTheme="minorHAnsi" w:eastAsia="Cambria" w:hAnsiTheme="minorHAnsi" w:cstheme="minorHAnsi"/>
              </w:rPr>
              <w:t>.</w:t>
            </w:r>
          </w:p>
          <w:p w14:paraId="25A8C995" w14:textId="77777777" w:rsidR="005E6EE5" w:rsidRPr="005E6EE5" w:rsidRDefault="005E6EE5" w:rsidP="005E6EE5">
            <w:pPr>
              <w:ind w:left="360"/>
              <w:contextualSpacing/>
              <w:rPr>
                <w:rFonts w:asciiTheme="minorHAnsi" w:eastAsia="Cambria" w:hAnsiTheme="minorHAnsi" w:cstheme="minorHAnsi"/>
              </w:rPr>
            </w:pPr>
          </w:p>
        </w:tc>
      </w:tr>
      <w:tr w:rsidR="005E6EE5" w:rsidRPr="005E6EE5" w14:paraId="2CEFDE8E" w14:textId="77777777" w:rsidTr="005E6EE5">
        <w:tc>
          <w:tcPr>
            <w:tcW w:w="4111" w:type="dxa"/>
          </w:tcPr>
          <w:p w14:paraId="50CF3117" w14:textId="77777777" w:rsidR="005E6EE5" w:rsidRPr="005E6EE5" w:rsidRDefault="005E6EE5" w:rsidP="005E6EE5">
            <w:pPr>
              <w:numPr>
                <w:ilvl w:val="0"/>
                <w:numId w:val="7"/>
              </w:numPr>
              <w:contextualSpacing/>
              <w:rPr>
                <w:rFonts w:asciiTheme="minorHAnsi" w:eastAsia="Cambria" w:hAnsiTheme="minorHAnsi" w:cstheme="minorHAnsi"/>
              </w:rPr>
            </w:pPr>
            <w:r w:rsidRPr="005E6EE5">
              <w:rPr>
                <w:rFonts w:asciiTheme="minorHAnsi" w:eastAsia="Cambria" w:hAnsiTheme="minorHAnsi" w:cstheme="minorHAnsi"/>
              </w:rPr>
              <w:lastRenderedPageBreak/>
              <w:t>Participation of Indigenous Peoples in the establishment of monitoring mechanisms;</w:t>
            </w:r>
          </w:p>
        </w:tc>
        <w:tc>
          <w:tcPr>
            <w:tcW w:w="5648" w:type="dxa"/>
          </w:tcPr>
          <w:p w14:paraId="379B1839" w14:textId="77777777" w:rsidR="005E6EE5" w:rsidRPr="005E6EE5" w:rsidRDefault="005E6EE5" w:rsidP="005E6EE5">
            <w:pPr>
              <w:numPr>
                <w:ilvl w:val="0"/>
                <w:numId w:val="9"/>
              </w:numPr>
              <w:contextualSpacing/>
              <w:rPr>
                <w:rFonts w:asciiTheme="minorHAnsi" w:eastAsia="Cambria" w:hAnsiTheme="minorHAnsi" w:cstheme="minorHAnsi"/>
              </w:rPr>
            </w:pPr>
            <w:r w:rsidRPr="005E6EE5">
              <w:rPr>
                <w:rFonts w:asciiTheme="minorHAnsi" w:eastAsia="Cambria" w:hAnsiTheme="minorHAnsi" w:cstheme="minorHAnsi"/>
              </w:rPr>
              <w:t>States action plan be reported to the international monitoring mechanism that includes indigenous unaltered feedback.</w:t>
            </w:r>
          </w:p>
          <w:p w14:paraId="53FD0684" w14:textId="77777777" w:rsidR="005E6EE5" w:rsidRPr="005E6EE5" w:rsidRDefault="005E6EE5" w:rsidP="005E6EE5">
            <w:pPr>
              <w:numPr>
                <w:ilvl w:val="0"/>
                <w:numId w:val="9"/>
              </w:numPr>
              <w:contextualSpacing/>
              <w:rPr>
                <w:rFonts w:asciiTheme="minorHAnsi" w:eastAsia="Cambria" w:hAnsiTheme="minorHAnsi" w:cstheme="minorHAnsi"/>
              </w:rPr>
            </w:pPr>
            <w:r w:rsidRPr="005E6EE5">
              <w:rPr>
                <w:rFonts w:asciiTheme="minorHAnsi" w:eastAsia="Cambria" w:hAnsiTheme="minorHAnsi" w:cstheme="minorHAnsi"/>
              </w:rPr>
              <w:t xml:space="preserve">Indigenous led advisory/working group that meets with international monitoring group. </w:t>
            </w:r>
          </w:p>
        </w:tc>
      </w:tr>
      <w:tr w:rsidR="005E6EE5" w:rsidRPr="005E6EE5" w14:paraId="5782217F" w14:textId="77777777" w:rsidTr="005E6EE5">
        <w:tc>
          <w:tcPr>
            <w:tcW w:w="4111" w:type="dxa"/>
          </w:tcPr>
          <w:p w14:paraId="0939B6F2" w14:textId="77777777" w:rsidR="005E6EE5" w:rsidRPr="005E6EE5" w:rsidRDefault="005E6EE5" w:rsidP="005E6EE5">
            <w:pPr>
              <w:numPr>
                <w:ilvl w:val="0"/>
                <w:numId w:val="7"/>
              </w:numPr>
              <w:contextualSpacing/>
              <w:rPr>
                <w:rFonts w:asciiTheme="minorHAnsi" w:eastAsia="Cambria" w:hAnsiTheme="minorHAnsi" w:cstheme="minorHAnsi"/>
              </w:rPr>
            </w:pPr>
            <w:r w:rsidRPr="005E6EE5">
              <w:rPr>
                <w:rFonts w:asciiTheme="minorHAnsi" w:eastAsia="Cambria" w:hAnsiTheme="minorHAnsi" w:cstheme="minorHAnsi"/>
              </w:rPr>
              <w:t>State and regional practices on existing monitoring mechanisms for the implementation of the UNDRIP, including existing examples on the purpose and the mandate of those mechanisms;</w:t>
            </w:r>
          </w:p>
        </w:tc>
        <w:tc>
          <w:tcPr>
            <w:tcW w:w="5648" w:type="dxa"/>
          </w:tcPr>
          <w:p w14:paraId="062C0EBA" w14:textId="77777777" w:rsidR="005E6EE5" w:rsidRPr="005E6EE5" w:rsidRDefault="005E6EE5" w:rsidP="005E6EE5">
            <w:pPr>
              <w:numPr>
                <w:ilvl w:val="0"/>
                <w:numId w:val="11"/>
              </w:numPr>
              <w:contextualSpacing/>
              <w:rPr>
                <w:rFonts w:asciiTheme="minorHAnsi" w:eastAsia="Cambria" w:hAnsiTheme="minorHAnsi" w:cstheme="minorHAnsi"/>
              </w:rPr>
            </w:pPr>
            <w:r w:rsidRPr="005E6EE5">
              <w:rPr>
                <w:rFonts w:asciiTheme="minorHAnsi" w:eastAsia="Cambria" w:hAnsiTheme="minorHAnsi" w:cstheme="minorHAnsi"/>
              </w:rPr>
              <w:t>Co-develop national mechanisms with the competence to resolve conflicts between States and Indigenous peoples about treaties, agreements, and other constructive arrangements, including peace accords and reconciliation initiatives, and uphold Indigenous constitutional recognition.</w:t>
            </w:r>
          </w:p>
          <w:p w14:paraId="633D9A82" w14:textId="77777777" w:rsidR="005E6EE5" w:rsidRPr="005E6EE5" w:rsidRDefault="005E6EE5" w:rsidP="005E6EE5">
            <w:pPr>
              <w:numPr>
                <w:ilvl w:val="0"/>
                <w:numId w:val="11"/>
              </w:numPr>
              <w:contextualSpacing/>
              <w:rPr>
                <w:rFonts w:asciiTheme="minorHAnsi" w:eastAsia="Cambria" w:hAnsiTheme="minorHAnsi" w:cstheme="minorHAnsi"/>
              </w:rPr>
            </w:pPr>
            <w:r w:rsidRPr="005E6EE5">
              <w:rPr>
                <w:rFonts w:asciiTheme="minorHAnsi" w:eastAsia="Cambria" w:hAnsiTheme="minorHAnsi" w:cstheme="minorHAnsi"/>
              </w:rPr>
              <w:t xml:space="preserve">Indigenous led legal analysis of legislative reform with collaboration with State to review all recommended legislative changes and existing laws to ensure consistency of clauses, articles and/or statements. </w:t>
            </w:r>
          </w:p>
          <w:p w14:paraId="4D5D5C1F" w14:textId="77777777" w:rsidR="005E6EE5" w:rsidRPr="005E6EE5" w:rsidRDefault="005E6EE5" w:rsidP="005E6EE5">
            <w:pPr>
              <w:numPr>
                <w:ilvl w:val="0"/>
                <w:numId w:val="11"/>
              </w:numPr>
              <w:contextualSpacing/>
              <w:rPr>
                <w:rFonts w:asciiTheme="minorHAnsi" w:eastAsia="Cambria" w:hAnsiTheme="minorHAnsi" w:cstheme="minorHAnsi"/>
              </w:rPr>
            </w:pPr>
            <w:r w:rsidRPr="005E6EE5">
              <w:rPr>
                <w:rFonts w:asciiTheme="minorHAnsi" w:eastAsia="Cambria" w:hAnsiTheme="minorHAnsi" w:cstheme="minorHAnsi"/>
              </w:rPr>
              <w:t xml:space="preserve">Indigenous led and agreed upon funding formulations that constructs fair and equal Indigenous political, legal, economic, social and cultural institutions that align with States and entities standards and legislations. </w:t>
            </w:r>
          </w:p>
          <w:p w14:paraId="11A3E483" w14:textId="77777777" w:rsidR="005E6EE5" w:rsidRPr="005E6EE5" w:rsidRDefault="005E6EE5" w:rsidP="005E6EE5">
            <w:pPr>
              <w:rPr>
                <w:rFonts w:asciiTheme="minorHAnsi" w:eastAsia="Cambria" w:hAnsiTheme="minorHAnsi" w:cstheme="minorHAnsi"/>
              </w:rPr>
            </w:pPr>
          </w:p>
        </w:tc>
      </w:tr>
      <w:tr w:rsidR="005E6EE5" w:rsidRPr="005E6EE5" w14:paraId="4B8C0B4E" w14:textId="77777777" w:rsidTr="005E6EE5">
        <w:tc>
          <w:tcPr>
            <w:tcW w:w="4111" w:type="dxa"/>
          </w:tcPr>
          <w:p w14:paraId="364BEFE9" w14:textId="77777777" w:rsidR="005E6EE5" w:rsidRPr="005E6EE5" w:rsidRDefault="005E6EE5" w:rsidP="005E6EE5">
            <w:pPr>
              <w:numPr>
                <w:ilvl w:val="0"/>
                <w:numId w:val="7"/>
              </w:numPr>
              <w:contextualSpacing/>
              <w:rPr>
                <w:rFonts w:asciiTheme="minorHAnsi" w:eastAsia="Cambria" w:hAnsiTheme="minorHAnsi" w:cstheme="minorHAnsi"/>
              </w:rPr>
            </w:pPr>
            <w:r w:rsidRPr="005E6EE5">
              <w:rPr>
                <w:rFonts w:asciiTheme="minorHAnsi" w:eastAsia="Cambria" w:hAnsiTheme="minorHAnsi" w:cstheme="minorHAnsi"/>
              </w:rPr>
              <w:t xml:space="preserve">National human rights institutions existing practices in the monitoring of the UNDRIP in their work, including through awareness raising activities, the analysis of the compatibility of existing laws with </w:t>
            </w:r>
            <w:r w:rsidRPr="005E6EE5">
              <w:rPr>
                <w:rFonts w:asciiTheme="minorHAnsi" w:eastAsia="Cambria" w:hAnsiTheme="minorHAnsi" w:cstheme="minorHAnsi"/>
              </w:rPr>
              <w:lastRenderedPageBreak/>
              <w:t>the UNDRIP, level of implementation of existing legal frameworks compliant with the UNDRIP, creating mechanisms to receive complaints about violations of the rights enshrined in the UNDRIP, and the production of annual reports on the implementation of the UNDRIP for national, regional and international bodies, including the EMRIP.</w:t>
            </w:r>
          </w:p>
          <w:p w14:paraId="1A3F9144" w14:textId="77777777" w:rsidR="005E6EE5" w:rsidRPr="005E6EE5" w:rsidRDefault="005E6EE5" w:rsidP="005E6EE5">
            <w:pPr>
              <w:ind w:left="360"/>
              <w:contextualSpacing/>
              <w:rPr>
                <w:rFonts w:asciiTheme="minorHAnsi" w:eastAsia="Cambria" w:hAnsiTheme="minorHAnsi" w:cstheme="minorHAnsi"/>
              </w:rPr>
            </w:pPr>
          </w:p>
        </w:tc>
        <w:tc>
          <w:tcPr>
            <w:tcW w:w="5648" w:type="dxa"/>
          </w:tcPr>
          <w:p w14:paraId="13B4AC75" w14:textId="77777777" w:rsidR="005E6EE5" w:rsidRPr="005E6EE5" w:rsidRDefault="005E6EE5" w:rsidP="005E6EE5">
            <w:pPr>
              <w:numPr>
                <w:ilvl w:val="0"/>
                <w:numId w:val="10"/>
              </w:numPr>
              <w:contextualSpacing/>
              <w:rPr>
                <w:rFonts w:asciiTheme="minorHAnsi" w:eastAsia="Cambria" w:hAnsiTheme="minorHAnsi" w:cstheme="minorHAnsi"/>
              </w:rPr>
            </w:pPr>
            <w:r w:rsidRPr="005E6EE5">
              <w:rPr>
                <w:rFonts w:asciiTheme="minorHAnsi" w:eastAsia="Cambria" w:hAnsiTheme="minorHAnsi" w:cstheme="minorHAnsi"/>
              </w:rPr>
              <w:lastRenderedPageBreak/>
              <w:t>Create an Indigenous specific complaints process and allow for new models that is culturally appropriate and includes Indigenous laws in complaints resolution.</w:t>
            </w:r>
          </w:p>
          <w:p w14:paraId="1548B450" w14:textId="77777777" w:rsidR="005E6EE5" w:rsidRPr="005E6EE5" w:rsidRDefault="005E6EE5" w:rsidP="005E6EE5">
            <w:pPr>
              <w:numPr>
                <w:ilvl w:val="0"/>
                <w:numId w:val="10"/>
              </w:numPr>
              <w:contextualSpacing/>
              <w:rPr>
                <w:rFonts w:asciiTheme="minorHAnsi" w:eastAsia="Cambria" w:hAnsiTheme="minorHAnsi" w:cstheme="minorHAnsi"/>
              </w:rPr>
            </w:pPr>
            <w:r w:rsidRPr="005E6EE5">
              <w:rPr>
                <w:rFonts w:asciiTheme="minorHAnsi" w:eastAsia="Cambria" w:hAnsiTheme="minorHAnsi" w:cstheme="minorHAnsi"/>
              </w:rPr>
              <w:lastRenderedPageBreak/>
              <w:t>Canada be required to have a UNDRIP ombudsman for Indigenous people on their action plan implementation.</w:t>
            </w:r>
          </w:p>
          <w:p w14:paraId="1FDAC391" w14:textId="77777777" w:rsidR="005E6EE5" w:rsidRDefault="005E6EE5" w:rsidP="005E6EE5">
            <w:pPr>
              <w:numPr>
                <w:ilvl w:val="0"/>
                <w:numId w:val="10"/>
              </w:numPr>
              <w:contextualSpacing/>
              <w:rPr>
                <w:rFonts w:asciiTheme="minorHAnsi" w:eastAsia="Cambria" w:hAnsiTheme="minorHAnsi" w:cstheme="minorHAnsi"/>
              </w:rPr>
            </w:pPr>
            <w:r w:rsidRPr="005E6EE5">
              <w:rPr>
                <w:rFonts w:asciiTheme="minorHAnsi" w:eastAsia="Cambria" w:hAnsiTheme="minorHAnsi" w:cstheme="minorHAnsi"/>
              </w:rPr>
              <w:t xml:space="preserve">Indigenous led development of UNDRIP activities educational resources. </w:t>
            </w:r>
          </w:p>
          <w:p w14:paraId="213A1032" w14:textId="353A7D04" w:rsidR="006B5D54" w:rsidRPr="005E6EE5" w:rsidRDefault="006B5D54" w:rsidP="006B5D54">
            <w:pPr>
              <w:ind w:left="360"/>
              <w:contextualSpacing/>
              <w:rPr>
                <w:rFonts w:asciiTheme="minorHAnsi" w:eastAsia="Cambria" w:hAnsiTheme="minorHAnsi" w:cstheme="minorHAnsi"/>
              </w:rPr>
            </w:pPr>
          </w:p>
        </w:tc>
      </w:tr>
    </w:tbl>
    <w:p w14:paraId="40724199" w14:textId="77777777" w:rsidR="005E6EE5" w:rsidRPr="00F01A34" w:rsidRDefault="005E6EE5" w:rsidP="00052017">
      <w:pPr>
        <w:rPr>
          <w:rFonts w:asciiTheme="minorHAnsi" w:hAnsiTheme="minorHAnsi" w:cstheme="minorHAnsi"/>
          <w:b/>
          <w:u w:val="single" w:color="C00000"/>
        </w:rPr>
      </w:pPr>
    </w:p>
    <w:p w14:paraId="717E1510" w14:textId="05A20A8F" w:rsidR="002B6928" w:rsidRPr="00F01A34" w:rsidRDefault="00610DCD">
      <w:pPr>
        <w:rPr>
          <w:rFonts w:asciiTheme="minorHAnsi" w:hAnsiTheme="minorHAnsi" w:cstheme="minorHAnsi"/>
          <w:b/>
          <w:u w:val="single" w:color="C00000"/>
        </w:rPr>
      </w:pPr>
      <w:r>
        <w:rPr>
          <w:rFonts w:asciiTheme="minorHAnsi" w:hAnsiTheme="minorHAnsi" w:cstheme="minorHAnsi"/>
          <w:b/>
          <w:u w:val="single" w:color="C00000"/>
        </w:rPr>
        <w:t>Summary</w:t>
      </w:r>
    </w:p>
    <w:p w14:paraId="65641010" w14:textId="77777777" w:rsidR="00BF28E8" w:rsidRPr="00F01A34" w:rsidRDefault="00BF28E8">
      <w:pPr>
        <w:rPr>
          <w:rFonts w:asciiTheme="minorHAnsi" w:hAnsiTheme="minorHAnsi" w:cstheme="minorHAnsi"/>
          <w:b/>
          <w:u w:val="single" w:color="C00000"/>
        </w:rPr>
      </w:pPr>
    </w:p>
    <w:p w14:paraId="41E2F142" w14:textId="148ABD69" w:rsidR="00276C7D" w:rsidRDefault="00837387" w:rsidP="00BE4978">
      <w:pPr>
        <w:rPr>
          <w:rFonts w:asciiTheme="minorHAnsi" w:hAnsiTheme="minorHAnsi" w:cstheme="minorHAnsi"/>
        </w:rPr>
      </w:pPr>
      <w:r w:rsidRPr="00F01A34">
        <w:rPr>
          <w:rFonts w:asciiTheme="minorHAnsi" w:hAnsiTheme="minorHAnsi" w:cstheme="minorHAnsi"/>
        </w:rPr>
        <w:t xml:space="preserve">The proposed effective measures </w:t>
      </w:r>
      <w:r w:rsidR="004C5229" w:rsidRPr="00F01A34">
        <w:rPr>
          <w:rFonts w:asciiTheme="minorHAnsi" w:hAnsiTheme="minorHAnsi" w:cstheme="minorHAnsi"/>
        </w:rPr>
        <w:t>will assist Indi</w:t>
      </w:r>
      <w:r w:rsidR="00F01A34">
        <w:rPr>
          <w:rFonts w:asciiTheme="minorHAnsi" w:hAnsiTheme="minorHAnsi" w:cstheme="minorHAnsi"/>
        </w:rPr>
        <w:t>genous N</w:t>
      </w:r>
      <w:r w:rsidR="004C5229" w:rsidRPr="00F01A34">
        <w:rPr>
          <w:rFonts w:asciiTheme="minorHAnsi" w:hAnsiTheme="minorHAnsi" w:cstheme="minorHAnsi"/>
        </w:rPr>
        <w:t xml:space="preserve">ations in the </w:t>
      </w:r>
      <w:r w:rsidR="00027CA5">
        <w:rPr>
          <w:rFonts w:asciiTheme="minorHAnsi" w:hAnsiTheme="minorHAnsi" w:cstheme="minorHAnsi"/>
        </w:rPr>
        <w:t>State of Canada to have a steadfast</w:t>
      </w:r>
      <w:r w:rsidR="004C5229" w:rsidRPr="00F01A34">
        <w:rPr>
          <w:rFonts w:asciiTheme="minorHAnsi" w:hAnsiTheme="minorHAnsi" w:cstheme="minorHAnsi"/>
        </w:rPr>
        <w:t xml:space="preserve"> implementation</w:t>
      </w:r>
      <w:r w:rsidR="00027CA5">
        <w:rPr>
          <w:rFonts w:asciiTheme="minorHAnsi" w:hAnsiTheme="minorHAnsi" w:cstheme="minorHAnsi"/>
        </w:rPr>
        <w:t xml:space="preserve"> and ensure accountability measures are set</w:t>
      </w:r>
      <w:r w:rsidR="00276C7D">
        <w:rPr>
          <w:rFonts w:asciiTheme="minorHAnsi" w:hAnsiTheme="minorHAnsi" w:cstheme="minorHAnsi"/>
        </w:rPr>
        <w:t>. T</w:t>
      </w:r>
      <w:r w:rsidR="004C5229" w:rsidRPr="00F01A34">
        <w:rPr>
          <w:rFonts w:asciiTheme="minorHAnsi" w:hAnsiTheme="minorHAnsi" w:cstheme="minorHAnsi"/>
        </w:rPr>
        <w:t xml:space="preserve">here is </w:t>
      </w:r>
      <w:r w:rsidR="00BE4978" w:rsidRPr="00F01A34">
        <w:rPr>
          <w:rFonts w:asciiTheme="minorHAnsi" w:hAnsiTheme="minorHAnsi" w:cstheme="minorHAnsi"/>
        </w:rPr>
        <w:t>direct</w:t>
      </w:r>
      <w:r w:rsidR="006B5D54">
        <w:rPr>
          <w:rFonts w:asciiTheme="minorHAnsi" w:hAnsiTheme="minorHAnsi" w:cstheme="minorHAnsi"/>
        </w:rPr>
        <w:t xml:space="preserve"> past</w:t>
      </w:r>
      <w:r w:rsidR="00BE4978" w:rsidRPr="00F01A34">
        <w:rPr>
          <w:rFonts w:asciiTheme="minorHAnsi" w:hAnsiTheme="minorHAnsi" w:cstheme="minorHAnsi"/>
        </w:rPr>
        <w:t xml:space="preserve"> </w:t>
      </w:r>
      <w:r w:rsidR="006B5D54">
        <w:rPr>
          <w:rFonts w:asciiTheme="minorHAnsi" w:hAnsiTheme="minorHAnsi" w:cstheme="minorHAnsi"/>
        </w:rPr>
        <w:t>impacts that connects</w:t>
      </w:r>
      <w:r w:rsidR="00BE4978" w:rsidRPr="00F01A34">
        <w:rPr>
          <w:rFonts w:asciiTheme="minorHAnsi" w:hAnsiTheme="minorHAnsi" w:cstheme="minorHAnsi"/>
        </w:rPr>
        <w:t xml:space="preserve"> with the State (Canada) not upholding </w:t>
      </w:r>
      <w:r w:rsidR="00905406" w:rsidRPr="00F01A34">
        <w:rPr>
          <w:rFonts w:asciiTheme="minorHAnsi" w:hAnsiTheme="minorHAnsi" w:cstheme="minorHAnsi"/>
        </w:rPr>
        <w:t xml:space="preserve">Supreme Court decisions such as </w:t>
      </w:r>
      <w:r w:rsidR="00681D55" w:rsidRPr="00F01A34">
        <w:rPr>
          <w:rFonts w:asciiTheme="minorHAnsi" w:hAnsiTheme="minorHAnsi" w:cstheme="minorHAnsi"/>
        </w:rPr>
        <w:t>duty for consultation with Indigenous peoples</w:t>
      </w:r>
      <w:r w:rsidR="00905406" w:rsidRPr="00F01A34">
        <w:rPr>
          <w:rFonts w:asciiTheme="minorHAnsi" w:hAnsiTheme="minorHAnsi" w:cstheme="minorHAnsi"/>
        </w:rPr>
        <w:t xml:space="preserve">. </w:t>
      </w:r>
      <w:r w:rsidR="006B5D54">
        <w:rPr>
          <w:rFonts w:asciiTheme="minorHAnsi" w:hAnsiTheme="minorHAnsi" w:cstheme="minorHAnsi"/>
        </w:rPr>
        <w:t>C</w:t>
      </w:r>
      <w:r w:rsidR="00BE4978" w:rsidRPr="00F01A34">
        <w:rPr>
          <w:rFonts w:asciiTheme="minorHAnsi" w:hAnsiTheme="minorHAnsi" w:cstheme="minorHAnsi"/>
        </w:rPr>
        <w:t xml:space="preserve">onsultation is best </w:t>
      </w:r>
      <w:r w:rsidR="004C5229" w:rsidRPr="00F01A34">
        <w:rPr>
          <w:rFonts w:asciiTheme="minorHAnsi" w:hAnsiTheme="minorHAnsi" w:cstheme="minorHAnsi"/>
        </w:rPr>
        <w:t xml:space="preserve">conceptualized as safeguards against measures that </w:t>
      </w:r>
      <w:r w:rsidR="00905406" w:rsidRPr="00F01A34">
        <w:rPr>
          <w:rFonts w:asciiTheme="minorHAnsi" w:hAnsiTheme="minorHAnsi" w:cstheme="minorHAnsi"/>
        </w:rPr>
        <w:t>may affect I</w:t>
      </w:r>
      <w:r w:rsidR="00BE4978" w:rsidRPr="00F01A34">
        <w:rPr>
          <w:rFonts w:asciiTheme="minorHAnsi" w:hAnsiTheme="minorHAnsi" w:cstheme="minorHAnsi"/>
        </w:rPr>
        <w:t xml:space="preserve">ndigenous peoples’ </w:t>
      </w:r>
      <w:r w:rsidR="004C5229" w:rsidRPr="00F01A34">
        <w:rPr>
          <w:rFonts w:asciiTheme="minorHAnsi" w:hAnsiTheme="minorHAnsi" w:cstheme="minorHAnsi"/>
        </w:rPr>
        <w:t>rights</w:t>
      </w:r>
      <w:r w:rsidR="006B5D54">
        <w:rPr>
          <w:rFonts w:asciiTheme="minorHAnsi" w:hAnsiTheme="minorHAnsi" w:cstheme="minorHAnsi"/>
        </w:rPr>
        <w:t xml:space="preserve">, treaty </w:t>
      </w:r>
      <w:r w:rsidR="00882053">
        <w:rPr>
          <w:rFonts w:asciiTheme="minorHAnsi" w:hAnsiTheme="minorHAnsi" w:cstheme="minorHAnsi"/>
        </w:rPr>
        <w:t xml:space="preserve">obligations </w:t>
      </w:r>
      <w:r w:rsidR="006B5D54">
        <w:rPr>
          <w:rFonts w:asciiTheme="minorHAnsi" w:hAnsiTheme="minorHAnsi" w:cstheme="minorHAnsi"/>
        </w:rPr>
        <w:t>and inherent rights</w:t>
      </w:r>
      <w:r w:rsidR="004C5229" w:rsidRPr="00F01A34">
        <w:rPr>
          <w:rFonts w:asciiTheme="minorHAnsi" w:hAnsiTheme="minorHAnsi" w:cstheme="minorHAnsi"/>
        </w:rPr>
        <w:t xml:space="preserve">. </w:t>
      </w:r>
      <w:r w:rsidR="00BE4978" w:rsidRPr="00F01A34">
        <w:rPr>
          <w:rFonts w:asciiTheme="minorHAnsi" w:hAnsiTheme="minorHAnsi" w:cstheme="minorHAnsi"/>
        </w:rPr>
        <w:t xml:space="preserve">More broadly, the rights enshrined in the United Nations Declaration on the Rights of Indigenous Peoples, </w:t>
      </w:r>
      <w:r w:rsidR="00905406" w:rsidRPr="00F01A34">
        <w:rPr>
          <w:rFonts w:asciiTheme="minorHAnsi" w:hAnsiTheme="minorHAnsi" w:cstheme="minorHAnsi"/>
        </w:rPr>
        <w:t>that</w:t>
      </w:r>
      <w:r w:rsidR="00BE4978" w:rsidRPr="00F01A34">
        <w:rPr>
          <w:rFonts w:asciiTheme="minorHAnsi" w:hAnsiTheme="minorHAnsi" w:cstheme="minorHAnsi"/>
        </w:rPr>
        <w:t xml:space="preserve"> are designed to remedy the continuing lega</w:t>
      </w:r>
      <w:r w:rsidR="00905406" w:rsidRPr="00F01A34">
        <w:rPr>
          <w:rFonts w:asciiTheme="minorHAnsi" w:hAnsiTheme="minorHAnsi" w:cstheme="minorHAnsi"/>
        </w:rPr>
        <w:t>cies of discrimination against I</w:t>
      </w:r>
      <w:r w:rsidR="00BE4978" w:rsidRPr="00F01A34">
        <w:rPr>
          <w:rFonts w:asciiTheme="minorHAnsi" w:hAnsiTheme="minorHAnsi" w:cstheme="minorHAnsi"/>
        </w:rPr>
        <w:t xml:space="preserve">ndigenous peoples, should be advanced concurrently with </w:t>
      </w:r>
      <w:r w:rsidR="00905406" w:rsidRPr="00F01A34">
        <w:rPr>
          <w:rFonts w:asciiTheme="minorHAnsi" w:hAnsiTheme="minorHAnsi" w:cstheme="minorHAnsi"/>
        </w:rPr>
        <w:t>equality funding</w:t>
      </w:r>
      <w:r w:rsidR="00BE4978" w:rsidRPr="00F01A34">
        <w:rPr>
          <w:rFonts w:asciiTheme="minorHAnsi" w:hAnsiTheme="minorHAnsi" w:cstheme="minorHAnsi"/>
        </w:rPr>
        <w:t xml:space="preserve"> that </w:t>
      </w:r>
      <w:r w:rsidR="00905406" w:rsidRPr="00F01A34">
        <w:rPr>
          <w:rFonts w:asciiTheme="minorHAnsi" w:hAnsiTheme="minorHAnsi" w:cstheme="minorHAnsi"/>
        </w:rPr>
        <w:t xml:space="preserve">adheres to the right to self-government and right to autonomy as well as means </w:t>
      </w:r>
      <w:r w:rsidR="006B5D54">
        <w:rPr>
          <w:rFonts w:asciiTheme="minorHAnsi" w:hAnsiTheme="minorHAnsi" w:cstheme="minorHAnsi"/>
        </w:rPr>
        <w:t xml:space="preserve">ensuring </w:t>
      </w:r>
      <w:r w:rsidR="00905406" w:rsidRPr="00F01A34">
        <w:rPr>
          <w:rFonts w:asciiTheme="minorHAnsi" w:hAnsiTheme="minorHAnsi" w:cstheme="minorHAnsi"/>
        </w:rPr>
        <w:t xml:space="preserve">financing autonomous functions. </w:t>
      </w:r>
      <w:r w:rsidR="002E3B6C" w:rsidRPr="00F01A34">
        <w:rPr>
          <w:rFonts w:asciiTheme="minorHAnsi" w:hAnsiTheme="minorHAnsi" w:cstheme="minorHAnsi"/>
        </w:rPr>
        <w:t xml:space="preserve">An optimistic outcome from the </w:t>
      </w:r>
      <w:r w:rsidR="00B02EE2">
        <w:rPr>
          <w:rFonts w:asciiTheme="minorHAnsi" w:hAnsiTheme="minorHAnsi" w:cstheme="minorHAnsi"/>
        </w:rPr>
        <w:t xml:space="preserve">United Nations </w:t>
      </w:r>
      <w:r w:rsidR="002E3B6C" w:rsidRPr="00F01A34">
        <w:rPr>
          <w:rFonts w:asciiTheme="minorHAnsi" w:hAnsiTheme="minorHAnsi" w:cstheme="minorHAnsi"/>
        </w:rPr>
        <w:t xml:space="preserve">effective measures report </w:t>
      </w:r>
      <w:r w:rsidR="00276C7D">
        <w:rPr>
          <w:rFonts w:asciiTheme="minorHAnsi" w:hAnsiTheme="minorHAnsi" w:cstheme="minorHAnsi"/>
        </w:rPr>
        <w:t>should</w:t>
      </w:r>
      <w:r w:rsidR="002E3B6C" w:rsidRPr="00F01A34">
        <w:rPr>
          <w:rFonts w:asciiTheme="minorHAnsi" w:hAnsiTheme="minorHAnsi" w:cstheme="minorHAnsi"/>
        </w:rPr>
        <w:t xml:space="preserve"> have immense </w:t>
      </w:r>
      <w:r w:rsidR="00905406" w:rsidRPr="00F01A34">
        <w:rPr>
          <w:rFonts w:asciiTheme="minorHAnsi" w:hAnsiTheme="minorHAnsi" w:cstheme="minorHAnsi"/>
        </w:rPr>
        <w:t xml:space="preserve">focus </w:t>
      </w:r>
      <w:r w:rsidR="002E3B6C" w:rsidRPr="00F01A34">
        <w:rPr>
          <w:rFonts w:asciiTheme="minorHAnsi" w:hAnsiTheme="minorHAnsi" w:cstheme="minorHAnsi"/>
        </w:rPr>
        <w:t xml:space="preserve">on </w:t>
      </w:r>
      <w:r w:rsidR="00B02EE2">
        <w:rPr>
          <w:rFonts w:asciiTheme="minorHAnsi" w:hAnsiTheme="minorHAnsi" w:cstheme="minorHAnsi"/>
        </w:rPr>
        <w:t>Indigenous led development of</w:t>
      </w:r>
      <w:r w:rsidR="002E3B6C" w:rsidRPr="00F01A34">
        <w:rPr>
          <w:rFonts w:asciiTheme="minorHAnsi" w:hAnsiTheme="minorHAnsi" w:cstheme="minorHAnsi"/>
        </w:rPr>
        <w:t xml:space="preserve"> new models </w:t>
      </w:r>
      <w:r w:rsidR="006B5D54">
        <w:rPr>
          <w:rFonts w:asciiTheme="minorHAnsi" w:hAnsiTheme="minorHAnsi" w:cstheme="minorHAnsi"/>
        </w:rPr>
        <w:t xml:space="preserve">that are culturally relevant and that dismantles current structural </w:t>
      </w:r>
      <w:r w:rsidR="002E3B6C" w:rsidRPr="00F01A34">
        <w:rPr>
          <w:rFonts w:asciiTheme="minorHAnsi" w:hAnsiTheme="minorHAnsi" w:cstheme="minorHAnsi"/>
        </w:rPr>
        <w:t xml:space="preserve">business practices </w:t>
      </w:r>
      <w:r w:rsidR="006B5D54">
        <w:rPr>
          <w:rFonts w:asciiTheme="minorHAnsi" w:hAnsiTheme="minorHAnsi" w:cstheme="minorHAnsi"/>
        </w:rPr>
        <w:t>that inflict systemic racism against Indigenous peoples. The</w:t>
      </w:r>
      <w:r w:rsidR="002E3B6C" w:rsidRPr="00F01A34">
        <w:rPr>
          <w:rFonts w:asciiTheme="minorHAnsi" w:hAnsiTheme="minorHAnsi" w:cstheme="minorHAnsi"/>
        </w:rPr>
        <w:t xml:space="preserve"> State (Canada) </w:t>
      </w:r>
      <w:r w:rsidR="00FF5C2D">
        <w:rPr>
          <w:rFonts w:asciiTheme="minorHAnsi" w:hAnsiTheme="minorHAnsi" w:cstheme="minorHAnsi"/>
        </w:rPr>
        <w:t xml:space="preserve">and it entitles (provinces and territories) and other </w:t>
      </w:r>
      <w:r w:rsidR="00FF5C2D" w:rsidRPr="00FF5C2D">
        <w:rPr>
          <w:rFonts w:ascii="Calibri" w:hAnsi="Calibri" w:cs="Calibri"/>
          <w:color w:val="111111"/>
          <w:szCs w:val="21"/>
          <w:shd w:val="clear" w:color="auto" w:fill="FFFFFF"/>
        </w:rPr>
        <w:t>bureaucrac</w:t>
      </w:r>
      <w:r w:rsidR="00FF5C2D">
        <w:rPr>
          <w:rFonts w:ascii="Calibri" w:hAnsi="Calibri" w:cs="Calibri"/>
          <w:color w:val="111111"/>
          <w:szCs w:val="21"/>
          <w:shd w:val="clear" w:color="auto" w:fill="FFFFFF"/>
        </w:rPr>
        <w:t>ies (cities, towns, etc.)</w:t>
      </w:r>
      <w:r w:rsidR="00FF5C2D">
        <w:rPr>
          <w:rFonts w:asciiTheme="minorHAnsi" w:hAnsiTheme="minorHAnsi" w:cstheme="minorHAnsi"/>
        </w:rPr>
        <w:t xml:space="preserve"> </w:t>
      </w:r>
      <w:r w:rsidR="006B5D54">
        <w:rPr>
          <w:rFonts w:asciiTheme="minorHAnsi" w:hAnsiTheme="minorHAnsi" w:cstheme="minorHAnsi"/>
        </w:rPr>
        <w:t xml:space="preserve">needs </w:t>
      </w:r>
      <w:r w:rsidR="002E3B6C" w:rsidRPr="00F01A34">
        <w:rPr>
          <w:rFonts w:asciiTheme="minorHAnsi" w:hAnsiTheme="minorHAnsi" w:cstheme="minorHAnsi"/>
        </w:rPr>
        <w:t xml:space="preserve">to </w:t>
      </w:r>
      <w:r w:rsidR="00276C7D" w:rsidRPr="00276C7D">
        <w:rPr>
          <w:rFonts w:asciiTheme="minorHAnsi" w:hAnsiTheme="minorHAnsi" w:cstheme="minorHAnsi"/>
        </w:rPr>
        <w:t>transform the</w:t>
      </w:r>
      <w:r w:rsidR="00FF5C2D">
        <w:rPr>
          <w:rFonts w:asciiTheme="minorHAnsi" w:hAnsiTheme="minorHAnsi" w:cstheme="minorHAnsi"/>
        </w:rPr>
        <w:t>se</w:t>
      </w:r>
      <w:r w:rsidR="00276C7D" w:rsidRPr="00276C7D">
        <w:rPr>
          <w:rFonts w:asciiTheme="minorHAnsi" w:hAnsiTheme="minorHAnsi" w:cstheme="minorHAnsi"/>
        </w:rPr>
        <w:t xml:space="preserve"> </w:t>
      </w:r>
      <w:r w:rsidR="00C31119">
        <w:rPr>
          <w:rFonts w:asciiTheme="minorHAnsi" w:hAnsiTheme="minorHAnsi" w:cstheme="minorHAnsi"/>
        </w:rPr>
        <w:t xml:space="preserve">policies, </w:t>
      </w:r>
      <w:r w:rsidR="00276C7D" w:rsidRPr="00276C7D">
        <w:rPr>
          <w:rFonts w:asciiTheme="minorHAnsi" w:hAnsiTheme="minorHAnsi" w:cstheme="minorHAnsi"/>
        </w:rPr>
        <w:t>structures and processes to be inclusive</w:t>
      </w:r>
      <w:r w:rsidR="00FF5C2D">
        <w:rPr>
          <w:rFonts w:asciiTheme="minorHAnsi" w:hAnsiTheme="minorHAnsi" w:cstheme="minorHAnsi"/>
        </w:rPr>
        <w:t xml:space="preserve"> of UNDRIP statements and articles</w:t>
      </w:r>
      <w:r w:rsidR="00276C7D" w:rsidRPr="00276C7D">
        <w:rPr>
          <w:rFonts w:asciiTheme="minorHAnsi" w:hAnsiTheme="minorHAnsi" w:cstheme="minorHAnsi"/>
        </w:rPr>
        <w:t xml:space="preserve"> and </w:t>
      </w:r>
      <w:r w:rsidR="00FF5C2D">
        <w:rPr>
          <w:rFonts w:asciiTheme="minorHAnsi" w:hAnsiTheme="minorHAnsi" w:cstheme="minorHAnsi"/>
        </w:rPr>
        <w:t xml:space="preserve">be respectful of Indigenous rights including </w:t>
      </w:r>
      <w:r w:rsidR="00C31119">
        <w:rPr>
          <w:rFonts w:asciiTheme="minorHAnsi" w:hAnsiTheme="minorHAnsi" w:cstheme="minorHAnsi"/>
        </w:rPr>
        <w:t xml:space="preserve">upholding </w:t>
      </w:r>
      <w:r w:rsidR="00FF5C2D">
        <w:rPr>
          <w:rFonts w:asciiTheme="minorHAnsi" w:hAnsiTheme="minorHAnsi" w:cstheme="minorHAnsi"/>
        </w:rPr>
        <w:t>treaty obligations</w:t>
      </w:r>
      <w:r w:rsidR="00FA4E19">
        <w:rPr>
          <w:rFonts w:asciiTheme="minorHAnsi" w:hAnsiTheme="minorHAnsi" w:cstheme="minorHAnsi"/>
        </w:rPr>
        <w:t xml:space="preserve"> and address root causes</w:t>
      </w:r>
      <w:r w:rsidR="00882053">
        <w:rPr>
          <w:rFonts w:asciiTheme="minorHAnsi" w:hAnsiTheme="minorHAnsi" w:cstheme="minorHAnsi"/>
        </w:rPr>
        <w:t xml:space="preserve"> as there</w:t>
      </w:r>
      <w:r w:rsidR="00C31119">
        <w:rPr>
          <w:rFonts w:asciiTheme="minorHAnsi" w:hAnsiTheme="minorHAnsi" w:cstheme="minorHAnsi"/>
        </w:rPr>
        <w:t xml:space="preserve"> are </w:t>
      </w:r>
      <w:r w:rsidR="00C31119" w:rsidRPr="00C31119">
        <w:rPr>
          <w:rFonts w:asciiTheme="minorHAnsi" w:hAnsiTheme="minorHAnsi" w:cstheme="minorHAnsi"/>
        </w:rPr>
        <w:t>considerable variation</w:t>
      </w:r>
      <w:r w:rsidR="00C31119">
        <w:rPr>
          <w:rFonts w:asciiTheme="minorHAnsi" w:hAnsiTheme="minorHAnsi" w:cstheme="minorHAnsi"/>
        </w:rPr>
        <w:t>s</w:t>
      </w:r>
      <w:r w:rsidR="00C31119" w:rsidRPr="00C31119">
        <w:rPr>
          <w:rFonts w:asciiTheme="minorHAnsi" w:hAnsiTheme="minorHAnsi" w:cstheme="minorHAnsi"/>
        </w:rPr>
        <w:t xml:space="preserve"> </w:t>
      </w:r>
      <w:r w:rsidR="00C31119">
        <w:rPr>
          <w:rFonts w:asciiTheme="minorHAnsi" w:hAnsiTheme="minorHAnsi" w:cstheme="minorHAnsi"/>
        </w:rPr>
        <w:t xml:space="preserve">of systemic and systematic discrimination and racism within </w:t>
      </w:r>
      <w:r w:rsidR="001D7E6C">
        <w:rPr>
          <w:rFonts w:asciiTheme="minorHAnsi" w:hAnsiTheme="minorHAnsi" w:cstheme="minorHAnsi"/>
        </w:rPr>
        <w:t xml:space="preserve">all </w:t>
      </w:r>
      <w:r w:rsidR="00882053">
        <w:rPr>
          <w:rFonts w:asciiTheme="minorHAnsi" w:hAnsiTheme="minorHAnsi" w:cstheme="minorHAnsi"/>
        </w:rPr>
        <w:t xml:space="preserve">legislation, regulations, policies and processes. </w:t>
      </w:r>
      <w:r w:rsidR="00FA4E19">
        <w:rPr>
          <w:rFonts w:asciiTheme="minorHAnsi" w:hAnsiTheme="minorHAnsi" w:cstheme="minorHAnsi"/>
        </w:rPr>
        <w:t xml:space="preserve">It is fundamental that </w:t>
      </w:r>
      <w:r w:rsidR="00FA4E19" w:rsidRPr="00FA4E19">
        <w:rPr>
          <w:rFonts w:asciiTheme="minorHAnsi" w:hAnsiTheme="minorHAnsi" w:cstheme="minorHAnsi"/>
        </w:rPr>
        <w:t>Indigenous peoples’ cultures, lands, territories and resources</w:t>
      </w:r>
      <w:r w:rsidR="00FA4E19">
        <w:rPr>
          <w:rFonts w:asciiTheme="minorHAnsi" w:hAnsiTheme="minorHAnsi" w:cstheme="minorHAnsi"/>
        </w:rPr>
        <w:t xml:space="preserve"> be protected from systemic and systematic racism and discrimination from the State (Canada) and the States entities. </w:t>
      </w:r>
    </w:p>
    <w:p w14:paraId="0CFAFC27" w14:textId="3E7B1A61" w:rsidR="00CD652D" w:rsidRPr="00F01A34" w:rsidRDefault="00CD652D" w:rsidP="00BE4978">
      <w:pPr>
        <w:rPr>
          <w:rFonts w:asciiTheme="minorHAnsi" w:hAnsiTheme="minorHAnsi" w:cstheme="minorHAnsi"/>
        </w:rPr>
      </w:pPr>
    </w:p>
    <w:sectPr w:rsidR="00CD652D" w:rsidRPr="00F01A34" w:rsidSect="00F01A34">
      <w:pgSz w:w="12240" w:h="15840"/>
      <w:pgMar w:top="1135"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0BD"/>
    <w:multiLevelType w:val="hybridMultilevel"/>
    <w:tmpl w:val="40C88D9C"/>
    <w:lvl w:ilvl="0" w:tplc="38B4E162">
      <w:start w:val="1"/>
      <w:numFmt w:val="decimal"/>
      <w:lvlText w:val="%1."/>
      <w:lvlJc w:val="left"/>
      <w:pPr>
        <w:ind w:left="768" w:hanging="360"/>
      </w:pPr>
      <w:rPr>
        <w:b w:val="0"/>
        <w:color w:val="C00000"/>
      </w:r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1" w15:restartNumberingAfterBreak="0">
    <w:nsid w:val="094F3A1C"/>
    <w:multiLevelType w:val="hybridMultilevel"/>
    <w:tmpl w:val="8E5E1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76FA2"/>
    <w:multiLevelType w:val="hybridMultilevel"/>
    <w:tmpl w:val="DE6EB8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02AAB"/>
    <w:multiLevelType w:val="hybridMultilevel"/>
    <w:tmpl w:val="21365B2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8F04EF"/>
    <w:multiLevelType w:val="hybridMultilevel"/>
    <w:tmpl w:val="EC227C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F63AB1"/>
    <w:multiLevelType w:val="hybridMultilevel"/>
    <w:tmpl w:val="B5EE1A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0C533C"/>
    <w:multiLevelType w:val="hybridMultilevel"/>
    <w:tmpl w:val="1DA24B58"/>
    <w:lvl w:ilvl="0" w:tplc="4B6CFFFC">
      <w:numFmt w:val="bullet"/>
      <w:lvlText w:val="•"/>
      <w:lvlJc w:val="left"/>
      <w:pPr>
        <w:ind w:left="1440" w:hanging="720"/>
      </w:pPr>
      <w:rPr>
        <w:rFonts w:ascii="Calibri" w:eastAsia="Times New Roman"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5655056"/>
    <w:multiLevelType w:val="hybridMultilevel"/>
    <w:tmpl w:val="65DE53BC"/>
    <w:lvl w:ilvl="0" w:tplc="BD4223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955A9"/>
    <w:multiLevelType w:val="hybridMultilevel"/>
    <w:tmpl w:val="D99A6E0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93165EE"/>
    <w:multiLevelType w:val="hybridMultilevel"/>
    <w:tmpl w:val="2A2C234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B521C96"/>
    <w:multiLevelType w:val="hybridMultilevel"/>
    <w:tmpl w:val="B7FE3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16058C"/>
    <w:multiLevelType w:val="hybridMultilevel"/>
    <w:tmpl w:val="F4B8C448"/>
    <w:lvl w:ilvl="0" w:tplc="4B6CFFFC">
      <w:numFmt w:val="bullet"/>
      <w:lvlText w:val="•"/>
      <w:lvlJc w:val="left"/>
      <w:pPr>
        <w:ind w:left="1080" w:hanging="72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AB47D2"/>
    <w:multiLevelType w:val="hybridMultilevel"/>
    <w:tmpl w:val="818A21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DC722E"/>
    <w:multiLevelType w:val="hybridMultilevel"/>
    <w:tmpl w:val="107A7CEC"/>
    <w:lvl w:ilvl="0" w:tplc="4B6CFFFC">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0B68FF"/>
    <w:multiLevelType w:val="hybridMultilevel"/>
    <w:tmpl w:val="7EF62754"/>
    <w:lvl w:ilvl="0" w:tplc="4B6CFFFC">
      <w:numFmt w:val="bullet"/>
      <w:lvlText w:val="•"/>
      <w:lvlJc w:val="left"/>
      <w:pPr>
        <w:ind w:left="1080" w:hanging="72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CE68CA"/>
    <w:multiLevelType w:val="hybridMultilevel"/>
    <w:tmpl w:val="2304D6D2"/>
    <w:lvl w:ilvl="0" w:tplc="E976DA64">
      <w:start w:val="1"/>
      <w:numFmt w:val="decimal"/>
      <w:lvlText w:val="%1."/>
      <w:lvlJc w:val="left"/>
      <w:pPr>
        <w:ind w:left="720" w:hanging="360"/>
      </w:pPr>
      <w:rPr>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C5079A"/>
    <w:multiLevelType w:val="hybridMultilevel"/>
    <w:tmpl w:val="C07E25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73C359D"/>
    <w:multiLevelType w:val="hybridMultilevel"/>
    <w:tmpl w:val="BBEC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E450A"/>
    <w:multiLevelType w:val="hybridMultilevel"/>
    <w:tmpl w:val="538C95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D424783"/>
    <w:multiLevelType w:val="hybridMultilevel"/>
    <w:tmpl w:val="4B4C2A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8A1544"/>
    <w:multiLevelType w:val="hybridMultilevel"/>
    <w:tmpl w:val="1D8AA590"/>
    <w:lvl w:ilvl="0" w:tplc="10090017">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77DF7473"/>
    <w:multiLevelType w:val="hybridMultilevel"/>
    <w:tmpl w:val="3D6CE6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A9031F4"/>
    <w:multiLevelType w:val="hybridMultilevel"/>
    <w:tmpl w:val="C6EAB9B4"/>
    <w:lvl w:ilvl="0" w:tplc="DB169F34">
      <w:start w:val="1"/>
      <w:numFmt w:val="decimal"/>
      <w:lvlText w:val="%1."/>
      <w:lvlJc w:val="left"/>
      <w:pPr>
        <w:ind w:left="720" w:hanging="360"/>
      </w:pPr>
      <w:rPr>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BB22C5"/>
    <w:multiLevelType w:val="hybridMultilevel"/>
    <w:tmpl w:val="28C463E0"/>
    <w:lvl w:ilvl="0" w:tplc="F3DCFAFA">
      <w:start w:val="1"/>
      <w:numFmt w:val="decimal"/>
      <w:lvlText w:val="%1."/>
      <w:lvlJc w:val="left"/>
      <w:pPr>
        <w:ind w:left="360" w:hanging="360"/>
      </w:pPr>
      <w:rPr>
        <w:color w:val="C00000"/>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7"/>
  </w:num>
  <w:num w:numId="2">
    <w:abstractNumId w:val="7"/>
  </w:num>
  <w:num w:numId="3">
    <w:abstractNumId w:val="16"/>
  </w:num>
  <w:num w:numId="4">
    <w:abstractNumId w:val="2"/>
  </w:num>
  <w:num w:numId="5">
    <w:abstractNumId w:val="10"/>
  </w:num>
  <w:num w:numId="6">
    <w:abstractNumId w:val="13"/>
  </w:num>
  <w:num w:numId="7">
    <w:abstractNumId w:val="23"/>
  </w:num>
  <w:num w:numId="8">
    <w:abstractNumId w:val="9"/>
  </w:num>
  <w:num w:numId="9">
    <w:abstractNumId w:val="18"/>
  </w:num>
  <w:num w:numId="10">
    <w:abstractNumId w:val="21"/>
  </w:num>
  <w:num w:numId="11">
    <w:abstractNumId w:val="8"/>
  </w:num>
  <w:num w:numId="12">
    <w:abstractNumId w:val="19"/>
  </w:num>
  <w:num w:numId="13">
    <w:abstractNumId w:val="4"/>
  </w:num>
  <w:num w:numId="14">
    <w:abstractNumId w:val="22"/>
  </w:num>
  <w:num w:numId="15">
    <w:abstractNumId w:val="3"/>
  </w:num>
  <w:num w:numId="16">
    <w:abstractNumId w:val="20"/>
  </w:num>
  <w:num w:numId="17">
    <w:abstractNumId w:val="6"/>
  </w:num>
  <w:num w:numId="18">
    <w:abstractNumId w:val="11"/>
  </w:num>
  <w:num w:numId="19">
    <w:abstractNumId w:val="14"/>
  </w:num>
  <w:num w:numId="20">
    <w:abstractNumId w:val="5"/>
  </w:num>
  <w:num w:numId="21">
    <w:abstractNumId w:val="1"/>
  </w:num>
  <w:num w:numId="22">
    <w:abstractNumId w:val="1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5T47Yu+09N6O0wbN37uUng1zCg29/F7t+WxdTEttM4A5GtuJ5hQfSVwJyDN5CsEyDOglXJspiW+Hz3BYhiY9VQ==" w:salt="07GlWGWj2Y7XiVKzWTvw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85"/>
    <w:rsid w:val="00002FE0"/>
    <w:rsid w:val="00012005"/>
    <w:rsid w:val="00027CA5"/>
    <w:rsid w:val="00052017"/>
    <w:rsid w:val="00060D73"/>
    <w:rsid w:val="00066CB3"/>
    <w:rsid w:val="000816AA"/>
    <w:rsid w:val="000A374B"/>
    <w:rsid w:val="000A7A29"/>
    <w:rsid w:val="000C1125"/>
    <w:rsid w:val="000D5BD2"/>
    <w:rsid w:val="000E4334"/>
    <w:rsid w:val="000F08E1"/>
    <w:rsid w:val="00126F82"/>
    <w:rsid w:val="00135253"/>
    <w:rsid w:val="0013665C"/>
    <w:rsid w:val="00140A11"/>
    <w:rsid w:val="0016712E"/>
    <w:rsid w:val="001A1BBD"/>
    <w:rsid w:val="001D7E6C"/>
    <w:rsid w:val="0020570B"/>
    <w:rsid w:val="00214758"/>
    <w:rsid w:val="0022511C"/>
    <w:rsid w:val="002339CF"/>
    <w:rsid w:val="002353D4"/>
    <w:rsid w:val="002561F6"/>
    <w:rsid w:val="00265E57"/>
    <w:rsid w:val="00276C7D"/>
    <w:rsid w:val="00283200"/>
    <w:rsid w:val="0029081E"/>
    <w:rsid w:val="002A3C3B"/>
    <w:rsid w:val="002B6928"/>
    <w:rsid w:val="002E3B6C"/>
    <w:rsid w:val="002E6B96"/>
    <w:rsid w:val="002F161A"/>
    <w:rsid w:val="002F7498"/>
    <w:rsid w:val="00305985"/>
    <w:rsid w:val="00313614"/>
    <w:rsid w:val="00376451"/>
    <w:rsid w:val="0039506B"/>
    <w:rsid w:val="00397816"/>
    <w:rsid w:val="003C1354"/>
    <w:rsid w:val="003C4319"/>
    <w:rsid w:val="003D50C7"/>
    <w:rsid w:val="003E2F19"/>
    <w:rsid w:val="003E33F3"/>
    <w:rsid w:val="003F62C3"/>
    <w:rsid w:val="00404581"/>
    <w:rsid w:val="00431F5B"/>
    <w:rsid w:val="00454D5D"/>
    <w:rsid w:val="00464618"/>
    <w:rsid w:val="00464949"/>
    <w:rsid w:val="0048182E"/>
    <w:rsid w:val="004C5229"/>
    <w:rsid w:val="004C712C"/>
    <w:rsid w:val="004D0986"/>
    <w:rsid w:val="004E4BEC"/>
    <w:rsid w:val="004F4846"/>
    <w:rsid w:val="00515793"/>
    <w:rsid w:val="00536A88"/>
    <w:rsid w:val="00540C35"/>
    <w:rsid w:val="00542E8B"/>
    <w:rsid w:val="005440EB"/>
    <w:rsid w:val="005735A7"/>
    <w:rsid w:val="005B25D2"/>
    <w:rsid w:val="005D5A0E"/>
    <w:rsid w:val="005E6EE5"/>
    <w:rsid w:val="0060583F"/>
    <w:rsid w:val="00610DCD"/>
    <w:rsid w:val="00642568"/>
    <w:rsid w:val="00655C09"/>
    <w:rsid w:val="00662908"/>
    <w:rsid w:val="00676EF4"/>
    <w:rsid w:val="00681D55"/>
    <w:rsid w:val="006A505A"/>
    <w:rsid w:val="006B249A"/>
    <w:rsid w:val="006B5D54"/>
    <w:rsid w:val="006D142B"/>
    <w:rsid w:val="006F2961"/>
    <w:rsid w:val="006F67F1"/>
    <w:rsid w:val="00712271"/>
    <w:rsid w:val="007164DB"/>
    <w:rsid w:val="0072328E"/>
    <w:rsid w:val="00754B28"/>
    <w:rsid w:val="00755F3E"/>
    <w:rsid w:val="007741E8"/>
    <w:rsid w:val="00792712"/>
    <w:rsid w:val="00797F47"/>
    <w:rsid w:val="00797F72"/>
    <w:rsid w:val="007D7066"/>
    <w:rsid w:val="007F3D84"/>
    <w:rsid w:val="00811549"/>
    <w:rsid w:val="00824A16"/>
    <w:rsid w:val="00837387"/>
    <w:rsid w:val="008406A2"/>
    <w:rsid w:val="00852FBE"/>
    <w:rsid w:val="00854D86"/>
    <w:rsid w:val="00855FF0"/>
    <w:rsid w:val="00860391"/>
    <w:rsid w:val="008669B5"/>
    <w:rsid w:val="00873612"/>
    <w:rsid w:val="008772F1"/>
    <w:rsid w:val="00882053"/>
    <w:rsid w:val="00884087"/>
    <w:rsid w:val="008A20F1"/>
    <w:rsid w:val="008E3930"/>
    <w:rsid w:val="008E5250"/>
    <w:rsid w:val="008F0586"/>
    <w:rsid w:val="00905406"/>
    <w:rsid w:val="00915394"/>
    <w:rsid w:val="009411D0"/>
    <w:rsid w:val="00942665"/>
    <w:rsid w:val="0095265A"/>
    <w:rsid w:val="00956CED"/>
    <w:rsid w:val="009D053C"/>
    <w:rsid w:val="009D57FF"/>
    <w:rsid w:val="00A07089"/>
    <w:rsid w:val="00A100DD"/>
    <w:rsid w:val="00A611F8"/>
    <w:rsid w:val="00A667ED"/>
    <w:rsid w:val="00A946C7"/>
    <w:rsid w:val="00AB6CCF"/>
    <w:rsid w:val="00AD57FE"/>
    <w:rsid w:val="00AF2345"/>
    <w:rsid w:val="00B02EE2"/>
    <w:rsid w:val="00B07CA9"/>
    <w:rsid w:val="00B2181B"/>
    <w:rsid w:val="00B223E0"/>
    <w:rsid w:val="00B44A85"/>
    <w:rsid w:val="00B54E3A"/>
    <w:rsid w:val="00B876A6"/>
    <w:rsid w:val="00BA06C5"/>
    <w:rsid w:val="00BA1FD5"/>
    <w:rsid w:val="00BC086C"/>
    <w:rsid w:val="00BD1902"/>
    <w:rsid w:val="00BE4978"/>
    <w:rsid w:val="00BF28E8"/>
    <w:rsid w:val="00BF3F88"/>
    <w:rsid w:val="00C00E12"/>
    <w:rsid w:val="00C108A4"/>
    <w:rsid w:val="00C11DBE"/>
    <w:rsid w:val="00C17C79"/>
    <w:rsid w:val="00C24FA6"/>
    <w:rsid w:val="00C31119"/>
    <w:rsid w:val="00C32970"/>
    <w:rsid w:val="00C3366C"/>
    <w:rsid w:val="00C41C36"/>
    <w:rsid w:val="00C54B53"/>
    <w:rsid w:val="00CA02E8"/>
    <w:rsid w:val="00CA76FE"/>
    <w:rsid w:val="00CB3E23"/>
    <w:rsid w:val="00CC26F9"/>
    <w:rsid w:val="00CC42EA"/>
    <w:rsid w:val="00CD652D"/>
    <w:rsid w:val="00CF5540"/>
    <w:rsid w:val="00D0610C"/>
    <w:rsid w:val="00D07494"/>
    <w:rsid w:val="00D165DB"/>
    <w:rsid w:val="00D20C7F"/>
    <w:rsid w:val="00D26E15"/>
    <w:rsid w:val="00D5326E"/>
    <w:rsid w:val="00D845E6"/>
    <w:rsid w:val="00D94EEB"/>
    <w:rsid w:val="00D95077"/>
    <w:rsid w:val="00DD3F17"/>
    <w:rsid w:val="00E008D2"/>
    <w:rsid w:val="00E01A62"/>
    <w:rsid w:val="00E2096B"/>
    <w:rsid w:val="00E650BD"/>
    <w:rsid w:val="00E83B4B"/>
    <w:rsid w:val="00E95D91"/>
    <w:rsid w:val="00ED0036"/>
    <w:rsid w:val="00EE5F37"/>
    <w:rsid w:val="00F01A34"/>
    <w:rsid w:val="00F02C17"/>
    <w:rsid w:val="00F204B0"/>
    <w:rsid w:val="00F2335C"/>
    <w:rsid w:val="00F26E5D"/>
    <w:rsid w:val="00F764B7"/>
    <w:rsid w:val="00F82FD8"/>
    <w:rsid w:val="00F9056E"/>
    <w:rsid w:val="00FA4E19"/>
    <w:rsid w:val="00FB0E48"/>
    <w:rsid w:val="00FF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AB41"/>
  <w15:docId w15:val="{2DF97877-9DDD-4142-997F-948C47C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85"/>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985"/>
    <w:pPr>
      <w:keepNext/>
      <w:jc w:val="both"/>
      <w:outlineLvl w:val="0"/>
    </w:pPr>
    <w:rPr>
      <w:b/>
      <w:bCs/>
      <w:sz w:val="22"/>
    </w:rPr>
  </w:style>
  <w:style w:type="paragraph" w:styleId="Heading4">
    <w:name w:val="heading 4"/>
    <w:basedOn w:val="Normal"/>
    <w:next w:val="Normal"/>
    <w:link w:val="Heading4Char"/>
    <w:qFormat/>
    <w:rsid w:val="00305985"/>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985"/>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305985"/>
    <w:rPr>
      <w:rFonts w:ascii="Arial" w:eastAsia="Times New Roman" w:hAnsi="Arial" w:cs="Arial"/>
      <w:b/>
      <w:bCs/>
      <w:szCs w:val="24"/>
    </w:rPr>
  </w:style>
  <w:style w:type="paragraph" w:styleId="Subtitle">
    <w:name w:val="Subtitle"/>
    <w:basedOn w:val="Normal"/>
    <w:link w:val="SubtitleChar"/>
    <w:qFormat/>
    <w:rsid w:val="00305985"/>
    <w:pPr>
      <w:pBdr>
        <w:bottom w:val="single" w:sz="4" w:space="1" w:color="auto"/>
      </w:pBdr>
      <w:jc w:val="center"/>
    </w:pPr>
    <w:rPr>
      <w:rFonts w:ascii="Arial" w:hAnsi="Arial" w:cs="Arial"/>
      <w:sz w:val="28"/>
    </w:rPr>
  </w:style>
  <w:style w:type="character" w:customStyle="1" w:styleId="SubtitleChar">
    <w:name w:val="Subtitle Char"/>
    <w:basedOn w:val="DefaultParagraphFont"/>
    <w:link w:val="Subtitle"/>
    <w:rsid w:val="00305985"/>
    <w:rPr>
      <w:rFonts w:ascii="Arial" w:eastAsia="Times New Roman" w:hAnsi="Arial" w:cs="Arial"/>
      <w:sz w:val="28"/>
      <w:szCs w:val="24"/>
    </w:rPr>
  </w:style>
  <w:style w:type="paragraph" w:styleId="Header">
    <w:name w:val="header"/>
    <w:basedOn w:val="Normal"/>
    <w:link w:val="HeaderChar"/>
    <w:semiHidden/>
    <w:rsid w:val="00305985"/>
    <w:pPr>
      <w:tabs>
        <w:tab w:val="center" w:pos="4320"/>
        <w:tab w:val="right" w:pos="8640"/>
      </w:tabs>
    </w:pPr>
  </w:style>
  <w:style w:type="character" w:customStyle="1" w:styleId="HeaderChar">
    <w:name w:val="Header Char"/>
    <w:basedOn w:val="DefaultParagraphFont"/>
    <w:link w:val="Header"/>
    <w:semiHidden/>
    <w:rsid w:val="003059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985"/>
    <w:rPr>
      <w:rFonts w:ascii="Tahoma" w:hAnsi="Tahoma" w:cs="Tahoma"/>
      <w:sz w:val="16"/>
      <w:szCs w:val="16"/>
    </w:rPr>
  </w:style>
  <w:style w:type="character" w:customStyle="1" w:styleId="BalloonTextChar">
    <w:name w:val="Balloon Text Char"/>
    <w:basedOn w:val="DefaultParagraphFont"/>
    <w:link w:val="BalloonText"/>
    <w:uiPriority w:val="99"/>
    <w:semiHidden/>
    <w:rsid w:val="00305985"/>
    <w:rPr>
      <w:rFonts w:ascii="Tahoma" w:eastAsia="Times New Roman" w:hAnsi="Tahoma" w:cs="Tahoma"/>
      <w:sz w:val="16"/>
      <w:szCs w:val="16"/>
    </w:rPr>
  </w:style>
  <w:style w:type="paragraph" w:styleId="ListParagraph">
    <w:name w:val="List Paragraph"/>
    <w:basedOn w:val="Normal"/>
    <w:uiPriority w:val="34"/>
    <w:qFormat/>
    <w:rsid w:val="00515793"/>
    <w:pPr>
      <w:ind w:left="720"/>
      <w:contextualSpacing/>
    </w:pPr>
  </w:style>
  <w:style w:type="character" w:styleId="CommentReference">
    <w:name w:val="annotation reference"/>
    <w:basedOn w:val="DefaultParagraphFont"/>
    <w:uiPriority w:val="99"/>
    <w:semiHidden/>
    <w:unhideWhenUsed/>
    <w:rsid w:val="006F67F1"/>
    <w:rPr>
      <w:sz w:val="16"/>
      <w:szCs w:val="16"/>
    </w:rPr>
  </w:style>
  <w:style w:type="paragraph" w:styleId="CommentText">
    <w:name w:val="annotation text"/>
    <w:basedOn w:val="Normal"/>
    <w:link w:val="CommentTextChar"/>
    <w:uiPriority w:val="99"/>
    <w:semiHidden/>
    <w:unhideWhenUsed/>
    <w:rsid w:val="006F67F1"/>
    <w:rPr>
      <w:sz w:val="20"/>
      <w:szCs w:val="20"/>
    </w:rPr>
  </w:style>
  <w:style w:type="character" w:customStyle="1" w:styleId="CommentTextChar">
    <w:name w:val="Comment Text Char"/>
    <w:basedOn w:val="DefaultParagraphFont"/>
    <w:link w:val="CommentText"/>
    <w:uiPriority w:val="99"/>
    <w:semiHidden/>
    <w:rsid w:val="006F67F1"/>
    <w:rPr>
      <w:rFonts w:ascii="Times New Roman" w:eastAsia="Times New Roman" w:hAnsi="Times New Roman" w:cs="Times New Roman"/>
      <w:sz w:val="20"/>
      <w:szCs w:val="20"/>
    </w:rPr>
  </w:style>
  <w:style w:type="table" w:styleId="TableGrid">
    <w:name w:val="Table Grid"/>
    <w:basedOn w:val="TableNormal"/>
    <w:uiPriority w:val="59"/>
    <w:rsid w:val="0022511C"/>
    <w:pPr>
      <w:spacing w:after="0"/>
    </w:pPr>
    <w:rPr>
      <w:rFonts w:ascii="Cambria" w:eastAsia="Cambria" w:hAnsi="Cambria" w:cs="Cambria"/>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6EE5"/>
    <w:pPr>
      <w:spacing w:after="0"/>
    </w:pPr>
    <w:rPr>
      <w:rFonts w:ascii="Cambria" w:eastAsia="Cambria" w:hAnsi="Cambria" w:cs="Cambria"/>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Indigenous Peoples and NGOs</Category>
    <Doctype xmlns="d42e65b2-cf21-49c1-b27d-d23f90380c0e">input</Doctype>
    <Contributor xmlns="d42e65b2-cf21-49c1-b27d-d23f90380c0e">The Anishinabek Nation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F8EC5F1-2261-4009-AEDD-B44A17C628E6}"/>
</file>

<file path=customXml/itemProps2.xml><?xml version="1.0" encoding="utf-8"?>
<ds:datastoreItem xmlns:ds="http://schemas.openxmlformats.org/officeDocument/2006/customXml" ds:itemID="{35269C4F-0002-4382-8F2A-C8145426C0C6}"/>
</file>

<file path=customXml/itemProps3.xml><?xml version="1.0" encoding="utf-8"?>
<ds:datastoreItem xmlns:ds="http://schemas.openxmlformats.org/officeDocument/2006/customXml" ds:itemID="{78FB61AE-BADF-4534-8329-D1C9C02895AA}"/>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Jones</dc:creator>
  <cp:keywords/>
  <dc:description/>
  <cp:lastModifiedBy>Kristy Jones</cp:lastModifiedBy>
  <cp:revision>3</cp:revision>
  <cp:lastPrinted>2023-03-17T20:42:00Z</cp:lastPrinted>
  <dcterms:created xsi:type="dcterms:W3CDTF">2023-03-17T20:45:00Z</dcterms:created>
  <dcterms:modified xsi:type="dcterms:W3CDTF">2023-03-17T20:46:00Z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