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0277" w14:textId="568922E1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Programme de travail provisoire</w:t>
      </w:r>
    </w:p>
    <w:p w14:paraId="58443C1D" w14:textId="77777777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Mécanisme d'experts sur les droits des peuples autochtones</w:t>
      </w:r>
    </w:p>
    <w:p w14:paraId="4CC2F6CE" w14:textId="77777777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Seizième session 17-21 juillet 2023</w:t>
      </w:r>
    </w:p>
    <w:p w14:paraId="6E83279B" w14:textId="61BA0B83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8935F4B" w14:textId="06F227BB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Lundi 17 juillet</w:t>
      </w:r>
    </w:p>
    <w:p w14:paraId="12EAF845" w14:textId="77777777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8BB8F00" w14:textId="12EFC7F9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10h00 - 11h00: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Ouverture de la 16ème session </w:t>
      </w:r>
    </w:p>
    <w:p w14:paraId="7EAB547D" w14:textId="1E860499" w:rsidR="00A24A56" w:rsidRDefault="00856720" w:rsidP="0085672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Rituel autochtone traditionnel</w:t>
      </w:r>
    </w:p>
    <w:p w14:paraId="1E69A2CE" w14:textId="63520956" w:rsidR="00F80DE8" w:rsidRPr="00A24A56" w:rsidRDefault="00F80DE8" w:rsidP="008734E1">
      <w:pPr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24A56">
        <w:rPr>
          <w:rFonts w:ascii="Times New Roman" w:hAnsi="Times New Roman" w:cs="Times New Roman"/>
          <w:sz w:val="24"/>
          <w:szCs w:val="24"/>
          <w:lang w:val="fr-FR"/>
        </w:rPr>
        <w:t xml:space="preserve">Remarques de bienvenue </w:t>
      </w:r>
      <w:r w:rsidR="00A24A56" w:rsidRPr="00A24A56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A24A56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14:paraId="55978E54" w14:textId="008D5A44" w:rsidR="00F80DE8" w:rsidRPr="00FB15E3" w:rsidRDefault="00F80DE8" w:rsidP="00F80D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Président du Conseil des droits de l'homme </w:t>
      </w:r>
    </w:p>
    <w:p w14:paraId="323C1006" w14:textId="045203FA" w:rsidR="00F80DE8" w:rsidRPr="00FB15E3" w:rsidRDefault="00F80DE8" w:rsidP="00F80D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Haut-Commissaire des Nations Unies aux droits de l'homme </w:t>
      </w:r>
    </w:p>
    <w:p w14:paraId="453F720C" w14:textId="49B502A6" w:rsidR="00F80DE8" w:rsidRPr="00FB15E3" w:rsidRDefault="00F80DE8" w:rsidP="00F80DE8">
      <w:pPr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sz w:val="24"/>
          <w:szCs w:val="24"/>
          <w:lang w:val="fr-FR"/>
        </w:rPr>
        <w:t>Point 1: Élection du bureau</w:t>
      </w:r>
    </w:p>
    <w:p w14:paraId="2E071538" w14:textId="79309BCC" w:rsidR="00F80DE8" w:rsidRPr="00FB15E3" w:rsidRDefault="00F80DE8" w:rsidP="00F80DE8">
      <w:pPr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Remarques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pré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>liminaires du président du mécanisme d'experts</w:t>
      </w:r>
    </w:p>
    <w:p w14:paraId="60C5DD88" w14:textId="0EF8F844" w:rsidR="00F80DE8" w:rsidRPr="00FB15E3" w:rsidRDefault="00F80DE8" w:rsidP="00F80DE8">
      <w:pPr>
        <w:ind w:firstLine="360"/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sz w:val="24"/>
          <w:szCs w:val="24"/>
          <w:lang w:val="fr-FR"/>
        </w:rPr>
        <w:t>Point 2: Adoption de l'ordre du jour et organisation des travaux</w:t>
      </w:r>
    </w:p>
    <w:p w14:paraId="21D0A298" w14:textId="77777777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BFA622E" w14:textId="580630DC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11h00 - 13h00: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3: Étude </w:t>
      </w:r>
      <w:r w:rsidR="005564EF">
        <w:rPr>
          <w:rFonts w:ascii="Times New Roman" w:hAnsi="Times New Roman" w:cs="Times New Roman"/>
          <w:sz w:val="24"/>
          <w:szCs w:val="24"/>
          <w:lang w:val="fr-FR"/>
        </w:rPr>
        <w:t xml:space="preserve">et avis 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sur l'impact de la militarisation sur les droits des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F0512" w:rsidRPr="00AF0512">
        <w:rPr>
          <w:rFonts w:ascii="Times New Roman" w:hAnsi="Times New Roman" w:cs="Times New Roman"/>
          <w:sz w:val="24"/>
          <w:szCs w:val="24"/>
          <w:lang w:val="fr-FR"/>
        </w:rPr>
        <w:t>utochtones</w:t>
      </w:r>
    </w:p>
    <w:p w14:paraId="2F956B0F" w14:textId="0E302466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15h00 - 16h00: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3 (suite): Etude et avis sur l'impact de la militarisation sur les droits des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>utochtones</w:t>
      </w:r>
    </w:p>
    <w:p w14:paraId="1238EAF4" w14:textId="5C27E2E2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16h00 - 18h00: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7: Décennie internationale des langues autochtones </w:t>
      </w:r>
    </w:p>
    <w:p w14:paraId="2C9A5793" w14:textId="77777777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81E8070" w14:textId="5B431F8B" w:rsidR="00F80DE8" w:rsidRPr="00FB15E3" w:rsidRDefault="00F80DE8" w:rsidP="008734E1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Mardi 18 juillet</w:t>
      </w:r>
    </w:p>
    <w:p w14:paraId="391E0557" w14:textId="77777777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053220F5" w14:textId="76BCDCC5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10h00 - 12h00: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5: Dialogue interactif avec le mécanisme d'experts sur le droit au développement </w:t>
      </w:r>
    </w:p>
    <w:p w14:paraId="6F27096E" w14:textId="5E6518CC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12h00 - 13h00: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4: Réunion de coordination entre l'EMRIP, l'UNPFII, le rapporteur spécial sur les droits des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utochtones et le Fonds de contributions volontaires des Nations unies pour 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utochtones (réunion à huis clos) </w:t>
      </w:r>
    </w:p>
    <w:p w14:paraId="47A1A42A" w14:textId="18E1BA0C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15h00 - 18h00: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9: Dialogue interactif avec l'UNPFII, le rapporteur spécial sur les droits des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>utochtones et le Fonds de contributions volontaires des Nations unies pour les peuples autochtones (public)</w:t>
      </w:r>
    </w:p>
    <w:p w14:paraId="1F23CBFB" w14:textId="77777777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Mercredi 19 juillet</w:t>
      </w:r>
    </w:p>
    <w:p w14:paraId="3B55252A" w14:textId="0FFFA091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10h00 - 12h00: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11: Renforcer la participation des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utochtones aux Nations unies </w:t>
      </w:r>
    </w:p>
    <w:p w14:paraId="4C7F92F3" w14:textId="166B2C97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12h00 - 13h00: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10: Activités intersessions et suivi des études et avis </w:t>
      </w:r>
    </w:p>
    <w:p w14:paraId="5535542F" w14:textId="6EC3C8E9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15h00 - 17h</w:t>
      </w:r>
      <w:r w:rsidR="00FB15E3"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00 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6: Engagement des pays</w:t>
      </w:r>
    </w:p>
    <w:p w14:paraId="79EB7C17" w14:textId="289A4984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17h00 - 18h</w:t>
      </w:r>
      <w:r w:rsidR="00FB15E3"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00 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12: Travaux futurs du mécanisme d'experts, y compris l'accent mis sur les études thématiques</w:t>
      </w:r>
    </w:p>
    <w:p w14:paraId="5A048992" w14:textId="77777777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EF10BD2" w14:textId="4FBFBF62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Jeudi 20 juillet</w:t>
      </w:r>
    </w:p>
    <w:p w14:paraId="0A1DF835" w14:textId="77777777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605F4E21" w14:textId="3BD149D0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10h00 - 13h</w:t>
      </w:r>
      <w:r w:rsidR="00FB15E3"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00 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8: </w:t>
      </w:r>
      <w:r w:rsidR="005564EF">
        <w:rPr>
          <w:rFonts w:ascii="Times New Roman" w:hAnsi="Times New Roman" w:cs="Times New Roman"/>
          <w:sz w:val="24"/>
          <w:szCs w:val="24"/>
          <w:lang w:val="fr-FR"/>
        </w:rPr>
        <w:t>Table de discussion sur l</w:t>
      </w:r>
      <w:r w:rsidR="006760DF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droit des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>utochtones à s'engager librement dans toutes leurs activités traditionnelles et autres activités économiques, en mettant l'accent sur les pratiques de pêche</w:t>
      </w:r>
      <w:r w:rsidR="006760DF">
        <w:rPr>
          <w:rFonts w:ascii="Times New Roman" w:hAnsi="Times New Roman" w:cs="Times New Roman"/>
          <w:sz w:val="24"/>
          <w:szCs w:val="24"/>
          <w:lang w:val="fr-FR"/>
        </w:rPr>
        <w:t xml:space="preserve"> ; </w:t>
      </w:r>
      <w:r w:rsidR="005564EF">
        <w:rPr>
          <w:rFonts w:ascii="Times New Roman" w:hAnsi="Times New Roman" w:cs="Times New Roman"/>
          <w:sz w:val="24"/>
          <w:szCs w:val="24"/>
          <w:lang w:val="fr-FR"/>
        </w:rPr>
        <w:t>e sur l’i</w:t>
      </w:r>
      <w:r w:rsidR="006760DF"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mpact de l'héritage du colonialisme sur les </w:t>
      </w:r>
      <w:r w:rsidR="002D1314">
        <w:rPr>
          <w:rFonts w:ascii="Times New Roman" w:hAnsi="Times New Roman" w:cs="Times New Roman"/>
          <w:sz w:val="24"/>
          <w:szCs w:val="24"/>
          <w:lang w:val="fr-FR"/>
        </w:rPr>
        <w:t xml:space="preserve">membres des </w:t>
      </w:r>
      <w:r w:rsidR="006760D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6760DF"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6760DF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760DF" w:rsidRPr="00FB15E3">
        <w:rPr>
          <w:rFonts w:ascii="Times New Roman" w:hAnsi="Times New Roman" w:cs="Times New Roman"/>
          <w:sz w:val="24"/>
          <w:szCs w:val="24"/>
          <w:lang w:val="fr-FR"/>
        </w:rPr>
        <w:t>utochtones LGBTQIA+</w:t>
      </w:r>
      <w:r w:rsidR="006760D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34535D5" w14:textId="3C140777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15h00 - 16h</w:t>
      </w:r>
      <w:r w:rsidR="00FB15E3"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30 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9 (suite): Déclaration des Nations unies sur les droits des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>utochtones, y compris le rapport sur la mise en place de mécanismes de suivi.</w:t>
      </w:r>
    </w:p>
    <w:p w14:paraId="512F1128" w14:textId="617557C0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16h30 - 18h</w:t>
      </w:r>
      <w:r w:rsidR="00FB15E3"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00 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13: Propositions à soumettre au Conseil des droits de l'homme pour examen et approbation (ouvert)</w:t>
      </w:r>
    </w:p>
    <w:p w14:paraId="15B21123" w14:textId="77777777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B482AE1" w14:textId="3AC7C86B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Vendredi 21 juillet</w:t>
      </w:r>
    </w:p>
    <w:p w14:paraId="1D608F6F" w14:textId="77777777" w:rsidR="00F80DE8" w:rsidRPr="00FB15E3" w:rsidRDefault="00F80DE8" w:rsidP="00F80D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AA1D84C" w14:textId="3841073B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10h00 - 11h</w:t>
      </w:r>
      <w:r w:rsidR="00FB15E3"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30 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Réunion à huis clos pour discuter du rapport de la session et des propositions </w:t>
      </w:r>
    </w:p>
    <w:p w14:paraId="3DF3BE71" w14:textId="2AFAA6BA" w:rsidR="00F80DE8" w:rsidRPr="00FB15E3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11h30 - 13h</w:t>
      </w:r>
      <w:r w:rsidR="00FB15E3"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00 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4 (suite): Réunion de coordination entre l'EMRIP, l'UNPFII, le Rapporteur spécial sur les droits des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utochtones, le Fonds de contributions volontaires des Nations unies pour 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euples </w:t>
      </w:r>
      <w:r w:rsidR="00AF051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utochtones et les experts des organes de traités (réunion à huis clos) </w:t>
      </w:r>
    </w:p>
    <w:p w14:paraId="4ADDBEEE" w14:textId="66508760" w:rsidR="00F80DE8" w:rsidRDefault="00F80DE8" w:rsidP="00F80DE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15h00 - 18h</w:t>
      </w:r>
      <w:r w:rsidR="00FB15E3" w:rsidRPr="00FB15E3">
        <w:rPr>
          <w:rFonts w:ascii="Times New Roman" w:hAnsi="Times New Roman" w:cs="Times New Roman"/>
          <w:b/>
          <w:bCs/>
          <w:sz w:val="24"/>
          <w:szCs w:val="24"/>
          <w:lang w:val="fr-FR"/>
        </w:rPr>
        <w:t>00 :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 xml:space="preserve"> Point 1</w:t>
      </w:r>
      <w:r w:rsidR="00B3545F"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FB15E3">
        <w:rPr>
          <w:rFonts w:ascii="Times New Roman" w:hAnsi="Times New Roman" w:cs="Times New Roman"/>
          <w:sz w:val="24"/>
          <w:szCs w:val="24"/>
          <w:lang w:val="fr-FR"/>
        </w:rPr>
        <w:t>: Adoption de l'étude</w:t>
      </w:r>
      <w:r w:rsidR="005564EF">
        <w:rPr>
          <w:rFonts w:ascii="Times New Roman" w:hAnsi="Times New Roman" w:cs="Times New Roman"/>
          <w:sz w:val="24"/>
          <w:szCs w:val="24"/>
          <w:lang w:val="fr-FR"/>
        </w:rPr>
        <w:t xml:space="preserve"> et du </w:t>
      </w:r>
      <w:r w:rsidR="00856720">
        <w:rPr>
          <w:rFonts w:ascii="Times New Roman" w:hAnsi="Times New Roman" w:cs="Times New Roman"/>
          <w:sz w:val="24"/>
          <w:szCs w:val="24"/>
          <w:lang w:val="fr-FR"/>
        </w:rPr>
        <w:t>rapport</w:t>
      </w:r>
    </w:p>
    <w:p w14:paraId="2E958884" w14:textId="77777777" w:rsidR="00856720" w:rsidRDefault="00856720" w:rsidP="0085672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Rituel autochtone traditionnel</w:t>
      </w:r>
    </w:p>
    <w:p w14:paraId="35E1B2CF" w14:textId="77777777" w:rsidR="00856720" w:rsidRPr="00FB15E3" w:rsidRDefault="00856720" w:rsidP="00F80DE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7F28E0C" w14:textId="26545A97" w:rsidR="00F80DE8" w:rsidRPr="00F80DE8" w:rsidRDefault="00F80DE8" w:rsidP="00F80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20802F63" w14:textId="2DF0C2B3" w:rsidR="00BE3058" w:rsidRPr="00F80DE8" w:rsidRDefault="00BE3058" w:rsidP="00F80DE8">
      <w:pPr>
        <w:rPr>
          <w:rFonts w:ascii="Times New Roman" w:hAnsi="Times New Roman" w:cs="Times New Roman"/>
          <w:sz w:val="24"/>
          <w:szCs w:val="24"/>
        </w:rPr>
      </w:pPr>
    </w:p>
    <w:sectPr w:rsidR="00BE3058" w:rsidRPr="00F80DE8" w:rsidSect="008C44D6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3A64"/>
    <w:multiLevelType w:val="hybridMultilevel"/>
    <w:tmpl w:val="9412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ED"/>
    <w:multiLevelType w:val="hybridMultilevel"/>
    <w:tmpl w:val="54AEFBB0"/>
    <w:lvl w:ilvl="0" w:tplc="6ADE3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7833"/>
    <w:multiLevelType w:val="hybridMultilevel"/>
    <w:tmpl w:val="41F8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17417">
    <w:abstractNumId w:val="2"/>
  </w:num>
  <w:num w:numId="2" w16cid:durableId="1276668442">
    <w:abstractNumId w:val="1"/>
  </w:num>
  <w:num w:numId="3" w16cid:durableId="160996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E8"/>
    <w:rsid w:val="000119A9"/>
    <w:rsid w:val="002821E4"/>
    <w:rsid w:val="0029653C"/>
    <w:rsid w:val="002D1314"/>
    <w:rsid w:val="005564EF"/>
    <w:rsid w:val="006760DF"/>
    <w:rsid w:val="00856720"/>
    <w:rsid w:val="008734E1"/>
    <w:rsid w:val="008C44D6"/>
    <w:rsid w:val="00A24A56"/>
    <w:rsid w:val="00AF0512"/>
    <w:rsid w:val="00B11F9C"/>
    <w:rsid w:val="00B3545F"/>
    <w:rsid w:val="00BE3058"/>
    <w:rsid w:val="00F80DE8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EC35"/>
  <w15:chartTrackingRefBased/>
  <w15:docId w15:val="{7EE8E479-D899-4D5F-A290-4471095B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9A9"/>
  </w:style>
  <w:style w:type="paragraph" w:styleId="Heading1">
    <w:name w:val="heading 1"/>
    <w:basedOn w:val="Normal"/>
    <w:next w:val="Normal"/>
    <w:link w:val="Heading1Char"/>
    <w:uiPriority w:val="9"/>
    <w:qFormat/>
    <w:rsid w:val="000119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9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9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9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9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9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9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9A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9A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9A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9A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9A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9A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9A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9A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19A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119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19A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9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9A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119A9"/>
    <w:rPr>
      <w:b/>
      <w:bCs/>
    </w:rPr>
  </w:style>
  <w:style w:type="character" w:styleId="Emphasis">
    <w:name w:val="Emphasis"/>
    <w:basedOn w:val="DefaultParagraphFont"/>
    <w:uiPriority w:val="20"/>
    <w:qFormat/>
    <w:rsid w:val="000119A9"/>
    <w:rPr>
      <w:i/>
      <w:iCs/>
    </w:rPr>
  </w:style>
  <w:style w:type="paragraph" w:styleId="NoSpacing">
    <w:name w:val="No Spacing"/>
    <w:uiPriority w:val="1"/>
    <w:qFormat/>
    <w:rsid w:val="000119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9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19A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19A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9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9A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19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19A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19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119A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119A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9A9"/>
    <w:pPr>
      <w:outlineLvl w:val="9"/>
    </w:pPr>
  </w:style>
  <w:style w:type="paragraph" w:styleId="Revision">
    <w:name w:val="Revision"/>
    <w:hidden/>
    <w:uiPriority w:val="99"/>
    <w:semiHidden/>
    <w:rsid w:val="00AF05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4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A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9272-9B11-4F08-B233-AC6BE4F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>OHCHR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GAARE Atina Pamei</dc:creator>
  <cp:keywords/>
  <dc:description/>
  <cp:lastModifiedBy>Belen Rodriguez de Alba Freiria</cp:lastModifiedBy>
  <cp:revision>4</cp:revision>
  <dcterms:created xsi:type="dcterms:W3CDTF">2023-06-12T13:31:00Z</dcterms:created>
  <dcterms:modified xsi:type="dcterms:W3CDTF">2023-06-12T13:36:00Z</dcterms:modified>
</cp:coreProperties>
</file>