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A8E19" w14:textId="73852C94" w:rsidR="006F4E5D" w:rsidRPr="006F4E5D" w:rsidRDefault="00090EE8" w:rsidP="006F4E5D">
      <w:pPr>
        <w:spacing w:before="240" w:line="276" w:lineRule="auto"/>
        <w:jc w:val="center"/>
        <w:rPr>
          <w:rFonts w:ascii="Futura Std Book" w:hAnsi="Futura Std Book"/>
          <w:b/>
          <w:bCs/>
          <w:i/>
          <w:iCs/>
          <w:color w:val="5B9BD5"/>
          <w:sz w:val="28"/>
          <w:szCs w:val="28"/>
          <w:lang w:val="en-GB"/>
        </w:rPr>
      </w:pPr>
      <w:r w:rsidRPr="00917CD3">
        <w:rPr>
          <w:rFonts w:ascii="Futura Std Book" w:hAnsi="Futura Std Book"/>
          <w:b/>
          <w:bCs/>
          <w:i/>
          <w:iCs/>
          <w:color w:val="5B9BD5"/>
          <w:sz w:val="28"/>
          <w:szCs w:val="28"/>
        </w:rPr>
        <w:t>United Nations Expert Mechanism on the Rights of Indigenous Peoples</w:t>
      </w:r>
    </w:p>
    <w:p w14:paraId="519910E3" w14:textId="76DC55CC" w:rsidR="00535DEF" w:rsidRPr="00090EE8" w:rsidRDefault="00090EE8">
      <w:pPr>
        <w:spacing w:after="0" w:line="240" w:lineRule="auto"/>
        <w:ind w:right="567"/>
        <w:jc w:val="center"/>
        <w:rPr>
          <w:rFonts w:ascii="Times New Roman" w:hAnsi="Times New Roman"/>
          <w:b/>
          <w:color w:val="4472C4" w:themeColor="accent1"/>
          <w:sz w:val="24"/>
          <w:szCs w:val="24"/>
          <w:lang w:val="en-GB"/>
        </w:rPr>
      </w:pPr>
      <w:r>
        <w:rPr>
          <w:rFonts w:ascii="Times New Roman" w:hAnsi="Times New Roman"/>
          <w:b/>
          <w:color w:val="4472C4" w:themeColor="accent1"/>
          <w:sz w:val="24"/>
          <w:szCs w:val="24"/>
          <w:lang w:val="en-GB"/>
        </w:rPr>
        <w:t>17</w:t>
      </w:r>
      <w:r w:rsidRPr="00090EE8">
        <w:rPr>
          <w:rFonts w:ascii="Times New Roman" w:hAnsi="Times New Roman"/>
          <w:b/>
          <w:color w:val="4472C4" w:themeColor="accent1"/>
          <w:sz w:val="24"/>
          <w:szCs w:val="24"/>
          <w:vertAlign w:val="superscript"/>
          <w:lang w:val="en-GB"/>
        </w:rPr>
        <w:t>th</w:t>
      </w:r>
      <w:r>
        <w:rPr>
          <w:rFonts w:ascii="Times New Roman" w:hAnsi="Times New Roman"/>
          <w:b/>
          <w:color w:val="4472C4" w:themeColor="accent1"/>
          <w:sz w:val="24"/>
          <w:szCs w:val="24"/>
          <w:lang w:val="en-GB"/>
        </w:rPr>
        <w:t xml:space="preserve"> session</w:t>
      </w:r>
    </w:p>
    <w:p w14:paraId="01484C84" w14:textId="77777777" w:rsidR="00A253AB" w:rsidRPr="00954A2F" w:rsidRDefault="00A253AB">
      <w:pPr>
        <w:spacing w:after="0" w:line="240" w:lineRule="auto"/>
        <w:ind w:right="567"/>
        <w:jc w:val="center"/>
        <w:rPr>
          <w:rFonts w:ascii="Times New Roman" w:hAnsi="Times New Roman"/>
          <w:color w:val="4472C4" w:themeColor="accent1"/>
          <w:sz w:val="24"/>
          <w:szCs w:val="24"/>
          <w:lang w:val="en-US"/>
        </w:rPr>
      </w:pPr>
    </w:p>
    <w:p w14:paraId="10C76970" w14:textId="1B468541" w:rsidR="00F872A6" w:rsidRPr="004F313C" w:rsidRDefault="00F27445" w:rsidP="004F313C">
      <w:pPr>
        <w:pStyle w:val="SingleTxtG"/>
        <w:ind w:left="0"/>
        <w:jc w:val="center"/>
        <w:rPr>
          <w:b/>
          <w:bCs/>
          <w:i/>
          <w:iCs/>
          <w:color w:val="4472C4" w:themeColor="accent1"/>
          <w:sz w:val="22"/>
          <w:szCs w:val="22"/>
        </w:rPr>
      </w:pPr>
      <w:r w:rsidRPr="004F313C">
        <w:rPr>
          <w:b/>
          <w:bCs/>
          <w:i/>
          <w:iCs/>
          <w:color w:val="4472C4" w:themeColor="accent1"/>
          <w:sz w:val="22"/>
          <w:szCs w:val="22"/>
          <w:u w:val="single"/>
        </w:rPr>
        <w:t>Item 8</w:t>
      </w:r>
      <w:r w:rsidRPr="004F313C">
        <w:rPr>
          <w:b/>
          <w:bCs/>
          <w:i/>
          <w:iCs/>
          <w:color w:val="4472C4" w:themeColor="accent1"/>
          <w:sz w:val="22"/>
          <w:szCs w:val="22"/>
        </w:rPr>
        <w:t xml:space="preserve">: </w:t>
      </w:r>
      <w:r w:rsidR="00F872A6" w:rsidRPr="004F313C">
        <w:rPr>
          <w:b/>
          <w:bCs/>
          <w:i/>
          <w:iCs/>
          <w:color w:val="4472C4" w:themeColor="accent1"/>
          <w:sz w:val="22"/>
          <w:szCs w:val="22"/>
        </w:rPr>
        <w:t xml:space="preserve">Panel discussion on the rights of </w:t>
      </w:r>
      <w:r w:rsidR="00384A19" w:rsidRPr="004F313C">
        <w:rPr>
          <w:b/>
          <w:bCs/>
          <w:i/>
          <w:iCs/>
          <w:color w:val="4472C4" w:themeColor="accent1"/>
          <w:sz w:val="22"/>
          <w:szCs w:val="22"/>
        </w:rPr>
        <w:t>Indigenous Peoples</w:t>
      </w:r>
      <w:r w:rsidR="00F872A6" w:rsidRPr="004F313C">
        <w:rPr>
          <w:b/>
          <w:bCs/>
          <w:i/>
          <w:iCs/>
          <w:color w:val="4472C4" w:themeColor="accent1"/>
          <w:sz w:val="22"/>
          <w:szCs w:val="22"/>
        </w:rPr>
        <w:t xml:space="preserve"> in post-conflict situations</w:t>
      </w:r>
      <w:r w:rsidR="002D245A">
        <w:rPr>
          <w:b/>
          <w:bCs/>
          <w:i/>
          <w:iCs/>
          <w:color w:val="4472C4" w:themeColor="accent1"/>
          <w:sz w:val="22"/>
          <w:szCs w:val="22"/>
        </w:rPr>
        <w:t>,</w:t>
      </w:r>
      <w:r w:rsidR="00F872A6" w:rsidRPr="004F313C">
        <w:rPr>
          <w:b/>
          <w:bCs/>
          <w:i/>
          <w:iCs/>
          <w:color w:val="4472C4" w:themeColor="accent1"/>
          <w:sz w:val="22"/>
          <w:szCs w:val="22"/>
        </w:rPr>
        <w:t xml:space="preserve"> peace negotiations, agreements, and accords</w:t>
      </w:r>
    </w:p>
    <w:p w14:paraId="5C3CDD74" w14:textId="77777777" w:rsidR="00A253AB" w:rsidRPr="00F872A6" w:rsidRDefault="00A253AB">
      <w:pPr>
        <w:tabs>
          <w:tab w:val="left" w:pos="1701"/>
          <w:tab w:val="left" w:pos="2268"/>
        </w:tabs>
        <w:spacing w:after="120" w:line="240" w:lineRule="atLeast"/>
        <w:ind w:left="1701" w:right="567" w:hanging="567"/>
        <w:jc w:val="center"/>
        <w:rPr>
          <w:rFonts w:ascii="Times New Roman" w:hAnsi="Times New Roman"/>
          <w:b/>
          <w:sz w:val="24"/>
          <w:szCs w:val="24"/>
          <w:lang w:val="en-GB"/>
        </w:rPr>
      </w:pPr>
    </w:p>
    <w:p w14:paraId="26089B4F" w14:textId="77777777" w:rsidR="00A253AB" w:rsidRPr="00052EDF" w:rsidRDefault="00FB5DE0">
      <w:pPr>
        <w:spacing w:after="120" w:line="240" w:lineRule="auto"/>
        <w:ind w:right="567"/>
        <w:jc w:val="center"/>
        <w:rPr>
          <w:rFonts w:ascii="Times New Roman" w:hAnsi="Times New Roman"/>
          <w:i/>
          <w:sz w:val="24"/>
          <w:szCs w:val="24"/>
        </w:rPr>
      </w:pPr>
      <w:r w:rsidRPr="00052EDF">
        <w:rPr>
          <w:rFonts w:ascii="Times New Roman" w:hAnsi="Times New Roman"/>
          <w:i/>
          <w:sz w:val="24"/>
          <w:szCs w:val="24"/>
        </w:rPr>
        <w:t>Concept note</w:t>
      </w:r>
    </w:p>
    <w:p w14:paraId="333AFC51" w14:textId="77777777" w:rsidR="00A253AB" w:rsidRPr="004F313C" w:rsidRDefault="00A253AB">
      <w:pPr>
        <w:spacing w:after="120" w:line="240" w:lineRule="auto"/>
        <w:ind w:right="567"/>
        <w:jc w:val="both"/>
        <w:rPr>
          <w:rFonts w:ascii="Times New Roman" w:hAnsi="Times New Roman"/>
          <w:i/>
          <w:szCs w:val="22"/>
        </w:rPr>
      </w:pPr>
    </w:p>
    <w:tbl>
      <w:tblPr>
        <w:tblStyle w:val="TableGrid"/>
        <w:tblW w:w="10974" w:type="dxa"/>
        <w:tblInd w:w="-567" w:type="dxa"/>
        <w:tblBorders>
          <w:top w:val="nil"/>
          <w:left w:val="nil"/>
          <w:bottom w:val="nil"/>
          <w:right w:val="nil"/>
          <w:insideH w:val="nil"/>
          <w:insideV w:val="nil"/>
        </w:tblBorders>
        <w:tblLayout w:type="fixed"/>
        <w:tblLook w:val="04A0" w:firstRow="1" w:lastRow="0" w:firstColumn="1" w:lastColumn="0" w:noHBand="0" w:noVBand="1"/>
      </w:tblPr>
      <w:tblGrid>
        <w:gridCol w:w="283"/>
        <w:gridCol w:w="768"/>
        <w:gridCol w:w="1218"/>
        <w:gridCol w:w="6662"/>
        <w:gridCol w:w="767"/>
        <w:gridCol w:w="225"/>
        <w:gridCol w:w="1051"/>
      </w:tblGrid>
      <w:tr w:rsidR="00A253AB" w:rsidRPr="004F313C" w14:paraId="04D516DE" w14:textId="77777777" w:rsidTr="00B876AB">
        <w:tc>
          <w:tcPr>
            <w:tcW w:w="2269" w:type="dxa"/>
            <w:gridSpan w:val="3"/>
            <w:tcBorders>
              <w:top w:val="nil"/>
              <w:left w:val="nil"/>
              <w:bottom w:val="nil"/>
              <w:right w:val="nil"/>
            </w:tcBorders>
          </w:tcPr>
          <w:p w14:paraId="78EE885D" w14:textId="158BB2F9" w:rsidR="00A253AB" w:rsidRPr="001A6306" w:rsidRDefault="00FB5DE0">
            <w:pPr>
              <w:ind w:right="567"/>
              <w:jc w:val="both"/>
              <w:rPr>
                <w:rFonts w:ascii="Times New Roman" w:hAnsi="Times New Roman"/>
                <w:b/>
                <w:szCs w:val="22"/>
                <w:lang w:val="en-GB"/>
              </w:rPr>
            </w:pPr>
            <w:r w:rsidRPr="004F313C">
              <w:rPr>
                <w:rFonts w:ascii="Times New Roman" w:hAnsi="Times New Roman"/>
                <w:b/>
                <w:szCs w:val="22"/>
              </w:rPr>
              <w:t>Date</w:t>
            </w:r>
            <w:r w:rsidR="001A6306">
              <w:rPr>
                <w:rFonts w:ascii="Times New Roman" w:hAnsi="Times New Roman"/>
                <w:b/>
                <w:szCs w:val="22"/>
                <w:lang w:val="en-GB"/>
              </w:rPr>
              <w:t>:</w:t>
            </w:r>
          </w:p>
          <w:p w14:paraId="2AE30E92" w14:textId="77777777" w:rsidR="00A253AB" w:rsidRDefault="00A253AB">
            <w:pPr>
              <w:tabs>
                <w:tab w:val="left" w:pos="1701"/>
                <w:tab w:val="left" w:pos="2268"/>
              </w:tabs>
              <w:spacing w:after="120" w:line="240" w:lineRule="atLeast"/>
              <w:ind w:right="567"/>
              <w:jc w:val="both"/>
              <w:rPr>
                <w:rFonts w:ascii="Times New Roman" w:hAnsi="Times New Roman"/>
                <w:szCs w:val="22"/>
                <w:lang w:val="en-GB"/>
              </w:rPr>
            </w:pPr>
          </w:p>
          <w:p w14:paraId="5B0A5BAE" w14:textId="77777777" w:rsidR="00B876AB" w:rsidRDefault="00B876AB">
            <w:pPr>
              <w:tabs>
                <w:tab w:val="left" w:pos="1701"/>
                <w:tab w:val="left" w:pos="2268"/>
              </w:tabs>
              <w:spacing w:after="120" w:line="240" w:lineRule="atLeast"/>
              <w:ind w:right="567"/>
              <w:jc w:val="both"/>
              <w:rPr>
                <w:rFonts w:ascii="Times New Roman" w:hAnsi="Times New Roman"/>
                <w:szCs w:val="22"/>
                <w:lang w:val="en-GB"/>
              </w:rPr>
            </w:pPr>
          </w:p>
          <w:p w14:paraId="71F248ED" w14:textId="1A9F4240" w:rsidR="00B876AB" w:rsidRPr="00B876AB" w:rsidRDefault="00B876AB">
            <w:pPr>
              <w:tabs>
                <w:tab w:val="left" w:pos="1701"/>
                <w:tab w:val="left" w:pos="2268"/>
              </w:tabs>
              <w:spacing w:after="120" w:line="240" w:lineRule="atLeast"/>
              <w:ind w:right="567"/>
              <w:jc w:val="both"/>
              <w:rPr>
                <w:rFonts w:ascii="Times New Roman" w:hAnsi="Times New Roman"/>
                <w:b/>
                <w:bCs/>
                <w:szCs w:val="22"/>
                <w:lang w:val="en-GB"/>
              </w:rPr>
            </w:pPr>
            <w:r w:rsidRPr="00B876AB">
              <w:rPr>
                <w:rFonts w:ascii="Times New Roman" w:hAnsi="Times New Roman"/>
                <w:b/>
                <w:bCs/>
                <w:szCs w:val="22"/>
                <w:lang w:val="en-GB"/>
              </w:rPr>
              <w:t>Objectives:</w:t>
            </w:r>
          </w:p>
        </w:tc>
        <w:tc>
          <w:tcPr>
            <w:tcW w:w="7654" w:type="dxa"/>
            <w:gridSpan w:val="3"/>
            <w:tcBorders>
              <w:top w:val="nil"/>
              <w:left w:val="nil"/>
              <w:bottom w:val="nil"/>
              <w:right w:val="nil"/>
            </w:tcBorders>
          </w:tcPr>
          <w:p w14:paraId="76E490B9" w14:textId="12A313EF" w:rsidR="00A253AB" w:rsidRPr="004F313C" w:rsidRDefault="002D245A">
            <w:pPr>
              <w:spacing w:after="40"/>
              <w:ind w:right="567"/>
              <w:jc w:val="both"/>
              <w:rPr>
                <w:rFonts w:ascii="Times New Roman" w:hAnsi="Times New Roman"/>
                <w:szCs w:val="22"/>
                <w:lang w:val="en-US"/>
              </w:rPr>
            </w:pPr>
            <w:r>
              <w:rPr>
                <w:rFonts w:ascii="Times New Roman" w:hAnsi="Times New Roman"/>
                <w:b/>
                <w:szCs w:val="22"/>
                <w:lang w:val="en-US"/>
              </w:rPr>
              <w:t>Monday</w:t>
            </w:r>
            <w:r w:rsidRPr="004F313C">
              <w:rPr>
                <w:rFonts w:ascii="Times New Roman" w:hAnsi="Times New Roman"/>
                <w:b/>
                <w:szCs w:val="22"/>
                <w:lang w:val="en-US"/>
              </w:rPr>
              <w:t xml:space="preserve"> </w:t>
            </w:r>
            <w:r>
              <w:rPr>
                <w:rFonts w:ascii="Times New Roman" w:hAnsi="Times New Roman"/>
                <w:b/>
                <w:szCs w:val="22"/>
                <w:lang w:val="en-US"/>
              </w:rPr>
              <w:t>08</w:t>
            </w:r>
            <w:r w:rsidR="00FB5DE0" w:rsidRPr="004F313C">
              <w:rPr>
                <w:rFonts w:ascii="Times New Roman" w:hAnsi="Times New Roman"/>
                <w:b/>
                <w:szCs w:val="22"/>
                <w:lang w:val="en-US"/>
              </w:rPr>
              <w:t xml:space="preserve"> July 202</w:t>
            </w:r>
            <w:r w:rsidR="00F872A6" w:rsidRPr="004F313C">
              <w:rPr>
                <w:rFonts w:ascii="Times New Roman" w:hAnsi="Times New Roman"/>
                <w:b/>
                <w:szCs w:val="22"/>
                <w:lang w:val="en-US"/>
              </w:rPr>
              <w:t>4</w:t>
            </w:r>
            <w:r w:rsidR="00954A2F" w:rsidRPr="004F313C">
              <w:rPr>
                <w:rFonts w:ascii="Times New Roman" w:hAnsi="Times New Roman"/>
                <w:b/>
                <w:szCs w:val="22"/>
                <w:lang w:val="en-US"/>
              </w:rPr>
              <w:t xml:space="preserve">- </w:t>
            </w:r>
            <w:r>
              <w:rPr>
                <w:rFonts w:ascii="Times New Roman" w:hAnsi="Times New Roman"/>
                <w:b/>
                <w:szCs w:val="22"/>
                <w:lang w:val="en-US"/>
              </w:rPr>
              <w:t>15</w:t>
            </w:r>
            <w:r w:rsidR="00954A2F" w:rsidRPr="004F313C">
              <w:rPr>
                <w:rFonts w:ascii="Times New Roman" w:hAnsi="Times New Roman"/>
                <w:b/>
                <w:szCs w:val="22"/>
                <w:lang w:val="en-US"/>
              </w:rPr>
              <w:t>h00-</w:t>
            </w:r>
            <w:r>
              <w:rPr>
                <w:rFonts w:ascii="Times New Roman" w:hAnsi="Times New Roman"/>
                <w:b/>
                <w:szCs w:val="22"/>
                <w:lang w:val="en-US"/>
              </w:rPr>
              <w:t>18</w:t>
            </w:r>
            <w:r w:rsidR="00954A2F" w:rsidRPr="004F313C">
              <w:rPr>
                <w:rFonts w:ascii="Times New Roman" w:hAnsi="Times New Roman"/>
                <w:b/>
                <w:szCs w:val="22"/>
                <w:lang w:val="en-US"/>
              </w:rPr>
              <w:t xml:space="preserve">h00, </w:t>
            </w:r>
            <w:r w:rsidR="00FB5DE0" w:rsidRPr="004F313C">
              <w:rPr>
                <w:rFonts w:ascii="Times New Roman" w:hAnsi="Times New Roman"/>
                <w:b/>
                <w:szCs w:val="22"/>
                <w:lang w:val="en-US"/>
              </w:rPr>
              <w:t>Palais des Nations, Room X</w:t>
            </w:r>
            <w:r w:rsidR="00F872A6" w:rsidRPr="004F313C">
              <w:rPr>
                <w:rFonts w:ascii="Times New Roman" w:hAnsi="Times New Roman"/>
                <w:b/>
                <w:szCs w:val="22"/>
                <w:lang w:val="en-US"/>
              </w:rPr>
              <w:t>IX</w:t>
            </w:r>
            <w:r w:rsidR="00FB5DE0" w:rsidRPr="004F313C">
              <w:rPr>
                <w:rFonts w:ascii="Times New Roman" w:hAnsi="Times New Roman"/>
                <w:b/>
                <w:szCs w:val="22"/>
                <w:lang w:val="en-US"/>
              </w:rPr>
              <w:t>, Geneva</w:t>
            </w:r>
            <w:r w:rsidR="00FB5DE0" w:rsidRPr="004F313C">
              <w:rPr>
                <w:rFonts w:ascii="Times New Roman" w:hAnsi="Times New Roman"/>
                <w:szCs w:val="22"/>
                <w:lang w:val="en-US"/>
              </w:rPr>
              <w:t xml:space="preserve"> </w:t>
            </w:r>
          </w:p>
          <w:p w14:paraId="39910750" w14:textId="77777777" w:rsidR="00A253AB" w:rsidRPr="004F313C" w:rsidRDefault="00FB5DE0">
            <w:pPr>
              <w:tabs>
                <w:tab w:val="left" w:pos="1701"/>
                <w:tab w:val="left" w:pos="2268"/>
              </w:tabs>
              <w:spacing w:after="120" w:line="240" w:lineRule="atLeast"/>
              <w:ind w:right="567"/>
              <w:jc w:val="both"/>
              <w:rPr>
                <w:rFonts w:ascii="Times New Roman" w:hAnsi="Times New Roman"/>
                <w:i/>
                <w:szCs w:val="22"/>
                <w:lang w:val="en-US"/>
              </w:rPr>
            </w:pPr>
            <w:r w:rsidRPr="004F313C">
              <w:rPr>
                <w:rFonts w:ascii="Times New Roman" w:hAnsi="Times New Roman"/>
                <w:i/>
                <w:szCs w:val="22"/>
                <w:lang w:val="en-US"/>
              </w:rPr>
              <w:t xml:space="preserve">(will be broadcast live and archived on </w:t>
            </w:r>
            <w:hyperlink r:id="rId10" w:history="1">
              <w:r w:rsidRPr="004F313C">
                <w:rPr>
                  <w:rFonts w:ascii="Times New Roman" w:hAnsi="Times New Roman"/>
                  <w:i/>
                  <w:szCs w:val="22"/>
                  <w:u w:val="single"/>
                  <w:lang w:val="en-US"/>
                </w:rPr>
                <w:t>http://webtv.un.org</w:t>
              </w:r>
            </w:hyperlink>
            <w:r w:rsidRPr="004F313C">
              <w:rPr>
                <w:rFonts w:ascii="Times New Roman" w:hAnsi="Times New Roman"/>
                <w:i/>
                <w:szCs w:val="22"/>
                <w:lang w:val="en-US"/>
              </w:rPr>
              <w:t>)</w:t>
            </w:r>
          </w:p>
          <w:p w14:paraId="6C826BB1" w14:textId="4B531838" w:rsidR="00F872A6" w:rsidRPr="004F313C" w:rsidRDefault="00F872A6" w:rsidP="00A34FFF">
            <w:pPr>
              <w:pStyle w:val="SingleTxtG"/>
              <w:ind w:left="0"/>
              <w:rPr>
                <w:b/>
                <w:bCs/>
                <w:color w:val="000000"/>
                <w:sz w:val="22"/>
                <w:szCs w:val="22"/>
              </w:rPr>
            </w:pPr>
            <w:r w:rsidRPr="004F313C">
              <w:rPr>
                <w:b/>
                <w:bCs/>
                <w:sz w:val="22"/>
                <w:szCs w:val="22"/>
              </w:rPr>
              <w:t xml:space="preserve">  </w:t>
            </w:r>
          </w:p>
          <w:p w14:paraId="0BD25684" w14:textId="77777777" w:rsidR="00A253AB" w:rsidRPr="004F313C" w:rsidRDefault="00A253AB" w:rsidP="00A34FFF">
            <w:pPr>
              <w:pStyle w:val="xxxelementtoproof"/>
              <w:ind w:left="1134" w:right="1134"/>
              <w:jc w:val="both"/>
              <w:rPr>
                <w:rFonts w:ascii="Times New Roman" w:hAnsi="Times New Roman"/>
                <w:lang w:val="en-CA"/>
              </w:rPr>
            </w:pPr>
          </w:p>
        </w:tc>
        <w:tc>
          <w:tcPr>
            <w:tcW w:w="1051" w:type="dxa"/>
            <w:tcBorders>
              <w:top w:val="nil"/>
              <w:left w:val="nil"/>
              <w:bottom w:val="nil"/>
              <w:right w:val="nil"/>
            </w:tcBorders>
          </w:tcPr>
          <w:p w14:paraId="1F4DC040" w14:textId="77777777" w:rsidR="00A253AB" w:rsidRPr="004F313C" w:rsidRDefault="00A253AB">
            <w:pPr>
              <w:rPr>
                <w:rFonts w:ascii="Times New Roman" w:hAnsi="Times New Roman"/>
                <w:szCs w:val="22"/>
                <w:lang w:val="en-US"/>
              </w:rPr>
            </w:pPr>
          </w:p>
        </w:tc>
      </w:tr>
      <w:tr w:rsidR="00A253AB" w:rsidRPr="004F313C" w14:paraId="2298B9A2" w14:textId="77777777" w:rsidTr="00B876AB">
        <w:tc>
          <w:tcPr>
            <w:tcW w:w="283" w:type="dxa"/>
            <w:tcBorders>
              <w:top w:val="nil"/>
              <w:left w:val="nil"/>
              <w:bottom w:val="nil"/>
              <w:right w:val="nil"/>
            </w:tcBorders>
          </w:tcPr>
          <w:p w14:paraId="7DDAFE4A" w14:textId="6ABD50B6" w:rsidR="00A253AB" w:rsidRPr="004F313C" w:rsidRDefault="00A253AB">
            <w:pPr>
              <w:tabs>
                <w:tab w:val="left" w:pos="1701"/>
                <w:tab w:val="left" w:pos="2268"/>
              </w:tabs>
              <w:spacing w:after="120" w:line="240" w:lineRule="atLeast"/>
              <w:ind w:right="567"/>
              <w:jc w:val="both"/>
              <w:rPr>
                <w:rFonts w:ascii="Times New Roman" w:hAnsi="Times New Roman"/>
                <w:szCs w:val="22"/>
              </w:rPr>
            </w:pPr>
          </w:p>
        </w:tc>
        <w:tc>
          <w:tcPr>
            <w:tcW w:w="9640" w:type="dxa"/>
            <w:gridSpan w:val="5"/>
            <w:tcBorders>
              <w:top w:val="nil"/>
              <w:left w:val="nil"/>
              <w:bottom w:val="nil"/>
              <w:right w:val="nil"/>
            </w:tcBorders>
          </w:tcPr>
          <w:p w14:paraId="555A4D33" w14:textId="3B0A9A87" w:rsidR="00A253AB" w:rsidRPr="004F313C" w:rsidRDefault="00A253AB" w:rsidP="00A97289">
            <w:pPr>
              <w:tabs>
                <w:tab w:val="left" w:pos="1701"/>
                <w:tab w:val="left" w:pos="2268"/>
              </w:tabs>
              <w:spacing w:after="120" w:line="276" w:lineRule="auto"/>
              <w:ind w:right="567"/>
              <w:jc w:val="both"/>
              <w:rPr>
                <w:rFonts w:ascii="Times New Roman" w:hAnsi="Times New Roman"/>
                <w:szCs w:val="22"/>
                <w:lang w:val="en-US"/>
              </w:rPr>
            </w:pPr>
          </w:p>
          <w:p w14:paraId="2AB5EAFF" w14:textId="7D67E30D" w:rsidR="006B1645" w:rsidRPr="004F313C" w:rsidRDefault="001A6306" w:rsidP="004060DD">
            <w:pPr>
              <w:pStyle w:val="ListParagraph"/>
              <w:numPr>
                <w:ilvl w:val="0"/>
                <w:numId w:val="4"/>
              </w:numPr>
              <w:spacing w:after="120" w:line="276" w:lineRule="auto"/>
              <w:ind w:right="567"/>
              <w:jc w:val="both"/>
              <w:rPr>
                <w:rFonts w:ascii="Times New Roman" w:hAnsi="Times New Roman"/>
                <w:szCs w:val="22"/>
                <w:lang w:val="en-US"/>
              </w:rPr>
            </w:pPr>
            <w:r>
              <w:rPr>
                <w:rFonts w:ascii="Times New Roman" w:hAnsi="Times New Roman"/>
                <w:szCs w:val="22"/>
                <w:lang w:val="en-CA"/>
              </w:rPr>
              <w:t>To</w:t>
            </w:r>
            <w:r w:rsidR="006B1645" w:rsidRPr="004F313C">
              <w:rPr>
                <w:rFonts w:ascii="Times New Roman" w:hAnsi="Times New Roman"/>
                <w:szCs w:val="22"/>
                <w:lang w:val="en-CA"/>
              </w:rPr>
              <w:t xml:space="preserve"> examine existing good practices in </w:t>
            </w:r>
            <w:r w:rsidR="00BA58D9" w:rsidRPr="004F313C">
              <w:rPr>
                <w:rFonts w:ascii="Times New Roman" w:hAnsi="Times New Roman"/>
                <w:szCs w:val="22"/>
                <w:lang w:val="en-CA"/>
              </w:rPr>
              <w:t xml:space="preserve">the protection and advancement of </w:t>
            </w:r>
            <w:r w:rsidR="006B1645" w:rsidRPr="004F313C">
              <w:rPr>
                <w:rFonts w:ascii="Times New Roman" w:hAnsi="Times New Roman"/>
                <w:szCs w:val="22"/>
                <w:lang w:val="en-CA"/>
              </w:rPr>
              <w:t xml:space="preserve">the rights of </w:t>
            </w:r>
            <w:r w:rsidR="00384A19" w:rsidRPr="004F313C">
              <w:rPr>
                <w:rFonts w:ascii="Times New Roman" w:hAnsi="Times New Roman"/>
                <w:szCs w:val="22"/>
                <w:lang w:val="en-CA"/>
              </w:rPr>
              <w:t>Indigenous Peoples</w:t>
            </w:r>
            <w:r w:rsidR="006B1645" w:rsidRPr="004F313C">
              <w:rPr>
                <w:rFonts w:ascii="Times New Roman" w:hAnsi="Times New Roman"/>
                <w:szCs w:val="22"/>
                <w:lang w:val="en-CA"/>
              </w:rPr>
              <w:t xml:space="preserve"> during peace negotiations, in post-conflict scenarios, and within peace agreements and accords. Emphasis will be placed on monitoring the implementation of these agreements. </w:t>
            </w:r>
          </w:p>
          <w:p w14:paraId="7DF8E01C" w14:textId="77777777" w:rsidR="006B1645" w:rsidRPr="004F313C" w:rsidRDefault="006B1645" w:rsidP="004060DD">
            <w:pPr>
              <w:pStyle w:val="ListParagraph"/>
              <w:spacing w:after="120" w:line="276" w:lineRule="auto"/>
              <w:ind w:right="567"/>
              <w:jc w:val="both"/>
              <w:rPr>
                <w:rFonts w:ascii="Times New Roman" w:hAnsi="Times New Roman"/>
                <w:szCs w:val="22"/>
                <w:lang w:val="en-US"/>
              </w:rPr>
            </w:pPr>
          </w:p>
          <w:p w14:paraId="096943C2" w14:textId="7AE53E85" w:rsidR="006B1645" w:rsidRPr="00835CCB" w:rsidRDefault="006B1645" w:rsidP="00835CCB">
            <w:pPr>
              <w:pStyle w:val="ListParagraph"/>
              <w:numPr>
                <w:ilvl w:val="0"/>
                <w:numId w:val="4"/>
              </w:numPr>
              <w:spacing w:after="120" w:line="276" w:lineRule="auto"/>
              <w:ind w:right="567"/>
              <w:jc w:val="both"/>
              <w:rPr>
                <w:rFonts w:ascii="Times New Roman" w:hAnsi="Times New Roman"/>
                <w:szCs w:val="22"/>
                <w:lang w:val="en-US"/>
              </w:rPr>
            </w:pPr>
            <w:r w:rsidRPr="004F313C">
              <w:rPr>
                <w:rFonts w:ascii="Times New Roman" w:hAnsi="Times New Roman"/>
                <w:szCs w:val="22"/>
                <w:lang w:val="en-CA"/>
              </w:rPr>
              <w:t xml:space="preserve">It will explore constructive approaches in peace dialogues, peace accords and agreements between </w:t>
            </w:r>
            <w:r w:rsidR="00384A19" w:rsidRPr="004F313C">
              <w:rPr>
                <w:rFonts w:ascii="Times New Roman" w:hAnsi="Times New Roman"/>
                <w:szCs w:val="22"/>
                <w:lang w:val="en-CA"/>
              </w:rPr>
              <w:t>Indigenous Peoples</w:t>
            </w:r>
            <w:r w:rsidRPr="004F313C">
              <w:rPr>
                <w:rFonts w:ascii="Times New Roman" w:hAnsi="Times New Roman"/>
                <w:szCs w:val="22"/>
                <w:lang w:val="en-CA"/>
              </w:rPr>
              <w:t xml:space="preserve"> and States that could serve as good models for emerging or future negotiations, peace accords and agreements around the world between </w:t>
            </w:r>
            <w:r w:rsidR="00385088">
              <w:rPr>
                <w:rFonts w:ascii="Times New Roman" w:hAnsi="Times New Roman"/>
                <w:szCs w:val="22"/>
                <w:lang w:val="en-CA"/>
              </w:rPr>
              <w:t>S</w:t>
            </w:r>
            <w:r w:rsidRPr="004F313C">
              <w:rPr>
                <w:rFonts w:ascii="Times New Roman" w:hAnsi="Times New Roman"/>
                <w:szCs w:val="22"/>
                <w:lang w:val="en-CA"/>
              </w:rPr>
              <w:t xml:space="preserve">tates and </w:t>
            </w:r>
            <w:r w:rsidR="00384A19" w:rsidRPr="004F313C">
              <w:rPr>
                <w:rFonts w:ascii="Times New Roman" w:hAnsi="Times New Roman"/>
                <w:szCs w:val="22"/>
                <w:lang w:val="en-CA"/>
              </w:rPr>
              <w:t>Indigenous Peoples</w:t>
            </w:r>
            <w:r w:rsidRPr="004F313C">
              <w:rPr>
                <w:rFonts w:ascii="Times New Roman" w:hAnsi="Times New Roman"/>
                <w:szCs w:val="22"/>
                <w:lang w:val="en-CA"/>
              </w:rPr>
              <w:t>.</w:t>
            </w:r>
          </w:p>
          <w:p w14:paraId="75E487F2" w14:textId="4C5961AE" w:rsidR="006B1645" w:rsidRPr="008C4503" w:rsidRDefault="00FB5DE0" w:rsidP="004060DD">
            <w:pPr>
              <w:numPr>
                <w:ilvl w:val="0"/>
                <w:numId w:val="1"/>
              </w:numPr>
              <w:tabs>
                <w:tab w:val="left" w:pos="1701"/>
                <w:tab w:val="left" w:pos="2268"/>
              </w:tabs>
              <w:spacing w:after="120" w:line="276" w:lineRule="auto"/>
              <w:ind w:right="567"/>
              <w:jc w:val="both"/>
              <w:rPr>
                <w:rFonts w:ascii="Times New Roman" w:hAnsi="Times New Roman"/>
                <w:szCs w:val="22"/>
                <w:lang w:val="en-US"/>
              </w:rPr>
            </w:pPr>
            <w:r w:rsidRPr="004F313C">
              <w:rPr>
                <w:rFonts w:ascii="Times New Roman" w:hAnsi="Times New Roman"/>
                <w:szCs w:val="22"/>
                <w:lang w:val="en-US"/>
              </w:rPr>
              <w:t>To identify the gaps and</w:t>
            </w:r>
            <w:r w:rsidR="006B1645" w:rsidRPr="004F313C">
              <w:rPr>
                <w:rFonts w:ascii="Times New Roman" w:hAnsi="Times New Roman"/>
                <w:szCs w:val="22"/>
                <w:lang w:val="en-CA"/>
              </w:rPr>
              <w:t xml:space="preserve"> barriers encountered in safeguarding the rights of </w:t>
            </w:r>
            <w:r w:rsidR="00384A19" w:rsidRPr="004F313C">
              <w:rPr>
                <w:rFonts w:ascii="Times New Roman" w:hAnsi="Times New Roman"/>
                <w:szCs w:val="22"/>
                <w:lang w:val="en-CA"/>
              </w:rPr>
              <w:t>Indigenous Peoples</w:t>
            </w:r>
            <w:r w:rsidR="006B1645" w:rsidRPr="004F313C">
              <w:rPr>
                <w:rFonts w:ascii="Times New Roman" w:hAnsi="Times New Roman"/>
                <w:szCs w:val="22"/>
                <w:lang w:val="en-CA"/>
              </w:rPr>
              <w:t xml:space="preserve"> during peace negotiations, in post-conflict scenarios</w:t>
            </w:r>
            <w:r w:rsidR="006B1645" w:rsidRPr="004F313C">
              <w:rPr>
                <w:rFonts w:ascii="Times New Roman" w:hAnsi="Times New Roman"/>
                <w:szCs w:val="22"/>
                <w:lang w:val="en-US"/>
              </w:rPr>
              <w:t xml:space="preserve"> </w:t>
            </w:r>
            <w:r w:rsidR="006B1645" w:rsidRPr="004F313C">
              <w:rPr>
                <w:rFonts w:ascii="Times New Roman" w:hAnsi="Times New Roman"/>
                <w:szCs w:val="22"/>
                <w:lang w:val="en-CA"/>
              </w:rPr>
              <w:t>and within peace agreements and accords</w:t>
            </w:r>
            <w:r w:rsidR="006E1F6A" w:rsidRPr="004F313C">
              <w:rPr>
                <w:rFonts w:ascii="Times New Roman" w:hAnsi="Times New Roman"/>
                <w:szCs w:val="22"/>
                <w:lang w:val="en-CA"/>
              </w:rPr>
              <w:t>.</w:t>
            </w:r>
          </w:p>
          <w:p w14:paraId="4AFD30EC" w14:textId="21DB7925" w:rsidR="008C4503" w:rsidRPr="004F313C" w:rsidRDefault="001A6306" w:rsidP="004060DD">
            <w:pPr>
              <w:numPr>
                <w:ilvl w:val="0"/>
                <w:numId w:val="1"/>
              </w:numPr>
              <w:tabs>
                <w:tab w:val="left" w:pos="1701"/>
                <w:tab w:val="left" w:pos="2268"/>
              </w:tabs>
              <w:spacing w:after="120" w:line="276" w:lineRule="auto"/>
              <w:ind w:right="567"/>
              <w:jc w:val="both"/>
              <w:rPr>
                <w:rFonts w:ascii="Times New Roman" w:hAnsi="Times New Roman"/>
                <w:szCs w:val="22"/>
                <w:lang w:val="en-US"/>
              </w:rPr>
            </w:pPr>
            <w:r>
              <w:rPr>
                <w:rFonts w:ascii="Times New Roman" w:hAnsi="Times New Roman"/>
                <w:szCs w:val="22"/>
                <w:lang w:val="en-GB"/>
              </w:rPr>
              <w:t>To identify c</w:t>
            </w:r>
            <w:r w:rsidR="008C4503" w:rsidRPr="004F313C">
              <w:rPr>
                <w:rFonts w:ascii="Times New Roman" w:hAnsi="Times New Roman"/>
                <w:szCs w:val="22"/>
              </w:rPr>
              <w:t>hallen</w:t>
            </w:r>
            <w:r>
              <w:rPr>
                <w:rFonts w:ascii="Times New Roman" w:hAnsi="Times New Roman"/>
                <w:szCs w:val="22"/>
                <w:lang w:val="en-GB"/>
              </w:rPr>
              <w:t>g</w:t>
            </w:r>
            <w:r w:rsidR="008C4503" w:rsidRPr="004F313C">
              <w:rPr>
                <w:rFonts w:ascii="Times New Roman" w:hAnsi="Times New Roman"/>
                <w:szCs w:val="22"/>
              </w:rPr>
              <w:t>es/barriers</w:t>
            </w:r>
            <w:r w:rsidR="00835CCB">
              <w:rPr>
                <w:rFonts w:ascii="Times New Roman" w:hAnsi="Times New Roman"/>
                <w:szCs w:val="22"/>
                <w:lang w:val="en-GB"/>
              </w:rPr>
              <w:t xml:space="preserve"> as well as good practices</w:t>
            </w:r>
            <w:r w:rsidR="008C4503" w:rsidRPr="004F313C">
              <w:rPr>
                <w:rFonts w:ascii="Times New Roman" w:hAnsi="Times New Roman"/>
                <w:szCs w:val="22"/>
              </w:rPr>
              <w:t xml:space="preserve"> to ensure Indigenous Peoples’ participation at all stages as a key element to prevent conflict, negotiate peace</w:t>
            </w:r>
            <w:r w:rsidR="0019358F">
              <w:rPr>
                <w:rFonts w:ascii="Times New Roman" w:hAnsi="Times New Roman"/>
                <w:szCs w:val="22"/>
                <w:lang w:val="en-AU"/>
              </w:rPr>
              <w:t xml:space="preserve"> (in own terms)</w:t>
            </w:r>
            <w:r w:rsidR="008C4503" w:rsidRPr="004F313C">
              <w:rPr>
                <w:rFonts w:ascii="Times New Roman" w:hAnsi="Times New Roman"/>
                <w:szCs w:val="22"/>
              </w:rPr>
              <w:t>, and prevent conflict relapse in post</w:t>
            </w:r>
            <w:r w:rsidR="00835CCB">
              <w:rPr>
                <w:rFonts w:ascii="Times New Roman" w:hAnsi="Times New Roman"/>
                <w:szCs w:val="22"/>
                <w:lang w:val="en-GB"/>
              </w:rPr>
              <w:t>-</w:t>
            </w:r>
            <w:r w:rsidR="008C4503" w:rsidRPr="004F313C">
              <w:rPr>
                <w:rFonts w:ascii="Times New Roman" w:hAnsi="Times New Roman"/>
                <w:szCs w:val="22"/>
              </w:rPr>
              <w:t>conflict settings</w:t>
            </w:r>
            <w:r w:rsidR="0019358F">
              <w:rPr>
                <w:rFonts w:ascii="Times New Roman" w:hAnsi="Times New Roman"/>
                <w:szCs w:val="22"/>
                <w:lang w:val="en-AU"/>
              </w:rPr>
              <w:t>.</w:t>
            </w:r>
          </w:p>
          <w:p w14:paraId="2E8871CF" w14:textId="5C98F036" w:rsidR="00555D84" w:rsidRPr="004F313C" w:rsidRDefault="00DA1B44" w:rsidP="004060DD">
            <w:pPr>
              <w:numPr>
                <w:ilvl w:val="0"/>
                <w:numId w:val="1"/>
              </w:numPr>
              <w:tabs>
                <w:tab w:val="left" w:pos="1701"/>
                <w:tab w:val="left" w:pos="2268"/>
              </w:tabs>
              <w:spacing w:after="120" w:line="276" w:lineRule="auto"/>
              <w:ind w:right="567"/>
              <w:jc w:val="both"/>
              <w:rPr>
                <w:rFonts w:ascii="Times New Roman" w:hAnsi="Times New Roman"/>
                <w:szCs w:val="22"/>
                <w:lang w:val="en-US"/>
              </w:rPr>
            </w:pPr>
            <w:r w:rsidRPr="004F313C">
              <w:rPr>
                <w:rFonts w:ascii="Times New Roman" w:hAnsi="Times New Roman"/>
                <w:szCs w:val="22"/>
                <w:lang w:val="en-US"/>
              </w:rPr>
              <w:t xml:space="preserve">To share experiences and initiatives that have been taken by States, </w:t>
            </w:r>
            <w:r w:rsidR="00384A19" w:rsidRPr="004F313C">
              <w:rPr>
                <w:rFonts w:ascii="Times New Roman" w:hAnsi="Times New Roman"/>
                <w:szCs w:val="22"/>
                <w:lang w:val="en-US"/>
              </w:rPr>
              <w:t>Indigenous Peoples</w:t>
            </w:r>
            <w:r w:rsidRPr="004F313C">
              <w:rPr>
                <w:rFonts w:ascii="Times New Roman" w:hAnsi="Times New Roman"/>
                <w:szCs w:val="22"/>
                <w:lang w:val="en-US"/>
              </w:rPr>
              <w:t xml:space="preserve">, and other stakeholders in the </w:t>
            </w:r>
            <w:r w:rsidR="00337E42" w:rsidRPr="004F313C">
              <w:rPr>
                <w:rFonts w:ascii="Times New Roman" w:hAnsi="Times New Roman"/>
                <w:szCs w:val="22"/>
              </w:rPr>
              <w:t xml:space="preserve">pursuit Article 7 (2) of the Declaration, which establishes that </w:t>
            </w:r>
            <w:r w:rsidR="00384A19" w:rsidRPr="004F313C">
              <w:rPr>
                <w:rFonts w:ascii="Times New Roman" w:hAnsi="Times New Roman"/>
                <w:szCs w:val="22"/>
              </w:rPr>
              <w:t>Indigenous Peoples</w:t>
            </w:r>
            <w:r w:rsidR="00337E42" w:rsidRPr="004F313C">
              <w:rPr>
                <w:rFonts w:ascii="Times New Roman" w:hAnsi="Times New Roman"/>
                <w:szCs w:val="22"/>
              </w:rPr>
              <w:t xml:space="preserve"> have the collective right to live in freedom, peace and security as distinct entities, the role of peace agreements, and other constructive arrangements becomes pivotal in resolving conflicts. </w:t>
            </w:r>
          </w:p>
          <w:p w14:paraId="5AB6A554" w14:textId="5B8663D5" w:rsidR="00E11CAE" w:rsidRPr="004F313C" w:rsidRDefault="00E11CAE" w:rsidP="004060DD">
            <w:pPr>
              <w:numPr>
                <w:ilvl w:val="0"/>
                <w:numId w:val="1"/>
              </w:numPr>
              <w:tabs>
                <w:tab w:val="left" w:pos="1701"/>
                <w:tab w:val="left" w:pos="2268"/>
              </w:tabs>
              <w:spacing w:after="120" w:line="276" w:lineRule="auto"/>
              <w:ind w:right="567"/>
              <w:jc w:val="both"/>
              <w:rPr>
                <w:rFonts w:ascii="Times New Roman" w:hAnsi="Times New Roman"/>
                <w:szCs w:val="22"/>
                <w:lang w:val="en-US"/>
              </w:rPr>
            </w:pPr>
            <w:r w:rsidRPr="004F313C">
              <w:rPr>
                <w:rFonts w:ascii="Times New Roman" w:hAnsi="Times New Roman"/>
                <w:szCs w:val="22"/>
              </w:rPr>
              <w:t xml:space="preserve">The role of </w:t>
            </w:r>
            <w:r w:rsidR="0019358F">
              <w:rPr>
                <w:rFonts w:ascii="Times New Roman" w:hAnsi="Times New Roman"/>
                <w:szCs w:val="22"/>
                <w:lang w:val="en-AU"/>
              </w:rPr>
              <w:t>I</w:t>
            </w:r>
            <w:r w:rsidRPr="004F313C">
              <w:rPr>
                <w:rFonts w:ascii="Times New Roman" w:hAnsi="Times New Roman"/>
                <w:szCs w:val="22"/>
              </w:rPr>
              <w:t xml:space="preserve">ndigenous </w:t>
            </w:r>
            <w:r w:rsidR="0019358F">
              <w:rPr>
                <w:rFonts w:ascii="Times New Roman" w:hAnsi="Times New Roman"/>
                <w:szCs w:val="22"/>
                <w:lang w:val="en-AU"/>
              </w:rPr>
              <w:t xml:space="preserve">youth, </w:t>
            </w:r>
            <w:r w:rsidRPr="004F313C">
              <w:rPr>
                <w:rFonts w:ascii="Times New Roman" w:hAnsi="Times New Roman"/>
                <w:szCs w:val="22"/>
              </w:rPr>
              <w:t>women</w:t>
            </w:r>
            <w:r w:rsidR="0019358F">
              <w:rPr>
                <w:rFonts w:ascii="Times New Roman" w:hAnsi="Times New Roman"/>
                <w:szCs w:val="22"/>
                <w:lang w:val="en-AU"/>
              </w:rPr>
              <w:t>, elders, and persons with disabilities</w:t>
            </w:r>
            <w:r w:rsidRPr="004F313C">
              <w:rPr>
                <w:rFonts w:ascii="Times New Roman" w:hAnsi="Times New Roman"/>
                <w:szCs w:val="22"/>
              </w:rPr>
              <w:t xml:space="preserve"> in conflict and post-conflict societies.</w:t>
            </w:r>
          </w:p>
          <w:p w14:paraId="2030068A" w14:textId="77777777" w:rsidR="00A253AB" w:rsidRPr="004F313C" w:rsidRDefault="00A253AB" w:rsidP="006E1F6A">
            <w:pPr>
              <w:tabs>
                <w:tab w:val="left" w:pos="1701"/>
                <w:tab w:val="left" w:pos="2268"/>
              </w:tabs>
              <w:spacing w:after="120" w:line="240" w:lineRule="atLeast"/>
              <w:ind w:left="736" w:right="567"/>
              <w:jc w:val="both"/>
              <w:rPr>
                <w:rFonts w:ascii="Times New Roman" w:hAnsi="Times New Roman"/>
                <w:szCs w:val="22"/>
                <w:lang w:val="en-US"/>
              </w:rPr>
            </w:pPr>
          </w:p>
        </w:tc>
        <w:tc>
          <w:tcPr>
            <w:tcW w:w="1051" w:type="dxa"/>
            <w:tcBorders>
              <w:top w:val="nil"/>
              <w:left w:val="nil"/>
              <w:bottom w:val="nil"/>
              <w:right w:val="nil"/>
            </w:tcBorders>
          </w:tcPr>
          <w:p w14:paraId="6D77A8EF" w14:textId="77777777" w:rsidR="00A253AB" w:rsidRPr="004F313C" w:rsidRDefault="00A253AB">
            <w:pPr>
              <w:rPr>
                <w:rFonts w:ascii="Times New Roman" w:hAnsi="Times New Roman"/>
                <w:szCs w:val="22"/>
                <w:lang w:val="en-US"/>
              </w:rPr>
            </w:pPr>
          </w:p>
        </w:tc>
      </w:tr>
      <w:tr w:rsidR="001A6306" w:rsidRPr="006F4E5D" w14:paraId="1EC26937" w14:textId="77777777" w:rsidTr="00B876AB">
        <w:tc>
          <w:tcPr>
            <w:tcW w:w="2269" w:type="dxa"/>
            <w:gridSpan w:val="3"/>
            <w:tcBorders>
              <w:top w:val="nil"/>
              <w:left w:val="nil"/>
              <w:bottom w:val="nil"/>
              <w:right w:val="nil"/>
            </w:tcBorders>
          </w:tcPr>
          <w:p w14:paraId="10D3C2BB" w14:textId="50E089DC" w:rsidR="001A6306" w:rsidRPr="00A97289" w:rsidRDefault="001A6306" w:rsidP="001A6306">
            <w:pPr>
              <w:tabs>
                <w:tab w:val="left" w:pos="1701"/>
                <w:tab w:val="left" w:pos="2268"/>
              </w:tabs>
              <w:spacing w:after="120" w:line="240" w:lineRule="atLeast"/>
              <w:ind w:right="567"/>
              <w:jc w:val="both"/>
              <w:rPr>
                <w:rFonts w:ascii="Times New Roman" w:hAnsi="Times New Roman"/>
                <w:b/>
                <w:bCs/>
                <w:lang w:val="en-GB"/>
              </w:rPr>
            </w:pPr>
            <w:r w:rsidRPr="006F4E5D">
              <w:rPr>
                <w:rFonts w:ascii="Times New Roman" w:hAnsi="Times New Roman"/>
                <w:b/>
                <w:bCs/>
              </w:rPr>
              <w:t>Chair</w:t>
            </w:r>
            <w:r w:rsidR="00BD50A5">
              <w:rPr>
                <w:rFonts w:ascii="Times New Roman" w:hAnsi="Times New Roman"/>
                <w:b/>
                <w:bCs/>
                <w:lang w:val="en-GB"/>
              </w:rPr>
              <w:t>person</w:t>
            </w:r>
            <w:r w:rsidR="006F4E5D">
              <w:rPr>
                <w:rFonts w:ascii="Times New Roman" w:hAnsi="Times New Roman"/>
                <w:b/>
                <w:bCs/>
                <w:lang w:val="en-GB"/>
              </w:rPr>
              <w:t>:</w:t>
            </w:r>
          </w:p>
          <w:p w14:paraId="6A0ACE2E" w14:textId="45D98C6C" w:rsidR="001A6306" w:rsidRPr="006F4E5D" w:rsidRDefault="001A6306" w:rsidP="001A6306">
            <w:pPr>
              <w:tabs>
                <w:tab w:val="left" w:pos="1701"/>
                <w:tab w:val="left" w:pos="2268"/>
              </w:tabs>
              <w:spacing w:after="120" w:line="240" w:lineRule="atLeast"/>
              <w:ind w:right="567"/>
              <w:jc w:val="both"/>
              <w:rPr>
                <w:rFonts w:ascii="Times New Roman" w:hAnsi="Times New Roman"/>
                <w:b/>
                <w:bCs/>
                <w:szCs w:val="22"/>
                <w:lang w:val="en-GB"/>
              </w:rPr>
            </w:pPr>
            <w:r w:rsidRPr="006F4E5D">
              <w:rPr>
                <w:rFonts w:ascii="Times New Roman" w:hAnsi="Times New Roman"/>
                <w:b/>
                <w:bCs/>
              </w:rPr>
              <w:t xml:space="preserve">Panellists: </w:t>
            </w:r>
          </w:p>
        </w:tc>
        <w:tc>
          <w:tcPr>
            <w:tcW w:w="7654" w:type="dxa"/>
            <w:gridSpan w:val="3"/>
            <w:tcBorders>
              <w:top w:val="nil"/>
              <w:left w:val="nil"/>
              <w:bottom w:val="nil"/>
              <w:right w:val="nil"/>
            </w:tcBorders>
          </w:tcPr>
          <w:p w14:paraId="36F668D4" w14:textId="44C073DD" w:rsidR="001A6306" w:rsidRPr="002D12D4" w:rsidRDefault="002D12D4" w:rsidP="001A6306">
            <w:pPr>
              <w:spacing w:after="120"/>
              <w:ind w:right="567"/>
              <w:jc w:val="both"/>
              <w:rPr>
                <w:rFonts w:ascii="Times New Roman" w:hAnsi="Times New Roman"/>
                <w:lang w:val="en-GB"/>
              </w:rPr>
            </w:pPr>
            <w:r>
              <w:rPr>
                <w:rFonts w:ascii="Times New Roman" w:hAnsi="Times New Roman"/>
                <w:lang w:val="en-GB"/>
              </w:rPr>
              <w:t xml:space="preserve">Binota Dhamai, </w:t>
            </w:r>
            <w:r w:rsidR="001A6306" w:rsidRPr="006F4E5D">
              <w:rPr>
                <w:rFonts w:ascii="Times New Roman" w:hAnsi="Times New Roman"/>
              </w:rPr>
              <w:t xml:space="preserve">EMRIP member </w:t>
            </w:r>
          </w:p>
          <w:p w14:paraId="4C263762" w14:textId="0A28CD7F" w:rsidR="00A97289" w:rsidRPr="002D12D4" w:rsidRDefault="001A6306" w:rsidP="00A97289">
            <w:pPr>
              <w:spacing w:after="120"/>
              <w:ind w:right="567"/>
              <w:jc w:val="both"/>
              <w:rPr>
                <w:rFonts w:ascii="Times New Roman" w:hAnsi="Times New Roman"/>
                <w:lang w:val="en-GB"/>
              </w:rPr>
            </w:pPr>
            <w:r w:rsidRPr="006F4E5D">
              <w:rPr>
                <w:rFonts w:ascii="Times New Roman" w:hAnsi="Times New Roman"/>
              </w:rPr>
              <w:t xml:space="preserve">• </w:t>
            </w:r>
            <w:r w:rsidR="00A97289" w:rsidRPr="00A97289">
              <w:rPr>
                <w:rFonts w:ascii="Times New Roman" w:hAnsi="Times New Roman"/>
                <w:szCs w:val="22"/>
              </w:rPr>
              <w:t>Hindou Oumarou Ibrahim</w:t>
            </w:r>
            <w:r w:rsidR="00A97289">
              <w:rPr>
                <w:rFonts w:ascii="Times New Roman" w:hAnsi="Times New Roman"/>
                <w:szCs w:val="22"/>
                <w:lang w:val="en-GB"/>
              </w:rPr>
              <w:t xml:space="preserve">, </w:t>
            </w:r>
            <w:r w:rsidR="00A97289">
              <w:rPr>
                <w:rFonts w:cs="Calibri"/>
                <w:b/>
                <w:bCs/>
                <w:sz w:val="28"/>
                <w:szCs w:val="28"/>
              </w:rPr>
              <w:t xml:space="preserve"> </w:t>
            </w:r>
            <w:r w:rsidR="00A97289">
              <w:rPr>
                <w:rFonts w:ascii="Times New Roman" w:hAnsi="Times New Roman"/>
                <w:lang w:val="en-GB"/>
              </w:rPr>
              <w:t>Chair of the UNPFII</w:t>
            </w:r>
            <w:r w:rsidRPr="006F4E5D">
              <w:rPr>
                <w:rFonts w:ascii="Times New Roman" w:hAnsi="Times New Roman"/>
              </w:rPr>
              <w:t xml:space="preserve"> </w:t>
            </w:r>
          </w:p>
          <w:p w14:paraId="2FCE817A" w14:textId="44B5E14A" w:rsidR="001A6306" w:rsidRPr="002D12D4" w:rsidRDefault="001A6306" w:rsidP="001A6306">
            <w:pPr>
              <w:spacing w:after="120"/>
              <w:ind w:right="567"/>
              <w:jc w:val="both"/>
              <w:rPr>
                <w:rFonts w:ascii="Times New Roman" w:hAnsi="Times New Roman"/>
                <w:lang w:val="en-GB"/>
              </w:rPr>
            </w:pPr>
            <w:r w:rsidRPr="006F4E5D">
              <w:rPr>
                <w:rFonts w:ascii="Times New Roman" w:hAnsi="Times New Roman"/>
              </w:rPr>
              <w:t xml:space="preserve">• </w:t>
            </w:r>
            <w:r w:rsidR="00A97289">
              <w:rPr>
                <w:rFonts w:ascii="Times New Roman" w:hAnsi="Times New Roman"/>
                <w:lang w:val="en-GB"/>
              </w:rPr>
              <w:t>Francisco Cali, Tzay, Special Rapporteur on the Rights of Indigenous Peoples</w:t>
            </w:r>
            <w:r w:rsidRPr="006F4E5D">
              <w:rPr>
                <w:rFonts w:ascii="Times New Roman" w:hAnsi="Times New Roman"/>
              </w:rPr>
              <w:t xml:space="preserve"> </w:t>
            </w:r>
          </w:p>
          <w:p w14:paraId="2A933CC4" w14:textId="1E6CC53D" w:rsidR="006F4E5D" w:rsidRPr="002D12D4" w:rsidRDefault="006F4E5D" w:rsidP="006F4E5D">
            <w:pPr>
              <w:spacing w:after="120"/>
              <w:ind w:right="567"/>
              <w:jc w:val="both"/>
              <w:rPr>
                <w:rFonts w:ascii="Times New Roman" w:hAnsi="Times New Roman"/>
                <w:lang w:val="en-GB"/>
              </w:rPr>
            </w:pPr>
            <w:r w:rsidRPr="006F4E5D">
              <w:rPr>
                <w:rFonts w:ascii="Times New Roman" w:hAnsi="Times New Roman"/>
              </w:rPr>
              <w:t xml:space="preserve">• </w:t>
            </w:r>
            <w:r w:rsidR="00A97289" w:rsidRPr="00A97289">
              <w:rPr>
                <w:rFonts w:ascii="Times New Roman" w:hAnsi="Times New Roman"/>
                <w:szCs w:val="22"/>
              </w:rPr>
              <w:t>Gam A. Shimray, Asian Indigenous Peoples Pact</w:t>
            </w:r>
          </w:p>
          <w:p w14:paraId="7CB8F7D9" w14:textId="04FBFF0C" w:rsidR="00A97289" w:rsidRPr="002D12D4" w:rsidRDefault="00A97289" w:rsidP="006F4E5D">
            <w:pPr>
              <w:spacing w:after="120"/>
              <w:ind w:right="567"/>
              <w:jc w:val="both"/>
              <w:rPr>
                <w:rFonts w:ascii="Times New Roman" w:hAnsi="Times New Roman"/>
                <w:lang w:val="en-GB"/>
              </w:rPr>
            </w:pPr>
            <w:r w:rsidRPr="006F4E5D">
              <w:rPr>
                <w:rFonts w:ascii="Times New Roman" w:hAnsi="Times New Roman"/>
              </w:rPr>
              <w:lastRenderedPageBreak/>
              <w:t>•</w:t>
            </w:r>
            <w:r>
              <w:rPr>
                <w:rFonts w:ascii="Times New Roman" w:hAnsi="Times New Roman"/>
                <w:lang w:val="en-GB"/>
              </w:rPr>
              <w:t xml:space="preserve"> </w:t>
            </w:r>
            <w:r w:rsidRPr="00A97289">
              <w:rPr>
                <w:rFonts w:ascii="Times New Roman" w:hAnsi="Times New Roman"/>
                <w:szCs w:val="22"/>
              </w:rPr>
              <w:t>Belkis Izquierdo, Judge from the Special Jurisdiction for Peace (JEP) of Colombia</w:t>
            </w:r>
            <w:r w:rsidRPr="006F4E5D">
              <w:rPr>
                <w:rFonts w:ascii="Times New Roman" w:hAnsi="Times New Roman"/>
              </w:rPr>
              <w:t xml:space="preserve"> </w:t>
            </w:r>
          </w:p>
          <w:p w14:paraId="4B1DA99D" w14:textId="50363297" w:rsidR="00A97289" w:rsidRDefault="00A97289" w:rsidP="00A97289">
            <w:pPr>
              <w:spacing w:after="120"/>
              <w:ind w:right="567"/>
              <w:jc w:val="both"/>
              <w:rPr>
                <w:rFonts w:ascii="Times New Roman" w:hAnsi="Times New Roman"/>
                <w:lang w:val="en-GB"/>
              </w:rPr>
            </w:pPr>
            <w:r w:rsidRPr="006F4E5D">
              <w:rPr>
                <w:rFonts w:ascii="Times New Roman" w:hAnsi="Times New Roman"/>
              </w:rPr>
              <w:t xml:space="preserve">• </w:t>
            </w:r>
            <w:r w:rsidRPr="00A97289">
              <w:rPr>
                <w:rFonts w:ascii="Times New Roman" w:hAnsi="Times New Roman"/>
                <w:szCs w:val="22"/>
              </w:rPr>
              <w:t xml:space="preserve">Aminata Diallo, </w:t>
            </w:r>
            <w:r w:rsidRPr="00A97289">
              <w:rPr>
                <w:rStyle w:val="ui-provider"/>
                <w:rFonts w:ascii="Times New Roman" w:hAnsi="Times New Roman"/>
                <w:szCs w:val="22"/>
              </w:rPr>
              <w:t>Association Tinhinan -Canada</w:t>
            </w:r>
            <w:r>
              <w:rPr>
                <w:rFonts w:cs="Calibri"/>
                <w:sz w:val="28"/>
                <w:szCs w:val="28"/>
              </w:rPr>
              <w:t xml:space="preserve"> </w:t>
            </w:r>
            <w:r w:rsidRPr="006F4E5D">
              <w:rPr>
                <w:rFonts w:ascii="Times New Roman" w:hAnsi="Times New Roman"/>
              </w:rPr>
              <w:t xml:space="preserve"> </w:t>
            </w:r>
          </w:p>
          <w:p w14:paraId="1E981300" w14:textId="77777777" w:rsidR="00A97289" w:rsidRPr="00A97289" w:rsidRDefault="00A97289" w:rsidP="006F4E5D">
            <w:pPr>
              <w:spacing w:after="120"/>
              <w:ind w:right="567"/>
              <w:jc w:val="both"/>
              <w:rPr>
                <w:rFonts w:ascii="Times New Roman" w:hAnsi="Times New Roman"/>
                <w:lang w:val="en-GB"/>
              </w:rPr>
            </w:pPr>
          </w:p>
          <w:p w14:paraId="518ECECD" w14:textId="55DEBC75" w:rsidR="001A6306" w:rsidRPr="006F4E5D" w:rsidRDefault="001A6306" w:rsidP="00A97289">
            <w:pPr>
              <w:spacing w:after="120"/>
              <w:ind w:right="567"/>
              <w:jc w:val="both"/>
              <w:rPr>
                <w:rFonts w:ascii="Times New Roman" w:hAnsi="Times New Roman"/>
                <w:szCs w:val="22"/>
                <w:lang w:val="en-GB"/>
              </w:rPr>
            </w:pPr>
          </w:p>
        </w:tc>
        <w:tc>
          <w:tcPr>
            <w:tcW w:w="1051" w:type="dxa"/>
            <w:tcBorders>
              <w:top w:val="nil"/>
              <w:left w:val="nil"/>
              <w:bottom w:val="nil"/>
              <w:right w:val="nil"/>
            </w:tcBorders>
          </w:tcPr>
          <w:p w14:paraId="6EA082AF" w14:textId="77777777" w:rsidR="001A6306" w:rsidRPr="006F4E5D" w:rsidRDefault="001A6306" w:rsidP="001A6306">
            <w:pPr>
              <w:rPr>
                <w:rFonts w:ascii="Times New Roman" w:hAnsi="Times New Roman"/>
                <w:szCs w:val="22"/>
                <w:lang w:val="en-US"/>
              </w:rPr>
            </w:pPr>
          </w:p>
        </w:tc>
      </w:tr>
      <w:tr w:rsidR="001A6306" w:rsidRPr="004F313C" w14:paraId="36463168" w14:textId="77777777" w:rsidTr="00B876AB">
        <w:trPr>
          <w:gridAfter w:val="5"/>
          <w:wAfter w:w="9923" w:type="dxa"/>
        </w:trPr>
        <w:tc>
          <w:tcPr>
            <w:tcW w:w="1051" w:type="dxa"/>
            <w:gridSpan w:val="2"/>
            <w:tcBorders>
              <w:top w:val="nil"/>
              <w:left w:val="nil"/>
              <w:bottom w:val="nil"/>
              <w:right w:val="nil"/>
            </w:tcBorders>
          </w:tcPr>
          <w:p w14:paraId="5C2944ED" w14:textId="77777777" w:rsidR="001A6306" w:rsidRPr="004F313C" w:rsidRDefault="001A6306" w:rsidP="001A6306">
            <w:pPr>
              <w:rPr>
                <w:rFonts w:ascii="Times New Roman" w:hAnsi="Times New Roman"/>
                <w:szCs w:val="22"/>
              </w:rPr>
            </w:pPr>
          </w:p>
        </w:tc>
      </w:tr>
      <w:tr w:rsidR="00A253AB" w:rsidRPr="004F313C" w14:paraId="1592AA74" w14:textId="77777777" w:rsidTr="00B876AB">
        <w:tc>
          <w:tcPr>
            <w:tcW w:w="2269" w:type="dxa"/>
            <w:gridSpan w:val="3"/>
            <w:tcBorders>
              <w:top w:val="nil"/>
              <w:left w:val="nil"/>
              <w:bottom w:val="nil"/>
              <w:right w:val="nil"/>
            </w:tcBorders>
          </w:tcPr>
          <w:p w14:paraId="3DE23F8B" w14:textId="77777777" w:rsidR="00A253AB" w:rsidRPr="004F313C" w:rsidRDefault="00FB5DE0">
            <w:pPr>
              <w:tabs>
                <w:tab w:val="left" w:pos="1701"/>
                <w:tab w:val="left" w:pos="2268"/>
              </w:tabs>
              <w:spacing w:after="120" w:line="240" w:lineRule="atLeast"/>
              <w:ind w:right="567"/>
              <w:jc w:val="both"/>
              <w:rPr>
                <w:rFonts w:ascii="Times New Roman" w:hAnsi="Times New Roman"/>
                <w:szCs w:val="22"/>
              </w:rPr>
            </w:pPr>
            <w:r w:rsidRPr="004F313C">
              <w:rPr>
                <w:rFonts w:ascii="Times New Roman" w:hAnsi="Times New Roman"/>
                <w:b/>
                <w:szCs w:val="22"/>
              </w:rPr>
              <w:t>Outcome:</w:t>
            </w:r>
          </w:p>
        </w:tc>
        <w:tc>
          <w:tcPr>
            <w:tcW w:w="8705" w:type="dxa"/>
            <w:gridSpan w:val="4"/>
            <w:tcBorders>
              <w:top w:val="nil"/>
              <w:left w:val="nil"/>
              <w:bottom w:val="nil"/>
              <w:right w:val="nil"/>
            </w:tcBorders>
          </w:tcPr>
          <w:p w14:paraId="2BAC8C64" w14:textId="5FA1B584" w:rsidR="00A253AB" w:rsidRPr="004F313C" w:rsidRDefault="00FB5DE0">
            <w:pPr>
              <w:tabs>
                <w:tab w:val="left" w:pos="1701"/>
                <w:tab w:val="left" w:pos="2268"/>
              </w:tabs>
              <w:spacing w:after="120" w:line="240" w:lineRule="atLeast"/>
              <w:ind w:right="1644"/>
              <w:jc w:val="both"/>
              <w:rPr>
                <w:rFonts w:ascii="Times New Roman" w:hAnsi="Times New Roman"/>
                <w:szCs w:val="22"/>
                <w:lang w:val="en-US"/>
              </w:rPr>
            </w:pPr>
            <w:r w:rsidRPr="004F313C">
              <w:rPr>
                <w:rFonts w:ascii="Times New Roman" w:hAnsi="Times New Roman"/>
                <w:szCs w:val="22"/>
                <w:lang w:val="en-US"/>
              </w:rPr>
              <w:t>A summary of the discussion will be included in the annual report of the Expert Mechanism to the Human Rights Council</w:t>
            </w:r>
            <w:r w:rsidR="00F46354" w:rsidRPr="004F313C">
              <w:rPr>
                <w:rFonts w:ascii="Times New Roman" w:hAnsi="Times New Roman"/>
                <w:szCs w:val="22"/>
                <w:lang w:val="en-US"/>
              </w:rPr>
              <w:t>.</w:t>
            </w:r>
          </w:p>
        </w:tc>
      </w:tr>
      <w:tr w:rsidR="00A253AB" w:rsidRPr="004F313C" w14:paraId="2C71CD22" w14:textId="77777777" w:rsidTr="00B876AB">
        <w:tc>
          <w:tcPr>
            <w:tcW w:w="2269" w:type="dxa"/>
            <w:gridSpan w:val="3"/>
            <w:tcBorders>
              <w:top w:val="nil"/>
              <w:left w:val="nil"/>
              <w:bottom w:val="nil"/>
              <w:right w:val="nil"/>
            </w:tcBorders>
          </w:tcPr>
          <w:p w14:paraId="36A1DA9D" w14:textId="77777777" w:rsidR="00A253AB" w:rsidRPr="00B876AB" w:rsidRDefault="00FB5DE0">
            <w:pPr>
              <w:tabs>
                <w:tab w:val="left" w:pos="1701"/>
                <w:tab w:val="left" w:pos="2268"/>
              </w:tabs>
              <w:spacing w:after="120" w:line="240" w:lineRule="atLeast"/>
              <w:ind w:right="567"/>
              <w:jc w:val="both"/>
              <w:rPr>
                <w:rFonts w:ascii="Times New Roman" w:hAnsi="Times New Roman"/>
                <w:szCs w:val="22"/>
                <w:lang w:val="en-GB"/>
              </w:rPr>
            </w:pPr>
            <w:r w:rsidRPr="004F313C">
              <w:rPr>
                <w:rFonts w:ascii="Times New Roman" w:hAnsi="Times New Roman"/>
                <w:b/>
                <w:szCs w:val="22"/>
              </w:rPr>
              <w:t>Format:</w:t>
            </w:r>
          </w:p>
        </w:tc>
        <w:tc>
          <w:tcPr>
            <w:tcW w:w="7654" w:type="dxa"/>
            <w:gridSpan w:val="3"/>
            <w:tcBorders>
              <w:top w:val="nil"/>
              <w:left w:val="nil"/>
              <w:bottom w:val="nil"/>
              <w:right w:val="nil"/>
            </w:tcBorders>
          </w:tcPr>
          <w:p w14:paraId="60643D93" w14:textId="77777777" w:rsidR="00B876AB" w:rsidRDefault="00FB5DE0" w:rsidP="00B876AB">
            <w:pPr>
              <w:spacing w:after="120"/>
              <w:ind w:right="567"/>
              <w:jc w:val="both"/>
              <w:rPr>
                <w:rFonts w:ascii="Times New Roman" w:hAnsi="Times New Roman"/>
                <w:szCs w:val="22"/>
                <w:lang w:val="en-US"/>
              </w:rPr>
            </w:pPr>
            <w:r w:rsidRPr="004F313C">
              <w:rPr>
                <w:rFonts w:ascii="Times New Roman" w:hAnsi="Times New Roman"/>
                <w:szCs w:val="22"/>
                <w:lang w:val="en-US"/>
              </w:rPr>
              <w:t xml:space="preserve">The duration of the panel discussion will be </w:t>
            </w:r>
            <w:r w:rsidR="006E30BF" w:rsidRPr="004F313C">
              <w:rPr>
                <w:rFonts w:ascii="Times New Roman" w:hAnsi="Times New Roman"/>
                <w:szCs w:val="22"/>
                <w:lang w:val="en-US"/>
              </w:rPr>
              <w:t>three hours</w:t>
            </w:r>
            <w:r w:rsidRPr="004F313C">
              <w:rPr>
                <w:rFonts w:ascii="Times New Roman" w:hAnsi="Times New Roman"/>
                <w:szCs w:val="22"/>
                <w:lang w:val="en-US"/>
              </w:rPr>
              <w:t xml:space="preserve">. </w:t>
            </w:r>
          </w:p>
          <w:p w14:paraId="58578D83" w14:textId="294C32F7" w:rsidR="00B876AB" w:rsidRDefault="00B876AB" w:rsidP="00B876AB">
            <w:pPr>
              <w:spacing w:after="120"/>
              <w:ind w:right="567"/>
              <w:jc w:val="both"/>
              <w:rPr>
                <w:rFonts w:ascii="Times New Roman" w:hAnsi="Times New Roman"/>
                <w:lang w:val="en-GB"/>
              </w:rPr>
            </w:pPr>
            <w:r w:rsidRPr="00B876AB">
              <w:rPr>
                <w:rFonts w:ascii="Times New Roman" w:hAnsi="Times New Roman"/>
              </w:rPr>
              <w:t xml:space="preserve">Panel Discussion: Each speaker is allocated </w:t>
            </w:r>
            <w:r w:rsidR="00BD50A5">
              <w:rPr>
                <w:rFonts w:ascii="Times New Roman" w:hAnsi="Times New Roman"/>
                <w:lang w:val="en-GB"/>
              </w:rPr>
              <w:t>7</w:t>
            </w:r>
            <w:r w:rsidRPr="00B876AB">
              <w:rPr>
                <w:rFonts w:ascii="Times New Roman" w:hAnsi="Times New Roman"/>
              </w:rPr>
              <w:t>min</w:t>
            </w:r>
            <w:r w:rsidR="00BD50A5">
              <w:rPr>
                <w:rFonts w:ascii="Times New Roman" w:hAnsi="Times New Roman"/>
                <w:lang w:val="en-GB"/>
              </w:rPr>
              <w:t xml:space="preserve"> </w:t>
            </w:r>
            <w:r w:rsidRPr="00B876AB">
              <w:rPr>
                <w:rFonts w:ascii="Times New Roman" w:hAnsi="Times New Roman"/>
              </w:rPr>
              <w:t>utes.</w:t>
            </w:r>
            <w:r w:rsidRPr="00B876AB">
              <w:rPr>
                <w:rFonts w:ascii="Times New Roman" w:hAnsi="Times New Roman"/>
                <w:lang w:val="en-GB"/>
              </w:rPr>
              <w:t xml:space="preserve"> </w:t>
            </w:r>
          </w:p>
          <w:p w14:paraId="2FC561EE" w14:textId="1F5C4F65" w:rsidR="00BD50A5" w:rsidRPr="004F313C" w:rsidRDefault="00B876AB" w:rsidP="00BD50A5">
            <w:pPr>
              <w:spacing w:after="120"/>
              <w:ind w:right="567"/>
              <w:jc w:val="both"/>
              <w:rPr>
                <w:rFonts w:ascii="Times New Roman" w:hAnsi="Times New Roman"/>
                <w:szCs w:val="22"/>
                <w:lang w:val="en-US"/>
              </w:rPr>
            </w:pPr>
            <w:r w:rsidRPr="00B876AB">
              <w:rPr>
                <w:rFonts w:ascii="Times New Roman" w:hAnsi="Times New Roman"/>
              </w:rPr>
              <w:t xml:space="preserve">Following the panelists' presentations, the Chairperson will open the floor for </w:t>
            </w:r>
            <w:r w:rsidR="00A82F68">
              <w:rPr>
                <w:rFonts w:ascii="Times New Roman" w:hAnsi="Times New Roman"/>
                <w:lang w:val="en-GB"/>
              </w:rPr>
              <w:t xml:space="preserve">those who have signed up for </w:t>
            </w:r>
            <w:r w:rsidRPr="00B876AB">
              <w:rPr>
                <w:rFonts w:ascii="Times New Roman" w:hAnsi="Times New Roman"/>
              </w:rPr>
              <w:t xml:space="preserve">the </w:t>
            </w:r>
            <w:r w:rsidR="00A82F68">
              <w:rPr>
                <w:rFonts w:ascii="Times New Roman" w:hAnsi="Times New Roman"/>
                <w:lang w:val="en-GB"/>
              </w:rPr>
              <w:t xml:space="preserve">list of </w:t>
            </w:r>
            <w:r w:rsidRPr="00B876AB">
              <w:rPr>
                <w:rFonts w:ascii="Times New Roman" w:hAnsi="Times New Roman"/>
              </w:rPr>
              <w:t>speaker</w:t>
            </w:r>
            <w:r w:rsidR="00A82F68">
              <w:rPr>
                <w:rFonts w:ascii="Times New Roman" w:hAnsi="Times New Roman"/>
                <w:lang w:val="en-GB"/>
              </w:rPr>
              <w:t>s</w:t>
            </w:r>
            <w:r w:rsidRPr="00B876AB">
              <w:rPr>
                <w:rFonts w:ascii="Times New Roman" w:hAnsi="Times New Roman"/>
              </w:rPr>
              <w:t xml:space="preserve">. </w:t>
            </w:r>
            <w:r w:rsidR="00BD50A5" w:rsidRPr="004F313C">
              <w:rPr>
                <w:rFonts w:ascii="Times New Roman" w:hAnsi="Times New Roman"/>
                <w:szCs w:val="22"/>
                <w:lang w:val="en-US"/>
              </w:rPr>
              <w:t>Expert Mechanism members and observers (States, Indigenous Peoples, UN agencies, NHRIs, academia, NGOs) will have a maximum of three minutes to raise issues and ask questions specific to the aims of the panel.</w:t>
            </w:r>
          </w:p>
          <w:p w14:paraId="37A6F0BE" w14:textId="4F9D44D5" w:rsidR="00B876AB" w:rsidRPr="00A82F68" w:rsidRDefault="00B876AB" w:rsidP="00B876AB">
            <w:pPr>
              <w:spacing w:after="120"/>
              <w:ind w:right="567"/>
              <w:jc w:val="both"/>
              <w:rPr>
                <w:rFonts w:ascii="Times New Roman" w:hAnsi="Times New Roman"/>
                <w:b/>
                <w:szCs w:val="22"/>
                <w:lang w:val="en-GB"/>
              </w:rPr>
            </w:pPr>
            <w:r w:rsidRPr="00B876AB">
              <w:rPr>
                <w:rFonts w:ascii="Times New Roman" w:hAnsi="Times New Roman"/>
              </w:rPr>
              <w:t>Before the conclusion of the meeting at 1</w:t>
            </w:r>
            <w:r w:rsidR="002D245A">
              <w:rPr>
                <w:rFonts w:ascii="Times New Roman" w:hAnsi="Times New Roman"/>
                <w:lang w:val="en-AU"/>
              </w:rPr>
              <w:t>7</w:t>
            </w:r>
            <w:r w:rsidRPr="00B876AB">
              <w:rPr>
                <w:rFonts w:ascii="Times New Roman" w:hAnsi="Times New Roman"/>
              </w:rPr>
              <w:t>:</w:t>
            </w:r>
            <w:r w:rsidR="00A82F68">
              <w:rPr>
                <w:rFonts w:ascii="Times New Roman" w:hAnsi="Times New Roman"/>
                <w:lang w:val="en-GB"/>
              </w:rPr>
              <w:t>3</w:t>
            </w:r>
            <w:r w:rsidR="002D245A">
              <w:rPr>
                <w:rFonts w:ascii="Times New Roman" w:hAnsi="Times New Roman"/>
                <w:lang w:val="en-AU"/>
              </w:rPr>
              <w:t>0</w:t>
            </w:r>
            <w:r w:rsidRPr="00B876AB">
              <w:rPr>
                <w:rFonts w:ascii="Times New Roman" w:hAnsi="Times New Roman"/>
              </w:rPr>
              <w:t xml:space="preserve"> pm, panelists will provide brief comments to summarize the morning session</w:t>
            </w:r>
            <w:r w:rsidR="00A82F68">
              <w:rPr>
                <w:rFonts w:ascii="Times New Roman" w:hAnsi="Times New Roman"/>
                <w:lang w:val="en-GB"/>
              </w:rPr>
              <w:t>. The Chairperson will deliver concluding remarks.</w:t>
            </w:r>
          </w:p>
          <w:p w14:paraId="7AF069DE" w14:textId="77777777" w:rsidR="00A253AB" w:rsidRPr="004F313C" w:rsidRDefault="00FB5DE0">
            <w:pPr>
              <w:tabs>
                <w:tab w:val="left" w:pos="1701"/>
                <w:tab w:val="left" w:pos="2268"/>
              </w:tabs>
              <w:spacing w:after="120" w:line="240" w:lineRule="atLeast"/>
              <w:ind w:right="567"/>
              <w:jc w:val="both"/>
              <w:rPr>
                <w:rFonts w:ascii="Times New Roman" w:hAnsi="Times New Roman"/>
                <w:szCs w:val="22"/>
                <w:lang w:val="en-US"/>
              </w:rPr>
            </w:pPr>
            <w:r w:rsidRPr="004F313C">
              <w:rPr>
                <w:rFonts w:ascii="Times New Roman" w:hAnsi="Times New Roman"/>
                <w:szCs w:val="22"/>
                <w:lang w:val="en-US"/>
              </w:rPr>
              <w:t>Interpretation will be provided in the six United Nations official languages (Arabic, Chinese, English, French, Russian and Spanish).</w:t>
            </w:r>
          </w:p>
          <w:p w14:paraId="741A6F51" w14:textId="77777777" w:rsidR="00A253AB" w:rsidRPr="004F313C" w:rsidRDefault="00A253AB">
            <w:pPr>
              <w:tabs>
                <w:tab w:val="left" w:pos="1701"/>
                <w:tab w:val="left" w:pos="2268"/>
              </w:tabs>
              <w:spacing w:after="120" w:line="240" w:lineRule="atLeast"/>
              <w:ind w:right="567"/>
              <w:jc w:val="both"/>
              <w:rPr>
                <w:rFonts w:ascii="Times New Roman" w:hAnsi="Times New Roman"/>
                <w:szCs w:val="22"/>
                <w:lang w:val="en-US"/>
              </w:rPr>
            </w:pPr>
          </w:p>
        </w:tc>
        <w:tc>
          <w:tcPr>
            <w:tcW w:w="1051" w:type="dxa"/>
            <w:tcBorders>
              <w:top w:val="nil"/>
              <w:left w:val="nil"/>
              <w:bottom w:val="nil"/>
              <w:right w:val="nil"/>
            </w:tcBorders>
          </w:tcPr>
          <w:p w14:paraId="352D786D" w14:textId="77777777" w:rsidR="00A253AB" w:rsidRPr="004F313C" w:rsidRDefault="00A253AB">
            <w:pPr>
              <w:rPr>
                <w:rFonts w:ascii="Times New Roman" w:hAnsi="Times New Roman"/>
                <w:szCs w:val="22"/>
                <w:lang w:val="en-US"/>
              </w:rPr>
            </w:pPr>
          </w:p>
        </w:tc>
      </w:tr>
      <w:tr w:rsidR="00B876AB" w:rsidRPr="004F313C" w14:paraId="3CE3CB39" w14:textId="77777777" w:rsidTr="006F4E5D">
        <w:trPr>
          <w:gridAfter w:val="2"/>
          <w:wAfter w:w="1276" w:type="dxa"/>
        </w:trPr>
        <w:tc>
          <w:tcPr>
            <w:tcW w:w="8931" w:type="dxa"/>
            <w:gridSpan w:val="4"/>
            <w:tcBorders>
              <w:top w:val="nil"/>
              <w:left w:val="nil"/>
              <w:bottom w:val="nil"/>
              <w:right w:val="nil"/>
            </w:tcBorders>
          </w:tcPr>
          <w:p w14:paraId="624394FD" w14:textId="245888CF" w:rsidR="00B876AB" w:rsidRPr="006F4E5D" w:rsidRDefault="00B876AB" w:rsidP="006F4E5D">
            <w:pPr>
              <w:spacing w:after="120"/>
              <w:jc w:val="both"/>
              <w:rPr>
                <w:rFonts w:ascii="Times New Roman" w:hAnsi="Times New Roman"/>
                <w:b/>
                <w:bCs/>
                <w:i/>
                <w:iCs/>
                <w:szCs w:val="22"/>
                <w:lang w:val="en-US"/>
              </w:rPr>
            </w:pPr>
            <w:r w:rsidRPr="00B876AB">
              <w:rPr>
                <w:rFonts w:ascii="Times New Roman" w:hAnsi="Times New Roman"/>
                <w:b/>
                <w:bCs/>
                <w:i/>
                <w:iCs/>
                <w:szCs w:val="22"/>
                <w:lang w:val="en-US"/>
              </w:rPr>
              <w:t>Background</w:t>
            </w:r>
          </w:p>
          <w:p w14:paraId="222C875A" w14:textId="4FEA1565" w:rsidR="00B876AB" w:rsidRPr="004F313C" w:rsidRDefault="00B876AB" w:rsidP="006F4E5D">
            <w:pPr>
              <w:spacing w:after="120"/>
              <w:jc w:val="both"/>
              <w:rPr>
                <w:rFonts w:ascii="Times New Roman" w:hAnsi="Times New Roman"/>
                <w:szCs w:val="22"/>
                <w:lang w:val="en-US"/>
              </w:rPr>
            </w:pPr>
            <w:r w:rsidRPr="004F313C">
              <w:rPr>
                <w:rFonts w:ascii="Times New Roman" w:hAnsi="Times New Roman"/>
                <w:szCs w:val="22"/>
                <w:lang w:val="en-US"/>
              </w:rPr>
              <w:t>The Expert Mechanism on the Rights of Indigenous Peoples (EMRIP) was established by the Human Rights Council, the UN’s main human rights body, in 2007 under resolution 6/36 as a subsidiary body of the Council. Its mandate was then amended in September 2016 by Human Rights Council resolution 33/25. The Expert Mechanism provides the Human Rights Council with expertise and advice on the rights of Indigenous Peoples as set out in the United Nations Declaration on the Rights of Indigenous Peoples, and assists Member States, upon request, in achieving the ends of the Declaration through the promotion, protection and fulfilment of the rights of Indigenous Peoples.</w:t>
            </w:r>
          </w:p>
          <w:p w14:paraId="116A8D42" w14:textId="32B43568" w:rsidR="00B876AB" w:rsidRPr="004F313C" w:rsidRDefault="00B876AB" w:rsidP="006F4E5D">
            <w:pPr>
              <w:spacing w:after="120"/>
              <w:jc w:val="both"/>
              <w:rPr>
                <w:rFonts w:ascii="Times New Roman" w:hAnsi="Times New Roman"/>
                <w:szCs w:val="22"/>
                <w:lang w:val="en-GB"/>
              </w:rPr>
            </w:pPr>
            <w:r w:rsidRPr="004F313C">
              <w:rPr>
                <w:rFonts w:ascii="Times New Roman" w:hAnsi="Times New Roman"/>
                <w:szCs w:val="22"/>
                <w:lang w:val="en-US"/>
              </w:rPr>
              <w:t>The Expert Mechanism will dedicate a panel discussion during its 17</w:t>
            </w:r>
            <w:r w:rsidRPr="004F313C">
              <w:rPr>
                <w:rFonts w:ascii="Times New Roman" w:hAnsi="Times New Roman"/>
                <w:szCs w:val="22"/>
                <w:vertAlign w:val="superscript"/>
                <w:lang w:val="en-US"/>
              </w:rPr>
              <w:t>th</w:t>
            </w:r>
            <w:r w:rsidRPr="004F313C">
              <w:rPr>
                <w:rFonts w:ascii="Times New Roman" w:hAnsi="Times New Roman"/>
                <w:szCs w:val="22"/>
                <w:lang w:val="en-US"/>
              </w:rPr>
              <w:t xml:space="preserve"> session </w:t>
            </w:r>
            <w:r w:rsidRPr="004F313C">
              <w:rPr>
                <w:rFonts w:ascii="Times New Roman" w:hAnsi="Times New Roman"/>
                <w:szCs w:val="22"/>
              </w:rPr>
              <w:t>on the rights of Indigenous Peoples in post-conflict situations and peace negotiations, agreements, and accords</w:t>
            </w:r>
            <w:r w:rsidRPr="004F313C">
              <w:rPr>
                <w:rFonts w:ascii="Times New Roman" w:hAnsi="Times New Roman"/>
                <w:szCs w:val="22"/>
                <w:lang w:val="en-GB"/>
              </w:rPr>
              <w:t>.</w:t>
            </w:r>
          </w:p>
          <w:p w14:paraId="2C392F44" w14:textId="01286EBF" w:rsidR="00B876AB" w:rsidRPr="004F313C" w:rsidRDefault="00B876AB" w:rsidP="006F4E5D">
            <w:pPr>
              <w:spacing w:after="120"/>
              <w:jc w:val="both"/>
              <w:rPr>
                <w:rFonts w:ascii="Times New Roman" w:hAnsi="Times New Roman"/>
                <w:szCs w:val="22"/>
                <w:lang w:val="en-GB"/>
              </w:rPr>
            </w:pPr>
            <w:r w:rsidRPr="004F313C">
              <w:rPr>
                <w:rFonts w:ascii="Times New Roman" w:hAnsi="Times New Roman"/>
                <w:szCs w:val="22"/>
              </w:rPr>
              <w:t xml:space="preserve">In the pursuit Article 7 (2) of the Declaration, which establishes that Indigenous Peoples have the collective right to live in freedom, peace and security as distinct entities, the role of peace agreements, and other constructive arrangements becomes pivotal in resolving conflicts. </w:t>
            </w:r>
            <w:r w:rsidRPr="004F313C">
              <w:rPr>
                <w:rFonts w:ascii="Times New Roman" w:hAnsi="Times New Roman"/>
                <w:szCs w:val="22"/>
                <w:lang w:val="en-CA"/>
              </w:rPr>
              <w:t>Indigenous Peoples have actively engaged in negotiating peace agreements with States to bring an end to hostilities.</w:t>
            </w:r>
            <w:r w:rsidRPr="004F313C">
              <w:rPr>
                <w:rStyle w:val="FootnoteReference"/>
                <w:rFonts w:ascii="Times New Roman" w:hAnsi="Times New Roman"/>
                <w:szCs w:val="22"/>
              </w:rPr>
              <w:footnoteReference w:customMarkFollows="1" w:id="2"/>
              <w:t xml:space="preserve">[1] </w:t>
            </w:r>
          </w:p>
          <w:p w14:paraId="3BA386FE" w14:textId="40483D0F" w:rsidR="00B876AB" w:rsidRPr="004F313C" w:rsidRDefault="00B876AB" w:rsidP="006F4E5D">
            <w:pPr>
              <w:spacing w:after="120"/>
              <w:jc w:val="both"/>
              <w:rPr>
                <w:rFonts w:ascii="Times New Roman" w:hAnsi="Times New Roman"/>
                <w:szCs w:val="22"/>
                <w:lang w:val="en-GB"/>
              </w:rPr>
            </w:pPr>
            <w:r w:rsidRPr="004F313C">
              <w:rPr>
                <w:rFonts w:ascii="Times New Roman" w:hAnsi="Times New Roman"/>
                <w:szCs w:val="22"/>
              </w:rPr>
              <w:t xml:space="preserve">On military activities, Article 30 of the Declaration affirms that they shall not take place in the lands or territories of Indigenous Peoples, unless justified by a relevant public interest or otherwise freely agreed with or requested by the Indigenous Peoples concerned. Further, it requires States to undertake effective consultations with the Indigenous Peoples concerned, through appropriate procedures and in particular through their representative institutions, prior to using their lands or territories for military activities. </w:t>
            </w:r>
          </w:p>
          <w:p w14:paraId="25625850" w14:textId="284F69DF" w:rsidR="00B876AB" w:rsidRPr="00BD50A5" w:rsidRDefault="00B876AB" w:rsidP="00BD50A5">
            <w:pPr>
              <w:spacing w:after="120"/>
              <w:jc w:val="both"/>
              <w:rPr>
                <w:rFonts w:ascii="Times New Roman" w:hAnsi="Times New Roman"/>
                <w:szCs w:val="22"/>
                <w:lang w:val="en-GB"/>
              </w:rPr>
            </w:pPr>
            <w:r w:rsidRPr="004F313C">
              <w:rPr>
                <w:rFonts w:ascii="Times New Roman" w:hAnsi="Times New Roman"/>
                <w:szCs w:val="22"/>
              </w:rPr>
              <w:t>On resolution of conflicts, according to Article 40 Indigenous Peoples have the right to access to and prompt decision through just and fair procedures for the resolution of conflicts and disputes with States or other parties, as well as to effective remedies for all infringements of their individual and collective rights.</w:t>
            </w:r>
          </w:p>
        </w:tc>
        <w:tc>
          <w:tcPr>
            <w:tcW w:w="767" w:type="dxa"/>
            <w:tcBorders>
              <w:top w:val="nil"/>
              <w:left w:val="nil"/>
              <w:bottom w:val="nil"/>
              <w:right w:val="nil"/>
            </w:tcBorders>
          </w:tcPr>
          <w:p w14:paraId="48E2B919" w14:textId="77777777" w:rsidR="00B876AB" w:rsidRPr="004F313C" w:rsidRDefault="00B876AB" w:rsidP="006F4E5D">
            <w:pPr>
              <w:rPr>
                <w:rFonts w:ascii="Times New Roman" w:hAnsi="Times New Roman"/>
                <w:szCs w:val="22"/>
                <w:lang w:val="en-US"/>
              </w:rPr>
            </w:pPr>
          </w:p>
        </w:tc>
      </w:tr>
    </w:tbl>
    <w:p w14:paraId="09F82D11" w14:textId="77777777" w:rsidR="00A253AB" w:rsidRPr="00052EDF" w:rsidRDefault="00A253AB" w:rsidP="00BD50A5">
      <w:pPr>
        <w:jc w:val="both"/>
        <w:rPr>
          <w:rFonts w:ascii="Times New Roman" w:hAnsi="Times New Roman"/>
          <w:sz w:val="24"/>
          <w:szCs w:val="24"/>
          <w:lang w:val="en-US"/>
        </w:rPr>
      </w:pPr>
    </w:p>
    <w:sectPr w:rsidR="00A253AB" w:rsidRPr="00052EDF">
      <w:pgSz w:w="11906" w:h="16838"/>
      <w:pgMar w:top="1134" w:right="1134" w:bottom="1134" w:left="1134" w:header="709" w:footer="70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241D" w14:textId="77777777" w:rsidR="00970996" w:rsidRDefault="00970996">
      <w:pPr>
        <w:spacing w:after="0" w:line="240" w:lineRule="auto"/>
      </w:pPr>
      <w:r>
        <w:separator/>
      </w:r>
    </w:p>
  </w:endnote>
  <w:endnote w:type="continuationSeparator" w:id="0">
    <w:p w14:paraId="5C486776" w14:textId="77777777" w:rsidR="00970996" w:rsidRDefault="00970996">
      <w:pPr>
        <w:spacing w:after="0" w:line="240" w:lineRule="auto"/>
      </w:pPr>
      <w:r>
        <w:continuationSeparator/>
      </w:r>
    </w:p>
  </w:endnote>
  <w:endnote w:type="continuationNotice" w:id="1">
    <w:p w14:paraId="3FBAB3C5" w14:textId="77777777" w:rsidR="00970996" w:rsidRDefault="009709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O Thames">
    <w:panose1 w:val="00000000000000000000"/>
    <w:charset w:val="00"/>
    <w:family w:val="roman"/>
    <w:notTrueType/>
    <w:pitch w:val="default"/>
  </w:font>
  <w:font w:name="Futura Std Book">
    <w:altName w:val="Century Gothic"/>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6066E" w14:textId="77777777" w:rsidR="00970996" w:rsidRDefault="00970996">
      <w:pPr>
        <w:spacing w:after="0" w:line="240" w:lineRule="auto"/>
      </w:pPr>
      <w:r>
        <w:separator/>
      </w:r>
    </w:p>
  </w:footnote>
  <w:footnote w:type="continuationSeparator" w:id="0">
    <w:p w14:paraId="7CDF6481" w14:textId="77777777" w:rsidR="00970996" w:rsidRDefault="00970996">
      <w:pPr>
        <w:spacing w:after="0" w:line="240" w:lineRule="auto"/>
      </w:pPr>
      <w:r>
        <w:continuationSeparator/>
      </w:r>
    </w:p>
  </w:footnote>
  <w:footnote w:type="continuationNotice" w:id="1">
    <w:p w14:paraId="5563D168" w14:textId="77777777" w:rsidR="00970996" w:rsidRDefault="00970996">
      <w:pPr>
        <w:spacing w:after="0" w:line="240" w:lineRule="auto"/>
      </w:pPr>
    </w:p>
  </w:footnote>
  <w:footnote w:id="2">
    <w:p w14:paraId="5F2FBF23" w14:textId="08F7DFBF" w:rsidR="00B876AB" w:rsidRPr="00690B82" w:rsidRDefault="00B876AB" w:rsidP="00A34FFF">
      <w:pPr>
        <w:pStyle w:val="FootnoteText"/>
        <w:rPr>
          <w:rFonts w:ascii="Times New Roman" w:hAnsi="Times New Roman"/>
          <w:sz w:val="18"/>
          <w:szCs w:val="18"/>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60152"/>
    <w:multiLevelType w:val="hybridMultilevel"/>
    <w:tmpl w:val="B70C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C7E76"/>
    <w:multiLevelType w:val="hybridMultilevel"/>
    <w:tmpl w:val="A84041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B820F77"/>
    <w:multiLevelType w:val="multilevel"/>
    <w:tmpl w:val="E30609E8"/>
    <w:lvl w:ilvl="0">
      <w:start w:val="1"/>
      <w:numFmt w:val="bullet"/>
      <w:lvlText w:val=""/>
      <w:lvlJc w:val="left"/>
      <w:pPr>
        <w:ind w:left="736" w:hanging="360"/>
      </w:pPr>
      <w:rPr>
        <w:rFonts w:ascii="Symbol" w:hAnsi="Symbol"/>
      </w:rPr>
    </w:lvl>
    <w:lvl w:ilvl="1">
      <w:start w:val="1"/>
      <w:numFmt w:val="bullet"/>
      <w:lvlText w:val="o"/>
      <w:lvlJc w:val="left"/>
      <w:pPr>
        <w:ind w:left="1456" w:hanging="360"/>
      </w:pPr>
      <w:rPr>
        <w:rFonts w:ascii="Courier New" w:hAnsi="Courier New"/>
      </w:rPr>
    </w:lvl>
    <w:lvl w:ilvl="2">
      <w:start w:val="1"/>
      <w:numFmt w:val="bullet"/>
      <w:lvlText w:val=""/>
      <w:lvlJc w:val="left"/>
      <w:pPr>
        <w:ind w:left="2176" w:hanging="360"/>
      </w:pPr>
      <w:rPr>
        <w:rFonts w:ascii="Wingdings" w:hAnsi="Wingdings"/>
      </w:rPr>
    </w:lvl>
    <w:lvl w:ilvl="3">
      <w:start w:val="1"/>
      <w:numFmt w:val="bullet"/>
      <w:lvlText w:val=""/>
      <w:lvlJc w:val="left"/>
      <w:pPr>
        <w:ind w:left="2896" w:hanging="360"/>
      </w:pPr>
      <w:rPr>
        <w:rFonts w:ascii="Symbol" w:hAnsi="Symbol"/>
      </w:rPr>
    </w:lvl>
    <w:lvl w:ilvl="4">
      <w:start w:val="1"/>
      <w:numFmt w:val="bullet"/>
      <w:lvlText w:val="o"/>
      <w:lvlJc w:val="left"/>
      <w:pPr>
        <w:ind w:left="3616" w:hanging="360"/>
      </w:pPr>
      <w:rPr>
        <w:rFonts w:ascii="Courier New" w:hAnsi="Courier New"/>
      </w:rPr>
    </w:lvl>
    <w:lvl w:ilvl="5">
      <w:start w:val="1"/>
      <w:numFmt w:val="bullet"/>
      <w:lvlText w:val=""/>
      <w:lvlJc w:val="left"/>
      <w:pPr>
        <w:ind w:left="4336" w:hanging="360"/>
      </w:pPr>
      <w:rPr>
        <w:rFonts w:ascii="Wingdings" w:hAnsi="Wingdings"/>
      </w:rPr>
    </w:lvl>
    <w:lvl w:ilvl="6">
      <w:start w:val="1"/>
      <w:numFmt w:val="bullet"/>
      <w:lvlText w:val=""/>
      <w:lvlJc w:val="left"/>
      <w:pPr>
        <w:ind w:left="5056" w:hanging="360"/>
      </w:pPr>
      <w:rPr>
        <w:rFonts w:ascii="Symbol" w:hAnsi="Symbol"/>
      </w:rPr>
    </w:lvl>
    <w:lvl w:ilvl="7">
      <w:start w:val="1"/>
      <w:numFmt w:val="bullet"/>
      <w:lvlText w:val="o"/>
      <w:lvlJc w:val="left"/>
      <w:pPr>
        <w:ind w:left="5776" w:hanging="360"/>
      </w:pPr>
      <w:rPr>
        <w:rFonts w:ascii="Courier New" w:hAnsi="Courier New"/>
      </w:rPr>
    </w:lvl>
    <w:lvl w:ilvl="8">
      <w:start w:val="1"/>
      <w:numFmt w:val="bullet"/>
      <w:lvlText w:val=""/>
      <w:lvlJc w:val="left"/>
      <w:pPr>
        <w:ind w:left="6496" w:hanging="360"/>
      </w:pPr>
      <w:rPr>
        <w:rFonts w:ascii="Wingdings" w:hAnsi="Wingdings"/>
      </w:rPr>
    </w:lvl>
  </w:abstractNum>
  <w:abstractNum w:abstractNumId="3" w15:restartNumberingAfterBreak="0">
    <w:nsid w:val="4F5F2472"/>
    <w:multiLevelType w:val="hybridMultilevel"/>
    <w:tmpl w:val="C472F8A4"/>
    <w:lvl w:ilvl="0" w:tplc="08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67532FF7"/>
    <w:multiLevelType w:val="multilevel"/>
    <w:tmpl w:val="AEA8F9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5924482"/>
    <w:multiLevelType w:val="hybridMultilevel"/>
    <w:tmpl w:val="C9321D80"/>
    <w:lvl w:ilvl="0" w:tplc="0809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num w:numId="1" w16cid:durableId="2077700352">
    <w:abstractNumId w:val="2"/>
  </w:num>
  <w:num w:numId="2" w16cid:durableId="1886139069">
    <w:abstractNumId w:val="4"/>
  </w:num>
  <w:num w:numId="3" w16cid:durableId="969675410">
    <w:abstractNumId w:val="0"/>
  </w:num>
  <w:num w:numId="4" w16cid:durableId="1278030385">
    <w:abstractNumId w:val="3"/>
  </w:num>
  <w:num w:numId="5" w16cid:durableId="1200168387">
    <w:abstractNumId w:val="5"/>
  </w:num>
  <w:num w:numId="6" w16cid:durableId="483082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AB"/>
    <w:rsid w:val="000124E7"/>
    <w:rsid w:val="000224E7"/>
    <w:rsid w:val="00052EDF"/>
    <w:rsid w:val="00090EE8"/>
    <w:rsid w:val="00100BFC"/>
    <w:rsid w:val="00120E7B"/>
    <w:rsid w:val="00124EE2"/>
    <w:rsid w:val="0019358F"/>
    <w:rsid w:val="001A6306"/>
    <w:rsid w:val="00293F1A"/>
    <w:rsid w:val="002A0E1E"/>
    <w:rsid w:val="002A6C3F"/>
    <w:rsid w:val="002D12D4"/>
    <w:rsid w:val="002D245A"/>
    <w:rsid w:val="003138F5"/>
    <w:rsid w:val="00323661"/>
    <w:rsid w:val="00337E42"/>
    <w:rsid w:val="00372E6C"/>
    <w:rsid w:val="00384A19"/>
    <w:rsid w:val="00385088"/>
    <w:rsid w:val="004060DD"/>
    <w:rsid w:val="004235B7"/>
    <w:rsid w:val="004F313C"/>
    <w:rsid w:val="00502CCF"/>
    <w:rsid w:val="00513795"/>
    <w:rsid w:val="00535DEF"/>
    <w:rsid w:val="00555D84"/>
    <w:rsid w:val="00577469"/>
    <w:rsid w:val="005A07C8"/>
    <w:rsid w:val="005A4E30"/>
    <w:rsid w:val="005A5088"/>
    <w:rsid w:val="00642A39"/>
    <w:rsid w:val="00675A1D"/>
    <w:rsid w:val="00690B82"/>
    <w:rsid w:val="006B1645"/>
    <w:rsid w:val="006E0255"/>
    <w:rsid w:val="006E1F6A"/>
    <w:rsid w:val="006E30BF"/>
    <w:rsid w:val="006E4FA4"/>
    <w:rsid w:val="006F4E5D"/>
    <w:rsid w:val="00785A6D"/>
    <w:rsid w:val="007B6DD4"/>
    <w:rsid w:val="007C49E2"/>
    <w:rsid w:val="007F7376"/>
    <w:rsid w:val="00835CCB"/>
    <w:rsid w:val="008672DA"/>
    <w:rsid w:val="00874759"/>
    <w:rsid w:val="008C4503"/>
    <w:rsid w:val="009459E2"/>
    <w:rsid w:val="00954A2F"/>
    <w:rsid w:val="00970996"/>
    <w:rsid w:val="009B0767"/>
    <w:rsid w:val="009B7ADA"/>
    <w:rsid w:val="009C0919"/>
    <w:rsid w:val="009E4EDC"/>
    <w:rsid w:val="009E649D"/>
    <w:rsid w:val="00A253AB"/>
    <w:rsid w:val="00A34FFF"/>
    <w:rsid w:val="00A82F68"/>
    <w:rsid w:val="00A97289"/>
    <w:rsid w:val="00AD5656"/>
    <w:rsid w:val="00AE110D"/>
    <w:rsid w:val="00B10634"/>
    <w:rsid w:val="00B25695"/>
    <w:rsid w:val="00B50662"/>
    <w:rsid w:val="00B876AB"/>
    <w:rsid w:val="00BA1AB7"/>
    <w:rsid w:val="00BA58D9"/>
    <w:rsid w:val="00BD269D"/>
    <w:rsid w:val="00BD50A5"/>
    <w:rsid w:val="00C20A81"/>
    <w:rsid w:val="00C27BA7"/>
    <w:rsid w:val="00C671A6"/>
    <w:rsid w:val="00C97EDD"/>
    <w:rsid w:val="00D07A00"/>
    <w:rsid w:val="00D82FCA"/>
    <w:rsid w:val="00D956DD"/>
    <w:rsid w:val="00DA1B44"/>
    <w:rsid w:val="00E11CAE"/>
    <w:rsid w:val="00E13812"/>
    <w:rsid w:val="00E35152"/>
    <w:rsid w:val="00EA7782"/>
    <w:rsid w:val="00EB4AFE"/>
    <w:rsid w:val="00F0536C"/>
    <w:rsid w:val="00F22B85"/>
    <w:rsid w:val="00F27445"/>
    <w:rsid w:val="00F46354"/>
    <w:rsid w:val="00F872A6"/>
    <w:rsid w:val="00FB2678"/>
    <w:rsid w:val="00FB5DE0"/>
    <w:rsid w:val="00FB6AFF"/>
    <w:rsid w:val="00FE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96D5"/>
  <w15:docId w15:val="{9F8C552E-259E-4035-A73F-BD403FF5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1"/>
    <w:unhideWhenUsed/>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hAnsiTheme="majorHAnsi"/>
      <w:color w:val="1F3864" w:themeColor="accent1" w:themeShade="80"/>
      <w:sz w:val="36"/>
    </w:rPr>
  </w:style>
  <w:style w:type="paragraph" w:styleId="Heading2">
    <w:name w:val="heading 2"/>
    <w:basedOn w:val="Normal"/>
    <w:next w:val="Normal"/>
    <w:link w:val="Heading2Char"/>
    <w:uiPriority w:val="9"/>
    <w:qFormat/>
    <w:pPr>
      <w:keepNext/>
      <w:keepLines/>
      <w:spacing w:before="40" w:after="0" w:line="240" w:lineRule="auto"/>
      <w:outlineLvl w:val="1"/>
    </w:pPr>
    <w:rPr>
      <w:rFonts w:asciiTheme="majorHAnsi" w:hAnsiTheme="majorHAnsi"/>
      <w:color w:val="2F5496" w:themeColor="accent1" w:themeShade="BF"/>
      <w:sz w:val="32"/>
    </w:rPr>
  </w:style>
  <w:style w:type="paragraph" w:styleId="Heading3">
    <w:name w:val="heading 3"/>
    <w:basedOn w:val="Normal"/>
    <w:next w:val="Normal"/>
    <w:link w:val="Heading3Char"/>
    <w:uiPriority w:val="9"/>
    <w:qFormat/>
    <w:pPr>
      <w:keepNext/>
      <w:keepLines/>
      <w:spacing w:before="40" w:after="0" w:line="240" w:lineRule="auto"/>
      <w:outlineLvl w:val="2"/>
    </w:pPr>
    <w:rPr>
      <w:rFonts w:asciiTheme="majorHAnsi" w:hAnsiTheme="majorHAnsi"/>
      <w:color w:val="2F5496" w:themeColor="accent1" w:themeShade="BF"/>
      <w:sz w:val="28"/>
    </w:rPr>
  </w:style>
  <w:style w:type="paragraph" w:styleId="Heading4">
    <w:name w:val="heading 4"/>
    <w:basedOn w:val="Normal"/>
    <w:next w:val="Normal"/>
    <w:link w:val="Heading4Char"/>
    <w:uiPriority w:val="9"/>
    <w:qFormat/>
    <w:pPr>
      <w:keepNext/>
      <w:keepLines/>
      <w:spacing w:before="40" w:after="0"/>
      <w:outlineLvl w:val="3"/>
    </w:pPr>
    <w:rPr>
      <w:rFonts w:asciiTheme="majorHAnsi" w:hAnsiTheme="majorHAnsi"/>
      <w:color w:val="2F5496" w:themeColor="accent1" w:themeShade="BF"/>
      <w:sz w:val="24"/>
    </w:rPr>
  </w:style>
  <w:style w:type="paragraph" w:styleId="Heading5">
    <w:name w:val="heading 5"/>
    <w:basedOn w:val="Normal"/>
    <w:next w:val="Normal"/>
    <w:link w:val="Heading5Char"/>
    <w:uiPriority w:val="9"/>
    <w:qFormat/>
    <w:pPr>
      <w:keepNext/>
      <w:keepLines/>
      <w:spacing w:before="40" w:after="0"/>
      <w:outlineLvl w:val="4"/>
    </w:pPr>
    <w:rPr>
      <w:rFonts w:asciiTheme="majorHAnsi" w:hAnsiTheme="majorHAnsi"/>
      <w:caps/>
      <w:color w:val="2F5496" w:themeColor="accent1" w:themeShade="BF"/>
    </w:rPr>
  </w:style>
  <w:style w:type="paragraph" w:styleId="Heading6">
    <w:name w:val="heading 6"/>
    <w:basedOn w:val="Normal"/>
    <w:next w:val="Normal"/>
    <w:link w:val="Heading6Char"/>
    <w:uiPriority w:val="9"/>
    <w:qFormat/>
    <w:pPr>
      <w:keepNext/>
      <w:keepLines/>
      <w:spacing w:before="40" w:after="0"/>
      <w:outlineLvl w:val="5"/>
    </w:pPr>
    <w:rPr>
      <w:rFonts w:asciiTheme="majorHAnsi" w:hAnsiTheme="majorHAnsi"/>
      <w:i/>
      <w:caps/>
      <w:color w:val="1F3864" w:themeColor="accent1" w:themeShade="80"/>
    </w:rPr>
  </w:style>
  <w:style w:type="paragraph" w:styleId="Heading7">
    <w:name w:val="heading 7"/>
    <w:basedOn w:val="Normal"/>
    <w:next w:val="Normal"/>
    <w:link w:val="Heading7Char"/>
    <w:uiPriority w:val="9"/>
    <w:qFormat/>
    <w:pPr>
      <w:keepNext/>
      <w:keepLines/>
      <w:spacing w:before="40" w:after="0"/>
      <w:outlineLvl w:val="6"/>
    </w:pPr>
    <w:rPr>
      <w:rFonts w:asciiTheme="majorHAnsi" w:hAnsiTheme="majorHAnsi"/>
      <w:b/>
      <w:color w:val="1F3864" w:themeColor="accent1" w:themeShade="80"/>
    </w:rPr>
  </w:style>
  <w:style w:type="paragraph" w:styleId="Heading8">
    <w:name w:val="heading 8"/>
    <w:basedOn w:val="Normal"/>
    <w:next w:val="Normal"/>
    <w:link w:val="Heading8Char"/>
    <w:uiPriority w:val="9"/>
    <w:qFormat/>
    <w:pPr>
      <w:keepNext/>
      <w:keepLines/>
      <w:spacing w:before="40" w:after="0"/>
      <w:outlineLvl w:val="7"/>
    </w:pPr>
    <w:rPr>
      <w:rFonts w:asciiTheme="majorHAnsi" w:hAnsiTheme="majorHAnsi"/>
      <w:b/>
      <w:i/>
      <w:color w:val="1F3864" w:themeColor="accent1" w:themeShade="80"/>
    </w:rPr>
  </w:style>
  <w:style w:type="paragraph" w:styleId="Heading9">
    <w:name w:val="heading 9"/>
    <w:basedOn w:val="Normal"/>
    <w:next w:val="Normal"/>
    <w:link w:val="Heading9Char"/>
    <w:uiPriority w:val="9"/>
    <w:qFormat/>
    <w:pPr>
      <w:keepNext/>
      <w:keepLines/>
      <w:spacing w:before="40" w:after="0"/>
      <w:outlineLvl w:val="8"/>
    </w:pPr>
    <w:rPr>
      <w:rFonts w:asciiTheme="majorHAnsi" w:hAnsiTheme="majorHAnsi"/>
      <w: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NoSpacing">
    <w:name w:val="No Spacing"/>
    <w:link w:val="NoSpacingChar"/>
    <w:pPr>
      <w:spacing w:after="0" w:line="240" w:lineRule="auto"/>
    </w:pPr>
  </w:style>
  <w:style w:type="character" w:customStyle="1" w:styleId="NoSpacingChar">
    <w:name w:val="No Spacing Char"/>
    <w:link w:val="NoSpacing"/>
  </w:style>
  <w:style w:type="paragraph" w:styleId="TOC2">
    <w:name w:val="toc 2"/>
    <w:next w:val="Normal"/>
    <w:link w:val="TOC2Char"/>
    <w:uiPriority w:val="39"/>
    <w:pPr>
      <w:ind w:left="200"/>
    </w:pPr>
    <w:rPr>
      <w:rFonts w:ascii="XO Thames" w:hAnsi="XO Thames"/>
      <w:sz w:val="28"/>
    </w:rPr>
  </w:style>
  <w:style w:type="character" w:customStyle="1" w:styleId="TOC2Char">
    <w:name w:val="TOC 2 Char"/>
    <w:link w:val="TOC2"/>
    <w:rPr>
      <w:rFonts w:ascii="XO Thames" w:hAnsi="XO Thames"/>
      <w:sz w:val="28"/>
    </w:rPr>
  </w:style>
  <w:style w:type="paragraph" w:styleId="TOC4">
    <w:name w:val="toc 4"/>
    <w:next w:val="Normal"/>
    <w:link w:val="TOC4Char"/>
    <w:uiPriority w:val="39"/>
    <w:pPr>
      <w:ind w:left="600"/>
    </w:pPr>
    <w:rPr>
      <w:rFonts w:ascii="XO Thames" w:hAnsi="XO Thames"/>
      <w:sz w:val="28"/>
    </w:rPr>
  </w:style>
  <w:style w:type="character" w:customStyle="1" w:styleId="TOC4Char">
    <w:name w:val="TOC 4 Char"/>
    <w:link w:val="TOC4"/>
    <w:rPr>
      <w:rFonts w:ascii="XO Thames" w:hAnsi="XO Thames"/>
      <w:sz w:val="28"/>
    </w:rPr>
  </w:style>
  <w:style w:type="character" w:customStyle="1" w:styleId="Heading7Char">
    <w:name w:val="Heading 7 Char"/>
    <w:basedOn w:val="1"/>
    <w:link w:val="Heading7"/>
    <w:rPr>
      <w:rFonts w:asciiTheme="majorHAnsi" w:hAnsiTheme="majorHAnsi"/>
      <w:b/>
      <w:color w:val="1F3864" w:themeColor="accent1" w:themeShade="80"/>
    </w:rPr>
  </w:style>
  <w:style w:type="paragraph" w:customStyle="1" w:styleId="10">
    <w:name w:val="Знак примечания1"/>
    <w:basedOn w:val="11"/>
    <w:link w:val="CommentReference"/>
    <w:rPr>
      <w:sz w:val="16"/>
    </w:rPr>
  </w:style>
  <w:style w:type="character" w:styleId="CommentReference">
    <w:name w:val="annotation reference"/>
    <w:basedOn w:val="DefaultParagraphFont"/>
    <w:link w:val="10"/>
    <w:rPr>
      <w:sz w:val="16"/>
    </w:rPr>
  </w:style>
  <w:style w:type="paragraph" w:styleId="TOC6">
    <w:name w:val="toc 6"/>
    <w:next w:val="Normal"/>
    <w:link w:val="TOC6Char"/>
    <w:uiPriority w:val="39"/>
    <w:pPr>
      <w:ind w:left="1000"/>
    </w:pPr>
    <w:rPr>
      <w:rFonts w:ascii="XO Thames" w:hAnsi="XO Thames"/>
      <w:sz w:val="28"/>
    </w:rPr>
  </w:style>
  <w:style w:type="character" w:customStyle="1" w:styleId="TOC6Char">
    <w:name w:val="TOC 6 Char"/>
    <w:link w:val="TOC6"/>
    <w:rPr>
      <w:rFonts w:ascii="XO Thames" w:hAnsi="XO Thames"/>
      <w:sz w:val="28"/>
    </w:rPr>
  </w:style>
  <w:style w:type="paragraph" w:styleId="TOC7">
    <w:name w:val="toc 7"/>
    <w:next w:val="Normal"/>
    <w:link w:val="TOC7Char"/>
    <w:uiPriority w:val="39"/>
    <w:pPr>
      <w:ind w:left="1200"/>
    </w:pPr>
    <w:rPr>
      <w:rFonts w:ascii="XO Thames" w:hAnsi="XO Thames"/>
      <w:sz w:val="28"/>
    </w:rPr>
  </w:style>
  <w:style w:type="character" w:customStyle="1" w:styleId="TOC7Char">
    <w:name w:val="TOC 7 Char"/>
    <w:link w:val="TOC7"/>
    <w:rPr>
      <w:rFonts w:ascii="XO Thames" w:hAnsi="XO Thames"/>
      <w:sz w:val="28"/>
    </w:rPr>
  </w:style>
  <w:style w:type="character" w:customStyle="1" w:styleId="Heading3Char">
    <w:name w:val="Heading 3 Char"/>
    <w:basedOn w:val="1"/>
    <w:link w:val="Heading3"/>
    <w:rPr>
      <w:rFonts w:asciiTheme="majorHAnsi" w:hAnsiTheme="majorHAnsi"/>
      <w:color w:val="2F5496" w:themeColor="accent1" w:themeShade="BF"/>
      <w:sz w:val="28"/>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b/>
      <w:sz w:val="20"/>
    </w:rPr>
  </w:style>
  <w:style w:type="character" w:customStyle="1" w:styleId="Heading9Char">
    <w:name w:val="Heading 9 Char"/>
    <w:basedOn w:val="1"/>
    <w:link w:val="Heading9"/>
    <w:rPr>
      <w:rFonts w:asciiTheme="majorHAnsi" w:hAnsiTheme="majorHAnsi"/>
      <w:i/>
      <w:color w:val="1F3864" w:themeColor="accent1" w:themeShade="80"/>
    </w:rPr>
  </w:style>
  <w:style w:type="paragraph" w:customStyle="1" w:styleId="2">
    <w:name w:val="2"/>
    <w:link w:val="12"/>
    <w:semiHidden/>
    <w:unhideWhenUsed/>
    <w:pPr>
      <w:spacing w:after="0" w:line="240" w:lineRule="auto"/>
    </w:pPr>
  </w:style>
  <w:style w:type="character" w:customStyle="1" w:styleId="12">
    <w:name w:val="1"/>
    <w:link w:val="2"/>
    <w:semiHidden/>
    <w:unhideWhenUsed/>
  </w:style>
  <w:style w:type="paragraph" w:customStyle="1" w:styleId="13">
    <w:name w:val="Выделение1"/>
    <w:basedOn w:val="11"/>
    <w:link w:val="Emphasis"/>
    <w:rPr>
      <w:i/>
    </w:rPr>
  </w:style>
  <w:style w:type="character" w:styleId="Emphasis">
    <w:name w:val="Emphasis"/>
    <w:basedOn w:val="DefaultParagraphFont"/>
    <w:link w:val="13"/>
    <w:rPr>
      <w:i/>
    </w:rPr>
  </w:style>
  <w:style w:type="paragraph" w:customStyle="1" w:styleId="14">
    <w:name w:val="Слабая ссылка1"/>
    <w:basedOn w:val="11"/>
    <w:link w:val="SubtleReference"/>
    <w:rPr>
      <w:smallCaps/>
      <w:color w:val="595959" w:themeColor="text1" w:themeTint="A6"/>
      <w:u w:color="7F7F7F"/>
    </w:rPr>
  </w:style>
  <w:style w:type="character" w:styleId="SubtleReference">
    <w:name w:val="Subtle Reference"/>
    <w:basedOn w:val="DefaultParagraphFont"/>
    <w:link w:val="14"/>
    <w:rPr>
      <w:smallCaps/>
      <w:color w:val="595959" w:themeColor="text1" w:themeTint="A6"/>
      <w:u w:val="none" w:color="7F7F7F"/>
    </w:rPr>
  </w:style>
  <w:style w:type="paragraph" w:customStyle="1" w:styleId="15">
    <w:name w:val="Сильная ссылка1"/>
    <w:basedOn w:val="11"/>
    <w:link w:val="IntenseReference"/>
    <w:rPr>
      <w:b/>
      <w:smallCaps/>
      <w:color w:val="44546A" w:themeColor="text2"/>
      <w:u w:val="single"/>
    </w:rPr>
  </w:style>
  <w:style w:type="character" w:styleId="IntenseReference">
    <w:name w:val="Intense Reference"/>
    <w:basedOn w:val="DefaultParagraphFont"/>
    <w:link w:val="15"/>
    <w:rPr>
      <w:b/>
      <w:smallCaps/>
      <w:color w:val="44546A" w:themeColor="text2"/>
      <w:u w:val="single"/>
    </w:rPr>
  </w:style>
  <w:style w:type="paragraph" w:customStyle="1" w:styleId="11">
    <w:name w:val="Основной шрифт абзаца1"/>
  </w:style>
  <w:style w:type="paragraph" w:styleId="TOC3">
    <w:name w:val="toc 3"/>
    <w:next w:val="Normal"/>
    <w:link w:val="TOC3Char"/>
    <w:uiPriority w:val="39"/>
    <w:pPr>
      <w:ind w:left="400"/>
    </w:pPr>
    <w:rPr>
      <w:rFonts w:ascii="XO Thames" w:hAnsi="XO Thames"/>
      <w:sz w:val="28"/>
    </w:rPr>
  </w:style>
  <w:style w:type="character" w:customStyle="1" w:styleId="TOC3Char">
    <w:name w:val="TOC 3 Char"/>
    <w:link w:val="TOC3"/>
    <w:rPr>
      <w:rFonts w:ascii="XO Thames" w:hAnsi="XO Thames"/>
      <w:sz w:val="28"/>
    </w:rPr>
  </w:style>
  <w:style w:type="paragraph" w:customStyle="1" w:styleId="16">
    <w:name w:val="Сильное выделение1"/>
    <w:basedOn w:val="11"/>
    <w:link w:val="IntenseEmphasis"/>
    <w:rPr>
      <w:b/>
      <w:i/>
    </w:rPr>
  </w:style>
  <w:style w:type="character" w:styleId="IntenseEmphasis">
    <w:name w:val="Intense Emphasis"/>
    <w:basedOn w:val="DefaultParagraphFont"/>
    <w:link w:val="16"/>
    <w:rPr>
      <w:b/>
      <w:i/>
    </w:rPr>
  </w:style>
  <w:style w:type="paragraph" w:styleId="Quote">
    <w:name w:val="Quote"/>
    <w:basedOn w:val="Normal"/>
    <w:next w:val="Normal"/>
    <w:link w:val="QuoteChar"/>
    <w:pPr>
      <w:spacing w:before="120" w:after="120"/>
      <w:ind w:left="720"/>
    </w:pPr>
    <w:rPr>
      <w:color w:val="44546A" w:themeColor="text2"/>
      <w:sz w:val="24"/>
    </w:rPr>
  </w:style>
  <w:style w:type="character" w:customStyle="1" w:styleId="QuoteChar">
    <w:name w:val="Quote Char"/>
    <w:basedOn w:val="1"/>
    <w:link w:val="Quote"/>
    <w:rPr>
      <w:color w:val="44546A" w:themeColor="text2"/>
      <w:sz w:val="24"/>
    </w:rPr>
  </w:style>
  <w:style w:type="paragraph" w:styleId="Caption">
    <w:name w:val="caption"/>
    <w:basedOn w:val="Normal"/>
    <w:next w:val="Normal"/>
    <w:link w:val="CaptionChar"/>
    <w:pPr>
      <w:spacing w:line="240" w:lineRule="auto"/>
    </w:pPr>
    <w:rPr>
      <w:b/>
      <w:smallCaps/>
      <w:color w:val="44546A" w:themeColor="text2"/>
    </w:rPr>
  </w:style>
  <w:style w:type="character" w:customStyle="1" w:styleId="CaptionChar">
    <w:name w:val="Caption Char"/>
    <w:basedOn w:val="1"/>
    <w:link w:val="Caption"/>
    <w:rPr>
      <w:b/>
      <w:smallCaps/>
      <w:color w:val="44546A" w:themeColor="text2"/>
    </w:rPr>
  </w:style>
  <w:style w:type="character" w:customStyle="1" w:styleId="Heading5Char">
    <w:name w:val="Heading 5 Char"/>
    <w:basedOn w:val="1"/>
    <w:link w:val="Heading5"/>
    <w:rPr>
      <w:rFonts w:asciiTheme="majorHAnsi" w:hAnsiTheme="majorHAnsi"/>
      <w:caps/>
      <w:color w:val="2F5496" w:themeColor="accent1" w:themeShade="BF"/>
    </w:rPr>
  </w:style>
  <w:style w:type="character" w:customStyle="1" w:styleId="Heading1Char">
    <w:name w:val="Heading 1 Char"/>
    <w:basedOn w:val="1"/>
    <w:link w:val="Heading1"/>
    <w:rPr>
      <w:rFonts w:asciiTheme="majorHAnsi" w:hAnsiTheme="majorHAnsi"/>
      <w:color w:val="1F3864" w:themeColor="accent1" w:themeShade="80"/>
      <w:sz w:val="36"/>
    </w:rPr>
  </w:style>
  <w:style w:type="paragraph" w:customStyle="1" w:styleId="17">
    <w:name w:val="Гиперссылка1"/>
    <w:link w:val="Hyperlink"/>
    <w:rPr>
      <w:color w:val="0000FF"/>
      <w:u w:val="single"/>
    </w:rPr>
  </w:style>
  <w:style w:type="character" w:styleId="Hyperlink">
    <w:name w:val="Hyperlink"/>
    <w:link w:val="17"/>
    <w:rPr>
      <w:color w:val="0000FF"/>
      <w:u w:val="single"/>
    </w:rPr>
  </w:style>
  <w:style w:type="paragraph" w:customStyle="1" w:styleId="Footnote">
    <w:name w:val="Footnote"/>
    <w:basedOn w:val="Normal"/>
    <w:link w:val="Footnote1"/>
    <w:pPr>
      <w:spacing w:after="0" w:line="240" w:lineRule="auto"/>
    </w:pPr>
    <w:rPr>
      <w:sz w:val="20"/>
    </w:rPr>
  </w:style>
  <w:style w:type="character" w:customStyle="1" w:styleId="Footnote1">
    <w:name w:val="Footnote1"/>
    <w:basedOn w:val="1"/>
    <w:link w:val="Footnote"/>
    <w:rPr>
      <w:sz w:val="20"/>
    </w:rPr>
  </w:style>
  <w:style w:type="character" w:customStyle="1" w:styleId="Heading8Char">
    <w:name w:val="Heading 8 Char"/>
    <w:basedOn w:val="1"/>
    <w:link w:val="Heading8"/>
    <w:rPr>
      <w:rFonts w:asciiTheme="majorHAnsi" w:hAnsiTheme="majorHAnsi"/>
      <w:b/>
      <w:i/>
      <w:color w:val="1F3864" w:themeColor="accent1" w:themeShade="80"/>
    </w:rPr>
  </w:style>
  <w:style w:type="paragraph" w:styleId="TOC1">
    <w:name w:val="toc 1"/>
    <w:next w:val="Normal"/>
    <w:link w:val="TOC1Char"/>
    <w:uiPriority w:val="39"/>
    <w:rPr>
      <w:rFonts w:ascii="XO Thames" w:hAnsi="XO Thames"/>
      <w:b/>
      <w:sz w:val="28"/>
    </w:rPr>
  </w:style>
  <w:style w:type="character" w:customStyle="1" w:styleId="TOC1Char">
    <w:name w:val="TOC 1 Char"/>
    <w:link w:val="TOC1"/>
    <w:rPr>
      <w:rFonts w:ascii="XO Thames" w:hAnsi="XO Thames"/>
      <w:b/>
      <w:sz w:val="28"/>
    </w:rPr>
  </w:style>
  <w:style w:type="paragraph" w:customStyle="1" w:styleId="18">
    <w:name w:val="Знак сноски1"/>
    <w:basedOn w:val="11"/>
    <w:link w:val="FootnoteReference"/>
    <w:rPr>
      <w:vertAlign w:val="superscript"/>
    </w:rPr>
  </w:style>
  <w:style w:type="character" w:styleId="FootnoteReference">
    <w:name w:val="footnote reference"/>
    <w:aliases w:val="4_G"/>
    <w:basedOn w:val="DefaultParagraphFont"/>
    <w:link w:val="18"/>
    <w:uiPriority w:val="99"/>
    <w:qFormat/>
    <w:rPr>
      <w:vertAlign w:val="superscript"/>
    </w:rPr>
  </w:style>
  <w:style w:type="paragraph" w:customStyle="1" w:styleId="HeaderandFooter">
    <w:name w:val="Header and Footer"/>
    <w:link w:val="HeaderandFooter1"/>
    <w:pPr>
      <w:spacing w:line="240" w:lineRule="auto"/>
      <w:jc w:val="both"/>
    </w:pPr>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IntenseQuote">
    <w:name w:val="Intense Quote"/>
    <w:basedOn w:val="Normal"/>
    <w:next w:val="Normal"/>
    <w:link w:val="IntenseQuoteChar"/>
    <w:pPr>
      <w:spacing w:beforeAutospacing="1" w:after="240" w:line="240" w:lineRule="auto"/>
      <w:ind w:left="720"/>
      <w:jc w:val="center"/>
    </w:pPr>
    <w:rPr>
      <w:rFonts w:asciiTheme="majorHAnsi" w:hAnsiTheme="majorHAnsi"/>
      <w:color w:val="44546A" w:themeColor="text2"/>
      <w:spacing w:val="-6"/>
      <w:sz w:val="32"/>
    </w:rPr>
  </w:style>
  <w:style w:type="character" w:customStyle="1" w:styleId="IntenseQuoteChar">
    <w:name w:val="Intense Quote Char"/>
    <w:basedOn w:val="1"/>
    <w:link w:val="IntenseQuote"/>
    <w:rPr>
      <w:rFonts w:asciiTheme="majorHAnsi" w:hAnsiTheme="majorHAnsi"/>
      <w:color w:val="44546A" w:themeColor="text2"/>
      <w:spacing w:val="-6"/>
      <w:sz w:val="32"/>
    </w:rPr>
  </w:style>
  <w:style w:type="paragraph" w:styleId="TOC9">
    <w:name w:val="toc 9"/>
    <w:next w:val="Normal"/>
    <w:link w:val="TOC9Char"/>
    <w:uiPriority w:val="39"/>
    <w:pPr>
      <w:ind w:left="1600"/>
    </w:pPr>
    <w:rPr>
      <w:rFonts w:ascii="XO Thames" w:hAnsi="XO Thames"/>
      <w:sz w:val="28"/>
    </w:rPr>
  </w:style>
  <w:style w:type="character" w:customStyle="1" w:styleId="TOC9Char">
    <w:name w:val="TOC 9 Char"/>
    <w:link w:val="TOC9"/>
    <w:rPr>
      <w:rFonts w:ascii="XO Thames" w:hAnsi="XO Thames"/>
      <w:sz w:val="28"/>
    </w:rPr>
  </w:style>
  <w:style w:type="paragraph" w:styleId="TOC8">
    <w:name w:val="toc 8"/>
    <w:next w:val="Normal"/>
    <w:link w:val="TOC8Char"/>
    <w:uiPriority w:val="39"/>
    <w:pPr>
      <w:ind w:left="1400"/>
    </w:pPr>
    <w:rPr>
      <w:rFonts w:ascii="XO Thames" w:hAnsi="XO Thames"/>
      <w:sz w:val="28"/>
    </w:rPr>
  </w:style>
  <w:style w:type="character" w:customStyle="1" w:styleId="TOC8Char">
    <w:name w:val="TOC 8 Char"/>
    <w:link w:val="TOC8"/>
    <w:rPr>
      <w:rFonts w:ascii="XO Thames" w:hAnsi="XO Thames"/>
      <w:sz w:val="28"/>
    </w:rPr>
  </w:style>
  <w:style w:type="paragraph" w:styleId="TOCHeading">
    <w:name w:val="TOC Heading"/>
    <w:basedOn w:val="Heading1"/>
    <w:next w:val="Normal"/>
    <w:link w:val="TOCHeadingChar"/>
    <w:pPr>
      <w:outlineLvl w:val="8"/>
    </w:pPr>
  </w:style>
  <w:style w:type="character" w:customStyle="1" w:styleId="TOCHeadingChar">
    <w:name w:val="TOC Heading Char"/>
    <w:basedOn w:val="Heading1Char"/>
    <w:link w:val="TOCHeading"/>
    <w:rPr>
      <w:rFonts w:asciiTheme="majorHAnsi" w:hAnsiTheme="majorHAnsi"/>
      <w:color w:val="1F3864" w:themeColor="accent1" w:themeShade="80"/>
      <w:sz w:val="36"/>
    </w:rPr>
  </w:style>
  <w:style w:type="paragraph" w:styleId="TOC5">
    <w:name w:val="toc 5"/>
    <w:next w:val="Normal"/>
    <w:link w:val="TOC5Char"/>
    <w:uiPriority w:val="39"/>
    <w:pPr>
      <w:ind w:left="800"/>
    </w:pPr>
    <w:rPr>
      <w:rFonts w:ascii="XO Thames" w:hAnsi="XO Thames"/>
      <w:sz w:val="28"/>
    </w:rPr>
  </w:style>
  <w:style w:type="character" w:customStyle="1" w:styleId="TOC5Char">
    <w:name w:val="TOC 5 Char"/>
    <w:link w:val="TOC5"/>
    <w:rPr>
      <w:rFonts w:ascii="XO Thames" w:hAnsi="XO Thames"/>
      <w:sz w:val="28"/>
    </w:rPr>
  </w:style>
  <w:style w:type="paragraph" w:customStyle="1" w:styleId="19">
    <w:name w:val="Название книги1"/>
    <w:basedOn w:val="11"/>
    <w:link w:val="BookTitle"/>
    <w:rPr>
      <w:b/>
      <w:smallCaps/>
      <w:spacing w:val="10"/>
    </w:rPr>
  </w:style>
  <w:style w:type="character" w:styleId="BookTitle">
    <w:name w:val="Book Title"/>
    <w:basedOn w:val="DefaultParagraphFont"/>
    <w:link w:val="19"/>
    <w:rPr>
      <w:b/>
      <w:smallCaps/>
      <w:spacing w:val="10"/>
    </w:rPr>
  </w:style>
  <w:style w:type="paragraph" w:customStyle="1" w:styleId="Default">
    <w:name w:val="Default"/>
    <w:link w:val="Default1"/>
    <w:pPr>
      <w:spacing w:after="0" w:line="240" w:lineRule="auto"/>
    </w:pPr>
    <w:rPr>
      <w:rFonts w:ascii="Calibri" w:hAnsi="Calibri"/>
      <w:sz w:val="24"/>
    </w:rPr>
  </w:style>
  <w:style w:type="character" w:customStyle="1" w:styleId="Default1">
    <w:name w:val="Default1"/>
    <w:link w:val="Default"/>
    <w:rPr>
      <w:rFonts w:ascii="Calibri" w:hAnsi="Calibri"/>
      <w:color w:val="000000"/>
      <w:sz w:val="24"/>
    </w:rPr>
  </w:style>
  <w:style w:type="paragraph" w:customStyle="1" w:styleId="1a">
    <w:name w:val="Слабое выделение1"/>
    <w:basedOn w:val="11"/>
    <w:link w:val="SubtleEmphasis"/>
    <w:rPr>
      <w:i/>
      <w:color w:val="595959" w:themeColor="text1" w:themeTint="A6"/>
    </w:rPr>
  </w:style>
  <w:style w:type="character" w:styleId="SubtleEmphasis">
    <w:name w:val="Subtle Emphasis"/>
    <w:basedOn w:val="DefaultParagraphFont"/>
    <w:link w:val="1a"/>
    <w:rPr>
      <w:i/>
      <w:color w:val="595959" w:themeColor="text1" w:themeTint="A6"/>
    </w:rPr>
  </w:style>
  <w:style w:type="paragraph" w:customStyle="1" w:styleId="1b">
    <w:name w:val="Строгий1"/>
    <w:basedOn w:val="11"/>
    <w:link w:val="Strong"/>
    <w:rPr>
      <w:b/>
    </w:rPr>
  </w:style>
  <w:style w:type="character" w:styleId="Strong">
    <w:name w:val="Strong"/>
    <w:basedOn w:val="DefaultParagraphFont"/>
    <w:link w:val="1b"/>
    <w:rPr>
      <w:b/>
    </w:rPr>
  </w:style>
  <w:style w:type="paragraph" w:styleId="ListParagraph">
    <w:name w:val="List Paragraph"/>
    <w:basedOn w:val="Normal"/>
    <w:link w:val="ListParagraphChar"/>
    <w:pPr>
      <w:ind w:left="720"/>
      <w:contextualSpacing/>
    </w:pPr>
  </w:style>
  <w:style w:type="character" w:customStyle="1" w:styleId="ListParagraphChar">
    <w:name w:val="List Paragraph Char"/>
    <w:basedOn w:val="1"/>
    <w:link w:val="ListParagraph"/>
  </w:style>
  <w:style w:type="paragraph" w:styleId="Subtitle">
    <w:name w:val="Subtitle"/>
    <w:basedOn w:val="Normal"/>
    <w:next w:val="Normal"/>
    <w:link w:val="SubtitleChar"/>
    <w:uiPriority w:val="11"/>
    <w:qFormat/>
    <w:pPr>
      <w:numPr>
        <w:ilvl w:val="1"/>
      </w:numPr>
      <w:spacing w:after="240" w:line="240" w:lineRule="auto"/>
    </w:pPr>
    <w:rPr>
      <w:rFonts w:asciiTheme="majorHAnsi" w:hAnsiTheme="majorHAnsi"/>
      <w:color w:val="4472C4" w:themeColor="accent1"/>
      <w:sz w:val="28"/>
    </w:rPr>
  </w:style>
  <w:style w:type="character" w:customStyle="1" w:styleId="SubtitleChar">
    <w:name w:val="Subtitle Char"/>
    <w:basedOn w:val="1"/>
    <w:link w:val="Subtitle"/>
    <w:rPr>
      <w:rFonts w:asciiTheme="majorHAnsi" w:hAnsiTheme="majorHAnsi"/>
      <w:color w:val="4472C4" w:themeColor="accent1"/>
      <w:sz w:val="28"/>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1"/>
    <w:link w:val="CommentText"/>
    <w:rPr>
      <w:sz w:val="20"/>
    </w:rPr>
  </w:style>
  <w:style w:type="paragraph" w:styleId="Title">
    <w:name w:val="Title"/>
    <w:basedOn w:val="Normal"/>
    <w:next w:val="Normal"/>
    <w:link w:val="TitleChar"/>
    <w:uiPriority w:val="10"/>
    <w:qFormat/>
    <w:pPr>
      <w:spacing w:after="0" w:line="204" w:lineRule="auto"/>
      <w:contextualSpacing/>
    </w:pPr>
    <w:rPr>
      <w:rFonts w:asciiTheme="majorHAnsi" w:hAnsiTheme="majorHAnsi"/>
      <w:caps/>
      <w:color w:val="44546A" w:themeColor="text2"/>
      <w:spacing w:val="-15"/>
      <w:sz w:val="72"/>
    </w:rPr>
  </w:style>
  <w:style w:type="character" w:customStyle="1" w:styleId="TitleChar">
    <w:name w:val="Title Char"/>
    <w:basedOn w:val="1"/>
    <w:link w:val="Title"/>
    <w:rPr>
      <w:rFonts w:asciiTheme="majorHAnsi" w:hAnsiTheme="majorHAnsi"/>
      <w:caps/>
      <w:color w:val="44546A" w:themeColor="text2"/>
      <w:spacing w:val="-15"/>
      <w:sz w:val="72"/>
    </w:rPr>
  </w:style>
  <w:style w:type="character" w:customStyle="1" w:styleId="Heading4Char">
    <w:name w:val="Heading 4 Char"/>
    <w:basedOn w:val="1"/>
    <w:link w:val="Heading4"/>
    <w:rPr>
      <w:rFonts w:asciiTheme="majorHAnsi" w:hAnsiTheme="majorHAnsi"/>
      <w:color w:val="2F5496" w:themeColor="accent1" w:themeShade="BF"/>
      <w:sz w:val="24"/>
    </w:rPr>
  </w:style>
  <w:style w:type="character" w:customStyle="1" w:styleId="Heading2Char">
    <w:name w:val="Heading 2 Char"/>
    <w:basedOn w:val="1"/>
    <w:link w:val="Heading2"/>
    <w:rPr>
      <w:rFonts w:asciiTheme="majorHAnsi" w:hAnsiTheme="majorHAnsi"/>
      <w:color w:val="2F5496" w:themeColor="accent1" w:themeShade="BF"/>
      <w:sz w:val="32"/>
    </w:rPr>
  </w:style>
  <w:style w:type="character" w:customStyle="1" w:styleId="Heading6Char">
    <w:name w:val="Heading 6 Char"/>
    <w:basedOn w:val="1"/>
    <w:link w:val="Heading6"/>
    <w:rPr>
      <w:rFonts w:asciiTheme="majorHAnsi" w:hAnsiTheme="majorHAnsi"/>
      <w:i/>
      <w:caps/>
      <w:color w:val="1F3864" w:themeColor="accent1" w:themeShade="80"/>
    </w:rPr>
  </w:style>
  <w:style w:type="table" w:styleId="TableGrid">
    <w:name w:val="Table Grid"/>
    <w:basedOn w:val="TableNormal"/>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A1B44"/>
    <w:pPr>
      <w:spacing w:after="0" w:line="240" w:lineRule="auto"/>
    </w:pPr>
  </w:style>
  <w:style w:type="paragraph" w:styleId="FootnoteText">
    <w:name w:val="footnote text"/>
    <w:aliases w:val="5_G"/>
    <w:basedOn w:val="Normal"/>
    <w:link w:val="FootnoteTextChar"/>
    <w:uiPriority w:val="99"/>
    <w:unhideWhenUsed/>
    <w:qFormat/>
    <w:rsid w:val="009E649D"/>
    <w:pPr>
      <w:spacing w:after="0" w:line="240" w:lineRule="auto"/>
    </w:pPr>
    <w:rPr>
      <w:sz w:val="20"/>
    </w:rPr>
  </w:style>
  <w:style w:type="character" w:customStyle="1" w:styleId="FootnoteTextChar">
    <w:name w:val="Footnote Text Char"/>
    <w:aliases w:val="5_G Char"/>
    <w:basedOn w:val="DefaultParagraphFont"/>
    <w:link w:val="FootnoteText"/>
    <w:uiPriority w:val="99"/>
    <w:rsid w:val="009E649D"/>
    <w:rPr>
      <w:sz w:val="20"/>
    </w:rPr>
  </w:style>
  <w:style w:type="character" w:styleId="UnresolvedMention">
    <w:name w:val="Unresolved Mention"/>
    <w:basedOn w:val="DefaultParagraphFont"/>
    <w:uiPriority w:val="99"/>
    <w:semiHidden/>
    <w:unhideWhenUsed/>
    <w:rsid w:val="00052EDF"/>
    <w:rPr>
      <w:color w:val="605E5C"/>
      <w:shd w:val="clear" w:color="auto" w:fill="E1DFDD"/>
    </w:rPr>
  </w:style>
  <w:style w:type="character" w:styleId="FollowedHyperlink">
    <w:name w:val="FollowedHyperlink"/>
    <w:basedOn w:val="DefaultParagraphFont"/>
    <w:uiPriority w:val="99"/>
    <w:semiHidden/>
    <w:unhideWhenUsed/>
    <w:rsid w:val="00F46354"/>
    <w:rPr>
      <w:color w:val="954F72" w:themeColor="followedHyperlink"/>
      <w:u w:val="single"/>
    </w:rPr>
  </w:style>
  <w:style w:type="paragraph" w:customStyle="1" w:styleId="SingleTxtG">
    <w:name w:val="_ Single Txt_G"/>
    <w:basedOn w:val="Normal"/>
    <w:qFormat/>
    <w:rsid w:val="00F872A6"/>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olor w:val="auto"/>
      <w:sz w:val="20"/>
      <w:lang w:val="en-GB" w:eastAsia="en-US"/>
    </w:rPr>
  </w:style>
  <w:style w:type="paragraph" w:customStyle="1" w:styleId="xxxelementtoproof">
    <w:name w:val="x_x_xelementtoproof"/>
    <w:basedOn w:val="Normal"/>
    <w:rsid w:val="00F872A6"/>
    <w:pPr>
      <w:spacing w:after="0" w:line="240" w:lineRule="auto"/>
    </w:pPr>
    <w:rPr>
      <w:rFonts w:ascii="Calibri" w:eastAsiaTheme="minorHAnsi" w:hAnsi="Calibri" w:cs="Calibri"/>
      <w:color w:val="auto"/>
      <w:szCs w:val="22"/>
      <w:lang w:val="en-GB" w:eastAsia="en-GB"/>
    </w:rPr>
  </w:style>
  <w:style w:type="paragraph" w:styleId="Header">
    <w:name w:val="header"/>
    <w:basedOn w:val="Normal"/>
    <w:link w:val="HeaderChar"/>
    <w:uiPriority w:val="99"/>
    <w:semiHidden/>
    <w:unhideWhenUsed/>
    <w:rsid w:val="00F22B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2B85"/>
  </w:style>
  <w:style w:type="paragraph" w:styleId="Footer">
    <w:name w:val="footer"/>
    <w:basedOn w:val="Normal"/>
    <w:link w:val="FooterChar"/>
    <w:uiPriority w:val="99"/>
    <w:semiHidden/>
    <w:unhideWhenUsed/>
    <w:rsid w:val="00F22B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2B85"/>
  </w:style>
  <w:style w:type="character" w:customStyle="1" w:styleId="ui-provider">
    <w:name w:val="ui-provider"/>
    <w:basedOn w:val="DefaultParagraphFont"/>
    <w:rsid w:val="00A9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472511">
      <w:bodyDiv w:val="1"/>
      <w:marLeft w:val="0"/>
      <w:marRight w:val="0"/>
      <w:marTop w:val="0"/>
      <w:marBottom w:val="0"/>
      <w:divBdr>
        <w:top w:val="none" w:sz="0" w:space="0" w:color="auto"/>
        <w:left w:val="none" w:sz="0" w:space="0" w:color="auto"/>
        <w:bottom w:val="none" w:sz="0" w:space="0" w:color="auto"/>
        <w:right w:val="none" w:sz="0" w:space="0" w:color="auto"/>
      </w:divBdr>
    </w:div>
    <w:div w:id="182153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ebtv.un.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70E777-48C8-4FF9-B38F-62069F47E634}">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C1EB77C1-4973-42C8-9556-204361C3082E}">
  <ds:schemaRefs>
    <ds:schemaRef ds:uri="http://schemas.openxmlformats.org/officeDocument/2006/bibliography"/>
  </ds:schemaRefs>
</ds:datastoreItem>
</file>

<file path=customXml/itemProps2.xml><?xml version="1.0" encoding="utf-8"?>
<ds:datastoreItem xmlns:ds="http://schemas.openxmlformats.org/officeDocument/2006/customXml" ds:itemID="{A96ABC17-1D27-4ACF-92FE-2AAD625BFCE8}">
  <ds:schemaRefs>
    <ds:schemaRef ds:uri="http://schemas.microsoft.com/sharepoint/v3/contenttype/forms"/>
  </ds:schemaRefs>
</ds:datastoreItem>
</file>

<file path=customXml/itemProps3.xml><?xml version="1.0" encoding="utf-8"?>
<ds:datastoreItem xmlns:ds="http://schemas.openxmlformats.org/officeDocument/2006/customXml" ds:itemID="{436C8B4E-36C3-420B-81E0-8A92AFD3E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89797-A814-4378-8E75-460BF7000026}"/>
</file>

<file path=docProps/app.xml><?xml version="1.0" encoding="utf-8"?>
<Properties xmlns="http://schemas.openxmlformats.org/officeDocument/2006/extended-properties" xmlns:vt="http://schemas.openxmlformats.org/officeDocument/2006/docPropsVTypes">
  <Template>Normal.dotm</Template>
  <TotalTime>275</TotalTime>
  <Pages>3</Pages>
  <Words>822</Words>
  <Characters>4525</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GAARE Atina Pamei</dc:creator>
  <cp:keywords/>
  <dc:description/>
  <cp:lastModifiedBy>Belen Rodriguez de Alba Freiria</cp:lastModifiedBy>
  <cp:revision>3</cp:revision>
  <cp:lastPrinted>2024-04-30T09:04:00Z</cp:lastPrinted>
  <dcterms:created xsi:type="dcterms:W3CDTF">2024-05-15T06:42:00Z</dcterms:created>
  <dcterms:modified xsi:type="dcterms:W3CDTF">2024-06-05T12:34:00Z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Order">
    <vt:r8>100</vt:r8>
  </property>
  <property fmtid="{D5CDD505-2E9C-101B-9397-08002B2CF9AE}" pid="4" name="MediaServiceImageTags">
    <vt:lpwstr/>
  </property>
</Properties>
</file>