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8964" w14:textId="1EF6A4C0" w:rsidR="00247E8A" w:rsidRPr="009D732F" w:rsidRDefault="00247E8A" w:rsidP="009D732F">
      <w:pPr>
        <w:ind w:right="-1"/>
        <w:jc w:val="center"/>
        <w:rPr>
          <w:kern w:val="0"/>
          <w:sz w:val="22"/>
          <w:szCs w:val="22"/>
          <w14:ligatures w14:val="none"/>
        </w:rPr>
      </w:pPr>
      <w:r w:rsidRPr="009D732F">
        <w:rPr>
          <w:noProof/>
          <w:kern w:val="0"/>
          <w:sz w:val="22"/>
          <w:szCs w:val="22"/>
          <w:lang w:val="en-CA" w:eastAsia="en-CA"/>
          <w14:ligatures w14:val="none"/>
        </w:rPr>
        <w:drawing>
          <wp:inline distT="0" distB="0" distL="0" distR="0" wp14:anchorId="1C50C82F" wp14:editId="67EF6F4A">
            <wp:extent cx="2327916" cy="1057275"/>
            <wp:effectExtent l="0" t="0" r="0" b="0"/>
            <wp:docPr id="1" name="Picture 1" descr="A logo with text and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colorful circles&#10;&#10;Description automatically generated"/>
                    <pic:cNvPicPr/>
                  </pic:nvPicPr>
                  <pic:blipFill>
                    <a:blip r:embed="rId11" cstate="print">
                      <a:extLst>
                        <a:ext uri="{28A0092B-C50C-407E-A947-70E740481C1C}">
                          <a14:useLocalDpi xmlns:a14="http://schemas.microsoft.com/office/drawing/2010/main" val="0"/>
                        </a:ext>
                      </a:extLst>
                    </a:blip>
                    <a:srcRect t="17144" b="22857"/>
                    <a:stretch>
                      <a:fillRect/>
                    </a:stretch>
                  </pic:blipFill>
                  <pic:spPr bwMode="auto">
                    <a:xfrm>
                      <a:off x="0" y="0"/>
                      <a:ext cx="2338447" cy="1062058"/>
                    </a:xfrm>
                    <a:prstGeom prst="rect">
                      <a:avLst/>
                    </a:prstGeom>
                    <a:ln>
                      <a:noFill/>
                    </a:ln>
                    <a:extLst>
                      <a:ext uri="{53640926-AAD7-44D8-BBD7-CCE9431645EC}">
                        <a14:shadowObscured xmlns:a14="http://schemas.microsoft.com/office/drawing/2010/main"/>
                      </a:ext>
                    </a:extLst>
                  </pic:spPr>
                </pic:pic>
              </a:graphicData>
            </a:graphic>
          </wp:inline>
        </w:drawing>
      </w:r>
    </w:p>
    <w:p w14:paraId="22C887FD" w14:textId="752DA987" w:rsidR="00247E8A" w:rsidRPr="009D732F" w:rsidRDefault="00DA7A9D" w:rsidP="00B53307">
      <w:pPr>
        <w:ind w:right="-1"/>
        <w:jc w:val="center"/>
        <w:rPr>
          <w:b/>
          <w:bCs/>
          <w:color w:val="0070C0"/>
          <w:kern w:val="0"/>
          <w:sz w:val="22"/>
          <w:szCs w:val="22"/>
          <w14:ligatures w14:val="none"/>
        </w:rPr>
      </w:pPr>
      <w:r w:rsidRPr="009D732F">
        <w:rPr>
          <w:b/>
          <w:bCs/>
          <w:color w:val="0070C0"/>
          <w:kern w:val="0"/>
          <w:sz w:val="22"/>
          <w:szCs w:val="22"/>
          <w14:ligatures w14:val="none"/>
        </w:rPr>
        <w:t>17</w:t>
      </w:r>
      <w:r w:rsidRPr="009D732F">
        <w:rPr>
          <w:b/>
          <w:bCs/>
          <w:color w:val="0070C0"/>
          <w:kern w:val="0"/>
          <w:sz w:val="22"/>
          <w:szCs w:val="22"/>
          <w:vertAlign w:val="superscript"/>
          <w14:ligatures w14:val="none"/>
        </w:rPr>
        <w:t>th</w:t>
      </w:r>
      <w:r w:rsidRPr="009D732F">
        <w:rPr>
          <w:b/>
          <w:bCs/>
          <w:color w:val="0070C0"/>
          <w:kern w:val="0"/>
          <w:sz w:val="22"/>
          <w:szCs w:val="22"/>
          <w14:ligatures w14:val="none"/>
        </w:rPr>
        <w:t xml:space="preserve"> </w:t>
      </w:r>
      <w:r w:rsidR="00247E8A" w:rsidRPr="009D732F">
        <w:rPr>
          <w:b/>
          <w:bCs/>
          <w:color w:val="0070C0"/>
          <w:kern w:val="0"/>
          <w:sz w:val="22"/>
          <w:szCs w:val="22"/>
          <w14:ligatures w14:val="none"/>
        </w:rPr>
        <w:t>session of the Expert Mechanism on the Rights of Indigenous Peoples</w:t>
      </w:r>
    </w:p>
    <w:p w14:paraId="0215B368" w14:textId="12AEC0BA" w:rsidR="00247E8A" w:rsidRPr="009D732F" w:rsidRDefault="00D651EE" w:rsidP="00B53307">
      <w:pPr>
        <w:ind w:right="-1"/>
        <w:jc w:val="center"/>
        <w:rPr>
          <w:b/>
          <w:bCs/>
          <w:color w:val="0070C0"/>
          <w:kern w:val="0"/>
          <w:sz w:val="22"/>
          <w:szCs w:val="22"/>
          <w14:ligatures w14:val="none"/>
        </w:rPr>
      </w:pPr>
      <w:r w:rsidRPr="009D732F">
        <w:rPr>
          <w:b/>
          <w:bCs/>
          <w:color w:val="0070C0"/>
          <w:kern w:val="0"/>
          <w:sz w:val="22"/>
          <w:szCs w:val="22"/>
          <w14:ligatures w14:val="none"/>
        </w:rPr>
        <w:t xml:space="preserve">Item 7: </w:t>
      </w:r>
      <w:r w:rsidR="00247E8A" w:rsidRPr="009D732F">
        <w:rPr>
          <w:b/>
          <w:bCs/>
          <w:color w:val="0070C0"/>
          <w:kern w:val="0"/>
          <w:sz w:val="22"/>
          <w:szCs w:val="22"/>
          <w14:ligatures w14:val="none"/>
        </w:rPr>
        <w:t>International Decade of Indigenous Languages (2022-2032)</w:t>
      </w:r>
    </w:p>
    <w:p w14:paraId="67CB0E38" w14:textId="77777777" w:rsidR="009D732F" w:rsidRPr="009D732F" w:rsidRDefault="009D732F" w:rsidP="00B53307">
      <w:pPr>
        <w:ind w:right="-1"/>
        <w:jc w:val="center"/>
        <w:rPr>
          <w:i/>
          <w:iCs/>
          <w:kern w:val="0"/>
          <w:sz w:val="22"/>
          <w:szCs w:val="22"/>
          <w14:ligatures w14:val="none"/>
        </w:rPr>
      </w:pPr>
    </w:p>
    <w:p w14:paraId="5972A788" w14:textId="6DB166DD" w:rsidR="00247E8A" w:rsidRPr="009D732F" w:rsidRDefault="00247E8A" w:rsidP="009D732F">
      <w:pPr>
        <w:ind w:right="-1"/>
        <w:jc w:val="center"/>
        <w:rPr>
          <w:i/>
          <w:iCs/>
          <w:kern w:val="0"/>
          <w:sz w:val="22"/>
          <w:szCs w:val="22"/>
          <w14:ligatures w14:val="none"/>
        </w:rPr>
      </w:pPr>
      <w:r w:rsidRPr="009D732F">
        <w:rPr>
          <w:i/>
          <w:iCs/>
          <w:kern w:val="0"/>
          <w:sz w:val="22"/>
          <w:szCs w:val="22"/>
          <w14:ligatures w14:val="none"/>
        </w:rPr>
        <w:t xml:space="preserve">Concept </w:t>
      </w:r>
      <w:proofErr w:type="gramStart"/>
      <w:r w:rsidRPr="009D732F">
        <w:rPr>
          <w:i/>
          <w:iCs/>
          <w:kern w:val="0"/>
          <w:sz w:val="22"/>
          <w:szCs w:val="22"/>
          <w14:ligatures w14:val="none"/>
        </w:rPr>
        <w:t>note</w:t>
      </w:r>
      <w:proofErr w:type="gramEnd"/>
    </w:p>
    <w:p w14:paraId="01D4443C" w14:textId="3A2C6574" w:rsidR="00533190" w:rsidRPr="009D732F" w:rsidRDefault="00247E8A" w:rsidP="00B53307">
      <w:pPr>
        <w:ind w:left="2160" w:right="-1" w:hanging="2160"/>
        <w:rPr>
          <w:kern w:val="0"/>
          <w:sz w:val="22"/>
          <w:szCs w:val="22"/>
          <w14:ligatures w14:val="none"/>
        </w:rPr>
      </w:pPr>
      <w:r w:rsidRPr="009D732F">
        <w:rPr>
          <w:b/>
          <w:bCs/>
          <w:kern w:val="0"/>
          <w:sz w:val="22"/>
          <w:szCs w:val="22"/>
          <w14:ligatures w14:val="none"/>
        </w:rPr>
        <w:t>Date and venue:</w:t>
      </w:r>
      <w:r w:rsidRPr="009D732F">
        <w:rPr>
          <w:b/>
          <w:bCs/>
          <w:kern w:val="0"/>
          <w:sz w:val="22"/>
          <w:szCs w:val="22"/>
          <w14:ligatures w14:val="none"/>
        </w:rPr>
        <w:tab/>
      </w:r>
      <w:r w:rsidR="00DA7A9D" w:rsidRPr="009D732F">
        <w:rPr>
          <w:b/>
          <w:bCs/>
          <w:kern w:val="0"/>
          <w:sz w:val="22"/>
          <w:szCs w:val="22"/>
          <w14:ligatures w14:val="none"/>
        </w:rPr>
        <w:t xml:space="preserve">Thursday 11 </w:t>
      </w:r>
      <w:r w:rsidRPr="009D732F">
        <w:rPr>
          <w:b/>
          <w:bCs/>
          <w:kern w:val="0"/>
          <w:sz w:val="22"/>
          <w:szCs w:val="22"/>
          <w14:ligatures w14:val="none"/>
        </w:rPr>
        <w:t>July 202</w:t>
      </w:r>
      <w:r w:rsidR="00522305" w:rsidRPr="009D732F">
        <w:rPr>
          <w:b/>
          <w:bCs/>
          <w:kern w:val="0"/>
          <w:sz w:val="22"/>
          <w:szCs w:val="22"/>
          <w14:ligatures w14:val="none"/>
        </w:rPr>
        <w:t>4</w:t>
      </w:r>
      <w:r w:rsidRPr="009D732F">
        <w:rPr>
          <w:b/>
          <w:bCs/>
          <w:kern w:val="0"/>
          <w:sz w:val="22"/>
          <w:szCs w:val="22"/>
          <w14:ligatures w14:val="none"/>
        </w:rPr>
        <w:t>, 1</w:t>
      </w:r>
      <w:r w:rsidR="00A12B65" w:rsidRPr="009D732F">
        <w:rPr>
          <w:b/>
          <w:bCs/>
          <w:kern w:val="0"/>
          <w:sz w:val="22"/>
          <w:szCs w:val="22"/>
          <w14:ligatures w14:val="none"/>
        </w:rPr>
        <w:t>1</w:t>
      </w:r>
      <w:r w:rsidRPr="009D732F">
        <w:rPr>
          <w:b/>
          <w:bCs/>
          <w:kern w:val="0"/>
          <w:sz w:val="22"/>
          <w:szCs w:val="22"/>
          <w14:ligatures w14:val="none"/>
        </w:rPr>
        <w:t>h00-1</w:t>
      </w:r>
      <w:r w:rsidR="00A12B65" w:rsidRPr="009D732F">
        <w:rPr>
          <w:b/>
          <w:bCs/>
          <w:kern w:val="0"/>
          <w:sz w:val="22"/>
          <w:szCs w:val="22"/>
          <w14:ligatures w14:val="none"/>
        </w:rPr>
        <w:t>3</w:t>
      </w:r>
      <w:r w:rsidRPr="009D732F">
        <w:rPr>
          <w:b/>
          <w:bCs/>
          <w:kern w:val="0"/>
          <w:sz w:val="22"/>
          <w:szCs w:val="22"/>
          <w14:ligatures w14:val="none"/>
        </w:rPr>
        <w:t xml:space="preserve">h00, Palais des Nations, Room </w:t>
      </w:r>
      <w:r w:rsidR="00DA7A9D" w:rsidRPr="009D732F">
        <w:rPr>
          <w:b/>
          <w:bCs/>
          <w:kern w:val="0"/>
          <w:sz w:val="22"/>
          <w:szCs w:val="22"/>
          <w14:ligatures w14:val="none"/>
        </w:rPr>
        <w:t>XIX</w:t>
      </w:r>
      <w:r w:rsidRPr="009D732F">
        <w:rPr>
          <w:kern w:val="0"/>
          <w:sz w:val="22"/>
          <w:szCs w:val="22"/>
          <w14:ligatures w14:val="none"/>
        </w:rPr>
        <w:t xml:space="preserve">, Geneva (will be broadcasted live and archived on </w:t>
      </w:r>
      <w:hyperlink r:id="rId12" w:history="1">
        <w:r w:rsidRPr="009D732F">
          <w:rPr>
            <w:color w:val="0563C1" w:themeColor="hyperlink"/>
            <w:kern w:val="0"/>
            <w:sz w:val="22"/>
            <w:szCs w:val="22"/>
            <w:u w:val="single"/>
            <w14:ligatures w14:val="none"/>
          </w:rPr>
          <w:t>http://webtv.un.org</w:t>
        </w:r>
      </w:hyperlink>
      <w:r w:rsidRPr="009D732F">
        <w:rPr>
          <w:kern w:val="0"/>
          <w:sz w:val="22"/>
          <w:szCs w:val="22"/>
          <w14:ligatures w14:val="none"/>
        </w:rPr>
        <w:t>)</w:t>
      </w:r>
    </w:p>
    <w:p w14:paraId="1765B438" w14:textId="77777777" w:rsidR="00533190" w:rsidRPr="009D732F" w:rsidRDefault="00533190" w:rsidP="00B53307">
      <w:pPr>
        <w:spacing w:line="276" w:lineRule="auto"/>
        <w:ind w:right="-1"/>
        <w:rPr>
          <w:b/>
          <w:bCs/>
          <w:kern w:val="0"/>
          <w:sz w:val="22"/>
          <w:szCs w:val="22"/>
          <w14:ligatures w14:val="none"/>
        </w:rPr>
      </w:pPr>
      <w:r w:rsidRPr="009D732F">
        <w:rPr>
          <w:b/>
          <w:bCs/>
          <w:kern w:val="0"/>
          <w:sz w:val="22"/>
          <w:szCs w:val="22"/>
          <w14:ligatures w14:val="none"/>
        </w:rPr>
        <w:t>Objectives:</w:t>
      </w:r>
    </w:p>
    <w:p w14:paraId="33BF79CC" w14:textId="55641287" w:rsidR="00533190" w:rsidRPr="009D732F" w:rsidRDefault="001B03F7" w:rsidP="00B53307">
      <w:pPr>
        <w:spacing w:line="276" w:lineRule="auto"/>
        <w:ind w:right="-1"/>
        <w:rPr>
          <w:kern w:val="0"/>
          <w:sz w:val="22"/>
          <w:szCs w:val="22"/>
          <w14:ligatures w14:val="none"/>
        </w:rPr>
      </w:pPr>
      <w:r w:rsidRPr="009D732F">
        <w:rPr>
          <w:sz w:val="22"/>
          <w:szCs w:val="22"/>
        </w:rPr>
        <w:t>Under Item 7, and u</w:t>
      </w:r>
      <w:r w:rsidR="00C561B8" w:rsidRPr="009D732F">
        <w:rPr>
          <w:sz w:val="22"/>
          <w:szCs w:val="22"/>
        </w:rPr>
        <w:t xml:space="preserve">nder the moderation of one of the members of the Expert Mechanism, </w:t>
      </w:r>
      <w:r w:rsidR="00427A20" w:rsidRPr="009D732F">
        <w:rPr>
          <w:sz w:val="22"/>
          <w:szCs w:val="22"/>
        </w:rPr>
        <w:t>UNESCO will play a major role a</w:t>
      </w:r>
      <w:r w:rsidR="00427A20" w:rsidRPr="009D732F">
        <w:rPr>
          <w:color w:val="212121"/>
          <w:sz w:val="22"/>
          <w:szCs w:val="22"/>
          <w:shd w:val="clear" w:color="auto" w:fill="FFFFFF"/>
        </w:rPr>
        <w:t xml:space="preserve">s lead UN Agency for the implementation of the International Decade. </w:t>
      </w:r>
      <w:r w:rsidR="00533190" w:rsidRPr="009D732F">
        <w:rPr>
          <w:kern w:val="0"/>
          <w:sz w:val="22"/>
          <w:szCs w:val="22"/>
          <w14:ligatures w14:val="none"/>
        </w:rPr>
        <w:t>The discussion aims to achieve the following key objectives:</w:t>
      </w:r>
    </w:p>
    <w:p w14:paraId="53B05C74" w14:textId="77777777" w:rsidR="00533190" w:rsidRPr="009D732F" w:rsidRDefault="00533190" w:rsidP="00B53307">
      <w:pPr>
        <w:numPr>
          <w:ilvl w:val="0"/>
          <w:numId w:val="1"/>
        </w:numPr>
        <w:spacing w:line="276" w:lineRule="auto"/>
        <w:ind w:right="-1"/>
        <w:contextualSpacing/>
        <w:jc w:val="both"/>
        <w:rPr>
          <w:kern w:val="0"/>
          <w:sz w:val="22"/>
          <w:szCs w:val="22"/>
          <w14:ligatures w14:val="none"/>
        </w:rPr>
      </w:pPr>
      <w:r w:rsidRPr="009D732F">
        <w:rPr>
          <w:kern w:val="0"/>
          <w:sz w:val="22"/>
          <w:szCs w:val="22"/>
          <w14:ligatures w14:val="none"/>
        </w:rPr>
        <w:t>Provide an update on the progress of implementing the Global Action Plan of the International Decade of Indigenous Languages</w:t>
      </w:r>
      <w:r w:rsidRPr="009D732F">
        <w:rPr>
          <w:kern w:val="0"/>
          <w:sz w:val="22"/>
          <w:szCs w:val="22"/>
          <w:lang w:val="en-US"/>
          <w14:ligatures w14:val="none"/>
        </w:rPr>
        <w:t xml:space="preserve"> </w:t>
      </w:r>
      <w:r w:rsidRPr="009D732F">
        <w:rPr>
          <w:kern w:val="0"/>
          <w:sz w:val="22"/>
          <w:szCs w:val="22"/>
          <w14:ligatures w14:val="none"/>
        </w:rPr>
        <w:t xml:space="preserve">as well as national and local action plans, including concrete measures undertaken by </w:t>
      </w:r>
      <w:r w:rsidRPr="009D732F">
        <w:rPr>
          <w:kern w:val="0"/>
          <w:sz w:val="22"/>
          <w:szCs w:val="22"/>
          <w:lang w:val="en-US"/>
          <w14:ligatures w14:val="none"/>
        </w:rPr>
        <w:t>States</w:t>
      </w:r>
      <w:r w:rsidRPr="009D732F">
        <w:rPr>
          <w:kern w:val="0"/>
          <w:sz w:val="22"/>
          <w:szCs w:val="22"/>
          <w14:ligatures w14:val="none"/>
        </w:rPr>
        <w:t xml:space="preserve">, Indigenous Peoples, with the support of the United Nations system and UN mechanisms devoted to Indigenous Peoples. </w:t>
      </w:r>
    </w:p>
    <w:p w14:paraId="2FD7A3B6" w14:textId="77777777" w:rsidR="00533190" w:rsidRPr="009D732F" w:rsidRDefault="00533190" w:rsidP="00B53307">
      <w:pPr>
        <w:numPr>
          <w:ilvl w:val="0"/>
          <w:numId w:val="1"/>
        </w:numPr>
        <w:spacing w:line="276" w:lineRule="auto"/>
        <w:ind w:right="-1"/>
        <w:contextualSpacing/>
        <w:jc w:val="both"/>
        <w:rPr>
          <w:kern w:val="0"/>
          <w:sz w:val="22"/>
          <w:szCs w:val="22"/>
          <w14:ligatures w14:val="none"/>
        </w:rPr>
      </w:pPr>
      <w:r w:rsidRPr="009D732F">
        <w:rPr>
          <w:kern w:val="0"/>
          <w:sz w:val="22"/>
          <w:szCs w:val="22"/>
          <w14:ligatures w14:val="none"/>
        </w:rPr>
        <w:t xml:space="preserve">Identify challenges encountered in the implementation of the Global Action Plan, encompassing a full spectrum of human rights concerns, the legal recognition of Indigenous languages, and fostering greater usage of these languages across all socio-cultural, economic, environmental, legal, and political domains. </w:t>
      </w:r>
    </w:p>
    <w:p w14:paraId="7EB04139" w14:textId="77777777" w:rsidR="00533190" w:rsidRPr="009D732F" w:rsidRDefault="00533190" w:rsidP="00B53307">
      <w:pPr>
        <w:numPr>
          <w:ilvl w:val="0"/>
          <w:numId w:val="1"/>
        </w:numPr>
        <w:spacing w:line="276" w:lineRule="auto"/>
        <w:ind w:right="-1"/>
        <w:contextualSpacing/>
        <w:jc w:val="both"/>
        <w:rPr>
          <w:kern w:val="0"/>
          <w:sz w:val="22"/>
          <w:szCs w:val="22"/>
          <w14:ligatures w14:val="none"/>
        </w:rPr>
      </w:pPr>
      <w:r w:rsidRPr="009D732F">
        <w:rPr>
          <w:kern w:val="0"/>
          <w:sz w:val="22"/>
          <w:szCs w:val="22"/>
          <w14:ligatures w14:val="none"/>
        </w:rPr>
        <w:t>Facilitate the exchange of views and experiences regarding lessons learnt and successful initiatives implemented by various stakeholders. The overarching aim is to advance the implementation of the Global Action Plan with a human rights-based approach, in alignment with the United Nations Declaration on the Rights of Indigenous Peoples and other standard setting documents.</w:t>
      </w:r>
    </w:p>
    <w:p w14:paraId="46439145" w14:textId="36D43467" w:rsidR="00533190" w:rsidRPr="009D732F" w:rsidRDefault="00533190" w:rsidP="00B53307">
      <w:pPr>
        <w:numPr>
          <w:ilvl w:val="0"/>
          <w:numId w:val="1"/>
        </w:numPr>
        <w:spacing w:line="276" w:lineRule="auto"/>
        <w:ind w:right="-1"/>
        <w:contextualSpacing/>
        <w:jc w:val="both"/>
        <w:rPr>
          <w:kern w:val="0"/>
          <w:sz w:val="22"/>
          <w:szCs w:val="22"/>
          <w14:ligatures w14:val="none"/>
        </w:rPr>
      </w:pPr>
      <w:r w:rsidRPr="009D732F">
        <w:rPr>
          <w:kern w:val="0"/>
          <w:sz w:val="22"/>
          <w:szCs w:val="22"/>
          <w14:ligatures w14:val="none"/>
        </w:rPr>
        <w:t>Foster dialogue, gather diverse insights, and identify collaborative solutions to further advance the objectives of the International Decade of Indigenous Language, including ideas for Expert Mechanism’s advice and proposals to the Human Rights Council</w:t>
      </w:r>
      <w:r w:rsidR="00FC72B6" w:rsidRPr="009D732F">
        <w:rPr>
          <w:rStyle w:val="FootnoteReference"/>
          <w:kern w:val="0"/>
          <w:sz w:val="22"/>
          <w:szCs w:val="22"/>
          <w14:ligatures w14:val="none"/>
        </w:rPr>
        <w:footnoteReference w:id="1"/>
      </w:r>
      <w:r w:rsidRPr="009D732F">
        <w:rPr>
          <w:kern w:val="0"/>
          <w:sz w:val="22"/>
          <w:szCs w:val="22"/>
          <w14:ligatures w14:val="none"/>
        </w:rPr>
        <w:t>.</w:t>
      </w:r>
    </w:p>
    <w:p w14:paraId="0DD6BD55" w14:textId="073E71CF" w:rsidR="67C49EC4" w:rsidRPr="009D732F" w:rsidRDefault="67C49EC4" w:rsidP="5C7F6B56">
      <w:pPr>
        <w:numPr>
          <w:ilvl w:val="0"/>
          <w:numId w:val="1"/>
        </w:numPr>
        <w:spacing w:line="276" w:lineRule="auto"/>
        <w:ind w:right="-1"/>
        <w:contextualSpacing/>
        <w:jc w:val="both"/>
        <w:rPr>
          <w:rFonts w:eastAsia="Times New Roman"/>
          <w:sz w:val="22"/>
          <w:szCs w:val="22"/>
        </w:rPr>
      </w:pPr>
      <w:r w:rsidRPr="5830AB9B">
        <w:rPr>
          <w:rFonts w:eastAsia="Times New Roman"/>
          <w:sz w:val="22"/>
          <w:szCs w:val="22"/>
        </w:rPr>
        <w:t>Make recommendations for including the principles of the IDIL into the roadmap for the Joint Programme of Work on the link between cultural and biological diversity</w:t>
      </w:r>
      <w:r w:rsidRPr="5830AB9B">
        <w:rPr>
          <w:rStyle w:val="FootnoteReference"/>
          <w:rFonts w:eastAsia="Times New Roman"/>
          <w:sz w:val="22"/>
          <w:szCs w:val="22"/>
        </w:rPr>
        <w:footnoteReference w:id="2"/>
      </w:r>
      <w:r w:rsidRPr="5830AB9B">
        <w:rPr>
          <w:rFonts w:eastAsia="Times New Roman"/>
          <w:sz w:val="22"/>
          <w:szCs w:val="22"/>
        </w:rPr>
        <w:t xml:space="preserve">.  </w:t>
      </w:r>
    </w:p>
    <w:p w14:paraId="2B7E9FC7" w14:textId="77777777" w:rsidR="00B53307" w:rsidRPr="009D732F" w:rsidRDefault="00B53307" w:rsidP="00B53307">
      <w:pPr>
        <w:spacing w:line="276" w:lineRule="auto"/>
        <w:ind w:left="720" w:right="-1"/>
        <w:contextualSpacing/>
        <w:jc w:val="both"/>
        <w:rPr>
          <w:kern w:val="0"/>
          <w:sz w:val="22"/>
          <w:szCs w:val="22"/>
          <w14:ligatures w14:val="none"/>
        </w:rPr>
      </w:pPr>
    </w:p>
    <w:p w14:paraId="113E8DF8" w14:textId="59B6C601" w:rsidR="009D732F" w:rsidRPr="009D732F" w:rsidRDefault="00533190" w:rsidP="009D732F">
      <w:pPr>
        <w:spacing w:line="276" w:lineRule="auto"/>
        <w:ind w:right="-1"/>
        <w:contextualSpacing/>
        <w:rPr>
          <w:kern w:val="0"/>
          <w:sz w:val="22"/>
          <w:szCs w:val="22"/>
          <w14:ligatures w14:val="none"/>
        </w:rPr>
      </w:pPr>
      <w:r w:rsidRPr="009D732F">
        <w:rPr>
          <w:b/>
          <w:bCs/>
          <w:kern w:val="0"/>
          <w:sz w:val="22"/>
          <w:szCs w:val="22"/>
          <w14:ligatures w14:val="none"/>
        </w:rPr>
        <w:t xml:space="preserve">Chair: </w:t>
      </w:r>
      <w:r w:rsidRPr="009D732F">
        <w:rPr>
          <w:kern w:val="0"/>
          <w:sz w:val="22"/>
          <w:szCs w:val="22"/>
          <w14:ligatures w14:val="none"/>
        </w:rPr>
        <w:t xml:space="preserve">Member of the Expert Mechanism on the Rights of Indigenous Peoples </w:t>
      </w:r>
    </w:p>
    <w:p w14:paraId="6C044AAD" w14:textId="77777777" w:rsidR="0053550B" w:rsidRDefault="0053550B" w:rsidP="00B53307">
      <w:pPr>
        <w:spacing w:line="276" w:lineRule="auto"/>
        <w:ind w:right="-1"/>
        <w:jc w:val="both"/>
        <w:rPr>
          <w:b/>
          <w:bCs/>
          <w:kern w:val="0"/>
          <w:sz w:val="22"/>
          <w:szCs w:val="22"/>
          <w14:ligatures w14:val="none"/>
        </w:rPr>
      </w:pPr>
    </w:p>
    <w:p w14:paraId="20075175" w14:textId="6381220D" w:rsidR="00533190" w:rsidRPr="009D732F" w:rsidRDefault="00533190" w:rsidP="00B53307">
      <w:pPr>
        <w:spacing w:line="276" w:lineRule="auto"/>
        <w:ind w:right="-1"/>
        <w:jc w:val="both"/>
        <w:rPr>
          <w:b/>
          <w:bCs/>
          <w:kern w:val="0"/>
          <w:sz w:val="22"/>
          <w:szCs w:val="22"/>
          <w14:ligatures w14:val="none"/>
        </w:rPr>
      </w:pPr>
      <w:r w:rsidRPr="009D732F">
        <w:rPr>
          <w:b/>
          <w:bCs/>
          <w:kern w:val="0"/>
          <w:sz w:val="22"/>
          <w:szCs w:val="22"/>
          <w14:ligatures w14:val="none"/>
        </w:rPr>
        <w:t>Discussants:</w:t>
      </w:r>
    </w:p>
    <w:p w14:paraId="53CCB139" w14:textId="77777777" w:rsidR="00533190" w:rsidRPr="009D732F" w:rsidRDefault="00533190" w:rsidP="00B53307">
      <w:pPr>
        <w:numPr>
          <w:ilvl w:val="0"/>
          <w:numId w:val="1"/>
        </w:numPr>
        <w:spacing w:line="276" w:lineRule="auto"/>
        <w:ind w:right="-1"/>
        <w:contextualSpacing/>
        <w:rPr>
          <w:kern w:val="0"/>
          <w:sz w:val="22"/>
          <w:szCs w:val="22"/>
          <w14:ligatures w14:val="none"/>
        </w:rPr>
      </w:pPr>
      <w:r w:rsidRPr="009D732F">
        <w:rPr>
          <w:kern w:val="0"/>
          <w:sz w:val="22"/>
          <w:szCs w:val="22"/>
          <w14:ligatures w14:val="none"/>
        </w:rPr>
        <w:t>UNESCO Representative</w:t>
      </w:r>
    </w:p>
    <w:p w14:paraId="6EB7A8A1" w14:textId="263E515A" w:rsidR="00533190" w:rsidRPr="009D732F" w:rsidRDefault="00533190" w:rsidP="00B53307">
      <w:pPr>
        <w:numPr>
          <w:ilvl w:val="0"/>
          <w:numId w:val="1"/>
        </w:numPr>
        <w:spacing w:line="276" w:lineRule="auto"/>
        <w:ind w:right="-1"/>
        <w:contextualSpacing/>
        <w:rPr>
          <w:kern w:val="0"/>
          <w:sz w:val="22"/>
          <w:szCs w:val="22"/>
          <w14:ligatures w14:val="none"/>
        </w:rPr>
      </w:pPr>
      <w:r w:rsidRPr="009D732F">
        <w:rPr>
          <w:kern w:val="0"/>
          <w:sz w:val="22"/>
          <w:szCs w:val="22"/>
          <w14:ligatures w14:val="none"/>
        </w:rPr>
        <w:t>Indigenous Peoples</w:t>
      </w:r>
      <w:r w:rsidR="00427A20" w:rsidRPr="009D732F">
        <w:rPr>
          <w:kern w:val="0"/>
          <w:sz w:val="22"/>
          <w:szCs w:val="22"/>
          <w14:ligatures w14:val="none"/>
        </w:rPr>
        <w:t>’ representatives (2)</w:t>
      </w:r>
    </w:p>
    <w:p w14:paraId="5DBDE2F9" w14:textId="2262AB5B" w:rsidR="00533190" w:rsidRPr="009D732F" w:rsidRDefault="00533190" w:rsidP="00B53307">
      <w:pPr>
        <w:spacing w:line="276" w:lineRule="auto"/>
        <w:ind w:right="-1"/>
        <w:rPr>
          <w:b/>
          <w:bCs/>
          <w:kern w:val="0"/>
          <w:sz w:val="22"/>
          <w:szCs w:val="22"/>
          <w14:ligatures w14:val="none"/>
        </w:rPr>
      </w:pPr>
      <w:r w:rsidRPr="009D732F">
        <w:rPr>
          <w:b/>
          <w:bCs/>
          <w:kern w:val="0"/>
          <w:sz w:val="22"/>
          <w:szCs w:val="22"/>
          <w14:ligatures w14:val="none"/>
        </w:rPr>
        <w:lastRenderedPageBreak/>
        <w:t xml:space="preserve">The discussion will continue following the opening of the list of speakers. </w:t>
      </w:r>
    </w:p>
    <w:p w14:paraId="60BADF0B" w14:textId="77777777" w:rsidR="00533190" w:rsidRPr="009D732F" w:rsidRDefault="00533190" w:rsidP="00B53307">
      <w:pPr>
        <w:spacing w:line="276" w:lineRule="auto"/>
        <w:ind w:right="-1"/>
        <w:rPr>
          <w:b/>
          <w:bCs/>
          <w:kern w:val="0"/>
          <w:sz w:val="22"/>
          <w:szCs w:val="22"/>
          <w14:ligatures w14:val="none"/>
        </w:rPr>
      </w:pPr>
    </w:p>
    <w:p w14:paraId="21A51713" w14:textId="348D2B57" w:rsidR="00533190" w:rsidRPr="009D732F" w:rsidRDefault="00247E8A" w:rsidP="00B53307">
      <w:pPr>
        <w:spacing w:line="276" w:lineRule="auto"/>
        <w:ind w:right="-1"/>
        <w:rPr>
          <w:b/>
          <w:bCs/>
          <w:kern w:val="0"/>
          <w:sz w:val="22"/>
          <w:szCs w:val="22"/>
          <w14:ligatures w14:val="none"/>
        </w:rPr>
      </w:pPr>
      <w:r w:rsidRPr="009D732F">
        <w:rPr>
          <w:b/>
          <w:bCs/>
          <w:kern w:val="0"/>
          <w:sz w:val="22"/>
          <w:szCs w:val="22"/>
          <w14:ligatures w14:val="none"/>
        </w:rPr>
        <w:t>Background:</w:t>
      </w:r>
    </w:p>
    <w:p w14:paraId="1A84F457" w14:textId="46F48BFF" w:rsidR="00247E8A" w:rsidRPr="009D732F" w:rsidRDefault="0050182C" w:rsidP="00B53307">
      <w:pPr>
        <w:spacing w:line="276" w:lineRule="auto"/>
        <w:ind w:right="-1"/>
        <w:jc w:val="both"/>
        <w:rPr>
          <w:kern w:val="0"/>
          <w:sz w:val="22"/>
          <w:szCs w:val="22"/>
          <w14:ligatures w14:val="none"/>
        </w:rPr>
      </w:pPr>
      <w:bookmarkStart w:id="0" w:name="_Hlk106380474"/>
      <w:r w:rsidRPr="009D732F">
        <w:rPr>
          <w:kern w:val="0"/>
          <w:sz w:val="22"/>
          <w:szCs w:val="22"/>
          <w14:ligatures w14:val="none"/>
        </w:rPr>
        <w:t>The Expert Mechanism</w:t>
      </w:r>
      <w:r w:rsidR="006B561C" w:rsidRPr="009D732F">
        <w:rPr>
          <w:kern w:val="0"/>
          <w:sz w:val="22"/>
          <w:szCs w:val="22"/>
          <w14:ligatures w14:val="none"/>
        </w:rPr>
        <w:t>,</w:t>
      </w:r>
      <w:r w:rsidRPr="009D732F">
        <w:rPr>
          <w:kern w:val="0"/>
          <w:sz w:val="22"/>
          <w:szCs w:val="22"/>
          <w14:ligatures w14:val="none"/>
        </w:rPr>
        <w:t xml:space="preserve"> </w:t>
      </w:r>
      <w:r w:rsidR="00F45230" w:rsidRPr="009D732F">
        <w:rPr>
          <w:kern w:val="0"/>
          <w:sz w:val="22"/>
          <w:szCs w:val="22"/>
          <w14:ligatures w14:val="none"/>
        </w:rPr>
        <w:t xml:space="preserve">in its </w:t>
      </w:r>
      <w:r w:rsidR="00EA7F3B" w:rsidRPr="009D732F">
        <w:rPr>
          <w:kern w:val="0"/>
          <w:sz w:val="22"/>
          <w:szCs w:val="22"/>
          <w14:ligatures w14:val="none"/>
        </w:rPr>
        <w:t xml:space="preserve">2012 </w:t>
      </w:r>
      <w:r w:rsidRPr="009D732F">
        <w:rPr>
          <w:kern w:val="0"/>
          <w:sz w:val="22"/>
          <w:szCs w:val="22"/>
          <w14:ligatures w14:val="none"/>
        </w:rPr>
        <w:t>study</w:t>
      </w:r>
      <w:r w:rsidR="006B561C" w:rsidRPr="009D732F">
        <w:rPr>
          <w:kern w:val="0"/>
          <w:sz w:val="22"/>
          <w:szCs w:val="22"/>
          <w14:ligatures w14:val="none"/>
        </w:rPr>
        <w:t>,</w:t>
      </w:r>
      <w:r w:rsidRPr="009D732F">
        <w:rPr>
          <w:kern w:val="0"/>
          <w:sz w:val="22"/>
          <w:szCs w:val="22"/>
          <w14:ligatures w14:val="none"/>
        </w:rPr>
        <w:t xml:space="preserve"> </w:t>
      </w:r>
      <w:r w:rsidR="00D36AF8" w:rsidRPr="009D732F">
        <w:rPr>
          <w:kern w:val="0"/>
          <w:sz w:val="22"/>
          <w:szCs w:val="22"/>
          <w14:ligatures w14:val="none"/>
        </w:rPr>
        <w:t>emphasi</w:t>
      </w:r>
      <w:r w:rsidR="006B561C" w:rsidRPr="009D732F">
        <w:rPr>
          <w:kern w:val="0"/>
          <w:sz w:val="22"/>
          <w:szCs w:val="22"/>
          <w14:ligatures w14:val="none"/>
        </w:rPr>
        <w:t>z</w:t>
      </w:r>
      <w:r w:rsidR="00D36AF8" w:rsidRPr="009D732F">
        <w:rPr>
          <w:kern w:val="0"/>
          <w:sz w:val="22"/>
          <w:szCs w:val="22"/>
          <w14:ligatures w14:val="none"/>
        </w:rPr>
        <w:t>es the significance of</w:t>
      </w:r>
      <w:r w:rsidRPr="009D732F">
        <w:rPr>
          <w:kern w:val="0"/>
          <w:sz w:val="22"/>
          <w:szCs w:val="22"/>
          <w14:ligatures w14:val="none"/>
        </w:rPr>
        <w:t xml:space="preserve"> languages as a</w:t>
      </w:r>
      <w:r w:rsidR="00D36AF8" w:rsidRPr="009D732F">
        <w:rPr>
          <w:kern w:val="0"/>
          <w:sz w:val="22"/>
          <w:szCs w:val="22"/>
          <w14:ligatures w14:val="none"/>
        </w:rPr>
        <w:t>n</w:t>
      </w:r>
      <w:r w:rsidRPr="009D732F">
        <w:rPr>
          <w:kern w:val="0"/>
          <w:sz w:val="22"/>
          <w:szCs w:val="22"/>
          <w14:ligatures w14:val="none"/>
        </w:rPr>
        <w:t xml:space="preserve"> important element and expression of Indigenous Peoples’ right to self-determination.</w:t>
      </w:r>
      <w:r w:rsidR="00871178" w:rsidRPr="009D732F">
        <w:rPr>
          <w:kern w:val="0"/>
          <w:sz w:val="22"/>
          <w:szCs w:val="22"/>
          <w14:ligatures w14:val="none"/>
        </w:rPr>
        <w:t xml:space="preserve"> Cultural and language rights</w:t>
      </w:r>
      <w:r w:rsidRPr="009D732F">
        <w:rPr>
          <w:kern w:val="0"/>
          <w:sz w:val="22"/>
          <w:szCs w:val="22"/>
          <w14:ligatures w14:val="none"/>
        </w:rPr>
        <w:t xml:space="preserve"> are inherent</w:t>
      </w:r>
      <w:r w:rsidR="00D36AF8" w:rsidRPr="009D732F">
        <w:rPr>
          <w:kern w:val="0"/>
          <w:sz w:val="22"/>
          <w:szCs w:val="22"/>
          <w14:ligatures w14:val="none"/>
        </w:rPr>
        <w:t>ly</w:t>
      </w:r>
      <w:r w:rsidRPr="009D732F">
        <w:rPr>
          <w:kern w:val="0"/>
          <w:sz w:val="22"/>
          <w:szCs w:val="22"/>
          <w14:ligatures w14:val="none"/>
        </w:rPr>
        <w:t xml:space="preserve"> in</w:t>
      </w:r>
      <w:r w:rsidR="00D36AF8" w:rsidRPr="009D732F">
        <w:rPr>
          <w:kern w:val="0"/>
          <w:sz w:val="22"/>
          <w:szCs w:val="22"/>
          <w14:ligatures w14:val="none"/>
        </w:rPr>
        <w:t>cluded in</w:t>
      </w:r>
      <w:r w:rsidRPr="009D732F">
        <w:rPr>
          <w:kern w:val="0"/>
          <w:sz w:val="22"/>
          <w:szCs w:val="22"/>
          <w14:ligatures w14:val="none"/>
        </w:rPr>
        <w:t xml:space="preserve"> the array of rights set out in the </w:t>
      </w:r>
      <w:r w:rsidR="00753B64" w:rsidRPr="009D732F">
        <w:rPr>
          <w:kern w:val="0"/>
          <w:sz w:val="22"/>
          <w:szCs w:val="22"/>
          <w14:ligatures w14:val="none"/>
        </w:rPr>
        <w:t>UNDRIP</w:t>
      </w:r>
      <w:r w:rsidRPr="009D732F">
        <w:rPr>
          <w:kern w:val="0"/>
          <w:sz w:val="22"/>
          <w:szCs w:val="22"/>
          <w14:ligatures w14:val="none"/>
        </w:rPr>
        <w:t xml:space="preserve"> and</w:t>
      </w:r>
      <w:r w:rsidR="00871178" w:rsidRPr="009D732F">
        <w:rPr>
          <w:kern w:val="0"/>
          <w:sz w:val="22"/>
          <w:szCs w:val="22"/>
          <w14:ligatures w14:val="none"/>
        </w:rPr>
        <w:t xml:space="preserve">, </w:t>
      </w:r>
      <w:r w:rsidR="00D36AF8" w:rsidRPr="009D732F">
        <w:rPr>
          <w:kern w:val="0"/>
          <w:sz w:val="22"/>
          <w:szCs w:val="22"/>
          <w14:ligatures w14:val="none"/>
        </w:rPr>
        <w:t>therefore</w:t>
      </w:r>
      <w:r w:rsidR="00871178" w:rsidRPr="009D732F">
        <w:rPr>
          <w:kern w:val="0"/>
          <w:sz w:val="22"/>
          <w:szCs w:val="22"/>
          <w14:ligatures w14:val="none"/>
        </w:rPr>
        <w:t>,</w:t>
      </w:r>
      <w:r w:rsidRPr="009D732F">
        <w:rPr>
          <w:kern w:val="0"/>
          <w:sz w:val="22"/>
          <w:szCs w:val="22"/>
          <w14:ligatures w14:val="none"/>
        </w:rPr>
        <w:t xml:space="preserve"> </w:t>
      </w:r>
      <w:r w:rsidR="00D36AF8" w:rsidRPr="009D732F">
        <w:rPr>
          <w:kern w:val="0"/>
          <w:sz w:val="22"/>
          <w:szCs w:val="22"/>
          <w14:ligatures w14:val="none"/>
        </w:rPr>
        <w:t>play a</w:t>
      </w:r>
      <w:r w:rsidRPr="009D732F">
        <w:rPr>
          <w:kern w:val="0"/>
          <w:sz w:val="22"/>
          <w:szCs w:val="22"/>
          <w14:ligatures w14:val="none"/>
        </w:rPr>
        <w:t xml:space="preserve"> critical </w:t>
      </w:r>
      <w:r w:rsidR="00D36AF8" w:rsidRPr="009D732F">
        <w:rPr>
          <w:kern w:val="0"/>
          <w:sz w:val="22"/>
          <w:szCs w:val="22"/>
          <w14:ligatures w14:val="none"/>
        </w:rPr>
        <w:t>role in</w:t>
      </w:r>
      <w:r w:rsidRPr="009D732F">
        <w:rPr>
          <w:kern w:val="0"/>
          <w:sz w:val="22"/>
          <w:szCs w:val="22"/>
          <w14:ligatures w14:val="none"/>
        </w:rPr>
        <w:t xml:space="preserve"> the overall implementation of the </w:t>
      </w:r>
      <w:r w:rsidR="000F0346" w:rsidRPr="009D732F">
        <w:rPr>
          <w:kern w:val="0"/>
          <w:sz w:val="22"/>
          <w:szCs w:val="22"/>
          <w14:ligatures w14:val="none"/>
        </w:rPr>
        <w:t>Declaration.</w:t>
      </w:r>
      <w:r w:rsidR="00D36AF8" w:rsidRPr="009D732F">
        <w:rPr>
          <w:rStyle w:val="FootnoteReference"/>
          <w:sz w:val="22"/>
          <w:szCs w:val="22"/>
        </w:rPr>
        <w:footnoteReference w:id="3"/>
      </w:r>
      <w:r w:rsidR="00D36AF8" w:rsidRPr="009D732F">
        <w:rPr>
          <w:sz w:val="22"/>
          <w:szCs w:val="22"/>
        </w:rPr>
        <w:t xml:space="preserve"> </w:t>
      </w:r>
      <w:r w:rsidRPr="009D732F">
        <w:rPr>
          <w:kern w:val="0"/>
          <w:sz w:val="22"/>
          <w:szCs w:val="22"/>
          <w14:ligatures w14:val="none"/>
        </w:rPr>
        <w:t xml:space="preserve"> </w:t>
      </w:r>
    </w:p>
    <w:p w14:paraId="269D17B5" w14:textId="77777777" w:rsidR="00753B64" w:rsidRPr="009D732F" w:rsidRDefault="00371D40" w:rsidP="00B53307">
      <w:pPr>
        <w:spacing w:line="276" w:lineRule="auto"/>
        <w:ind w:right="-1"/>
        <w:jc w:val="both"/>
        <w:rPr>
          <w:kern w:val="0"/>
          <w:sz w:val="22"/>
          <w:szCs w:val="22"/>
          <w14:ligatures w14:val="none"/>
        </w:rPr>
      </w:pPr>
      <w:r w:rsidRPr="009D732F">
        <w:rPr>
          <w:kern w:val="0"/>
          <w:sz w:val="22"/>
          <w:szCs w:val="22"/>
          <w14:ligatures w14:val="none"/>
        </w:rPr>
        <w:t>The</w:t>
      </w:r>
      <w:r w:rsidR="00247E8A" w:rsidRPr="009D732F">
        <w:rPr>
          <w:kern w:val="0"/>
          <w:sz w:val="22"/>
          <w:szCs w:val="22"/>
          <w14:ligatures w14:val="none"/>
        </w:rPr>
        <w:t xml:space="preserve"> Expert Mechanism has joined the efforts, led by UNESCO, in cooperation with UNDESA, OHCHR, IFAD and other relevant UN Agencies, to draw global attention to the critical situation of many </w:t>
      </w:r>
      <w:r w:rsidR="00573620" w:rsidRPr="009D732F">
        <w:rPr>
          <w:kern w:val="0"/>
          <w:sz w:val="22"/>
          <w:szCs w:val="22"/>
          <w14:ligatures w14:val="none"/>
        </w:rPr>
        <w:t>I</w:t>
      </w:r>
      <w:r w:rsidR="00247E8A" w:rsidRPr="009D732F">
        <w:rPr>
          <w:kern w:val="0"/>
          <w:sz w:val="22"/>
          <w:szCs w:val="22"/>
          <w14:ligatures w14:val="none"/>
        </w:rPr>
        <w:t>ndigenous languages, following the proclamation by the General Assembly of the International Decade of Indigenous Languages (</w:t>
      </w:r>
      <w:hyperlink r:id="rId13" w:history="1">
        <w:r w:rsidR="00247E8A" w:rsidRPr="009D732F">
          <w:rPr>
            <w:color w:val="0563C1" w:themeColor="hyperlink"/>
            <w:kern w:val="0"/>
            <w:sz w:val="22"/>
            <w:szCs w:val="22"/>
            <w:u w:val="single"/>
            <w14:ligatures w14:val="none"/>
          </w:rPr>
          <w:t>Resolution 74/135</w:t>
        </w:r>
      </w:hyperlink>
      <w:r w:rsidR="00247E8A" w:rsidRPr="009D732F">
        <w:rPr>
          <w:kern w:val="0"/>
          <w:sz w:val="22"/>
          <w:szCs w:val="22"/>
          <w14:ligatures w14:val="none"/>
        </w:rPr>
        <w:t xml:space="preserve">, para. 24) for the period of 2022-2032. </w:t>
      </w:r>
    </w:p>
    <w:p w14:paraId="20976C87" w14:textId="134DACEE" w:rsidR="0050182C" w:rsidRPr="009D732F" w:rsidRDefault="00553338" w:rsidP="00B53307">
      <w:pPr>
        <w:spacing w:line="276" w:lineRule="auto"/>
        <w:ind w:right="-1"/>
        <w:jc w:val="both"/>
        <w:rPr>
          <w:kern w:val="0"/>
          <w:sz w:val="22"/>
          <w:szCs w:val="22"/>
          <w14:ligatures w14:val="none"/>
        </w:rPr>
      </w:pPr>
      <w:r w:rsidRPr="009D732F">
        <w:rPr>
          <w:kern w:val="0"/>
          <w:sz w:val="22"/>
          <w:szCs w:val="22"/>
          <w14:ligatures w14:val="none"/>
        </w:rPr>
        <w:t>In its 2023 annual report, the Expert Mechanism</w:t>
      </w:r>
      <w:r w:rsidR="009E3450" w:rsidRPr="009D732F">
        <w:rPr>
          <w:kern w:val="0"/>
          <w:sz w:val="22"/>
          <w:szCs w:val="22"/>
          <w14:ligatures w14:val="none"/>
        </w:rPr>
        <w:t xml:space="preserve"> submitted its proposals to the Human Right</w:t>
      </w:r>
      <w:r w:rsidR="00234265" w:rsidRPr="009D732F">
        <w:rPr>
          <w:kern w:val="0"/>
          <w:sz w:val="22"/>
          <w:szCs w:val="22"/>
          <w14:ligatures w14:val="none"/>
        </w:rPr>
        <w:t>s</w:t>
      </w:r>
      <w:r w:rsidR="009E3450" w:rsidRPr="009D732F">
        <w:rPr>
          <w:kern w:val="0"/>
          <w:sz w:val="22"/>
          <w:szCs w:val="22"/>
          <w14:ligatures w14:val="none"/>
        </w:rPr>
        <w:t xml:space="preserve"> Council</w:t>
      </w:r>
      <w:r w:rsidR="00753B64" w:rsidRPr="009D732F">
        <w:rPr>
          <w:kern w:val="0"/>
          <w:sz w:val="22"/>
          <w:szCs w:val="22"/>
          <w14:ligatures w14:val="none"/>
        </w:rPr>
        <w:t xml:space="preserve">. Proposal 7 focused on the IDIL. </w:t>
      </w:r>
      <w:r w:rsidR="00753B64" w:rsidRPr="009D732F">
        <w:rPr>
          <w:sz w:val="22"/>
          <w:szCs w:val="22"/>
        </w:rPr>
        <w:t xml:space="preserve">The Expert Mechanism proposed that the Human Rights Council encourage States to engage in fruitful and sustained dialogue with Indigenous Peoples, scholars, civil </w:t>
      </w:r>
      <w:proofErr w:type="gramStart"/>
      <w:r w:rsidR="00753B64" w:rsidRPr="009D732F">
        <w:rPr>
          <w:sz w:val="22"/>
          <w:szCs w:val="22"/>
        </w:rPr>
        <w:t>society</w:t>
      </w:r>
      <w:proofErr w:type="gramEnd"/>
      <w:r w:rsidR="00753B64" w:rsidRPr="009D732F">
        <w:rPr>
          <w:sz w:val="22"/>
          <w:szCs w:val="22"/>
        </w:rPr>
        <w:t xml:space="preserve"> and other public and private actors to adopt and implement the Global Action Plan of the International Decade of Indigenous Languages, taking into account the broad spectrum of human rights implicated in the promotion and fulfilment of Indigenous language rights. The Expert Mechanism invited the Council to encourage States and UNESCO to take specific measures to implement the Global Action Plan at the local and national levels in a culturally appropriate manner and in close consultation and cooperation with Indigenous Peoples. To that effect, States and UNESCO should allocate the appropriate funding. The Expert Mechanism further proposed that UNESCO establish a mechanism within UNESCO tailored for and composed of Indigenous Peoples and organize an annual session on the achievement of the International Decade of Indigenous Languages, ensuring the full and meaningful participation of Indigenous Peoples in the process of the design and subsequent implementation of strategies, initiatives, </w:t>
      </w:r>
      <w:proofErr w:type="gramStart"/>
      <w:r w:rsidR="00753B64" w:rsidRPr="009D732F">
        <w:rPr>
          <w:sz w:val="22"/>
          <w:szCs w:val="22"/>
        </w:rPr>
        <w:t>policies</w:t>
      </w:r>
      <w:proofErr w:type="gramEnd"/>
      <w:r w:rsidR="00753B64" w:rsidRPr="009D732F">
        <w:rPr>
          <w:sz w:val="22"/>
          <w:szCs w:val="22"/>
        </w:rPr>
        <w:t xml:space="preserve"> and legislation.</w:t>
      </w:r>
    </w:p>
    <w:p w14:paraId="296887D0" w14:textId="2EB16EA4" w:rsidR="007B0178" w:rsidRPr="009D732F" w:rsidRDefault="00CF7021" w:rsidP="00B53307">
      <w:pPr>
        <w:spacing w:line="276" w:lineRule="auto"/>
        <w:ind w:right="-1"/>
        <w:jc w:val="both"/>
        <w:rPr>
          <w:kern w:val="0"/>
          <w:sz w:val="22"/>
          <w:szCs w:val="22"/>
          <w14:ligatures w14:val="none"/>
        </w:rPr>
      </w:pPr>
      <w:r w:rsidRPr="009D732F">
        <w:rPr>
          <w:kern w:val="0"/>
          <w:sz w:val="22"/>
          <w:szCs w:val="22"/>
          <w14:ligatures w14:val="none"/>
        </w:rPr>
        <w:t>The International Decade of Indigenous Languages (IDIL)</w:t>
      </w:r>
      <w:r w:rsidR="00A70617" w:rsidRPr="009D732F">
        <w:rPr>
          <w:kern w:val="0"/>
          <w:sz w:val="22"/>
          <w:szCs w:val="22"/>
          <w14:ligatures w14:val="none"/>
        </w:rPr>
        <w:t xml:space="preserve"> </w:t>
      </w:r>
      <w:r w:rsidR="00F76F68" w:rsidRPr="009D732F">
        <w:rPr>
          <w:kern w:val="0"/>
          <w:sz w:val="22"/>
          <w:szCs w:val="22"/>
          <w14:ligatures w14:val="none"/>
        </w:rPr>
        <w:t xml:space="preserve">spanning </w:t>
      </w:r>
      <w:r w:rsidR="00A70617" w:rsidRPr="009D732F">
        <w:rPr>
          <w:kern w:val="0"/>
          <w:sz w:val="22"/>
          <w:szCs w:val="22"/>
          <w14:ligatures w14:val="none"/>
        </w:rPr>
        <w:t>2022</w:t>
      </w:r>
      <w:r w:rsidR="00F76F68" w:rsidRPr="009D732F">
        <w:rPr>
          <w:kern w:val="0"/>
          <w:sz w:val="22"/>
          <w:szCs w:val="22"/>
          <w14:ligatures w14:val="none"/>
        </w:rPr>
        <w:t>-</w:t>
      </w:r>
      <w:r w:rsidR="00A70617" w:rsidRPr="009D732F">
        <w:rPr>
          <w:kern w:val="0"/>
          <w:sz w:val="22"/>
          <w:szCs w:val="22"/>
          <w14:ligatures w14:val="none"/>
        </w:rPr>
        <w:t>2032</w:t>
      </w:r>
      <w:r w:rsidR="003501B5" w:rsidRPr="009D732F">
        <w:rPr>
          <w:kern w:val="0"/>
          <w:sz w:val="22"/>
          <w:szCs w:val="22"/>
          <w14:ligatures w14:val="none"/>
        </w:rPr>
        <w:t xml:space="preserve"> </w:t>
      </w:r>
      <w:r w:rsidR="00490C9A" w:rsidRPr="009D732F">
        <w:rPr>
          <w:kern w:val="0"/>
          <w:sz w:val="22"/>
          <w:szCs w:val="22"/>
          <w14:ligatures w14:val="none"/>
        </w:rPr>
        <w:t>calls for</w:t>
      </w:r>
      <w:r w:rsidR="004016EC" w:rsidRPr="009D732F">
        <w:rPr>
          <w:kern w:val="0"/>
          <w:sz w:val="22"/>
          <w:szCs w:val="22"/>
          <w14:ligatures w14:val="none"/>
        </w:rPr>
        <w:t xml:space="preserve"> coherent and well-coordinated approach to achieve maximum positive </w:t>
      </w:r>
      <w:r w:rsidR="00F74914" w:rsidRPr="009D732F">
        <w:rPr>
          <w:kern w:val="0"/>
          <w:sz w:val="22"/>
          <w:szCs w:val="22"/>
          <w14:ligatures w14:val="none"/>
        </w:rPr>
        <w:t>impact</w:t>
      </w:r>
      <w:r w:rsidR="004016EC" w:rsidRPr="009D732F">
        <w:rPr>
          <w:kern w:val="0"/>
          <w:sz w:val="22"/>
          <w:szCs w:val="22"/>
          <w14:ligatures w14:val="none"/>
        </w:rPr>
        <w:t xml:space="preserve"> and social change with </w:t>
      </w:r>
      <w:r w:rsidR="00174244" w:rsidRPr="009D732F">
        <w:rPr>
          <w:kern w:val="0"/>
          <w:sz w:val="22"/>
          <w:szCs w:val="22"/>
          <w14:ligatures w14:val="none"/>
        </w:rPr>
        <w:t>respect</w:t>
      </w:r>
      <w:r w:rsidR="004016EC" w:rsidRPr="009D732F">
        <w:rPr>
          <w:kern w:val="0"/>
          <w:sz w:val="22"/>
          <w:szCs w:val="22"/>
          <w14:ligatures w14:val="none"/>
        </w:rPr>
        <w:t xml:space="preserve"> to the </w:t>
      </w:r>
      <w:r w:rsidR="00174244" w:rsidRPr="009D732F">
        <w:rPr>
          <w:kern w:val="0"/>
          <w:sz w:val="22"/>
          <w:szCs w:val="22"/>
          <w14:ligatures w14:val="none"/>
        </w:rPr>
        <w:t>mainstreaming</w:t>
      </w:r>
      <w:r w:rsidR="004016EC" w:rsidRPr="009D732F">
        <w:rPr>
          <w:kern w:val="0"/>
          <w:sz w:val="22"/>
          <w:szCs w:val="22"/>
          <w14:ligatures w14:val="none"/>
        </w:rPr>
        <w:t xml:space="preserve"> of Indigenous </w:t>
      </w:r>
      <w:r w:rsidR="00174244" w:rsidRPr="009D732F">
        <w:rPr>
          <w:kern w:val="0"/>
          <w:sz w:val="22"/>
          <w:szCs w:val="22"/>
          <w14:ligatures w14:val="none"/>
        </w:rPr>
        <w:t>languages.</w:t>
      </w:r>
      <w:r w:rsidR="004016EC" w:rsidRPr="009D732F">
        <w:rPr>
          <w:kern w:val="0"/>
          <w:sz w:val="22"/>
          <w:szCs w:val="22"/>
          <w14:ligatures w14:val="none"/>
        </w:rPr>
        <w:t xml:space="preserve"> </w:t>
      </w:r>
      <w:r w:rsidR="004B1F75" w:rsidRPr="009D732F">
        <w:rPr>
          <w:kern w:val="0"/>
          <w:sz w:val="22"/>
          <w:szCs w:val="22"/>
          <w14:ligatures w14:val="none"/>
        </w:rPr>
        <w:t>The</w:t>
      </w:r>
      <w:r w:rsidR="00B80F44" w:rsidRPr="009D732F">
        <w:rPr>
          <w:kern w:val="0"/>
          <w:sz w:val="22"/>
          <w:szCs w:val="22"/>
          <w14:ligatures w14:val="none"/>
        </w:rPr>
        <w:t xml:space="preserve"> </w:t>
      </w:r>
      <w:r w:rsidR="00DE20C5" w:rsidRPr="009D732F">
        <w:rPr>
          <w:kern w:val="0"/>
          <w:sz w:val="22"/>
          <w:szCs w:val="22"/>
          <w14:ligatures w14:val="none"/>
        </w:rPr>
        <w:t xml:space="preserve">Global Action Plan of the Decade </w:t>
      </w:r>
      <w:r w:rsidR="0060668B" w:rsidRPr="009D732F">
        <w:rPr>
          <w:kern w:val="0"/>
          <w:sz w:val="22"/>
          <w:szCs w:val="22"/>
          <w14:ligatures w14:val="none"/>
        </w:rPr>
        <w:t xml:space="preserve">provides stakeholders </w:t>
      </w:r>
      <w:r w:rsidR="00FC6BDD" w:rsidRPr="009D732F">
        <w:rPr>
          <w:kern w:val="0"/>
          <w:sz w:val="22"/>
          <w:szCs w:val="22"/>
          <w14:ligatures w14:val="none"/>
        </w:rPr>
        <w:t xml:space="preserve">with the essential principles for embarking on joint action with a vision that Indigenous </w:t>
      </w:r>
      <w:r w:rsidR="00594F74" w:rsidRPr="009D732F">
        <w:rPr>
          <w:kern w:val="0"/>
          <w:sz w:val="22"/>
          <w:szCs w:val="22"/>
          <w14:ligatures w14:val="none"/>
        </w:rPr>
        <w:t>P</w:t>
      </w:r>
      <w:r w:rsidR="00FC6BDD" w:rsidRPr="009D732F">
        <w:rPr>
          <w:kern w:val="0"/>
          <w:sz w:val="22"/>
          <w:szCs w:val="22"/>
          <w14:ligatures w14:val="none"/>
        </w:rPr>
        <w:t xml:space="preserve">eoples will entrust their languages to future generations creating a better society for </w:t>
      </w:r>
      <w:r w:rsidR="003910C7" w:rsidRPr="009D732F">
        <w:rPr>
          <w:kern w:val="0"/>
          <w:sz w:val="22"/>
          <w:szCs w:val="22"/>
          <w14:ligatures w14:val="none"/>
        </w:rPr>
        <w:t>everyone. It</w:t>
      </w:r>
      <w:r w:rsidR="006A6E02" w:rsidRPr="009D732F">
        <w:rPr>
          <w:kern w:val="0"/>
          <w:sz w:val="22"/>
          <w:szCs w:val="22"/>
          <w14:ligatures w14:val="none"/>
        </w:rPr>
        <w:t xml:space="preserve"> is expected that the global priorities, international </w:t>
      </w:r>
      <w:r w:rsidR="005C0DBB" w:rsidRPr="009D732F">
        <w:rPr>
          <w:kern w:val="0"/>
          <w:sz w:val="22"/>
          <w:szCs w:val="22"/>
          <w14:ligatures w14:val="none"/>
        </w:rPr>
        <w:t>standards,</w:t>
      </w:r>
      <w:r w:rsidR="006A6E02" w:rsidRPr="009D732F">
        <w:rPr>
          <w:kern w:val="0"/>
          <w:sz w:val="22"/>
          <w:szCs w:val="22"/>
          <w14:ligatures w14:val="none"/>
        </w:rPr>
        <w:t xml:space="preserve"> and practices </w:t>
      </w:r>
      <w:r w:rsidR="00594F74" w:rsidRPr="009D732F">
        <w:rPr>
          <w:kern w:val="0"/>
          <w:sz w:val="22"/>
          <w:szCs w:val="22"/>
          <w14:ligatures w14:val="none"/>
        </w:rPr>
        <w:t>are</w:t>
      </w:r>
      <w:r w:rsidR="006A6E02" w:rsidRPr="009D732F">
        <w:rPr>
          <w:kern w:val="0"/>
          <w:sz w:val="22"/>
          <w:szCs w:val="22"/>
          <w14:ligatures w14:val="none"/>
        </w:rPr>
        <w:t xml:space="preserve"> translated into frameworks </w:t>
      </w:r>
      <w:r w:rsidR="00594F74" w:rsidRPr="009D732F">
        <w:rPr>
          <w:kern w:val="0"/>
          <w:sz w:val="22"/>
          <w:szCs w:val="22"/>
          <w14:ligatures w14:val="none"/>
        </w:rPr>
        <w:t xml:space="preserve">and actions </w:t>
      </w:r>
      <w:r w:rsidR="006A6E02" w:rsidRPr="009D732F">
        <w:rPr>
          <w:kern w:val="0"/>
          <w:sz w:val="22"/>
          <w:szCs w:val="22"/>
          <w14:ligatures w14:val="none"/>
        </w:rPr>
        <w:t xml:space="preserve">at regional, national, and local levels.  </w:t>
      </w:r>
    </w:p>
    <w:p w14:paraId="06C88C3D" w14:textId="45E8E2C8" w:rsidR="00391FEF" w:rsidRPr="009D732F" w:rsidRDefault="00FC17DE" w:rsidP="00B53307">
      <w:pPr>
        <w:spacing w:line="276" w:lineRule="auto"/>
        <w:ind w:right="-1"/>
        <w:jc w:val="both"/>
        <w:rPr>
          <w:kern w:val="0"/>
          <w:sz w:val="22"/>
          <w:szCs w:val="22"/>
          <w14:ligatures w14:val="none"/>
        </w:rPr>
      </w:pPr>
      <w:r w:rsidRPr="009D732F">
        <w:rPr>
          <w:kern w:val="0"/>
          <w:sz w:val="22"/>
          <w:szCs w:val="22"/>
          <w14:ligatures w14:val="none"/>
        </w:rPr>
        <w:t xml:space="preserve">As the </w:t>
      </w:r>
      <w:r w:rsidR="00CC1217" w:rsidRPr="009D732F">
        <w:rPr>
          <w:kern w:val="0"/>
          <w:sz w:val="22"/>
          <w:szCs w:val="22"/>
          <w14:ligatures w14:val="none"/>
        </w:rPr>
        <w:t>Decade</w:t>
      </w:r>
      <w:r w:rsidR="00717CF6" w:rsidRPr="009D732F">
        <w:rPr>
          <w:kern w:val="0"/>
          <w:sz w:val="22"/>
          <w:szCs w:val="22"/>
          <w14:ligatures w14:val="none"/>
        </w:rPr>
        <w:t xml:space="preserve"> </w:t>
      </w:r>
      <w:r w:rsidR="00337763" w:rsidRPr="009D732F">
        <w:rPr>
          <w:kern w:val="0"/>
          <w:sz w:val="22"/>
          <w:szCs w:val="22"/>
          <w14:ligatures w14:val="none"/>
        </w:rPr>
        <w:t>progresses</w:t>
      </w:r>
      <w:r w:rsidRPr="009D732F">
        <w:rPr>
          <w:kern w:val="0"/>
          <w:sz w:val="22"/>
          <w:szCs w:val="22"/>
          <w14:ligatures w14:val="none"/>
        </w:rPr>
        <w:t xml:space="preserve"> </w:t>
      </w:r>
      <w:r w:rsidR="00D9197F" w:rsidRPr="009D732F">
        <w:rPr>
          <w:kern w:val="0"/>
          <w:sz w:val="22"/>
          <w:szCs w:val="22"/>
          <w14:ligatures w14:val="none"/>
        </w:rPr>
        <w:t xml:space="preserve">towards the end of </w:t>
      </w:r>
      <w:r w:rsidR="00CF64AB" w:rsidRPr="009D732F">
        <w:rPr>
          <w:kern w:val="0"/>
          <w:sz w:val="22"/>
          <w:szCs w:val="22"/>
          <w14:ligatures w14:val="none"/>
        </w:rPr>
        <w:t xml:space="preserve">its </w:t>
      </w:r>
      <w:r w:rsidR="00424784" w:rsidRPr="009D732F">
        <w:rPr>
          <w:kern w:val="0"/>
          <w:sz w:val="22"/>
          <w:szCs w:val="22"/>
          <w14:ligatures w14:val="none"/>
        </w:rPr>
        <w:t>first</w:t>
      </w:r>
      <w:r w:rsidR="00D9197F" w:rsidRPr="009D732F">
        <w:rPr>
          <w:kern w:val="0"/>
          <w:sz w:val="22"/>
          <w:szCs w:val="22"/>
          <w14:ligatures w14:val="none"/>
        </w:rPr>
        <w:t xml:space="preserve"> three years</w:t>
      </w:r>
      <w:r w:rsidR="0089459A" w:rsidRPr="009D732F">
        <w:rPr>
          <w:kern w:val="0"/>
          <w:sz w:val="22"/>
          <w:szCs w:val="22"/>
          <w14:ligatures w14:val="none"/>
        </w:rPr>
        <w:t xml:space="preserve">, </w:t>
      </w:r>
      <w:r w:rsidR="001A3660" w:rsidRPr="009D732F">
        <w:rPr>
          <w:kern w:val="0"/>
          <w:sz w:val="22"/>
          <w:szCs w:val="22"/>
          <w14:ligatures w14:val="none"/>
        </w:rPr>
        <w:t xml:space="preserve">it </w:t>
      </w:r>
      <w:r w:rsidR="00424784" w:rsidRPr="009D732F">
        <w:rPr>
          <w:kern w:val="0"/>
          <w:sz w:val="22"/>
          <w:szCs w:val="22"/>
          <w14:ligatures w14:val="none"/>
        </w:rPr>
        <w:t>becomes crucial</w:t>
      </w:r>
      <w:r w:rsidR="001A3660" w:rsidRPr="009D732F">
        <w:rPr>
          <w:kern w:val="0"/>
          <w:sz w:val="22"/>
          <w:szCs w:val="22"/>
          <w14:ligatures w14:val="none"/>
        </w:rPr>
        <w:t xml:space="preserve"> to </w:t>
      </w:r>
      <w:r w:rsidR="00A9454A" w:rsidRPr="009D732F">
        <w:rPr>
          <w:kern w:val="0"/>
          <w:sz w:val="22"/>
          <w:szCs w:val="22"/>
          <w14:ligatures w14:val="none"/>
        </w:rPr>
        <w:t>take stock of the</w:t>
      </w:r>
      <w:r w:rsidR="00D60812" w:rsidRPr="009D732F">
        <w:rPr>
          <w:kern w:val="0"/>
          <w:sz w:val="22"/>
          <w:szCs w:val="22"/>
          <w14:ligatures w14:val="none"/>
        </w:rPr>
        <w:t xml:space="preserve"> progress made in </w:t>
      </w:r>
      <w:r w:rsidR="00E61633" w:rsidRPr="009D732F">
        <w:rPr>
          <w:kern w:val="0"/>
          <w:sz w:val="22"/>
          <w:szCs w:val="22"/>
          <w14:ligatures w14:val="none"/>
        </w:rPr>
        <w:t>implementing</w:t>
      </w:r>
      <w:r w:rsidR="00176D2F" w:rsidRPr="009D732F">
        <w:rPr>
          <w:kern w:val="0"/>
          <w:sz w:val="22"/>
          <w:szCs w:val="22"/>
          <w14:ligatures w14:val="none"/>
        </w:rPr>
        <w:t xml:space="preserve"> the Global Action Plan of the Decade</w:t>
      </w:r>
      <w:r w:rsidR="009A7DE0" w:rsidRPr="009D732F">
        <w:rPr>
          <w:kern w:val="0"/>
          <w:sz w:val="22"/>
          <w:szCs w:val="22"/>
          <w14:ligatures w14:val="none"/>
        </w:rPr>
        <w:t xml:space="preserve"> as well as national and local action plans</w:t>
      </w:r>
      <w:r w:rsidR="00176D2F" w:rsidRPr="009D732F">
        <w:rPr>
          <w:kern w:val="0"/>
          <w:sz w:val="22"/>
          <w:szCs w:val="22"/>
          <w14:ligatures w14:val="none"/>
        </w:rPr>
        <w:t xml:space="preserve">. </w:t>
      </w:r>
      <w:r w:rsidR="00B404C6" w:rsidRPr="009D732F">
        <w:rPr>
          <w:kern w:val="0"/>
          <w:sz w:val="22"/>
          <w:szCs w:val="22"/>
          <w14:ligatures w14:val="none"/>
        </w:rPr>
        <w:t xml:space="preserve">This juncture </w:t>
      </w:r>
      <w:r w:rsidR="008C7B78" w:rsidRPr="009D732F">
        <w:rPr>
          <w:kern w:val="0"/>
          <w:sz w:val="22"/>
          <w:szCs w:val="22"/>
          <w14:ligatures w14:val="none"/>
        </w:rPr>
        <w:t>offers</w:t>
      </w:r>
      <w:r w:rsidR="00B404C6" w:rsidRPr="009D732F">
        <w:rPr>
          <w:kern w:val="0"/>
          <w:sz w:val="22"/>
          <w:szCs w:val="22"/>
          <w14:ligatures w14:val="none"/>
        </w:rPr>
        <w:t xml:space="preserve"> an </w:t>
      </w:r>
      <w:r w:rsidR="00CD637B" w:rsidRPr="009D732F">
        <w:rPr>
          <w:kern w:val="0"/>
          <w:sz w:val="22"/>
          <w:szCs w:val="22"/>
          <w14:ligatures w14:val="none"/>
        </w:rPr>
        <w:t xml:space="preserve">opportunity to </w:t>
      </w:r>
      <w:r w:rsidR="009A0575" w:rsidRPr="009D732F">
        <w:rPr>
          <w:kern w:val="0"/>
          <w:sz w:val="22"/>
          <w:szCs w:val="22"/>
          <w14:ligatures w14:val="none"/>
        </w:rPr>
        <w:t>reflect</w:t>
      </w:r>
      <w:r w:rsidR="00CD637B" w:rsidRPr="009D732F">
        <w:rPr>
          <w:kern w:val="0"/>
          <w:sz w:val="22"/>
          <w:szCs w:val="22"/>
          <w14:ligatures w14:val="none"/>
        </w:rPr>
        <w:t xml:space="preserve"> on </w:t>
      </w:r>
      <w:r w:rsidR="00EB7FAE" w:rsidRPr="009D732F">
        <w:rPr>
          <w:kern w:val="0"/>
          <w:sz w:val="22"/>
          <w:szCs w:val="22"/>
          <w14:ligatures w14:val="none"/>
        </w:rPr>
        <w:t>the</w:t>
      </w:r>
      <w:r w:rsidR="009D49BF" w:rsidRPr="009D732F">
        <w:rPr>
          <w:kern w:val="0"/>
          <w:sz w:val="22"/>
          <w:szCs w:val="22"/>
          <w14:ligatures w14:val="none"/>
        </w:rPr>
        <w:t xml:space="preserve"> </w:t>
      </w:r>
      <w:r w:rsidR="009308F9" w:rsidRPr="009D732F">
        <w:rPr>
          <w:kern w:val="0"/>
          <w:sz w:val="22"/>
          <w:szCs w:val="22"/>
          <w14:ligatures w14:val="none"/>
        </w:rPr>
        <w:t>broad</w:t>
      </w:r>
      <w:r w:rsidR="00B404C6" w:rsidRPr="009D732F">
        <w:rPr>
          <w:kern w:val="0"/>
          <w:sz w:val="22"/>
          <w:szCs w:val="22"/>
          <w14:ligatures w14:val="none"/>
        </w:rPr>
        <w:t>er</w:t>
      </w:r>
      <w:r w:rsidR="009308F9" w:rsidRPr="009D732F">
        <w:rPr>
          <w:kern w:val="0"/>
          <w:sz w:val="22"/>
          <w:szCs w:val="22"/>
          <w14:ligatures w14:val="none"/>
        </w:rPr>
        <w:t xml:space="preserve"> implications of these</w:t>
      </w:r>
      <w:r w:rsidR="00EF0E02" w:rsidRPr="009D732F">
        <w:rPr>
          <w:kern w:val="0"/>
          <w:sz w:val="22"/>
          <w:szCs w:val="22"/>
          <w14:ligatures w14:val="none"/>
        </w:rPr>
        <w:t xml:space="preserve"> initiatives</w:t>
      </w:r>
      <w:r w:rsidR="009308F9" w:rsidRPr="009D732F">
        <w:rPr>
          <w:kern w:val="0"/>
          <w:sz w:val="22"/>
          <w:szCs w:val="22"/>
          <w14:ligatures w14:val="none"/>
        </w:rPr>
        <w:t xml:space="preserve">, </w:t>
      </w:r>
      <w:r w:rsidR="004D0031" w:rsidRPr="009D732F">
        <w:rPr>
          <w:kern w:val="0"/>
          <w:sz w:val="22"/>
          <w:szCs w:val="22"/>
          <w14:ligatures w14:val="none"/>
        </w:rPr>
        <w:t xml:space="preserve">particularly </w:t>
      </w:r>
      <w:r w:rsidR="00E33D4E" w:rsidRPr="009D732F">
        <w:rPr>
          <w:kern w:val="0"/>
          <w:sz w:val="22"/>
          <w:szCs w:val="22"/>
          <w14:ligatures w14:val="none"/>
        </w:rPr>
        <w:t>through</w:t>
      </w:r>
      <w:r w:rsidR="009460BE" w:rsidRPr="009D732F">
        <w:rPr>
          <w:kern w:val="0"/>
          <w:sz w:val="22"/>
          <w:szCs w:val="22"/>
          <w14:ligatures w14:val="none"/>
        </w:rPr>
        <w:t xml:space="preserve"> the </w:t>
      </w:r>
      <w:r w:rsidR="00CE24F4" w:rsidRPr="009D732F">
        <w:rPr>
          <w:kern w:val="0"/>
          <w:sz w:val="22"/>
          <w:szCs w:val="22"/>
          <w14:ligatures w14:val="none"/>
        </w:rPr>
        <w:t xml:space="preserve">lens of the </w:t>
      </w:r>
      <w:r w:rsidR="009460BE" w:rsidRPr="009D732F">
        <w:rPr>
          <w:kern w:val="0"/>
          <w:sz w:val="22"/>
          <w:szCs w:val="22"/>
          <w14:ligatures w14:val="none"/>
        </w:rPr>
        <w:t>human rights</w:t>
      </w:r>
      <w:r w:rsidR="00CE24F4" w:rsidRPr="009D732F">
        <w:rPr>
          <w:kern w:val="0"/>
          <w:sz w:val="22"/>
          <w:szCs w:val="22"/>
          <w14:ligatures w14:val="none"/>
        </w:rPr>
        <w:t xml:space="preserve"> considerations</w:t>
      </w:r>
      <w:r w:rsidR="009460BE" w:rsidRPr="009D732F">
        <w:rPr>
          <w:kern w:val="0"/>
          <w:sz w:val="22"/>
          <w:szCs w:val="22"/>
          <w14:ligatures w14:val="none"/>
        </w:rPr>
        <w:t>.</w:t>
      </w:r>
      <w:r w:rsidR="00F03647" w:rsidRPr="009D732F">
        <w:rPr>
          <w:kern w:val="0"/>
          <w:sz w:val="22"/>
          <w:szCs w:val="22"/>
          <w14:ligatures w14:val="none"/>
        </w:rPr>
        <w:t xml:space="preserve"> </w:t>
      </w:r>
    </w:p>
    <w:p w14:paraId="77B7DFB4" w14:textId="06FBED1C" w:rsidR="0F488055" w:rsidRPr="009D732F" w:rsidRDefault="03D2C782" w:rsidP="003B3B43">
      <w:pPr>
        <w:jc w:val="both"/>
        <w:rPr>
          <w:rFonts w:eastAsia="Times New Roman"/>
          <w:sz w:val="22"/>
          <w:szCs w:val="22"/>
        </w:rPr>
      </w:pPr>
      <w:r w:rsidRPr="009D732F">
        <w:rPr>
          <w:rFonts w:eastAsia="Times New Roman"/>
          <w:sz w:val="22"/>
          <w:szCs w:val="22"/>
          <w:lang w:val="en-US"/>
        </w:rPr>
        <w:t xml:space="preserve">Indigenous languages also offer deep ecological insights, supporting effective, culturally sensitive natural resource governance and promoting an integrated and holistic environmental stewardship, which are key for implementing the recently approved Kunming-Montreal Global Biodiversity Framework. To fully leverage these insights, the development of the roadmap for the Joint Programme of Work on the link between Cultural and Biological Diversity should incorporate the </w:t>
      </w:r>
      <w:r w:rsidRPr="009D732F">
        <w:rPr>
          <w:rFonts w:eastAsia="Times New Roman"/>
          <w:sz w:val="22"/>
          <w:szCs w:val="22"/>
          <w:lang w:val="en-US"/>
        </w:rPr>
        <w:lastRenderedPageBreak/>
        <w:t>principles of the International Decade of Indigenous Language in support of biodiversity conservation efforts.</w:t>
      </w:r>
    </w:p>
    <w:p w14:paraId="02A12201" w14:textId="76981DDA" w:rsidR="00BF5BE1" w:rsidRPr="009D732F" w:rsidRDefault="00B11827" w:rsidP="00B53307">
      <w:pPr>
        <w:spacing w:line="276" w:lineRule="auto"/>
        <w:ind w:right="-1"/>
        <w:jc w:val="both"/>
        <w:rPr>
          <w:kern w:val="0"/>
          <w:sz w:val="22"/>
          <w:szCs w:val="22"/>
          <w14:ligatures w14:val="none"/>
        </w:rPr>
      </w:pPr>
      <w:r w:rsidRPr="009D732F">
        <w:rPr>
          <w:kern w:val="0"/>
          <w:sz w:val="22"/>
          <w:szCs w:val="22"/>
          <w14:ligatures w14:val="none"/>
        </w:rPr>
        <w:t>Moreover</w:t>
      </w:r>
      <w:r w:rsidR="00F61AE7" w:rsidRPr="009D732F">
        <w:rPr>
          <w:kern w:val="0"/>
          <w:sz w:val="22"/>
          <w:szCs w:val="22"/>
          <w14:ligatures w14:val="none"/>
        </w:rPr>
        <w:t xml:space="preserve">, it is </w:t>
      </w:r>
      <w:r w:rsidRPr="009D732F">
        <w:rPr>
          <w:kern w:val="0"/>
          <w:sz w:val="22"/>
          <w:szCs w:val="22"/>
          <w14:ligatures w14:val="none"/>
        </w:rPr>
        <w:t>essential</w:t>
      </w:r>
      <w:r w:rsidR="00F61AE7" w:rsidRPr="009D732F">
        <w:rPr>
          <w:kern w:val="0"/>
          <w:sz w:val="22"/>
          <w:szCs w:val="22"/>
          <w14:ligatures w14:val="none"/>
        </w:rPr>
        <w:t xml:space="preserve"> </w:t>
      </w:r>
      <w:r w:rsidR="00210BDB" w:rsidRPr="009D732F">
        <w:rPr>
          <w:kern w:val="0"/>
          <w:sz w:val="22"/>
          <w:szCs w:val="22"/>
          <w14:ligatures w14:val="none"/>
        </w:rPr>
        <w:t>to</w:t>
      </w:r>
      <w:r w:rsidR="00F61AE7" w:rsidRPr="009D732F">
        <w:rPr>
          <w:kern w:val="0"/>
          <w:sz w:val="22"/>
          <w:szCs w:val="22"/>
          <w14:ligatures w14:val="none"/>
        </w:rPr>
        <w:t xml:space="preserve"> </w:t>
      </w:r>
      <w:r w:rsidRPr="009D732F">
        <w:rPr>
          <w:kern w:val="0"/>
          <w:sz w:val="22"/>
          <w:szCs w:val="22"/>
          <w14:ligatures w14:val="none"/>
        </w:rPr>
        <w:t>address the</w:t>
      </w:r>
      <w:r w:rsidR="00F61AE7" w:rsidRPr="009D732F">
        <w:rPr>
          <w:kern w:val="0"/>
          <w:sz w:val="22"/>
          <w:szCs w:val="22"/>
          <w14:ligatures w14:val="none"/>
        </w:rPr>
        <w:t xml:space="preserve"> </w:t>
      </w:r>
      <w:r w:rsidR="00060C04" w:rsidRPr="009D732F">
        <w:rPr>
          <w:kern w:val="0"/>
          <w:sz w:val="22"/>
          <w:szCs w:val="22"/>
          <w14:ligatures w14:val="none"/>
        </w:rPr>
        <w:t>challenges</w:t>
      </w:r>
      <w:r w:rsidR="00F61AE7" w:rsidRPr="009D732F">
        <w:rPr>
          <w:kern w:val="0"/>
          <w:sz w:val="22"/>
          <w:szCs w:val="22"/>
          <w14:ligatures w14:val="none"/>
        </w:rPr>
        <w:t xml:space="preserve"> </w:t>
      </w:r>
      <w:r w:rsidR="00210BDB" w:rsidRPr="009D732F">
        <w:rPr>
          <w:kern w:val="0"/>
          <w:sz w:val="22"/>
          <w:szCs w:val="22"/>
          <w14:ligatures w14:val="none"/>
        </w:rPr>
        <w:t>encountered</w:t>
      </w:r>
      <w:r w:rsidR="00F61AE7" w:rsidRPr="009D732F">
        <w:rPr>
          <w:kern w:val="0"/>
          <w:sz w:val="22"/>
          <w:szCs w:val="22"/>
          <w14:ligatures w14:val="none"/>
        </w:rPr>
        <w:t xml:space="preserve"> </w:t>
      </w:r>
      <w:r w:rsidR="007E268B" w:rsidRPr="009D732F">
        <w:rPr>
          <w:kern w:val="0"/>
          <w:sz w:val="22"/>
          <w:szCs w:val="22"/>
          <w14:ligatures w14:val="none"/>
        </w:rPr>
        <w:t>during implementation of</w:t>
      </w:r>
      <w:r w:rsidR="00F61AE7" w:rsidRPr="009D732F">
        <w:rPr>
          <w:kern w:val="0"/>
          <w:sz w:val="22"/>
          <w:szCs w:val="22"/>
          <w14:ligatures w14:val="none"/>
        </w:rPr>
        <w:t xml:space="preserve"> the </w:t>
      </w:r>
      <w:r w:rsidR="00060C04" w:rsidRPr="009D732F">
        <w:rPr>
          <w:kern w:val="0"/>
          <w:sz w:val="22"/>
          <w:szCs w:val="22"/>
          <w14:ligatures w14:val="none"/>
        </w:rPr>
        <w:t>Global</w:t>
      </w:r>
      <w:r w:rsidR="00F61AE7" w:rsidRPr="009D732F">
        <w:rPr>
          <w:kern w:val="0"/>
          <w:sz w:val="22"/>
          <w:szCs w:val="22"/>
          <w14:ligatures w14:val="none"/>
        </w:rPr>
        <w:t xml:space="preserve"> </w:t>
      </w:r>
      <w:r w:rsidR="009A7DE0" w:rsidRPr="009D732F">
        <w:rPr>
          <w:kern w:val="0"/>
          <w:sz w:val="22"/>
          <w:szCs w:val="22"/>
          <w14:ligatures w14:val="none"/>
        </w:rPr>
        <w:t xml:space="preserve">and National </w:t>
      </w:r>
      <w:r w:rsidR="00F61AE7" w:rsidRPr="009D732F">
        <w:rPr>
          <w:kern w:val="0"/>
          <w:sz w:val="22"/>
          <w:szCs w:val="22"/>
          <w14:ligatures w14:val="none"/>
        </w:rPr>
        <w:t>Action Plan</w:t>
      </w:r>
      <w:r w:rsidR="009A7DE0" w:rsidRPr="009D732F">
        <w:rPr>
          <w:kern w:val="0"/>
          <w:sz w:val="22"/>
          <w:szCs w:val="22"/>
          <w14:ligatures w14:val="none"/>
        </w:rPr>
        <w:t>s</w:t>
      </w:r>
      <w:r w:rsidR="00060C04" w:rsidRPr="009D732F">
        <w:rPr>
          <w:kern w:val="0"/>
          <w:sz w:val="22"/>
          <w:szCs w:val="22"/>
          <w14:ligatures w14:val="none"/>
        </w:rPr>
        <w:t xml:space="preserve"> </w:t>
      </w:r>
      <w:r w:rsidR="007E268B" w:rsidRPr="009D732F">
        <w:rPr>
          <w:kern w:val="0"/>
          <w:sz w:val="22"/>
          <w:szCs w:val="22"/>
          <w14:ligatures w14:val="none"/>
        </w:rPr>
        <w:t>and to develop</w:t>
      </w:r>
      <w:r w:rsidR="00060C04" w:rsidRPr="009D732F">
        <w:rPr>
          <w:kern w:val="0"/>
          <w:sz w:val="22"/>
          <w:szCs w:val="22"/>
          <w14:ligatures w14:val="none"/>
        </w:rPr>
        <w:t xml:space="preserve"> corresponding strategies </w:t>
      </w:r>
      <w:r w:rsidR="007D7420" w:rsidRPr="009D732F">
        <w:rPr>
          <w:kern w:val="0"/>
          <w:sz w:val="22"/>
          <w:szCs w:val="22"/>
          <w14:ligatures w14:val="none"/>
        </w:rPr>
        <w:t>to overcome them</w:t>
      </w:r>
      <w:r w:rsidR="00060C04" w:rsidRPr="009D732F">
        <w:rPr>
          <w:kern w:val="0"/>
          <w:sz w:val="22"/>
          <w:szCs w:val="22"/>
          <w14:ligatures w14:val="none"/>
        </w:rPr>
        <w:t xml:space="preserve">. </w:t>
      </w:r>
      <w:r w:rsidR="009D3A1D" w:rsidRPr="009D732F">
        <w:rPr>
          <w:kern w:val="0"/>
          <w:sz w:val="22"/>
          <w:szCs w:val="22"/>
          <w14:ligatures w14:val="none"/>
        </w:rPr>
        <w:t xml:space="preserve">It must be noted that </w:t>
      </w:r>
      <w:r w:rsidR="00972931" w:rsidRPr="009D732F">
        <w:rPr>
          <w:kern w:val="0"/>
          <w:sz w:val="22"/>
          <w:szCs w:val="22"/>
          <w14:ligatures w14:val="none"/>
        </w:rPr>
        <w:t xml:space="preserve">the primary responsibility for the success of these endeavours lies </w:t>
      </w:r>
      <w:r w:rsidR="001152A5" w:rsidRPr="009D732F">
        <w:rPr>
          <w:kern w:val="0"/>
          <w:sz w:val="22"/>
          <w:szCs w:val="22"/>
          <w14:ligatures w14:val="none"/>
        </w:rPr>
        <w:t>with the Member State and Indigenous Peoples.</w:t>
      </w:r>
      <w:r w:rsidR="00E13ABE" w:rsidRPr="009D732F">
        <w:rPr>
          <w:kern w:val="0"/>
          <w:sz w:val="22"/>
          <w:szCs w:val="22"/>
          <w14:ligatures w14:val="none"/>
        </w:rPr>
        <w:t xml:space="preserve"> To ensure </w:t>
      </w:r>
      <w:r w:rsidR="00606010" w:rsidRPr="009D732F">
        <w:rPr>
          <w:kern w:val="0"/>
          <w:sz w:val="22"/>
          <w:szCs w:val="22"/>
          <w14:ligatures w14:val="none"/>
        </w:rPr>
        <w:t xml:space="preserve">a comprehensive evaluation, it is crucial to incorporate perspectives from various </w:t>
      </w:r>
      <w:r w:rsidR="00B54859" w:rsidRPr="009D732F">
        <w:rPr>
          <w:kern w:val="0"/>
          <w:sz w:val="22"/>
          <w:szCs w:val="22"/>
          <w14:ligatures w14:val="none"/>
        </w:rPr>
        <w:t xml:space="preserve">actors, </w:t>
      </w:r>
      <w:r w:rsidR="00606010" w:rsidRPr="009D732F">
        <w:rPr>
          <w:kern w:val="0"/>
          <w:sz w:val="22"/>
          <w:szCs w:val="22"/>
          <w14:ligatures w14:val="none"/>
        </w:rPr>
        <w:t>includ</w:t>
      </w:r>
      <w:r w:rsidR="00B54859" w:rsidRPr="009D732F">
        <w:rPr>
          <w:kern w:val="0"/>
          <w:sz w:val="22"/>
          <w:szCs w:val="22"/>
          <w14:ligatures w14:val="none"/>
        </w:rPr>
        <w:t>ing</w:t>
      </w:r>
      <w:r w:rsidR="00227F28" w:rsidRPr="009D732F">
        <w:rPr>
          <w:kern w:val="0"/>
          <w:sz w:val="22"/>
          <w:szCs w:val="22"/>
          <w14:ligatures w14:val="none"/>
        </w:rPr>
        <w:t xml:space="preserve"> </w:t>
      </w:r>
      <w:r w:rsidR="00F828A5" w:rsidRPr="009D732F">
        <w:rPr>
          <w:kern w:val="0"/>
          <w:sz w:val="22"/>
          <w:szCs w:val="22"/>
          <w14:ligatures w14:val="none"/>
        </w:rPr>
        <w:t xml:space="preserve">UN agencies, National Human Rights Institutions, </w:t>
      </w:r>
      <w:proofErr w:type="gramStart"/>
      <w:r w:rsidR="009A7DE0" w:rsidRPr="009D732F">
        <w:rPr>
          <w:kern w:val="0"/>
          <w:sz w:val="22"/>
          <w:szCs w:val="22"/>
          <w14:ligatures w14:val="none"/>
        </w:rPr>
        <w:t>academia</w:t>
      </w:r>
      <w:proofErr w:type="gramEnd"/>
      <w:r w:rsidR="009A7DE0" w:rsidRPr="009D732F">
        <w:rPr>
          <w:kern w:val="0"/>
          <w:sz w:val="22"/>
          <w:szCs w:val="22"/>
          <w14:ligatures w14:val="none"/>
        </w:rPr>
        <w:t xml:space="preserve"> and </w:t>
      </w:r>
      <w:r w:rsidR="00F828A5" w:rsidRPr="009D732F">
        <w:rPr>
          <w:kern w:val="0"/>
          <w:sz w:val="22"/>
          <w:szCs w:val="22"/>
          <w14:ligatures w14:val="none"/>
        </w:rPr>
        <w:t>civil</w:t>
      </w:r>
      <w:r w:rsidR="000F504D" w:rsidRPr="009D732F">
        <w:rPr>
          <w:kern w:val="0"/>
          <w:sz w:val="22"/>
          <w:szCs w:val="22"/>
          <w14:ligatures w14:val="none"/>
        </w:rPr>
        <w:t xml:space="preserve"> society organisations</w:t>
      </w:r>
      <w:r w:rsidR="0028229C" w:rsidRPr="009D732F">
        <w:rPr>
          <w:kern w:val="0"/>
          <w:sz w:val="22"/>
          <w:szCs w:val="22"/>
          <w14:ligatures w14:val="none"/>
        </w:rPr>
        <w:t>.</w:t>
      </w:r>
      <w:bookmarkEnd w:id="0"/>
    </w:p>
    <w:p w14:paraId="2CBD6FEA" w14:textId="77777777" w:rsidR="00290FDA" w:rsidRPr="009D732F" w:rsidRDefault="00290FDA" w:rsidP="00B53307">
      <w:pPr>
        <w:spacing w:line="276" w:lineRule="auto"/>
        <w:ind w:left="720" w:right="-1"/>
        <w:contextualSpacing/>
        <w:jc w:val="both"/>
        <w:rPr>
          <w:kern w:val="0"/>
          <w:sz w:val="22"/>
          <w:szCs w:val="22"/>
          <w14:ligatures w14:val="none"/>
        </w:rPr>
      </w:pPr>
    </w:p>
    <w:p w14:paraId="3FF0C495" w14:textId="411F2430" w:rsidR="00247E8A" w:rsidRPr="009D732F" w:rsidRDefault="00B70F18" w:rsidP="00B53307">
      <w:pPr>
        <w:spacing w:line="276" w:lineRule="auto"/>
        <w:ind w:right="-1"/>
        <w:rPr>
          <w:b/>
          <w:bCs/>
          <w:kern w:val="0"/>
          <w:sz w:val="22"/>
          <w:szCs w:val="22"/>
          <w14:ligatures w14:val="none"/>
        </w:rPr>
      </w:pPr>
      <w:r>
        <w:rPr>
          <w:b/>
          <w:bCs/>
          <w:kern w:val="0"/>
          <w:sz w:val="22"/>
          <w:szCs w:val="22"/>
          <w14:ligatures w14:val="none"/>
        </w:rPr>
        <w:t>Reference</w:t>
      </w:r>
      <w:r w:rsidR="41212201" w:rsidRPr="009D732F">
        <w:rPr>
          <w:b/>
          <w:bCs/>
          <w:kern w:val="0"/>
          <w:sz w:val="22"/>
          <w:szCs w:val="22"/>
          <w14:ligatures w14:val="none"/>
        </w:rPr>
        <w:t xml:space="preserve"> documents:</w:t>
      </w:r>
    </w:p>
    <w:p w14:paraId="510A562C" w14:textId="7A464B3A" w:rsidR="00CD4D43" w:rsidRPr="009D732F" w:rsidRDefault="00986426" w:rsidP="00E3116E">
      <w:pPr>
        <w:numPr>
          <w:ilvl w:val="0"/>
          <w:numId w:val="1"/>
        </w:numPr>
        <w:spacing w:after="0" w:line="240" w:lineRule="auto"/>
        <w:ind w:right="-1"/>
        <w:contextualSpacing/>
        <w:textAlignment w:val="baseline"/>
        <w:rPr>
          <w:rFonts w:eastAsia="Times New Roman"/>
          <w:kern w:val="0"/>
          <w:sz w:val="22"/>
          <w:szCs w:val="22"/>
          <w:lang w:eastAsia="zh-CN"/>
          <w14:ligatures w14:val="none"/>
        </w:rPr>
      </w:pPr>
      <w:r w:rsidRPr="009D732F">
        <w:rPr>
          <w:rFonts w:eastAsia="Times New Roman"/>
          <w:kern w:val="0"/>
          <w:sz w:val="22"/>
          <w:szCs w:val="22"/>
          <w:lang w:eastAsia="zh-CN"/>
          <w14:ligatures w14:val="none"/>
        </w:rPr>
        <w:t>EMRIP`s study on the r</w:t>
      </w:r>
      <w:r w:rsidR="00065FDB" w:rsidRPr="009D732F">
        <w:rPr>
          <w:rFonts w:eastAsia="Times New Roman"/>
          <w:kern w:val="0"/>
          <w:sz w:val="22"/>
          <w:szCs w:val="22"/>
          <w:lang w:eastAsia="zh-CN"/>
          <w14:ligatures w14:val="none"/>
        </w:rPr>
        <w:t>ole of languages and culture in the promotion and protection of</w:t>
      </w:r>
      <w:r w:rsidR="00451613" w:rsidRPr="009D732F">
        <w:rPr>
          <w:rFonts w:eastAsia="Times New Roman"/>
          <w:kern w:val="0"/>
          <w:sz w:val="22"/>
          <w:szCs w:val="22"/>
          <w:lang w:eastAsia="zh-CN"/>
          <w14:ligatures w14:val="none"/>
        </w:rPr>
        <w:t xml:space="preserve"> the rights and identity </w:t>
      </w:r>
      <w:r w:rsidRPr="009D732F">
        <w:rPr>
          <w:rFonts w:eastAsia="Times New Roman"/>
          <w:kern w:val="0"/>
          <w:sz w:val="22"/>
          <w:szCs w:val="22"/>
          <w:lang w:eastAsia="zh-CN"/>
          <w14:ligatures w14:val="none"/>
        </w:rPr>
        <w:t>of  Indigenous Peoples</w:t>
      </w:r>
      <w:r w:rsidR="00BC7DAA" w:rsidRPr="009D732F">
        <w:rPr>
          <w:rFonts w:eastAsia="Times New Roman"/>
          <w:kern w:val="0"/>
          <w:sz w:val="22"/>
          <w:szCs w:val="22"/>
          <w:lang w:eastAsia="zh-CN"/>
          <w14:ligatures w14:val="none"/>
        </w:rPr>
        <w:t>:</w:t>
      </w:r>
      <w:r w:rsidR="0053550B">
        <w:rPr>
          <w:rFonts w:eastAsia="Times New Roman"/>
          <w:kern w:val="0"/>
          <w:sz w:val="22"/>
          <w:szCs w:val="22"/>
          <w:lang w:eastAsia="zh-CN"/>
          <w14:ligatures w14:val="none"/>
        </w:rPr>
        <w:t xml:space="preserve"> </w:t>
      </w:r>
      <w:hyperlink r:id="rId14" w:history="1">
        <w:r w:rsidR="0053550B" w:rsidRPr="00710DA5">
          <w:rPr>
            <w:rStyle w:val="Hyperlink"/>
            <w:rFonts w:eastAsia="Times New Roman"/>
            <w:kern w:val="0"/>
            <w:sz w:val="22"/>
            <w:szCs w:val="22"/>
            <w:lang w:eastAsia="zh-CN"/>
            <w14:ligatures w14:val="none"/>
          </w:rPr>
          <w:t>https://documents.un.org/doc/undoc/gen/g12/160/52/pdf/g1216052.pdf?token=PuJTeTc7XoLY5EytRb&amp;fe=true</w:t>
        </w:r>
      </w:hyperlink>
      <w:r w:rsidR="00E3116E" w:rsidRPr="009D732F">
        <w:rPr>
          <w:rFonts w:eastAsia="Times New Roman"/>
          <w:kern w:val="0"/>
          <w:sz w:val="22"/>
          <w:szCs w:val="22"/>
          <w:lang w:eastAsia="zh-CN"/>
          <w14:ligatures w14:val="none"/>
        </w:rPr>
        <w:t xml:space="preserve"> </w:t>
      </w:r>
    </w:p>
    <w:p w14:paraId="12B26CA6" w14:textId="3C2420C7" w:rsidR="00247E8A" w:rsidRPr="009D732F" w:rsidRDefault="00000000" w:rsidP="00B53307">
      <w:pPr>
        <w:numPr>
          <w:ilvl w:val="0"/>
          <w:numId w:val="1"/>
        </w:numPr>
        <w:spacing w:after="0" w:line="240" w:lineRule="auto"/>
        <w:ind w:right="-1"/>
        <w:contextualSpacing/>
        <w:jc w:val="both"/>
        <w:textAlignment w:val="baseline"/>
        <w:rPr>
          <w:rFonts w:eastAsia="Times New Roman"/>
          <w:kern w:val="0"/>
          <w:sz w:val="22"/>
          <w:szCs w:val="22"/>
          <w:lang w:eastAsia="zh-CN"/>
          <w14:ligatures w14:val="none"/>
        </w:rPr>
      </w:pPr>
      <w:hyperlink r:id="rId15" w:history="1">
        <w:r w:rsidR="00247E8A" w:rsidRPr="009D732F">
          <w:rPr>
            <w:color w:val="0563C1" w:themeColor="hyperlink"/>
            <w:kern w:val="0"/>
            <w:sz w:val="22"/>
            <w:szCs w:val="22"/>
            <w:u w:val="single"/>
            <w14:ligatures w14:val="none"/>
          </w:rPr>
          <w:t>Global Action Plan</w:t>
        </w:r>
      </w:hyperlink>
      <w:r w:rsidR="00247E8A" w:rsidRPr="009D732F">
        <w:rPr>
          <w:kern w:val="0"/>
          <w:sz w:val="22"/>
          <w:szCs w:val="22"/>
          <w14:ligatures w14:val="none"/>
        </w:rPr>
        <w:t xml:space="preserve"> of the International Decade of Indigenous Languages, UNESCO 2021, 41 CI/INF.14. </w:t>
      </w:r>
    </w:p>
    <w:p w14:paraId="61FED64C" w14:textId="77777777" w:rsidR="00247E8A" w:rsidRPr="009D732F" w:rsidRDefault="00247E8A" w:rsidP="00B53307">
      <w:pPr>
        <w:numPr>
          <w:ilvl w:val="0"/>
          <w:numId w:val="1"/>
        </w:numPr>
        <w:spacing w:after="0" w:line="240" w:lineRule="auto"/>
        <w:ind w:right="-1"/>
        <w:contextualSpacing/>
        <w:jc w:val="both"/>
        <w:textAlignment w:val="baseline"/>
        <w:rPr>
          <w:rFonts w:eastAsia="Times New Roman"/>
          <w:kern w:val="0"/>
          <w:sz w:val="22"/>
          <w:szCs w:val="22"/>
          <w:lang w:eastAsia="zh-CN"/>
          <w14:ligatures w14:val="none"/>
        </w:rPr>
      </w:pPr>
      <w:r w:rsidRPr="009D732F">
        <w:rPr>
          <w:rFonts w:eastAsia="Times New Roman"/>
          <w:color w:val="000000"/>
          <w:kern w:val="0"/>
          <w:sz w:val="22"/>
          <w:szCs w:val="22"/>
          <w:lang w:val="en-US" w:eastAsia="zh-CN"/>
          <w14:ligatures w14:val="none"/>
        </w:rPr>
        <w:t xml:space="preserve">International Decade of Indigenous Languages, 2022-2032: Global Action Plan Note by the Secretariat: Executive summary </w:t>
      </w:r>
      <w:hyperlink r:id="rId16" w:tgtFrame="_blank" w:history="1">
        <w:r w:rsidRPr="009D732F">
          <w:rPr>
            <w:rFonts w:eastAsia="Times New Roman"/>
            <w:color w:val="0563C1"/>
            <w:kern w:val="0"/>
            <w:sz w:val="22"/>
            <w:szCs w:val="22"/>
            <w:u w:val="single"/>
            <w:lang w:val="en-US" w:eastAsia="zh-CN"/>
            <w14:ligatures w14:val="none"/>
          </w:rPr>
          <w:t>AR | EN | ES | FR | RU | ZH</w:t>
        </w:r>
      </w:hyperlink>
      <w:r w:rsidRPr="009D732F">
        <w:rPr>
          <w:rFonts w:eastAsia="Times New Roman"/>
          <w:color w:val="000000"/>
          <w:kern w:val="0"/>
          <w:sz w:val="22"/>
          <w:szCs w:val="22"/>
          <w:lang w:val="en-US" w:eastAsia="zh-CN"/>
          <w14:ligatures w14:val="none"/>
        </w:rPr>
        <w:t xml:space="preserve"> (E/C.19/2022/5)</w:t>
      </w:r>
      <w:r w:rsidRPr="009D732F">
        <w:rPr>
          <w:rFonts w:eastAsia="Times New Roman"/>
          <w:color w:val="000000"/>
          <w:kern w:val="0"/>
          <w:sz w:val="22"/>
          <w:szCs w:val="22"/>
          <w:lang w:eastAsia="zh-CN"/>
          <w14:ligatures w14:val="none"/>
        </w:rPr>
        <w:t> </w:t>
      </w:r>
    </w:p>
    <w:p w14:paraId="08701215" w14:textId="77777777" w:rsidR="00247E8A" w:rsidRPr="009D732F" w:rsidRDefault="00000000" w:rsidP="00B53307">
      <w:pPr>
        <w:numPr>
          <w:ilvl w:val="0"/>
          <w:numId w:val="1"/>
        </w:numPr>
        <w:spacing w:after="0" w:line="240" w:lineRule="auto"/>
        <w:ind w:right="-1"/>
        <w:contextualSpacing/>
        <w:jc w:val="both"/>
        <w:textAlignment w:val="baseline"/>
        <w:rPr>
          <w:rFonts w:eastAsia="Times New Roman"/>
          <w:kern w:val="0"/>
          <w:sz w:val="22"/>
          <w:szCs w:val="22"/>
          <w:lang w:eastAsia="zh-CN"/>
          <w14:ligatures w14:val="none"/>
        </w:rPr>
      </w:pPr>
      <w:hyperlink r:id="rId17" w:history="1">
        <w:r w:rsidR="00247E8A" w:rsidRPr="009D732F">
          <w:rPr>
            <w:rFonts w:eastAsia="Times New Roman"/>
            <w:color w:val="0563C1" w:themeColor="hyperlink"/>
            <w:kern w:val="0"/>
            <w:sz w:val="22"/>
            <w:szCs w:val="22"/>
            <w:u w:val="single"/>
            <w:lang w:eastAsia="zh-CN"/>
            <w14:ligatures w14:val="none"/>
          </w:rPr>
          <w:t>UN DESA Policy Brief No. 151: Why Indigenous languages matter: The International Decade on Indigenous Languages 2022–2032</w:t>
        </w:r>
      </w:hyperlink>
    </w:p>
    <w:p w14:paraId="4E725564" w14:textId="77777777" w:rsidR="00247E8A" w:rsidRPr="009D732F" w:rsidRDefault="00247E8A" w:rsidP="00B53307">
      <w:pPr>
        <w:numPr>
          <w:ilvl w:val="0"/>
          <w:numId w:val="1"/>
        </w:numPr>
        <w:spacing w:after="0" w:line="240" w:lineRule="auto"/>
        <w:ind w:right="-1"/>
        <w:contextualSpacing/>
        <w:jc w:val="both"/>
        <w:textAlignment w:val="baseline"/>
        <w:rPr>
          <w:rFonts w:eastAsia="Times New Roman"/>
          <w:kern w:val="0"/>
          <w:sz w:val="22"/>
          <w:szCs w:val="22"/>
          <w:lang w:eastAsia="zh-CN"/>
          <w14:ligatures w14:val="none"/>
        </w:rPr>
      </w:pPr>
      <w:r w:rsidRPr="009D732F">
        <w:rPr>
          <w:rFonts w:eastAsia="Times New Roman"/>
          <w:color w:val="000000"/>
          <w:kern w:val="0"/>
          <w:sz w:val="22"/>
          <w:szCs w:val="22"/>
          <w:lang w:val="en" w:eastAsia="zh-CN"/>
          <w14:ligatures w14:val="none"/>
        </w:rPr>
        <w:t>The International Year of Indigenous Languages: mobilizing the international community to preserve, revitalize and promote indigenous languages /</w:t>
      </w:r>
      <w:r w:rsidRPr="009D732F">
        <w:rPr>
          <w:rFonts w:eastAsia="Times New Roman"/>
          <w:b/>
          <w:bCs/>
          <w:color w:val="000000"/>
          <w:kern w:val="0"/>
          <w:sz w:val="22"/>
          <w:szCs w:val="22"/>
          <w:lang w:val="en" w:eastAsia="zh-CN"/>
          <w14:ligatures w14:val="none"/>
        </w:rPr>
        <w:t xml:space="preserve"> </w:t>
      </w:r>
      <w:hyperlink r:id="rId18" w:tgtFrame="_blank" w:history="1">
        <w:r w:rsidRPr="009D732F">
          <w:rPr>
            <w:rFonts w:eastAsia="Times New Roman"/>
            <w:color w:val="0563C1"/>
            <w:kern w:val="0"/>
            <w:sz w:val="22"/>
            <w:szCs w:val="22"/>
            <w:u w:val="single"/>
            <w:lang w:val="en" w:eastAsia="zh-CN"/>
            <w14:ligatures w14:val="none"/>
          </w:rPr>
          <w:t>Flagship Report of the IYIL2019</w:t>
        </w:r>
      </w:hyperlink>
      <w:r w:rsidRPr="009D732F">
        <w:rPr>
          <w:rFonts w:eastAsia="Times New Roman"/>
          <w:color w:val="000000"/>
          <w:kern w:val="0"/>
          <w:sz w:val="22"/>
          <w:szCs w:val="22"/>
          <w:lang w:val="en" w:eastAsia="zh-CN"/>
          <w14:ligatures w14:val="none"/>
        </w:rPr>
        <w:t xml:space="preserve"> (UNESCO, 2021)</w:t>
      </w:r>
      <w:r w:rsidRPr="009D732F">
        <w:rPr>
          <w:rFonts w:eastAsia="Times New Roman"/>
          <w:color w:val="000000"/>
          <w:kern w:val="0"/>
          <w:sz w:val="22"/>
          <w:szCs w:val="22"/>
          <w:lang w:eastAsia="zh-CN"/>
          <w14:ligatures w14:val="none"/>
        </w:rPr>
        <w:t> </w:t>
      </w:r>
    </w:p>
    <w:p w14:paraId="1342CC26" w14:textId="77777777" w:rsidR="00247E8A" w:rsidRPr="009D732F" w:rsidRDefault="00000000" w:rsidP="00B53307">
      <w:pPr>
        <w:numPr>
          <w:ilvl w:val="0"/>
          <w:numId w:val="1"/>
        </w:numPr>
        <w:spacing w:after="0" w:line="240" w:lineRule="auto"/>
        <w:ind w:right="-1"/>
        <w:contextualSpacing/>
        <w:jc w:val="both"/>
        <w:textAlignment w:val="baseline"/>
        <w:rPr>
          <w:rFonts w:eastAsia="Times New Roman"/>
          <w:kern w:val="0"/>
          <w:sz w:val="22"/>
          <w:szCs w:val="22"/>
          <w:lang w:eastAsia="zh-CN"/>
          <w14:ligatures w14:val="none"/>
        </w:rPr>
      </w:pPr>
      <w:hyperlink r:id="rId19" w:anchor="1648805744694-c6fb1517-5b71" w:history="1">
        <w:r w:rsidR="00247E8A" w:rsidRPr="009D732F">
          <w:rPr>
            <w:rFonts w:eastAsia="Times New Roman"/>
            <w:color w:val="0563C1" w:themeColor="hyperlink"/>
            <w:kern w:val="0"/>
            <w:sz w:val="22"/>
            <w:szCs w:val="22"/>
            <w:u w:val="single"/>
            <w:lang w:eastAsia="zh-CN"/>
            <w14:ligatures w14:val="none"/>
          </w:rPr>
          <w:t>National and institutional plans</w:t>
        </w:r>
      </w:hyperlink>
      <w:r w:rsidR="00247E8A" w:rsidRPr="009D732F">
        <w:rPr>
          <w:rFonts w:eastAsia="Times New Roman"/>
          <w:color w:val="000000"/>
          <w:kern w:val="0"/>
          <w:sz w:val="22"/>
          <w:szCs w:val="22"/>
          <w:lang w:eastAsia="zh-CN"/>
          <w14:ligatures w14:val="none"/>
        </w:rPr>
        <w:t xml:space="preserve"> developed and publicly made available for the organization of the International Decade of Indigenous Languages </w:t>
      </w:r>
    </w:p>
    <w:p w14:paraId="0C40164A" w14:textId="247B83DD" w:rsidR="397C3012" w:rsidRDefault="00000000" w:rsidP="5830AB9B">
      <w:pPr>
        <w:numPr>
          <w:ilvl w:val="0"/>
          <w:numId w:val="1"/>
        </w:numPr>
        <w:spacing w:after="0" w:line="240" w:lineRule="auto"/>
        <w:ind w:right="-1"/>
        <w:contextualSpacing/>
        <w:rPr>
          <w:rFonts w:eastAsia="Times New Roman"/>
          <w:sz w:val="22"/>
          <w:szCs w:val="22"/>
        </w:rPr>
      </w:pPr>
      <w:hyperlink r:id="rId20">
        <w:r w:rsidR="397C3012" w:rsidRPr="5830AB9B">
          <w:rPr>
            <w:rStyle w:val="Hyperlink"/>
            <w:rFonts w:eastAsia="Times New Roman"/>
            <w:sz w:val="22"/>
            <w:szCs w:val="22"/>
          </w:rPr>
          <w:t>15/22. Nature and Culture (cbd.int)</w:t>
        </w:r>
      </w:hyperlink>
    </w:p>
    <w:p w14:paraId="5D69FE46" w14:textId="55CAFFFA" w:rsidR="5574FB1F" w:rsidRDefault="5574FB1F" w:rsidP="5830AB9B">
      <w:pPr>
        <w:numPr>
          <w:ilvl w:val="0"/>
          <w:numId w:val="1"/>
        </w:numPr>
        <w:spacing w:after="0" w:line="240" w:lineRule="auto"/>
        <w:ind w:right="-1"/>
        <w:contextualSpacing/>
        <w:rPr>
          <w:rFonts w:eastAsia="Times New Roman"/>
          <w:sz w:val="22"/>
          <w:szCs w:val="22"/>
        </w:rPr>
      </w:pPr>
      <w:r w:rsidRPr="5830AB9B">
        <w:rPr>
          <w:rFonts w:eastAsia="Times New Roman"/>
          <w:sz w:val="22"/>
          <w:szCs w:val="22"/>
        </w:rPr>
        <w:t xml:space="preserve">Decision Adopted by the Conference of the Parties to the Convention on Biological Diversity (15/22. Nature and Culture): </w:t>
      </w:r>
      <w:hyperlink r:id="rId21" w:history="1">
        <w:r w:rsidRPr="5830AB9B">
          <w:rPr>
            <w:rStyle w:val="Hyperlink"/>
            <w:rFonts w:eastAsia="Times New Roman"/>
            <w:sz w:val="22"/>
            <w:szCs w:val="22"/>
          </w:rPr>
          <w:t>https://www.cbd.int/doc/decisions/cop-15/cop-15-dec-22-en.pdf</w:t>
        </w:r>
      </w:hyperlink>
    </w:p>
    <w:p w14:paraId="6D74A54C" w14:textId="40E9D496" w:rsidR="58031259" w:rsidRPr="009D732F" w:rsidRDefault="58031259" w:rsidP="00C23AC0">
      <w:pPr>
        <w:numPr>
          <w:ilvl w:val="0"/>
          <w:numId w:val="1"/>
        </w:numPr>
        <w:spacing w:after="0" w:line="240" w:lineRule="auto"/>
        <w:ind w:right="-1"/>
        <w:contextualSpacing/>
        <w:rPr>
          <w:rFonts w:eastAsia="Times New Roman"/>
          <w:sz w:val="22"/>
          <w:szCs w:val="22"/>
        </w:rPr>
      </w:pPr>
      <w:r w:rsidRPr="5830AB9B">
        <w:rPr>
          <w:rFonts w:eastAsia="Times New Roman"/>
          <w:sz w:val="22"/>
          <w:szCs w:val="22"/>
        </w:rPr>
        <w:t xml:space="preserve">Kunming-Montreal Global Biodiversity Framework: </w:t>
      </w:r>
      <w:hyperlink r:id="rId22">
        <w:r w:rsidRPr="5830AB9B">
          <w:rPr>
            <w:rStyle w:val="Hyperlink"/>
            <w:rFonts w:eastAsia="Times New Roman"/>
            <w:sz w:val="22"/>
            <w:szCs w:val="22"/>
          </w:rPr>
          <w:t>https://www.cbd.int/doc/decisions/cop-15/cop-15-dec-04-en.pdf</w:t>
        </w:r>
      </w:hyperlink>
    </w:p>
    <w:p w14:paraId="76477CE6" w14:textId="77777777" w:rsidR="00C32C9F" w:rsidRPr="009D732F" w:rsidRDefault="00C32C9F" w:rsidP="00B53307">
      <w:pPr>
        <w:ind w:right="-1"/>
        <w:rPr>
          <w:b/>
          <w:bCs/>
          <w:kern w:val="0"/>
          <w:sz w:val="22"/>
          <w:szCs w:val="22"/>
          <w14:ligatures w14:val="none"/>
        </w:rPr>
      </w:pPr>
    </w:p>
    <w:p w14:paraId="6D7D2036" w14:textId="39B52B36" w:rsidR="00247E8A" w:rsidRPr="009D732F" w:rsidRDefault="00247E8A" w:rsidP="00B53307">
      <w:pPr>
        <w:ind w:right="-1"/>
        <w:rPr>
          <w:b/>
          <w:bCs/>
          <w:kern w:val="0"/>
          <w:sz w:val="22"/>
          <w:szCs w:val="22"/>
          <w14:ligatures w14:val="none"/>
        </w:rPr>
      </w:pPr>
      <w:r w:rsidRPr="009D732F">
        <w:rPr>
          <w:b/>
          <w:bCs/>
          <w:kern w:val="0"/>
          <w:sz w:val="22"/>
          <w:szCs w:val="22"/>
          <w14:ligatures w14:val="none"/>
        </w:rPr>
        <w:t>IDIL2022-2032 communication resources:</w:t>
      </w:r>
    </w:p>
    <w:p w14:paraId="76D41E0C" w14:textId="77686FB6" w:rsidR="67FCEC97" w:rsidRPr="009D732F" w:rsidRDefault="67FCEC97" w:rsidP="7085E836">
      <w:pPr>
        <w:spacing w:after="0" w:line="240" w:lineRule="auto"/>
        <w:ind w:left="244"/>
        <w:rPr>
          <w:rFonts w:eastAsia="Times New Roman"/>
          <w:color w:val="000000" w:themeColor="text1"/>
          <w:sz w:val="22"/>
          <w:szCs w:val="22"/>
        </w:rPr>
      </w:pPr>
      <w:r w:rsidRPr="009D732F">
        <w:rPr>
          <w:rFonts w:eastAsia="Times New Roman"/>
          <w:b/>
          <w:bCs/>
          <w:color w:val="000000" w:themeColor="text1"/>
          <w:sz w:val="22"/>
          <w:szCs w:val="22"/>
        </w:rPr>
        <w:t xml:space="preserve">Official website: </w:t>
      </w:r>
      <w:r w:rsidRPr="009D732F">
        <w:rPr>
          <w:rFonts w:eastAsia="Times New Roman"/>
          <w:color w:val="000000" w:themeColor="text1"/>
          <w:sz w:val="22"/>
          <w:szCs w:val="22"/>
          <w:lang w:val="en-US"/>
        </w:rPr>
        <w:t> </w:t>
      </w:r>
      <w:r w:rsidRPr="009D732F">
        <w:rPr>
          <w:rFonts w:eastAsia="Times New Roman"/>
          <w:color w:val="000000" w:themeColor="text1"/>
          <w:sz w:val="22"/>
          <w:szCs w:val="22"/>
        </w:rPr>
        <w:t> </w:t>
      </w:r>
      <w:r w:rsidRPr="009D732F">
        <w:rPr>
          <w:rFonts w:eastAsia="Times New Roman"/>
          <w:color w:val="000000" w:themeColor="text1"/>
          <w:sz w:val="22"/>
          <w:szCs w:val="22"/>
          <w:lang w:val="en-US"/>
        </w:rPr>
        <w:t> </w:t>
      </w:r>
    </w:p>
    <w:p w14:paraId="29A4D421" w14:textId="204FF61C" w:rsidR="67FCEC97" w:rsidRPr="009D732F" w:rsidRDefault="00000000" w:rsidP="7085E836">
      <w:pPr>
        <w:spacing w:after="0" w:line="240" w:lineRule="auto"/>
        <w:ind w:left="244"/>
        <w:rPr>
          <w:rFonts w:eastAsia="Times New Roman"/>
          <w:color w:val="000000" w:themeColor="text1"/>
          <w:sz w:val="22"/>
          <w:szCs w:val="22"/>
        </w:rPr>
      </w:pPr>
      <w:hyperlink r:id="rId23">
        <w:r w:rsidR="67FCEC97" w:rsidRPr="009D732F">
          <w:rPr>
            <w:rStyle w:val="Hyperlink"/>
            <w:rFonts w:eastAsia="Times New Roman"/>
            <w:sz w:val="22"/>
            <w:szCs w:val="22"/>
          </w:rPr>
          <w:t>https://www.unesco.org/en/decades/indigenous-languages</w:t>
        </w:r>
      </w:hyperlink>
    </w:p>
    <w:p w14:paraId="6294C45D" w14:textId="2A1A4452" w:rsidR="67FCEC97" w:rsidRPr="009D732F" w:rsidRDefault="00000000" w:rsidP="7085E836">
      <w:pPr>
        <w:spacing w:after="0" w:line="240" w:lineRule="auto"/>
        <w:ind w:left="244"/>
        <w:rPr>
          <w:rFonts w:eastAsia="Times New Roman"/>
          <w:color w:val="000000" w:themeColor="text1"/>
          <w:sz w:val="22"/>
          <w:szCs w:val="22"/>
        </w:rPr>
      </w:pPr>
      <w:hyperlink r:id="rId24">
        <w:r w:rsidR="67FCEC97" w:rsidRPr="009D732F">
          <w:rPr>
            <w:rStyle w:val="Hyperlink"/>
            <w:rFonts w:eastAsia="Times New Roman"/>
            <w:sz w:val="22"/>
            <w:szCs w:val="22"/>
          </w:rPr>
          <w:t>https://www.unesco.org/fr/decades/indigenous-languages</w:t>
        </w:r>
      </w:hyperlink>
    </w:p>
    <w:p w14:paraId="3BE3AF05" w14:textId="7667AF0C" w:rsidR="67FCEC97" w:rsidRPr="009D732F" w:rsidRDefault="00000000" w:rsidP="7085E836">
      <w:pPr>
        <w:spacing w:after="0" w:line="240" w:lineRule="auto"/>
        <w:ind w:left="244"/>
        <w:rPr>
          <w:rFonts w:eastAsia="Times New Roman"/>
          <w:color w:val="000000" w:themeColor="text1"/>
          <w:sz w:val="22"/>
          <w:szCs w:val="22"/>
        </w:rPr>
      </w:pPr>
      <w:hyperlink r:id="rId25">
        <w:r w:rsidR="67FCEC97" w:rsidRPr="009D732F">
          <w:rPr>
            <w:rStyle w:val="Hyperlink"/>
            <w:rFonts w:eastAsia="Times New Roman"/>
            <w:sz w:val="22"/>
            <w:szCs w:val="22"/>
          </w:rPr>
          <w:t>https://www.unesco.org/es/decades/indigenous-languages</w:t>
        </w:r>
      </w:hyperlink>
      <w:r w:rsidR="67FCEC97" w:rsidRPr="009D732F">
        <w:rPr>
          <w:rFonts w:eastAsia="Times New Roman"/>
          <w:color w:val="000000" w:themeColor="text1"/>
          <w:sz w:val="22"/>
          <w:szCs w:val="22"/>
        </w:rPr>
        <w:t xml:space="preserve"> </w:t>
      </w:r>
    </w:p>
    <w:p w14:paraId="35DCA77A" w14:textId="64A83A33" w:rsidR="67FCEC97" w:rsidRPr="009D732F" w:rsidRDefault="00000000" w:rsidP="7085E836">
      <w:pPr>
        <w:spacing w:after="0" w:line="240" w:lineRule="auto"/>
        <w:ind w:left="244"/>
        <w:rPr>
          <w:rFonts w:eastAsia="Times New Roman"/>
          <w:color w:val="000000" w:themeColor="text1"/>
          <w:sz w:val="22"/>
          <w:szCs w:val="22"/>
        </w:rPr>
      </w:pPr>
      <w:hyperlink r:id="rId26">
        <w:r w:rsidR="67FCEC97" w:rsidRPr="009D732F">
          <w:rPr>
            <w:rStyle w:val="Hyperlink"/>
            <w:rFonts w:eastAsia="Times New Roman"/>
            <w:sz w:val="22"/>
            <w:szCs w:val="22"/>
          </w:rPr>
          <w:t>https://www.unesco.org/ru/decades/indigenous-languages</w:t>
        </w:r>
      </w:hyperlink>
      <w:r w:rsidR="67FCEC97" w:rsidRPr="009D732F">
        <w:rPr>
          <w:rFonts w:eastAsia="Times New Roman"/>
          <w:color w:val="000000" w:themeColor="text1"/>
          <w:sz w:val="22"/>
          <w:szCs w:val="22"/>
        </w:rPr>
        <w:t xml:space="preserve"> </w:t>
      </w:r>
    </w:p>
    <w:p w14:paraId="5B58B440" w14:textId="67E88C2F" w:rsidR="7085E836" w:rsidRPr="009D732F" w:rsidRDefault="7085E836" w:rsidP="7085E836">
      <w:pPr>
        <w:ind w:left="244"/>
        <w:rPr>
          <w:rFonts w:eastAsia="Times New Roman"/>
          <w:color w:val="000000" w:themeColor="text1"/>
          <w:sz w:val="22"/>
          <w:szCs w:val="22"/>
        </w:rPr>
      </w:pPr>
    </w:p>
    <w:p w14:paraId="230D77B8" w14:textId="6F04777A" w:rsidR="67FCEC97" w:rsidRPr="009D732F" w:rsidRDefault="67FCEC97" w:rsidP="7085E836">
      <w:pPr>
        <w:spacing w:after="0" w:line="240" w:lineRule="auto"/>
        <w:ind w:left="244"/>
        <w:rPr>
          <w:rFonts w:eastAsia="Times New Roman"/>
          <w:color w:val="000000" w:themeColor="text1"/>
          <w:sz w:val="22"/>
          <w:szCs w:val="22"/>
          <w:lang w:val="fr-FR"/>
        </w:rPr>
      </w:pPr>
      <w:r w:rsidRPr="009D732F">
        <w:rPr>
          <w:rFonts w:eastAsia="Times New Roman"/>
          <w:b/>
          <w:bCs/>
          <w:color w:val="000000" w:themeColor="text1"/>
          <w:sz w:val="22"/>
          <w:szCs w:val="22"/>
          <w:lang w:val="fr-FR"/>
        </w:rPr>
        <w:t xml:space="preserve">Collaborative engagement </w:t>
      </w:r>
      <w:proofErr w:type="gramStart"/>
      <w:r w:rsidRPr="009D732F">
        <w:rPr>
          <w:rFonts w:eastAsia="Times New Roman"/>
          <w:b/>
          <w:bCs/>
          <w:color w:val="000000" w:themeColor="text1"/>
          <w:sz w:val="22"/>
          <w:szCs w:val="22"/>
          <w:lang w:val="fr-FR"/>
        </w:rPr>
        <w:t>platform:</w:t>
      </w:r>
      <w:proofErr w:type="gramEnd"/>
    </w:p>
    <w:p w14:paraId="0856459B" w14:textId="2DF4BEE8" w:rsidR="67FCEC97" w:rsidRPr="009D732F" w:rsidRDefault="00000000" w:rsidP="7085E836">
      <w:pPr>
        <w:spacing w:after="0" w:line="240" w:lineRule="auto"/>
        <w:ind w:left="244"/>
        <w:rPr>
          <w:rFonts w:eastAsia="Times New Roman"/>
          <w:color w:val="0000FF"/>
          <w:sz w:val="22"/>
          <w:szCs w:val="22"/>
          <w:lang w:val="fr-FR"/>
        </w:rPr>
      </w:pPr>
      <w:hyperlink r:id="rId27">
        <w:r w:rsidR="67FCEC97" w:rsidRPr="009D732F">
          <w:rPr>
            <w:rStyle w:val="Hyperlink"/>
            <w:rFonts w:eastAsia="Times New Roman"/>
            <w:sz w:val="22"/>
            <w:szCs w:val="22"/>
            <w:lang w:val="fr-FR"/>
          </w:rPr>
          <w:t>https://idil2022-2032.org/</w:t>
        </w:r>
        <w:r w:rsidR="67FCEC97" w:rsidRPr="009D732F">
          <w:rPr>
            <w:sz w:val="22"/>
            <w:szCs w:val="22"/>
            <w:lang w:val="fr-FR"/>
          </w:rPr>
          <w:br/>
        </w:r>
      </w:hyperlink>
      <w:hyperlink r:id="rId28">
        <w:r w:rsidR="67FCEC97" w:rsidRPr="009D732F">
          <w:rPr>
            <w:rStyle w:val="Hyperlink"/>
            <w:rFonts w:eastAsia="Times New Roman"/>
            <w:sz w:val="22"/>
            <w:szCs w:val="22"/>
            <w:lang w:val="fr-FR"/>
          </w:rPr>
          <w:t>https://fr.idil2022-2032.org/</w:t>
        </w:r>
      </w:hyperlink>
      <w:r w:rsidR="67FCEC97" w:rsidRPr="009D732F">
        <w:rPr>
          <w:rFonts w:eastAsia="Times New Roman"/>
          <w:color w:val="171EFC"/>
          <w:sz w:val="22"/>
          <w:szCs w:val="22"/>
          <w:lang w:val="fr-FR"/>
        </w:rPr>
        <w:t xml:space="preserve">    </w:t>
      </w:r>
      <w:r w:rsidR="67FCEC97" w:rsidRPr="009D732F">
        <w:rPr>
          <w:sz w:val="22"/>
          <w:szCs w:val="22"/>
          <w:lang w:val="fr-FR"/>
        </w:rPr>
        <w:br/>
      </w:r>
      <w:hyperlink r:id="rId29">
        <w:r w:rsidR="67FCEC97" w:rsidRPr="009D732F">
          <w:rPr>
            <w:rStyle w:val="Hyperlink"/>
            <w:rFonts w:eastAsia="Times New Roman"/>
            <w:sz w:val="22"/>
            <w:szCs w:val="22"/>
            <w:lang w:val="fr-FR"/>
          </w:rPr>
          <w:t>https://es.idil2022-2032.org/</w:t>
        </w:r>
      </w:hyperlink>
    </w:p>
    <w:p w14:paraId="3FFD2B3C" w14:textId="15CAF770" w:rsidR="67FCEC97" w:rsidRPr="009D732F" w:rsidRDefault="00000000" w:rsidP="7085E836">
      <w:pPr>
        <w:spacing w:after="0" w:line="240" w:lineRule="auto"/>
        <w:ind w:left="244"/>
        <w:rPr>
          <w:rFonts w:eastAsia="Times New Roman"/>
          <w:color w:val="000000" w:themeColor="text1"/>
          <w:sz w:val="22"/>
          <w:szCs w:val="22"/>
        </w:rPr>
      </w:pPr>
      <w:hyperlink r:id="rId30">
        <w:r w:rsidR="67FCEC97" w:rsidRPr="009D732F">
          <w:rPr>
            <w:rStyle w:val="Hyperlink"/>
            <w:rFonts w:eastAsia="Times New Roman"/>
            <w:sz w:val="22"/>
            <w:szCs w:val="22"/>
            <w:lang w:val="fr-FR"/>
          </w:rPr>
          <w:t>https://ru.idil2022-2032.org/</w:t>
        </w:r>
      </w:hyperlink>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760"/>
      </w:tblGrid>
      <w:tr w:rsidR="00247E8A" w:rsidRPr="009D732F" w14:paraId="4E35E6A3" w14:textId="77777777" w:rsidTr="7085E836">
        <w:tc>
          <w:tcPr>
            <w:tcW w:w="9625" w:type="dxa"/>
            <w:gridSpan w:val="2"/>
          </w:tcPr>
          <w:p w14:paraId="4AB649B1" w14:textId="6F8A0BFD" w:rsidR="00247E8A" w:rsidRPr="009D732F" w:rsidRDefault="00247E8A" w:rsidP="00B53307">
            <w:pPr>
              <w:ind w:left="244" w:right="-1"/>
              <w:rPr>
                <w:rFonts w:ascii="Times New Roman" w:hAnsi="Times New Roman" w:cs="Times New Roman"/>
                <w:b/>
                <w:bCs/>
                <w:lang w:val="fr-FR"/>
                <w14:ligatures w14:val="none"/>
              </w:rPr>
            </w:pPr>
          </w:p>
        </w:tc>
      </w:tr>
      <w:tr w:rsidR="00247E8A" w:rsidRPr="009D732F" w14:paraId="040C3407" w14:textId="77777777" w:rsidTr="7085E836">
        <w:tc>
          <w:tcPr>
            <w:tcW w:w="3865" w:type="dxa"/>
          </w:tcPr>
          <w:p w14:paraId="04DDE52B" w14:textId="77777777" w:rsidR="00247E8A" w:rsidRPr="009D732F" w:rsidRDefault="00247E8A" w:rsidP="00B53307">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b/>
                <w:bCs/>
                <w:color w:val="000000"/>
                <w:lang w:eastAsia="zh-CN"/>
                <w14:ligatures w14:val="none"/>
              </w:rPr>
              <w:t>Facebook:</w:t>
            </w:r>
            <w:r w:rsidRPr="009D732F">
              <w:rPr>
                <w:rFonts w:ascii="Times New Roman" w:eastAsia="Times New Roman" w:hAnsi="Times New Roman" w:cs="Times New Roman"/>
                <w:color w:val="000000"/>
                <w:lang w:eastAsia="zh-CN"/>
                <w14:ligatures w14:val="none"/>
              </w:rPr>
              <w:t>  </w:t>
            </w:r>
            <w:r w:rsidRPr="009D732F">
              <w:rPr>
                <w:rFonts w:ascii="Times New Roman" w:eastAsiaTheme="majorEastAsia" w:hAnsi="Times New Roman" w:cs="Times New Roman"/>
                <w:color w:val="000000"/>
                <w:lang w:eastAsia="zh-CN"/>
                <w14:ligatures w14:val="none"/>
              </w:rPr>
              <w:t> </w:t>
            </w:r>
          </w:p>
          <w:p w14:paraId="4FAD4FF4" w14:textId="77777777" w:rsidR="00247E8A" w:rsidRPr="009D732F" w:rsidRDefault="00247E8A" w:rsidP="00B53307">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color w:val="000000"/>
                <w:lang w:eastAsia="zh-CN"/>
                <w14:ligatures w14:val="none"/>
              </w:rPr>
              <w:t>@IndigenousLanguagesDecade  </w:t>
            </w:r>
            <w:r w:rsidRPr="009D732F">
              <w:rPr>
                <w:rFonts w:ascii="Times New Roman" w:eastAsiaTheme="majorEastAsia" w:hAnsi="Times New Roman" w:cs="Times New Roman"/>
                <w:color w:val="000000"/>
                <w:lang w:eastAsia="zh-CN"/>
                <w14:ligatures w14:val="none"/>
              </w:rPr>
              <w:t> </w:t>
            </w:r>
          </w:p>
          <w:p w14:paraId="46E1195C" w14:textId="77777777" w:rsidR="00247E8A" w:rsidRPr="009D732F" w:rsidRDefault="00247E8A" w:rsidP="00B53307">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color w:val="000000"/>
                <w:lang w:eastAsia="zh-CN"/>
                <w14:ligatures w14:val="none"/>
              </w:rPr>
              <w:t>@UNESCO  </w:t>
            </w:r>
            <w:r w:rsidRPr="009D732F">
              <w:rPr>
                <w:rFonts w:ascii="Times New Roman" w:eastAsiaTheme="majorEastAsia" w:hAnsi="Times New Roman" w:cs="Times New Roman"/>
                <w:color w:val="000000"/>
                <w:lang w:eastAsia="zh-CN"/>
                <w14:ligatures w14:val="none"/>
              </w:rPr>
              <w:t> </w:t>
            </w:r>
          </w:p>
          <w:p w14:paraId="4496B078" w14:textId="77777777" w:rsidR="00247E8A" w:rsidRPr="009D732F" w:rsidRDefault="00247E8A" w:rsidP="00B53307">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color w:val="000000"/>
                <w:lang w:eastAsia="zh-CN"/>
                <w14:ligatures w14:val="none"/>
              </w:rPr>
              <w:t>  </w:t>
            </w:r>
            <w:r w:rsidRPr="009D732F">
              <w:rPr>
                <w:rFonts w:ascii="Times New Roman" w:eastAsiaTheme="majorEastAsia" w:hAnsi="Times New Roman" w:cs="Times New Roman"/>
                <w:color w:val="000000"/>
                <w:lang w:eastAsia="zh-CN"/>
                <w14:ligatures w14:val="none"/>
              </w:rPr>
              <w:t> </w:t>
            </w:r>
          </w:p>
        </w:tc>
        <w:tc>
          <w:tcPr>
            <w:tcW w:w="5760" w:type="dxa"/>
          </w:tcPr>
          <w:p w14:paraId="63FCC176" w14:textId="77777777" w:rsidR="00247E8A" w:rsidRPr="009D732F" w:rsidRDefault="00247E8A" w:rsidP="00B53307">
            <w:pPr>
              <w:ind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b/>
                <w:bCs/>
                <w:color w:val="000000"/>
                <w:lang w:val="en-US" w:eastAsia="zh-CN"/>
                <w14:ligatures w14:val="none"/>
              </w:rPr>
              <w:t>Instagram:</w:t>
            </w:r>
            <w:r w:rsidRPr="009D732F">
              <w:rPr>
                <w:rFonts w:ascii="Times New Roman" w:eastAsia="Times New Roman" w:hAnsi="Times New Roman" w:cs="Times New Roman"/>
                <w:color w:val="000000"/>
                <w:lang w:val="en-US" w:eastAsia="zh-CN"/>
                <w14:ligatures w14:val="none"/>
              </w:rPr>
              <w:t>  </w:t>
            </w:r>
            <w:r w:rsidRPr="009D732F">
              <w:rPr>
                <w:rFonts w:ascii="Times New Roman" w:eastAsia="Times New Roman" w:hAnsi="Times New Roman" w:cs="Times New Roman"/>
                <w:color w:val="000000"/>
                <w:lang w:eastAsia="zh-CN"/>
                <w14:ligatures w14:val="none"/>
              </w:rPr>
              <w:t> </w:t>
            </w:r>
            <w:r w:rsidRPr="009D732F">
              <w:rPr>
                <w:rFonts w:ascii="Times New Roman" w:eastAsia="Times New Roman" w:hAnsi="Times New Roman" w:cs="Times New Roman"/>
                <w:color w:val="000000"/>
                <w:lang w:eastAsia="zh-CN"/>
                <w14:ligatures w14:val="none"/>
              </w:rPr>
              <w:br/>
            </w:r>
            <w:r w:rsidRPr="009D732F">
              <w:rPr>
                <w:rFonts w:ascii="Times New Roman" w:eastAsia="Times New Roman" w:hAnsi="Times New Roman" w:cs="Times New Roman"/>
                <w:color w:val="000000"/>
                <w:lang w:val="en-US" w:eastAsia="zh-CN"/>
                <w14:ligatures w14:val="none"/>
              </w:rPr>
              <w:t>@indigenouslanguages  </w:t>
            </w:r>
            <w:r w:rsidRPr="009D732F">
              <w:rPr>
                <w:rFonts w:ascii="Times New Roman" w:eastAsiaTheme="majorEastAsia" w:hAnsi="Times New Roman" w:cs="Times New Roman"/>
                <w:color w:val="000000"/>
                <w:lang w:eastAsia="zh-CN"/>
                <w14:ligatures w14:val="none"/>
              </w:rPr>
              <w:t> </w:t>
            </w:r>
          </w:p>
          <w:p w14:paraId="7296ABD9" w14:textId="77777777" w:rsidR="00247E8A" w:rsidRPr="009D732F" w:rsidRDefault="00247E8A" w:rsidP="00B53307">
            <w:pPr>
              <w:tabs>
                <w:tab w:val="left" w:pos="5463"/>
              </w:tabs>
              <w:ind w:right="-1"/>
              <w:textAlignment w:val="baseline"/>
              <w:rPr>
                <w:rFonts w:ascii="Times New Roman" w:eastAsia="Times New Roman" w:hAnsi="Times New Roman" w:cs="Times New Roman"/>
                <w:color w:val="4A4A49"/>
                <w:lang w:val="en-US" w:eastAsia="zh-CN"/>
                <w14:ligatures w14:val="none"/>
              </w:rPr>
            </w:pPr>
            <w:r w:rsidRPr="009D732F">
              <w:rPr>
                <w:rFonts w:ascii="Times New Roman" w:eastAsia="Times New Roman" w:hAnsi="Times New Roman" w:cs="Times New Roman"/>
                <w:color w:val="000000"/>
                <w:lang w:val="en-US" w:eastAsia="zh-CN"/>
                <w14:ligatures w14:val="none"/>
              </w:rPr>
              <w:t>@unesco  </w:t>
            </w:r>
            <w:r w:rsidRPr="009D732F">
              <w:rPr>
                <w:rFonts w:ascii="Times New Roman" w:eastAsiaTheme="majorEastAsia" w:hAnsi="Times New Roman" w:cs="Times New Roman"/>
                <w:color w:val="000000"/>
                <w:lang w:val="en-US" w:eastAsia="zh-CN"/>
                <w14:ligatures w14:val="none"/>
              </w:rPr>
              <w:t> </w:t>
            </w:r>
          </w:p>
          <w:p w14:paraId="194B97D3" w14:textId="77777777" w:rsidR="00247E8A" w:rsidRPr="009D732F" w:rsidRDefault="00247E8A" w:rsidP="00B53307">
            <w:pPr>
              <w:ind w:right="-1"/>
              <w:rPr>
                <w:rFonts w:ascii="Times New Roman" w:hAnsi="Times New Roman" w:cs="Times New Roman"/>
                <w:b/>
                <w:bCs/>
                <w14:ligatures w14:val="none"/>
              </w:rPr>
            </w:pPr>
          </w:p>
        </w:tc>
      </w:tr>
      <w:tr w:rsidR="00247E8A" w:rsidRPr="009D732F" w14:paraId="26784DD5" w14:textId="77777777" w:rsidTr="7085E836">
        <w:tc>
          <w:tcPr>
            <w:tcW w:w="3865" w:type="dxa"/>
          </w:tcPr>
          <w:p w14:paraId="633490C3" w14:textId="77777777" w:rsidR="00247E8A" w:rsidRPr="009D732F" w:rsidRDefault="00247E8A" w:rsidP="00B53307">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b/>
                <w:bCs/>
                <w:color w:val="000000"/>
                <w:lang w:val="en-US" w:eastAsia="zh-CN"/>
                <w14:ligatures w14:val="none"/>
              </w:rPr>
              <w:t>Twitter:</w:t>
            </w:r>
            <w:r w:rsidRPr="009D732F">
              <w:rPr>
                <w:rFonts w:ascii="Times New Roman" w:eastAsia="Times New Roman" w:hAnsi="Times New Roman" w:cs="Times New Roman"/>
                <w:color w:val="000000"/>
                <w:lang w:val="en-US" w:eastAsia="zh-CN"/>
                <w14:ligatures w14:val="none"/>
              </w:rPr>
              <w:t>  </w:t>
            </w:r>
            <w:r w:rsidRPr="009D732F">
              <w:rPr>
                <w:rFonts w:ascii="Times New Roman" w:eastAsiaTheme="majorEastAsia" w:hAnsi="Times New Roman" w:cs="Times New Roman"/>
                <w:color w:val="000000"/>
                <w:lang w:eastAsia="zh-CN"/>
                <w14:ligatures w14:val="none"/>
              </w:rPr>
              <w:t> </w:t>
            </w:r>
          </w:p>
          <w:p w14:paraId="72A266B9" w14:textId="77777777" w:rsidR="00247E8A" w:rsidRPr="009D732F" w:rsidRDefault="00247E8A" w:rsidP="00B53307">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color w:val="000000"/>
                <w:lang w:val="en-US" w:eastAsia="zh-CN"/>
                <w14:ligatures w14:val="none"/>
              </w:rPr>
              <w:t>@ILDecade  </w:t>
            </w:r>
            <w:r w:rsidRPr="009D732F">
              <w:rPr>
                <w:rFonts w:ascii="Times New Roman" w:eastAsiaTheme="majorEastAsia" w:hAnsi="Times New Roman" w:cs="Times New Roman"/>
                <w:color w:val="000000"/>
                <w:lang w:eastAsia="zh-CN"/>
                <w14:ligatures w14:val="none"/>
              </w:rPr>
              <w:t> </w:t>
            </w:r>
          </w:p>
          <w:p w14:paraId="5B4BB7E6" w14:textId="77777777" w:rsidR="00247E8A" w:rsidRPr="009D732F" w:rsidRDefault="00247E8A" w:rsidP="00B53307">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color w:val="000000"/>
                <w:lang w:val="en-US" w:eastAsia="zh-CN"/>
                <w14:ligatures w14:val="none"/>
              </w:rPr>
              <w:lastRenderedPageBreak/>
              <w:t>@UNESCO  </w:t>
            </w:r>
            <w:r w:rsidRPr="009D732F">
              <w:rPr>
                <w:rFonts w:ascii="Times New Roman" w:eastAsiaTheme="majorEastAsia" w:hAnsi="Times New Roman" w:cs="Times New Roman"/>
                <w:color w:val="000000"/>
                <w:lang w:eastAsia="zh-CN"/>
                <w14:ligatures w14:val="none"/>
              </w:rPr>
              <w:t> </w:t>
            </w:r>
          </w:p>
          <w:p w14:paraId="02DAD397" w14:textId="77777777" w:rsidR="00247E8A" w:rsidRPr="009D732F" w:rsidRDefault="00247E8A" w:rsidP="00B53307">
            <w:pPr>
              <w:ind w:left="244" w:right="-1"/>
              <w:rPr>
                <w:rFonts w:ascii="Times New Roman" w:hAnsi="Times New Roman" w:cs="Times New Roman"/>
                <w:b/>
                <w:bCs/>
                <w14:ligatures w14:val="none"/>
              </w:rPr>
            </w:pPr>
          </w:p>
        </w:tc>
        <w:tc>
          <w:tcPr>
            <w:tcW w:w="5760" w:type="dxa"/>
          </w:tcPr>
          <w:p w14:paraId="1FF403F3" w14:textId="77777777" w:rsidR="00247E8A" w:rsidRPr="009D732F" w:rsidRDefault="00247E8A" w:rsidP="00B53307">
            <w:pPr>
              <w:ind w:right="-1"/>
              <w:textAlignment w:val="baseline"/>
              <w:rPr>
                <w:rFonts w:ascii="Times New Roman" w:eastAsia="Times New Roman" w:hAnsi="Times New Roman" w:cs="Times New Roman"/>
                <w:color w:val="000000"/>
                <w:lang w:val="en-US" w:eastAsia="zh-CN"/>
                <w14:ligatures w14:val="none"/>
              </w:rPr>
            </w:pPr>
            <w:r w:rsidRPr="009D732F">
              <w:rPr>
                <w:rFonts w:ascii="Times New Roman" w:eastAsia="Times New Roman" w:hAnsi="Times New Roman" w:cs="Times New Roman"/>
                <w:b/>
                <w:bCs/>
                <w:color w:val="000000"/>
                <w:lang w:val="en-US" w:eastAsia="zh-CN"/>
                <w14:ligatures w14:val="none"/>
              </w:rPr>
              <w:lastRenderedPageBreak/>
              <w:t xml:space="preserve">YouTube: </w:t>
            </w:r>
            <w:hyperlink r:id="rId31" w:history="1">
              <w:r w:rsidRPr="009D732F">
                <w:rPr>
                  <w:rFonts w:ascii="Times New Roman" w:eastAsiaTheme="majorEastAsia" w:hAnsi="Times New Roman" w:cs="Times New Roman"/>
                  <w:color w:val="0563C1" w:themeColor="hyperlink"/>
                  <w:u w:val="single"/>
                  <w:lang w:val="en-US" w:eastAsia="zh-CN"/>
                  <w14:ligatures w14:val="none"/>
                </w:rPr>
                <w:t>International Decade of Indigenous Languages</w:t>
              </w:r>
            </w:hyperlink>
            <w:r w:rsidRPr="009D732F">
              <w:rPr>
                <w:rFonts w:ascii="Times New Roman" w:eastAsia="Times New Roman" w:hAnsi="Times New Roman" w:cs="Times New Roman"/>
                <w:color w:val="000000"/>
                <w:lang w:val="en-US" w:eastAsia="zh-CN"/>
                <w14:ligatures w14:val="none"/>
              </w:rPr>
              <w:t xml:space="preserve"> </w:t>
            </w:r>
          </w:p>
          <w:p w14:paraId="6F484EAE" w14:textId="77777777" w:rsidR="00247E8A" w:rsidRPr="009D732F" w:rsidRDefault="00247E8A" w:rsidP="00B53307">
            <w:pPr>
              <w:ind w:right="-1"/>
              <w:textAlignment w:val="baseline"/>
              <w:rPr>
                <w:rFonts w:ascii="Times New Roman" w:eastAsia="Times New Roman" w:hAnsi="Times New Roman" w:cs="Times New Roman"/>
                <w:color w:val="4A4A49"/>
                <w:lang w:val="en-US" w:eastAsia="zh-CN"/>
                <w14:ligatures w14:val="none"/>
              </w:rPr>
            </w:pPr>
          </w:p>
          <w:p w14:paraId="43FF4C0B" w14:textId="77777777" w:rsidR="00247E8A" w:rsidRPr="009D732F" w:rsidRDefault="00247E8A" w:rsidP="00B53307">
            <w:pPr>
              <w:ind w:right="-1"/>
              <w:rPr>
                <w:rFonts w:ascii="Times New Roman" w:hAnsi="Times New Roman" w:cs="Times New Roman"/>
                <w14:ligatures w14:val="none"/>
              </w:rPr>
            </w:pPr>
            <w:r w:rsidRPr="009D732F">
              <w:rPr>
                <w:rFonts w:ascii="Times New Roman" w:hAnsi="Times New Roman" w:cs="Times New Roman"/>
                <w:color w:val="000000"/>
                <w:lang w:val="en-US"/>
                <w14:ligatures w14:val="none"/>
              </w:rPr>
              <w:lastRenderedPageBreak/>
              <w:t>#IndigenousLanguages #WeAreIndigenous    </w:t>
            </w:r>
          </w:p>
          <w:p w14:paraId="34150BF4" w14:textId="77777777" w:rsidR="00247E8A" w:rsidRPr="009D732F" w:rsidRDefault="00247E8A" w:rsidP="00B53307">
            <w:pPr>
              <w:ind w:right="-1"/>
              <w:rPr>
                <w:rFonts w:ascii="Times New Roman" w:hAnsi="Times New Roman" w:cs="Times New Roman"/>
                <w:b/>
                <w:bCs/>
                <w14:ligatures w14:val="none"/>
              </w:rPr>
            </w:pPr>
          </w:p>
        </w:tc>
      </w:tr>
    </w:tbl>
    <w:p w14:paraId="704EB513" w14:textId="77777777" w:rsidR="00247E8A" w:rsidRPr="009D732F" w:rsidRDefault="00247E8A" w:rsidP="00B53307">
      <w:pPr>
        <w:ind w:right="-1"/>
        <w:rPr>
          <w:kern w:val="0"/>
          <w:sz w:val="22"/>
          <w:szCs w:val="22"/>
          <w14:ligatures w14:val="none"/>
        </w:rPr>
      </w:pPr>
    </w:p>
    <w:p w14:paraId="16858BCC" w14:textId="77777777" w:rsidR="00247E8A" w:rsidRPr="009D732F" w:rsidRDefault="00247E8A" w:rsidP="00B53307">
      <w:pPr>
        <w:ind w:right="-1"/>
        <w:rPr>
          <w:kern w:val="0"/>
          <w:sz w:val="22"/>
          <w:szCs w:val="22"/>
          <w14:ligatures w14:val="none"/>
        </w:rPr>
      </w:pPr>
    </w:p>
    <w:p w14:paraId="46BE0DDC" w14:textId="77777777" w:rsidR="000369C1" w:rsidRPr="009D732F" w:rsidRDefault="000369C1" w:rsidP="00B53307">
      <w:pPr>
        <w:ind w:right="-1"/>
        <w:rPr>
          <w:sz w:val="22"/>
          <w:szCs w:val="22"/>
        </w:rPr>
      </w:pPr>
    </w:p>
    <w:sectPr w:rsidR="000369C1" w:rsidRPr="009D732F" w:rsidSect="00B53307">
      <w:pgSz w:w="11906" w:h="16838"/>
      <w:pgMar w:top="1134" w:right="1700" w:bottom="1134"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69922" w14:textId="77777777" w:rsidR="00EC551F" w:rsidRDefault="00EC551F" w:rsidP="00871178">
      <w:pPr>
        <w:spacing w:after="0" w:line="240" w:lineRule="auto"/>
      </w:pPr>
      <w:r>
        <w:separator/>
      </w:r>
    </w:p>
  </w:endnote>
  <w:endnote w:type="continuationSeparator" w:id="0">
    <w:p w14:paraId="69EBD2EF" w14:textId="77777777" w:rsidR="00EC551F" w:rsidRDefault="00EC551F" w:rsidP="0087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36FFD" w14:textId="77777777" w:rsidR="00EC551F" w:rsidRDefault="00EC551F" w:rsidP="00871178">
      <w:pPr>
        <w:spacing w:after="0" w:line="240" w:lineRule="auto"/>
      </w:pPr>
      <w:r>
        <w:separator/>
      </w:r>
    </w:p>
  </w:footnote>
  <w:footnote w:type="continuationSeparator" w:id="0">
    <w:p w14:paraId="2CCB63B5" w14:textId="77777777" w:rsidR="00EC551F" w:rsidRDefault="00EC551F" w:rsidP="00871178">
      <w:pPr>
        <w:spacing w:after="0" w:line="240" w:lineRule="auto"/>
      </w:pPr>
      <w:r>
        <w:continuationSeparator/>
      </w:r>
    </w:p>
  </w:footnote>
  <w:footnote w:id="1">
    <w:p w14:paraId="2CDC6046" w14:textId="2A8BEE5B" w:rsidR="00FC72B6" w:rsidRDefault="00FC72B6">
      <w:pPr>
        <w:pStyle w:val="FootnoteText"/>
      </w:pPr>
      <w:r>
        <w:rPr>
          <w:rStyle w:val="FootnoteReference"/>
        </w:rPr>
        <w:footnoteRef/>
      </w:r>
      <w:r>
        <w:t xml:space="preserve"> A/HRC/54/64, paras 34 and 35. </w:t>
      </w:r>
    </w:p>
  </w:footnote>
  <w:footnote w:id="2">
    <w:p w14:paraId="0B6891C1" w14:textId="6C878A69" w:rsidR="5830AB9B" w:rsidRDefault="5830AB9B" w:rsidP="00251217">
      <w:pPr>
        <w:pStyle w:val="FootnoteText"/>
      </w:pPr>
      <w:r w:rsidRPr="5830AB9B">
        <w:rPr>
          <w:rStyle w:val="FootnoteReference"/>
        </w:rPr>
        <w:footnoteRef/>
      </w:r>
      <w:r>
        <w:t xml:space="preserve"> </w:t>
      </w:r>
      <w:r w:rsidRPr="5830AB9B">
        <w:t>CBD/COP/DEC/15/22.</w:t>
      </w:r>
    </w:p>
  </w:footnote>
  <w:footnote w:id="3">
    <w:p w14:paraId="34889990" w14:textId="2263A6F4" w:rsidR="00D36AF8" w:rsidRPr="0041625C" w:rsidRDefault="00D36AF8" w:rsidP="000B38CD">
      <w:pPr>
        <w:pStyle w:val="FootnoteText"/>
        <w:rPr>
          <w:lang w:val="en-US"/>
        </w:rPr>
      </w:pPr>
      <w:r>
        <w:rPr>
          <w:rStyle w:val="FootnoteReference"/>
        </w:rPr>
        <w:footnoteRef/>
      </w:r>
      <w:r>
        <w:t xml:space="preserve"> See A/HRC/21/53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41A8"/>
    <w:multiLevelType w:val="hybridMultilevel"/>
    <w:tmpl w:val="5270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09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8A"/>
    <w:rsid w:val="00030382"/>
    <w:rsid w:val="0003425F"/>
    <w:rsid w:val="000369C1"/>
    <w:rsid w:val="00037238"/>
    <w:rsid w:val="000604FC"/>
    <w:rsid w:val="00060C04"/>
    <w:rsid w:val="00061966"/>
    <w:rsid w:val="00065FDB"/>
    <w:rsid w:val="000753B4"/>
    <w:rsid w:val="000A016A"/>
    <w:rsid w:val="000A6618"/>
    <w:rsid w:val="000B0477"/>
    <w:rsid w:val="000B38CD"/>
    <w:rsid w:val="000B7809"/>
    <w:rsid w:val="000C707B"/>
    <w:rsid w:val="000C7B55"/>
    <w:rsid w:val="000C7F8F"/>
    <w:rsid w:val="000D0195"/>
    <w:rsid w:val="000D35C2"/>
    <w:rsid w:val="000E50F1"/>
    <w:rsid w:val="000F0346"/>
    <w:rsid w:val="000F3A86"/>
    <w:rsid w:val="000F504D"/>
    <w:rsid w:val="00114DBB"/>
    <w:rsid w:val="001152A5"/>
    <w:rsid w:val="0012338A"/>
    <w:rsid w:val="00154102"/>
    <w:rsid w:val="00154A10"/>
    <w:rsid w:val="00155917"/>
    <w:rsid w:val="001714AE"/>
    <w:rsid w:val="00174244"/>
    <w:rsid w:val="00176D2F"/>
    <w:rsid w:val="00187A28"/>
    <w:rsid w:val="001A3660"/>
    <w:rsid w:val="001B03F7"/>
    <w:rsid w:val="001C3D71"/>
    <w:rsid w:val="001C577E"/>
    <w:rsid w:val="001D77E0"/>
    <w:rsid w:val="001E65A3"/>
    <w:rsid w:val="001F26D1"/>
    <w:rsid w:val="00210BDB"/>
    <w:rsid w:val="002175F5"/>
    <w:rsid w:val="00217659"/>
    <w:rsid w:val="00221E05"/>
    <w:rsid w:val="0022756C"/>
    <w:rsid w:val="00227F28"/>
    <w:rsid w:val="00232205"/>
    <w:rsid w:val="00234265"/>
    <w:rsid w:val="0024178C"/>
    <w:rsid w:val="00247E8A"/>
    <w:rsid w:val="00251217"/>
    <w:rsid w:val="00262BBC"/>
    <w:rsid w:val="00264A25"/>
    <w:rsid w:val="00267BE0"/>
    <w:rsid w:val="0028229C"/>
    <w:rsid w:val="00290FDA"/>
    <w:rsid w:val="00293693"/>
    <w:rsid w:val="002A4579"/>
    <w:rsid w:val="002A4985"/>
    <w:rsid w:val="002C36A6"/>
    <w:rsid w:val="002D3AAF"/>
    <w:rsid w:val="002E3ED6"/>
    <w:rsid w:val="00302CC3"/>
    <w:rsid w:val="00303D72"/>
    <w:rsid w:val="00323116"/>
    <w:rsid w:val="00332DF5"/>
    <w:rsid w:val="00337763"/>
    <w:rsid w:val="00344800"/>
    <w:rsid w:val="003501B5"/>
    <w:rsid w:val="003542B1"/>
    <w:rsid w:val="003576F8"/>
    <w:rsid w:val="00360D53"/>
    <w:rsid w:val="00364772"/>
    <w:rsid w:val="00371D40"/>
    <w:rsid w:val="00372A0C"/>
    <w:rsid w:val="0037411E"/>
    <w:rsid w:val="003910C7"/>
    <w:rsid w:val="00391FEF"/>
    <w:rsid w:val="00395FC7"/>
    <w:rsid w:val="003B3B43"/>
    <w:rsid w:val="003D49FE"/>
    <w:rsid w:val="003E5177"/>
    <w:rsid w:val="003F5C46"/>
    <w:rsid w:val="004016EC"/>
    <w:rsid w:val="00405352"/>
    <w:rsid w:val="00405C5A"/>
    <w:rsid w:val="00411229"/>
    <w:rsid w:val="004125AD"/>
    <w:rsid w:val="0041625C"/>
    <w:rsid w:val="00424784"/>
    <w:rsid w:val="00427A20"/>
    <w:rsid w:val="00447BC3"/>
    <w:rsid w:val="00451613"/>
    <w:rsid w:val="00454740"/>
    <w:rsid w:val="0048378D"/>
    <w:rsid w:val="00484EA4"/>
    <w:rsid w:val="00487D2B"/>
    <w:rsid w:val="00490C9A"/>
    <w:rsid w:val="0049706E"/>
    <w:rsid w:val="00497A6A"/>
    <w:rsid w:val="004B1F75"/>
    <w:rsid w:val="004D0031"/>
    <w:rsid w:val="004D1C61"/>
    <w:rsid w:val="004E387C"/>
    <w:rsid w:val="004F0FB1"/>
    <w:rsid w:val="005007D9"/>
    <w:rsid w:val="0050182C"/>
    <w:rsid w:val="00516C6B"/>
    <w:rsid w:val="00522305"/>
    <w:rsid w:val="00526C12"/>
    <w:rsid w:val="00531D3E"/>
    <w:rsid w:val="00533190"/>
    <w:rsid w:val="0053550B"/>
    <w:rsid w:val="00553338"/>
    <w:rsid w:val="005569A1"/>
    <w:rsid w:val="00562218"/>
    <w:rsid w:val="0056523D"/>
    <w:rsid w:val="00573620"/>
    <w:rsid w:val="005756F1"/>
    <w:rsid w:val="0059049C"/>
    <w:rsid w:val="005932B3"/>
    <w:rsid w:val="00594F74"/>
    <w:rsid w:val="005A1B6D"/>
    <w:rsid w:val="005B10E5"/>
    <w:rsid w:val="005B1419"/>
    <w:rsid w:val="005B4757"/>
    <w:rsid w:val="005B72D2"/>
    <w:rsid w:val="005C05A9"/>
    <w:rsid w:val="005C0DBB"/>
    <w:rsid w:val="005C4E52"/>
    <w:rsid w:val="005E1262"/>
    <w:rsid w:val="005E381B"/>
    <w:rsid w:val="005E510A"/>
    <w:rsid w:val="006036DF"/>
    <w:rsid w:val="00606010"/>
    <w:rsid w:val="0060668B"/>
    <w:rsid w:val="00613B52"/>
    <w:rsid w:val="0062174C"/>
    <w:rsid w:val="00622A5F"/>
    <w:rsid w:val="00643421"/>
    <w:rsid w:val="006503D2"/>
    <w:rsid w:val="00655B64"/>
    <w:rsid w:val="00660677"/>
    <w:rsid w:val="00666AAE"/>
    <w:rsid w:val="00667795"/>
    <w:rsid w:val="006724C0"/>
    <w:rsid w:val="00674650"/>
    <w:rsid w:val="006753A1"/>
    <w:rsid w:val="0068216F"/>
    <w:rsid w:val="00682F5E"/>
    <w:rsid w:val="0068442A"/>
    <w:rsid w:val="0068612E"/>
    <w:rsid w:val="0068612F"/>
    <w:rsid w:val="006A6E02"/>
    <w:rsid w:val="006B44F4"/>
    <w:rsid w:val="006B561C"/>
    <w:rsid w:val="006B5737"/>
    <w:rsid w:val="006B5FAC"/>
    <w:rsid w:val="006D20E5"/>
    <w:rsid w:val="006D31BF"/>
    <w:rsid w:val="006F5015"/>
    <w:rsid w:val="006F6644"/>
    <w:rsid w:val="00706203"/>
    <w:rsid w:val="0071489F"/>
    <w:rsid w:val="00716132"/>
    <w:rsid w:val="00717CF6"/>
    <w:rsid w:val="00724EC6"/>
    <w:rsid w:val="00731BA5"/>
    <w:rsid w:val="00741D22"/>
    <w:rsid w:val="0074693C"/>
    <w:rsid w:val="00747A92"/>
    <w:rsid w:val="00753B64"/>
    <w:rsid w:val="00766CC2"/>
    <w:rsid w:val="00781111"/>
    <w:rsid w:val="007854F1"/>
    <w:rsid w:val="007A51F0"/>
    <w:rsid w:val="007A6E71"/>
    <w:rsid w:val="007B0178"/>
    <w:rsid w:val="007B29B8"/>
    <w:rsid w:val="007C65FA"/>
    <w:rsid w:val="007C6C63"/>
    <w:rsid w:val="007D0C99"/>
    <w:rsid w:val="007D7420"/>
    <w:rsid w:val="007E268B"/>
    <w:rsid w:val="007E3422"/>
    <w:rsid w:val="007E424E"/>
    <w:rsid w:val="007E6A87"/>
    <w:rsid w:val="007F599C"/>
    <w:rsid w:val="007F7E34"/>
    <w:rsid w:val="00801792"/>
    <w:rsid w:val="00803EFF"/>
    <w:rsid w:val="008050CF"/>
    <w:rsid w:val="00817FF2"/>
    <w:rsid w:val="0082193E"/>
    <w:rsid w:val="008232F0"/>
    <w:rsid w:val="00830B9C"/>
    <w:rsid w:val="00830BDF"/>
    <w:rsid w:val="00833BDE"/>
    <w:rsid w:val="008367C6"/>
    <w:rsid w:val="00846781"/>
    <w:rsid w:val="00846A9C"/>
    <w:rsid w:val="00857319"/>
    <w:rsid w:val="00871178"/>
    <w:rsid w:val="00872F7C"/>
    <w:rsid w:val="00884303"/>
    <w:rsid w:val="0089459A"/>
    <w:rsid w:val="008B3243"/>
    <w:rsid w:val="008C1EA4"/>
    <w:rsid w:val="008C22BC"/>
    <w:rsid w:val="008C4CDF"/>
    <w:rsid w:val="008C7B78"/>
    <w:rsid w:val="008D0F62"/>
    <w:rsid w:val="008E35DF"/>
    <w:rsid w:val="008E52B1"/>
    <w:rsid w:val="008F3BB9"/>
    <w:rsid w:val="00911D2B"/>
    <w:rsid w:val="009249E6"/>
    <w:rsid w:val="009308F9"/>
    <w:rsid w:val="00935443"/>
    <w:rsid w:val="009407C4"/>
    <w:rsid w:val="009460BE"/>
    <w:rsid w:val="00950B61"/>
    <w:rsid w:val="00955229"/>
    <w:rsid w:val="009673BF"/>
    <w:rsid w:val="00972931"/>
    <w:rsid w:val="00975D0E"/>
    <w:rsid w:val="0098536B"/>
    <w:rsid w:val="00986426"/>
    <w:rsid w:val="009953D5"/>
    <w:rsid w:val="009A0575"/>
    <w:rsid w:val="009A69DF"/>
    <w:rsid w:val="009A7DE0"/>
    <w:rsid w:val="009B61AD"/>
    <w:rsid w:val="009C168E"/>
    <w:rsid w:val="009D3A1D"/>
    <w:rsid w:val="009D49BF"/>
    <w:rsid w:val="009D732F"/>
    <w:rsid w:val="009E3450"/>
    <w:rsid w:val="009E4669"/>
    <w:rsid w:val="009E76CA"/>
    <w:rsid w:val="009F1E34"/>
    <w:rsid w:val="009F6161"/>
    <w:rsid w:val="00A01C86"/>
    <w:rsid w:val="00A0610E"/>
    <w:rsid w:val="00A1038A"/>
    <w:rsid w:val="00A11223"/>
    <w:rsid w:val="00A12B65"/>
    <w:rsid w:val="00A41ED0"/>
    <w:rsid w:val="00A458E5"/>
    <w:rsid w:val="00A52C4C"/>
    <w:rsid w:val="00A61510"/>
    <w:rsid w:val="00A70617"/>
    <w:rsid w:val="00A721DF"/>
    <w:rsid w:val="00A72B88"/>
    <w:rsid w:val="00A75CDF"/>
    <w:rsid w:val="00A76989"/>
    <w:rsid w:val="00A9454A"/>
    <w:rsid w:val="00A962ED"/>
    <w:rsid w:val="00AB0D02"/>
    <w:rsid w:val="00AC00D8"/>
    <w:rsid w:val="00AD0701"/>
    <w:rsid w:val="00AD29DD"/>
    <w:rsid w:val="00AF1DE4"/>
    <w:rsid w:val="00B00997"/>
    <w:rsid w:val="00B11827"/>
    <w:rsid w:val="00B1438B"/>
    <w:rsid w:val="00B23BF5"/>
    <w:rsid w:val="00B24AD7"/>
    <w:rsid w:val="00B404C6"/>
    <w:rsid w:val="00B53307"/>
    <w:rsid w:val="00B54859"/>
    <w:rsid w:val="00B61827"/>
    <w:rsid w:val="00B6736F"/>
    <w:rsid w:val="00B70EF5"/>
    <w:rsid w:val="00B70F18"/>
    <w:rsid w:val="00B754D1"/>
    <w:rsid w:val="00B77F38"/>
    <w:rsid w:val="00B80F44"/>
    <w:rsid w:val="00B8310E"/>
    <w:rsid w:val="00B8563C"/>
    <w:rsid w:val="00B859AA"/>
    <w:rsid w:val="00B90DAF"/>
    <w:rsid w:val="00BA5D66"/>
    <w:rsid w:val="00BC7DAA"/>
    <w:rsid w:val="00BD0D4F"/>
    <w:rsid w:val="00BD31F3"/>
    <w:rsid w:val="00BD732B"/>
    <w:rsid w:val="00BE45D0"/>
    <w:rsid w:val="00BE6C56"/>
    <w:rsid w:val="00BF5BE1"/>
    <w:rsid w:val="00C047A7"/>
    <w:rsid w:val="00C10492"/>
    <w:rsid w:val="00C23AC0"/>
    <w:rsid w:val="00C25B4B"/>
    <w:rsid w:val="00C32C9F"/>
    <w:rsid w:val="00C561B8"/>
    <w:rsid w:val="00C65A5B"/>
    <w:rsid w:val="00C7161B"/>
    <w:rsid w:val="00C750B1"/>
    <w:rsid w:val="00C808F2"/>
    <w:rsid w:val="00C852A7"/>
    <w:rsid w:val="00CB43B0"/>
    <w:rsid w:val="00CC1217"/>
    <w:rsid w:val="00CC75FE"/>
    <w:rsid w:val="00CC781C"/>
    <w:rsid w:val="00CD4D43"/>
    <w:rsid w:val="00CD5488"/>
    <w:rsid w:val="00CD637B"/>
    <w:rsid w:val="00CE24F4"/>
    <w:rsid w:val="00CE2836"/>
    <w:rsid w:val="00CF64AB"/>
    <w:rsid w:val="00CF7021"/>
    <w:rsid w:val="00D314D1"/>
    <w:rsid w:val="00D31580"/>
    <w:rsid w:val="00D36AF8"/>
    <w:rsid w:val="00D41761"/>
    <w:rsid w:val="00D440F3"/>
    <w:rsid w:val="00D45F94"/>
    <w:rsid w:val="00D60812"/>
    <w:rsid w:val="00D651EE"/>
    <w:rsid w:val="00D67B76"/>
    <w:rsid w:val="00D77FBD"/>
    <w:rsid w:val="00D9187A"/>
    <w:rsid w:val="00D9197F"/>
    <w:rsid w:val="00DA7A9D"/>
    <w:rsid w:val="00DB7C69"/>
    <w:rsid w:val="00DC051C"/>
    <w:rsid w:val="00DC5E7A"/>
    <w:rsid w:val="00DD11F0"/>
    <w:rsid w:val="00DD163D"/>
    <w:rsid w:val="00DD6CBC"/>
    <w:rsid w:val="00DE20C5"/>
    <w:rsid w:val="00E11AD3"/>
    <w:rsid w:val="00E1382A"/>
    <w:rsid w:val="00E13ABE"/>
    <w:rsid w:val="00E14B3F"/>
    <w:rsid w:val="00E211E0"/>
    <w:rsid w:val="00E3116E"/>
    <w:rsid w:val="00E33D4E"/>
    <w:rsid w:val="00E35E5E"/>
    <w:rsid w:val="00E45718"/>
    <w:rsid w:val="00E61633"/>
    <w:rsid w:val="00E6662B"/>
    <w:rsid w:val="00E910D7"/>
    <w:rsid w:val="00E9573B"/>
    <w:rsid w:val="00EA5559"/>
    <w:rsid w:val="00EA7F3B"/>
    <w:rsid w:val="00EB1F97"/>
    <w:rsid w:val="00EB2DB6"/>
    <w:rsid w:val="00EB34D6"/>
    <w:rsid w:val="00EB7FAE"/>
    <w:rsid w:val="00EC551F"/>
    <w:rsid w:val="00ED0976"/>
    <w:rsid w:val="00EE698E"/>
    <w:rsid w:val="00EF0E02"/>
    <w:rsid w:val="00EF4031"/>
    <w:rsid w:val="00F03647"/>
    <w:rsid w:val="00F05B85"/>
    <w:rsid w:val="00F07A94"/>
    <w:rsid w:val="00F13815"/>
    <w:rsid w:val="00F14B76"/>
    <w:rsid w:val="00F16F8B"/>
    <w:rsid w:val="00F203A9"/>
    <w:rsid w:val="00F25C92"/>
    <w:rsid w:val="00F27036"/>
    <w:rsid w:val="00F370AF"/>
    <w:rsid w:val="00F41CB6"/>
    <w:rsid w:val="00F45230"/>
    <w:rsid w:val="00F53EA2"/>
    <w:rsid w:val="00F60C2A"/>
    <w:rsid w:val="00F61AAC"/>
    <w:rsid w:val="00F61AE7"/>
    <w:rsid w:val="00F62E13"/>
    <w:rsid w:val="00F63034"/>
    <w:rsid w:val="00F64CCB"/>
    <w:rsid w:val="00F6642F"/>
    <w:rsid w:val="00F67A0C"/>
    <w:rsid w:val="00F7014F"/>
    <w:rsid w:val="00F71046"/>
    <w:rsid w:val="00F74914"/>
    <w:rsid w:val="00F76F68"/>
    <w:rsid w:val="00F828A5"/>
    <w:rsid w:val="00F82D80"/>
    <w:rsid w:val="00F85F63"/>
    <w:rsid w:val="00F9774C"/>
    <w:rsid w:val="00FA00EF"/>
    <w:rsid w:val="00FA6822"/>
    <w:rsid w:val="00FB403C"/>
    <w:rsid w:val="00FC05DE"/>
    <w:rsid w:val="00FC17DE"/>
    <w:rsid w:val="00FC6BDD"/>
    <w:rsid w:val="00FC72B6"/>
    <w:rsid w:val="00FD5319"/>
    <w:rsid w:val="00FE02FD"/>
    <w:rsid w:val="00FE2175"/>
    <w:rsid w:val="00FE21C8"/>
    <w:rsid w:val="00FF0D43"/>
    <w:rsid w:val="00FF3B45"/>
    <w:rsid w:val="00FF7DCE"/>
    <w:rsid w:val="03D2C782"/>
    <w:rsid w:val="0AB2643A"/>
    <w:rsid w:val="0DB7A316"/>
    <w:rsid w:val="0F488055"/>
    <w:rsid w:val="12273CB8"/>
    <w:rsid w:val="15B4D00A"/>
    <w:rsid w:val="165C1494"/>
    <w:rsid w:val="1BA30F20"/>
    <w:rsid w:val="1F4F147A"/>
    <w:rsid w:val="202A1790"/>
    <w:rsid w:val="206E7BA2"/>
    <w:rsid w:val="22243825"/>
    <w:rsid w:val="2290B60C"/>
    <w:rsid w:val="25D7E5ED"/>
    <w:rsid w:val="2B2C3058"/>
    <w:rsid w:val="2B8251C7"/>
    <w:rsid w:val="3425086F"/>
    <w:rsid w:val="371342AA"/>
    <w:rsid w:val="3931AC27"/>
    <w:rsid w:val="397C3012"/>
    <w:rsid w:val="3F09A64B"/>
    <w:rsid w:val="41212201"/>
    <w:rsid w:val="415C1C76"/>
    <w:rsid w:val="48D8E7C2"/>
    <w:rsid w:val="4B558B9D"/>
    <w:rsid w:val="4E75BA7C"/>
    <w:rsid w:val="54BFCD86"/>
    <w:rsid w:val="5574FB1F"/>
    <w:rsid w:val="58031259"/>
    <w:rsid w:val="5830AB9B"/>
    <w:rsid w:val="5C7F6B56"/>
    <w:rsid w:val="63D61486"/>
    <w:rsid w:val="63EC66D2"/>
    <w:rsid w:val="65D5BA60"/>
    <w:rsid w:val="66014FE4"/>
    <w:rsid w:val="667EAACF"/>
    <w:rsid w:val="6719E3AF"/>
    <w:rsid w:val="67C49EC4"/>
    <w:rsid w:val="67FCEC97"/>
    <w:rsid w:val="6CB43070"/>
    <w:rsid w:val="7085E836"/>
    <w:rsid w:val="7A6357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3F1B"/>
  <w15:docId w15:val="{DE8F5C1E-4A4E-4012-8C6B-8165DF90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E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E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E8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E8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7E8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47E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7E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7E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7E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E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E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E8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E8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47E8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47E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7E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7E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7E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7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E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E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7E8A"/>
    <w:pPr>
      <w:spacing w:before="160"/>
      <w:jc w:val="center"/>
    </w:pPr>
    <w:rPr>
      <w:i/>
      <w:iCs/>
      <w:color w:val="404040" w:themeColor="text1" w:themeTint="BF"/>
    </w:rPr>
  </w:style>
  <w:style w:type="character" w:customStyle="1" w:styleId="QuoteChar">
    <w:name w:val="Quote Char"/>
    <w:basedOn w:val="DefaultParagraphFont"/>
    <w:link w:val="Quote"/>
    <w:uiPriority w:val="29"/>
    <w:rsid w:val="00247E8A"/>
    <w:rPr>
      <w:i/>
      <w:iCs/>
      <w:color w:val="404040" w:themeColor="text1" w:themeTint="BF"/>
    </w:rPr>
  </w:style>
  <w:style w:type="paragraph" w:styleId="ListParagraph">
    <w:name w:val="List Paragraph"/>
    <w:basedOn w:val="Normal"/>
    <w:uiPriority w:val="34"/>
    <w:qFormat/>
    <w:rsid w:val="00247E8A"/>
    <w:pPr>
      <w:ind w:left="720"/>
      <w:contextualSpacing/>
    </w:pPr>
  </w:style>
  <w:style w:type="character" w:styleId="IntenseEmphasis">
    <w:name w:val="Intense Emphasis"/>
    <w:basedOn w:val="DefaultParagraphFont"/>
    <w:uiPriority w:val="21"/>
    <w:qFormat/>
    <w:rsid w:val="00247E8A"/>
    <w:rPr>
      <w:i/>
      <w:iCs/>
      <w:color w:val="2F5496" w:themeColor="accent1" w:themeShade="BF"/>
    </w:rPr>
  </w:style>
  <w:style w:type="paragraph" w:styleId="IntenseQuote">
    <w:name w:val="Intense Quote"/>
    <w:basedOn w:val="Normal"/>
    <w:next w:val="Normal"/>
    <w:link w:val="IntenseQuoteChar"/>
    <w:uiPriority w:val="30"/>
    <w:qFormat/>
    <w:rsid w:val="00247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E8A"/>
    <w:rPr>
      <w:i/>
      <w:iCs/>
      <w:color w:val="2F5496" w:themeColor="accent1" w:themeShade="BF"/>
    </w:rPr>
  </w:style>
  <w:style w:type="character" w:styleId="IntenseReference">
    <w:name w:val="Intense Reference"/>
    <w:basedOn w:val="DefaultParagraphFont"/>
    <w:uiPriority w:val="32"/>
    <w:qFormat/>
    <w:rsid w:val="00247E8A"/>
    <w:rPr>
      <w:b/>
      <w:bCs/>
      <w:smallCaps/>
      <w:color w:val="2F5496" w:themeColor="accent1" w:themeShade="BF"/>
      <w:spacing w:val="5"/>
    </w:rPr>
  </w:style>
  <w:style w:type="table" w:styleId="TableGrid">
    <w:name w:val="Table Grid"/>
    <w:basedOn w:val="TableNormal"/>
    <w:uiPriority w:val="39"/>
    <w:rsid w:val="00247E8A"/>
    <w:pPr>
      <w:spacing w:after="0" w:line="240" w:lineRule="auto"/>
    </w:pPr>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7A9D"/>
    <w:pPr>
      <w:spacing w:after="0" w:line="240" w:lineRule="auto"/>
    </w:pPr>
  </w:style>
  <w:style w:type="character" w:styleId="CommentReference">
    <w:name w:val="annotation reference"/>
    <w:basedOn w:val="DefaultParagraphFont"/>
    <w:uiPriority w:val="99"/>
    <w:semiHidden/>
    <w:unhideWhenUsed/>
    <w:rsid w:val="00B70EF5"/>
    <w:rPr>
      <w:sz w:val="16"/>
      <w:szCs w:val="16"/>
    </w:rPr>
  </w:style>
  <w:style w:type="paragraph" w:styleId="CommentText">
    <w:name w:val="annotation text"/>
    <w:basedOn w:val="Normal"/>
    <w:link w:val="CommentTextChar"/>
    <w:uiPriority w:val="99"/>
    <w:unhideWhenUsed/>
    <w:rsid w:val="00B70EF5"/>
    <w:pPr>
      <w:spacing w:line="240" w:lineRule="auto"/>
    </w:pPr>
    <w:rPr>
      <w:sz w:val="20"/>
      <w:szCs w:val="20"/>
    </w:rPr>
  </w:style>
  <w:style w:type="character" w:customStyle="1" w:styleId="CommentTextChar">
    <w:name w:val="Comment Text Char"/>
    <w:basedOn w:val="DefaultParagraphFont"/>
    <w:link w:val="CommentText"/>
    <w:uiPriority w:val="99"/>
    <w:rsid w:val="00B70EF5"/>
    <w:rPr>
      <w:sz w:val="20"/>
      <w:szCs w:val="20"/>
    </w:rPr>
  </w:style>
  <w:style w:type="paragraph" w:styleId="CommentSubject">
    <w:name w:val="annotation subject"/>
    <w:basedOn w:val="CommentText"/>
    <w:next w:val="CommentText"/>
    <w:link w:val="CommentSubjectChar"/>
    <w:uiPriority w:val="99"/>
    <w:semiHidden/>
    <w:unhideWhenUsed/>
    <w:rsid w:val="00B70EF5"/>
    <w:rPr>
      <w:b/>
      <w:bCs/>
    </w:rPr>
  </w:style>
  <w:style w:type="character" w:customStyle="1" w:styleId="CommentSubjectChar">
    <w:name w:val="Comment Subject Char"/>
    <w:basedOn w:val="CommentTextChar"/>
    <w:link w:val="CommentSubject"/>
    <w:uiPriority w:val="99"/>
    <w:semiHidden/>
    <w:rsid w:val="00B70EF5"/>
    <w:rPr>
      <w:b/>
      <w:bCs/>
      <w:sz w:val="20"/>
      <w:szCs w:val="20"/>
    </w:rPr>
  </w:style>
  <w:style w:type="paragraph" w:styleId="FootnoteText">
    <w:name w:val="footnote text"/>
    <w:basedOn w:val="Normal"/>
    <w:link w:val="FootnoteTextChar"/>
    <w:uiPriority w:val="99"/>
    <w:semiHidden/>
    <w:unhideWhenUsed/>
    <w:rsid w:val="00871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178"/>
    <w:rPr>
      <w:sz w:val="20"/>
      <w:szCs w:val="20"/>
    </w:rPr>
  </w:style>
  <w:style w:type="character" w:styleId="FootnoteReference">
    <w:name w:val="footnote reference"/>
    <w:basedOn w:val="DefaultParagraphFont"/>
    <w:uiPriority w:val="99"/>
    <w:semiHidden/>
    <w:unhideWhenUsed/>
    <w:rsid w:val="00871178"/>
    <w:rPr>
      <w:vertAlign w:val="superscript"/>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3116E"/>
    <w:rPr>
      <w:color w:val="605E5C"/>
      <w:shd w:val="clear" w:color="auto" w:fill="E1DFDD"/>
    </w:rPr>
  </w:style>
  <w:style w:type="paragraph" w:styleId="Header">
    <w:name w:val="header"/>
    <w:basedOn w:val="Normal"/>
    <w:link w:val="HeaderChar"/>
    <w:uiPriority w:val="99"/>
    <w:unhideWhenUsed/>
    <w:rsid w:val="00251217"/>
    <w:pPr>
      <w:tabs>
        <w:tab w:val="center" w:pos="4703"/>
        <w:tab w:val="right" w:pos="9406"/>
      </w:tabs>
      <w:spacing w:after="0" w:line="240" w:lineRule="auto"/>
    </w:pPr>
  </w:style>
  <w:style w:type="character" w:customStyle="1" w:styleId="HeaderChar">
    <w:name w:val="Header Char"/>
    <w:basedOn w:val="DefaultParagraphFont"/>
    <w:link w:val="Header"/>
    <w:uiPriority w:val="99"/>
    <w:rsid w:val="00251217"/>
  </w:style>
  <w:style w:type="paragraph" w:styleId="Footer">
    <w:name w:val="footer"/>
    <w:basedOn w:val="Normal"/>
    <w:link w:val="FooterChar"/>
    <w:uiPriority w:val="99"/>
    <w:unhideWhenUsed/>
    <w:rsid w:val="00251217"/>
    <w:pPr>
      <w:tabs>
        <w:tab w:val="center" w:pos="4703"/>
        <w:tab w:val="right" w:pos="9406"/>
      </w:tabs>
      <w:spacing w:after="0" w:line="240" w:lineRule="auto"/>
    </w:pPr>
  </w:style>
  <w:style w:type="character" w:customStyle="1" w:styleId="FooterChar">
    <w:name w:val="Footer Char"/>
    <w:basedOn w:val="DefaultParagraphFont"/>
    <w:link w:val="Footer"/>
    <w:uiPriority w:val="99"/>
    <w:rsid w:val="0025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RES%2F74%2F135&amp;Language=E&amp;DeviceType=Tablet" TargetMode="External"/><Relationship Id="rId18" Type="http://schemas.openxmlformats.org/officeDocument/2006/relationships/hyperlink" Target="https://unesdoc.unesco.org/ark:/48223/pf0000379771" TargetMode="External"/><Relationship Id="rId26" Type="http://schemas.openxmlformats.org/officeDocument/2006/relationships/hyperlink" Target="https://www.unesco.org/ru/decades/indigenous-languages" TargetMode="External"/><Relationship Id="rId3" Type="http://schemas.openxmlformats.org/officeDocument/2006/relationships/customXml" Target="../customXml/item3.xml"/><Relationship Id="rId21" Type="http://schemas.openxmlformats.org/officeDocument/2006/relationships/hyperlink" Target="https://www.cbd.int/doc/decisions/cop-15/cop-15-dec-22-en.pdf" TargetMode="External"/><Relationship Id="rId7" Type="http://schemas.openxmlformats.org/officeDocument/2006/relationships/settings" Target="settings.xml"/><Relationship Id="rId12" Type="http://schemas.openxmlformats.org/officeDocument/2006/relationships/hyperlink" Target="http://webtv.un.org" TargetMode="External"/><Relationship Id="rId17" Type="http://schemas.openxmlformats.org/officeDocument/2006/relationships/hyperlink" Target="https://www.un.org/development/desa/dpad/publication/un-desa-policy-brief-no-151-why-indigenous-languages-matter-the-international-decade-on-indigenous-languages-2022-2032/" TargetMode="External"/><Relationship Id="rId25" Type="http://schemas.openxmlformats.org/officeDocument/2006/relationships/hyperlink" Target="https://www.unesco.org/es/decades/indigenous-languag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ocs.org/E/C.19/2022/5" TargetMode="External"/><Relationship Id="rId20" Type="http://schemas.openxmlformats.org/officeDocument/2006/relationships/hyperlink" Target="https://www.cbd.int/doc/decisions/cop-15/cop-15-dec-22-en.pdf" TargetMode="External"/><Relationship Id="rId29" Type="http://schemas.openxmlformats.org/officeDocument/2006/relationships/hyperlink" Target="https://es.idil2022-203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esco.org/fr/decades/indigenous-languag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esdoc.unesco.org/ark:/48223/pf0000379851_eng" TargetMode="External"/><Relationship Id="rId23" Type="http://schemas.openxmlformats.org/officeDocument/2006/relationships/hyperlink" Target="https://www.unesco.org/en/decades/indigenous-languages" TargetMode="External"/><Relationship Id="rId28" Type="http://schemas.openxmlformats.org/officeDocument/2006/relationships/hyperlink" Target="https://fr.idil2022-2032.org/" TargetMode="External"/><Relationship Id="rId10" Type="http://schemas.openxmlformats.org/officeDocument/2006/relationships/endnotes" Target="endnotes.xml"/><Relationship Id="rId19" Type="http://schemas.openxmlformats.org/officeDocument/2006/relationships/hyperlink" Target="https://idil2022-2032.org/all-resources/national-action-plan/" TargetMode="External"/><Relationship Id="rId31" Type="http://schemas.openxmlformats.org/officeDocument/2006/relationships/hyperlink" Target="https://www.youtube.com/channel/UCFM5u41V8M7edNn4zX-_ac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un.org/doc/undoc/gen/g12/160/52/pdf/g1216052.pdf?token=PuJTeTc7XoLY5EytRb&amp;fe=true" TargetMode="External"/><Relationship Id="rId22" Type="http://schemas.openxmlformats.org/officeDocument/2006/relationships/hyperlink" Target="https://www.cbd.int/doc/decisions/cop-15/cop-15-dec-04-en.pdf" TargetMode="External"/><Relationship Id="rId27" Type="http://schemas.openxmlformats.org/officeDocument/2006/relationships/hyperlink" Target="https://idil2022-2032.org/" TargetMode="External"/><Relationship Id="rId30" Type="http://schemas.openxmlformats.org/officeDocument/2006/relationships/hyperlink" Target="https://ru.idil2022-2032.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f1b3b7b4398fed777f1f496b0f6bc9d1">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a4665b6b86df49e6b06deec0a95ea6e4"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C7718-F138-4F87-9068-ADE7B84515BD}">
  <ds:schemaRefs>
    <ds:schemaRef ds:uri="http://schemas.microsoft.com/sharepoint/v3/contenttype/forms"/>
  </ds:schemaRefs>
</ds:datastoreItem>
</file>

<file path=customXml/itemProps2.xml><?xml version="1.0" encoding="utf-8"?>
<ds:datastoreItem xmlns:ds="http://schemas.openxmlformats.org/officeDocument/2006/customXml" ds:itemID="{158E7E39-F0B5-49DD-B882-7B822E5665A2}">
  <ds:schemaRefs>
    <ds:schemaRef ds:uri="http://schemas.openxmlformats.org/officeDocument/2006/bibliography"/>
  </ds:schemaRefs>
</ds:datastoreItem>
</file>

<file path=customXml/itemProps3.xml><?xml version="1.0" encoding="utf-8"?>
<ds:datastoreItem xmlns:ds="http://schemas.openxmlformats.org/officeDocument/2006/customXml" ds:itemID="{58A89014-71E5-4AB2-AAB6-37D99DCDF871}">
  <ds:schemaRefs>
    <ds:schemaRef ds:uri="http://schemas.microsoft.com/office/2006/metadata/properties"/>
    <ds:schemaRef ds:uri="http://schemas.microsoft.com/office/infopath/2007/PartnerControls"/>
    <ds:schemaRef ds:uri="7e811ba5-d924-4a50-951d-85aea801d1c7"/>
    <ds:schemaRef ds:uri="d7be7d3e-5303-4ef2-a2a3-696e2565730e"/>
  </ds:schemaRefs>
</ds:datastoreItem>
</file>

<file path=customXml/itemProps4.xml><?xml version="1.0" encoding="utf-8"?>
<ds:datastoreItem xmlns:ds="http://schemas.openxmlformats.org/officeDocument/2006/customXml" ds:itemID="{41EAECFE-BDE2-45A4-9E19-24FA3FB97195}"/>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1495</Words>
  <Characters>8523</Characters>
  <Application>Microsoft Office Word</Application>
  <DocSecurity>0</DocSecurity>
  <Lines>71</Lines>
  <Paragraphs>19</Paragraphs>
  <ScaleCrop>false</ScaleCrop>
  <Company>OHCHR</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Atina Pamei Gaare</dc:creator>
  <cp:keywords/>
  <dc:description/>
  <cp:lastModifiedBy>Atina Pamei Gaare</cp:lastModifiedBy>
  <cp:revision>3</cp:revision>
  <dcterms:created xsi:type="dcterms:W3CDTF">2024-05-22T15:14:00Z</dcterms:created>
  <dcterms:modified xsi:type="dcterms:W3CDTF">2024-05-22T15:15:00Z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