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C0BF" w14:textId="6642A755" w:rsidR="004D476C" w:rsidRPr="00015DE0" w:rsidRDefault="004D476C" w:rsidP="00D203B4">
      <w:pPr>
        <w:pStyle w:val="Corpo"/>
        <w:spacing w:after="0" w:line="360" w:lineRule="auto"/>
        <w:jc w:val="center"/>
        <w:rPr>
          <w:rFonts w:ascii="Times New Roman" w:hAnsi="Times New Roman" w:cs="Times New Roman"/>
          <w:b/>
          <w:bCs/>
          <w:sz w:val="24"/>
          <w:szCs w:val="24"/>
        </w:rPr>
      </w:pPr>
      <w:r w:rsidRPr="00015DE0">
        <w:rPr>
          <w:rFonts w:ascii="Times New Roman" w:hAnsi="Times New Roman" w:cs="Times New Roman"/>
          <w:b/>
          <w:bCs/>
          <w:sz w:val="24"/>
          <w:szCs w:val="24"/>
          <w:lang w:val="en-US"/>
        </w:rPr>
        <w:t xml:space="preserve">Human Rights Council </w:t>
      </w:r>
      <w:r w:rsidRPr="00015DE0">
        <w:rPr>
          <w:rFonts w:ascii="Times New Roman" w:hAnsi="Times New Roman" w:cs="Times New Roman"/>
          <w:b/>
          <w:bCs/>
          <w:sz w:val="24"/>
          <w:szCs w:val="24"/>
        </w:rPr>
        <w:t>– 54</w:t>
      </w:r>
      <w:proofErr w:type="spellStart"/>
      <w:r w:rsidRPr="00015DE0">
        <w:rPr>
          <w:rFonts w:ascii="Times New Roman" w:hAnsi="Times New Roman" w:cs="Times New Roman"/>
          <w:b/>
          <w:bCs/>
          <w:sz w:val="24"/>
          <w:szCs w:val="24"/>
          <w:vertAlign w:val="superscript"/>
          <w:lang w:val="en-US"/>
        </w:rPr>
        <w:t>th</w:t>
      </w:r>
      <w:proofErr w:type="spellEnd"/>
      <w:r w:rsidRPr="00015DE0">
        <w:rPr>
          <w:rFonts w:ascii="Times New Roman" w:hAnsi="Times New Roman" w:cs="Times New Roman"/>
          <w:b/>
          <w:bCs/>
          <w:sz w:val="24"/>
          <w:szCs w:val="24"/>
        </w:rPr>
        <w:t xml:space="preserve"> Session</w:t>
      </w:r>
    </w:p>
    <w:p w14:paraId="39652A64" w14:textId="77777777" w:rsidR="004D476C" w:rsidRPr="00015DE0" w:rsidRDefault="004D476C" w:rsidP="00D203B4">
      <w:pPr>
        <w:pStyle w:val="Corpo"/>
        <w:tabs>
          <w:tab w:val="left" w:pos="5588"/>
        </w:tabs>
        <w:spacing w:after="0" w:line="360" w:lineRule="auto"/>
        <w:jc w:val="center"/>
        <w:rPr>
          <w:rFonts w:ascii="Times New Roman" w:hAnsi="Times New Roman" w:cs="Times New Roman"/>
          <w:b/>
          <w:bCs/>
          <w:sz w:val="24"/>
          <w:szCs w:val="24"/>
        </w:rPr>
      </w:pPr>
    </w:p>
    <w:p w14:paraId="79181158" w14:textId="77777777" w:rsidR="004D476C" w:rsidRPr="00015DE0" w:rsidRDefault="004D476C" w:rsidP="00D203B4">
      <w:pPr>
        <w:pStyle w:val="Corpo"/>
        <w:spacing w:after="0" w:line="360" w:lineRule="auto"/>
        <w:jc w:val="center"/>
        <w:rPr>
          <w:rFonts w:ascii="Times New Roman" w:hAnsi="Times New Roman" w:cs="Times New Roman"/>
          <w:b/>
          <w:bCs/>
          <w:sz w:val="24"/>
          <w:szCs w:val="24"/>
        </w:rPr>
      </w:pPr>
      <w:r w:rsidRPr="00015DE0">
        <w:rPr>
          <w:rFonts w:ascii="Times New Roman" w:hAnsi="Times New Roman" w:cs="Times New Roman"/>
          <w:b/>
          <w:bCs/>
          <w:sz w:val="24"/>
          <w:szCs w:val="24"/>
          <w:lang w:val="en-US"/>
        </w:rPr>
        <w:t>Interactive Dialogue with the Expert Mechanism on the Rights of Indigenous Peoples</w:t>
      </w:r>
    </w:p>
    <w:p w14:paraId="2B5E6710" w14:textId="77777777" w:rsidR="004D476C" w:rsidRPr="00015DE0" w:rsidRDefault="004D476C" w:rsidP="00D203B4">
      <w:pPr>
        <w:pStyle w:val="Corpo"/>
        <w:spacing w:after="0" w:line="360" w:lineRule="auto"/>
        <w:rPr>
          <w:rFonts w:ascii="Times New Roman" w:hAnsi="Times New Roman" w:cs="Times New Roman"/>
          <w:b/>
          <w:bCs/>
          <w:sz w:val="24"/>
          <w:szCs w:val="24"/>
        </w:rPr>
      </w:pPr>
    </w:p>
    <w:p w14:paraId="5FA4A1A9" w14:textId="77777777" w:rsidR="004D476C" w:rsidRPr="00015DE0" w:rsidRDefault="004D476C" w:rsidP="00D203B4">
      <w:pPr>
        <w:pStyle w:val="Corpo"/>
        <w:spacing w:after="0" w:line="360" w:lineRule="auto"/>
        <w:rPr>
          <w:rFonts w:ascii="Times New Roman" w:hAnsi="Times New Roman" w:cs="Times New Roman"/>
          <w:b/>
          <w:bCs/>
          <w:sz w:val="24"/>
          <w:szCs w:val="24"/>
        </w:rPr>
      </w:pPr>
    </w:p>
    <w:p w14:paraId="49DAA9DC" w14:textId="74176F72" w:rsidR="004D476C" w:rsidRPr="00015DE0" w:rsidRDefault="004D476C" w:rsidP="00D203B4">
      <w:pPr>
        <w:pStyle w:val="Corpo"/>
        <w:spacing w:after="0" w:line="360" w:lineRule="auto"/>
        <w:jc w:val="center"/>
        <w:rPr>
          <w:rFonts w:ascii="Times New Roman" w:hAnsi="Times New Roman" w:cs="Times New Roman"/>
          <w:b/>
          <w:bCs/>
          <w:sz w:val="24"/>
          <w:szCs w:val="24"/>
        </w:rPr>
      </w:pPr>
      <w:r w:rsidRPr="00015DE0">
        <w:rPr>
          <w:rFonts w:ascii="Times New Roman" w:hAnsi="Times New Roman" w:cs="Times New Roman"/>
          <w:b/>
          <w:bCs/>
          <w:sz w:val="24"/>
          <w:szCs w:val="24"/>
          <w:lang w:val="en-US"/>
        </w:rPr>
        <w:t>Opening Remarks by Sheryl Lightfoot</w:t>
      </w:r>
    </w:p>
    <w:p w14:paraId="64B3321D" w14:textId="77777777" w:rsidR="004D476C" w:rsidRPr="00015DE0" w:rsidRDefault="004D476C" w:rsidP="00D203B4">
      <w:pPr>
        <w:pStyle w:val="Corpo"/>
        <w:spacing w:after="0" w:line="360" w:lineRule="auto"/>
        <w:jc w:val="center"/>
        <w:rPr>
          <w:rFonts w:ascii="Times New Roman" w:hAnsi="Times New Roman" w:cs="Times New Roman"/>
          <w:b/>
          <w:bCs/>
          <w:sz w:val="24"/>
          <w:szCs w:val="24"/>
        </w:rPr>
      </w:pPr>
      <w:r w:rsidRPr="00015DE0">
        <w:rPr>
          <w:rFonts w:ascii="Times New Roman" w:hAnsi="Times New Roman" w:cs="Times New Roman"/>
          <w:b/>
          <w:bCs/>
          <w:sz w:val="24"/>
          <w:szCs w:val="24"/>
          <w:lang w:val="en-US"/>
        </w:rPr>
        <w:t>Chair-Rapporteur, Expert Mechanism on the Rights of Indigenous Peoples</w:t>
      </w:r>
    </w:p>
    <w:p w14:paraId="49967088" w14:textId="77777777" w:rsidR="004D476C" w:rsidRPr="00015DE0" w:rsidRDefault="004D476C" w:rsidP="00D203B4">
      <w:pPr>
        <w:pStyle w:val="Corpo"/>
        <w:spacing w:after="0" w:line="360" w:lineRule="auto"/>
        <w:jc w:val="center"/>
        <w:rPr>
          <w:rFonts w:ascii="Times New Roman" w:hAnsi="Times New Roman" w:cs="Times New Roman"/>
          <w:b/>
          <w:bCs/>
          <w:sz w:val="24"/>
          <w:szCs w:val="24"/>
        </w:rPr>
      </w:pPr>
    </w:p>
    <w:p w14:paraId="17FE4FDB" w14:textId="77777777" w:rsidR="004D476C" w:rsidRPr="00015DE0" w:rsidRDefault="004D476C" w:rsidP="00D203B4">
      <w:pPr>
        <w:pStyle w:val="Corpo"/>
        <w:spacing w:after="0" w:line="360" w:lineRule="auto"/>
        <w:jc w:val="center"/>
        <w:rPr>
          <w:rFonts w:ascii="Times New Roman" w:hAnsi="Times New Roman" w:cs="Times New Roman"/>
          <w:b/>
          <w:bCs/>
          <w:sz w:val="24"/>
          <w:szCs w:val="24"/>
        </w:rPr>
      </w:pPr>
    </w:p>
    <w:p w14:paraId="484295AD" w14:textId="77777777" w:rsidR="004D476C" w:rsidRPr="00015DE0" w:rsidRDefault="004D476C" w:rsidP="00D203B4">
      <w:pPr>
        <w:pStyle w:val="Corpo"/>
        <w:spacing w:after="0" w:line="360" w:lineRule="auto"/>
        <w:jc w:val="center"/>
        <w:rPr>
          <w:rFonts w:ascii="Times New Roman" w:hAnsi="Times New Roman" w:cs="Times New Roman"/>
          <w:b/>
          <w:bCs/>
          <w:sz w:val="24"/>
          <w:szCs w:val="24"/>
        </w:rPr>
      </w:pPr>
    </w:p>
    <w:p w14:paraId="4B2802BE" w14:textId="7DEC50ED" w:rsidR="004D476C" w:rsidRPr="00015DE0" w:rsidRDefault="004D476C" w:rsidP="00D203B4">
      <w:pPr>
        <w:pStyle w:val="Corpo"/>
        <w:spacing w:after="0" w:line="360" w:lineRule="auto"/>
        <w:jc w:val="center"/>
        <w:rPr>
          <w:rFonts w:ascii="Times New Roman" w:hAnsi="Times New Roman" w:cs="Times New Roman"/>
          <w:b/>
          <w:bCs/>
          <w:sz w:val="24"/>
          <w:szCs w:val="24"/>
        </w:rPr>
      </w:pPr>
    </w:p>
    <w:p w14:paraId="6DE98BE8" w14:textId="33A92E34" w:rsidR="00512D14" w:rsidRPr="00015DE0" w:rsidRDefault="00512D14" w:rsidP="00D203B4">
      <w:pPr>
        <w:pStyle w:val="Corpo"/>
        <w:spacing w:after="0" w:line="360" w:lineRule="auto"/>
        <w:jc w:val="center"/>
        <w:rPr>
          <w:rFonts w:ascii="Times New Roman" w:hAnsi="Times New Roman" w:cs="Times New Roman"/>
          <w:b/>
          <w:bCs/>
          <w:sz w:val="24"/>
          <w:szCs w:val="24"/>
        </w:rPr>
      </w:pPr>
    </w:p>
    <w:p w14:paraId="7C5E6285" w14:textId="4BF67C28" w:rsidR="00512D14" w:rsidRPr="00015DE0" w:rsidRDefault="00512D14" w:rsidP="00D203B4">
      <w:pPr>
        <w:pStyle w:val="Corpo"/>
        <w:spacing w:after="0" w:line="360" w:lineRule="auto"/>
        <w:jc w:val="center"/>
        <w:rPr>
          <w:rFonts w:ascii="Times New Roman" w:hAnsi="Times New Roman" w:cs="Times New Roman"/>
          <w:b/>
          <w:bCs/>
          <w:sz w:val="24"/>
          <w:szCs w:val="24"/>
        </w:rPr>
      </w:pPr>
    </w:p>
    <w:p w14:paraId="4A05DD7A" w14:textId="5E0E6E14" w:rsidR="00512D14" w:rsidRPr="00015DE0" w:rsidRDefault="00512D14" w:rsidP="00D203B4">
      <w:pPr>
        <w:pStyle w:val="Corpo"/>
        <w:spacing w:after="0" w:line="360" w:lineRule="auto"/>
        <w:jc w:val="center"/>
        <w:rPr>
          <w:rFonts w:ascii="Times New Roman" w:hAnsi="Times New Roman" w:cs="Times New Roman"/>
          <w:b/>
          <w:bCs/>
          <w:sz w:val="24"/>
          <w:szCs w:val="24"/>
        </w:rPr>
      </w:pPr>
    </w:p>
    <w:p w14:paraId="6AA1F085" w14:textId="619516CD" w:rsidR="00512D14" w:rsidRPr="00015DE0" w:rsidRDefault="00512D14" w:rsidP="00D203B4">
      <w:pPr>
        <w:pStyle w:val="Corpo"/>
        <w:spacing w:after="0" w:line="360" w:lineRule="auto"/>
        <w:jc w:val="center"/>
        <w:rPr>
          <w:rFonts w:ascii="Times New Roman" w:hAnsi="Times New Roman" w:cs="Times New Roman"/>
          <w:b/>
          <w:bCs/>
          <w:sz w:val="24"/>
          <w:szCs w:val="24"/>
        </w:rPr>
      </w:pPr>
    </w:p>
    <w:p w14:paraId="2F98934F" w14:textId="0B581991" w:rsidR="00512D14" w:rsidRPr="00015DE0" w:rsidRDefault="00512D14" w:rsidP="00D203B4">
      <w:pPr>
        <w:pStyle w:val="Corpo"/>
        <w:spacing w:after="0" w:line="360" w:lineRule="auto"/>
        <w:jc w:val="center"/>
        <w:rPr>
          <w:rFonts w:ascii="Times New Roman" w:hAnsi="Times New Roman" w:cs="Times New Roman"/>
          <w:b/>
          <w:bCs/>
          <w:sz w:val="24"/>
          <w:szCs w:val="24"/>
        </w:rPr>
      </w:pPr>
    </w:p>
    <w:p w14:paraId="4DD97750" w14:textId="77777777" w:rsidR="00512D14" w:rsidRPr="00015DE0" w:rsidRDefault="00512D14" w:rsidP="00D203B4">
      <w:pPr>
        <w:pStyle w:val="Corpo"/>
        <w:spacing w:after="0" w:line="360" w:lineRule="auto"/>
        <w:jc w:val="center"/>
        <w:rPr>
          <w:rFonts w:ascii="Times New Roman" w:hAnsi="Times New Roman" w:cs="Times New Roman"/>
          <w:b/>
          <w:bCs/>
          <w:sz w:val="24"/>
          <w:szCs w:val="24"/>
        </w:rPr>
      </w:pPr>
    </w:p>
    <w:p w14:paraId="1CBFBF55" w14:textId="3D74F6AC" w:rsidR="004D476C" w:rsidRPr="00015DE0" w:rsidRDefault="004D476C" w:rsidP="00D203B4">
      <w:pPr>
        <w:pStyle w:val="Corpo"/>
        <w:spacing w:after="0" w:line="360" w:lineRule="auto"/>
        <w:jc w:val="center"/>
        <w:rPr>
          <w:rFonts w:ascii="Times New Roman" w:hAnsi="Times New Roman" w:cs="Times New Roman"/>
          <w:b/>
          <w:bCs/>
          <w:sz w:val="24"/>
          <w:szCs w:val="24"/>
          <w:lang w:val="fr-CH"/>
        </w:rPr>
      </w:pPr>
      <w:r w:rsidRPr="00015DE0">
        <w:rPr>
          <w:rFonts w:ascii="Times New Roman" w:hAnsi="Times New Roman" w:cs="Times New Roman"/>
          <w:b/>
          <w:bCs/>
          <w:sz w:val="24"/>
          <w:szCs w:val="24"/>
          <w:lang w:val="fr-CH"/>
        </w:rPr>
        <w:t>Palais des Nations, Geneva, Switzerland</w:t>
      </w:r>
    </w:p>
    <w:p w14:paraId="031BD083" w14:textId="2825EA98" w:rsidR="004D476C" w:rsidRPr="00015DE0" w:rsidRDefault="004D476C" w:rsidP="00D203B4">
      <w:pPr>
        <w:pStyle w:val="Corpo"/>
        <w:spacing w:after="0" w:line="360" w:lineRule="auto"/>
        <w:jc w:val="center"/>
        <w:rPr>
          <w:rFonts w:ascii="Times New Roman" w:hAnsi="Times New Roman" w:cs="Times New Roman"/>
          <w:b/>
          <w:bCs/>
          <w:sz w:val="24"/>
          <w:szCs w:val="24"/>
          <w:lang w:val="fr-CH"/>
        </w:rPr>
      </w:pPr>
      <w:r w:rsidRPr="00015DE0">
        <w:rPr>
          <w:rFonts w:ascii="Times New Roman" w:hAnsi="Times New Roman" w:cs="Times New Roman"/>
          <w:b/>
          <w:bCs/>
          <w:sz w:val="24"/>
          <w:szCs w:val="24"/>
          <w:lang w:val="fr-CH"/>
        </w:rPr>
        <w:t>28 September 2023</w:t>
      </w:r>
    </w:p>
    <w:p w14:paraId="5D1AE0A5" w14:textId="77777777" w:rsidR="004D476C" w:rsidRPr="00015DE0" w:rsidRDefault="004D476C" w:rsidP="00D203B4">
      <w:pPr>
        <w:pStyle w:val="Corpo"/>
        <w:spacing w:after="0" w:line="360" w:lineRule="auto"/>
        <w:jc w:val="both"/>
        <w:rPr>
          <w:rFonts w:ascii="Times New Roman" w:hAnsi="Times New Roman" w:cs="Times New Roman"/>
          <w:sz w:val="24"/>
          <w:szCs w:val="24"/>
          <w:lang w:val="fr-CH"/>
        </w:rPr>
      </w:pPr>
      <w:r w:rsidRPr="00015DE0">
        <w:rPr>
          <w:rFonts w:ascii="Times New Roman" w:hAnsi="Times New Roman" w:cs="Times New Roman"/>
          <w:sz w:val="24"/>
          <w:szCs w:val="24"/>
          <w:lang w:val="fr-CH"/>
        </w:rPr>
        <w:t xml:space="preserve"> </w:t>
      </w:r>
    </w:p>
    <w:p w14:paraId="6B28F67A" w14:textId="77777777" w:rsidR="004D476C" w:rsidRPr="00015DE0" w:rsidRDefault="004D476C" w:rsidP="00D203B4">
      <w:pPr>
        <w:pStyle w:val="Corpo"/>
        <w:spacing w:after="0" w:line="360" w:lineRule="auto"/>
        <w:jc w:val="both"/>
        <w:rPr>
          <w:rFonts w:ascii="Times New Roman" w:hAnsi="Times New Roman" w:cs="Times New Roman"/>
          <w:sz w:val="24"/>
          <w:szCs w:val="24"/>
          <w:lang w:val="fr-CH"/>
        </w:rPr>
      </w:pPr>
    </w:p>
    <w:p w14:paraId="3D57EC01" w14:textId="2AC31546" w:rsidR="00BE3058" w:rsidRPr="00015DE0" w:rsidRDefault="00BE3058" w:rsidP="00D203B4">
      <w:pPr>
        <w:spacing w:line="360" w:lineRule="auto"/>
        <w:rPr>
          <w:lang w:val="fr-CH"/>
        </w:rPr>
      </w:pPr>
    </w:p>
    <w:p w14:paraId="1913F6C6" w14:textId="2DEEC354" w:rsidR="00512D14" w:rsidRPr="00015DE0" w:rsidRDefault="00512D14" w:rsidP="00D203B4">
      <w:pPr>
        <w:spacing w:line="360" w:lineRule="auto"/>
        <w:rPr>
          <w:lang w:val="fr-CH"/>
        </w:rPr>
      </w:pPr>
    </w:p>
    <w:p w14:paraId="3BC8263D" w14:textId="086FB8E5" w:rsidR="00512D14" w:rsidRPr="00015DE0" w:rsidRDefault="00512D14" w:rsidP="00D203B4">
      <w:pPr>
        <w:spacing w:line="360" w:lineRule="auto"/>
        <w:rPr>
          <w:lang w:val="fr-CH"/>
        </w:rPr>
      </w:pPr>
    </w:p>
    <w:p w14:paraId="4114EEA6" w14:textId="5B143EC1" w:rsidR="00512D14" w:rsidRPr="00015DE0" w:rsidRDefault="00512D14" w:rsidP="00D203B4">
      <w:pPr>
        <w:spacing w:line="360" w:lineRule="auto"/>
        <w:rPr>
          <w:lang w:val="fr-CH"/>
        </w:rPr>
      </w:pPr>
    </w:p>
    <w:p w14:paraId="32B853E5" w14:textId="6477539A" w:rsidR="00512D14" w:rsidRPr="00015DE0" w:rsidRDefault="00512D14" w:rsidP="00D203B4">
      <w:pPr>
        <w:spacing w:line="360" w:lineRule="auto"/>
        <w:rPr>
          <w:lang w:val="fr-CH"/>
        </w:rPr>
      </w:pPr>
    </w:p>
    <w:p w14:paraId="50CF2BDD" w14:textId="2D4E9577" w:rsidR="00512D14" w:rsidRPr="00015DE0" w:rsidRDefault="00512D14" w:rsidP="00D203B4">
      <w:pPr>
        <w:spacing w:line="360" w:lineRule="auto"/>
        <w:rPr>
          <w:lang w:val="fr-CH"/>
        </w:rPr>
      </w:pPr>
    </w:p>
    <w:p w14:paraId="3AC8BD30" w14:textId="77777777" w:rsidR="002D3B4F" w:rsidRPr="00015DE0" w:rsidRDefault="002D3B4F" w:rsidP="00D203B4">
      <w:pPr>
        <w:spacing w:line="360" w:lineRule="auto"/>
        <w:rPr>
          <w:lang w:val="fr-CH"/>
        </w:rPr>
      </w:pPr>
    </w:p>
    <w:p w14:paraId="4672AA04" w14:textId="37F129FB" w:rsidR="00512D14" w:rsidRPr="00015DE0" w:rsidRDefault="00512D14" w:rsidP="00D203B4">
      <w:pPr>
        <w:spacing w:line="360" w:lineRule="auto"/>
        <w:rPr>
          <w:lang w:val="fr-CH"/>
        </w:rPr>
      </w:pPr>
    </w:p>
    <w:p w14:paraId="39E44372" w14:textId="04FC4E46" w:rsidR="00512D14" w:rsidRPr="00015DE0" w:rsidRDefault="00512D14" w:rsidP="00D203B4">
      <w:pPr>
        <w:spacing w:line="360" w:lineRule="auto"/>
        <w:rPr>
          <w:lang w:val="fr-CH"/>
        </w:rPr>
      </w:pPr>
    </w:p>
    <w:p w14:paraId="5E538F72" w14:textId="46B2F536" w:rsidR="00512D14" w:rsidRPr="00015DE0" w:rsidRDefault="00512D14" w:rsidP="00D203B4">
      <w:pPr>
        <w:spacing w:line="360" w:lineRule="auto"/>
        <w:rPr>
          <w:lang w:val="fr-CH"/>
        </w:rPr>
      </w:pPr>
    </w:p>
    <w:p w14:paraId="5A75E890" w14:textId="7867D53E" w:rsidR="00512D14" w:rsidRPr="00015DE0" w:rsidRDefault="00512D14" w:rsidP="00D203B4">
      <w:pPr>
        <w:spacing w:line="360" w:lineRule="auto"/>
        <w:rPr>
          <w:lang w:val="fr-CH"/>
        </w:rPr>
      </w:pPr>
    </w:p>
    <w:p w14:paraId="426CB22B" w14:textId="5EFC0532" w:rsidR="00512D14" w:rsidRPr="00015DE0" w:rsidRDefault="00512D14" w:rsidP="00D203B4">
      <w:pPr>
        <w:spacing w:line="360" w:lineRule="auto"/>
        <w:rPr>
          <w:lang w:val="fr-CH"/>
        </w:rPr>
      </w:pPr>
    </w:p>
    <w:p w14:paraId="05602662" w14:textId="54AD4190" w:rsidR="00512D14" w:rsidRPr="00015DE0" w:rsidRDefault="00512D14" w:rsidP="00D203B4">
      <w:pPr>
        <w:spacing w:line="360" w:lineRule="auto"/>
        <w:rPr>
          <w:lang w:val="fr-CH"/>
        </w:rPr>
      </w:pPr>
    </w:p>
    <w:p w14:paraId="716275F0" w14:textId="77777777" w:rsidR="00D203B4" w:rsidRPr="00015DE0" w:rsidRDefault="00D203B4" w:rsidP="00D203B4">
      <w:pPr>
        <w:pStyle w:val="Corpo"/>
        <w:spacing w:after="0" w:line="360" w:lineRule="auto"/>
        <w:jc w:val="both"/>
        <w:rPr>
          <w:rFonts w:ascii="Times New Roman" w:hAnsi="Times New Roman" w:cs="Times New Roman"/>
          <w:color w:val="auto"/>
          <w:sz w:val="24"/>
          <w:szCs w:val="24"/>
          <w:lang w:val="en-US"/>
        </w:rPr>
      </w:pPr>
      <w:r w:rsidRPr="00015DE0">
        <w:rPr>
          <w:rFonts w:ascii="Times New Roman" w:hAnsi="Times New Roman" w:cs="Times New Roman"/>
          <w:color w:val="auto"/>
          <w:sz w:val="24"/>
          <w:szCs w:val="24"/>
          <w:lang w:val="en-US"/>
        </w:rPr>
        <w:lastRenderedPageBreak/>
        <w:t>President of the Human Rights Council,</w:t>
      </w:r>
    </w:p>
    <w:p w14:paraId="69536D4C" w14:textId="77777777" w:rsidR="00D203B4" w:rsidRPr="00015DE0" w:rsidRDefault="00D203B4" w:rsidP="00D203B4">
      <w:pPr>
        <w:pStyle w:val="Corpo"/>
        <w:spacing w:after="0" w:line="360" w:lineRule="auto"/>
        <w:jc w:val="both"/>
        <w:rPr>
          <w:rFonts w:ascii="Times New Roman" w:hAnsi="Times New Roman" w:cs="Times New Roman"/>
          <w:color w:val="auto"/>
          <w:sz w:val="24"/>
          <w:szCs w:val="24"/>
        </w:rPr>
      </w:pPr>
      <w:r w:rsidRPr="00015DE0">
        <w:rPr>
          <w:rFonts w:ascii="Times New Roman" w:hAnsi="Times New Roman" w:cs="Times New Roman"/>
          <w:color w:val="auto"/>
          <w:sz w:val="24"/>
          <w:szCs w:val="24"/>
        </w:rPr>
        <w:t>Excellencies,</w:t>
      </w:r>
    </w:p>
    <w:p w14:paraId="4094F937" w14:textId="77777777" w:rsidR="00D203B4" w:rsidRPr="00015DE0" w:rsidRDefault="00D203B4" w:rsidP="00D203B4">
      <w:pPr>
        <w:pStyle w:val="Corpo"/>
        <w:spacing w:after="0" w:line="360" w:lineRule="auto"/>
        <w:jc w:val="both"/>
        <w:rPr>
          <w:rFonts w:ascii="Times New Roman" w:hAnsi="Times New Roman" w:cs="Times New Roman"/>
          <w:color w:val="auto"/>
          <w:sz w:val="24"/>
          <w:szCs w:val="24"/>
          <w:lang w:val="en-US"/>
        </w:rPr>
      </w:pPr>
      <w:r w:rsidRPr="00015DE0">
        <w:rPr>
          <w:rFonts w:ascii="Times New Roman" w:hAnsi="Times New Roman" w:cs="Times New Roman"/>
          <w:color w:val="auto"/>
          <w:sz w:val="24"/>
          <w:szCs w:val="24"/>
          <w:lang w:val="en-US"/>
        </w:rPr>
        <w:t>Indigenous leaders and representatives,</w:t>
      </w:r>
    </w:p>
    <w:p w14:paraId="2E298F72" w14:textId="77777777" w:rsidR="00D203B4" w:rsidRPr="00015DE0" w:rsidRDefault="00D203B4" w:rsidP="00D203B4">
      <w:pPr>
        <w:pStyle w:val="Corpo"/>
        <w:spacing w:after="0" w:line="360" w:lineRule="auto"/>
        <w:jc w:val="both"/>
        <w:rPr>
          <w:rFonts w:ascii="Times New Roman" w:hAnsi="Times New Roman" w:cs="Times New Roman"/>
          <w:color w:val="auto"/>
          <w:sz w:val="24"/>
          <w:szCs w:val="24"/>
        </w:rPr>
      </w:pPr>
    </w:p>
    <w:p w14:paraId="23263623" w14:textId="6E3BA328" w:rsidR="00D203B4" w:rsidRPr="00015DE0" w:rsidRDefault="00114EF4" w:rsidP="00D203B4">
      <w:pPr>
        <w:tabs>
          <w:tab w:val="left" w:pos="480"/>
        </w:tabs>
        <w:spacing w:line="360" w:lineRule="auto"/>
        <w:jc w:val="both"/>
      </w:pPr>
      <w:r w:rsidRPr="00015DE0">
        <w:tab/>
      </w:r>
      <w:r w:rsidR="00D203B4" w:rsidRPr="00015DE0">
        <w:t xml:space="preserve">It is my pleasure to present to you the work of the Expert Mechanism on the Rights of Indigenous Peoples for which I acknowledge the contribution of my fellow experts, Antonina Gorbunova, Valmaine Toki, Margaret Lokawua, Annexa Alfred Cunningham, as well as our </w:t>
      </w:r>
      <w:r w:rsidR="00F127D5" w:rsidRPr="00015DE0">
        <w:t xml:space="preserve">and reappointed member, Binota Dhamai and </w:t>
      </w:r>
      <w:r w:rsidR="00D203B4" w:rsidRPr="00015DE0">
        <w:t>new member, Dalee Sambo Dorough. I once more express my gratitude to them for the trust they have placed in me by appointing me as Chair-Rapporteur or the Expert Mechanism for this year.</w:t>
      </w:r>
    </w:p>
    <w:p w14:paraId="683626B2" w14:textId="00775AE0" w:rsidR="00D203B4" w:rsidRPr="00015DE0" w:rsidRDefault="00D203B4" w:rsidP="00D203B4">
      <w:pPr>
        <w:spacing w:line="360" w:lineRule="auto"/>
      </w:pPr>
    </w:p>
    <w:p w14:paraId="3D53B3BC" w14:textId="08F385A8" w:rsidR="00EF50CC" w:rsidRPr="00015DE0" w:rsidRDefault="00367E28" w:rsidP="00EF50CC">
      <w:pPr>
        <w:tabs>
          <w:tab w:val="left" w:pos="480"/>
        </w:tabs>
        <w:spacing w:line="360" w:lineRule="auto"/>
        <w:jc w:val="both"/>
      </w:pPr>
      <w:r w:rsidRPr="00015DE0">
        <w:tab/>
      </w:r>
      <w:r w:rsidR="00EF50CC" w:rsidRPr="00015DE0">
        <w:t>Pursuant to resolutions 33/13 and 33/25, the Expert Mechanism on the Rights of Indigenous Peoples is presenting to this session of the Council the work of the Expert Mechanism over the past year. As decided during our fifteenth session, the Expert Mechanism on the Rights of Indigenous Peoples has undertaken a study on the impact of militarization on the rights of Indigenous Peoples</w:t>
      </w:r>
      <w:r w:rsidR="00C50887" w:rsidRPr="00015DE0">
        <w:t>.</w:t>
      </w:r>
      <w:r w:rsidR="00EF50CC" w:rsidRPr="00015DE0">
        <w:t xml:space="preserve"> In </w:t>
      </w:r>
      <w:r w:rsidR="00C50887" w:rsidRPr="00015DE0">
        <w:t>December</w:t>
      </w:r>
      <w:r w:rsidR="00EF50CC" w:rsidRPr="00015DE0">
        <w:t xml:space="preserve"> of last year, the Expert Mechanism held an Expert Seminar to obtain substantive input to our study on this theme. At its </w:t>
      </w:r>
      <w:r w:rsidR="00C50887" w:rsidRPr="00015DE0">
        <w:t>sixteenth</w:t>
      </w:r>
      <w:r w:rsidR="00EF50CC" w:rsidRPr="00015DE0">
        <w:t xml:space="preserve"> session held at Palais de Nations from </w:t>
      </w:r>
      <w:r w:rsidR="00C50887" w:rsidRPr="00015DE0">
        <w:t>17</w:t>
      </w:r>
      <w:r w:rsidR="00EF50CC" w:rsidRPr="00015DE0">
        <w:t xml:space="preserve"> to </w:t>
      </w:r>
      <w:r w:rsidR="00C50887" w:rsidRPr="00015DE0">
        <w:t>21</w:t>
      </w:r>
      <w:r w:rsidR="00EF50CC" w:rsidRPr="00015DE0">
        <w:t xml:space="preserve"> July this year, the Expert Mechanism adopted </w:t>
      </w:r>
      <w:r w:rsidR="0083522B" w:rsidRPr="00015DE0">
        <w:t xml:space="preserve">the </w:t>
      </w:r>
      <w:r w:rsidR="00EF50CC" w:rsidRPr="00015DE0">
        <w:t>study</w:t>
      </w:r>
      <w:r w:rsidR="0083522B" w:rsidRPr="00015DE0">
        <w:t>.</w:t>
      </w:r>
    </w:p>
    <w:p w14:paraId="644A1928" w14:textId="77777777" w:rsidR="00C50887" w:rsidRPr="00015DE0" w:rsidRDefault="00C50887" w:rsidP="00EF50CC">
      <w:pPr>
        <w:tabs>
          <w:tab w:val="left" w:pos="480"/>
        </w:tabs>
        <w:spacing w:line="360" w:lineRule="auto"/>
        <w:jc w:val="both"/>
      </w:pPr>
    </w:p>
    <w:p w14:paraId="13CCD56C" w14:textId="614C3C07" w:rsidR="00594961" w:rsidRPr="00015DE0" w:rsidRDefault="00114EF4" w:rsidP="00C50887">
      <w:pPr>
        <w:tabs>
          <w:tab w:val="left" w:pos="480"/>
        </w:tabs>
        <w:spacing w:line="360" w:lineRule="auto"/>
        <w:jc w:val="both"/>
        <w:rPr>
          <w:bCs/>
        </w:rPr>
      </w:pPr>
      <w:r w:rsidRPr="00015DE0">
        <w:rPr>
          <w:bCs/>
        </w:rPr>
        <w:tab/>
      </w:r>
      <w:r w:rsidR="00C50887" w:rsidRPr="00015DE0">
        <w:rPr>
          <w:bCs/>
        </w:rPr>
        <w:t xml:space="preserve">The Expert Mechanism </w:t>
      </w:r>
      <w:r w:rsidR="007D01A7" w:rsidRPr="00015DE0">
        <w:rPr>
          <w:bCs/>
        </w:rPr>
        <w:t xml:space="preserve">sees </w:t>
      </w:r>
      <w:r w:rsidR="00E71A55" w:rsidRPr="00015DE0">
        <w:rPr>
          <w:bCs/>
        </w:rPr>
        <w:t>its</w:t>
      </w:r>
      <w:r w:rsidR="00C50887" w:rsidRPr="00015DE0">
        <w:rPr>
          <w:bCs/>
        </w:rPr>
        <w:t xml:space="preserve"> </w:t>
      </w:r>
      <w:r w:rsidR="00910121" w:rsidRPr="00015DE0">
        <w:rPr>
          <w:bCs/>
        </w:rPr>
        <w:t>s</w:t>
      </w:r>
      <w:r w:rsidR="00C50887" w:rsidRPr="00015DE0">
        <w:rPr>
          <w:bCs/>
        </w:rPr>
        <w:t xml:space="preserve">tudy </w:t>
      </w:r>
      <w:r w:rsidR="00C50887" w:rsidRPr="00015DE0">
        <w:t xml:space="preserve">on </w:t>
      </w:r>
      <w:r w:rsidR="00D673AF" w:rsidRPr="00015DE0">
        <w:t>the impact of militarization on the rights of Indigenous Peoples</w:t>
      </w:r>
      <w:r w:rsidR="00015DE0" w:rsidRPr="00015DE0">
        <w:t xml:space="preserve"> (A/HRC/54/52)</w:t>
      </w:r>
      <w:r w:rsidR="00015DE0" w:rsidRPr="00015DE0">
        <w:rPr>
          <w:bCs/>
        </w:rPr>
        <w:t xml:space="preserve"> </w:t>
      </w:r>
      <w:r w:rsidR="00C50887" w:rsidRPr="00015DE0">
        <w:rPr>
          <w:bCs/>
        </w:rPr>
        <w:t xml:space="preserve">as an opportunity to </w:t>
      </w:r>
      <w:r w:rsidR="006328F7" w:rsidRPr="00015DE0">
        <w:rPr>
          <w:bCs/>
        </w:rPr>
        <w:t>identify</w:t>
      </w:r>
      <w:r w:rsidR="00F67E69" w:rsidRPr="00015DE0">
        <w:rPr>
          <w:bCs/>
        </w:rPr>
        <w:t xml:space="preserve"> </w:t>
      </w:r>
      <w:r w:rsidR="0030002D" w:rsidRPr="00015DE0">
        <w:rPr>
          <w:bCs/>
        </w:rPr>
        <w:t xml:space="preserve">and understand </w:t>
      </w:r>
      <w:r w:rsidR="00F67E69" w:rsidRPr="00015DE0">
        <w:rPr>
          <w:bCs/>
        </w:rPr>
        <w:t xml:space="preserve">the </w:t>
      </w:r>
      <w:r w:rsidR="00E71A55" w:rsidRPr="00015DE0">
        <w:rPr>
          <w:bCs/>
        </w:rPr>
        <w:t xml:space="preserve">multifaceted </w:t>
      </w:r>
      <w:r w:rsidR="00F67E69" w:rsidRPr="00015DE0">
        <w:rPr>
          <w:bCs/>
        </w:rPr>
        <w:t>aspects of</w:t>
      </w:r>
      <w:r w:rsidR="00594961" w:rsidRPr="00015DE0">
        <w:rPr>
          <w:bCs/>
        </w:rPr>
        <w:t xml:space="preserve"> militarization</w:t>
      </w:r>
      <w:r w:rsidR="00F67E69" w:rsidRPr="00015DE0">
        <w:rPr>
          <w:bCs/>
        </w:rPr>
        <w:t>, defined</w:t>
      </w:r>
      <w:r w:rsidR="00594961" w:rsidRPr="00015DE0">
        <w:rPr>
          <w:bCs/>
        </w:rPr>
        <w:t xml:space="preserve"> </w:t>
      </w:r>
      <w:r w:rsidR="00910121" w:rsidRPr="00015DE0">
        <w:rPr>
          <w:bCs/>
        </w:rPr>
        <w:t xml:space="preserve">as any type of military strategy or activity that had an impact on the rights of Indigenous Peoples, as articulated in the </w:t>
      </w:r>
      <w:r w:rsidR="00514C02" w:rsidRPr="00015DE0">
        <w:t>U</w:t>
      </w:r>
      <w:r w:rsidR="00910121" w:rsidRPr="00015DE0">
        <w:t xml:space="preserve">nited </w:t>
      </w:r>
      <w:r w:rsidR="00514C02" w:rsidRPr="00015DE0">
        <w:t>N</w:t>
      </w:r>
      <w:r w:rsidR="00910121" w:rsidRPr="00015DE0">
        <w:t>ations</w:t>
      </w:r>
      <w:r w:rsidR="00514C02" w:rsidRPr="00015DE0">
        <w:t xml:space="preserve"> Declaration on the rights of Indigenous Peoples</w:t>
      </w:r>
      <w:r w:rsidR="00910121" w:rsidRPr="00015DE0">
        <w:t xml:space="preserve">. The purpose of demilitarization and the principle </w:t>
      </w:r>
      <w:r w:rsidR="00910121" w:rsidRPr="00015DE0">
        <w:rPr>
          <w:bCs/>
        </w:rPr>
        <w:t>of restriction of military activities in Indigenous territorie</w:t>
      </w:r>
      <w:r w:rsidR="00F67E69" w:rsidRPr="00015DE0">
        <w:rPr>
          <w:bCs/>
        </w:rPr>
        <w:t xml:space="preserve">s </w:t>
      </w:r>
      <w:r w:rsidR="00910121" w:rsidRPr="00015DE0">
        <w:rPr>
          <w:bCs/>
        </w:rPr>
        <w:t xml:space="preserve">must be interpreted in conjunction with the first paragraph of the preamble, which referred to the purposes and principles of the Charter of the United Nations, that is the maintenance of international peace and the </w:t>
      </w:r>
      <w:r w:rsidR="00F67E69" w:rsidRPr="00015DE0">
        <w:rPr>
          <w:bCs/>
        </w:rPr>
        <w:t>prevention</w:t>
      </w:r>
      <w:r w:rsidR="00910121" w:rsidRPr="00015DE0">
        <w:rPr>
          <w:bCs/>
        </w:rPr>
        <w:t xml:space="preserve"> of threats to peace. </w:t>
      </w:r>
      <w:r w:rsidR="00910121" w:rsidRPr="00015DE0">
        <w:t xml:space="preserve"> </w:t>
      </w:r>
    </w:p>
    <w:p w14:paraId="549E746E" w14:textId="77777777" w:rsidR="00594961" w:rsidRPr="00015DE0" w:rsidRDefault="00594961" w:rsidP="00C50887">
      <w:pPr>
        <w:tabs>
          <w:tab w:val="left" w:pos="480"/>
        </w:tabs>
        <w:spacing w:line="360" w:lineRule="auto"/>
        <w:jc w:val="both"/>
        <w:rPr>
          <w:bCs/>
        </w:rPr>
      </w:pPr>
    </w:p>
    <w:p w14:paraId="22398435" w14:textId="65774129" w:rsidR="006328F7" w:rsidRPr="00015DE0" w:rsidRDefault="00114EF4" w:rsidP="006328F7">
      <w:pPr>
        <w:tabs>
          <w:tab w:val="left" w:pos="480"/>
        </w:tabs>
        <w:spacing w:line="360" w:lineRule="auto"/>
        <w:jc w:val="both"/>
        <w:rPr>
          <w:bCs/>
        </w:rPr>
      </w:pPr>
      <w:r w:rsidRPr="00015DE0">
        <w:rPr>
          <w:bCs/>
        </w:rPr>
        <w:tab/>
      </w:r>
      <w:r w:rsidR="00F67E69" w:rsidRPr="00015DE0">
        <w:rPr>
          <w:bCs/>
        </w:rPr>
        <w:t xml:space="preserve">The study </w:t>
      </w:r>
      <w:r w:rsidR="00E71A55" w:rsidRPr="00015DE0">
        <w:rPr>
          <w:bCs/>
        </w:rPr>
        <w:t>analyzed</w:t>
      </w:r>
      <w:r w:rsidR="00F67E69" w:rsidRPr="00015DE0">
        <w:rPr>
          <w:bCs/>
        </w:rPr>
        <w:t xml:space="preserve"> militarization and its impact on the rights of Indigenous Peoples in the context of international human rights standards, focusing on several articles of the Declaration, including article 30, which prohibited military activities in the lands or territories of Indigenous Peoples. </w:t>
      </w:r>
      <w:r w:rsidR="006328F7" w:rsidRPr="00015DE0">
        <w:rPr>
          <w:bCs/>
        </w:rPr>
        <w:t xml:space="preserve">Other articles of the Declaration, which were strongly interlinked with that prohibition, were also analyzed. </w:t>
      </w:r>
      <w:r w:rsidR="00F67E69" w:rsidRPr="00015DE0">
        <w:rPr>
          <w:bCs/>
        </w:rPr>
        <w:t>The study addressed the</w:t>
      </w:r>
      <w:r w:rsidR="00F67E69" w:rsidRPr="00015DE0">
        <w:rPr>
          <w:bCs/>
          <w:rtl/>
          <w:lang w:val="ar-SA"/>
        </w:rPr>
        <w:t xml:space="preserve"> </w:t>
      </w:r>
      <w:r w:rsidR="00F67E69" w:rsidRPr="00015DE0">
        <w:rPr>
          <w:bCs/>
        </w:rPr>
        <w:t xml:space="preserve">public interest component of article 30, which </w:t>
      </w:r>
      <w:r w:rsidR="00F67E69" w:rsidRPr="00015DE0">
        <w:rPr>
          <w:bCs/>
        </w:rPr>
        <w:lastRenderedPageBreak/>
        <w:t xml:space="preserve">provided for an exception to the general prohibition on such military activities. </w:t>
      </w:r>
      <w:r w:rsidR="006328F7" w:rsidRPr="00015DE0">
        <w:rPr>
          <w:bCs/>
        </w:rPr>
        <w:t>The study expands on</w:t>
      </w:r>
      <w:r w:rsidR="009666D4" w:rsidRPr="00015DE0">
        <w:rPr>
          <w:bCs/>
        </w:rPr>
        <w:t xml:space="preserve"> the notion of “public interest”, which does not constitute by itself a determinative factor. Any stated public interest must comply with the principles of necessity and proportionality as defined within an overall framework of respect for human rights.</w:t>
      </w:r>
      <w:r w:rsidR="006328F7" w:rsidRPr="00015DE0">
        <w:rPr>
          <w:bCs/>
        </w:rPr>
        <w:t xml:space="preserve"> The study also addressed prevention mechanisms and the right to effective remedies.</w:t>
      </w:r>
    </w:p>
    <w:p w14:paraId="310F43E3" w14:textId="31AC2B44" w:rsidR="0030002D" w:rsidRPr="00015DE0" w:rsidRDefault="0030002D" w:rsidP="006328F7">
      <w:pPr>
        <w:tabs>
          <w:tab w:val="left" w:pos="480"/>
        </w:tabs>
        <w:spacing w:line="360" w:lineRule="auto"/>
        <w:jc w:val="both"/>
        <w:rPr>
          <w:bCs/>
        </w:rPr>
      </w:pPr>
    </w:p>
    <w:p w14:paraId="35873AF4" w14:textId="173D330A" w:rsidR="0030002D" w:rsidRPr="00015DE0" w:rsidRDefault="0030002D" w:rsidP="00114EF4">
      <w:pPr>
        <w:pStyle w:val="SingleTxtG"/>
        <w:spacing w:line="360" w:lineRule="auto"/>
        <w:ind w:left="0" w:right="-1" w:firstLine="720"/>
        <w:rPr>
          <w:sz w:val="24"/>
          <w:szCs w:val="24"/>
          <w:lang w:val="en-US"/>
        </w:rPr>
      </w:pPr>
      <w:r w:rsidRPr="00015DE0">
        <w:rPr>
          <w:sz w:val="24"/>
          <w:szCs w:val="24"/>
        </w:rPr>
        <w:t xml:space="preserve">The study </w:t>
      </w:r>
      <w:r w:rsidRPr="00015DE0">
        <w:rPr>
          <w:sz w:val="24"/>
          <w:szCs w:val="24"/>
          <w:lang w:val="en-US"/>
        </w:rPr>
        <w:t>proposed recommendations and expressed concerns, including that the presence of military bases in some countries had directly affected Indigenous Peoples through movement restrictions, forced displacement and threats and harassment against Indigenous women and girls. Other recommendations and concerns were focused on the impact of militarization when used in the context of conservation projects.</w:t>
      </w:r>
      <w:r w:rsidR="009D5C67" w:rsidRPr="00015DE0">
        <w:rPr>
          <w:sz w:val="24"/>
          <w:szCs w:val="24"/>
          <w:lang w:val="en-US"/>
        </w:rPr>
        <w:t xml:space="preserve"> </w:t>
      </w:r>
      <w:r w:rsidRPr="00015DE0">
        <w:rPr>
          <w:sz w:val="24"/>
          <w:szCs w:val="24"/>
        </w:rPr>
        <w:t>The study addresses the</w:t>
      </w:r>
      <w:r w:rsidR="009D5C67" w:rsidRPr="00015DE0">
        <w:rPr>
          <w:sz w:val="24"/>
          <w:szCs w:val="24"/>
        </w:rPr>
        <w:t xml:space="preserve"> need</w:t>
      </w:r>
      <w:r w:rsidRPr="00015DE0">
        <w:rPr>
          <w:sz w:val="24"/>
          <w:szCs w:val="24"/>
        </w:rPr>
        <w:t xml:space="preserve"> to have consultations that is conducted in good faith in Indigenous territorie</w:t>
      </w:r>
      <w:r w:rsidR="009D5C67" w:rsidRPr="00015DE0">
        <w:rPr>
          <w:sz w:val="24"/>
          <w:szCs w:val="24"/>
        </w:rPr>
        <w:t>s</w:t>
      </w:r>
      <w:r w:rsidRPr="00015DE0">
        <w:rPr>
          <w:sz w:val="24"/>
          <w:szCs w:val="24"/>
        </w:rPr>
        <w:t xml:space="preserve">, that free, </w:t>
      </w:r>
      <w:proofErr w:type="gramStart"/>
      <w:r w:rsidRPr="00015DE0">
        <w:rPr>
          <w:sz w:val="24"/>
          <w:szCs w:val="24"/>
        </w:rPr>
        <w:t>prior</w:t>
      </w:r>
      <w:proofErr w:type="gramEnd"/>
      <w:r w:rsidRPr="00015DE0">
        <w:rPr>
          <w:sz w:val="24"/>
          <w:szCs w:val="24"/>
        </w:rPr>
        <w:t xml:space="preserve"> and informed consent be sought regarding new military operations, and that the </w:t>
      </w:r>
      <w:r w:rsidR="009D5C67" w:rsidRPr="00015DE0">
        <w:rPr>
          <w:sz w:val="24"/>
          <w:szCs w:val="24"/>
        </w:rPr>
        <w:t>participation</w:t>
      </w:r>
      <w:r w:rsidRPr="00015DE0">
        <w:rPr>
          <w:sz w:val="24"/>
          <w:szCs w:val="24"/>
        </w:rPr>
        <w:t xml:space="preserve"> of </w:t>
      </w:r>
      <w:r w:rsidR="009D5C67" w:rsidRPr="00015DE0">
        <w:rPr>
          <w:sz w:val="24"/>
          <w:szCs w:val="24"/>
        </w:rPr>
        <w:t>Indigenous</w:t>
      </w:r>
      <w:r w:rsidRPr="00015DE0">
        <w:rPr>
          <w:sz w:val="24"/>
          <w:szCs w:val="24"/>
        </w:rPr>
        <w:t xml:space="preserve"> Peoples in territorial defen</w:t>
      </w:r>
      <w:r w:rsidR="009D5C67" w:rsidRPr="00015DE0">
        <w:rPr>
          <w:sz w:val="24"/>
          <w:szCs w:val="24"/>
        </w:rPr>
        <w:t>c</w:t>
      </w:r>
      <w:r w:rsidRPr="00015DE0">
        <w:rPr>
          <w:sz w:val="24"/>
          <w:szCs w:val="24"/>
        </w:rPr>
        <w:t xml:space="preserve">e and sustainable environmental management be guaranteed. </w:t>
      </w:r>
    </w:p>
    <w:p w14:paraId="372458E5" w14:textId="77777777" w:rsidR="006328F7" w:rsidRPr="00015DE0" w:rsidRDefault="006328F7" w:rsidP="006328F7">
      <w:pPr>
        <w:pStyle w:val="Normal1"/>
        <w:spacing w:after="120" w:line="276" w:lineRule="auto"/>
        <w:jc w:val="both"/>
        <w:rPr>
          <w:rFonts w:ascii="Times New Roman" w:hAnsi="Times New Roman"/>
          <w:bCs/>
          <w:sz w:val="24"/>
          <w:szCs w:val="24"/>
        </w:rPr>
      </w:pPr>
    </w:p>
    <w:p w14:paraId="15DC7A66" w14:textId="49F3ABF7" w:rsidR="006328F7" w:rsidRPr="00015DE0" w:rsidRDefault="006328F7" w:rsidP="00114EF4">
      <w:pPr>
        <w:pStyle w:val="Normal1"/>
        <w:spacing w:after="120" w:line="360" w:lineRule="auto"/>
        <w:ind w:firstLine="720"/>
        <w:jc w:val="both"/>
        <w:rPr>
          <w:rFonts w:ascii="Times New Roman" w:hAnsi="Times New Roman"/>
          <w:bCs/>
          <w:sz w:val="24"/>
          <w:szCs w:val="24"/>
          <w:lang w:val="en-US"/>
        </w:rPr>
      </w:pPr>
      <w:r w:rsidRPr="00015DE0">
        <w:rPr>
          <w:rFonts w:ascii="Times New Roman" w:hAnsi="Times New Roman"/>
          <w:bCs/>
          <w:sz w:val="24"/>
          <w:szCs w:val="24"/>
        </w:rPr>
        <w:t xml:space="preserve">The study concludes with the Expert Mechanism Advice No. 16, in which we put forward some measures that States, Indigenous Peoples and other stakeholders can take, including </w:t>
      </w:r>
      <w:r w:rsidRPr="00015DE0">
        <w:rPr>
          <w:rFonts w:ascii="Times New Roman" w:hAnsi="Times New Roman"/>
          <w:bCs/>
          <w:sz w:val="24"/>
          <w:szCs w:val="24"/>
          <w:lang w:val="en-US"/>
        </w:rPr>
        <w:t>promoting demilitarization of the lands, territories and resources of Indigenous Peoples as a contribution to the realization of the collective right to live in freedom, peace, and security as distinct peoples as well as to economic and social progress and development, understanding and friendly relations among nations and peoples of the world.</w:t>
      </w:r>
    </w:p>
    <w:p w14:paraId="2418EFC2" w14:textId="77777777" w:rsidR="0083522B" w:rsidRPr="00015DE0" w:rsidRDefault="0083522B" w:rsidP="00114EF4">
      <w:pPr>
        <w:pStyle w:val="Normal1"/>
        <w:spacing w:after="120" w:line="360" w:lineRule="auto"/>
        <w:ind w:firstLine="720"/>
        <w:jc w:val="both"/>
        <w:rPr>
          <w:rFonts w:ascii="Times New Roman" w:hAnsi="Times New Roman"/>
          <w:bCs/>
          <w:sz w:val="24"/>
          <w:szCs w:val="24"/>
        </w:rPr>
      </w:pPr>
    </w:p>
    <w:p w14:paraId="57C7FEB6" w14:textId="44349AB4" w:rsidR="00824ADB" w:rsidRPr="00015DE0" w:rsidRDefault="00824ADB" w:rsidP="00114EF4">
      <w:pPr>
        <w:pStyle w:val="SingleTxtG"/>
        <w:spacing w:line="360" w:lineRule="auto"/>
        <w:ind w:left="0" w:right="282" w:firstLine="720"/>
        <w:rPr>
          <w:sz w:val="24"/>
          <w:szCs w:val="24"/>
        </w:rPr>
      </w:pPr>
      <w:r w:rsidRPr="00015DE0">
        <w:rPr>
          <w:sz w:val="24"/>
          <w:szCs w:val="24"/>
        </w:rPr>
        <w:t>Pursuant to Pursuant to paragraph 2 (b) of Human Rights Council resolution 33/25, the Expert Mechanism is also submitting to this session</w:t>
      </w:r>
      <w:r w:rsidRPr="00015DE0" w:rsidDel="00056D15">
        <w:rPr>
          <w:sz w:val="24"/>
          <w:szCs w:val="24"/>
        </w:rPr>
        <w:t xml:space="preserve"> </w:t>
      </w:r>
      <w:r w:rsidRPr="00015DE0">
        <w:rPr>
          <w:sz w:val="24"/>
          <w:szCs w:val="24"/>
        </w:rPr>
        <w:t>its report on efforts to implement the United Nations Declaration on the Rights of Indigenous Peoples: establishing effective monitoring mechanisms at the national and regional levels for the implementation of the Declaration, which included a discussion of good practices and lessons learned.</w:t>
      </w:r>
      <w:r w:rsidRPr="00015DE0">
        <w:rPr>
          <w:rStyle w:val="FootnoteReference"/>
          <w:rFonts w:eastAsiaTheme="majorEastAsia"/>
          <w:sz w:val="24"/>
          <w:szCs w:val="24"/>
        </w:rPr>
        <w:footnoteReference w:id="1"/>
      </w:r>
      <w:r w:rsidR="00015DE0" w:rsidRPr="00015DE0">
        <w:rPr>
          <w:sz w:val="24"/>
          <w:szCs w:val="24"/>
        </w:rPr>
        <w:t xml:space="preserve"> (A/HRC/54/63)</w:t>
      </w:r>
    </w:p>
    <w:p w14:paraId="0FAD11AC" w14:textId="77777777" w:rsidR="00655C50" w:rsidRPr="00015DE0" w:rsidRDefault="00655C50" w:rsidP="00824ADB">
      <w:pPr>
        <w:pStyle w:val="SingleTxtG"/>
        <w:spacing w:line="360" w:lineRule="auto"/>
        <w:ind w:left="0" w:right="282"/>
        <w:rPr>
          <w:sz w:val="24"/>
          <w:szCs w:val="24"/>
        </w:rPr>
      </w:pPr>
    </w:p>
    <w:p w14:paraId="6A68DAD5" w14:textId="442B5B37" w:rsidR="00824ADB" w:rsidRPr="00015DE0" w:rsidRDefault="00824ADB" w:rsidP="00114EF4">
      <w:pPr>
        <w:pStyle w:val="SingleTxtG"/>
        <w:spacing w:line="360" w:lineRule="auto"/>
        <w:ind w:left="0" w:right="282" w:firstLine="720"/>
        <w:rPr>
          <w:sz w:val="24"/>
          <w:szCs w:val="24"/>
        </w:rPr>
      </w:pPr>
      <w:r w:rsidRPr="00015DE0">
        <w:rPr>
          <w:sz w:val="24"/>
          <w:szCs w:val="24"/>
        </w:rPr>
        <w:lastRenderedPageBreak/>
        <w:t xml:space="preserve">This report addressed efforts to implement the provisions of the United Nations Declaration on the rights of Indigenous Peoples, while seeking to provide contextualise information on existing monitoring mechanisms for its implementation, </w:t>
      </w:r>
      <w:r w:rsidR="009D0F6F" w:rsidRPr="00015DE0">
        <w:rPr>
          <w:sz w:val="24"/>
          <w:szCs w:val="24"/>
        </w:rPr>
        <w:t>including</w:t>
      </w:r>
      <w:r w:rsidRPr="00015DE0">
        <w:rPr>
          <w:sz w:val="24"/>
          <w:szCs w:val="24"/>
        </w:rPr>
        <w:t xml:space="preserve"> examples of the purpose and </w:t>
      </w:r>
      <w:r w:rsidR="007C105C" w:rsidRPr="00015DE0">
        <w:rPr>
          <w:sz w:val="24"/>
          <w:szCs w:val="24"/>
        </w:rPr>
        <w:t>mandate of those mechanisms and how they could contribute to achieving the ends of the Declaration. The report also analysed the existing legal framework and mechanisms, including the roles of regional bodies, Governments, domestic courts, national human rights institutions, academic institutions, civil society organization and Indigenous Peoples’ organizations, in monitoring implementation.</w:t>
      </w:r>
    </w:p>
    <w:p w14:paraId="4E5723D2" w14:textId="25F42F99" w:rsidR="007C105C" w:rsidRPr="00015DE0" w:rsidRDefault="007C105C" w:rsidP="00114EF4">
      <w:pPr>
        <w:pStyle w:val="SingleTxtG"/>
        <w:spacing w:line="360" w:lineRule="auto"/>
        <w:ind w:left="0" w:right="282" w:firstLine="720"/>
        <w:rPr>
          <w:bCs/>
          <w:sz w:val="24"/>
          <w:szCs w:val="24"/>
        </w:rPr>
      </w:pPr>
      <w:r w:rsidRPr="00015DE0">
        <w:rPr>
          <w:sz w:val="24"/>
          <w:szCs w:val="24"/>
        </w:rPr>
        <w:t xml:space="preserve">The report concluded with recommendations for measures </w:t>
      </w:r>
      <w:r w:rsidRPr="00015DE0">
        <w:rPr>
          <w:bCs/>
          <w:sz w:val="24"/>
          <w:szCs w:val="24"/>
        </w:rPr>
        <w:t>that States, Indigenous Peoples and other stakeholders could take to achieve the ends of the Declaration as the main legal framework for creating effective monitoring mechanisms at the national and regional levels, including by adopting laws, constitutional reforms and policies, including national action plans, administrative measures and strategies; ensuring respect for rights-based consultation, participation and cooperation; and strengthening existing mechanisms and platforms for dialogue between States and Indigenous Peoples.</w:t>
      </w:r>
    </w:p>
    <w:p w14:paraId="5BC49BBB" w14:textId="7A808E17" w:rsidR="0083522B" w:rsidRPr="00015DE0" w:rsidRDefault="007C105C" w:rsidP="00114EF4">
      <w:pPr>
        <w:pStyle w:val="SingleTxtG"/>
        <w:spacing w:line="360" w:lineRule="auto"/>
        <w:ind w:left="0" w:right="282" w:firstLine="357"/>
        <w:rPr>
          <w:bCs/>
          <w:sz w:val="24"/>
          <w:szCs w:val="24"/>
        </w:rPr>
      </w:pPr>
      <w:r w:rsidRPr="00015DE0">
        <w:rPr>
          <w:bCs/>
          <w:sz w:val="24"/>
          <w:szCs w:val="24"/>
        </w:rPr>
        <w:t xml:space="preserve">Our recommendations also called upon the States to </w:t>
      </w:r>
      <w:r w:rsidRPr="00015DE0">
        <w:rPr>
          <w:sz w:val="24"/>
          <w:szCs w:val="24"/>
        </w:rPr>
        <w:t>establish independent, national oversight bodies, whose membership would comprise representatives of both the State and Indigenous Peoples to monitor, evaluate and report annually on the progress of the of implementation with adherence to the principles of trust, transparency, comprehensiveness, and balance.</w:t>
      </w:r>
    </w:p>
    <w:p w14:paraId="379EFFA1" w14:textId="77DBCE20" w:rsidR="0083522B" w:rsidRPr="00015DE0" w:rsidRDefault="007C105C" w:rsidP="00015DE0">
      <w:pPr>
        <w:pStyle w:val="SingleTxtG"/>
        <w:spacing w:line="360" w:lineRule="auto"/>
        <w:ind w:left="0" w:right="282" w:firstLine="357"/>
        <w:rPr>
          <w:sz w:val="24"/>
          <w:szCs w:val="24"/>
        </w:rPr>
      </w:pPr>
      <w:r w:rsidRPr="00015DE0">
        <w:rPr>
          <w:sz w:val="24"/>
          <w:szCs w:val="24"/>
        </w:rPr>
        <w:t>The Expert Mechanism ha</w:t>
      </w:r>
      <w:r w:rsidR="00B84F85" w:rsidRPr="00015DE0">
        <w:rPr>
          <w:sz w:val="24"/>
          <w:szCs w:val="24"/>
        </w:rPr>
        <w:t>s</w:t>
      </w:r>
      <w:r w:rsidRPr="00015DE0">
        <w:rPr>
          <w:sz w:val="24"/>
          <w:szCs w:val="24"/>
        </w:rPr>
        <w:t xml:space="preserve"> </w:t>
      </w:r>
      <w:r w:rsidR="00114EF4" w:rsidRPr="00015DE0">
        <w:rPr>
          <w:sz w:val="24"/>
          <w:szCs w:val="24"/>
        </w:rPr>
        <w:t xml:space="preserve">adopted </w:t>
      </w:r>
      <w:r w:rsidR="0083522B" w:rsidRPr="00015DE0">
        <w:rPr>
          <w:sz w:val="24"/>
          <w:szCs w:val="24"/>
        </w:rPr>
        <w:t xml:space="preserve">its </w:t>
      </w:r>
      <w:r w:rsidR="00114EF4" w:rsidRPr="00015DE0">
        <w:rPr>
          <w:sz w:val="24"/>
          <w:szCs w:val="24"/>
        </w:rPr>
        <w:t>annual</w:t>
      </w:r>
      <w:r w:rsidRPr="00015DE0">
        <w:rPr>
          <w:sz w:val="24"/>
          <w:szCs w:val="24"/>
        </w:rPr>
        <w:t xml:space="preserve"> </w:t>
      </w:r>
      <w:r w:rsidR="00BF7171" w:rsidRPr="00015DE0">
        <w:rPr>
          <w:sz w:val="24"/>
          <w:szCs w:val="24"/>
        </w:rPr>
        <w:t>report for</w:t>
      </w:r>
      <w:r w:rsidR="00B84F85" w:rsidRPr="00015DE0">
        <w:rPr>
          <w:sz w:val="24"/>
          <w:szCs w:val="24"/>
        </w:rPr>
        <w:t xml:space="preserve"> this year </w:t>
      </w:r>
      <w:r w:rsidR="00BF7171" w:rsidRPr="00015DE0">
        <w:rPr>
          <w:sz w:val="24"/>
          <w:szCs w:val="24"/>
        </w:rPr>
        <w:t>(A/HRC/54/6</w:t>
      </w:r>
      <w:r w:rsidR="00015DE0" w:rsidRPr="00015DE0">
        <w:rPr>
          <w:sz w:val="24"/>
          <w:szCs w:val="24"/>
        </w:rPr>
        <w:t>4</w:t>
      </w:r>
      <w:r w:rsidR="00BF7171" w:rsidRPr="00015DE0">
        <w:rPr>
          <w:sz w:val="24"/>
          <w:szCs w:val="24"/>
        </w:rPr>
        <w:t xml:space="preserve">) </w:t>
      </w:r>
      <w:r w:rsidRPr="00015DE0">
        <w:rPr>
          <w:sz w:val="24"/>
          <w:szCs w:val="24"/>
        </w:rPr>
        <w:t xml:space="preserve">detailing </w:t>
      </w:r>
      <w:r w:rsidR="00367E28" w:rsidRPr="00015DE0">
        <w:rPr>
          <w:sz w:val="24"/>
          <w:szCs w:val="24"/>
        </w:rPr>
        <w:t>all</w:t>
      </w:r>
      <w:r w:rsidRPr="00015DE0">
        <w:rPr>
          <w:sz w:val="24"/>
          <w:szCs w:val="24"/>
        </w:rPr>
        <w:t xml:space="preserve"> the activities we </w:t>
      </w:r>
      <w:r w:rsidR="00B84F85" w:rsidRPr="00015DE0">
        <w:rPr>
          <w:sz w:val="24"/>
          <w:szCs w:val="24"/>
        </w:rPr>
        <w:t>undertook</w:t>
      </w:r>
      <w:r w:rsidRPr="00015DE0">
        <w:rPr>
          <w:sz w:val="24"/>
          <w:szCs w:val="24"/>
        </w:rPr>
        <w:t xml:space="preserve"> </w:t>
      </w:r>
      <w:r w:rsidR="00B84F85" w:rsidRPr="00015DE0">
        <w:rPr>
          <w:sz w:val="24"/>
          <w:szCs w:val="24"/>
        </w:rPr>
        <w:t>throughout the</w:t>
      </w:r>
      <w:r w:rsidRPr="00015DE0">
        <w:rPr>
          <w:sz w:val="24"/>
          <w:szCs w:val="24"/>
        </w:rPr>
        <w:t xml:space="preserve"> year, including</w:t>
      </w:r>
      <w:r w:rsidR="00367E28" w:rsidRPr="00015DE0">
        <w:rPr>
          <w:sz w:val="24"/>
          <w:szCs w:val="24"/>
        </w:rPr>
        <w:t xml:space="preserve"> several </w:t>
      </w:r>
      <w:r w:rsidRPr="00015DE0">
        <w:rPr>
          <w:sz w:val="24"/>
          <w:szCs w:val="24"/>
        </w:rPr>
        <w:t xml:space="preserve">intersessional </w:t>
      </w:r>
      <w:r w:rsidR="00B84F85" w:rsidRPr="00015DE0">
        <w:rPr>
          <w:sz w:val="24"/>
          <w:szCs w:val="24"/>
        </w:rPr>
        <w:t>activities.</w:t>
      </w:r>
      <w:r w:rsidR="00367E28" w:rsidRPr="00015DE0">
        <w:rPr>
          <w:sz w:val="24"/>
          <w:szCs w:val="24"/>
        </w:rPr>
        <w:t xml:space="preserve"> </w:t>
      </w:r>
      <w:r w:rsidR="00903B31" w:rsidRPr="00015DE0">
        <w:rPr>
          <w:sz w:val="24"/>
          <w:szCs w:val="24"/>
        </w:rPr>
        <w:t>In November 2022, the Chair of the Expert Mechanism participated in the expert workshop organized by the Office of the United Nations High Commissioner for Human Rights (OHCHR), on possible ways to enhance the participation of Indigenous Peoples in the work of the Council.</w:t>
      </w:r>
      <w:r w:rsidR="00903B31" w:rsidRPr="00015DE0">
        <w:rPr>
          <w:rStyle w:val="FootnoteReference"/>
          <w:rFonts w:eastAsiaTheme="majorEastAsia"/>
          <w:sz w:val="24"/>
          <w:szCs w:val="24"/>
        </w:rPr>
        <w:footnoteReference w:id="2"/>
      </w:r>
      <w:r w:rsidR="00903B31" w:rsidRPr="00015DE0">
        <w:rPr>
          <w:sz w:val="24"/>
          <w:szCs w:val="24"/>
        </w:rPr>
        <w:t xml:space="preserve">  </w:t>
      </w:r>
      <w:r w:rsidR="00B84F85" w:rsidRPr="00015DE0">
        <w:rPr>
          <w:sz w:val="24"/>
          <w:szCs w:val="24"/>
        </w:rPr>
        <w:t>In December 2022</w:t>
      </w:r>
      <w:r w:rsidR="00903B31" w:rsidRPr="00015DE0">
        <w:rPr>
          <w:sz w:val="24"/>
          <w:szCs w:val="24"/>
        </w:rPr>
        <w:t>,</w:t>
      </w:r>
      <w:r w:rsidR="00B84F85" w:rsidRPr="00015DE0">
        <w:rPr>
          <w:sz w:val="24"/>
          <w:szCs w:val="24"/>
        </w:rPr>
        <w:t xml:space="preserve"> we hosted a seminar focussed on “</w:t>
      </w:r>
      <w:r w:rsidR="00903B31" w:rsidRPr="00015DE0">
        <w:rPr>
          <w:sz w:val="24"/>
          <w:szCs w:val="24"/>
        </w:rPr>
        <w:t>t</w:t>
      </w:r>
      <w:r w:rsidR="00B84F85" w:rsidRPr="00015DE0">
        <w:rPr>
          <w:sz w:val="24"/>
          <w:szCs w:val="24"/>
        </w:rPr>
        <w:t>he impact of militarisation on the rights of Indigenous Peoples”</w:t>
      </w:r>
      <w:r w:rsidR="00903B31" w:rsidRPr="00015DE0">
        <w:rPr>
          <w:sz w:val="24"/>
          <w:szCs w:val="24"/>
        </w:rPr>
        <w:t>.</w:t>
      </w:r>
      <w:r w:rsidR="00B84F85" w:rsidRPr="00015DE0">
        <w:rPr>
          <w:sz w:val="24"/>
          <w:szCs w:val="24"/>
        </w:rPr>
        <w:t xml:space="preserve"> </w:t>
      </w:r>
      <w:r w:rsidR="00114EF4" w:rsidRPr="00015DE0">
        <w:rPr>
          <w:sz w:val="24"/>
          <w:szCs w:val="24"/>
        </w:rPr>
        <w:t>Additionally, in February 2023,</w:t>
      </w:r>
      <w:r w:rsidR="00015DE0" w:rsidRPr="00015DE0">
        <w:rPr>
          <w:sz w:val="24"/>
          <w:szCs w:val="24"/>
        </w:rPr>
        <w:t xml:space="preserve"> </w:t>
      </w:r>
      <w:r w:rsidR="0083522B" w:rsidRPr="00015DE0">
        <w:rPr>
          <w:sz w:val="24"/>
          <w:szCs w:val="24"/>
        </w:rPr>
        <w:t>the University of British Columbia held the seminar on “</w:t>
      </w:r>
      <w:bookmarkStart w:id="0" w:name="_Hlk125370743"/>
      <w:r w:rsidR="0083522B" w:rsidRPr="00015DE0">
        <w:rPr>
          <w:sz w:val="24"/>
          <w:szCs w:val="24"/>
        </w:rPr>
        <w:t>E</w:t>
      </w:r>
      <w:r w:rsidR="0083522B" w:rsidRPr="00015DE0">
        <w:rPr>
          <w:bCs/>
          <w:sz w:val="24"/>
          <w:szCs w:val="24"/>
        </w:rPr>
        <w:t xml:space="preserve">stablishing effective mechanisms at the national and regional levels for implementation of the UN Declaration on the Rights of </w:t>
      </w:r>
      <w:bookmarkEnd w:id="0"/>
      <w:r w:rsidR="0083522B" w:rsidRPr="00015DE0">
        <w:rPr>
          <w:bCs/>
          <w:sz w:val="24"/>
          <w:szCs w:val="24"/>
        </w:rPr>
        <w:t>Indigenous Peoples”</w:t>
      </w:r>
      <w:r w:rsidR="0083522B" w:rsidRPr="00015DE0">
        <w:rPr>
          <w:sz w:val="24"/>
          <w:szCs w:val="24"/>
        </w:rPr>
        <w:t xml:space="preserve"> in February 2023 in support to the Expert Mechanism ongoing work and report on the topic.</w:t>
      </w:r>
    </w:p>
    <w:p w14:paraId="3A676916" w14:textId="2B7AF106" w:rsidR="002648A2" w:rsidRPr="00015DE0" w:rsidRDefault="00114EF4" w:rsidP="007C25F0">
      <w:pPr>
        <w:pStyle w:val="SingleTxtG"/>
        <w:spacing w:line="360" w:lineRule="auto"/>
        <w:ind w:left="0" w:right="282" w:firstLine="357"/>
        <w:rPr>
          <w:color w:val="000000" w:themeColor="text1"/>
          <w:sz w:val="24"/>
          <w:szCs w:val="24"/>
        </w:rPr>
      </w:pPr>
      <w:r w:rsidRPr="00015DE0">
        <w:rPr>
          <w:sz w:val="24"/>
          <w:szCs w:val="24"/>
        </w:rPr>
        <w:lastRenderedPageBreak/>
        <w:t xml:space="preserve">. </w:t>
      </w:r>
      <w:r w:rsidR="00903B31" w:rsidRPr="00015DE0">
        <w:rPr>
          <w:color w:val="000000" w:themeColor="text1"/>
          <w:sz w:val="24"/>
          <w:szCs w:val="24"/>
        </w:rPr>
        <w:t>S</w:t>
      </w:r>
      <w:r w:rsidRPr="00015DE0">
        <w:rPr>
          <w:color w:val="000000" w:themeColor="text1"/>
          <w:sz w:val="24"/>
          <w:szCs w:val="24"/>
        </w:rPr>
        <w:t>everal members of the Expert Mechanism attended meetings of the Global Task Force for Making a Decade of Action for Indigenous Languages</w:t>
      </w:r>
      <w:r w:rsidR="00903B31" w:rsidRPr="00015DE0">
        <w:rPr>
          <w:color w:val="000000" w:themeColor="text1"/>
          <w:sz w:val="24"/>
          <w:szCs w:val="24"/>
        </w:rPr>
        <w:t xml:space="preserve"> in September and December 2022 and in March and June 2023, </w:t>
      </w:r>
      <w:r w:rsidRPr="00015DE0">
        <w:rPr>
          <w:color w:val="000000" w:themeColor="text1"/>
          <w:sz w:val="24"/>
          <w:szCs w:val="24"/>
        </w:rPr>
        <w:t>which were coordinated by the United Nations Educational, Scientific and Cultural Organization (UNESCO).</w:t>
      </w:r>
      <w:r w:rsidR="002648A2" w:rsidRPr="00015DE0">
        <w:rPr>
          <w:color w:val="000000" w:themeColor="text1"/>
          <w:sz w:val="24"/>
          <w:szCs w:val="24"/>
        </w:rPr>
        <w:t xml:space="preserve"> </w:t>
      </w:r>
    </w:p>
    <w:p w14:paraId="2C3746F0" w14:textId="4AFA7F00" w:rsidR="002648A2" w:rsidRPr="00015DE0" w:rsidRDefault="002648A2" w:rsidP="002648A2">
      <w:pPr>
        <w:pStyle w:val="Normal1"/>
        <w:spacing w:after="120" w:line="360" w:lineRule="auto"/>
        <w:ind w:firstLine="357"/>
        <w:jc w:val="both"/>
        <w:rPr>
          <w:rFonts w:ascii="Times New Roman" w:hAnsi="Times New Roman"/>
          <w:color w:val="FF0000"/>
          <w:sz w:val="24"/>
          <w:szCs w:val="24"/>
        </w:rPr>
      </w:pPr>
      <w:r w:rsidRPr="00015DE0">
        <w:rPr>
          <w:rFonts w:ascii="Times New Roman" w:hAnsi="Times New Roman"/>
          <w:color w:val="000000" w:themeColor="text1"/>
          <w:sz w:val="24"/>
          <w:szCs w:val="24"/>
        </w:rPr>
        <w:t>During our 1</w:t>
      </w:r>
      <w:r w:rsidR="00114EF4" w:rsidRPr="00015DE0">
        <w:rPr>
          <w:rFonts w:ascii="Times New Roman" w:hAnsi="Times New Roman"/>
          <w:color w:val="000000" w:themeColor="text1"/>
          <w:sz w:val="24"/>
          <w:szCs w:val="24"/>
        </w:rPr>
        <w:t>6</w:t>
      </w:r>
      <w:r w:rsidRPr="00015DE0">
        <w:rPr>
          <w:rFonts w:ascii="Times New Roman" w:hAnsi="Times New Roman"/>
          <w:color w:val="000000" w:themeColor="text1"/>
          <w:sz w:val="24"/>
          <w:szCs w:val="24"/>
          <w:vertAlign w:val="superscript"/>
        </w:rPr>
        <w:t>th</w:t>
      </w:r>
      <w:r w:rsidRPr="00015DE0">
        <w:rPr>
          <w:rFonts w:ascii="Times New Roman" w:hAnsi="Times New Roman"/>
          <w:color w:val="000000" w:themeColor="text1"/>
          <w:sz w:val="24"/>
          <w:szCs w:val="24"/>
        </w:rPr>
        <w:t xml:space="preserve"> session, we had an interactive dialogue with </w:t>
      </w:r>
      <w:r w:rsidR="007D01A7" w:rsidRPr="00015DE0">
        <w:rPr>
          <w:rFonts w:ascii="Times New Roman" w:hAnsi="Times New Roman"/>
          <w:color w:val="000000" w:themeColor="text1"/>
          <w:sz w:val="24"/>
          <w:szCs w:val="24"/>
        </w:rPr>
        <w:t xml:space="preserve">the other UN Indigenous rights mechanisms, </w:t>
      </w:r>
      <w:r w:rsidRPr="00015DE0">
        <w:rPr>
          <w:rFonts w:ascii="Times New Roman" w:hAnsi="Times New Roman"/>
          <w:color w:val="000000" w:themeColor="text1"/>
          <w:sz w:val="24"/>
          <w:szCs w:val="24"/>
        </w:rPr>
        <w:t xml:space="preserve">who provided us with updates on their work on </w:t>
      </w:r>
      <w:r w:rsidR="00114EF4" w:rsidRPr="00015DE0">
        <w:rPr>
          <w:rFonts w:ascii="Times New Roman" w:hAnsi="Times New Roman"/>
          <w:color w:val="000000" w:themeColor="text1"/>
          <w:sz w:val="24"/>
          <w:szCs w:val="24"/>
        </w:rPr>
        <w:t>I</w:t>
      </w:r>
      <w:r w:rsidRPr="00015DE0">
        <w:rPr>
          <w:rFonts w:ascii="Times New Roman" w:hAnsi="Times New Roman"/>
          <w:color w:val="000000" w:themeColor="text1"/>
          <w:sz w:val="24"/>
          <w:szCs w:val="24"/>
        </w:rPr>
        <w:t>ndigenous rights</w:t>
      </w:r>
      <w:r w:rsidR="00D8213B" w:rsidRPr="00015DE0">
        <w:rPr>
          <w:rFonts w:ascii="Times New Roman" w:hAnsi="Times New Roman"/>
          <w:color w:val="000000" w:themeColor="text1"/>
          <w:sz w:val="24"/>
          <w:szCs w:val="24"/>
        </w:rPr>
        <w:t>, with a specific focus on the implementation of the United Nations Declaration on the rights of Indigenous Peoples.</w:t>
      </w:r>
    </w:p>
    <w:p w14:paraId="5FA925C6" w14:textId="1A470BC7" w:rsidR="002648A2" w:rsidRPr="00015DE0" w:rsidRDefault="002648A2" w:rsidP="002648A2">
      <w:pPr>
        <w:tabs>
          <w:tab w:val="left" w:pos="480"/>
        </w:tabs>
        <w:spacing w:line="360" w:lineRule="auto"/>
        <w:jc w:val="both"/>
        <w:rPr>
          <w:color w:val="000000" w:themeColor="text1"/>
        </w:rPr>
      </w:pPr>
      <w:r w:rsidRPr="00015DE0">
        <w:rPr>
          <w:color w:val="FF0000"/>
        </w:rPr>
        <w:tab/>
      </w:r>
      <w:proofErr w:type="gramStart"/>
      <w:r w:rsidRPr="00015DE0">
        <w:rPr>
          <w:color w:val="000000" w:themeColor="text1"/>
        </w:rPr>
        <w:t>We  held</w:t>
      </w:r>
      <w:proofErr w:type="gramEnd"/>
      <w:r w:rsidRPr="00015DE0">
        <w:rPr>
          <w:color w:val="000000" w:themeColor="text1"/>
        </w:rPr>
        <w:t xml:space="preserve"> a discussion on the critical situation of many </w:t>
      </w:r>
      <w:r w:rsidR="00946C26" w:rsidRPr="00015DE0">
        <w:rPr>
          <w:color w:val="000000" w:themeColor="text1"/>
        </w:rPr>
        <w:t>I</w:t>
      </w:r>
      <w:r w:rsidRPr="00015DE0">
        <w:rPr>
          <w:color w:val="000000" w:themeColor="text1"/>
        </w:rPr>
        <w:t>ndigenous languages worldwide, joining a series of activities in the framework of the International Decade of Indigenous Languages</w:t>
      </w:r>
      <w:r w:rsidR="00CD0E9D" w:rsidRPr="00015DE0">
        <w:rPr>
          <w:color w:val="000000" w:themeColor="text1"/>
        </w:rPr>
        <w:t>. The Expert mechanism</w:t>
      </w:r>
      <w:r w:rsidRPr="00015DE0">
        <w:rPr>
          <w:color w:val="000000" w:themeColor="text1"/>
        </w:rPr>
        <w:t xml:space="preserve"> </w:t>
      </w:r>
      <w:r w:rsidR="00CD0E9D" w:rsidRPr="00015DE0">
        <w:rPr>
          <w:color w:val="000000" w:themeColor="text1"/>
        </w:rPr>
        <w:t>also held an</w:t>
      </w:r>
      <w:r w:rsidRPr="00015DE0">
        <w:rPr>
          <w:color w:val="000000" w:themeColor="text1"/>
        </w:rPr>
        <w:t xml:space="preserve"> </w:t>
      </w:r>
      <w:r w:rsidR="00694D30" w:rsidRPr="00015DE0">
        <w:rPr>
          <w:color w:val="000000" w:themeColor="text1"/>
        </w:rPr>
        <w:t>interactive dialogue</w:t>
      </w:r>
      <w:r w:rsidR="00CD0E9D" w:rsidRPr="00015DE0">
        <w:rPr>
          <w:color w:val="000000" w:themeColor="text1"/>
        </w:rPr>
        <w:t xml:space="preserve"> with the</w:t>
      </w:r>
      <w:r w:rsidR="00694D30" w:rsidRPr="00015DE0">
        <w:rPr>
          <w:color w:val="000000" w:themeColor="text1"/>
        </w:rPr>
        <w:t xml:space="preserve"> Expert Mechanism on the Right to Development</w:t>
      </w:r>
      <w:r w:rsidR="007D01A7" w:rsidRPr="00015DE0">
        <w:rPr>
          <w:color w:val="000000" w:themeColor="text1"/>
        </w:rPr>
        <w:t xml:space="preserve">, which </w:t>
      </w:r>
      <w:r w:rsidR="003921D1" w:rsidRPr="00015DE0">
        <w:rPr>
          <w:color w:val="000000" w:themeColor="text1"/>
        </w:rPr>
        <w:t>underscore</w:t>
      </w:r>
      <w:r w:rsidR="007D01A7" w:rsidRPr="00015DE0">
        <w:rPr>
          <w:color w:val="000000" w:themeColor="text1"/>
        </w:rPr>
        <w:t>d</w:t>
      </w:r>
      <w:r w:rsidR="003921D1" w:rsidRPr="00015DE0">
        <w:rPr>
          <w:color w:val="000000" w:themeColor="text1"/>
        </w:rPr>
        <w:t xml:space="preserve"> the need </w:t>
      </w:r>
      <w:r w:rsidR="00390151" w:rsidRPr="00015DE0">
        <w:rPr>
          <w:color w:val="000000" w:themeColor="text1"/>
        </w:rPr>
        <w:t xml:space="preserve">for </w:t>
      </w:r>
      <w:r w:rsidR="003921D1" w:rsidRPr="00015DE0">
        <w:rPr>
          <w:color w:val="000000" w:themeColor="text1"/>
        </w:rPr>
        <w:t xml:space="preserve">harmonization between </w:t>
      </w:r>
      <w:r w:rsidR="00390151" w:rsidRPr="00015DE0">
        <w:rPr>
          <w:color w:val="000000" w:themeColor="text1"/>
        </w:rPr>
        <w:t xml:space="preserve">the </w:t>
      </w:r>
      <w:r w:rsidR="003921D1" w:rsidRPr="00015DE0">
        <w:rPr>
          <w:color w:val="000000" w:themeColor="text1"/>
        </w:rPr>
        <w:t>United Nations instruments</w:t>
      </w:r>
      <w:r w:rsidR="00390151" w:rsidRPr="00015DE0">
        <w:rPr>
          <w:color w:val="000000" w:themeColor="text1"/>
        </w:rPr>
        <w:t xml:space="preserve"> in</w:t>
      </w:r>
      <w:r w:rsidR="003921D1" w:rsidRPr="00015DE0">
        <w:rPr>
          <w:color w:val="000000" w:themeColor="text1"/>
        </w:rPr>
        <w:t xml:space="preserve"> addressing Indigenous Peoples` right to </w:t>
      </w:r>
      <w:r w:rsidR="00390151" w:rsidRPr="00015DE0">
        <w:rPr>
          <w:color w:val="000000" w:themeColor="text1"/>
        </w:rPr>
        <w:t xml:space="preserve">development and called for continued dialogue and collaboration between the two expert mechanisms. </w:t>
      </w:r>
    </w:p>
    <w:p w14:paraId="20B96ED9" w14:textId="77777777" w:rsidR="003921D1" w:rsidRPr="00015DE0" w:rsidRDefault="003921D1" w:rsidP="002648A2">
      <w:pPr>
        <w:tabs>
          <w:tab w:val="left" w:pos="480"/>
        </w:tabs>
        <w:spacing w:line="360" w:lineRule="auto"/>
        <w:jc w:val="both"/>
        <w:rPr>
          <w:color w:val="FF0000"/>
        </w:rPr>
      </w:pPr>
    </w:p>
    <w:p w14:paraId="5E105DCF" w14:textId="4A6A59CB" w:rsidR="00CD0E9D" w:rsidRPr="00015DE0" w:rsidRDefault="002648A2" w:rsidP="002648A2">
      <w:pPr>
        <w:tabs>
          <w:tab w:val="left" w:pos="480"/>
        </w:tabs>
        <w:spacing w:line="360" w:lineRule="auto"/>
        <w:jc w:val="both"/>
        <w:rPr>
          <w:color w:val="000000" w:themeColor="text1"/>
        </w:rPr>
      </w:pPr>
      <w:r w:rsidRPr="00015DE0">
        <w:rPr>
          <w:color w:val="FF0000"/>
        </w:rPr>
        <w:tab/>
      </w:r>
      <w:r w:rsidRPr="00015DE0">
        <w:rPr>
          <w:color w:val="000000" w:themeColor="text1"/>
        </w:rPr>
        <w:t xml:space="preserve">In addition, the Expert Mechanism </w:t>
      </w:r>
      <w:r w:rsidR="00C50527" w:rsidRPr="00015DE0">
        <w:rPr>
          <w:color w:val="000000" w:themeColor="text1"/>
        </w:rPr>
        <w:t>held two</w:t>
      </w:r>
      <w:r w:rsidRPr="00015DE0">
        <w:rPr>
          <w:color w:val="000000" w:themeColor="text1"/>
        </w:rPr>
        <w:t xml:space="preserve"> panel discussion</w:t>
      </w:r>
      <w:r w:rsidR="00C50527" w:rsidRPr="00015DE0">
        <w:rPr>
          <w:color w:val="000000" w:themeColor="text1"/>
        </w:rPr>
        <w:t>s</w:t>
      </w:r>
      <w:r w:rsidRPr="00015DE0">
        <w:rPr>
          <w:color w:val="000000" w:themeColor="text1"/>
        </w:rPr>
        <w:t xml:space="preserve"> of the</w:t>
      </w:r>
      <w:r w:rsidR="00D8213B" w:rsidRPr="00015DE0">
        <w:rPr>
          <w:color w:val="000000" w:themeColor="text1"/>
        </w:rPr>
        <w:t xml:space="preserve"> right of Indigenous Peoples to engage freely in all their traditional and economic activities, with a focus on fishing practices</w:t>
      </w:r>
      <w:r w:rsidR="00C50527" w:rsidRPr="00015DE0">
        <w:rPr>
          <w:color w:val="000000" w:themeColor="text1"/>
        </w:rPr>
        <w:t xml:space="preserve">, and impact on the legacies of colonialism and the rights of LGBTQIA+ members of Indigenous Peoples. </w:t>
      </w:r>
      <w:r w:rsidR="00CD0E9D" w:rsidRPr="00015DE0">
        <w:rPr>
          <w:color w:val="000000" w:themeColor="text1"/>
        </w:rPr>
        <w:t xml:space="preserve">The </w:t>
      </w:r>
      <w:r w:rsidR="00DC1FF6" w:rsidRPr="00015DE0">
        <w:rPr>
          <w:color w:val="000000" w:themeColor="text1"/>
        </w:rPr>
        <w:t xml:space="preserve">first </w:t>
      </w:r>
      <w:r w:rsidR="00CD0E9D" w:rsidRPr="00015DE0">
        <w:rPr>
          <w:color w:val="000000" w:themeColor="text1"/>
        </w:rPr>
        <w:t>panel reaffirmed the recognition and protection of Indigenous Peoples rights in fisheries, as enshrined in the United Nations Declaration on the rights of Indigenous Peoples and the International Labour Organization Tribal Peoples Convention169. The second panel focus</w:t>
      </w:r>
      <w:r w:rsidR="00DC1FF6" w:rsidRPr="00015DE0">
        <w:rPr>
          <w:color w:val="000000" w:themeColor="text1"/>
        </w:rPr>
        <w:t>ed</w:t>
      </w:r>
      <w:r w:rsidR="00CD0E9D" w:rsidRPr="00015DE0">
        <w:rPr>
          <w:color w:val="000000" w:themeColor="text1"/>
        </w:rPr>
        <w:t xml:space="preserve"> on the ongoing challenges faced by LGBTQIA+ members</w:t>
      </w:r>
      <w:r w:rsidR="00C50527" w:rsidRPr="00015DE0">
        <w:rPr>
          <w:color w:val="000000" w:themeColor="text1"/>
        </w:rPr>
        <w:t xml:space="preserve"> of</w:t>
      </w:r>
      <w:r w:rsidR="00CD0E9D" w:rsidRPr="00015DE0">
        <w:rPr>
          <w:color w:val="000000" w:themeColor="text1"/>
        </w:rPr>
        <w:t xml:space="preserve"> Indigenous </w:t>
      </w:r>
      <w:r w:rsidR="00C50527" w:rsidRPr="00015DE0">
        <w:rPr>
          <w:color w:val="000000" w:themeColor="text1"/>
        </w:rPr>
        <w:t>P</w:t>
      </w:r>
      <w:r w:rsidR="00CD0E9D" w:rsidRPr="00015DE0">
        <w:rPr>
          <w:color w:val="000000" w:themeColor="text1"/>
        </w:rPr>
        <w:t>eoples</w:t>
      </w:r>
      <w:r w:rsidR="00C50527" w:rsidRPr="00015DE0">
        <w:rPr>
          <w:color w:val="000000" w:themeColor="text1"/>
        </w:rPr>
        <w:t xml:space="preserve"> within their communities</w:t>
      </w:r>
      <w:r w:rsidR="00CD0E9D" w:rsidRPr="00015DE0">
        <w:rPr>
          <w:color w:val="000000" w:themeColor="text1"/>
        </w:rPr>
        <w:t xml:space="preserve"> </w:t>
      </w:r>
      <w:r w:rsidR="00C50527" w:rsidRPr="00015DE0">
        <w:rPr>
          <w:color w:val="000000" w:themeColor="text1"/>
        </w:rPr>
        <w:t xml:space="preserve">due to colonization and </w:t>
      </w:r>
      <w:r w:rsidR="00DC1FF6" w:rsidRPr="00015DE0">
        <w:rPr>
          <w:color w:val="000000" w:themeColor="text1"/>
        </w:rPr>
        <w:t>discrimination and</w:t>
      </w:r>
      <w:r w:rsidR="00D75474" w:rsidRPr="00015DE0">
        <w:rPr>
          <w:color w:val="000000" w:themeColor="text1"/>
        </w:rPr>
        <w:t xml:space="preserve"> underscore</w:t>
      </w:r>
      <w:r w:rsidR="00DC1FF6" w:rsidRPr="00015DE0">
        <w:rPr>
          <w:color w:val="000000" w:themeColor="text1"/>
        </w:rPr>
        <w:t>d</w:t>
      </w:r>
      <w:r w:rsidR="00D75474" w:rsidRPr="00015DE0">
        <w:rPr>
          <w:color w:val="000000" w:themeColor="text1"/>
        </w:rPr>
        <w:t xml:space="preserve"> the importance of recognizing diverse gender identities within Indigenous communities as part of the right to self-determination</w:t>
      </w:r>
      <w:r w:rsidR="00C50527" w:rsidRPr="00015DE0">
        <w:rPr>
          <w:color w:val="000000" w:themeColor="text1"/>
        </w:rPr>
        <w:t>.</w:t>
      </w:r>
    </w:p>
    <w:p w14:paraId="6DA6C006" w14:textId="77777777" w:rsidR="00C50527" w:rsidRPr="00015DE0" w:rsidRDefault="00C50527" w:rsidP="002648A2">
      <w:pPr>
        <w:tabs>
          <w:tab w:val="left" w:pos="480"/>
        </w:tabs>
        <w:spacing w:line="360" w:lineRule="auto"/>
        <w:jc w:val="both"/>
        <w:rPr>
          <w:color w:val="000000" w:themeColor="text1"/>
        </w:rPr>
      </w:pPr>
    </w:p>
    <w:p w14:paraId="63C6CF37" w14:textId="329B9F25" w:rsidR="002648A2" w:rsidRPr="00015DE0" w:rsidRDefault="001D5135" w:rsidP="002648A2">
      <w:pPr>
        <w:tabs>
          <w:tab w:val="left" w:pos="480"/>
        </w:tabs>
        <w:spacing w:line="360" w:lineRule="auto"/>
        <w:jc w:val="both"/>
        <w:rPr>
          <w:color w:val="000000" w:themeColor="text1"/>
        </w:rPr>
      </w:pPr>
      <w:r w:rsidRPr="00015DE0">
        <w:rPr>
          <w:color w:val="000000" w:themeColor="text1"/>
        </w:rPr>
        <w:tab/>
      </w:r>
      <w:r w:rsidR="007D01A7" w:rsidRPr="00015DE0">
        <w:rPr>
          <w:color w:val="000000" w:themeColor="text1"/>
        </w:rPr>
        <w:t>The Expert Mechanism has always been a strong proponent of enhancing Indigenous Peoples’ participation in the work of the Human Rights Council. It is in this context that t</w:t>
      </w:r>
      <w:r w:rsidR="002648A2" w:rsidRPr="00015DE0">
        <w:rPr>
          <w:color w:val="000000" w:themeColor="text1"/>
        </w:rPr>
        <w:t xml:space="preserve">he Expert Mechanism </w:t>
      </w:r>
      <w:r w:rsidR="00DC1FF6" w:rsidRPr="00015DE0">
        <w:rPr>
          <w:color w:val="000000" w:themeColor="text1"/>
        </w:rPr>
        <w:t xml:space="preserve">provided the </w:t>
      </w:r>
      <w:r w:rsidR="00DC1FF6" w:rsidRPr="00015DE0">
        <w:t>space</w:t>
      </w:r>
      <w:r w:rsidR="00F713D6" w:rsidRPr="00015DE0">
        <w:rPr>
          <w:color w:val="000000" w:themeColor="text1"/>
        </w:rPr>
        <w:t xml:space="preserve"> during our 16</w:t>
      </w:r>
      <w:r w:rsidR="00F713D6" w:rsidRPr="00015DE0">
        <w:rPr>
          <w:color w:val="000000" w:themeColor="text1"/>
          <w:vertAlign w:val="superscript"/>
        </w:rPr>
        <w:t>th</w:t>
      </w:r>
      <w:r w:rsidR="00F713D6" w:rsidRPr="00015DE0">
        <w:rPr>
          <w:color w:val="000000" w:themeColor="text1"/>
        </w:rPr>
        <w:t xml:space="preserve"> session</w:t>
      </w:r>
      <w:r w:rsidR="00DC1FF6" w:rsidRPr="00015DE0">
        <w:t xml:space="preserve"> for dialogue between Indigenous Peoples, Member States, and other stakeholders</w:t>
      </w:r>
      <w:r w:rsidR="00DC1FF6" w:rsidRPr="00015DE0">
        <w:rPr>
          <w:color w:val="000000" w:themeColor="text1"/>
        </w:rPr>
        <w:t xml:space="preserve"> by holding a </w:t>
      </w:r>
      <w:r w:rsidRPr="00015DE0">
        <w:rPr>
          <w:color w:val="000000" w:themeColor="text1"/>
        </w:rPr>
        <w:t xml:space="preserve">discussion </w:t>
      </w:r>
      <w:r w:rsidR="00DC1FF6" w:rsidRPr="00015DE0">
        <w:rPr>
          <w:color w:val="000000" w:themeColor="text1"/>
        </w:rPr>
        <w:t>on</w:t>
      </w:r>
      <w:r w:rsidR="002648A2" w:rsidRPr="00015DE0">
        <w:rPr>
          <w:color w:val="000000" w:themeColor="text1"/>
        </w:rPr>
        <w:t xml:space="preserve"> enhanc</w:t>
      </w:r>
      <w:r w:rsidR="00DC1FF6" w:rsidRPr="00015DE0">
        <w:rPr>
          <w:color w:val="000000" w:themeColor="text1"/>
        </w:rPr>
        <w:t>ing</w:t>
      </w:r>
      <w:r w:rsidR="002648A2" w:rsidRPr="00015DE0">
        <w:rPr>
          <w:color w:val="000000" w:themeColor="text1"/>
        </w:rPr>
        <w:t xml:space="preserve"> the participation of </w:t>
      </w:r>
      <w:r w:rsidR="00C50527" w:rsidRPr="00015DE0">
        <w:rPr>
          <w:color w:val="000000" w:themeColor="text1"/>
        </w:rPr>
        <w:t>I</w:t>
      </w:r>
      <w:r w:rsidR="002648A2" w:rsidRPr="00015DE0">
        <w:rPr>
          <w:color w:val="000000" w:themeColor="text1"/>
        </w:rPr>
        <w:t xml:space="preserve">ndigenous </w:t>
      </w:r>
      <w:r w:rsidR="00C50527" w:rsidRPr="00015DE0">
        <w:rPr>
          <w:color w:val="000000" w:themeColor="text1"/>
        </w:rPr>
        <w:t>P</w:t>
      </w:r>
      <w:r w:rsidR="002648A2" w:rsidRPr="00015DE0">
        <w:rPr>
          <w:color w:val="000000" w:themeColor="text1"/>
        </w:rPr>
        <w:t>eoples’ representatives and institutions in meetings of relevant United Nations bodies on issues affecting them</w:t>
      </w:r>
      <w:r w:rsidR="00DC1FF6" w:rsidRPr="00015DE0">
        <w:t xml:space="preserve">. </w:t>
      </w:r>
    </w:p>
    <w:p w14:paraId="5D085A67" w14:textId="77777777" w:rsidR="002648A2" w:rsidRPr="00015DE0" w:rsidRDefault="002648A2" w:rsidP="002648A2">
      <w:pPr>
        <w:spacing w:line="360" w:lineRule="auto"/>
        <w:jc w:val="both"/>
        <w:rPr>
          <w:color w:val="FF0000"/>
        </w:rPr>
      </w:pPr>
      <w:r w:rsidRPr="00015DE0">
        <w:rPr>
          <w:color w:val="FF0000"/>
        </w:rPr>
        <w:t xml:space="preserve">  </w:t>
      </w:r>
    </w:p>
    <w:p w14:paraId="24811110" w14:textId="17351DB8" w:rsidR="002648A2" w:rsidRPr="00015DE0" w:rsidRDefault="002648A2" w:rsidP="002648A2">
      <w:pPr>
        <w:spacing w:line="360" w:lineRule="auto"/>
        <w:ind w:firstLine="720"/>
        <w:jc w:val="both"/>
        <w:rPr>
          <w:color w:val="000000" w:themeColor="text1"/>
        </w:rPr>
      </w:pPr>
      <w:r w:rsidRPr="00015DE0">
        <w:rPr>
          <w:color w:val="000000" w:themeColor="text1"/>
        </w:rPr>
        <w:lastRenderedPageBreak/>
        <w:t xml:space="preserve">The Expert Mechanism continued with its important country engagement work. </w:t>
      </w:r>
      <w:r w:rsidR="00F06E7E" w:rsidRPr="00015DE0">
        <w:rPr>
          <w:color w:val="000000" w:themeColor="text1"/>
        </w:rPr>
        <w:t>The</w:t>
      </w:r>
      <w:r w:rsidRPr="00015DE0">
        <w:rPr>
          <w:color w:val="000000" w:themeColor="text1"/>
        </w:rPr>
        <w:t xml:space="preserve"> E</w:t>
      </w:r>
      <w:r w:rsidR="001D5135" w:rsidRPr="00015DE0">
        <w:rPr>
          <w:color w:val="000000" w:themeColor="text1"/>
        </w:rPr>
        <w:t>xpert Mechanism</w:t>
      </w:r>
      <w:r w:rsidRPr="00015DE0">
        <w:rPr>
          <w:color w:val="000000" w:themeColor="text1"/>
        </w:rPr>
        <w:t xml:space="preserve"> </w:t>
      </w:r>
      <w:r w:rsidR="00F06E7E" w:rsidRPr="00015DE0">
        <w:rPr>
          <w:color w:val="000000" w:themeColor="text1"/>
        </w:rPr>
        <w:t xml:space="preserve">did not undertake country engagement missions during the period reported. However, it </w:t>
      </w:r>
      <w:r w:rsidR="001D5135" w:rsidRPr="00015DE0">
        <w:rPr>
          <w:color w:val="000000" w:themeColor="text1"/>
        </w:rPr>
        <w:t>has been engaging in</w:t>
      </w:r>
      <w:r w:rsidRPr="00015DE0">
        <w:rPr>
          <w:color w:val="000000" w:themeColor="text1"/>
        </w:rPr>
        <w:t xml:space="preserve"> dialogue</w:t>
      </w:r>
      <w:r w:rsidR="001D5135" w:rsidRPr="00015DE0">
        <w:rPr>
          <w:color w:val="000000" w:themeColor="text1"/>
        </w:rPr>
        <w:t>s</w:t>
      </w:r>
      <w:r w:rsidRPr="00015DE0">
        <w:rPr>
          <w:color w:val="000000" w:themeColor="text1"/>
        </w:rPr>
        <w:t xml:space="preserve"> with requesters and </w:t>
      </w:r>
      <w:r w:rsidR="00F06E7E" w:rsidRPr="00015DE0">
        <w:rPr>
          <w:color w:val="000000" w:themeColor="text1"/>
        </w:rPr>
        <w:t>M</w:t>
      </w:r>
      <w:r w:rsidRPr="00015DE0">
        <w:rPr>
          <w:color w:val="000000" w:themeColor="text1"/>
        </w:rPr>
        <w:t>ember States</w:t>
      </w:r>
      <w:r w:rsidR="001D5135" w:rsidRPr="00015DE0">
        <w:rPr>
          <w:color w:val="000000" w:themeColor="text1"/>
        </w:rPr>
        <w:t xml:space="preserve"> </w:t>
      </w:r>
      <w:r w:rsidR="00F06E7E" w:rsidRPr="00015DE0">
        <w:rPr>
          <w:color w:val="000000" w:themeColor="text1"/>
        </w:rPr>
        <w:t>in preparation for</w:t>
      </w:r>
      <w:r w:rsidR="001D5135" w:rsidRPr="00015DE0">
        <w:rPr>
          <w:color w:val="000000" w:themeColor="text1"/>
        </w:rPr>
        <w:t xml:space="preserve"> </w:t>
      </w:r>
      <w:r w:rsidR="007D01A7" w:rsidRPr="00015DE0">
        <w:rPr>
          <w:color w:val="000000" w:themeColor="text1"/>
        </w:rPr>
        <w:t>c</w:t>
      </w:r>
      <w:r w:rsidR="001D5135" w:rsidRPr="00015DE0">
        <w:rPr>
          <w:color w:val="000000" w:themeColor="text1"/>
        </w:rPr>
        <w:t>ountry visits</w:t>
      </w:r>
      <w:r w:rsidRPr="00015DE0">
        <w:rPr>
          <w:color w:val="000000" w:themeColor="text1"/>
        </w:rPr>
        <w:t xml:space="preserve"> to carry out in the next months, including Australia</w:t>
      </w:r>
      <w:r w:rsidR="007D01A7" w:rsidRPr="00015DE0">
        <w:rPr>
          <w:color w:val="000000" w:themeColor="text1"/>
        </w:rPr>
        <w:t xml:space="preserve"> from 1-10 October this year. </w:t>
      </w:r>
    </w:p>
    <w:p w14:paraId="06785F05" w14:textId="77777777" w:rsidR="002648A2" w:rsidRPr="00015DE0" w:rsidRDefault="002648A2" w:rsidP="002648A2">
      <w:pPr>
        <w:spacing w:line="360" w:lineRule="auto"/>
        <w:jc w:val="both"/>
        <w:rPr>
          <w:color w:val="FF0000"/>
        </w:rPr>
      </w:pPr>
    </w:p>
    <w:p w14:paraId="52E1EBE0" w14:textId="27B34660" w:rsidR="002648A2" w:rsidRPr="00015DE0" w:rsidRDefault="002648A2" w:rsidP="002449B6">
      <w:pPr>
        <w:pStyle w:val="Normal1"/>
        <w:spacing w:after="120" w:line="360" w:lineRule="auto"/>
        <w:ind w:firstLine="720"/>
        <w:jc w:val="both"/>
        <w:rPr>
          <w:rFonts w:ascii="Times New Roman" w:hAnsi="Times New Roman"/>
          <w:color w:val="000000" w:themeColor="text1"/>
          <w:sz w:val="24"/>
          <w:szCs w:val="24"/>
        </w:rPr>
      </w:pPr>
      <w:r w:rsidRPr="00015DE0">
        <w:rPr>
          <w:rFonts w:ascii="Times New Roman" w:hAnsi="Times New Roman"/>
          <w:color w:val="000000" w:themeColor="text1"/>
          <w:sz w:val="24"/>
          <w:szCs w:val="24"/>
        </w:rPr>
        <w:t xml:space="preserve">The Expert Mechanism has followed up on previous engagements, </w:t>
      </w:r>
      <w:r w:rsidR="00F06E7E" w:rsidRPr="00015DE0">
        <w:rPr>
          <w:rFonts w:ascii="Times New Roman" w:hAnsi="Times New Roman"/>
          <w:color w:val="000000" w:themeColor="text1"/>
          <w:sz w:val="24"/>
          <w:szCs w:val="24"/>
        </w:rPr>
        <w:t xml:space="preserve">with Finland, New Zealand, </w:t>
      </w:r>
      <w:r w:rsidR="002449B6" w:rsidRPr="00015DE0">
        <w:rPr>
          <w:rFonts w:ascii="Times New Roman" w:hAnsi="Times New Roman"/>
          <w:color w:val="000000" w:themeColor="text1"/>
          <w:sz w:val="24"/>
          <w:szCs w:val="24"/>
        </w:rPr>
        <w:t>Brazil including</w:t>
      </w:r>
      <w:r w:rsidRPr="00015DE0">
        <w:rPr>
          <w:rFonts w:ascii="Times New Roman" w:hAnsi="Times New Roman"/>
          <w:color w:val="000000" w:themeColor="text1"/>
          <w:sz w:val="24"/>
          <w:szCs w:val="24"/>
        </w:rPr>
        <w:t xml:space="preserve"> on the repatriation of a spiritual object, the </w:t>
      </w:r>
      <w:proofErr w:type="spellStart"/>
      <w:r w:rsidRPr="00015DE0">
        <w:rPr>
          <w:rFonts w:ascii="Times New Roman" w:hAnsi="Times New Roman"/>
          <w:color w:val="000000" w:themeColor="text1"/>
          <w:sz w:val="24"/>
          <w:szCs w:val="24"/>
        </w:rPr>
        <w:t>Maaso</w:t>
      </w:r>
      <w:proofErr w:type="spellEnd"/>
      <w:r w:rsidRPr="00015DE0">
        <w:rPr>
          <w:rFonts w:ascii="Times New Roman" w:hAnsi="Times New Roman"/>
          <w:color w:val="000000" w:themeColor="text1"/>
          <w:sz w:val="24"/>
          <w:szCs w:val="24"/>
        </w:rPr>
        <w:t xml:space="preserve"> </w:t>
      </w:r>
      <w:proofErr w:type="spellStart"/>
      <w:r w:rsidRPr="00015DE0">
        <w:rPr>
          <w:rFonts w:ascii="Times New Roman" w:hAnsi="Times New Roman"/>
          <w:color w:val="000000" w:themeColor="text1"/>
          <w:sz w:val="24"/>
          <w:szCs w:val="24"/>
        </w:rPr>
        <w:t>Kova</w:t>
      </w:r>
      <w:proofErr w:type="spellEnd"/>
      <w:r w:rsidR="002449B6" w:rsidRPr="00015DE0">
        <w:rPr>
          <w:rFonts w:ascii="Times New Roman" w:hAnsi="Times New Roman"/>
          <w:color w:val="000000" w:themeColor="text1"/>
          <w:sz w:val="24"/>
          <w:szCs w:val="24"/>
        </w:rPr>
        <w:t xml:space="preserve"> from the </w:t>
      </w:r>
      <w:r w:rsidRPr="00015DE0">
        <w:rPr>
          <w:rFonts w:ascii="Times New Roman" w:hAnsi="Times New Roman"/>
          <w:color w:val="000000" w:themeColor="text1"/>
          <w:sz w:val="24"/>
          <w:szCs w:val="24"/>
        </w:rPr>
        <w:t>National Museum of World Culture in Sweden</w:t>
      </w:r>
      <w:r w:rsidR="002449B6" w:rsidRPr="00015DE0">
        <w:rPr>
          <w:rFonts w:ascii="Times New Roman" w:hAnsi="Times New Roman"/>
          <w:color w:val="000000" w:themeColor="text1"/>
          <w:sz w:val="24"/>
          <w:szCs w:val="24"/>
        </w:rPr>
        <w:t>.</w:t>
      </w:r>
      <w:r w:rsidRPr="00015DE0">
        <w:rPr>
          <w:rFonts w:ascii="Times New Roman" w:hAnsi="Times New Roman"/>
          <w:color w:val="000000" w:themeColor="text1"/>
          <w:sz w:val="24"/>
          <w:szCs w:val="24"/>
        </w:rPr>
        <w:t xml:space="preserve"> The </w:t>
      </w:r>
      <w:r w:rsidR="002449B6" w:rsidRPr="00015DE0">
        <w:rPr>
          <w:rFonts w:ascii="Times New Roman" w:hAnsi="Times New Roman"/>
          <w:color w:val="000000" w:themeColor="text1"/>
          <w:sz w:val="24"/>
          <w:szCs w:val="24"/>
        </w:rPr>
        <w:t>final</w:t>
      </w:r>
      <w:r w:rsidRPr="00015DE0">
        <w:rPr>
          <w:rFonts w:ascii="Times New Roman" w:hAnsi="Times New Roman"/>
          <w:color w:val="000000" w:themeColor="text1"/>
          <w:sz w:val="24"/>
          <w:szCs w:val="24"/>
        </w:rPr>
        <w:t xml:space="preserve"> step of the repatriation </w:t>
      </w:r>
      <w:r w:rsidR="002449B6" w:rsidRPr="00015DE0">
        <w:rPr>
          <w:rFonts w:ascii="Times New Roman" w:hAnsi="Times New Roman"/>
          <w:color w:val="000000" w:themeColor="text1"/>
          <w:sz w:val="24"/>
          <w:szCs w:val="24"/>
        </w:rPr>
        <w:t xml:space="preserve">of the Yaqui Peoples` sacred </w:t>
      </w:r>
      <w:proofErr w:type="spellStart"/>
      <w:r w:rsidR="002449B6" w:rsidRPr="00015DE0">
        <w:rPr>
          <w:rFonts w:ascii="Times New Roman" w:hAnsi="Times New Roman"/>
          <w:color w:val="000000" w:themeColor="text1"/>
          <w:sz w:val="24"/>
          <w:szCs w:val="24"/>
        </w:rPr>
        <w:t>Maaso</w:t>
      </w:r>
      <w:proofErr w:type="spellEnd"/>
      <w:r w:rsidR="002449B6" w:rsidRPr="00015DE0">
        <w:rPr>
          <w:rFonts w:ascii="Times New Roman" w:hAnsi="Times New Roman"/>
          <w:color w:val="000000" w:themeColor="text1"/>
          <w:sz w:val="24"/>
          <w:szCs w:val="24"/>
        </w:rPr>
        <w:t xml:space="preserve"> </w:t>
      </w:r>
      <w:proofErr w:type="spellStart"/>
      <w:r w:rsidR="002449B6" w:rsidRPr="00015DE0">
        <w:rPr>
          <w:rFonts w:ascii="Times New Roman" w:hAnsi="Times New Roman"/>
          <w:color w:val="000000" w:themeColor="text1"/>
          <w:sz w:val="24"/>
          <w:szCs w:val="24"/>
        </w:rPr>
        <w:t>Kova</w:t>
      </w:r>
      <w:proofErr w:type="spellEnd"/>
      <w:r w:rsidRPr="00015DE0">
        <w:rPr>
          <w:rFonts w:ascii="Times New Roman" w:hAnsi="Times New Roman"/>
          <w:color w:val="000000" w:themeColor="text1"/>
          <w:sz w:val="24"/>
          <w:szCs w:val="24"/>
        </w:rPr>
        <w:t xml:space="preserve"> </w:t>
      </w:r>
      <w:r w:rsidR="002A307D" w:rsidRPr="00015DE0">
        <w:rPr>
          <w:rFonts w:ascii="Times New Roman" w:hAnsi="Times New Roman"/>
          <w:color w:val="000000" w:themeColor="text1"/>
          <w:sz w:val="24"/>
          <w:szCs w:val="24"/>
        </w:rPr>
        <w:t>along with cultural items were</w:t>
      </w:r>
      <w:r w:rsidRPr="00015DE0">
        <w:rPr>
          <w:rFonts w:ascii="Times New Roman" w:hAnsi="Times New Roman"/>
          <w:color w:val="000000" w:themeColor="text1"/>
          <w:sz w:val="24"/>
          <w:szCs w:val="24"/>
        </w:rPr>
        <w:t xml:space="preserve"> </w:t>
      </w:r>
      <w:r w:rsidR="00F713D6" w:rsidRPr="00015DE0">
        <w:rPr>
          <w:rFonts w:ascii="Times New Roman" w:hAnsi="Times New Roman"/>
          <w:color w:val="000000" w:themeColor="text1"/>
          <w:sz w:val="24"/>
          <w:szCs w:val="24"/>
        </w:rPr>
        <w:t>returned to</w:t>
      </w:r>
      <w:r w:rsidRPr="00015DE0">
        <w:rPr>
          <w:rFonts w:ascii="Times New Roman" w:hAnsi="Times New Roman"/>
          <w:color w:val="000000" w:themeColor="text1"/>
          <w:sz w:val="24"/>
          <w:szCs w:val="24"/>
        </w:rPr>
        <w:t xml:space="preserve"> the</w:t>
      </w:r>
      <w:r w:rsidR="002449B6" w:rsidRPr="00015DE0">
        <w:rPr>
          <w:rFonts w:ascii="Times New Roman" w:hAnsi="Times New Roman"/>
          <w:color w:val="000000" w:themeColor="text1"/>
          <w:sz w:val="24"/>
          <w:szCs w:val="24"/>
        </w:rPr>
        <w:t xml:space="preserve"> Yaqui traditional authorities in </w:t>
      </w:r>
      <w:proofErr w:type="spellStart"/>
      <w:r w:rsidR="002449B6" w:rsidRPr="00015DE0">
        <w:rPr>
          <w:rFonts w:ascii="Times New Roman" w:hAnsi="Times New Roman"/>
          <w:color w:val="000000" w:themeColor="text1"/>
          <w:sz w:val="24"/>
          <w:szCs w:val="24"/>
        </w:rPr>
        <w:t>Vicam</w:t>
      </w:r>
      <w:proofErr w:type="spellEnd"/>
      <w:r w:rsidR="002449B6" w:rsidRPr="00015DE0">
        <w:rPr>
          <w:rFonts w:ascii="Times New Roman" w:hAnsi="Times New Roman"/>
          <w:color w:val="000000" w:themeColor="text1"/>
          <w:sz w:val="24"/>
          <w:szCs w:val="24"/>
        </w:rPr>
        <w:t xml:space="preserve"> Pueblo, on 12 July 2023. </w:t>
      </w:r>
      <w:r w:rsidRPr="00015DE0">
        <w:rPr>
          <w:rFonts w:ascii="Times New Roman" w:hAnsi="Times New Roman"/>
          <w:color w:val="000000" w:themeColor="text1"/>
          <w:sz w:val="24"/>
          <w:szCs w:val="24"/>
        </w:rPr>
        <w:t xml:space="preserve">The International Indian Treaty Council as the requesters, underscored the </w:t>
      </w:r>
      <w:r w:rsidR="002A307D" w:rsidRPr="00015DE0">
        <w:rPr>
          <w:rFonts w:ascii="Times New Roman" w:hAnsi="Times New Roman"/>
          <w:color w:val="000000" w:themeColor="text1"/>
          <w:sz w:val="24"/>
          <w:szCs w:val="24"/>
        </w:rPr>
        <w:t>significant role played by</w:t>
      </w:r>
      <w:r w:rsidRPr="00015DE0">
        <w:rPr>
          <w:rFonts w:ascii="Times New Roman" w:hAnsi="Times New Roman"/>
          <w:color w:val="000000" w:themeColor="text1"/>
          <w:sz w:val="24"/>
          <w:szCs w:val="24"/>
        </w:rPr>
        <w:t xml:space="preserve"> the Expert Mechanism</w:t>
      </w:r>
      <w:r w:rsidR="002A307D" w:rsidRPr="00015DE0">
        <w:rPr>
          <w:rFonts w:ascii="Times New Roman" w:hAnsi="Times New Roman"/>
          <w:color w:val="000000" w:themeColor="text1"/>
          <w:sz w:val="24"/>
          <w:szCs w:val="24"/>
        </w:rPr>
        <w:t xml:space="preserve"> in facilitating this repatriation effort.  </w:t>
      </w:r>
    </w:p>
    <w:p w14:paraId="628A107F" w14:textId="050D6BBC" w:rsidR="00BF7171" w:rsidRPr="00015DE0" w:rsidRDefault="002648A2" w:rsidP="002648A2">
      <w:pPr>
        <w:tabs>
          <w:tab w:val="left" w:pos="480"/>
        </w:tabs>
        <w:spacing w:line="360" w:lineRule="auto"/>
        <w:jc w:val="both"/>
        <w:rPr>
          <w:color w:val="000000" w:themeColor="text1"/>
        </w:rPr>
      </w:pPr>
      <w:r w:rsidRPr="00015DE0">
        <w:rPr>
          <w:color w:val="FF0000"/>
        </w:rPr>
        <w:tab/>
      </w:r>
      <w:r w:rsidRPr="00015DE0">
        <w:rPr>
          <w:color w:val="000000" w:themeColor="text1"/>
        </w:rPr>
        <w:t>This year</w:t>
      </w:r>
      <w:r w:rsidR="00F713D6" w:rsidRPr="00015DE0">
        <w:rPr>
          <w:color w:val="000000" w:themeColor="text1"/>
        </w:rPr>
        <w:t>,</w:t>
      </w:r>
      <w:r w:rsidRPr="00015DE0">
        <w:rPr>
          <w:color w:val="000000" w:themeColor="text1"/>
        </w:rPr>
        <w:t xml:space="preserve"> the Expert Mechanism continued to coordinate its work at the expert and Secretariat level with the Special Rapporteur on the Rights of Indigenous Peoples, the Permanent Forum on Indigenous </w:t>
      </w:r>
      <w:proofErr w:type="gramStart"/>
      <w:r w:rsidRPr="00015DE0">
        <w:rPr>
          <w:color w:val="000000" w:themeColor="text1"/>
        </w:rPr>
        <w:t>Issues</w:t>
      </w:r>
      <w:proofErr w:type="gramEnd"/>
      <w:r w:rsidRPr="00015DE0">
        <w:rPr>
          <w:color w:val="000000" w:themeColor="text1"/>
        </w:rPr>
        <w:t xml:space="preserve"> and the UN Voluntary Fund for Indigenous Peoples. Several formal and informal virtual meetings took place, including at the UN Permanent Forum on Indigenous Issues in April</w:t>
      </w:r>
      <w:r w:rsidR="002A307D" w:rsidRPr="00015DE0">
        <w:rPr>
          <w:color w:val="000000" w:themeColor="text1"/>
        </w:rPr>
        <w:t xml:space="preserve"> 2023</w:t>
      </w:r>
      <w:r w:rsidRPr="00015DE0">
        <w:rPr>
          <w:color w:val="000000" w:themeColor="text1"/>
        </w:rPr>
        <w:t xml:space="preserve">. </w:t>
      </w:r>
    </w:p>
    <w:p w14:paraId="14CDCDF6" w14:textId="77777777" w:rsidR="002648A2" w:rsidRPr="00015DE0" w:rsidRDefault="002648A2" w:rsidP="002648A2">
      <w:pPr>
        <w:tabs>
          <w:tab w:val="left" w:pos="480"/>
        </w:tabs>
        <w:spacing w:line="360" w:lineRule="auto"/>
        <w:jc w:val="both"/>
        <w:rPr>
          <w:color w:val="FF0000"/>
        </w:rPr>
      </w:pPr>
    </w:p>
    <w:p w14:paraId="12719EA4" w14:textId="36E4E08B" w:rsidR="002648A2" w:rsidRPr="00015DE0" w:rsidRDefault="002648A2" w:rsidP="002D3B4F">
      <w:pPr>
        <w:spacing w:line="360" w:lineRule="auto"/>
        <w:ind w:firstLine="720"/>
        <w:jc w:val="both"/>
        <w:rPr>
          <w:color w:val="FF0000"/>
        </w:rPr>
      </w:pPr>
      <w:r w:rsidRPr="00015DE0">
        <w:rPr>
          <w:color w:val="000000" w:themeColor="text1"/>
        </w:rPr>
        <w:t xml:space="preserve">As to future work, we have decided that our next </w:t>
      </w:r>
      <w:r w:rsidR="00F713D6" w:rsidRPr="00015DE0">
        <w:rPr>
          <w:color w:val="000000" w:themeColor="text1"/>
        </w:rPr>
        <w:t xml:space="preserve">annual </w:t>
      </w:r>
      <w:r w:rsidRPr="00015DE0">
        <w:rPr>
          <w:color w:val="000000" w:themeColor="text1"/>
        </w:rPr>
        <w:t xml:space="preserve">Study will focus </w:t>
      </w:r>
      <w:r w:rsidR="002A307D" w:rsidRPr="00015DE0">
        <w:rPr>
          <w:color w:val="000000" w:themeColor="text1"/>
        </w:rPr>
        <w:t xml:space="preserve">on analyzing </w:t>
      </w:r>
      <w:r w:rsidR="002A307D" w:rsidRPr="00015DE0">
        <w:rPr>
          <w:color w:val="000000"/>
        </w:rPr>
        <w:t>laws, legislation, policies, constitutions, judicial decisions, and other outcomes concerning how States have taken measures to achieve the ends of the UN Declaration on the rights of Indigenous Peoples consistent with Article 38</w:t>
      </w:r>
      <w:r w:rsidR="002D3B4F" w:rsidRPr="00015DE0">
        <w:rPr>
          <w:color w:val="000000"/>
        </w:rPr>
        <w:t>,</w:t>
      </w:r>
      <w:r w:rsidR="002D3B4F" w:rsidRPr="00015DE0">
        <w:rPr>
          <w:color w:val="FF0000"/>
        </w:rPr>
        <w:t xml:space="preserve"> </w:t>
      </w:r>
      <w:r w:rsidR="002D3B4F" w:rsidRPr="00015DE0">
        <w:rPr>
          <w:color w:val="000000" w:themeColor="text1"/>
        </w:rPr>
        <w:t xml:space="preserve">as authorized under Council resolution 33/25. </w:t>
      </w:r>
      <w:r w:rsidRPr="00015DE0">
        <w:rPr>
          <w:color w:val="000000" w:themeColor="text1"/>
        </w:rPr>
        <w:t xml:space="preserve">To that end, the Expert Mechanism will make a new call for contributions in the Fall and will hold an expert meeting in </w:t>
      </w:r>
      <w:r w:rsidR="002A307D" w:rsidRPr="00015DE0">
        <w:rPr>
          <w:color w:val="000000" w:themeColor="text1"/>
        </w:rPr>
        <w:t xml:space="preserve">November </w:t>
      </w:r>
      <w:r w:rsidRPr="00015DE0">
        <w:rPr>
          <w:color w:val="000000" w:themeColor="text1"/>
        </w:rPr>
        <w:t>202</w:t>
      </w:r>
      <w:r w:rsidR="002A307D" w:rsidRPr="00015DE0">
        <w:rPr>
          <w:color w:val="000000" w:themeColor="text1"/>
        </w:rPr>
        <w:t>3</w:t>
      </w:r>
      <w:r w:rsidRPr="00015DE0">
        <w:rPr>
          <w:color w:val="000000" w:themeColor="text1"/>
        </w:rPr>
        <w:t xml:space="preserve"> to inform the study. </w:t>
      </w:r>
    </w:p>
    <w:p w14:paraId="4877A23F" w14:textId="77777777" w:rsidR="002648A2" w:rsidRPr="00015DE0" w:rsidRDefault="002648A2" w:rsidP="002648A2">
      <w:pPr>
        <w:pStyle w:val="Normal1"/>
        <w:spacing w:after="120" w:line="360" w:lineRule="auto"/>
        <w:jc w:val="both"/>
        <w:rPr>
          <w:rFonts w:ascii="Times New Roman" w:hAnsi="Times New Roman"/>
          <w:color w:val="FF0000"/>
          <w:sz w:val="24"/>
          <w:szCs w:val="24"/>
        </w:rPr>
      </w:pPr>
    </w:p>
    <w:p w14:paraId="0BB18CC7" w14:textId="7D187527" w:rsidR="002648A2" w:rsidRPr="00015DE0" w:rsidRDefault="002648A2" w:rsidP="002648A2">
      <w:pPr>
        <w:tabs>
          <w:tab w:val="left" w:pos="480"/>
        </w:tabs>
        <w:spacing w:line="360" w:lineRule="auto"/>
        <w:jc w:val="both"/>
        <w:rPr>
          <w:color w:val="000000" w:themeColor="text1"/>
        </w:rPr>
      </w:pPr>
      <w:r w:rsidRPr="00015DE0">
        <w:rPr>
          <w:color w:val="FF0000"/>
        </w:rPr>
        <w:tab/>
      </w:r>
      <w:r w:rsidRPr="00015DE0">
        <w:rPr>
          <w:color w:val="000000" w:themeColor="text1"/>
        </w:rPr>
        <w:t xml:space="preserve">I would like to thank the UN Human Rights Council for its efforts in advancing the rights of </w:t>
      </w:r>
      <w:r w:rsidR="002D3B4F" w:rsidRPr="00015DE0">
        <w:rPr>
          <w:color w:val="000000" w:themeColor="text1"/>
        </w:rPr>
        <w:t>I</w:t>
      </w:r>
      <w:r w:rsidRPr="00015DE0">
        <w:rPr>
          <w:color w:val="000000" w:themeColor="text1"/>
        </w:rPr>
        <w:t xml:space="preserve">ndigenous </w:t>
      </w:r>
      <w:r w:rsidR="002D3B4F" w:rsidRPr="00015DE0">
        <w:rPr>
          <w:color w:val="000000" w:themeColor="text1"/>
        </w:rPr>
        <w:t>P</w:t>
      </w:r>
      <w:r w:rsidRPr="00015DE0">
        <w:rPr>
          <w:color w:val="000000" w:themeColor="text1"/>
        </w:rPr>
        <w:t xml:space="preserve">eoples. In particular, the delegations of Guatemala and Mexico, have demonstrated excellent cooperation and inclusiveness in pursuing the resolutions on </w:t>
      </w:r>
      <w:r w:rsidR="002D3B4F" w:rsidRPr="00015DE0">
        <w:rPr>
          <w:color w:val="000000" w:themeColor="text1"/>
        </w:rPr>
        <w:t>I</w:t>
      </w:r>
      <w:r w:rsidRPr="00015DE0">
        <w:rPr>
          <w:color w:val="000000" w:themeColor="text1"/>
        </w:rPr>
        <w:t xml:space="preserve">ndigenous </w:t>
      </w:r>
      <w:r w:rsidR="002D3B4F" w:rsidRPr="00015DE0">
        <w:rPr>
          <w:color w:val="000000" w:themeColor="text1"/>
        </w:rPr>
        <w:t>P</w:t>
      </w:r>
      <w:r w:rsidRPr="00015DE0">
        <w:rPr>
          <w:color w:val="000000" w:themeColor="text1"/>
        </w:rPr>
        <w:t xml:space="preserve">eoples. I would also like to thank all those States, </w:t>
      </w:r>
      <w:r w:rsidR="002D3B4F" w:rsidRPr="00015DE0">
        <w:rPr>
          <w:color w:val="000000" w:themeColor="text1"/>
        </w:rPr>
        <w:t>In</w:t>
      </w:r>
      <w:r w:rsidRPr="00015DE0">
        <w:rPr>
          <w:color w:val="000000" w:themeColor="text1"/>
        </w:rPr>
        <w:t xml:space="preserve">digenous </w:t>
      </w:r>
      <w:r w:rsidR="002D3B4F" w:rsidRPr="00015DE0">
        <w:rPr>
          <w:color w:val="000000" w:themeColor="text1"/>
        </w:rPr>
        <w:t>P</w:t>
      </w:r>
      <w:r w:rsidRPr="00015DE0">
        <w:rPr>
          <w:color w:val="000000" w:themeColor="text1"/>
        </w:rPr>
        <w:t>eoples’ organizations, NGOs, national human rights institutions, and academic institutions that contributed to our work</w:t>
      </w:r>
      <w:r w:rsidR="007D01A7" w:rsidRPr="00015DE0">
        <w:rPr>
          <w:color w:val="000000" w:themeColor="text1"/>
        </w:rPr>
        <w:t xml:space="preserve"> and who attended our 16</w:t>
      </w:r>
      <w:r w:rsidR="00015DE0" w:rsidRPr="00015DE0">
        <w:rPr>
          <w:color w:val="000000" w:themeColor="text1"/>
          <w:vertAlign w:val="superscript"/>
        </w:rPr>
        <w:t>a</w:t>
      </w:r>
      <w:r w:rsidR="007D01A7" w:rsidRPr="00015DE0">
        <w:rPr>
          <w:color w:val="000000" w:themeColor="text1"/>
        </w:rPr>
        <w:t xml:space="preserve"> session in impressive numbers. </w:t>
      </w:r>
      <w:r w:rsidRPr="00015DE0">
        <w:rPr>
          <w:color w:val="000000" w:themeColor="text1"/>
        </w:rPr>
        <w:t xml:space="preserve">Our common goal is the full realization of the Declaration and all relevant human rights instruments that point to the enjoyment for </w:t>
      </w:r>
      <w:r w:rsidRPr="00015DE0">
        <w:rPr>
          <w:color w:val="000000" w:themeColor="text1"/>
        </w:rPr>
        <w:lastRenderedPageBreak/>
        <w:t>indigenous peoples of their collective and individual human rights, and we are all here to advance on that, finally together, through constructive dialogue and exchange.</w:t>
      </w:r>
    </w:p>
    <w:p w14:paraId="35726883" w14:textId="77777777" w:rsidR="002648A2" w:rsidRPr="00015DE0" w:rsidRDefault="002648A2" w:rsidP="002648A2">
      <w:pPr>
        <w:spacing w:line="360" w:lineRule="auto"/>
        <w:ind w:firstLine="720"/>
        <w:jc w:val="both"/>
        <w:rPr>
          <w:color w:val="000000" w:themeColor="text1"/>
        </w:rPr>
      </w:pPr>
    </w:p>
    <w:p w14:paraId="0120489A" w14:textId="77777777" w:rsidR="002648A2" w:rsidRPr="00015DE0" w:rsidRDefault="002648A2" w:rsidP="002648A2">
      <w:pPr>
        <w:spacing w:line="360" w:lineRule="auto"/>
        <w:ind w:firstLine="720"/>
        <w:jc w:val="both"/>
        <w:rPr>
          <w:color w:val="000000" w:themeColor="text1"/>
        </w:rPr>
      </w:pPr>
    </w:p>
    <w:p w14:paraId="4E8DFBB5" w14:textId="77777777" w:rsidR="002648A2" w:rsidRPr="00015DE0" w:rsidRDefault="002648A2" w:rsidP="002648A2">
      <w:pPr>
        <w:spacing w:line="360" w:lineRule="auto"/>
        <w:ind w:firstLine="720"/>
        <w:jc w:val="both"/>
        <w:rPr>
          <w:b/>
          <w:bCs/>
          <w:color w:val="000000" w:themeColor="text1"/>
        </w:rPr>
      </w:pPr>
      <w:r w:rsidRPr="00015DE0">
        <w:rPr>
          <w:color w:val="000000" w:themeColor="text1"/>
        </w:rPr>
        <w:t>Thank you.</w:t>
      </w:r>
    </w:p>
    <w:p w14:paraId="37FE3EB3" w14:textId="77777777" w:rsidR="002648A2" w:rsidRPr="00015DE0" w:rsidRDefault="002648A2" w:rsidP="002648A2">
      <w:pPr>
        <w:pStyle w:val="Corpo"/>
        <w:tabs>
          <w:tab w:val="left" w:pos="480"/>
        </w:tabs>
        <w:spacing w:after="0" w:line="360" w:lineRule="auto"/>
        <w:jc w:val="both"/>
        <w:rPr>
          <w:rFonts w:ascii="Times New Roman" w:hAnsi="Times New Roman" w:cs="Times New Roman"/>
          <w:color w:val="000000" w:themeColor="text1"/>
          <w:sz w:val="24"/>
          <w:szCs w:val="24"/>
          <w:lang w:val="en-US"/>
        </w:rPr>
      </w:pPr>
    </w:p>
    <w:p w14:paraId="2FB82634" w14:textId="77777777" w:rsidR="002648A2" w:rsidRPr="00015DE0" w:rsidRDefault="002648A2" w:rsidP="002648A2">
      <w:pPr>
        <w:tabs>
          <w:tab w:val="left" w:pos="480"/>
        </w:tabs>
        <w:spacing w:line="360" w:lineRule="auto"/>
        <w:jc w:val="both"/>
        <w:rPr>
          <w:color w:val="FF0000"/>
        </w:rPr>
      </w:pPr>
    </w:p>
    <w:p w14:paraId="469E762D" w14:textId="77777777" w:rsidR="002648A2" w:rsidRPr="00015DE0" w:rsidRDefault="002648A2" w:rsidP="002648A2">
      <w:pPr>
        <w:spacing w:line="360" w:lineRule="auto"/>
        <w:jc w:val="both"/>
        <w:rPr>
          <w:color w:val="FF0000"/>
        </w:rPr>
      </w:pPr>
    </w:p>
    <w:p w14:paraId="48287BA8" w14:textId="77777777" w:rsidR="002648A2" w:rsidRPr="00015DE0" w:rsidRDefault="002648A2" w:rsidP="002648A2">
      <w:pPr>
        <w:spacing w:line="360" w:lineRule="auto"/>
        <w:jc w:val="both"/>
        <w:rPr>
          <w:color w:val="FF0000"/>
        </w:rPr>
      </w:pPr>
    </w:p>
    <w:p w14:paraId="541CB7AB" w14:textId="77777777" w:rsidR="002648A2" w:rsidRPr="00015DE0" w:rsidRDefault="002648A2" w:rsidP="002648A2">
      <w:pPr>
        <w:pStyle w:val="Normal1"/>
        <w:spacing w:after="120" w:line="360" w:lineRule="auto"/>
        <w:ind w:firstLine="357"/>
        <w:jc w:val="both"/>
        <w:rPr>
          <w:rFonts w:ascii="Times New Roman" w:hAnsi="Times New Roman"/>
          <w:color w:val="FF0000"/>
          <w:sz w:val="24"/>
          <w:szCs w:val="24"/>
        </w:rPr>
      </w:pPr>
    </w:p>
    <w:p w14:paraId="6CBEFA94" w14:textId="77777777" w:rsidR="002648A2" w:rsidRPr="00015DE0" w:rsidRDefault="002648A2" w:rsidP="002648A2">
      <w:pPr>
        <w:pStyle w:val="Normal1"/>
        <w:spacing w:after="120" w:line="360" w:lineRule="auto"/>
        <w:ind w:firstLine="357"/>
        <w:rPr>
          <w:rFonts w:ascii="Times New Roman" w:hAnsi="Times New Roman"/>
          <w:bCs/>
          <w:color w:val="FF0000"/>
          <w:sz w:val="24"/>
          <w:szCs w:val="24"/>
        </w:rPr>
      </w:pPr>
      <w:r w:rsidRPr="00015DE0">
        <w:rPr>
          <w:rFonts w:ascii="Times New Roman" w:hAnsi="Times New Roman"/>
          <w:color w:val="FF0000"/>
          <w:sz w:val="24"/>
          <w:szCs w:val="24"/>
        </w:rPr>
        <w:t xml:space="preserve"> </w:t>
      </w:r>
    </w:p>
    <w:p w14:paraId="7DE5FF8A" w14:textId="5A59156E" w:rsidR="00D203B4" w:rsidRPr="00015DE0" w:rsidRDefault="00D203B4" w:rsidP="00C50887">
      <w:pPr>
        <w:tabs>
          <w:tab w:val="left" w:pos="7903"/>
        </w:tabs>
        <w:spacing w:line="360" w:lineRule="auto"/>
        <w:rPr>
          <w:color w:val="FF0000"/>
        </w:rPr>
      </w:pPr>
    </w:p>
    <w:sectPr w:rsidR="00D203B4" w:rsidRPr="00015DE0" w:rsidSect="008C44D6">
      <w:headerReference w:type="default" r:id="rId8"/>
      <w:footerReference w:type="default" r:id="rId9"/>
      <w:pgSz w:w="11906" w:h="16838"/>
      <w:pgMar w:top="1134" w:right="1134" w:bottom="1134" w:left="113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E8F2" w14:textId="77777777" w:rsidR="00D91712" w:rsidRDefault="00D91712" w:rsidP="004D476C">
      <w:r>
        <w:separator/>
      </w:r>
    </w:p>
  </w:endnote>
  <w:endnote w:type="continuationSeparator" w:id="0">
    <w:p w14:paraId="38DF90EE" w14:textId="77777777" w:rsidR="00D91712" w:rsidRDefault="00D91712" w:rsidP="004D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551485"/>
      <w:docPartObj>
        <w:docPartGallery w:val="Page Numbers (Bottom of Page)"/>
        <w:docPartUnique/>
      </w:docPartObj>
    </w:sdtPr>
    <w:sdtEndPr>
      <w:rPr>
        <w:noProof/>
      </w:rPr>
    </w:sdtEndPr>
    <w:sdtContent>
      <w:p w14:paraId="7A272C8F" w14:textId="3A90B2A4" w:rsidR="00512D14" w:rsidRDefault="00512D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EED87" w14:textId="77777777" w:rsidR="00512D14" w:rsidRDefault="00512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9E492" w14:textId="77777777" w:rsidR="00D91712" w:rsidRDefault="00D91712" w:rsidP="004D476C">
      <w:r>
        <w:separator/>
      </w:r>
    </w:p>
  </w:footnote>
  <w:footnote w:type="continuationSeparator" w:id="0">
    <w:p w14:paraId="1D81E12B" w14:textId="77777777" w:rsidR="00D91712" w:rsidRDefault="00D91712" w:rsidP="004D476C">
      <w:r>
        <w:continuationSeparator/>
      </w:r>
    </w:p>
  </w:footnote>
  <w:footnote w:id="1">
    <w:p w14:paraId="04D6980E" w14:textId="29547487" w:rsidR="00824ADB" w:rsidRPr="00EF2CE4" w:rsidRDefault="00824ADB" w:rsidP="00824ADB">
      <w:pPr>
        <w:pStyle w:val="FootnoteText"/>
        <w:rPr>
          <w:lang w:val="en-US"/>
        </w:rPr>
      </w:pPr>
      <w:r>
        <w:rPr>
          <w:rStyle w:val="FootnoteReference"/>
        </w:rPr>
        <w:footnoteRef/>
      </w:r>
      <w:r>
        <w:t xml:space="preserve"> </w:t>
      </w:r>
      <w:r w:rsidRPr="000169D9">
        <w:t>A/HRC/EMRIP/2023/3</w:t>
      </w:r>
      <w:r>
        <w:t>.</w:t>
      </w:r>
    </w:p>
  </w:footnote>
  <w:footnote w:id="2">
    <w:p w14:paraId="7442AB87" w14:textId="77777777" w:rsidR="00903B31" w:rsidRPr="00426A35" w:rsidRDefault="00903B31" w:rsidP="00903B31">
      <w:pPr>
        <w:pStyle w:val="FootnoteText"/>
        <w:rPr>
          <w:szCs w:val="18"/>
        </w:rPr>
      </w:pPr>
      <w:r>
        <w:rPr>
          <w:szCs w:val="18"/>
        </w:rPr>
        <w:tab/>
      </w:r>
      <w:r>
        <w:rPr>
          <w:szCs w:val="18"/>
        </w:rPr>
        <w:tab/>
      </w:r>
      <w:r w:rsidRPr="00426A35">
        <w:rPr>
          <w:rStyle w:val="FootnoteReference"/>
          <w:szCs w:val="18"/>
        </w:rPr>
        <w:footnoteRef/>
      </w:r>
      <w:r w:rsidRPr="00426A35">
        <w:rPr>
          <w:szCs w:val="18"/>
        </w:rPr>
        <w:t xml:space="preserve"> </w:t>
      </w:r>
      <w:r>
        <w:rPr>
          <w:szCs w:val="18"/>
        </w:rPr>
        <w:t xml:space="preserve">See </w:t>
      </w:r>
      <w:r w:rsidRPr="00426A35">
        <w:rPr>
          <w:szCs w:val="18"/>
        </w:rPr>
        <w:t>https://www.ohchr.org/en/events/events/2022/expert-workshop-possible-ways-enhance-participation-</w:t>
      </w:r>
      <w:r>
        <w:rPr>
          <w:szCs w:val="18"/>
        </w:rPr>
        <w:t>Indigenous</w:t>
      </w:r>
      <w:r w:rsidRPr="00426A35">
        <w:rPr>
          <w:szCs w:val="18"/>
        </w:rPr>
        <w:t>-peoples-work</w:t>
      </w:r>
      <w:r>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BAAB" w14:textId="07379237" w:rsidR="004D476C" w:rsidRDefault="004D476C">
    <w:pPr>
      <w:pStyle w:val="Header"/>
    </w:pPr>
    <w:r>
      <w:ptab w:relativeTo="margin" w:alignment="center" w:leader="none"/>
    </w:r>
    <w:r>
      <w:ptab w:relativeTo="margin" w:alignment="right" w:leader="none"/>
    </w:r>
    <w:r>
      <w:t xml:space="preserve">Check against </w:t>
    </w:r>
    <w:proofErr w:type="gramStart"/>
    <w:r>
      <w:t>delivery</w:t>
    </w:r>
    <w:proofErr w:type="gramEnd"/>
    <w:r>
      <w:t xml:space="preserve"> </w:t>
    </w:r>
  </w:p>
  <w:p w14:paraId="741AF167" w14:textId="77777777" w:rsidR="004D476C" w:rsidRDefault="004D47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9210B"/>
    <w:multiLevelType w:val="hybridMultilevel"/>
    <w:tmpl w:val="F0021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6781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6C"/>
    <w:rsid w:val="000119A9"/>
    <w:rsid w:val="00015DE0"/>
    <w:rsid w:val="00114EF4"/>
    <w:rsid w:val="001D5135"/>
    <w:rsid w:val="002449B6"/>
    <w:rsid w:val="002648A2"/>
    <w:rsid w:val="002821E4"/>
    <w:rsid w:val="0029653C"/>
    <w:rsid w:val="002A307D"/>
    <w:rsid w:val="002D3B4F"/>
    <w:rsid w:val="0030002D"/>
    <w:rsid w:val="00367E28"/>
    <w:rsid w:val="00373A50"/>
    <w:rsid w:val="00390151"/>
    <w:rsid w:val="003921D1"/>
    <w:rsid w:val="0040374D"/>
    <w:rsid w:val="00414498"/>
    <w:rsid w:val="004D476C"/>
    <w:rsid w:val="00512D14"/>
    <w:rsid w:val="00514C02"/>
    <w:rsid w:val="00594961"/>
    <w:rsid w:val="006328F7"/>
    <w:rsid w:val="00655C50"/>
    <w:rsid w:val="00694D30"/>
    <w:rsid w:val="007C105C"/>
    <w:rsid w:val="007C25F0"/>
    <w:rsid w:val="007D01A7"/>
    <w:rsid w:val="00824ADB"/>
    <w:rsid w:val="0083522B"/>
    <w:rsid w:val="008C44D6"/>
    <w:rsid w:val="00903B31"/>
    <w:rsid w:val="00910121"/>
    <w:rsid w:val="00925672"/>
    <w:rsid w:val="00944BB8"/>
    <w:rsid w:val="00946C26"/>
    <w:rsid w:val="00951731"/>
    <w:rsid w:val="009666D4"/>
    <w:rsid w:val="009D0F6F"/>
    <w:rsid w:val="009D5C67"/>
    <w:rsid w:val="00B84F85"/>
    <w:rsid w:val="00BE3058"/>
    <w:rsid w:val="00BF7171"/>
    <w:rsid w:val="00C50527"/>
    <w:rsid w:val="00C50887"/>
    <w:rsid w:val="00CD0E9D"/>
    <w:rsid w:val="00D203B4"/>
    <w:rsid w:val="00D57DC1"/>
    <w:rsid w:val="00D673AF"/>
    <w:rsid w:val="00D75474"/>
    <w:rsid w:val="00D8213B"/>
    <w:rsid w:val="00D91712"/>
    <w:rsid w:val="00DC1FF6"/>
    <w:rsid w:val="00E71A55"/>
    <w:rsid w:val="00EF50CC"/>
    <w:rsid w:val="00F06E7E"/>
    <w:rsid w:val="00F127D5"/>
    <w:rsid w:val="00F67E69"/>
    <w:rsid w:val="00F71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40FFF"/>
  <w15:docId w15:val="{4B8D2F68-D980-4826-B7C0-05F17EA2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03B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0119A9"/>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0119A9"/>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19A9"/>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19A9"/>
    <w:pPr>
      <w:keepNext/>
      <w:keepLines/>
      <w:spacing w:before="40"/>
      <w:outlineLvl w:val="3"/>
    </w:pPr>
    <w:rPr>
      <w:rFonts w:asciiTheme="majorHAnsi" w:eastAsiaTheme="majorEastAsia" w:hAnsiTheme="majorHAnsi" w:cstheme="majorBidi"/>
      <w:color w:val="2F5496" w:themeColor="accent1" w:themeShade="BF"/>
    </w:rPr>
  </w:style>
  <w:style w:type="paragraph" w:styleId="Heading5">
    <w:name w:val="heading 5"/>
    <w:basedOn w:val="Normal"/>
    <w:next w:val="Normal"/>
    <w:link w:val="Heading5Char"/>
    <w:uiPriority w:val="9"/>
    <w:semiHidden/>
    <w:unhideWhenUsed/>
    <w:qFormat/>
    <w:rsid w:val="000119A9"/>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119A9"/>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119A9"/>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119A9"/>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119A9"/>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9A9"/>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0119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19A9"/>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19A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119A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119A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119A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119A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119A9"/>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119A9"/>
    <w:rPr>
      <w:b/>
      <w:bCs/>
      <w:smallCaps/>
      <w:color w:val="44546A" w:themeColor="text2"/>
    </w:rPr>
  </w:style>
  <w:style w:type="paragraph" w:styleId="Title">
    <w:name w:val="Title"/>
    <w:basedOn w:val="Normal"/>
    <w:next w:val="Normal"/>
    <w:link w:val="TitleChar"/>
    <w:uiPriority w:val="10"/>
    <w:qFormat/>
    <w:rsid w:val="000119A9"/>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119A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119A9"/>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119A9"/>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0119A9"/>
    <w:rPr>
      <w:b/>
      <w:bCs/>
    </w:rPr>
  </w:style>
  <w:style w:type="character" w:styleId="Emphasis">
    <w:name w:val="Emphasis"/>
    <w:basedOn w:val="DefaultParagraphFont"/>
    <w:uiPriority w:val="20"/>
    <w:qFormat/>
    <w:rsid w:val="000119A9"/>
    <w:rPr>
      <w:i/>
      <w:iCs/>
    </w:rPr>
  </w:style>
  <w:style w:type="paragraph" w:styleId="NoSpacing">
    <w:name w:val="No Spacing"/>
    <w:uiPriority w:val="1"/>
    <w:qFormat/>
    <w:rsid w:val="000119A9"/>
    <w:pPr>
      <w:spacing w:after="0" w:line="240" w:lineRule="auto"/>
    </w:pPr>
  </w:style>
  <w:style w:type="paragraph" w:styleId="ListParagraph">
    <w:name w:val="List Paragraph"/>
    <w:basedOn w:val="Normal"/>
    <w:uiPriority w:val="34"/>
    <w:qFormat/>
    <w:rsid w:val="000119A9"/>
    <w:pPr>
      <w:ind w:left="720"/>
      <w:contextualSpacing/>
    </w:pPr>
  </w:style>
  <w:style w:type="paragraph" w:styleId="Quote">
    <w:name w:val="Quote"/>
    <w:basedOn w:val="Normal"/>
    <w:next w:val="Normal"/>
    <w:link w:val="QuoteChar"/>
    <w:uiPriority w:val="29"/>
    <w:qFormat/>
    <w:rsid w:val="000119A9"/>
    <w:pPr>
      <w:spacing w:before="120" w:after="120"/>
      <w:ind w:left="720"/>
    </w:pPr>
    <w:rPr>
      <w:color w:val="44546A" w:themeColor="text2"/>
    </w:rPr>
  </w:style>
  <w:style w:type="character" w:customStyle="1" w:styleId="QuoteChar">
    <w:name w:val="Quote Char"/>
    <w:basedOn w:val="DefaultParagraphFont"/>
    <w:link w:val="Quote"/>
    <w:uiPriority w:val="29"/>
    <w:rsid w:val="000119A9"/>
    <w:rPr>
      <w:color w:val="44546A" w:themeColor="text2"/>
      <w:sz w:val="24"/>
      <w:szCs w:val="24"/>
    </w:rPr>
  </w:style>
  <w:style w:type="paragraph" w:styleId="IntenseQuote">
    <w:name w:val="Intense Quote"/>
    <w:basedOn w:val="Normal"/>
    <w:next w:val="Normal"/>
    <w:link w:val="IntenseQuoteChar"/>
    <w:uiPriority w:val="30"/>
    <w:qFormat/>
    <w:rsid w:val="000119A9"/>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119A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119A9"/>
    <w:rPr>
      <w:i/>
      <w:iCs/>
      <w:color w:val="595959" w:themeColor="text1" w:themeTint="A6"/>
    </w:rPr>
  </w:style>
  <w:style w:type="character" w:styleId="IntenseEmphasis">
    <w:name w:val="Intense Emphasis"/>
    <w:basedOn w:val="DefaultParagraphFont"/>
    <w:uiPriority w:val="21"/>
    <w:qFormat/>
    <w:rsid w:val="000119A9"/>
    <w:rPr>
      <w:b/>
      <w:bCs/>
      <w:i/>
      <w:iCs/>
    </w:rPr>
  </w:style>
  <w:style w:type="character" w:styleId="SubtleReference">
    <w:name w:val="Subtle Reference"/>
    <w:basedOn w:val="DefaultParagraphFont"/>
    <w:uiPriority w:val="31"/>
    <w:qFormat/>
    <w:rsid w:val="000119A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119A9"/>
    <w:rPr>
      <w:b/>
      <w:bCs/>
      <w:smallCaps/>
      <w:color w:val="44546A" w:themeColor="text2"/>
      <w:u w:val="single"/>
    </w:rPr>
  </w:style>
  <w:style w:type="character" w:styleId="BookTitle">
    <w:name w:val="Book Title"/>
    <w:basedOn w:val="DefaultParagraphFont"/>
    <w:uiPriority w:val="33"/>
    <w:qFormat/>
    <w:rsid w:val="000119A9"/>
    <w:rPr>
      <w:b/>
      <w:bCs/>
      <w:smallCaps/>
      <w:spacing w:val="10"/>
    </w:rPr>
  </w:style>
  <w:style w:type="paragraph" w:styleId="TOCHeading">
    <w:name w:val="TOC Heading"/>
    <w:basedOn w:val="Heading1"/>
    <w:next w:val="Normal"/>
    <w:uiPriority w:val="39"/>
    <w:semiHidden/>
    <w:unhideWhenUsed/>
    <w:qFormat/>
    <w:rsid w:val="000119A9"/>
    <w:pPr>
      <w:outlineLvl w:val="9"/>
    </w:pPr>
  </w:style>
  <w:style w:type="paragraph" w:customStyle="1" w:styleId="Corpo">
    <w:name w:val="Corpo"/>
    <w:rsid w:val="004D476C"/>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paragraph" w:styleId="Header">
    <w:name w:val="header"/>
    <w:basedOn w:val="Normal"/>
    <w:link w:val="HeaderChar"/>
    <w:uiPriority w:val="99"/>
    <w:unhideWhenUsed/>
    <w:rsid w:val="004D476C"/>
    <w:pPr>
      <w:tabs>
        <w:tab w:val="center" w:pos="4513"/>
        <w:tab w:val="right" w:pos="9026"/>
      </w:tabs>
    </w:pPr>
  </w:style>
  <w:style w:type="character" w:customStyle="1" w:styleId="HeaderChar">
    <w:name w:val="Header Char"/>
    <w:basedOn w:val="DefaultParagraphFont"/>
    <w:link w:val="Header"/>
    <w:uiPriority w:val="99"/>
    <w:rsid w:val="004D476C"/>
  </w:style>
  <w:style w:type="paragraph" w:styleId="Footer">
    <w:name w:val="footer"/>
    <w:basedOn w:val="Normal"/>
    <w:link w:val="FooterChar"/>
    <w:uiPriority w:val="99"/>
    <w:unhideWhenUsed/>
    <w:rsid w:val="004D476C"/>
    <w:pPr>
      <w:tabs>
        <w:tab w:val="center" w:pos="4513"/>
        <w:tab w:val="right" w:pos="9026"/>
      </w:tabs>
    </w:pPr>
  </w:style>
  <w:style w:type="character" w:customStyle="1" w:styleId="FooterChar">
    <w:name w:val="Footer Char"/>
    <w:basedOn w:val="DefaultParagraphFont"/>
    <w:link w:val="Footer"/>
    <w:uiPriority w:val="99"/>
    <w:rsid w:val="004D476C"/>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 Char,Ch"/>
    <w:basedOn w:val="Normal"/>
    <w:link w:val="FootnoteTextChar"/>
    <w:unhideWhenUsed/>
    <w:qFormat/>
    <w:rsid w:val="00EF50C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en-GB"/>
    </w:r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 Char Char"/>
    <w:basedOn w:val="DefaultParagraphFont"/>
    <w:link w:val="FootnoteText"/>
    <w:rsid w:val="00EF50CC"/>
    <w:rPr>
      <w:sz w:val="20"/>
      <w:szCs w:val="20"/>
    </w:rPr>
  </w:style>
  <w:style w:type="character" w:styleId="FootnoteReference">
    <w:name w:val="footnote reference"/>
    <w:aliases w:val="4_G,Footnote,Footnote symbol,16 Point,Superscript 6 Point,ftref,Voetnootverwijzing,Times 10 Point,Exposant 3 Point,Footnote Ref"/>
    <w:basedOn w:val="DefaultParagraphFont"/>
    <w:unhideWhenUsed/>
    <w:qFormat/>
    <w:rsid w:val="00EF50CC"/>
    <w:rPr>
      <w:vertAlign w:val="superscript"/>
    </w:rPr>
  </w:style>
  <w:style w:type="paragraph" w:customStyle="1" w:styleId="Default">
    <w:name w:val="Default"/>
    <w:rsid w:val="00594961"/>
    <w:pPr>
      <w:autoSpaceDE w:val="0"/>
      <w:autoSpaceDN w:val="0"/>
      <w:adjustRightInd w:val="0"/>
      <w:spacing w:after="0" w:line="240" w:lineRule="auto"/>
    </w:pPr>
    <w:rPr>
      <w:rFonts w:ascii="Calibri" w:eastAsia="Arial Unicode MS" w:hAnsi="Calibri" w:cs="Calibri"/>
      <w:color w:val="000000"/>
      <w:sz w:val="24"/>
      <w:szCs w:val="24"/>
      <w:bdr w:val="nil"/>
      <w:lang w:eastAsia="en-GB"/>
    </w:rPr>
  </w:style>
  <w:style w:type="paragraph" w:customStyle="1" w:styleId="SingleTxtG">
    <w:name w:val="_ Single Txt_G"/>
    <w:basedOn w:val="Normal"/>
    <w:link w:val="SingleTxtGChar"/>
    <w:qFormat/>
    <w:rsid w:val="00E71A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tLeast"/>
      <w:ind w:left="1134" w:right="1134"/>
      <w:jc w:val="both"/>
    </w:pPr>
    <w:rPr>
      <w:rFonts w:eastAsia="Times New Roman"/>
      <w:sz w:val="20"/>
      <w:szCs w:val="20"/>
      <w:bdr w:val="none" w:sz="0" w:space="0" w:color="auto"/>
      <w:lang w:val="en-GB"/>
    </w:rPr>
  </w:style>
  <w:style w:type="character" w:customStyle="1" w:styleId="SingleTxtGChar">
    <w:name w:val="_ Single Txt_G Char"/>
    <w:link w:val="SingleTxtG"/>
    <w:rsid w:val="00E71A55"/>
    <w:rPr>
      <w:rFonts w:ascii="Times New Roman" w:eastAsia="Times New Roman" w:hAnsi="Times New Roman" w:cs="Times New Roman"/>
      <w:sz w:val="20"/>
      <w:szCs w:val="20"/>
    </w:rPr>
  </w:style>
  <w:style w:type="paragraph" w:customStyle="1" w:styleId="Normal1">
    <w:name w:val="Normal1"/>
    <w:qFormat/>
    <w:rsid w:val="009666D4"/>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367E28"/>
    <w:rPr>
      <w:sz w:val="20"/>
      <w:szCs w:val="20"/>
    </w:rPr>
  </w:style>
  <w:style w:type="character" w:customStyle="1" w:styleId="EndnoteTextChar">
    <w:name w:val="Endnote Text Char"/>
    <w:basedOn w:val="DefaultParagraphFont"/>
    <w:link w:val="EndnoteText"/>
    <w:uiPriority w:val="99"/>
    <w:semiHidden/>
    <w:rsid w:val="00367E28"/>
    <w:rPr>
      <w:rFonts w:ascii="Times New Roman" w:eastAsia="Arial Unicode MS" w:hAnsi="Times New Roman" w:cs="Times New Roman"/>
      <w:sz w:val="20"/>
      <w:szCs w:val="20"/>
      <w:bdr w:val="nil"/>
      <w:lang w:val="en-US"/>
    </w:rPr>
  </w:style>
  <w:style w:type="character" w:styleId="EndnoteReference">
    <w:name w:val="endnote reference"/>
    <w:basedOn w:val="DefaultParagraphFont"/>
    <w:uiPriority w:val="99"/>
    <w:semiHidden/>
    <w:unhideWhenUsed/>
    <w:rsid w:val="00367E28"/>
    <w:rPr>
      <w:vertAlign w:val="superscript"/>
    </w:rPr>
  </w:style>
  <w:style w:type="character" w:styleId="CommentReference">
    <w:name w:val="annotation reference"/>
    <w:basedOn w:val="DefaultParagraphFont"/>
    <w:uiPriority w:val="99"/>
    <w:semiHidden/>
    <w:unhideWhenUsed/>
    <w:rsid w:val="002449B6"/>
    <w:rPr>
      <w:sz w:val="16"/>
      <w:szCs w:val="16"/>
    </w:rPr>
  </w:style>
  <w:style w:type="paragraph" w:styleId="Revision">
    <w:name w:val="Revision"/>
    <w:hidden/>
    <w:uiPriority w:val="99"/>
    <w:semiHidden/>
    <w:rsid w:val="0083522B"/>
    <w:pPr>
      <w:spacing w:after="0" w:line="240" w:lineRule="auto"/>
    </w:pPr>
    <w:rPr>
      <w:rFonts w:ascii="Times New Roman" w:eastAsia="Arial Unicode MS" w:hAnsi="Times New Roman" w:cs="Times New Roman"/>
      <w:sz w:val="24"/>
      <w:szCs w:val="24"/>
      <w:bdr w:val="nil"/>
      <w:lang w:val="en-US"/>
    </w:rPr>
  </w:style>
  <w:style w:type="paragraph" w:styleId="CommentText">
    <w:name w:val="annotation text"/>
    <w:basedOn w:val="Normal"/>
    <w:link w:val="CommentTextChar"/>
    <w:uiPriority w:val="99"/>
    <w:unhideWhenUsed/>
    <w:rsid w:val="0083522B"/>
    <w:rPr>
      <w:sz w:val="20"/>
      <w:szCs w:val="20"/>
    </w:rPr>
  </w:style>
  <w:style w:type="character" w:customStyle="1" w:styleId="CommentTextChar">
    <w:name w:val="Comment Text Char"/>
    <w:basedOn w:val="DefaultParagraphFont"/>
    <w:link w:val="CommentText"/>
    <w:uiPriority w:val="99"/>
    <w:rsid w:val="0083522B"/>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83522B"/>
    <w:rPr>
      <w:b/>
      <w:bCs/>
    </w:rPr>
  </w:style>
  <w:style w:type="character" w:customStyle="1" w:styleId="CommentSubjectChar">
    <w:name w:val="Comment Subject Char"/>
    <w:basedOn w:val="CommentTextChar"/>
    <w:link w:val="CommentSubject"/>
    <w:uiPriority w:val="99"/>
    <w:semiHidden/>
    <w:rsid w:val="0083522B"/>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11BF95-B2F3-4386-A3AB-DF8AC9C94961}">
  <we:reference id="a3b40b4f-8edf-490e-9df1-7e66f93912bf" version="1.1.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2" ma:contentTypeDescription="Create a new document." ma:contentTypeScope="" ma:versionID="dd020c2b76bd5cf67e6dfbf9215ef648">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69822d2f6c9eb46d3b37a2d42054b039"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1020ff-48ad-4b90-98f4-7161a6f3b630">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F97DD0F3-1552-4707-9BE5-0065BDF77E6A}">
  <ds:schemaRefs>
    <ds:schemaRef ds:uri="http://schemas.openxmlformats.org/officeDocument/2006/bibliography"/>
  </ds:schemaRefs>
</ds:datastoreItem>
</file>

<file path=customXml/itemProps2.xml><?xml version="1.0" encoding="utf-8"?>
<ds:datastoreItem xmlns:ds="http://schemas.openxmlformats.org/officeDocument/2006/customXml" ds:itemID="{52D03374-F637-46BF-A4A5-737320827F48}"/>
</file>

<file path=customXml/itemProps3.xml><?xml version="1.0" encoding="utf-8"?>
<ds:datastoreItem xmlns:ds="http://schemas.openxmlformats.org/officeDocument/2006/customXml" ds:itemID="{191AA7D1-9E46-4147-8DDF-1FAB5198DF3A}"/>
</file>

<file path=customXml/itemProps4.xml><?xml version="1.0" encoding="utf-8"?>
<ds:datastoreItem xmlns:ds="http://schemas.openxmlformats.org/officeDocument/2006/customXml" ds:itemID="{C96F4523-B466-406F-9073-569175F66BE4}"/>
</file>

<file path=docProps/app.xml><?xml version="1.0" encoding="utf-8"?>
<Properties xmlns="http://schemas.openxmlformats.org/officeDocument/2006/extended-properties" xmlns:vt="http://schemas.openxmlformats.org/officeDocument/2006/docPropsVTypes">
  <Template>Normal.dotm</Template>
  <TotalTime>8</TotalTime>
  <Pages>7</Pages>
  <Words>1883</Words>
  <Characters>10739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Belen Rodriguez de Alba Freiria</dc:title>
  <dc:subject/>
  <dc:creator>Atina Pamei Gaare</dc:creator>
  <cp:keywords/>
  <dc:description/>
  <cp:lastModifiedBy>Atina Pamei Gaare</cp:lastModifiedBy>
  <cp:revision>2</cp:revision>
  <dcterms:created xsi:type="dcterms:W3CDTF">2023-09-04T14:16:00Z</dcterms:created>
  <dcterms:modified xsi:type="dcterms:W3CDTF">2023-09-04T14:16:00Z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Order">
    <vt:r8>100</vt:r8>
  </property>
  <property fmtid="{D5CDD505-2E9C-101B-9397-08002B2CF9AE}" pid="4" name="MediaServiceImageTags">
    <vt:lpwstr/>
  </property>
  <property fmtid="{D5CDD505-2E9C-101B-9397-08002B2CF9AE}" pid="5" name="_ExtendedDescription">
    <vt:lpwstr>update EMRIP webpage-Spanish</vt:lpwstr>
  </property>
</Properties>
</file>