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0CFFF" w14:textId="1A0852EA" w:rsidR="00EE5DA1" w:rsidRPr="00EE5DA1" w:rsidRDefault="00EE5DA1" w:rsidP="001021C0">
      <w:pPr>
        <w:spacing w:line="240" w:lineRule="auto"/>
        <w:contextualSpacing/>
        <w:rPr>
          <w:rFonts w:cstheme="minorHAnsi"/>
          <w:sz w:val="24"/>
          <w:szCs w:val="24"/>
          <w:lang w:val="es-ES"/>
        </w:rPr>
      </w:pPr>
    </w:p>
    <w:p w14:paraId="0CAC9CCA" w14:textId="59207E79" w:rsidR="00EE5DA1" w:rsidRPr="00EE5DA1" w:rsidRDefault="00EE5DA1" w:rsidP="001021C0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EE5DA1">
        <w:rPr>
          <w:rFonts w:cstheme="minorHAnsi"/>
          <w:b/>
          <w:bCs/>
          <w:sz w:val="24"/>
          <w:szCs w:val="24"/>
          <w:lang w:val="es-ES"/>
        </w:rPr>
        <w:t>MECANISMO DE EXPERTOS SOBRE LOS DERECHOS DE LOS PUEBLOS INDÍGENAS</w:t>
      </w:r>
    </w:p>
    <w:p w14:paraId="21F03639" w14:textId="4EA0D773" w:rsidR="00EE5DA1" w:rsidRPr="00EE5DA1" w:rsidRDefault="00EE5DA1" w:rsidP="001021C0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EE5DA1">
        <w:rPr>
          <w:rFonts w:cstheme="minorHAnsi"/>
          <w:b/>
          <w:bCs/>
          <w:sz w:val="24"/>
          <w:szCs w:val="24"/>
          <w:lang w:val="es-ES"/>
        </w:rPr>
        <w:t>Declaración sobre el seminario de expertos y la reunión intersesional</w:t>
      </w:r>
    </w:p>
    <w:p w14:paraId="4C61965A" w14:textId="1184D5BB" w:rsidR="00EE5DA1" w:rsidRPr="00EE5DA1" w:rsidRDefault="00EE5DA1" w:rsidP="001021C0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EE5DA1">
        <w:rPr>
          <w:rFonts w:cstheme="minorHAnsi"/>
          <w:b/>
          <w:bCs/>
          <w:sz w:val="24"/>
          <w:szCs w:val="24"/>
          <w:lang w:val="es-ES"/>
        </w:rPr>
        <w:t>UPEACE San José, Costa Rica, 6-10 de noviembre de 2023</w:t>
      </w:r>
    </w:p>
    <w:p w14:paraId="30081FF5" w14:textId="7DAA1C58" w:rsidR="00EE5DA1" w:rsidRPr="00EE5DA1" w:rsidRDefault="00EE5DA1" w:rsidP="001021C0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EE5DA1">
        <w:rPr>
          <w:rFonts w:cstheme="minorHAnsi"/>
          <w:b/>
          <w:bCs/>
          <w:noProof/>
          <w:sz w:val="24"/>
          <w:szCs w:val="24"/>
          <w:lang w:val="es-ES"/>
        </w:rPr>
        <w:drawing>
          <wp:anchor distT="0" distB="0" distL="114300" distR="114300" simplePos="0" relativeHeight="251658240" behindDoc="0" locked="0" layoutInCell="1" allowOverlap="1" wp14:anchorId="020E5030" wp14:editId="0411BAB6">
            <wp:simplePos x="0" y="0"/>
            <wp:positionH relativeFrom="column">
              <wp:posOffset>1081</wp:posOffset>
            </wp:positionH>
            <wp:positionV relativeFrom="page">
              <wp:posOffset>2730843</wp:posOffset>
            </wp:positionV>
            <wp:extent cx="5760085" cy="4319905"/>
            <wp:effectExtent l="0" t="0" r="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466C1" w14:textId="205B1B20" w:rsidR="00EE5DA1" w:rsidRPr="00EE5DA1" w:rsidRDefault="00EE5DA1" w:rsidP="001021C0">
      <w:pPr>
        <w:spacing w:line="240" w:lineRule="auto"/>
        <w:contextualSpacing/>
        <w:jc w:val="center"/>
        <w:rPr>
          <w:rFonts w:cstheme="minorHAnsi"/>
          <w:b/>
          <w:bCs/>
          <w:sz w:val="24"/>
          <w:szCs w:val="24"/>
          <w:lang w:val="es-ES"/>
        </w:rPr>
      </w:pPr>
    </w:p>
    <w:p w14:paraId="6AEAD0B0" w14:textId="77777777" w:rsidR="00A4747D" w:rsidRDefault="00A4747D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299256B4" w14:textId="3AE47F0C" w:rsidR="00EE5DA1" w:rsidRDefault="00EE5DA1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t xml:space="preserve">El Mecanismo de Expertos de las Naciones Unidas sobre los Derechos de los Pueblos Indígenas (MEDPI) celebró un seminario de expertos organizado por la Universidad para la Paz-UPEACE en San José, Costa Rica, del 6 al 8 de noviembre, y una reunión intersesional, del 9 al 10 de noviembre. </w:t>
      </w:r>
    </w:p>
    <w:p w14:paraId="474393C0" w14:textId="77777777" w:rsidR="001021C0" w:rsidRDefault="001021C0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0DB11525" w14:textId="667DA814" w:rsidR="00EE5DA1" w:rsidRDefault="00EE5DA1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t>El objetivo del seminario era recopilar información para el estudio del MEDPI sobre "Análisis de leyes, legislación, políticas, constituciones, decisiones judiciales y otros resultados relativos a la forma en que los Estados han adoptado medidas para alcanzar los fines de la Declaración de la ONU</w:t>
      </w:r>
      <w:r w:rsidR="00125C59">
        <w:rPr>
          <w:rFonts w:cstheme="minorHAnsi"/>
          <w:sz w:val="24"/>
          <w:szCs w:val="24"/>
          <w:lang w:val="es-ES"/>
        </w:rPr>
        <w:t xml:space="preserve"> sobre los Der</w:t>
      </w:r>
      <w:r w:rsidR="00E41CFA">
        <w:rPr>
          <w:rFonts w:cstheme="minorHAnsi"/>
          <w:sz w:val="24"/>
          <w:szCs w:val="24"/>
          <w:lang w:val="es-ES"/>
        </w:rPr>
        <w:t xml:space="preserve">echos de los Pueblos </w:t>
      </w:r>
      <w:r w:rsidR="005B3A45">
        <w:rPr>
          <w:rFonts w:cstheme="minorHAnsi"/>
          <w:sz w:val="24"/>
          <w:szCs w:val="24"/>
          <w:lang w:val="es-ES"/>
        </w:rPr>
        <w:t xml:space="preserve">Indígenas </w:t>
      </w:r>
      <w:r w:rsidR="005B3A45" w:rsidRPr="00EE5DA1">
        <w:rPr>
          <w:rFonts w:cstheme="minorHAnsi"/>
          <w:sz w:val="24"/>
          <w:szCs w:val="24"/>
          <w:lang w:val="es-ES"/>
        </w:rPr>
        <w:t>en</w:t>
      </w:r>
      <w:r w:rsidRPr="00EE5DA1">
        <w:rPr>
          <w:rFonts w:cstheme="minorHAnsi"/>
          <w:sz w:val="24"/>
          <w:szCs w:val="24"/>
          <w:lang w:val="es-ES"/>
        </w:rPr>
        <w:t xml:space="preserve"> consonancia con el artículo 38". (Resolución 33/25, párrafo 2a, del Consejo de Derechos Humanos). El seminario brindó una oportunidad para el intercambio entre académicos, profesionales y otros expertos sobre esta cuestión.  </w:t>
      </w:r>
    </w:p>
    <w:p w14:paraId="5128DD91" w14:textId="77777777" w:rsidR="00E5546F" w:rsidRPr="00EE5DA1" w:rsidRDefault="00E5546F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67606A70" w14:textId="6A6A7698" w:rsidR="00531A14" w:rsidRDefault="00EE5DA1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lastRenderedPageBreak/>
        <w:t xml:space="preserve">En la página web del MEDPI se ha anunciado una solicitud de aportaciones al estudio </w:t>
      </w:r>
      <w:r w:rsidR="0023777A">
        <w:rPr>
          <w:rFonts w:cstheme="minorHAnsi"/>
          <w:sz w:val="24"/>
          <w:szCs w:val="24"/>
          <w:lang w:val="es-ES"/>
        </w:rPr>
        <w:t>mencionado.</w:t>
      </w:r>
      <w:r w:rsidRPr="00EE5DA1">
        <w:rPr>
          <w:rFonts w:cstheme="minorHAnsi"/>
          <w:sz w:val="24"/>
          <w:szCs w:val="24"/>
          <w:lang w:val="es-ES"/>
        </w:rPr>
        <w:t xml:space="preserve"> Un borrador de este estudio será discutido y finalizado por el MEDPI durante su 17ª sesión del 8 al 12 de julio de 2024, antes de ser presentado al Consejo de Derechos Humanos durante su 57ª sesión en septiembre de 2024.   </w:t>
      </w:r>
    </w:p>
    <w:p w14:paraId="58076599" w14:textId="77777777" w:rsidR="001021C0" w:rsidRPr="00EE5DA1" w:rsidRDefault="001021C0" w:rsidP="001021C0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4FB15DFB" w14:textId="205FE294" w:rsidR="00531A14" w:rsidRDefault="00EE5DA1" w:rsidP="001D7EFB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t xml:space="preserve">El objetivo de la reunión intersesional </w:t>
      </w:r>
      <w:r w:rsidR="00E61193">
        <w:rPr>
          <w:rFonts w:cstheme="minorHAnsi"/>
          <w:sz w:val="24"/>
          <w:szCs w:val="24"/>
          <w:lang w:val="es-ES"/>
        </w:rPr>
        <w:t xml:space="preserve">fue </w:t>
      </w:r>
      <w:r w:rsidRPr="00EE5DA1">
        <w:rPr>
          <w:rFonts w:cstheme="minorHAnsi"/>
          <w:sz w:val="24"/>
          <w:szCs w:val="24"/>
          <w:lang w:val="es-ES"/>
        </w:rPr>
        <w:t xml:space="preserve">planificar las próximas actividades del MEDPI, incluidos los nuevos elementos de la resolución A/HRC/RES/54/18 del Consejo de Derechos Humanos, las solicitudes recibidas de participación de los países en virtud de su mandato enmendado </w:t>
      </w:r>
      <w:r w:rsidR="00E61193">
        <w:rPr>
          <w:rFonts w:cstheme="minorHAnsi"/>
          <w:sz w:val="24"/>
          <w:szCs w:val="24"/>
          <w:lang w:val="es-ES"/>
        </w:rPr>
        <w:t>en</w:t>
      </w:r>
      <w:r w:rsidRPr="00EE5DA1">
        <w:rPr>
          <w:rFonts w:cstheme="minorHAnsi"/>
          <w:sz w:val="24"/>
          <w:szCs w:val="24"/>
          <w:lang w:val="es-ES"/>
        </w:rPr>
        <w:t xml:space="preserve"> 2016 y los métodos y políticas de trabajo conexos. En la página web del MEDPI se facilitará información sobre las misiones recientes de participación en los países o las que se vayan a realizar, y se informará al respecto durante la sesión del MEDPI que se celebrará del 8 al 12 de julio de 2024. </w:t>
      </w:r>
    </w:p>
    <w:p w14:paraId="38E26C6B" w14:textId="77777777" w:rsidR="001021C0" w:rsidRPr="00EE5DA1" w:rsidRDefault="001021C0" w:rsidP="001D7EFB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5889485D" w14:textId="35165367" w:rsidR="00EE5DA1" w:rsidRDefault="00EE5DA1" w:rsidP="001D7EFB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t xml:space="preserve">El MEDPI también ha debatido su programa de trabajo, incluido el orden del día de su 17ª sesión anual, el estudio anual para 2025 (resolución 33/25, párrafo 2a) y su informe para 2025 (resolución 33/25, párrafo 2b). El Mecanismo de Expertos anunciará los temas del estudio y del informe durante su sesión anual de julio. </w:t>
      </w:r>
    </w:p>
    <w:p w14:paraId="25E8BB77" w14:textId="77777777" w:rsidR="001021C0" w:rsidRPr="00EE5DA1" w:rsidRDefault="001021C0" w:rsidP="001D7EFB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087DE395" w14:textId="622C688C" w:rsidR="00EE5DA1" w:rsidRPr="00EE5DA1" w:rsidRDefault="00EE5DA1" w:rsidP="001D7EFB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t xml:space="preserve">El MEDPI aprovecha esta oportunidad para agradecer a la Universidad para la Paz su excelente colaboración al acoger el seminario de expertos en sus instalaciones de San José de Costa Rica. </w:t>
      </w:r>
    </w:p>
    <w:p w14:paraId="5CB3BF77" w14:textId="77777777" w:rsidR="00EE5DA1" w:rsidRPr="00EE5DA1" w:rsidRDefault="00EE5DA1" w:rsidP="001D7EFB">
      <w:pPr>
        <w:spacing w:line="240" w:lineRule="auto"/>
        <w:contextualSpacing/>
        <w:jc w:val="both"/>
        <w:rPr>
          <w:rFonts w:cstheme="minorHAnsi"/>
          <w:sz w:val="24"/>
          <w:szCs w:val="24"/>
          <w:lang w:val="es-ES"/>
        </w:rPr>
      </w:pPr>
    </w:p>
    <w:p w14:paraId="60907D67" w14:textId="2FA241B5" w:rsidR="00EE5DA1" w:rsidRDefault="00EE5DA1" w:rsidP="001021C0">
      <w:pPr>
        <w:spacing w:line="240" w:lineRule="auto"/>
        <w:contextualSpacing/>
        <w:jc w:val="center"/>
        <w:rPr>
          <w:rFonts w:cstheme="minorHAnsi"/>
          <w:sz w:val="24"/>
          <w:szCs w:val="24"/>
          <w:lang w:val="es-ES"/>
        </w:rPr>
      </w:pPr>
      <w:r w:rsidRPr="00EE5DA1">
        <w:rPr>
          <w:rFonts w:cstheme="minorHAnsi"/>
          <w:sz w:val="24"/>
          <w:szCs w:val="24"/>
          <w:lang w:val="es-ES"/>
        </w:rPr>
        <w:t>***</w:t>
      </w:r>
    </w:p>
    <w:p w14:paraId="2D15DC69" w14:textId="77777777" w:rsidR="00D05C36" w:rsidRPr="00EE5DA1" w:rsidRDefault="00D05C36" w:rsidP="001021C0">
      <w:pPr>
        <w:spacing w:line="240" w:lineRule="auto"/>
        <w:contextualSpacing/>
        <w:jc w:val="center"/>
        <w:rPr>
          <w:rFonts w:cstheme="minorHAnsi"/>
          <w:sz w:val="24"/>
          <w:szCs w:val="24"/>
          <w:lang w:val="es-ES"/>
        </w:rPr>
      </w:pPr>
    </w:p>
    <w:p w14:paraId="7EBF8428" w14:textId="54F4BCF9" w:rsidR="00EE5DA1" w:rsidRPr="00EE5DA1" w:rsidRDefault="00EE5DA1" w:rsidP="001021C0">
      <w:pPr>
        <w:spacing w:line="240" w:lineRule="auto"/>
        <w:contextualSpacing/>
        <w:jc w:val="both"/>
        <w:rPr>
          <w:rFonts w:cstheme="minorHAnsi"/>
          <w:i/>
          <w:iCs/>
          <w:sz w:val="24"/>
          <w:szCs w:val="24"/>
          <w:lang w:val="es-ES"/>
        </w:rPr>
      </w:pPr>
      <w:r w:rsidRPr="00EE5DA1">
        <w:rPr>
          <w:rFonts w:cstheme="minorHAnsi"/>
          <w:i/>
          <w:iCs/>
          <w:sz w:val="24"/>
          <w:szCs w:val="24"/>
          <w:lang w:val="es-ES"/>
        </w:rPr>
        <w:t xml:space="preserve">El Mecanismo de Expertos sobre los Derechos de los Pueblos Indígenas (MEDPI) es un órgano subsidiario del Consejo de Derechos Humanos encargado de proporcionar al Consejo conocimientos especializados y asesoramiento sobre los derechos de los </w:t>
      </w:r>
      <w:r w:rsidR="00DF2CB4">
        <w:rPr>
          <w:rFonts w:cstheme="minorHAnsi"/>
          <w:i/>
          <w:iCs/>
          <w:sz w:val="24"/>
          <w:szCs w:val="24"/>
          <w:lang w:val="es-ES"/>
        </w:rPr>
        <w:t>P</w:t>
      </w:r>
      <w:r w:rsidRPr="00EE5DA1">
        <w:rPr>
          <w:rFonts w:cstheme="minorHAnsi"/>
          <w:i/>
          <w:iCs/>
          <w:sz w:val="24"/>
          <w:szCs w:val="24"/>
          <w:lang w:val="es-ES"/>
        </w:rPr>
        <w:t xml:space="preserve">ueblos </w:t>
      </w:r>
      <w:r w:rsidR="00DF2CB4">
        <w:rPr>
          <w:rFonts w:cstheme="minorHAnsi"/>
          <w:i/>
          <w:iCs/>
          <w:sz w:val="24"/>
          <w:szCs w:val="24"/>
          <w:lang w:val="es-ES"/>
        </w:rPr>
        <w:t>I</w:t>
      </w:r>
      <w:r w:rsidRPr="00EE5DA1">
        <w:rPr>
          <w:rFonts w:cstheme="minorHAnsi"/>
          <w:i/>
          <w:iCs/>
          <w:sz w:val="24"/>
          <w:szCs w:val="24"/>
          <w:lang w:val="es-ES"/>
        </w:rPr>
        <w:t xml:space="preserve">ndígenas, tal y como se establecen en la Declaración de las Naciones Unidas sobre los Derechos de los Pueblos Indígenas, y de ayudar a los Estados miembros que lo soliciten a alcanzar los fines de la Declaración mediante la promoción, la protección y el cumplimiento de los derechos de los </w:t>
      </w:r>
      <w:r w:rsidR="00DF2CB4">
        <w:rPr>
          <w:rFonts w:cstheme="minorHAnsi"/>
          <w:i/>
          <w:iCs/>
          <w:sz w:val="24"/>
          <w:szCs w:val="24"/>
          <w:lang w:val="es-ES"/>
        </w:rPr>
        <w:t>P</w:t>
      </w:r>
      <w:r w:rsidRPr="00EE5DA1">
        <w:rPr>
          <w:rFonts w:cstheme="minorHAnsi"/>
          <w:i/>
          <w:iCs/>
          <w:sz w:val="24"/>
          <w:szCs w:val="24"/>
          <w:lang w:val="es-ES"/>
        </w:rPr>
        <w:t xml:space="preserve">ueblos </w:t>
      </w:r>
      <w:r w:rsidR="00DF2CB4">
        <w:rPr>
          <w:rFonts w:cstheme="minorHAnsi"/>
          <w:i/>
          <w:iCs/>
          <w:sz w:val="24"/>
          <w:szCs w:val="24"/>
          <w:lang w:val="es-ES"/>
        </w:rPr>
        <w:t>I</w:t>
      </w:r>
      <w:r w:rsidRPr="00EE5DA1">
        <w:rPr>
          <w:rFonts w:cstheme="minorHAnsi"/>
          <w:i/>
          <w:iCs/>
          <w:sz w:val="24"/>
          <w:szCs w:val="24"/>
          <w:lang w:val="es-ES"/>
        </w:rPr>
        <w:t>ndígenas.</w:t>
      </w:r>
    </w:p>
    <w:p w14:paraId="20313EAA" w14:textId="77777777" w:rsidR="00EE5DA1" w:rsidRPr="00EE5DA1" w:rsidRDefault="00EE5DA1" w:rsidP="001021C0">
      <w:pPr>
        <w:spacing w:line="240" w:lineRule="auto"/>
        <w:contextualSpacing/>
        <w:jc w:val="both"/>
        <w:rPr>
          <w:rFonts w:cstheme="minorHAnsi"/>
          <w:i/>
          <w:iCs/>
          <w:sz w:val="24"/>
          <w:szCs w:val="24"/>
          <w:lang w:val="es-ES"/>
        </w:rPr>
      </w:pPr>
    </w:p>
    <w:p w14:paraId="2227D40D" w14:textId="77777777" w:rsidR="00EE5DA1" w:rsidRPr="00EE5DA1" w:rsidRDefault="00EE5DA1" w:rsidP="001021C0">
      <w:pPr>
        <w:spacing w:line="240" w:lineRule="auto"/>
        <w:contextualSpacing/>
        <w:rPr>
          <w:rFonts w:cstheme="minorHAnsi"/>
          <w:sz w:val="24"/>
          <w:szCs w:val="24"/>
          <w:lang w:val="es-ES"/>
        </w:rPr>
      </w:pPr>
    </w:p>
    <w:p w14:paraId="27B3131C" w14:textId="5AC1D3E8" w:rsidR="00BE3058" w:rsidRPr="00EE5DA1" w:rsidRDefault="00BE3058" w:rsidP="001021C0">
      <w:pPr>
        <w:spacing w:line="240" w:lineRule="auto"/>
        <w:contextualSpacing/>
        <w:rPr>
          <w:rFonts w:cstheme="minorHAnsi"/>
          <w:sz w:val="24"/>
          <w:szCs w:val="24"/>
          <w:lang w:val="es-ES"/>
        </w:rPr>
      </w:pPr>
    </w:p>
    <w:p w14:paraId="597FF388" w14:textId="77777777" w:rsidR="00766942" w:rsidRPr="00EE5DA1" w:rsidRDefault="00766942" w:rsidP="001021C0">
      <w:pPr>
        <w:spacing w:line="240" w:lineRule="auto"/>
        <w:contextualSpacing/>
        <w:rPr>
          <w:rFonts w:cstheme="minorHAnsi"/>
          <w:sz w:val="24"/>
          <w:szCs w:val="24"/>
          <w:lang w:val="es-ES"/>
        </w:rPr>
      </w:pPr>
    </w:p>
    <w:sectPr w:rsidR="00766942" w:rsidRPr="00EE5DA1" w:rsidSect="008C44D6">
      <w:headerReference w:type="default" r:id="rId10"/>
      <w:pgSz w:w="11906" w:h="16838"/>
      <w:pgMar w:top="1134" w:right="1134" w:bottom="1134" w:left="1134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EDB46" w14:textId="77777777" w:rsidR="00FE10AA" w:rsidRDefault="00FE10AA" w:rsidP="00EE5DA1">
      <w:pPr>
        <w:spacing w:after="0" w:line="240" w:lineRule="auto"/>
      </w:pPr>
      <w:r>
        <w:separator/>
      </w:r>
    </w:p>
  </w:endnote>
  <w:endnote w:type="continuationSeparator" w:id="0">
    <w:p w14:paraId="2C8F439E" w14:textId="77777777" w:rsidR="00FE10AA" w:rsidRDefault="00FE10AA" w:rsidP="00EE5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C6D83" w14:textId="77777777" w:rsidR="00FE10AA" w:rsidRDefault="00FE10AA" w:rsidP="00EE5DA1">
      <w:pPr>
        <w:spacing w:after="0" w:line="240" w:lineRule="auto"/>
      </w:pPr>
      <w:r>
        <w:separator/>
      </w:r>
    </w:p>
  </w:footnote>
  <w:footnote w:type="continuationSeparator" w:id="0">
    <w:p w14:paraId="6826FD88" w14:textId="77777777" w:rsidR="00FE10AA" w:rsidRDefault="00FE10AA" w:rsidP="00EE5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F99F6" w14:textId="0641D73D" w:rsidR="00EE5DA1" w:rsidRDefault="00EE5DA1" w:rsidP="003477F7">
    <w:pPr>
      <w:pStyle w:val="Header"/>
      <w:tabs>
        <w:tab w:val="clear" w:pos="4513"/>
        <w:tab w:val="clear" w:pos="9026"/>
        <w:tab w:val="right" w:pos="9071"/>
      </w:tabs>
    </w:pPr>
    <w:r>
      <w:rPr>
        <w:noProof/>
      </w:rPr>
      <w:drawing>
        <wp:inline distT="0" distB="0" distL="0" distR="0" wp14:anchorId="19BACA2F" wp14:editId="5254830B">
          <wp:extent cx="2283847" cy="93087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401" cy="94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77F7">
      <w:tab/>
    </w:r>
  </w:p>
  <w:p w14:paraId="6E3569B7" w14:textId="77777777" w:rsidR="00EE5DA1" w:rsidRDefault="00EE5D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A1"/>
    <w:rsid w:val="000119A9"/>
    <w:rsid w:val="001021C0"/>
    <w:rsid w:val="00125C59"/>
    <w:rsid w:val="001576AE"/>
    <w:rsid w:val="001D7EFB"/>
    <w:rsid w:val="0023777A"/>
    <w:rsid w:val="002821E4"/>
    <w:rsid w:val="0029653C"/>
    <w:rsid w:val="003477F7"/>
    <w:rsid w:val="003565D2"/>
    <w:rsid w:val="00377611"/>
    <w:rsid w:val="003C7EA9"/>
    <w:rsid w:val="00531A14"/>
    <w:rsid w:val="005B3A45"/>
    <w:rsid w:val="00766942"/>
    <w:rsid w:val="008C44D6"/>
    <w:rsid w:val="009E64FB"/>
    <w:rsid w:val="00A4747D"/>
    <w:rsid w:val="00BE3058"/>
    <w:rsid w:val="00BE5FEB"/>
    <w:rsid w:val="00D05C36"/>
    <w:rsid w:val="00DA5AC1"/>
    <w:rsid w:val="00DC08AC"/>
    <w:rsid w:val="00DF2CB4"/>
    <w:rsid w:val="00E41CFA"/>
    <w:rsid w:val="00E5546F"/>
    <w:rsid w:val="00E61193"/>
    <w:rsid w:val="00EE5DA1"/>
    <w:rsid w:val="00F46E8E"/>
    <w:rsid w:val="00FE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381ED9"/>
  <w15:chartTrackingRefBased/>
  <w15:docId w15:val="{88A79618-9C52-4450-A18E-3CF8D4E4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9A9"/>
  </w:style>
  <w:style w:type="paragraph" w:styleId="Heading1">
    <w:name w:val="heading 1"/>
    <w:basedOn w:val="Normal"/>
    <w:next w:val="Normal"/>
    <w:link w:val="Heading1Char"/>
    <w:uiPriority w:val="9"/>
    <w:qFormat/>
    <w:rsid w:val="000119A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19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9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19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19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19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19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19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19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19A9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19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9A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19A9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19A9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19A9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19A9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19A9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19A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19A9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119A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119A9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19A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19A9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119A9"/>
    <w:rPr>
      <w:b/>
      <w:bCs/>
    </w:rPr>
  </w:style>
  <w:style w:type="character" w:styleId="Emphasis">
    <w:name w:val="Emphasis"/>
    <w:basedOn w:val="DefaultParagraphFont"/>
    <w:uiPriority w:val="20"/>
    <w:qFormat/>
    <w:rsid w:val="000119A9"/>
    <w:rPr>
      <w:i/>
      <w:iCs/>
    </w:rPr>
  </w:style>
  <w:style w:type="paragraph" w:styleId="NoSpacing">
    <w:name w:val="No Spacing"/>
    <w:uiPriority w:val="1"/>
    <w:qFormat/>
    <w:rsid w:val="000119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119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119A9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119A9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19A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19A9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119A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119A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119A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119A9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119A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19A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EE5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DA1"/>
  </w:style>
  <w:style w:type="paragraph" w:styleId="Footer">
    <w:name w:val="footer"/>
    <w:basedOn w:val="Normal"/>
    <w:link w:val="FooterChar"/>
    <w:uiPriority w:val="99"/>
    <w:unhideWhenUsed/>
    <w:rsid w:val="00EE5D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B8405D4127BD44B51716362485B4DD" ma:contentTypeVersion="14" ma:contentTypeDescription="Create a new document." ma:contentTypeScope="" ma:versionID="9d59fd8076931313c44c95cc080fbdb3">
  <xsd:schema xmlns:xsd="http://www.w3.org/2001/XMLSchema" xmlns:xs="http://www.w3.org/2001/XMLSchema" xmlns:p="http://schemas.microsoft.com/office/2006/metadata/properties" xmlns:ns2="da0e4704-0775-4695-8863-0eaf85aa4c88" xmlns:ns3="304475a1-6c54-4015-83e8-a6831e8ab09f" targetNamespace="http://schemas.microsoft.com/office/2006/metadata/properties" ma:root="true" ma:fieldsID="799aa76795b0f27342f196d11874bc5b" ns2:_="" ns3:_="">
    <xsd:import namespace="da0e4704-0775-4695-8863-0eaf85aa4c88"/>
    <xsd:import namespace="304475a1-6c54-4015-83e8-a6831e8ab0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e4704-0775-4695-8863-0eaf85aa4c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475a1-6c54-4015-83e8-a6831e8ab09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7390075-e62e-4797-bf81-e0e6a09836bb}" ma:internalName="TaxCatchAll" ma:showField="CatchAllData" ma:web="304475a1-6c54-4015-83e8-a6831e8ab0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a0e4704-0775-4695-8863-0eaf85aa4c88">
      <Terms xmlns="http://schemas.microsoft.com/office/infopath/2007/PartnerControls"/>
    </lcf76f155ced4ddcb4097134ff3c332f>
    <TaxCatchAll xmlns="304475a1-6c54-4015-83e8-a6831e8ab09f" xsi:nil="true"/>
  </documentManagement>
</p:properties>
</file>

<file path=customXml/itemProps1.xml><?xml version="1.0" encoding="utf-8"?>
<ds:datastoreItem xmlns:ds="http://schemas.openxmlformats.org/officeDocument/2006/customXml" ds:itemID="{46892F1E-1A35-46A9-8DE7-2CA41A0EC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e4704-0775-4695-8863-0eaf85aa4c88"/>
    <ds:schemaRef ds:uri="304475a1-6c54-4015-83e8-a6831e8ab0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B0347E-DDCD-45E5-9B59-D0BEC0E0BC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529AF9-B597-4A4C-9101-D802F0BCEC68}">
  <ds:schemaRefs>
    <ds:schemaRef ds:uri="http://schemas.microsoft.com/office/2006/metadata/properties"/>
    <ds:schemaRef ds:uri="http://schemas.microsoft.com/office/infopath/2007/PartnerControls"/>
    <ds:schemaRef ds:uri="da0e4704-0775-4695-8863-0eaf85aa4c88"/>
    <ds:schemaRef ds:uri="304475a1-6c54-4015-83e8-a6831e8ab0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Atina Pamei Gaare</dc:creator>
  <cp:keywords/>
  <dc:description/>
  <cp:lastModifiedBy>Atina Pamei Gaare</cp:lastModifiedBy>
  <cp:revision>20</cp:revision>
  <dcterms:created xsi:type="dcterms:W3CDTF">2023-11-17T16:19:00Z</dcterms:created>
  <dcterms:modified xsi:type="dcterms:W3CDTF">2023-11-20T12:29:00Z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0x01010012B8405D4127BD44B51716362485B4DD</vt:lpwstr>
  </property>
  <property fmtid="{D5CDD505-2E9C-101B-9397-08002B2CF9AE}" pid="3" name="MediaServiceImageTags">
    <vt:lpwstr/>
  </property>
</Properties>
</file>