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F724" w14:textId="77777777" w:rsidR="006D5AAA" w:rsidRPr="00825773" w:rsidRDefault="006D5AAA" w:rsidP="006D5AAA">
      <w:pPr>
        <w:pStyle w:val="BodyText"/>
        <w:spacing w:line="360" w:lineRule="auto"/>
        <w:jc w:val="both"/>
        <w:rPr>
          <w:sz w:val="24"/>
          <w:szCs w:val="24"/>
          <w:lang w:eastAsia="en-GB"/>
        </w:rPr>
      </w:pPr>
    </w:p>
    <w:p w14:paraId="5012E84F" w14:textId="77777777" w:rsidR="006D5AAA" w:rsidRPr="00825773" w:rsidRDefault="006D5AAA" w:rsidP="006D5AAA">
      <w:pPr>
        <w:pStyle w:val="BodyText"/>
        <w:spacing w:line="360" w:lineRule="auto"/>
        <w:jc w:val="center"/>
        <w:rPr>
          <w:sz w:val="24"/>
          <w:szCs w:val="24"/>
          <w:lang w:eastAsia="en-GB"/>
        </w:rPr>
      </w:pPr>
      <w:r w:rsidRPr="00825773">
        <w:rPr>
          <w:noProof/>
          <w:sz w:val="24"/>
          <w:szCs w:val="24"/>
          <w:lang w:val="en-GB" w:eastAsia="en-GB"/>
        </w:rPr>
        <w:drawing>
          <wp:inline distT="0" distB="0" distL="0" distR="0" wp14:anchorId="03D1443C" wp14:editId="0E3368CC">
            <wp:extent cx="2918642" cy="1258160"/>
            <wp:effectExtent l="0" t="0" r="0" b="0"/>
            <wp:docPr id="3" name="Picture 3" descr="https://intranet.ohchr.org/Offices/Geneva/TESPRDD/SPB/SPBCom/SPB%20Guidelines/SP%20Logo/SP%20Logo%20black%20-%20english.png"/>
            <wp:cNvGraphicFramePr/>
            <a:graphic xmlns:a="http://schemas.openxmlformats.org/drawingml/2006/main">
              <a:graphicData uri="http://schemas.openxmlformats.org/drawingml/2006/picture">
                <pic:pic xmlns:pic="http://schemas.openxmlformats.org/drawingml/2006/picture">
                  <pic:nvPicPr>
                    <pic:cNvPr id="1" name="Picture 1" descr="https://intranet.ohchr.org/Offices/Geneva/TESPRDD/SPB/SPBCom/SPB%20Guidelines/SP%20Logo/SP%20Logo%20black%20-%20english.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4656" cy="1312482"/>
                    </a:xfrm>
                    <a:prstGeom prst="rect">
                      <a:avLst/>
                    </a:prstGeom>
                    <a:noFill/>
                    <a:ln>
                      <a:noFill/>
                    </a:ln>
                  </pic:spPr>
                </pic:pic>
              </a:graphicData>
            </a:graphic>
          </wp:inline>
        </w:drawing>
      </w:r>
    </w:p>
    <w:p w14:paraId="0066FC70" w14:textId="77777777" w:rsidR="006D5AAA" w:rsidRPr="00825773" w:rsidRDefault="006D5AAA" w:rsidP="006D5AAA">
      <w:pPr>
        <w:pStyle w:val="BodyText"/>
        <w:spacing w:line="360" w:lineRule="auto"/>
        <w:jc w:val="both"/>
        <w:rPr>
          <w:sz w:val="24"/>
          <w:szCs w:val="24"/>
          <w:lang w:eastAsia="en-GB"/>
        </w:rPr>
      </w:pPr>
    </w:p>
    <w:p w14:paraId="09EF1115" w14:textId="77777777" w:rsidR="006D5AAA" w:rsidRPr="00825773" w:rsidRDefault="006D5AAA" w:rsidP="006D5AAA">
      <w:pPr>
        <w:pStyle w:val="BodyText"/>
        <w:spacing w:line="360" w:lineRule="auto"/>
        <w:jc w:val="both"/>
        <w:rPr>
          <w:sz w:val="24"/>
          <w:szCs w:val="24"/>
          <w:lang w:eastAsia="en-GB"/>
        </w:rPr>
      </w:pPr>
    </w:p>
    <w:p w14:paraId="336F158B" w14:textId="77777777" w:rsidR="006D5AAA" w:rsidRPr="00825773" w:rsidRDefault="006D5AAA" w:rsidP="006D5AAA">
      <w:pPr>
        <w:pStyle w:val="BodyText"/>
        <w:spacing w:line="360" w:lineRule="auto"/>
        <w:jc w:val="both"/>
        <w:rPr>
          <w:sz w:val="24"/>
          <w:szCs w:val="24"/>
          <w:lang w:eastAsia="en-GB"/>
        </w:rPr>
      </w:pPr>
    </w:p>
    <w:p w14:paraId="479A3F37" w14:textId="77777777" w:rsidR="006D5AAA" w:rsidRPr="00825773" w:rsidRDefault="006D5AAA" w:rsidP="006D5AAA">
      <w:pPr>
        <w:pStyle w:val="BodyText"/>
        <w:spacing w:line="360" w:lineRule="auto"/>
        <w:jc w:val="both"/>
        <w:rPr>
          <w:sz w:val="24"/>
          <w:szCs w:val="24"/>
          <w:lang w:eastAsia="en-GB"/>
        </w:rPr>
      </w:pPr>
    </w:p>
    <w:p w14:paraId="2ECDF59E" w14:textId="58AF1212" w:rsidR="006D5AAA" w:rsidRPr="00825773" w:rsidRDefault="006D5AAA" w:rsidP="006D5AAA">
      <w:pPr>
        <w:pStyle w:val="BodyText"/>
        <w:spacing w:line="360" w:lineRule="auto"/>
        <w:jc w:val="center"/>
        <w:rPr>
          <w:b/>
          <w:bCs/>
          <w:sz w:val="24"/>
          <w:szCs w:val="24"/>
          <w:lang w:eastAsia="en-GB"/>
        </w:rPr>
      </w:pPr>
      <w:r w:rsidRPr="00825773">
        <w:rPr>
          <w:b/>
          <w:bCs/>
          <w:sz w:val="24"/>
          <w:szCs w:val="24"/>
          <w:lang w:eastAsia="en-GB"/>
        </w:rPr>
        <w:t xml:space="preserve">Statement of Mr. Francisco </w:t>
      </w:r>
      <w:proofErr w:type="spellStart"/>
      <w:r w:rsidRPr="00825773">
        <w:rPr>
          <w:b/>
          <w:bCs/>
          <w:sz w:val="24"/>
          <w:szCs w:val="24"/>
          <w:lang w:eastAsia="en-GB"/>
        </w:rPr>
        <w:t>Calí</w:t>
      </w:r>
      <w:proofErr w:type="spellEnd"/>
      <w:r w:rsidRPr="00825773">
        <w:rPr>
          <w:b/>
          <w:bCs/>
          <w:sz w:val="24"/>
          <w:szCs w:val="24"/>
          <w:lang w:eastAsia="en-GB"/>
        </w:rPr>
        <w:t xml:space="preserve"> </w:t>
      </w:r>
      <w:proofErr w:type="spellStart"/>
      <w:r w:rsidRPr="00825773">
        <w:rPr>
          <w:b/>
          <w:bCs/>
          <w:sz w:val="24"/>
          <w:szCs w:val="24"/>
          <w:lang w:eastAsia="en-GB"/>
        </w:rPr>
        <w:t>Tzay</w:t>
      </w:r>
      <w:proofErr w:type="spellEnd"/>
    </w:p>
    <w:p w14:paraId="2E546FF6" w14:textId="77777777" w:rsidR="006D5AAA" w:rsidRPr="00825773" w:rsidRDefault="006D5AAA" w:rsidP="006D5AAA">
      <w:pPr>
        <w:pStyle w:val="BodyText"/>
        <w:spacing w:line="360" w:lineRule="auto"/>
        <w:jc w:val="center"/>
        <w:rPr>
          <w:b/>
          <w:bCs/>
          <w:sz w:val="24"/>
          <w:szCs w:val="24"/>
          <w:lang w:eastAsia="en-GB"/>
        </w:rPr>
      </w:pPr>
      <w:r w:rsidRPr="00825773">
        <w:rPr>
          <w:b/>
          <w:bCs/>
          <w:sz w:val="24"/>
          <w:szCs w:val="24"/>
          <w:lang w:eastAsia="en-GB"/>
        </w:rPr>
        <w:br/>
        <w:t>Special Rapporteur on the Rights of Indigenous Peoples</w:t>
      </w:r>
    </w:p>
    <w:p w14:paraId="41F50B2C" w14:textId="77777777" w:rsidR="006D5AAA" w:rsidRPr="00825773" w:rsidRDefault="006D5AAA" w:rsidP="006D5AAA">
      <w:pPr>
        <w:pStyle w:val="BodyText"/>
        <w:spacing w:line="360" w:lineRule="auto"/>
        <w:rPr>
          <w:b/>
          <w:bCs/>
          <w:sz w:val="24"/>
          <w:szCs w:val="24"/>
          <w:lang w:eastAsia="en-GB"/>
        </w:rPr>
      </w:pPr>
    </w:p>
    <w:p w14:paraId="70BA5FD0" w14:textId="77777777" w:rsidR="006D5AAA" w:rsidRPr="00825773" w:rsidRDefault="006D5AAA" w:rsidP="006D5AAA">
      <w:pPr>
        <w:pStyle w:val="BodyText"/>
        <w:spacing w:line="360" w:lineRule="auto"/>
        <w:jc w:val="center"/>
        <w:rPr>
          <w:b/>
          <w:bCs/>
          <w:sz w:val="24"/>
          <w:szCs w:val="24"/>
          <w:lang w:eastAsia="en-GB"/>
        </w:rPr>
      </w:pPr>
    </w:p>
    <w:p w14:paraId="2D491D63" w14:textId="1D69DF58" w:rsidR="006D5AAA" w:rsidRPr="00825773" w:rsidRDefault="006D5AAA" w:rsidP="006D5AAA">
      <w:pPr>
        <w:spacing w:after="120"/>
        <w:ind w:right="283" w:firstLine="283"/>
        <w:jc w:val="center"/>
        <w:rPr>
          <w:rStyle w:val="hotkey-layer"/>
          <w:b/>
          <w:bCs/>
          <w:sz w:val="24"/>
          <w:szCs w:val="24"/>
        </w:rPr>
      </w:pPr>
      <w:r w:rsidRPr="00825773">
        <w:rPr>
          <w:rStyle w:val="hotkey-layer"/>
          <w:b/>
          <w:bCs/>
          <w:sz w:val="24"/>
          <w:szCs w:val="24"/>
        </w:rPr>
        <w:t>Expert workshop on possible ways to enhance the participation of Indigenous Peoples in the work of the Human Rights Council</w:t>
      </w:r>
    </w:p>
    <w:p w14:paraId="01800471" w14:textId="56BDE611" w:rsidR="006D5AAA" w:rsidRPr="00825773" w:rsidRDefault="006D5AAA" w:rsidP="006D5AAA">
      <w:pPr>
        <w:pStyle w:val="BodyText"/>
        <w:spacing w:line="360" w:lineRule="auto"/>
        <w:jc w:val="center"/>
        <w:rPr>
          <w:b/>
          <w:bCs/>
          <w:sz w:val="24"/>
          <w:szCs w:val="24"/>
          <w:highlight w:val="yellow"/>
          <w:lang w:eastAsia="en-GB"/>
        </w:rPr>
      </w:pPr>
    </w:p>
    <w:p w14:paraId="4E300B51" w14:textId="242F06E8" w:rsidR="006D5AAA" w:rsidRPr="00825773" w:rsidRDefault="006D5AAA" w:rsidP="006D5AAA">
      <w:pPr>
        <w:pStyle w:val="BodyText"/>
        <w:spacing w:line="360" w:lineRule="auto"/>
        <w:jc w:val="center"/>
        <w:rPr>
          <w:b/>
          <w:bCs/>
          <w:sz w:val="24"/>
          <w:szCs w:val="24"/>
          <w:highlight w:val="yellow"/>
          <w:lang w:eastAsia="en-GB"/>
        </w:rPr>
      </w:pPr>
    </w:p>
    <w:p w14:paraId="3B28BC03" w14:textId="24C18EBE" w:rsidR="006D5AAA" w:rsidRPr="00825773" w:rsidRDefault="006D5AAA" w:rsidP="006D5AAA">
      <w:pPr>
        <w:pStyle w:val="BodyText"/>
        <w:spacing w:line="360" w:lineRule="auto"/>
        <w:jc w:val="center"/>
        <w:rPr>
          <w:b/>
          <w:bCs/>
          <w:sz w:val="24"/>
          <w:szCs w:val="24"/>
          <w:highlight w:val="yellow"/>
          <w:lang w:eastAsia="en-GB"/>
        </w:rPr>
      </w:pPr>
    </w:p>
    <w:p w14:paraId="308DC5B9" w14:textId="49E7149C" w:rsidR="006D5AAA" w:rsidRPr="00825773" w:rsidRDefault="006D5AAA" w:rsidP="006D5AAA">
      <w:pPr>
        <w:pStyle w:val="BodyText"/>
        <w:spacing w:line="360" w:lineRule="auto"/>
        <w:jc w:val="center"/>
        <w:rPr>
          <w:b/>
          <w:bCs/>
          <w:sz w:val="24"/>
          <w:szCs w:val="24"/>
          <w:highlight w:val="yellow"/>
          <w:lang w:eastAsia="en-GB"/>
        </w:rPr>
      </w:pPr>
    </w:p>
    <w:p w14:paraId="410E8CAC" w14:textId="77777777" w:rsidR="006D5AAA" w:rsidRPr="00825773" w:rsidRDefault="006D5AAA" w:rsidP="006D5AAA">
      <w:pPr>
        <w:pStyle w:val="BodyText"/>
        <w:spacing w:line="360" w:lineRule="auto"/>
        <w:jc w:val="center"/>
        <w:rPr>
          <w:b/>
          <w:bCs/>
          <w:sz w:val="24"/>
          <w:szCs w:val="24"/>
          <w:highlight w:val="yellow"/>
          <w:lang w:eastAsia="en-GB"/>
        </w:rPr>
      </w:pPr>
    </w:p>
    <w:p w14:paraId="27370991" w14:textId="70281BFE" w:rsidR="006D5AAA" w:rsidRPr="00825773" w:rsidRDefault="006D5AAA" w:rsidP="006D5AAA">
      <w:pPr>
        <w:pStyle w:val="BodyText"/>
        <w:spacing w:line="360" w:lineRule="auto"/>
        <w:jc w:val="center"/>
        <w:rPr>
          <w:b/>
          <w:bCs/>
          <w:sz w:val="24"/>
          <w:szCs w:val="24"/>
          <w:lang w:eastAsia="en-GB"/>
        </w:rPr>
      </w:pPr>
      <w:r w:rsidRPr="00825773">
        <w:rPr>
          <w:b/>
          <w:bCs/>
          <w:sz w:val="24"/>
          <w:szCs w:val="24"/>
          <w:lang w:eastAsia="en-GB"/>
        </w:rPr>
        <w:t>Geneva</w:t>
      </w:r>
    </w:p>
    <w:p w14:paraId="62529EC7" w14:textId="4A282BDE" w:rsidR="006D5AAA" w:rsidRPr="00825773" w:rsidRDefault="006D5AAA" w:rsidP="006D5AAA">
      <w:pPr>
        <w:spacing w:after="120"/>
        <w:ind w:right="283" w:firstLine="283"/>
        <w:jc w:val="center"/>
        <w:rPr>
          <w:rStyle w:val="hotkey-layer"/>
          <w:b/>
          <w:bCs/>
          <w:sz w:val="24"/>
          <w:szCs w:val="24"/>
        </w:rPr>
      </w:pPr>
      <w:r w:rsidRPr="00825773">
        <w:rPr>
          <w:rStyle w:val="hotkey-layer"/>
          <w:b/>
          <w:bCs/>
          <w:sz w:val="24"/>
          <w:szCs w:val="24"/>
        </w:rPr>
        <w:t>21 November 2022</w:t>
      </w:r>
    </w:p>
    <w:p w14:paraId="4DC6E52C" w14:textId="703B8D78" w:rsidR="006D5AAA" w:rsidRPr="00825773" w:rsidRDefault="006D5AAA" w:rsidP="006D5AAA">
      <w:pPr>
        <w:pStyle w:val="BodyText"/>
        <w:spacing w:line="360" w:lineRule="auto"/>
        <w:jc w:val="center"/>
        <w:rPr>
          <w:b/>
          <w:bCs/>
          <w:sz w:val="24"/>
          <w:szCs w:val="24"/>
          <w:lang w:eastAsia="en-GB"/>
        </w:rPr>
      </w:pPr>
    </w:p>
    <w:p w14:paraId="37AF1A1F" w14:textId="5389F5E5" w:rsidR="009B50AE" w:rsidRPr="00825773" w:rsidRDefault="009B50AE" w:rsidP="006D5AAA">
      <w:pPr>
        <w:pStyle w:val="BodyText"/>
        <w:spacing w:line="360" w:lineRule="auto"/>
        <w:jc w:val="center"/>
        <w:rPr>
          <w:b/>
          <w:bCs/>
          <w:sz w:val="24"/>
          <w:szCs w:val="24"/>
          <w:lang w:eastAsia="en-GB"/>
        </w:rPr>
      </w:pPr>
    </w:p>
    <w:p w14:paraId="08CA43C0" w14:textId="77777777" w:rsidR="009860D1" w:rsidRPr="00825773" w:rsidRDefault="009860D1" w:rsidP="009B50AE">
      <w:pPr>
        <w:spacing w:line="360" w:lineRule="auto"/>
        <w:rPr>
          <w:sz w:val="24"/>
          <w:szCs w:val="24"/>
        </w:rPr>
      </w:pPr>
    </w:p>
    <w:p w14:paraId="57F4D7A8" w14:textId="77777777" w:rsidR="009860D1" w:rsidRPr="00825773" w:rsidRDefault="009860D1" w:rsidP="009B50AE">
      <w:pPr>
        <w:spacing w:line="360" w:lineRule="auto"/>
        <w:rPr>
          <w:sz w:val="24"/>
          <w:szCs w:val="24"/>
        </w:rPr>
      </w:pPr>
    </w:p>
    <w:p w14:paraId="5841B507" w14:textId="77777777" w:rsidR="009860D1" w:rsidRPr="00825773" w:rsidRDefault="009860D1" w:rsidP="009B50AE">
      <w:pPr>
        <w:spacing w:line="360" w:lineRule="auto"/>
        <w:rPr>
          <w:sz w:val="24"/>
          <w:szCs w:val="24"/>
        </w:rPr>
      </w:pPr>
    </w:p>
    <w:p w14:paraId="59366441" w14:textId="77777777" w:rsidR="009860D1" w:rsidRPr="00825773" w:rsidRDefault="009860D1" w:rsidP="009B50AE">
      <w:pPr>
        <w:spacing w:line="360" w:lineRule="auto"/>
        <w:rPr>
          <w:sz w:val="24"/>
          <w:szCs w:val="24"/>
        </w:rPr>
      </w:pPr>
    </w:p>
    <w:p w14:paraId="1E287D17" w14:textId="77777777" w:rsidR="009860D1" w:rsidRPr="00825773" w:rsidRDefault="009860D1" w:rsidP="009B50AE">
      <w:pPr>
        <w:spacing w:line="360" w:lineRule="auto"/>
        <w:rPr>
          <w:sz w:val="24"/>
          <w:szCs w:val="24"/>
        </w:rPr>
      </w:pPr>
    </w:p>
    <w:p w14:paraId="2A4516EF" w14:textId="77777777" w:rsidR="009860D1" w:rsidRPr="00825773" w:rsidRDefault="009860D1" w:rsidP="009B50AE">
      <w:pPr>
        <w:spacing w:line="360" w:lineRule="auto"/>
        <w:rPr>
          <w:sz w:val="24"/>
          <w:szCs w:val="24"/>
        </w:rPr>
      </w:pPr>
    </w:p>
    <w:p w14:paraId="4C0307AD" w14:textId="77777777" w:rsidR="009860D1" w:rsidRPr="00825773" w:rsidRDefault="009860D1" w:rsidP="009B50AE">
      <w:pPr>
        <w:spacing w:line="360" w:lineRule="auto"/>
        <w:rPr>
          <w:sz w:val="24"/>
          <w:szCs w:val="24"/>
        </w:rPr>
      </w:pPr>
    </w:p>
    <w:p w14:paraId="5F65C500" w14:textId="77777777" w:rsidR="009860D1" w:rsidRPr="00825773" w:rsidRDefault="009860D1" w:rsidP="009B50AE">
      <w:pPr>
        <w:spacing w:line="360" w:lineRule="auto"/>
        <w:rPr>
          <w:sz w:val="24"/>
          <w:szCs w:val="24"/>
        </w:rPr>
      </w:pPr>
    </w:p>
    <w:p w14:paraId="5F885C2F" w14:textId="77777777" w:rsidR="009860D1" w:rsidRPr="007B37E0" w:rsidRDefault="009860D1" w:rsidP="009B50AE">
      <w:pPr>
        <w:spacing w:line="360" w:lineRule="auto"/>
        <w:rPr>
          <w:sz w:val="24"/>
          <w:szCs w:val="24"/>
        </w:rPr>
      </w:pPr>
    </w:p>
    <w:p w14:paraId="5287A521" w14:textId="39C9CBC6" w:rsidR="009B50AE" w:rsidRPr="007B37E0" w:rsidRDefault="009B50AE" w:rsidP="009B50AE">
      <w:pPr>
        <w:spacing w:line="360" w:lineRule="auto"/>
        <w:rPr>
          <w:sz w:val="24"/>
          <w:szCs w:val="24"/>
        </w:rPr>
      </w:pPr>
      <w:r w:rsidRPr="007B37E0">
        <w:rPr>
          <w:sz w:val="24"/>
          <w:szCs w:val="24"/>
        </w:rPr>
        <w:t>Mr. High Commissioner,</w:t>
      </w:r>
      <w:r w:rsidR="009860D1" w:rsidRPr="007B37E0">
        <w:rPr>
          <w:sz w:val="24"/>
          <w:szCs w:val="24"/>
        </w:rPr>
        <w:t xml:space="preserve"> Mr President,</w:t>
      </w:r>
    </w:p>
    <w:p w14:paraId="38D6D135" w14:textId="77777777" w:rsidR="009B50AE" w:rsidRPr="007B37E0" w:rsidRDefault="009B50AE" w:rsidP="009B50AE">
      <w:pPr>
        <w:spacing w:line="360" w:lineRule="auto"/>
        <w:jc w:val="both"/>
        <w:rPr>
          <w:sz w:val="24"/>
          <w:szCs w:val="24"/>
        </w:rPr>
      </w:pPr>
      <w:r w:rsidRPr="007B37E0">
        <w:rPr>
          <w:sz w:val="24"/>
          <w:szCs w:val="24"/>
        </w:rPr>
        <w:t xml:space="preserve">Distinguished delegates, </w:t>
      </w:r>
    </w:p>
    <w:p w14:paraId="2424BF83" w14:textId="77777777" w:rsidR="009B50AE" w:rsidRPr="007B37E0" w:rsidRDefault="009B50AE" w:rsidP="009B50AE">
      <w:pPr>
        <w:spacing w:line="360" w:lineRule="auto"/>
        <w:jc w:val="both"/>
        <w:rPr>
          <w:sz w:val="24"/>
          <w:szCs w:val="24"/>
        </w:rPr>
      </w:pPr>
      <w:r w:rsidRPr="007B37E0">
        <w:rPr>
          <w:sz w:val="24"/>
          <w:szCs w:val="24"/>
        </w:rPr>
        <w:t>Indigenous peoples’ representatives,</w:t>
      </w:r>
    </w:p>
    <w:p w14:paraId="30D3D597" w14:textId="29634D24" w:rsidR="009B50AE" w:rsidRPr="007B37E0" w:rsidRDefault="009B50AE" w:rsidP="009B50AE">
      <w:pPr>
        <w:spacing w:line="360" w:lineRule="auto"/>
        <w:jc w:val="both"/>
        <w:rPr>
          <w:sz w:val="24"/>
          <w:szCs w:val="24"/>
        </w:rPr>
      </w:pPr>
      <w:r w:rsidRPr="007B37E0">
        <w:rPr>
          <w:sz w:val="24"/>
          <w:szCs w:val="24"/>
        </w:rPr>
        <w:t>Ladies and gentlemen,</w:t>
      </w:r>
    </w:p>
    <w:p w14:paraId="39034F84" w14:textId="77777777" w:rsidR="00547170" w:rsidRPr="007B37E0" w:rsidRDefault="00547170" w:rsidP="00547170">
      <w:pPr>
        <w:pStyle w:val="Default"/>
        <w:spacing w:after="120" w:line="276" w:lineRule="auto"/>
        <w:ind w:right="283"/>
        <w:jc w:val="both"/>
        <w:rPr>
          <w:rFonts w:ascii="Times New Roman" w:hAnsi="Times New Roman" w:cs="Times New Roman"/>
          <w:color w:val="auto"/>
          <w:lang w:val="en-US"/>
        </w:rPr>
      </w:pPr>
    </w:p>
    <w:p w14:paraId="75B1C85D" w14:textId="2F2E592D" w:rsidR="00766F3D" w:rsidRPr="007B37E0" w:rsidRDefault="00FE47C2" w:rsidP="00547170">
      <w:pPr>
        <w:pStyle w:val="Default"/>
        <w:spacing w:after="120" w:line="276" w:lineRule="auto"/>
        <w:ind w:right="283"/>
        <w:jc w:val="both"/>
        <w:rPr>
          <w:rFonts w:ascii="Times New Roman" w:hAnsi="Times New Roman" w:cs="Times New Roman"/>
          <w:color w:val="auto"/>
        </w:rPr>
      </w:pPr>
      <w:r w:rsidRPr="007B37E0">
        <w:rPr>
          <w:rFonts w:ascii="Times New Roman" w:hAnsi="Times New Roman" w:cs="Times New Roman"/>
          <w:color w:val="auto"/>
          <w:lang w:val="en-US"/>
        </w:rPr>
        <w:t xml:space="preserve">It is an </w:t>
      </w:r>
      <w:r w:rsidRPr="007B37E0">
        <w:rPr>
          <w:rFonts w:ascii="Times New Roman" w:hAnsi="Times New Roman" w:cs="Times New Roman"/>
          <w:color w:val="auto"/>
        </w:rPr>
        <w:t>honour</w:t>
      </w:r>
      <w:r w:rsidRPr="007B37E0">
        <w:rPr>
          <w:rFonts w:ascii="Times New Roman" w:hAnsi="Times New Roman" w:cs="Times New Roman"/>
          <w:color w:val="auto"/>
          <w:lang w:val="en-US"/>
        </w:rPr>
        <w:t xml:space="preserve"> for me to address the </w:t>
      </w:r>
      <w:r w:rsidRPr="007B37E0">
        <w:rPr>
          <w:rFonts w:ascii="Times New Roman" w:hAnsi="Times New Roman" w:cs="Times New Roman"/>
          <w:color w:val="auto"/>
        </w:rPr>
        <w:t>Workshop dedicated to enhancing participation of Indigenous Peoples in the</w:t>
      </w:r>
      <w:r w:rsidR="009860D1" w:rsidRPr="007B37E0">
        <w:rPr>
          <w:rFonts w:ascii="Times New Roman" w:hAnsi="Times New Roman" w:cs="Times New Roman"/>
          <w:color w:val="auto"/>
        </w:rPr>
        <w:t xml:space="preserve"> work of the</w:t>
      </w:r>
      <w:r w:rsidRPr="007B37E0">
        <w:rPr>
          <w:rFonts w:ascii="Times New Roman" w:hAnsi="Times New Roman" w:cs="Times New Roman"/>
          <w:color w:val="auto"/>
        </w:rPr>
        <w:t xml:space="preserve"> Human Rights Council.</w:t>
      </w:r>
      <w:r w:rsidR="00547170" w:rsidRPr="007B37E0">
        <w:rPr>
          <w:rFonts w:ascii="Times New Roman" w:hAnsi="Times New Roman" w:cs="Times New Roman"/>
          <w:color w:val="auto"/>
        </w:rPr>
        <w:t xml:space="preserve"> </w:t>
      </w:r>
      <w:r w:rsidR="00766F3D" w:rsidRPr="007B37E0">
        <w:rPr>
          <w:rFonts w:ascii="Times New Roman" w:hAnsi="Times New Roman" w:cs="Times New Roman"/>
          <w:color w:val="auto"/>
        </w:rPr>
        <w:t xml:space="preserve">Since making initial attempts to engage with the League of Nations in the 1920s, </w:t>
      </w:r>
      <w:r w:rsidR="009860D1" w:rsidRPr="007B37E0">
        <w:rPr>
          <w:rFonts w:ascii="Times New Roman" w:hAnsi="Times New Roman" w:cs="Times New Roman"/>
          <w:color w:val="auto"/>
        </w:rPr>
        <w:t>I</w:t>
      </w:r>
      <w:r w:rsidR="00766F3D" w:rsidRPr="007B37E0">
        <w:rPr>
          <w:rFonts w:ascii="Times New Roman" w:hAnsi="Times New Roman" w:cs="Times New Roman"/>
          <w:color w:val="auto"/>
        </w:rPr>
        <w:t xml:space="preserve">ndigenous </w:t>
      </w:r>
      <w:r w:rsidR="009860D1" w:rsidRPr="007B37E0">
        <w:rPr>
          <w:rFonts w:ascii="Times New Roman" w:hAnsi="Times New Roman" w:cs="Times New Roman"/>
          <w:color w:val="auto"/>
        </w:rPr>
        <w:t>P</w:t>
      </w:r>
      <w:r w:rsidR="00766F3D" w:rsidRPr="007B37E0">
        <w:rPr>
          <w:rFonts w:ascii="Times New Roman" w:hAnsi="Times New Roman" w:cs="Times New Roman"/>
          <w:color w:val="auto"/>
        </w:rPr>
        <w:t>eoples have consistently sought the cooperation of the international community, including the United Nations and its agencies, funds and programmes.</w:t>
      </w:r>
      <w:r w:rsidR="00766F3D" w:rsidRPr="007B37E0">
        <w:rPr>
          <w:rStyle w:val="FootnoteReference"/>
          <w:color w:val="auto"/>
        </w:rPr>
        <w:footnoteReference w:id="1"/>
      </w:r>
      <w:r w:rsidR="00766F3D" w:rsidRPr="007B37E0">
        <w:rPr>
          <w:rFonts w:ascii="Times New Roman" w:hAnsi="Times New Roman" w:cs="Times New Roman"/>
          <w:color w:val="auto"/>
        </w:rPr>
        <w:t xml:space="preserve"> Since then, a lot of progress has been made to enhance the participation of Indigenous Peoples in the work of the United Nations, </w:t>
      </w:r>
      <w:r w:rsidR="00B66216" w:rsidRPr="007B37E0">
        <w:rPr>
          <w:rFonts w:ascii="Times New Roman" w:hAnsi="Times New Roman" w:cs="Times New Roman"/>
          <w:color w:val="auto"/>
        </w:rPr>
        <w:t xml:space="preserve">including the Human Rights Council, </w:t>
      </w:r>
      <w:r w:rsidR="00766F3D" w:rsidRPr="007B37E0">
        <w:rPr>
          <w:rFonts w:ascii="Times New Roman" w:hAnsi="Times New Roman" w:cs="Times New Roman"/>
          <w:color w:val="auto"/>
        </w:rPr>
        <w:t>but there s</w:t>
      </w:r>
      <w:r w:rsidR="00B66216" w:rsidRPr="007B37E0">
        <w:rPr>
          <w:rFonts w:ascii="Times New Roman" w:hAnsi="Times New Roman" w:cs="Times New Roman"/>
          <w:color w:val="auto"/>
        </w:rPr>
        <w:t>t</w:t>
      </w:r>
      <w:r w:rsidR="00766F3D" w:rsidRPr="007B37E0">
        <w:rPr>
          <w:rFonts w:ascii="Times New Roman" w:hAnsi="Times New Roman" w:cs="Times New Roman"/>
          <w:color w:val="auto"/>
        </w:rPr>
        <w:t xml:space="preserve">ill remain further necessary </w:t>
      </w:r>
      <w:r w:rsidR="00642F53" w:rsidRPr="007B37E0">
        <w:rPr>
          <w:rFonts w:ascii="Times New Roman" w:hAnsi="Times New Roman" w:cs="Times New Roman"/>
          <w:color w:val="auto"/>
        </w:rPr>
        <w:t>steps</w:t>
      </w:r>
      <w:r w:rsidR="00766F3D" w:rsidRPr="007B37E0">
        <w:rPr>
          <w:rFonts w:ascii="Times New Roman" w:hAnsi="Times New Roman" w:cs="Times New Roman"/>
          <w:color w:val="auto"/>
        </w:rPr>
        <w:t xml:space="preserve"> to be taken, in order to make such participation mo</w:t>
      </w:r>
      <w:r w:rsidR="00642F53" w:rsidRPr="007B37E0">
        <w:rPr>
          <w:rFonts w:ascii="Times New Roman" w:hAnsi="Times New Roman" w:cs="Times New Roman"/>
          <w:color w:val="auto"/>
        </w:rPr>
        <w:t xml:space="preserve">re </w:t>
      </w:r>
      <w:r w:rsidR="00766F3D" w:rsidRPr="007B37E0">
        <w:rPr>
          <w:rFonts w:ascii="Times New Roman" w:hAnsi="Times New Roman" w:cs="Times New Roman"/>
          <w:color w:val="auto"/>
        </w:rPr>
        <w:t>effective and meaningful.</w:t>
      </w:r>
    </w:p>
    <w:p w14:paraId="2C348A1C" w14:textId="19C0281F" w:rsidR="00D86EAE" w:rsidRPr="007B37E0" w:rsidRDefault="008C4E51" w:rsidP="009860D1">
      <w:pPr>
        <w:pStyle w:val="Default"/>
        <w:spacing w:after="120" w:line="276" w:lineRule="auto"/>
        <w:ind w:right="283"/>
        <w:jc w:val="both"/>
        <w:rPr>
          <w:rFonts w:ascii="Times New Roman" w:hAnsi="Times New Roman" w:cs="Times New Roman"/>
          <w:color w:val="auto"/>
        </w:rPr>
      </w:pPr>
      <w:r w:rsidRPr="007B37E0">
        <w:rPr>
          <w:rFonts w:ascii="Times New Roman" w:hAnsi="Times New Roman" w:cs="Times New Roman"/>
          <w:color w:val="auto"/>
        </w:rPr>
        <w:t xml:space="preserve">The Human Rights Committee, in its General Comment 25 recognized that the right to take part in the conduct of public affairs also </w:t>
      </w:r>
      <w:r w:rsidR="00A07C2C" w:rsidRPr="007B37E0">
        <w:rPr>
          <w:rFonts w:ascii="Times New Roman" w:hAnsi="Times New Roman" w:cs="Times New Roman"/>
          <w:color w:val="auto"/>
        </w:rPr>
        <w:t>includes</w:t>
      </w:r>
      <w:r w:rsidRPr="007B37E0">
        <w:rPr>
          <w:rFonts w:ascii="Times New Roman" w:hAnsi="Times New Roman" w:cs="Times New Roman"/>
          <w:color w:val="auto"/>
        </w:rPr>
        <w:t xml:space="preserve"> the formulation and implementation of policy at the international and regional levels</w:t>
      </w:r>
      <w:r w:rsidR="00A515BB" w:rsidRPr="007B37E0">
        <w:rPr>
          <w:rFonts w:ascii="Times New Roman" w:hAnsi="Times New Roman" w:cs="Times New Roman"/>
          <w:color w:val="auto"/>
        </w:rPr>
        <w:t xml:space="preserve">. </w:t>
      </w:r>
      <w:r w:rsidR="00605BBE" w:rsidRPr="007B37E0">
        <w:rPr>
          <w:rFonts w:ascii="Times New Roman" w:hAnsi="Times New Roman" w:cs="Times New Roman"/>
          <w:color w:val="auto"/>
        </w:rPr>
        <w:t xml:space="preserve">Participation in international decision-making processes is an important element of the effective implementation of Indigenous Peoples’ right to self-determination. </w:t>
      </w:r>
      <w:r w:rsidR="00D86EAE" w:rsidRPr="007B37E0">
        <w:rPr>
          <w:rFonts w:ascii="Times New Roman" w:hAnsi="Times New Roman" w:cs="Times New Roman"/>
          <w:color w:val="auto"/>
        </w:rPr>
        <w:t>Indigenous Peoples have been historically excluded, and their views and needs have been inadequately addressed in decision-making processes</w:t>
      </w:r>
      <w:r w:rsidR="007B37E0" w:rsidRPr="007B37E0">
        <w:rPr>
          <w:rFonts w:ascii="Times New Roman" w:hAnsi="Times New Roman" w:cs="Times New Roman"/>
          <w:color w:val="auto"/>
        </w:rPr>
        <w:t xml:space="preserve"> </w:t>
      </w:r>
      <w:r w:rsidR="00D86EAE" w:rsidRPr="007B37E0">
        <w:rPr>
          <w:rFonts w:ascii="Times New Roman" w:hAnsi="Times New Roman" w:cs="Times New Roman"/>
          <w:color w:val="auto"/>
        </w:rPr>
        <w:t xml:space="preserve">at the national, </w:t>
      </w:r>
      <w:proofErr w:type="gramStart"/>
      <w:r w:rsidR="00D86EAE" w:rsidRPr="007B37E0">
        <w:rPr>
          <w:rFonts w:ascii="Times New Roman" w:hAnsi="Times New Roman" w:cs="Times New Roman"/>
          <w:color w:val="auto"/>
        </w:rPr>
        <w:t>regional</w:t>
      </w:r>
      <w:proofErr w:type="gramEnd"/>
      <w:r w:rsidR="00D86EAE" w:rsidRPr="007B37E0">
        <w:rPr>
          <w:rFonts w:ascii="Times New Roman" w:hAnsi="Times New Roman" w:cs="Times New Roman"/>
          <w:color w:val="auto"/>
        </w:rPr>
        <w:t xml:space="preserve"> and international levels. It should be </w:t>
      </w:r>
      <w:r w:rsidR="007B37E0" w:rsidRPr="007B37E0">
        <w:rPr>
          <w:rFonts w:ascii="Times New Roman" w:hAnsi="Times New Roman" w:cs="Times New Roman"/>
          <w:color w:val="auto"/>
        </w:rPr>
        <w:t xml:space="preserve">acknowledged </w:t>
      </w:r>
      <w:r w:rsidR="00D86EAE" w:rsidRPr="007B37E0">
        <w:rPr>
          <w:rFonts w:ascii="Times New Roman" w:hAnsi="Times New Roman" w:cs="Times New Roman"/>
          <w:color w:val="auto"/>
        </w:rPr>
        <w:t>that meaningful participation requires a long-term commitment by public authorities, as well as international organizations, together with their genuine political will, an emphasis on agency and a shift in mindset regarding the way of doing things.</w:t>
      </w:r>
      <w:r w:rsidR="00D86EAE" w:rsidRPr="007B37E0">
        <w:rPr>
          <w:rStyle w:val="FootnoteReference"/>
          <w:color w:val="auto"/>
        </w:rPr>
        <w:footnoteReference w:id="2"/>
      </w:r>
    </w:p>
    <w:p w14:paraId="37715D1A" w14:textId="701BADC5" w:rsidR="009860D1" w:rsidRPr="007B37E0" w:rsidRDefault="00D86EAE" w:rsidP="009860D1">
      <w:pPr>
        <w:pStyle w:val="Default"/>
        <w:spacing w:after="120" w:line="276" w:lineRule="auto"/>
        <w:ind w:right="283"/>
        <w:jc w:val="both"/>
        <w:rPr>
          <w:rFonts w:ascii="Times New Roman" w:hAnsi="Times New Roman" w:cs="Times New Roman"/>
          <w:color w:val="auto"/>
        </w:rPr>
      </w:pPr>
      <w:proofErr w:type="gramStart"/>
      <w:r w:rsidRPr="007B37E0">
        <w:rPr>
          <w:rFonts w:ascii="Times New Roman" w:hAnsi="Times New Roman" w:cs="Times New Roman"/>
          <w:color w:val="auto"/>
        </w:rPr>
        <w:t>I</w:t>
      </w:r>
      <w:r w:rsidR="009860D1" w:rsidRPr="007B37E0">
        <w:rPr>
          <w:rFonts w:ascii="Times New Roman" w:hAnsi="Times New Roman" w:cs="Times New Roman"/>
          <w:color w:val="auto"/>
        </w:rPr>
        <w:t>n order to</w:t>
      </w:r>
      <w:proofErr w:type="gramEnd"/>
      <w:r w:rsidR="009860D1" w:rsidRPr="007B37E0">
        <w:rPr>
          <w:rFonts w:ascii="Times New Roman" w:hAnsi="Times New Roman" w:cs="Times New Roman"/>
          <w:color w:val="auto"/>
        </w:rPr>
        <w:t xml:space="preserve"> make the</w:t>
      </w:r>
      <w:r w:rsidR="00A515BB" w:rsidRPr="007B37E0">
        <w:rPr>
          <w:rFonts w:ascii="Times New Roman" w:hAnsi="Times New Roman" w:cs="Times New Roman"/>
          <w:color w:val="auto"/>
        </w:rPr>
        <w:t xml:space="preserve"> </w:t>
      </w:r>
      <w:r w:rsidR="009860D1" w:rsidRPr="007B37E0">
        <w:rPr>
          <w:rFonts w:ascii="Times New Roman" w:hAnsi="Times New Roman" w:cs="Times New Roman"/>
          <w:color w:val="auto"/>
        </w:rPr>
        <w:t>engagement</w:t>
      </w:r>
      <w:r w:rsidR="00A515BB" w:rsidRPr="007B37E0">
        <w:rPr>
          <w:rFonts w:ascii="Times New Roman" w:hAnsi="Times New Roman" w:cs="Times New Roman"/>
          <w:color w:val="auto"/>
        </w:rPr>
        <w:t xml:space="preserve"> of Indigenous </w:t>
      </w:r>
      <w:r w:rsidR="00B66216" w:rsidRPr="007B37E0">
        <w:rPr>
          <w:rFonts w:ascii="Times New Roman" w:hAnsi="Times New Roman" w:cs="Times New Roman"/>
          <w:color w:val="auto"/>
        </w:rPr>
        <w:t>P</w:t>
      </w:r>
      <w:r w:rsidR="00A515BB" w:rsidRPr="007B37E0">
        <w:rPr>
          <w:rFonts w:ascii="Times New Roman" w:hAnsi="Times New Roman" w:cs="Times New Roman"/>
          <w:color w:val="auto"/>
        </w:rPr>
        <w:t>eoples in the work of the Human Rights Council</w:t>
      </w:r>
      <w:r w:rsidR="009860D1" w:rsidRPr="007B37E0">
        <w:rPr>
          <w:rFonts w:ascii="Times New Roman" w:hAnsi="Times New Roman" w:cs="Times New Roman"/>
          <w:color w:val="auto"/>
        </w:rPr>
        <w:t xml:space="preserve"> more meaningful, such participation should </w:t>
      </w:r>
      <w:r w:rsidR="00766F3D" w:rsidRPr="007B37E0">
        <w:rPr>
          <w:rFonts w:ascii="Times New Roman" w:hAnsi="Times New Roman" w:cs="Times New Roman"/>
          <w:color w:val="auto"/>
        </w:rPr>
        <w:t xml:space="preserve">entail not only making oral and written statements, but also </w:t>
      </w:r>
      <w:r w:rsidR="009860D1" w:rsidRPr="007B37E0">
        <w:rPr>
          <w:rFonts w:ascii="Times New Roman" w:hAnsi="Times New Roman" w:cs="Times New Roman"/>
          <w:color w:val="auto"/>
        </w:rPr>
        <w:t xml:space="preserve">actively </w:t>
      </w:r>
      <w:r w:rsidR="00766F3D" w:rsidRPr="007B37E0">
        <w:rPr>
          <w:rFonts w:ascii="Times New Roman" w:hAnsi="Times New Roman" w:cs="Times New Roman"/>
          <w:color w:val="auto"/>
        </w:rPr>
        <w:t xml:space="preserve">participating in the development of resolutions and other </w:t>
      </w:r>
      <w:r w:rsidR="009860D1" w:rsidRPr="007B37E0">
        <w:rPr>
          <w:rFonts w:ascii="Times New Roman" w:hAnsi="Times New Roman" w:cs="Times New Roman"/>
          <w:color w:val="auto"/>
        </w:rPr>
        <w:t xml:space="preserve">policy </w:t>
      </w:r>
      <w:r w:rsidR="00766F3D" w:rsidRPr="007B37E0">
        <w:rPr>
          <w:rFonts w:ascii="Times New Roman" w:hAnsi="Times New Roman" w:cs="Times New Roman"/>
          <w:color w:val="auto"/>
        </w:rPr>
        <w:t>decisions on matters affecting them.</w:t>
      </w:r>
      <w:r w:rsidR="008F5451" w:rsidRPr="007B37E0">
        <w:rPr>
          <w:rFonts w:ascii="Times New Roman" w:hAnsi="Times New Roman" w:cs="Times New Roman"/>
          <w:color w:val="auto"/>
        </w:rPr>
        <w:t xml:space="preserve"> </w:t>
      </w:r>
      <w:r w:rsidR="00B66216" w:rsidRPr="007B37E0">
        <w:rPr>
          <w:rFonts w:ascii="Times New Roman" w:hAnsi="Times New Roman" w:cs="Times New Roman"/>
          <w:color w:val="auto"/>
        </w:rPr>
        <w:t>Indigenous Peoples’</w:t>
      </w:r>
      <w:r w:rsidR="008F5451" w:rsidRPr="007B37E0">
        <w:rPr>
          <w:rFonts w:ascii="Times New Roman" w:hAnsi="Times New Roman" w:cs="Times New Roman"/>
          <w:color w:val="auto"/>
        </w:rPr>
        <w:t xml:space="preserve"> </w:t>
      </w:r>
      <w:proofErr w:type="gramStart"/>
      <w:r w:rsidR="008F5451" w:rsidRPr="007B37E0">
        <w:rPr>
          <w:rFonts w:ascii="Times New Roman" w:hAnsi="Times New Roman" w:cs="Times New Roman"/>
          <w:color w:val="auto"/>
        </w:rPr>
        <w:t xml:space="preserve">equal  </w:t>
      </w:r>
      <w:r w:rsidR="00BC3358" w:rsidRPr="007B37E0">
        <w:rPr>
          <w:rFonts w:ascii="Times New Roman" w:hAnsi="Times New Roman" w:cs="Times New Roman"/>
          <w:color w:val="auto"/>
        </w:rPr>
        <w:t>p</w:t>
      </w:r>
      <w:r w:rsidR="008F5451" w:rsidRPr="007B37E0">
        <w:rPr>
          <w:rFonts w:ascii="Times New Roman" w:hAnsi="Times New Roman" w:cs="Times New Roman"/>
          <w:color w:val="auto"/>
        </w:rPr>
        <w:t>articipation</w:t>
      </w:r>
      <w:proofErr w:type="gramEnd"/>
      <w:r w:rsidR="008F5451" w:rsidRPr="007B37E0">
        <w:rPr>
          <w:rFonts w:ascii="Times New Roman" w:hAnsi="Times New Roman" w:cs="Times New Roman"/>
          <w:color w:val="auto"/>
        </w:rPr>
        <w:t xml:space="preserve"> in the formation of human rights policies contributes to redressing the asymmetries of power and the structural racial discrimination that for centuries have excluded them from public debate and the formation of public policies.</w:t>
      </w:r>
    </w:p>
    <w:p w14:paraId="13A4E09A" w14:textId="77777777" w:rsidR="004C4E21" w:rsidRPr="007B37E0" w:rsidRDefault="00A07C2C" w:rsidP="00B66216">
      <w:pPr>
        <w:pStyle w:val="xmsolistparagraph"/>
        <w:spacing w:before="0" w:beforeAutospacing="0" w:after="120" w:afterAutospacing="0" w:line="276" w:lineRule="auto"/>
        <w:ind w:right="283"/>
        <w:jc w:val="both"/>
        <w:rPr>
          <w:bCs/>
          <w:lang w:val="en-US"/>
        </w:rPr>
      </w:pPr>
      <w:r w:rsidRPr="007B37E0">
        <w:rPr>
          <w:rStyle w:val="normaltextrun"/>
        </w:rPr>
        <w:t xml:space="preserve">The selection criteria and mechanism for participation need to </w:t>
      </w:r>
      <w:proofErr w:type="gramStart"/>
      <w:r w:rsidRPr="007B37E0">
        <w:rPr>
          <w:rStyle w:val="normaltextrun"/>
        </w:rPr>
        <w:t>take into account</w:t>
      </w:r>
      <w:proofErr w:type="gramEnd"/>
      <w:r w:rsidRPr="007B37E0">
        <w:rPr>
          <w:rStyle w:val="normaltextrun"/>
        </w:rPr>
        <w:t xml:space="preserve"> that </w:t>
      </w:r>
      <w:r w:rsidRPr="007B37E0">
        <w:rPr>
          <w:bCs/>
          <w:lang w:val="en-US"/>
        </w:rPr>
        <w:t xml:space="preserve">many indigenous organizations, groups and networks do not have legal recognition under national laws. This is due to </w:t>
      </w:r>
      <w:proofErr w:type="gramStart"/>
      <w:r w:rsidRPr="007B37E0">
        <w:rPr>
          <w:bCs/>
          <w:lang w:val="en-US"/>
        </w:rPr>
        <w:t>a number of</w:t>
      </w:r>
      <w:proofErr w:type="gramEnd"/>
      <w:r w:rsidRPr="007B37E0">
        <w:rPr>
          <w:bCs/>
          <w:lang w:val="en-US"/>
        </w:rPr>
        <w:t xml:space="preserve"> factors including States not recognizing or acknowledging the existence of Indigenous Peoples, barriers to registering organizations, and a lack of resources to register.</w:t>
      </w:r>
      <w:r w:rsidR="00B66216" w:rsidRPr="007B37E0">
        <w:t xml:space="preserve"> Indigenous Peoples have the right to determine their own identity or membership in accordance with their customs and traditions. </w:t>
      </w:r>
      <w:r w:rsidR="00B66216" w:rsidRPr="007B37E0">
        <w:rPr>
          <w:rFonts w:eastAsia="Calibri"/>
          <w:lang w:val="en-IE"/>
        </w:rPr>
        <w:t>T</w:t>
      </w:r>
      <w:r w:rsidR="00B66216" w:rsidRPr="007B37E0">
        <w:rPr>
          <w:iCs/>
        </w:rPr>
        <w:t xml:space="preserve">he </w:t>
      </w:r>
      <w:r w:rsidR="00B66216" w:rsidRPr="007B37E0">
        <w:t xml:space="preserve">UN Declaration on the </w:t>
      </w:r>
      <w:r w:rsidR="00B66216" w:rsidRPr="007B37E0">
        <w:lastRenderedPageBreak/>
        <w:t>Rights of Indigenous Peoples was adopted without a definition of Indigenous Peoples, relying instead on self-identification</w:t>
      </w:r>
      <w:r w:rsidR="00B66216" w:rsidRPr="007B37E0">
        <w:rPr>
          <w:bCs/>
        </w:rPr>
        <w:t xml:space="preserve">. </w:t>
      </w:r>
      <w:r w:rsidRPr="007B37E0">
        <w:rPr>
          <w:bCs/>
          <w:lang w:val="en-US"/>
        </w:rPr>
        <w:t xml:space="preserve"> </w:t>
      </w:r>
    </w:p>
    <w:p w14:paraId="2D3DE854" w14:textId="5479CB59" w:rsidR="00B66216" w:rsidRPr="007B37E0" w:rsidRDefault="00A07C2C" w:rsidP="00B66216">
      <w:pPr>
        <w:pStyle w:val="xmsolistparagraph"/>
        <w:spacing w:before="0" w:beforeAutospacing="0" w:after="120" w:afterAutospacing="0" w:line="276" w:lineRule="auto"/>
        <w:ind w:right="283"/>
        <w:jc w:val="both"/>
        <w:rPr>
          <w:bCs/>
        </w:rPr>
      </w:pPr>
      <w:r w:rsidRPr="007B37E0">
        <w:rPr>
          <w:bCs/>
          <w:lang w:val="en-US"/>
        </w:rPr>
        <w:t xml:space="preserve">Indigenous women and girls-led organizations in particular face barriers to accessing funding, from local, </w:t>
      </w:r>
      <w:proofErr w:type="gramStart"/>
      <w:r w:rsidRPr="007B37E0">
        <w:rPr>
          <w:bCs/>
          <w:lang w:val="en-US"/>
        </w:rPr>
        <w:t>national</w:t>
      </w:r>
      <w:proofErr w:type="gramEnd"/>
      <w:r w:rsidRPr="007B37E0">
        <w:rPr>
          <w:bCs/>
          <w:lang w:val="en-US"/>
        </w:rPr>
        <w:t xml:space="preserve"> and international sources. </w:t>
      </w:r>
      <w:r w:rsidR="004C4E21" w:rsidRPr="007B37E0">
        <w:rPr>
          <w:bCs/>
          <w:lang w:val="en-US"/>
        </w:rPr>
        <w:t>Indigenous women and girls do not have the support and means to participate meaningfully in decision-making processes at the international level due to their socio-economic status, as well as cultural and political biases. Special measures must be taken to ensure indigenous women and girls’ participation through their own organizations or associations/networks.</w:t>
      </w:r>
      <w:r w:rsidR="004C4E21" w:rsidRPr="007B37E0">
        <w:rPr>
          <w:bCs/>
        </w:rPr>
        <w:t xml:space="preserve"> </w:t>
      </w:r>
      <w:r w:rsidR="00B66216" w:rsidRPr="007B37E0">
        <w:rPr>
          <w:rStyle w:val="normaltextrun"/>
          <w:lang w:val="en-GB"/>
        </w:rPr>
        <w:t xml:space="preserve">In the selection process, particular attention should be paid to increasing the participation of Indigenous women-led organizations and associations. </w:t>
      </w:r>
    </w:p>
    <w:p w14:paraId="113B834E" w14:textId="3B5ACCB4" w:rsidR="00B66216" w:rsidRPr="007B37E0" w:rsidRDefault="00B66216" w:rsidP="00B66216">
      <w:pPr>
        <w:pStyle w:val="paragraph"/>
        <w:spacing w:before="0" w:beforeAutospacing="0" w:after="120" w:afterAutospacing="0" w:line="276" w:lineRule="auto"/>
        <w:ind w:right="283"/>
        <w:jc w:val="both"/>
        <w:textAlignment w:val="baseline"/>
        <w:rPr>
          <w:rStyle w:val="normaltextrun"/>
        </w:rPr>
      </w:pPr>
      <w:r w:rsidRPr="007B37E0">
        <w:rPr>
          <w:rStyle w:val="normaltextrun"/>
        </w:rPr>
        <w:t xml:space="preserve">There is indeed further need </w:t>
      </w:r>
      <w:r w:rsidRPr="007B37E0">
        <w:rPr>
          <w:rStyle w:val="normaltextrun"/>
          <w:lang w:val="en-GB"/>
        </w:rPr>
        <w:t xml:space="preserve">to guarantee equal and fair participation by ensuring geographic </w:t>
      </w:r>
      <w:r w:rsidRPr="007B37E0">
        <w:rPr>
          <w:rStyle w:val="markedcontent"/>
        </w:rPr>
        <w:t>balance, gender diversity, participation of</w:t>
      </w:r>
      <w:r w:rsidR="00D86EAE" w:rsidRPr="007B37E0">
        <w:rPr>
          <w:rStyle w:val="markedcontent"/>
        </w:rPr>
        <w:t xml:space="preserve"> Indigenous</w:t>
      </w:r>
      <w:r w:rsidRPr="007B37E0">
        <w:rPr>
          <w:rStyle w:val="markedcontent"/>
        </w:rPr>
        <w:t xml:space="preserve"> </w:t>
      </w:r>
      <w:r w:rsidRPr="007B37E0">
        <w:rPr>
          <w:rStyle w:val="normaltextrun"/>
          <w:lang w:val="en-GB"/>
        </w:rPr>
        <w:t xml:space="preserve">youth, older persons, and Indigenous </w:t>
      </w:r>
      <w:r w:rsidR="00956A31">
        <w:rPr>
          <w:rStyle w:val="normaltextrun"/>
          <w:lang w:val="en-GB"/>
        </w:rPr>
        <w:t>p</w:t>
      </w:r>
      <w:r w:rsidRPr="007B37E0">
        <w:rPr>
          <w:rStyle w:val="normaltextrun"/>
          <w:lang w:val="en-GB"/>
        </w:rPr>
        <w:t>ersons with disabilities.</w:t>
      </w:r>
      <w:r w:rsidRPr="007B37E0">
        <w:rPr>
          <w:rStyle w:val="eop"/>
        </w:rPr>
        <w:t> </w:t>
      </w:r>
      <w:r w:rsidRPr="007B37E0">
        <w:t xml:space="preserve"> Decision-making at the international level may have a significant effect on the realization of the rights of Indigenous Peoples, as such decision-making has an impact on national legislation, </w:t>
      </w:r>
      <w:proofErr w:type="gramStart"/>
      <w:r w:rsidRPr="007B37E0">
        <w:t>policies</w:t>
      </w:r>
      <w:proofErr w:type="gramEnd"/>
      <w:r w:rsidRPr="007B37E0">
        <w:t xml:space="preserve"> and practices. It is thus necessary that such decisions are made in a transparent and accountable manner, with the full participation of those who will be affected, and in an environment respectful of public freedoms, which are fundamental and should also be protected at the international level. Indigenous Peoples choosing to participate in regional and international meetings must be safe and protected from acts of reprisal or intimidation</w:t>
      </w:r>
      <w:r w:rsidRPr="007B37E0">
        <w:rPr>
          <w:rStyle w:val="FootnoteReference"/>
        </w:rPr>
        <w:footnoteReference w:id="3"/>
      </w:r>
      <w:r w:rsidRPr="007B37E0">
        <w:t>.</w:t>
      </w:r>
    </w:p>
    <w:p w14:paraId="03913789" w14:textId="76A31A87" w:rsidR="00A07C2C" w:rsidRPr="007B37E0" w:rsidRDefault="00B66216" w:rsidP="00D86EAE">
      <w:pPr>
        <w:spacing w:after="120" w:line="276" w:lineRule="auto"/>
        <w:ind w:right="283"/>
        <w:jc w:val="both"/>
        <w:rPr>
          <w:sz w:val="24"/>
          <w:szCs w:val="24"/>
        </w:rPr>
      </w:pPr>
      <w:r w:rsidRPr="007B37E0">
        <w:rPr>
          <w:sz w:val="24"/>
          <w:szCs w:val="24"/>
        </w:rPr>
        <w:t>And finally, States should effectively disseminate, in accessible formats and Indigenous languages, the outcomes of decisions made at international forums, including recommendations emanating from the Human Rights Council and its mechanisms in implementation of States’ human rights obligations under international human rights law.</w:t>
      </w:r>
      <w:r w:rsidRPr="007B37E0">
        <w:rPr>
          <w:rStyle w:val="FootnoteReference"/>
          <w:sz w:val="24"/>
          <w:szCs w:val="24"/>
        </w:rPr>
        <w:footnoteReference w:id="4"/>
      </w:r>
    </w:p>
    <w:p w14:paraId="5CAA25E5" w14:textId="130D8810" w:rsidR="00547170" w:rsidRPr="007B37E0" w:rsidRDefault="00DF0E78" w:rsidP="00DF0E78">
      <w:pPr>
        <w:pStyle w:val="Default"/>
        <w:spacing w:after="120" w:line="276" w:lineRule="auto"/>
        <w:ind w:right="283"/>
        <w:jc w:val="both"/>
        <w:rPr>
          <w:rFonts w:ascii="Times New Roman" w:hAnsi="Times New Roman" w:cs="Times New Roman"/>
          <w:color w:val="auto"/>
        </w:rPr>
      </w:pPr>
      <w:r w:rsidRPr="007B37E0">
        <w:rPr>
          <w:rFonts w:ascii="Times New Roman" w:hAnsi="Times New Roman" w:cs="Times New Roman"/>
          <w:color w:val="auto"/>
        </w:rPr>
        <w:t xml:space="preserve">Enhancing the participation of Indigenous Peoples in the work of the Human Rights Council should be viewed as an asset to enrich its decision-making capacity and better implementation of its mandate. </w:t>
      </w:r>
      <w:r w:rsidR="00547170" w:rsidRPr="007B37E0">
        <w:rPr>
          <w:rFonts w:ascii="Times New Roman" w:hAnsi="Times New Roman" w:cs="Times New Roman"/>
          <w:color w:val="auto"/>
        </w:rPr>
        <w:t xml:space="preserve">As the Secretary-General states in his Call to Action, “Human diversity is an asset, not a threat. We must appreciate the richness of our differences while never losing sight of our common humanity and dignity. Every community, including… Indigenous Peoples, must feel that its identity is respected and that it can fully participate in </w:t>
      </w:r>
      <w:proofErr w:type="gramStart"/>
      <w:r w:rsidR="00547170" w:rsidRPr="007B37E0">
        <w:rPr>
          <w:rFonts w:ascii="Times New Roman" w:hAnsi="Times New Roman" w:cs="Times New Roman"/>
          <w:color w:val="auto"/>
        </w:rPr>
        <w:t>society as a whole</w:t>
      </w:r>
      <w:proofErr w:type="gramEnd"/>
      <w:r w:rsidR="00547170" w:rsidRPr="007B37E0">
        <w:rPr>
          <w:rFonts w:ascii="Times New Roman" w:hAnsi="Times New Roman" w:cs="Times New Roman"/>
          <w:color w:val="auto"/>
        </w:rPr>
        <w:t>.”</w:t>
      </w:r>
      <w:r w:rsidR="00547170" w:rsidRPr="007B37E0">
        <w:rPr>
          <w:rStyle w:val="FootnoteReference"/>
          <w:color w:val="auto"/>
        </w:rPr>
        <w:footnoteReference w:id="5"/>
      </w:r>
    </w:p>
    <w:p w14:paraId="09298A95" w14:textId="33F12FF4" w:rsidR="009860D1" w:rsidRPr="007B37E0" w:rsidRDefault="009860D1" w:rsidP="00DF0E78">
      <w:pPr>
        <w:pStyle w:val="Default"/>
        <w:spacing w:after="120" w:line="276" w:lineRule="auto"/>
        <w:ind w:right="283"/>
        <w:jc w:val="both"/>
        <w:rPr>
          <w:rFonts w:ascii="Times New Roman" w:hAnsi="Times New Roman" w:cs="Times New Roman"/>
          <w:color w:val="auto"/>
        </w:rPr>
      </w:pPr>
      <w:r w:rsidRPr="007B37E0">
        <w:rPr>
          <w:rFonts w:ascii="Times New Roman" w:hAnsi="Times New Roman" w:cs="Times New Roman"/>
          <w:color w:val="auto"/>
        </w:rPr>
        <w:t>I thank you for your attention.</w:t>
      </w:r>
    </w:p>
    <w:p w14:paraId="30A32457" w14:textId="77E2ABB2" w:rsidR="00A529A5" w:rsidRPr="00825773" w:rsidRDefault="00A529A5">
      <w:pPr>
        <w:rPr>
          <w:sz w:val="24"/>
          <w:szCs w:val="24"/>
        </w:rPr>
      </w:pPr>
    </w:p>
    <w:sectPr w:rsidR="00A529A5" w:rsidRPr="008257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B12" w14:textId="77777777" w:rsidR="00547170" w:rsidRDefault="00547170" w:rsidP="00547170">
      <w:r>
        <w:separator/>
      </w:r>
    </w:p>
  </w:endnote>
  <w:endnote w:type="continuationSeparator" w:id="0">
    <w:p w14:paraId="476DE107" w14:textId="77777777" w:rsidR="00547170" w:rsidRDefault="00547170" w:rsidP="0054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D379" w14:textId="77777777" w:rsidR="00547170" w:rsidRDefault="00547170" w:rsidP="00547170">
      <w:r>
        <w:separator/>
      </w:r>
    </w:p>
  </w:footnote>
  <w:footnote w:type="continuationSeparator" w:id="0">
    <w:p w14:paraId="17B5862B" w14:textId="77777777" w:rsidR="00547170" w:rsidRDefault="00547170" w:rsidP="00547170">
      <w:r>
        <w:continuationSeparator/>
      </w:r>
    </w:p>
  </w:footnote>
  <w:footnote w:id="1">
    <w:p w14:paraId="3F1DAF0E" w14:textId="77777777" w:rsidR="00766F3D" w:rsidRPr="00407C2F" w:rsidRDefault="00766F3D" w:rsidP="00766F3D">
      <w:pPr>
        <w:pStyle w:val="FootnoteText"/>
        <w:rPr>
          <w:rFonts w:cstheme="minorHAnsi"/>
          <w:sz w:val="18"/>
          <w:szCs w:val="18"/>
        </w:rPr>
      </w:pPr>
      <w:r w:rsidRPr="00407C2F">
        <w:rPr>
          <w:rStyle w:val="FootnoteReference"/>
          <w:rFonts w:asciiTheme="minorHAnsi" w:hAnsiTheme="minorHAnsi" w:cstheme="minorHAnsi"/>
          <w:sz w:val="18"/>
          <w:szCs w:val="18"/>
        </w:rPr>
        <w:footnoteRef/>
      </w:r>
      <w:r w:rsidRPr="00407C2F">
        <w:rPr>
          <w:rFonts w:cstheme="minorHAnsi"/>
          <w:sz w:val="18"/>
          <w:szCs w:val="18"/>
        </w:rPr>
        <w:t xml:space="preserve"> A/75/255, para 4</w:t>
      </w:r>
    </w:p>
  </w:footnote>
  <w:footnote w:id="2">
    <w:p w14:paraId="4EB140E9" w14:textId="77777777" w:rsidR="00D86EAE" w:rsidRPr="00407C2F" w:rsidRDefault="00D86EAE" w:rsidP="00D86EAE">
      <w:pPr>
        <w:pStyle w:val="FootnoteText"/>
        <w:rPr>
          <w:rFonts w:cstheme="minorHAnsi"/>
          <w:sz w:val="18"/>
          <w:szCs w:val="18"/>
        </w:rPr>
      </w:pPr>
      <w:r w:rsidRPr="00407C2F">
        <w:rPr>
          <w:rStyle w:val="FootnoteReference"/>
          <w:rFonts w:asciiTheme="minorHAnsi" w:hAnsiTheme="minorHAnsi" w:cstheme="minorHAnsi"/>
          <w:sz w:val="18"/>
          <w:szCs w:val="18"/>
        </w:rPr>
        <w:footnoteRef/>
      </w:r>
      <w:r w:rsidRPr="00407C2F">
        <w:rPr>
          <w:rFonts w:cstheme="minorHAnsi"/>
          <w:sz w:val="18"/>
          <w:szCs w:val="18"/>
        </w:rPr>
        <w:t xml:space="preserve"> </w:t>
      </w:r>
      <w:hyperlink r:id="rId1" w:history="1">
        <w:r w:rsidRPr="00407C2F">
          <w:rPr>
            <w:rStyle w:val="Hyperlink"/>
            <w:rFonts w:cstheme="minorHAnsi"/>
            <w:sz w:val="18"/>
            <w:szCs w:val="18"/>
          </w:rPr>
          <w:t>GuidelinesRightParticipatePublicAffairs_web.pdf (ohchr.org)</w:t>
        </w:r>
      </w:hyperlink>
    </w:p>
  </w:footnote>
  <w:footnote w:id="3">
    <w:p w14:paraId="70BD7EF8" w14:textId="77777777" w:rsidR="00B66216" w:rsidRPr="00407C2F" w:rsidRDefault="00B66216" w:rsidP="00B66216">
      <w:pPr>
        <w:pStyle w:val="FootnoteText"/>
        <w:rPr>
          <w:rFonts w:cstheme="minorHAnsi"/>
          <w:sz w:val="18"/>
          <w:szCs w:val="18"/>
        </w:rPr>
      </w:pPr>
      <w:r w:rsidRPr="00407C2F">
        <w:rPr>
          <w:rStyle w:val="FootnoteReference"/>
          <w:rFonts w:asciiTheme="minorHAnsi" w:hAnsiTheme="minorHAnsi" w:cstheme="minorHAnsi"/>
          <w:sz w:val="18"/>
          <w:szCs w:val="18"/>
        </w:rPr>
        <w:footnoteRef/>
      </w:r>
      <w:r w:rsidRPr="00407C2F">
        <w:rPr>
          <w:rFonts w:cstheme="minorHAnsi"/>
          <w:sz w:val="18"/>
          <w:szCs w:val="18"/>
        </w:rPr>
        <w:t xml:space="preserve"> </w:t>
      </w:r>
      <w:hyperlink r:id="rId2" w:history="1">
        <w:r w:rsidRPr="00407C2F">
          <w:rPr>
            <w:rStyle w:val="Hyperlink"/>
            <w:rFonts w:cstheme="minorHAnsi"/>
            <w:sz w:val="18"/>
            <w:szCs w:val="18"/>
          </w:rPr>
          <w:t>GuidelinesRightParticipatePublicAffairs_web.pdf (ohchr.org)</w:t>
        </w:r>
      </w:hyperlink>
      <w:r w:rsidRPr="00407C2F">
        <w:rPr>
          <w:rFonts w:cstheme="minorHAnsi"/>
          <w:sz w:val="18"/>
          <w:szCs w:val="18"/>
        </w:rPr>
        <w:t>, para 96</w:t>
      </w:r>
    </w:p>
  </w:footnote>
  <w:footnote w:id="4">
    <w:p w14:paraId="30BCDFBD" w14:textId="77777777" w:rsidR="00B66216" w:rsidRPr="00407C2F" w:rsidRDefault="00B66216" w:rsidP="00B66216">
      <w:pPr>
        <w:pStyle w:val="FootnoteText"/>
        <w:rPr>
          <w:rFonts w:cstheme="minorHAnsi"/>
          <w:sz w:val="18"/>
          <w:szCs w:val="18"/>
        </w:rPr>
      </w:pPr>
      <w:r w:rsidRPr="00407C2F">
        <w:rPr>
          <w:rStyle w:val="FootnoteReference"/>
          <w:rFonts w:asciiTheme="minorHAnsi" w:hAnsiTheme="minorHAnsi" w:cstheme="minorHAnsi"/>
          <w:sz w:val="18"/>
          <w:szCs w:val="18"/>
        </w:rPr>
        <w:footnoteRef/>
      </w:r>
      <w:r w:rsidRPr="00407C2F">
        <w:rPr>
          <w:rFonts w:cstheme="minorHAnsi"/>
          <w:sz w:val="18"/>
          <w:szCs w:val="18"/>
        </w:rPr>
        <w:t xml:space="preserve"> </w:t>
      </w:r>
      <w:hyperlink r:id="rId3" w:history="1">
        <w:r w:rsidRPr="00407C2F">
          <w:rPr>
            <w:rStyle w:val="Hyperlink"/>
            <w:rFonts w:cstheme="minorHAnsi"/>
            <w:sz w:val="18"/>
            <w:szCs w:val="18"/>
          </w:rPr>
          <w:t>GuidelinesRightParticipatePublicAffairs_web.pdf (ohchr.org)</w:t>
        </w:r>
      </w:hyperlink>
      <w:r w:rsidRPr="00407C2F">
        <w:rPr>
          <w:rFonts w:cstheme="minorHAnsi"/>
          <w:sz w:val="18"/>
          <w:szCs w:val="18"/>
        </w:rPr>
        <w:t>, para 114</w:t>
      </w:r>
    </w:p>
  </w:footnote>
  <w:footnote w:id="5">
    <w:p w14:paraId="75976F48" w14:textId="77777777" w:rsidR="00547170" w:rsidRPr="00407C2F" w:rsidRDefault="00547170" w:rsidP="00547170">
      <w:pPr>
        <w:pStyle w:val="FootnoteText"/>
        <w:rPr>
          <w:rFonts w:cstheme="minorHAnsi"/>
          <w:sz w:val="18"/>
          <w:szCs w:val="18"/>
        </w:rPr>
      </w:pPr>
      <w:r w:rsidRPr="00407C2F">
        <w:rPr>
          <w:rStyle w:val="FootnoteReference"/>
          <w:rFonts w:asciiTheme="minorHAnsi" w:hAnsiTheme="minorHAnsi" w:cstheme="minorHAnsi"/>
          <w:sz w:val="18"/>
          <w:szCs w:val="18"/>
        </w:rPr>
        <w:footnoteRef/>
      </w:r>
      <w:r w:rsidRPr="00407C2F">
        <w:rPr>
          <w:rFonts w:cstheme="minorHAnsi"/>
          <w:sz w:val="18"/>
          <w:szCs w:val="18"/>
        </w:rPr>
        <w:t xml:space="preserve"> The Highest Aspiration: A Call to Action for Human Rights, UN, 2020, p.3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AA"/>
    <w:rsid w:val="00123B0A"/>
    <w:rsid w:val="00407C2F"/>
    <w:rsid w:val="004B7D74"/>
    <w:rsid w:val="004C4E21"/>
    <w:rsid w:val="00547170"/>
    <w:rsid w:val="00605BBE"/>
    <w:rsid w:val="00642F53"/>
    <w:rsid w:val="006D5AAA"/>
    <w:rsid w:val="00766F3D"/>
    <w:rsid w:val="007B37E0"/>
    <w:rsid w:val="00825773"/>
    <w:rsid w:val="008C4E51"/>
    <w:rsid w:val="008F5451"/>
    <w:rsid w:val="00956A31"/>
    <w:rsid w:val="009860D1"/>
    <w:rsid w:val="009B50AE"/>
    <w:rsid w:val="00A07C2C"/>
    <w:rsid w:val="00A515BB"/>
    <w:rsid w:val="00A529A5"/>
    <w:rsid w:val="00B66216"/>
    <w:rsid w:val="00BC3358"/>
    <w:rsid w:val="00D86EAE"/>
    <w:rsid w:val="00DF0E78"/>
    <w:rsid w:val="00F57E67"/>
    <w:rsid w:val="00F72AFF"/>
    <w:rsid w:val="00FE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EA9F"/>
  <w15:chartTrackingRefBased/>
  <w15:docId w15:val="{D134C6D2-F304-4EF9-BE65-69D4DE9F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AA"/>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5AAA"/>
    <w:rPr>
      <w:sz w:val="20"/>
      <w:szCs w:val="20"/>
    </w:rPr>
  </w:style>
  <w:style w:type="character" w:customStyle="1" w:styleId="BodyTextChar">
    <w:name w:val="Body Text Char"/>
    <w:basedOn w:val="DefaultParagraphFont"/>
    <w:link w:val="BodyText"/>
    <w:uiPriority w:val="1"/>
    <w:rsid w:val="006D5AAA"/>
    <w:rPr>
      <w:rFonts w:ascii="Times New Roman" w:eastAsia="Times New Roman" w:hAnsi="Times New Roman" w:cs="Times New Roman"/>
      <w:sz w:val="20"/>
      <w:szCs w:val="20"/>
      <w:lang w:val="en-US"/>
    </w:rPr>
  </w:style>
  <w:style w:type="character" w:customStyle="1" w:styleId="hotkey-layer">
    <w:name w:val="hotkey-layer"/>
    <w:basedOn w:val="DefaultParagraphFont"/>
    <w:rsid w:val="006D5AAA"/>
  </w:style>
  <w:style w:type="character" w:customStyle="1" w:styleId="FootnoteTextChar1">
    <w:name w:val="Footnote Text Char1"/>
    <w:aliases w:val="Footnote Text Char Char Char Char Char Char,Footnote reference Char,FA Fu Char,Footnote Text Char Char Char Char,Footnote Text Cha Char,FA Fußnotentext Char,FA Fuﬂnotentext Char,Texto nota pie Car Char,Footnote Text Char Char Char1"/>
    <w:basedOn w:val="DefaultParagraphFont"/>
    <w:link w:val="FootnoteText"/>
    <w:semiHidden/>
    <w:locked/>
    <w:rsid w:val="00547170"/>
  </w:style>
  <w:style w:type="paragraph" w:styleId="FootnoteText">
    <w:name w:val="footnote text"/>
    <w:aliases w:val="Footnote Text Char Char Char Char Char,Footnote reference,FA Fu,Footnote Text Char Char Char,Footnote Text Cha,FA Fußnotentext,FA Fuﬂnotentext,Texto nota pie Car,Footnote Text Char Char,FA Fu?notentext,Ca"/>
    <w:basedOn w:val="Normal"/>
    <w:link w:val="FootnoteTextChar1"/>
    <w:semiHidden/>
    <w:unhideWhenUsed/>
    <w:rsid w:val="00547170"/>
    <w:pPr>
      <w:widowControl/>
      <w:autoSpaceDE/>
      <w:autoSpaceDN/>
    </w:pPr>
    <w:rPr>
      <w:rFonts w:asciiTheme="minorHAnsi" w:eastAsiaTheme="minorHAnsi" w:hAnsiTheme="minorHAnsi" w:cstheme="minorBidi"/>
      <w:lang w:val="en-GB"/>
    </w:rPr>
  </w:style>
  <w:style w:type="character" w:customStyle="1" w:styleId="FootnoteTextChar">
    <w:name w:val="Footnote Text Char"/>
    <w:basedOn w:val="DefaultParagraphFont"/>
    <w:uiPriority w:val="99"/>
    <w:semiHidden/>
    <w:rsid w:val="00547170"/>
    <w:rPr>
      <w:rFonts w:ascii="Times New Roman" w:eastAsia="Times New Roman" w:hAnsi="Times New Roman" w:cs="Times New Roman"/>
      <w:sz w:val="20"/>
      <w:szCs w:val="20"/>
      <w:lang w:val="en-US"/>
    </w:rPr>
  </w:style>
  <w:style w:type="character" w:styleId="FootnoteReference">
    <w:name w:val="footnote reference"/>
    <w:aliases w:val="Texto de nota al pie,Appel note de bas de page,Footnotes refss,f,Footnote number,referencia nota al pie,BVI fnr,4_G,16 Point,Superscript 6 Point,Ref. de nota al pie.,f1,Footnote symbol,Footnote,Texto nota al pie,R,Ref. de nota al pi"/>
    <w:link w:val="FootnotesrefssChar1Char"/>
    <w:unhideWhenUsed/>
    <w:qFormat/>
    <w:rsid w:val="00547170"/>
    <w:rPr>
      <w:rFonts w:ascii="Times New Roman" w:hAnsi="Times New Roman" w:cs="Times New Roman"/>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547170"/>
    <w:pPr>
      <w:widowControl/>
      <w:autoSpaceDE/>
      <w:autoSpaceDN/>
      <w:spacing w:after="160" w:line="240" w:lineRule="exact"/>
    </w:pPr>
    <w:rPr>
      <w:rFonts w:eastAsiaTheme="minorHAnsi"/>
      <w:vertAlign w:val="superscript"/>
      <w:lang w:val="en-GB"/>
    </w:rPr>
  </w:style>
  <w:style w:type="paragraph" w:customStyle="1" w:styleId="Default">
    <w:name w:val="Default"/>
    <w:rsid w:val="00547170"/>
    <w:pPr>
      <w:autoSpaceDE w:val="0"/>
      <w:autoSpaceDN w:val="0"/>
      <w:adjustRightInd w:val="0"/>
      <w:spacing w:after="0" w:line="240" w:lineRule="auto"/>
    </w:pPr>
    <w:rPr>
      <w:rFonts w:ascii="Roboto" w:hAnsi="Roboto" w:cs="Roboto"/>
      <w:color w:val="000000"/>
      <w:sz w:val="24"/>
      <w:szCs w:val="24"/>
    </w:rPr>
  </w:style>
  <w:style w:type="character" w:customStyle="1" w:styleId="normaltextrun">
    <w:name w:val="normaltextrun"/>
    <w:basedOn w:val="DefaultParagraphFont"/>
    <w:rsid w:val="00A07C2C"/>
  </w:style>
  <w:style w:type="paragraph" w:customStyle="1" w:styleId="xmsolistparagraph">
    <w:name w:val="xmsolistparagraph"/>
    <w:basedOn w:val="Normal"/>
    <w:rsid w:val="00A07C2C"/>
    <w:pPr>
      <w:widowControl/>
      <w:autoSpaceDE/>
      <w:autoSpaceDN/>
      <w:spacing w:before="100" w:beforeAutospacing="1" w:after="100" w:afterAutospacing="1"/>
    </w:pPr>
    <w:rPr>
      <w:sz w:val="24"/>
      <w:szCs w:val="24"/>
      <w:lang w:val="en-MY" w:eastAsia="en-GB" w:bidi="bn-IN"/>
    </w:rPr>
  </w:style>
  <w:style w:type="paragraph" w:customStyle="1" w:styleId="paragraph">
    <w:name w:val="paragraph"/>
    <w:basedOn w:val="Normal"/>
    <w:rsid w:val="00B66216"/>
    <w:pPr>
      <w:widowControl/>
      <w:autoSpaceDE/>
      <w:autoSpaceDN/>
      <w:spacing w:before="100" w:beforeAutospacing="1" w:after="100" w:afterAutospacing="1"/>
    </w:pPr>
    <w:rPr>
      <w:sz w:val="24"/>
      <w:szCs w:val="24"/>
    </w:rPr>
  </w:style>
  <w:style w:type="character" w:customStyle="1" w:styleId="eop">
    <w:name w:val="eop"/>
    <w:basedOn w:val="DefaultParagraphFont"/>
    <w:rsid w:val="00B66216"/>
  </w:style>
  <w:style w:type="character" w:customStyle="1" w:styleId="markedcontent">
    <w:name w:val="markedcontent"/>
    <w:basedOn w:val="DefaultParagraphFont"/>
    <w:rsid w:val="00B66216"/>
  </w:style>
  <w:style w:type="character" w:styleId="Hyperlink">
    <w:name w:val="Hyperlink"/>
    <w:basedOn w:val="DefaultParagraphFont"/>
    <w:uiPriority w:val="99"/>
    <w:unhideWhenUsed/>
    <w:rsid w:val="00B66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2021-12/GuidelinesRightParticipatePublicAffairs_web.pdf" TargetMode="External"/><Relationship Id="rId2" Type="http://schemas.openxmlformats.org/officeDocument/2006/relationships/hyperlink" Target="https://www.ohchr.org/sites/default/files/2021-12/GuidelinesRightParticipatePublicAffairs_web.pdf" TargetMode="External"/><Relationship Id="rId1" Type="http://schemas.openxmlformats.org/officeDocument/2006/relationships/hyperlink" Target="https://www.ohchr.org/sites/default/files/2021-12/GuidelinesRightParticipatePublicAffair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DF8C-E79F-493C-9984-30CC23BB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Petrosyan</dc:creator>
  <cp:keywords/>
  <dc:description/>
  <cp:lastModifiedBy>Maria Giovanna Bianchi</cp:lastModifiedBy>
  <cp:revision>2</cp:revision>
  <dcterms:created xsi:type="dcterms:W3CDTF">2022-11-18T09:49:00Z</dcterms:created>
  <dcterms:modified xsi:type="dcterms:W3CDTF">2022-11-18T09:49:00Z</dcterms:modified>
</cp:coreProperties>
</file>