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4064C" w14:textId="2C7E2C4D" w:rsidR="007E7BAC" w:rsidRPr="00207420" w:rsidRDefault="000F2095" w:rsidP="00466138">
      <w:pPr>
        <w:spacing w:after="240" w:line="240" w:lineRule="auto"/>
        <w:jc w:val="center"/>
        <w:rPr>
          <w:rFonts w:ascii="Calibri Light" w:hAnsi="Calibri Light" w:cs="Calibri Light"/>
          <w:b/>
          <w:bCs/>
          <w:sz w:val="24"/>
          <w:szCs w:val="24"/>
        </w:rPr>
      </w:pPr>
      <w:r w:rsidRPr="00207420">
        <w:rPr>
          <w:rFonts w:ascii="Calibri Light" w:hAnsi="Calibri Light" w:cs="Calibri Light"/>
          <w:b/>
          <w:bCs/>
          <w:sz w:val="24"/>
          <w:szCs w:val="24"/>
        </w:rPr>
        <w:t>Respuesta a la convocatoria de aportes para el informe sobre cambio climático y desplazamiento interno que se presentará en el 56 periodo de sesiones del Consejo de Derechos Humanos</w:t>
      </w:r>
    </w:p>
    <w:p w14:paraId="775B4D5E" w14:textId="77777777" w:rsidR="000F2095" w:rsidRPr="00207420" w:rsidRDefault="000F2095" w:rsidP="00466138">
      <w:pPr>
        <w:spacing w:after="240" w:line="240" w:lineRule="auto"/>
        <w:rPr>
          <w:rFonts w:ascii="Calibri Light" w:hAnsi="Calibri Light" w:cs="Calibri Light"/>
          <w:sz w:val="24"/>
          <w:szCs w:val="24"/>
        </w:rPr>
      </w:pPr>
    </w:p>
    <w:p w14:paraId="07C123D9" w14:textId="4BCFF06F" w:rsidR="000F2095" w:rsidRPr="00207420" w:rsidRDefault="00466138" w:rsidP="00466138">
      <w:pPr>
        <w:spacing w:after="240" w:line="240" w:lineRule="auto"/>
        <w:jc w:val="both"/>
        <w:rPr>
          <w:rFonts w:ascii="Calibri Light" w:hAnsi="Calibri Light" w:cs="Calibri Light"/>
          <w:sz w:val="24"/>
          <w:szCs w:val="24"/>
        </w:rPr>
      </w:pPr>
      <w:r w:rsidRPr="00207420">
        <w:rPr>
          <w:rFonts w:ascii="Calibri Light" w:hAnsi="Calibri Light" w:cs="Calibri Light"/>
          <w:sz w:val="24"/>
          <w:szCs w:val="24"/>
        </w:rPr>
        <w:t>El objetivo de esta nota consiste en contribuir</w:t>
      </w:r>
      <w:r w:rsidR="00DF047F" w:rsidRPr="00207420">
        <w:rPr>
          <w:rFonts w:ascii="Calibri Light" w:hAnsi="Calibri Light" w:cs="Calibri Light"/>
          <w:sz w:val="24"/>
          <w:szCs w:val="24"/>
        </w:rPr>
        <w:t xml:space="preserve">, desde el marco de actuación de la Defensoría Pública Electoral </w:t>
      </w:r>
      <w:r w:rsidR="00B65270" w:rsidRPr="00207420">
        <w:rPr>
          <w:rFonts w:ascii="Calibri Light" w:hAnsi="Calibri Light" w:cs="Calibri Light"/>
          <w:sz w:val="24"/>
          <w:szCs w:val="24"/>
        </w:rPr>
        <w:t xml:space="preserve">(Defensoría) </w:t>
      </w:r>
      <w:r w:rsidR="00DF047F" w:rsidRPr="00207420">
        <w:rPr>
          <w:rFonts w:ascii="Calibri Light" w:hAnsi="Calibri Light" w:cs="Calibri Light"/>
          <w:sz w:val="24"/>
          <w:szCs w:val="24"/>
        </w:rPr>
        <w:t>del Tribunal Electoral del Poder Judicial de la Federación</w:t>
      </w:r>
      <w:r w:rsidR="00B65270" w:rsidRPr="00207420">
        <w:rPr>
          <w:rFonts w:ascii="Calibri Light" w:hAnsi="Calibri Light" w:cs="Calibri Light"/>
          <w:sz w:val="24"/>
          <w:szCs w:val="24"/>
        </w:rPr>
        <w:t xml:space="preserve"> (TEPJF)</w:t>
      </w:r>
      <w:r w:rsidR="00DF047F" w:rsidRPr="00207420">
        <w:rPr>
          <w:rFonts w:ascii="Calibri Light" w:hAnsi="Calibri Light" w:cs="Calibri Light"/>
          <w:sz w:val="24"/>
          <w:szCs w:val="24"/>
        </w:rPr>
        <w:t xml:space="preserve">, </w:t>
      </w:r>
      <w:r w:rsidRPr="00207420">
        <w:rPr>
          <w:rFonts w:ascii="Calibri Light" w:hAnsi="Calibri Light" w:cs="Calibri Light"/>
          <w:sz w:val="24"/>
          <w:szCs w:val="24"/>
        </w:rPr>
        <w:t>a</w:t>
      </w:r>
      <w:r w:rsidR="00DF047F" w:rsidRPr="00207420">
        <w:rPr>
          <w:rFonts w:ascii="Calibri Light" w:hAnsi="Calibri Light" w:cs="Calibri Light"/>
          <w:sz w:val="24"/>
          <w:szCs w:val="24"/>
        </w:rPr>
        <w:t xml:space="preserve">l intercambio de opiniones y reflexiones sobre las implicaciones en los derechos político-electorales </w:t>
      </w:r>
      <w:r w:rsidR="00DF047F" w:rsidRPr="00207420">
        <w:rPr>
          <w:rFonts w:ascii="Calibri Light" w:hAnsi="Calibri Light" w:cs="Calibri Light"/>
          <w:b/>
          <w:bCs/>
          <w:sz w:val="24"/>
          <w:szCs w:val="24"/>
        </w:rPr>
        <w:t>de las personas que se encuentren en desplazamiento forzado interno</w:t>
      </w:r>
      <w:r w:rsidRPr="00207420">
        <w:rPr>
          <w:rFonts w:ascii="Calibri Light" w:hAnsi="Calibri Light" w:cs="Calibri Light"/>
          <w:sz w:val="24"/>
          <w:szCs w:val="24"/>
        </w:rPr>
        <w:t>, ya sea por causas del cambio climático o por condiciones de inseguridad, persecución, o algún otro que afecte los derechos humanos de la personas que se ven obligadas a abandonar el lugar donde habitaban.</w:t>
      </w:r>
      <w:r w:rsidR="00E02B2C" w:rsidRPr="00207420">
        <w:rPr>
          <w:rStyle w:val="Refdenotaalpie"/>
          <w:rFonts w:ascii="Calibri Light" w:hAnsi="Calibri Light" w:cs="Calibri Light"/>
          <w:sz w:val="24"/>
          <w:szCs w:val="24"/>
        </w:rPr>
        <w:footnoteReference w:id="1"/>
      </w:r>
    </w:p>
    <w:p w14:paraId="4665CD62" w14:textId="0A8ECC8C" w:rsidR="00BA1231" w:rsidRPr="00207420" w:rsidRDefault="00BA1231" w:rsidP="00466138">
      <w:pPr>
        <w:spacing w:after="240" w:line="240" w:lineRule="auto"/>
        <w:jc w:val="both"/>
        <w:rPr>
          <w:rFonts w:ascii="Calibri Light" w:hAnsi="Calibri Light" w:cs="Calibri Light"/>
          <w:sz w:val="24"/>
          <w:szCs w:val="24"/>
        </w:rPr>
      </w:pPr>
      <w:r w:rsidRPr="00207420">
        <w:rPr>
          <w:rFonts w:ascii="Calibri Light" w:hAnsi="Calibri Light" w:cs="Calibri Light"/>
          <w:sz w:val="24"/>
          <w:szCs w:val="24"/>
        </w:rPr>
        <w:t xml:space="preserve">En este sentido, se considera importante aclarar que este texto busca </w:t>
      </w:r>
      <w:r w:rsidRPr="00207420">
        <w:rPr>
          <w:rFonts w:ascii="Calibri Light" w:hAnsi="Calibri Light" w:cs="Calibri Light"/>
          <w:b/>
          <w:bCs/>
          <w:sz w:val="24"/>
          <w:szCs w:val="24"/>
        </w:rPr>
        <w:t xml:space="preserve">describir la ruta y los logros del litigio estratégico realizado para garantizar el derecho al voto de un grupo de personas indígenas desplazadas que querían votar por </w:t>
      </w:r>
      <w:r w:rsidR="00306FA8" w:rsidRPr="00207420">
        <w:rPr>
          <w:rFonts w:ascii="Calibri Light" w:hAnsi="Calibri Light" w:cs="Calibri Light"/>
          <w:b/>
          <w:bCs/>
          <w:sz w:val="24"/>
          <w:szCs w:val="24"/>
        </w:rPr>
        <w:t xml:space="preserve">los cargos de elección para todos los niveles de gobierno, incluyendo la </w:t>
      </w:r>
      <w:r w:rsidRPr="00207420">
        <w:rPr>
          <w:rFonts w:ascii="Calibri Light" w:hAnsi="Calibri Light" w:cs="Calibri Light"/>
          <w:b/>
          <w:bCs/>
          <w:sz w:val="24"/>
          <w:szCs w:val="24"/>
        </w:rPr>
        <w:t>presidencia municipal</w:t>
      </w:r>
      <w:r w:rsidRPr="00207420">
        <w:rPr>
          <w:rFonts w:ascii="Calibri Light" w:hAnsi="Calibri Light" w:cs="Calibri Light"/>
          <w:sz w:val="24"/>
          <w:szCs w:val="24"/>
        </w:rPr>
        <w:t xml:space="preserve"> (la unidad territorial de gobierno más pequeña en México)</w:t>
      </w:r>
      <w:r w:rsidR="00223231" w:rsidRPr="00207420">
        <w:rPr>
          <w:rFonts w:ascii="Calibri Light" w:hAnsi="Calibri Light" w:cs="Calibri Light"/>
          <w:sz w:val="24"/>
          <w:szCs w:val="24"/>
        </w:rPr>
        <w:t>, desde un campamento de personas desplazadas</w:t>
      </w:r>
      <w:r w:rsidRPr="00207420">
        <w:rPr>
          <w:rFonts w:ascii="Calibri Light" w:hAnsi="Calibri Light" w:cs="Calibri Light"/>
          <w:sz w:val="24"/>
          <w:szCs w:val="24"/>
        </w:rPr>
        <w:t xml:space="preserve">, en miras de poder incidir de esa manera a un cambio en </w:t>
      </w:r>
      <w:r w:rsidR="00223231" w:rsidRPr="00207420">
        <w:rPr>
          <w:rFonts w:ascii="Calibri Light" w:hAnsi="Calibri Light" w:cs="Calibri Light"/>
          <w:sz w:val="24"/>
          <w:szCs w:val="24"/>
        </w:rPr>
        <w:t xml:space="preserve">la localidad donde vivían antes del desplazamiento. Por lo tanto, la experiencia que se busca compartir no corresponde con </w:t>
      </w:r>
      <w:r w:rsidR="00223231" w:rsidRPr="00207420">
        <w:rPr>
          <w:rFonts w:ascii="Calibri Light" w:hAnsi="Calibri Light" w:cs="Calibri Light"/>
          <w:b/>
          <w:bCs/>
          <w:sz w:val="24"/>
          <w:szCs w:val="24"/>
        </w:rPr>
        <w:t>procesos de reubicación planificados</w:t>
      </w:r>
      <w:r w:rsidR="00223231" w:rsidRPr="00207420">
        <w:rPr>
          <w:rStyle w:val="Refdenotaalpie"/>
          <w:rFonts w:ascii="Calibri Light" w:hAnsi="Calibri Light" w:cs="Calibri Light"/>
          <w:b/>
          <w:bCs/>
          <w:sz w:val="24"/>
          <w:szCs w:val="24"/>
        </w:rPr>
        <w:footnoteReference w:id="2"/>
      </w:r>
      <w:r w:rsidR="00223231" w:rsidRPr="00207420">
        <w:rPr>
          <w:rFonts w:ascii="Calibri Light" w:hAnsi="Calibri Light" w:cs="Calibri Light"/>
          <w:sz w:val="24"/>
          <w:szCs w:val="24"/>
        </w:rPr>
        <w:t>, en tanto que</w:t>
      </w:r>
      <w:r w:rsidR="00E86A24" w:rsidRPr="00207420">
        <w:rPr>
          <w:rFonts w:ascii="Calibri Light" w:hAnsi="Calibri Light" w:cs="Calibri Light"/>
          <w:sz w:val="24"/>
          <w:szCs w:val="24"/>
        </w:rPr>
        <w:t>,</w:t>
      </w:r>
      <w:r w:rsidR="00223231" w:rsidRPr="00207420">
        <w:rPr>
          <w:rFonts w:ascii="Calibri Light" w:hAnsi="Calibri Light" w:cs="Calibri Light"/>
          <w:sz w:val="24"/>
          <w:szCs w:val="24"/>
        </w:rPr>
        <w:t xml:space="preserve"> en este caso</w:t>
      </w:r>
      <w:r w:rsidR="00E86A24" w:rsidRPr="00207420">
        <w:rPr>
          <w:rFonts w:ascii="Calibri Light" w:hAnsi="Calibri Light" w:cs="Calibri Light"/>
          <w:sz w:val="24"/>
          <w:szCs w:val="24"/>
        </w:rPr>
        <w:t>,</w:t>
      </w:r>
      <w:r w:rsidR="00223231" w:rsidRPr="00207420">
        <w:rPr>
          <w:rFonts w:ascii="Calibri Light" w:hAnsi="Calibri Light" w:cs="Calibri Light"/>
          <w:sz w:val="24"/>
          <w:szCs w:val="24"/>
        </w:rPr>
        <w:t xml:space="preserve"> el ejercicio del derecho al voto probablemente seguiría otra vía </w:t>
      </w:r>
      <w:r w:rsidR="00E86A24" w:rsidRPr="00207420">
        <w:rPr>
          <w:rFonts w:ascii="Calibri Light" w:hAnsi="Calibri Light" w:cs="Calibri Light"/>
          <w:sz w:val="24"/>
          <w:szCs w:val="24"/>
        </w:rPr>
        <w:t>para la</w:t>
      </w:r>
      <w:r w:rsidR="00223231" w:rsidRPr="00207420">
        <w:rPr>
          <w:rFonts w:ascii="Calibri Light" w:hAnsi="Calibri Light" w:cs="Calibri Light"/>
          <w:sz w:val="24"/>
          <w:szCs w:val="24"/>
        </w:rPr>
        <w:t xml:space="preserve"> acción legal. </w:t>
      </w:r>
    </w:p>
    <w:p w14:paraId="5763A784" w14:textId="5F0D0E7F" w:rsidR="00223231" w:rsidRPr="00207420" w:rsidRDefault="00E86A24" w:rsidP="00466138">
      <w:pPr>
        <w:spacing w:after="240" w:line="240" w:lineRule="auto"/>
        <w:jc w:val="both"/>
        <w:rPr>
          <w:rFonts w:ascii="Calibri Light" w:hAnsi="Calibri Light" w:cs="Calibri Light"/>
          <w:sz w:val="24"/>
          <w:szCs w:val="24"/>
        </w:rPr>
      </w:pPr>
      <w:r w:rsidRPr="00207420">
        <w:rPr>
          <w:rFonts w:ascii="Calibri Light" w:hAnsi="Calibri Light" w:cs="Calibri Light"/>
          <w:sz w:val="24"/>
          <w:szCs w:val="24"/>
        </w:rPr>
        <w:t xml:space="preserve">El ejercicio y acceso a los derechos humanos, cuando las personas se encuentran en </w:t>
      </w:r>
      <w:r w:rsidR="00C526CD" w:rsidRPr="00207420">
        <w:rPr>
          <w:rFonts w:ascii="Calibri Light" w:hAnsi="Calibri Light" w:cs="Calibri Light"/>
          <w:sz w:val="24"/>
          <w:szCs w:val="24"/>
        </w:rPr>
        <w:t>campamentos o</w:t>
      </w:r>
      <w:r w:rsidRPr="00207420">
        <w:rPr>
          <w:rFonts w:ascii="Calibri Light" w:hAnsi="Calibri Light" w:cs="Calibri Light"/>
          <w:sz w:val="24"/>
          <w:szCs w:val="24"/>
        </w:rPr>
        <w:t xml:space="preserve"> reubicadas de manera planificada, </w:t>
      </w:r>
      <w:r w:rsidR="00C526CD" w:rsidRPr="00207420">
        <w:rPr>
          <w:rFonts w:ascii="Calibri Light" w:hAnsi="Calibri Light" w:cs="Calibri Light"/>
          <w:sz w:val="24"/>
          <w:szCs w:val="24"/>
        </w:rPr>
        <w:t xml:space="preserve">puede tener distintas implicaciones en cuanto a las acciones de las instituciones electorales administrativas y jurisdiccionales, por lo que se desea precisar que la experiencia de la Defensoría podría ser susceptible de aportar elementos considerando el primer caso (cuando las personas se encuentren en campamentos), ya sea por motivos climáticos o no, y en el marco de un proceso electoral local o federal en curso. </w:t>
      </w:r>
    </w:p>
    <w:p w14:paraId="6ABCC138" w14:textId="67B321B3" w:rsidR="00C526CD" w:rsidRPr="00207420" w:rsidRDefault="00781424" w:rsidP="00466138">
      <w:pPr>
        <w:spacing w:after="240" w:line="240" w:lineRule="auto"/>
        <w:jc w:val="both"/>
        <w:rPr>
          <w:rFonts w:ascii="Calibri Light" w:hAnsi="Calibri Light" w:cs="Calibri Light"/>
          <w:sz w:val="24"/>
          <w:szCs w:val="24"/>
        </w:rPr>
      </w:pPr>
      <w:r w:rsidRPr="00207420">
        <w:rPr>
          <w:rFonts w:ascii="Calibri Light" w:hAnsi="Calibri Light" w:cs="Calibri Light"/>
          <w:sz w:val="24"/>
          <w:szCs w:val="24"/>
        </w:rPr>
        <w:t xml:space="preserve">Con base en lo expuesto, este texto se organiza en tres apartados, el primero orientado a la descripción del caso; el segundo donde se detallan las acciones </w:t>
      </w:r>
      <w:r w:rsidR="00963026" w:rsidRPr="00207420">
        <w:rPr>
          <w:rFonts w:ascii="Calibri Light" w:hAnsi="Calibri Light" w:cs="Calibri Light"/>
          <w:sz w:val="24"/>
          <w:szCs w:val="24"/>
        </w:rPr>
        <w:t xml:space="preserve">para la protección de los derechos político-electorales de las personas en desplazamiento forzado interno; y el tercero donde se da cuenta de los resultados. </w:t>
      </w:r>
    </w:p>
    <w:p w14:paraId="01C99878" w14:textId="0DF84ACD" w:rsidR="00E02B2C" w:rsidRPr="00207420" w:rsidRDefault="00E02B2C" w:rsidP="00963026">
      <w:pPr>
        <w:pStyle w:val="Prrafodelista"/>
        <w:numPr>
          <w:ilvl w:val="0"/>
          <w:numId w:val="4"/>
        </w:numPr>
        <w:spacing w:after="240" w:line="240" w:lineRule="auto"/>
        <w:jc w:val="both"/>
        <w:rPr>
          <w:rFonts w:ascii="Calibri Light" w:hAnsi="Calibri Light" w:cs="Calibri Light"/>
          <w:b/>
          <w:bCs/>
          <w:sz w:val="24"/>
          <w:szCs w:val="24"/>
        </w:rPr>
      </w:pPr>
      <w:r w:rsidRPr="00207420">
        <w:rPr>
          <w:rFonts w:ascii="Calibri Light" w:hAnsi="Calibri Light" w:cs="Calibri Light"/>
          <w:b/>
          <w:bCs/>
          <w:sz w:val="24"/>
          <w:szCs w:val="24"/>
        </w:rPr>
        <w:lastRenderedPageBreak/>
        <w:t>Planteamiento del caso que atendió la DPE</w:t>
      </w:r>
    </w:p>
    <w:p w14:paraId="1C170B07" w14:textId="53944EF9" w:rsidR="00A12618" w:rsidRPr="00207420" w:rsidRDefault="00A12618" w:rsidP="00A12618">
      <w:pPr>
        <w:spacing w:after="240" w:line="240" w:lineRule="auto"/>
        <w:jc w:val="both"/>
        <w:rPr>
          <w:rFonts w:ascii="Calibri Light" w:hAnsi="Calibri Light" w:cs="Calibri Light"/>
          <w:sz w:val="24"/>
          <w:szCs w:val="24"/>
        </w:rPr>
      </w:pPr>
      <w:r w:rsidRPr="00207420">
        <w:rPr>
          <w:rFonts w:ascii="Calibri Light" w:hAnsi="Calibri Light" w:cs="Calibri Light"/>
          <w:sz w:val="24"/>
          <w:szCs w:val="24"/>
        </w:rPr>
        <w:t>En mayo de 2018, la organización civil Centro de Derechos Humanos Ku’untik entabló comunicación con la Defensoría Pública Electoral para Pueblos y Comunidades Indígenas (ahora Defensoría Pública Electoral), a fin de hacerla conocedora de la situación de un grupo de personas desplazadas internas en Chiapas, así como de su deseo de ejercer su derecho al voto y a participar en la elección del 1 de julio de ese año.</w:t>
      </w:r>
    </w:p>
    <w:p w14:paraId="79CA722F" w14:textId="34844CE7" w:rsidR="00E02B2C" w:rsidRPr="00207420" w:rsidRDefault="00A12618" w:rsidP="00A12618">
      <w:pPr>
        <w:spacing w:after="240" w:line="240" w:lineRule="auto"/>
        <w:jc w:val="both"/>
        <w:rPr>
          <w:rFonts w:ascii="Calibri Light" w:hAnsi="Calibri Light" w:cs="Calibri Light"/>
          <w:sz w:val="24"/>
          <w:szCs w:val="24"/>
        </w:rPr>
      </w:pPr>
      <w:r w:rsidRPr="00207420">
        <w:rPr>
          <w:rFonts w:ascii="Calibri Light" w:hAnsi="Calibri Light" w:cs="Calibri Light"/>
          <w:sz w:val="24"/>
          <w:szCs w:val="24"/>
        </w:rPr>
        <w:t>Se trataba de un campamento integrado por personas víctimas de desplazamiento interno en Chiapas, quienes el 26 de mayo de 2016 fueron obligadas a dejar sus hogares, por un grupo de personas armadas, que arribaron a la comunidad en la que vivían y agredieron a los habitantes con piedras, palos y armas, con la finalidad de que se fueran de ese territorio. Como resultado, 2 personas murieron y aproximadamente 240 indígenas se vieron obligados a desplazarse de su lugar de residencia para salvaguardar la vida.</w:t>
      </w:r>
    </w:p>
    <w:p w14:paraId="4FFA8529" w14:textId="00001575" w:rsidR="00466138" w:rsidRPr="00207420" w:rsidRDefault="00A12618" w:rsidP="00A12618">
      <w:pPr>
        <w:spacing w:after="240" w:line="240" w:lineRule="auto"/>
        <w:jc w:val="both"/>
        <w:rPr>
          <w:rFonts w:ascii="Calibri Light" w:hAnsi="Calibri Light" w:cs="Calibri Light"/>
          <w:sz w:val="24"/>
          <w:szCs w:val="24"/>
        </w:rPr>
      </w:pPr>
      <w:r w:rsidRPr="00207420">
        <w:rPr>
          <w:rFonts w:ascii="Calibri Light" w:hAnsi="Calibri Light" w:cs="Calibri Light"/>
          <w:sz w:val="24"/>
          <w:szCs w:val="24"/>
        </w:rPr>
        <w:t>A partir de lo anterior, las personas desplazadas exigieron al Gobierno de Chiapas justicia para las familias de las personas que perdieron la vida, reparación de los daños materiales e inmateriales y condiciones favorables para el regreso de las 46 familias desplazadas a su comunidad; asimismo, solicitaron que se atendieran sus necesidades básicas, como la alimentación, vivienda, educación, salud, trabajo y seguridad, mientras continuaban desplazadas.</w:t>
      </w:r>
    </w:p>
    <w:p w14:paraId="12817365" w14:textId="77777777" w:rsidR="00963026" w:rsidRPr="00207420" w:rsidRDefault="00963026" w:rsidP="00A12618">
      <w:pPr>
        <w:spacing w:after="240" w:line="240" w:lineRule="auto"/>
        <w:jc w:val="both"/>
        <w:rPr>
          <w:rFonts w:ascii="Calibri Light" w:hAnsi="Calibri Light" w:cs="Calibri Light"/>
          <w:sz w:val="24"/>
          <w:szCs w:val="24"/>
        </w:rPr>
      </w:pPr>
    </w:p>
    <w:p w14:paraId="60D14161" w14:textId="1A67E7B4" w:rsidR="004D3A54" w:rsidRPr="00207420" w:rsidRDefault="004D3A54" w:rsidP="00963026">
      <w:pPr>
        <w:pStyle w:val="Prrafodelista"/>
        <w:numPr>
          <w:ilvl w:val="0"/>
          <w:numId w:val="4"/>
        </w:numPr>
        <w:spacing w:after="240" w:line="240" w:lineRule="auto"/>
        <w:jc w:val="both"/>
        <w:rPr>
          <w:rFonts w:ascii="Calibri Light" w:hAnsi="Calibri Light" w:cs="Calibri Light"/>
          <w:b/>
          <w:bCs/>
          <w:sz w:val="24"/>
          <w:szCs w:val="24"/>
        </w:rPr>
      </w:pPr>
      <w:r w:rsidRPr="00207420">
        <w:rPr>
          <w:rFonts w:ascii="Calibri Light" w:hAnsi="Calibri Light" w:cs="Calibri Light"/>
          <w:b/>
          <w:bCs/>
          <w:sz w:val="24"/>
          <w:szCs w:val="24"/>
        </w:rPr>
        <w:t>Acciones para la protección de los derechos humanos de las personas en desplazamiento forzado interno</w:t>
      </w:r>
    </w:p>
    <w:p w14:paraId="3F923ADB" w14:textId="4F16EFD4" w:rsidR="00466138" w:rsidRPr="00207420" w:rsidRDefault="00A12618" w:rsidP="00A12618">
      <w:pPr>
        <w:spacing w:after="240" w:line="240" w:lineRule="auto"/>
        <w:jc w:val="both"/>
        <w:rPr>
          <w:rFonts w:ascii="Calibri Light" w:hAnsi="Calibri Light" w:cs="Calibri Light"/>
          <w:sz w:val="24"/>
          <w:szCs w:val="24"/>
        </w:rPr>
      </w:pPr>
      <w:r w:rsidRPr="00207420">
        <w:rPr>
          <w:rFonts w:ascii="Calibri Light" w:hAnsi="Calibri Light" w:cs="Calibri Light"/>
          <w:sz w:val="24"/>
          <w:szCs w:val="24"/>
        </w:rPr>
        <w:t>En este marco de precariedad y violación a los derechos fundamentales, el Centro de Derechos Humanos Ku’untik, el 25 de mayo de 2017, solicitó medidas cautelares a la Comisión Interamericana de Derechos Humanos (CIDH), a fin de que se requiriera al Estado mexicano la adopción de medidas necesarias para proteger la vida y la integridad personal, dadas las circunstancias de grave riesgo debido a las amenazas, el hostigamiento y los actos de violencia perpetrados por un grupo armado a raíz de las disputas territoriales y políticas.</w:t>
      </w:r>
    </w:p>
    <w:p w14:paraId="4B43554B" w14:textId="6007E33D" w:rsidR="00A12618" w:rsidRPr="00207420" w:rsidRDefault="00A12618" w:rsidP="00A12618">
      <w:pPr>
        <w:spacing w:after="240" w:line="240" w:lineRule="auto"/>
        <w:jc w:val="both"/>
        <w:rPr>
          <w:rFonts w:ascii="Calibri Light" w:hAnsi="Calibri Light" w:cs="Calibri Light"/>
          <w:sz w:val="24"/>
          <w:szCs w:val="24"/>
        </w:rPr>
      </w:pPr>
      <w:r w:rsidRPr="00207420">
        <w:rPr>
          <w:rFonts w:ascii="Calibri Light" w:hAnsi="Calibri Light" w:cs="Calibri Light"/>
          <w:sz w:val="24"/>
          <w:szCs w:val="24"/>
        </w:rPr>
        <w:t>En respuesta a ello, el 24 de febrero de 2018 la CIDH emitió medidas cautelares en favor del grupo de personas desplazadas internas en Chiapas, por lo cual solicitó al Estado mexicano que adoptara las medidas necesarias para garantizar la vida e integridad personal de los indígenas identificados que se encontraban desplazados en esa entidad, para garantizar la vida e integridad personal de los integrantes del Centro de Derechos Humanos Ku’untik, así como para que pudieran ejercer su labor como defensores de derechos humanos (</w:t>
      </w:r>
      <w:r w:rsidR="00B65270" w:rsidRPr="00207420">
        <w:rPr>
          <w:rFonts w:ascii="Calibri Light" w:hAnsi="Calibri Light" w:cs="Calibri Light"/>
          <w:sz w:val="24"/>
          <w:szCs w:val="24"/>
        </w:rPr>
        <w:t>CIDH</w:t>
      </w:r>
      <w:r w:rsidRPr="00207420">
        <w:rPr>
          <w:rFonts w:ascii="Calibri Light" w:hAnsi="Calibri Light" w:cs="Calibri Light"/>
          <w:sz w:val="24"/>
          <w:szCs w:val="24"/>
        </w:rPr>
        <w:t xml:space="preserve"> 2018; SUP-JDC-366/2018).</w:t>
      </w:r>
    </w:p>
    <w:p w14:paraId="2DBAACC3" w14:textId="1076B0EE" w:rsidR="00A12618" w:rsidRPr="00207420" w:rsidRDefault="00A12618" w:rsidP="00A12618">
      <w:pPr>
        <w:spacing w:after="240" w:line="240" w:lineRule="auto"/>
        <w:jc w:val="both"/>
        <w:rPr>
          <w:rFonts w:ascii="Calibri Light" w:hAnsi="Calibri Light" w:cs="Calibri Light"/>
          <w:sz w:val="24"/>
          <w:szCs w:val="24"/>
        </w:rPr>
      </w:pPr>
      <w:r w:rsidRPr="00207420">
        <w:rPr>
          <w:rFonts w:ascii="Calibri Light" w:hAnsi="Calibri Light" w:cs="Calibri Light"/>
          <w:sz w:val="24"/>
          <w:szCs w:val="24"/>
        </w:rPr>
        <w:t xml:space="preserve">En este contexto, ante tal petición, el 28 de mayo de 2018 el equipo de la Defensoría acudió al campamento para saber cuáles eran sus necesidades en relación con el ejercicio de sus derechos político-electorales y, con base en ello, proponerles una ruta jurídica que pudiera </w:t>
      </w:r>
      <w:r w:rsidRPr="00207420">
        <w:rPr>
          <w:rFonts w:ascii="Calibri Light" w:hAnsi="Calibri Light" w:cs="Calibri Light"/>
          <w:sz w:val="24"/>
          <w:szCs w:val="24"/>
        </w:rPr>
        <w:lastRenderedPageBreak/>
        <w:t>seguirse para estar en condiciones de emitir su voto de forma segura. De este modo, solicitaron poder ejercer su voto en las elecciones del 1 de julio de 2018 para los cargos de presidencia de la república, senaduría, diputación federal, diputación local y presidencia municipal de la comunidad de la cual fueron desplazados, toda vez que no estaban en condiciones de ir a votar donde les</w:t>
      </w:r>
      <w:r w:rsidR="002748EA" w:rsidRPr="00207420">
        <w:rPr>
          <w:rFonts w:ascii="Calibri Light" w:hAnsi="Calibri Light" w:cs="Calibri Light"/>
          <w:sz w:val="24"/>
          <w:szCs w:val="24"/>
        </w:rPr>
        <w:t xml:space="preserve"> </w:t>
      </w:r>
      <w:r w:rsidRPr="00207420">
        <w:rPr>
          <w:rFonts w:ascii="Calibri Light" w:hAnsi="Calibri Light" w:cs="Calibri Light"/>
          <w:sz w:val="24"/>
          <w:szCs w:val="24"/>
        </w:rPr>
        <w:t xml:space="preserve">correspondería normalmente, </w:t>
      </w:r>
      <w:r w:rsidR="002748EA" w:rsidRPr="00207420">
        <w:rPr>
          <w:rFonts w:ascii="Calibri Light" w:hAnsi="Calibri Light" w:cs="Calibri Light"/>
          <w:sz w:val="24"/>
          <w:szCs w:val="24"/>
        </w:rPr>
        <w:t xml:space="preserve">por las amenazas en su contra. </w:t>
      </w:r>
    </w:p>
    <w:p w14:paraId="251DC205" w14:textId="7E858F59" w:rsidR="002748EA" w:rsidRPr="00207420" w:rsidRDefault="002748EA" w:rsidP="002748EA">
      <w:pPr>
        <w:spacing w:after="240" w:line="240" w:lineRule="auto"/>
        <w:jc w:val="both"/>
        <w:rPr>
          <w:rFonts w:ascii="Calibri Light" w:hAnsi="Calibri Light" w:cs="Calibri Light"/>
          <w:sz w:val="24"/>
          <w:szCs w:val="24"/>
        </w:rPr>
      </w:pPr>
      <w:r w:rsidRPr="00207420">
        <w:rPr>
          <w:rFonts w:ascii="Calibri Light" w:hAnsi="Calibri Light" w:cs="Calibri Light"/>
          <w:sz w:val="24"/>
          <w:szCs w:val="24"/>
        </w:rPr>
        <w:t>A lo expuesto se sumaba la situación de haber salido huyendo de sus casas, muchas personas no tuvieron oportunidad de tomar su documentación, como su credencial para votar, por lo que también tenían la necesidad de reponerla, aunado a que, al llevar algunos años viviendo fuera de su lugar de residencia, integrantes del campamento cumplieron la mayoría de edad.</w:t>
      </w:r>
    </w:p>
    <w:p w14:paraId="07577A5D" w14:textId="26AF1921" w:rsidR="002748EA" w:rsidRPr="00207420" w:rsidRDefault="002748EA" w:rsidP="002748EA">
      <w:pPr>
        <w:spacing w:after="240" w:line="240" w:lineRule="auto"/>
        <w:jc w:val="both"/>
        <w:rPr>
          <w:rFonts w:ascii="Calibri Light" w:hAnsi="Calibri Light" w:cs="Calibri Light"/>
          <w:sz w:val="24"/>
          <w:szCs w:val="24"/>
        </w:rPr>
      </w:pPr>
      <w:r w:rsidRPr="00207420">
        <w:rPr>
          <w:rFonts w:ascii="Calibri Light" w:hAnsi="Calibri Light" w:cs="Calibri Light"/>
          <w:sz w:val="24"/>
          <w:szCs w:val="24"/>
        </w:rPr>
        <w:t xml:space="preserve">A partir de estos planteamientos se determinó la pertinencia </w:t>
      </w:r>
      <w:r w:rsidR="00306FA8" w:rsidRPr="00207420">
        <w:rPr>
          <w:rFonts w:ascii="Calibri Light" w:hAnsi="Calibri Light" w:cs="Calibri Light"/>
          <w:sz w:val="24"/>
          <w:szCs w:val="24"/>
        </w:rPr>
        <w:t>de solicitar tres medidas:</w:t>
      </w:r>
    </w:p>
    <w:p w14:paraId="7C155EE6" w14:textId="510A2A52" w:rsidR="002748EA" w:rsidRPr="00207420" w:rsidRDefault="002748EA" w:rsidP="00963026">
      <w:pPr>
        <w:pStyle w:val="Prrafodelista"/>
        <w:numPr>
          <w:ilvl w:val="0"/>
          <w:numId w:val="6"/>
        </w:numPr>
        <w:spacing w:after="240" w:line="240" w:lineRule="auto"/>
        <w:jc w:val="both"/>
        <w:rPr>
          <w:rFonts w:ascii="Calibri Light" w:hAnsi="Calibri Light" w:cs="Calibri Light"/>
          <w:sz w:val="24"/>
          <w:szCs w:val="24"/>
        </w:rPr>
      </w:pPr>
      <w:r w:rsidRPr="00207420">
        <w:rPr>
          <w:rFonts w:ascii="Calibri Light" w:hAnsi="Calibri Light" w:cs="Calibri Light"/>
          <w:sz w:val="24"/>
          <w:szCs w:val="24"/>
        </w:rPr>
        <w:t xml:space="preserve">La instalación de una </w:t>
      </w:r>
      <w:r w:rsidRPr="00207420">
        <w:rPr>
          <w:rFonts w:ascii="Calibri Light" w:hAnsi="Calibri Light" w:cs="Calibri Light"/>
          <w:b/>
          <w:bCs/>
          <w:sz w:val="24"/>
          <w:szCs w:val="24"/>
        </w:rPr>
        <w:t>casilla especial en el campamento</w:t>
      </w:r>
      <w:r w:rsidRPr="00207420">
        <w:rPr>
          <w:rFonts w:ascii="Calibri Light" w:hAnsi="Calibri Light" w:cs="Calibri Light"/>
          <w:sz w:val="24"/>
          <w:szCs w:val="24"/>
        </w:rPr>
        <w:t xml:space="preserve"> donde se encontraban para que no tuvieran que exponer su vida e integridad física al salir a votar al municipio del que huyeron. En dicha casilla </w:t>
      </w:r>
      <w:r w:rsidRPr="00207420">
        <w:rPr>
          <w:rFonts w:ascii="Calibri Light" w:hAnsi="Calibri Light" w:cs="Calibri Light"/>
          <w:b/>
          <w:bCs/>
          <w:sz w:val="24"/>
          <w:szCs w:val="24"/>
        </w:rPr>
        <w:t>debería haber boletas para votar por las 5 elecciones que les correspondían</w:t>
      </w:r>
      <w:r w:rsidRPr="00207420">
        <w:rPr>
          <w:rFonts w:ascii="Calibri Light" w:hAnsi="Calibri Light" w:cs="Calibri Light"/>
          <w:sz w:val="24"/>
          <w:szCs w:val="24"/>
        </w:rPr>
        <w:t>; es decir, presidencia de la república, senaduría, diputación federal, diputación local y ayuntamiento.</w:t>
      </w:r>
      <w:r w:rsidR="003728D2" w:rsidRPr="00207420">
        <w:rPr>
          <w:rFonts w:ascii="Calibri Light" w:hAnsi="Calibri Light" w:cs="Calibri Light"/>
          <w:sz w:val="24"/>
          <w:szCs w:val="24"/>
        </w:rPr>
        <w:t xml:space="preserve"> Esto implicó guardar la identidad de las personas solicitantes, así como reservar el domicilio en el que se encontraban, porque el grupo que los</w:t>
      </w:r>
      <w:r w:rsidR="0000613C" w:rsidRPr="00207420">
        <w:rPr>
          <w:rFonts w:ascii="Calibri Light" w:hAnsi="Calibri Light" w:cs="Calibri Light"/>
          <w:sz w:val="24"/>
          <w:szCs w:val="24"/>
        </w:rPr>
        <w:t xml:space="preserve"> </w:t>
      </w:r>
      <w:r w:rsidR="003728D2" w:rsidRPr="00207420">
        <w:rPr>
          <w:rFonts w:ascii="Calibri Light" w:hAnsi="Calibri Light" w:cs="Calibri Light"/>
          <w:sz w:val="24"/>
          <w:szCs w:val="24"/>
        </w:rPr>
        <w:t>obligó a abandonar sus casas con violencia extrema se mantenía como</w:t>
      </w:r>
      <w:r w:rsidR="0000613C" w:rsidRPr="00207420">
        <w:rPr>
          <w:rFonts w:ascii="Calibri Light" w:hAnsi="Calibri Light" w:cs="Calibri Light"/>
          <w:sz w:val="24"/>
          <w:szCs w:val="24"/>
        </w:rPr>
        <w:t xml:space="preserve"> </w:t>
      </w:r>
      <w:r w:rsidR="003728D2" w:rsidRPr="00207420">
        <w:rPr>
          <w:rFonts w:ascii="Calibri Light" w:hAnsi="Calibri Light" w:cs="Calibri Light"/>
          <w:sz w:val="24"/>
          <w:szCs w:val="24"/>
        </w:rPr>
        <w:t>una amenaza</w:t>
      </w:r>
      <w:r w:rsidR="00EE6B07" w:rsidRPr="00207420">
        <w:rPr>
          <w:rFonts w:ascii="Calibri Light" w:hAnsi="Calibri Light" w:cs="Calibri Light"/>
          <w:sz w:val="24"/>
          <w:szCs w:val="24"/>
        </w:rPr>
        <w:t>.</w:t>
      </w:r>
    </w:p>
    <w:p w14:paraId="0D1F167B" w14:textId="25BB4C73" w:rsidR="002748EA" w:rsidRPr="00207420" w:rsidRDefault="002748EA" w:rsidP="00963026">
      <w:pPr>
        <w:pStyle w:val="Prrafodelista"/>
        <w:numPr>
          <w:ilvl w:val="0"/>
          <w:numId w:val="6"/>
        </w:numPr>
        <w:spacing w:after="240" w:line="240" w:lineRule="auto"/>
        <w:jc w:val="both"/>
        <w:rPr>
          <w:rFonts w:ascii="Calibri Light" w:hAnsi="Calibri Light" w:cs="Calibri Light"/>
          <w:sz w:val="24"/>
          <w:szCs w:val="24"/>
        </w:rPr>
      </w:pPr>
      <w:r w:rsidRPr="00207420">
        <w:rPr>
          <w:rFonts w:ascii="Calibri Light" w:hAnsi="Calibri Light" w:cs="Calibri Light"/>
          <w:b/>
          <w:bCs/>
          <w:sz w:val="24"/>
          <w:szCs w:val="24"/>
        </w:rPr>
        <w:t>La reimpresión de credenciales para votar de aquellas personas</w:t>
      </w:r>
      <w:r w:rsidR="00306FA8" w:rsidRPr="00207420">
        <w:rPr>
          <w:rFonts w:ascii="Calibri Light" w:hAnsi="Calibri Light" w:cs="Calibri Light"/>
          <w:b/>
          <w:bCs/>
          <w:sz w:val="24"/>
          <w:szCs w:val="24"/>
        </w:rPr>
        <w:t xml:space="preserve"> </w:t>
      </w:r>
      <w:r w:rsidRPr="00207420">
        <w:rPr>
          <w:rFonts w:ascii="Calibri Light" w:hAnsi="Calibri Light" w:cs="Calibri Light"/>
          <w:b/>
          <w:bCs/>
          <w:sz w:val="24"/>
          <w:szCs w:val="24"/>
        </w:rPr>
        <w:t>que no contaban con una</w:t>
      </w:r>
      <w:r w:rsidRPr="00207420">
        <w:rPr>
          <w:rFonts w:ascii="Calibri Light" w:hAnsi="Calibri Light" w:cs="Calibri Light"/>
          <w:sz w:val="24"/>
          <w:szCs w:val="24"/>
        </w:rPr>
        <w:t>, al haberla dejado en los domicilios de</w:t>
      </w:r>
      <w:r w:rsidR="00306FA8" w:rsidRPr="00207420">
        <w:rPr>
          <w:rFonts w:ascii="Calibri Light" w:hAnsi="Calibri Light" w:cs="Calibri Light"/>
          <w:sz w:val="24"/>
          <w:szCs w:val="24"/>
        </w:rPr>
        <w:t xml:space="preserve"> </w:t>
      </w:r>
      <w:r w:rsidRPr="00207420">
        <w:rPr>
          <w:rFonts w:ascii="Calibri Light" w:hAnsi="Calibri Light" w:cs="Calibri Light"/>
          <w:sz w:val="24"/>
          <w:szCs w:val="24"/>
        </w:rPr>
        <w:t>los que huyeron.</w:t>
      </w:r>
    </w:p>
    <w:p w14:paraId="5BF71088" w14:textId="3DBCAF1C" w:rsidR="002748EA" w:rsidRPr="00207420" w:rsidRDefault="002748EA" w:rsidP="00963026">
      <w:pPr>
        <w:pStyle w:val="Prrafodelista"/>
        <w:numPr>
          <w:ilvl w:val="0"/>
          <w:numId w:val="6"/>
        </w:numPr>
        <w:spacing w:after="240" w:line="240" w:lineRule="auto"/>
        <w:jc w:val="both"/>
        <w:rPr>
          <w:rFonts w:ascii="Calibri Light" w:hAnsi="Calibri Light" w:cs="Calibri Light"/>
          <w:sz w:val="24"/>
          <w:szCs w:val="24"/>
        </w:rPr>
      </w:pPr>
      <w:r w:rsidRPr="00207420">
        <w:rPr>
          <w:rFonts w:ascii="Calibri Light" w:hAnsi="Calibri Light" w:cs="Calibri Light"/>
          <w:b/>
          <w:bCs/>
          <w:sz w:val="24"/>
          <w:szCs w:val="24"/>
        </w:rPr>
        <w:t>Una credencial para votar nueva</w:t>
      </w:r>
      <w:r w:rsidRPr="00207420">
        <w:rPr>
          <w:rFonts w:ascii="Calibri Light" w:hAnsi="Calibri Light" w:cs="Calibri Light"/>
          <w:sz w:val="24"/>
          <w:szCs w:val="24"/>
        </w:rPr>
        <w:t xml:space="preserve">, pues, al estar </w:t>
      </w:r>
      <w:r w:rsidR="00306FA8" w:rsidRPr="00207420">
        <w:rPr>
          <w:rFonts w:ascii="Calibri Light" w:hAnsi="Calibri Light" w:cs="Calibri Light"/>
          <w:sz w:val="24"/>
          <w:szCs w:val="24"/>
        </w:rPr>
        <w:t>en desplazamiento forzado por</w:t>
      </w:r>
      <w:r w:rsidRPr="00207420">
        <w:rPr>
          <w:rFonts w:ascii="Calibri Light" w:hAnsi="Calibri Light" w:cs="Calibri Light"/>
          <w:sz w:val="24"/>
          <w:szCs w:val="24"/>
        </w:rPr>
        <w:t xml:space="preserve"> más de</w:t>
      </w:r>
      <w:r w:rsidR="00306FA8" w:rsidRPr="00207420">
        <w:rPr>
          <w:rFonts w:ascii="Calibri Light" w:hAnsi="Calibri Light" w:cs="Calibri Light"/>
          <w:sz w:val="24"/>
          <w:szCs w:val="24"/>
        </w:rPr>
        <w:t xml:space="preserve"> </w:t>
      </w:r>
      <w:r w:rsidRPr="00207420">
        <w:rPr>
          <w:rFonts w:ascii="Calibri Light" w:hAnsi="Calibri Light" w:cs="Calibri Light"/>
          <w:sz w:val="24"/>
          <w:szCs w:val="24"/>
        </w:rPr>
        <w:t>dos años, había personas que, en ese tiempo, cumplieron la edad</w:t>
      </w:r>
      <w:r w:rsidR="00306FA8" w:rsidRPr="00207420">
        <w:rPr>
          <w:rFonts w:ascii="Calibri Light" w:hAnsi="Calibri Light" w:cs="Calibri Light"/>
          <w:sz w:val="24"/>
          <w:szCs w:val="24"/>
        </w:rPr>
        <w:t xml:space="preserve"> </w:t>
      </w:r>
      <w:r w:rsidRPr="00207420">
        <w:rPr>
          <w:rFonts w:ascii="Calibri Light" w:hAnsi="Calibri Light" w:cs="Calibri Light"/>
          <w:sz w:val="24"/>
          <w:szCs w:val="24"/>
        </w:rPr>
        <w:t>suficiente para votar.</w:t>
      </w:r>
    </w:p>
    <w:p w14:paraId="1A82D0F0" w14:textId="5C745D1B" w:rsidR="009E195A" w:rsidRPr="00207420" w:rsidRDefault="00306FA8" w:rsidP="002748EA">
      <w:pPr>
        <w:spacing w:after="240" w:line="240" w:lineRule="auto"/>
        <w:jc w:val="both"/>
        <w:rPr>
          <w:rFonts w:ascii="Calibri Light" w:hAnsi="Calibri Light" w:cs="Calibri Light"/>
          <w:sz w:val="24"/>
          <w:szCs w:val="24"/>
        </w:rPr>
      </w:pPr>
      <w:r w:rsidRPr="00207420">
        <w:rPr>
          <w:rFonts w:ascii="Calibri Light" w:hAnsi="Calibri Light" w:cs="Calibri Light"/>
          <w:sz w:val="24"/>
          <w:szCs w:val="24"/>
        </w:rPr>
        <w:t xml:space="preserve">Las tres medidas descritas aplicarían para un caso de desplazamiento forzado interno por el cambio climático, y serían necesarias en el marco de los procesos </w:t>
      </w:r>
      <w:r w:rsidR="009E195A" w:rsidRPr="00207420">
        <w:rPr>
          <w:rFonts w:ascii="Calibri Light" w:hAnsi="Calibri Light" w:cs="Calibri Light"/>
          <w:sz w:val="24"/>
          <w:szCs w:val="24"/>
        </w:rPr>
        <w:t>electorales,</w:t>
      </w:r>
      <w:r w:rsidRPr="00207420">
        <w:rPr>
          <w:rFonts w:ascii="Calibri Light" w:hAnsi="Calibri Light" w:cs="Calibri Light"/>
          <w:sz w:val="24"/>
          <w:szCs w:val="24"/>
        </w:rPr>
        <w:t xml:space="preserve"> aunque, es probable </w:t>
      </w:r>
      <w:r w:rsidR="00B36BD8" w:rsidRPr="00207420">
        <w:rPr>
          <w:rFonts w:ascii="Calibri Light" w:hAnsi="Calibri Light" w:cs="Calibri Light"/>
          <w:sz w:val="24"/>
          <w:szCs w:val="24"/>
        </w:rPr>
        <w:t>que,</w:t>
      </w:r>
      <w:r w:rsidRPr="00207420">
        <w:rPr>
          <w:rFonts w:ascii="Calibri Light" w:hAnsi="Calibri Light" w:cs="Calibri Light"/>
          <w:sz w:val="24"/>
          <w:szCs w:val="24"/>
        </w:rPr>
        <w:t xml:space="preserve"> si se identificara la implementación de </w:t>
      </w:r>
      <w:r w:rsidRPr="00207420">
        <w:rPr>
          <w:rFonts w:ascii="Calibri Light" w:hAnsi="Calibri Light" w:cs="Calibri Light"/>
          <w:b/>
          <w:bCs/>
          <w:sz w:val="24"/>
          <w:szCs w:val="24"/>
        </w:rPr>
        <w:t>procesos de reubicación planificados</w:t>
      </w:r>
      <w:r w:rsidRPr="00207420">
        <w:rPr>
          <w:rFonts w:ascii="Calibri Light" w:hAnsi="Calibri Light" w:cs="Calibri Light"/>
          <w:sz w:val="24"/>
          <w:szCs w:val="24"/>
        </w:rPr>
        <w:t xml:space="preserve">, la coordinación con las instituciones electorales </w:t>
      </w:r>
      <w:r w:rsidR="009E195A" w:rsidRPr="00207420">
        <w:rPr>
          <w:rFonts w:ascii="Calibri Light" w:hAnsi="Calibri Light" w:cs="Calibri Light"/>
          <w:sz w:val="24"/>
          <w:szCs w:val="24"/>
        </w:rPr>
        <w:t>administrativas tanto federales como estatales, podrían integrar a la planeación electoral la previsión de casillas especiales con las boletas correspondientes. Probablemente frente una contingencia por manifestaciones del cambio climático exista la necesidad de implementar medidas no planeadas por las instituciones electorales administrativas, lo que implicaría actuar de manera reactiva y garantista de los derechos político-electorales de las poblaciones desplazadas.</w:t>
      </w:r>
    </w:p>
    <w:p w14:paraId="4E574BD5" w14:textId="58949D39" w:rsidR="00113316" w:rsidRPr="00207420" w:rsidRDefault="00113316" w:rsidP="00113316">
      <w:pPr>
        <w:spacing w:after="240" w:line="240" w:lineRule="auto"/>
        <w:jc w:val="both"/>
        <w:rPr>
          <w:rFonts w:ascii="Calibri Light" w:hAnsi="Calibri Light" w:cs="Calibri Light"/>
          <w:sz w:val="24"/>
          <w:szCs w:val="24"/>
        </w:rPr>
      </w:pPr>
      <w:r w:rsidRPr="00207420">
        <w:rPr>
          <w:rFonts w:ascii="Calibri Light" w:hAnsi="Calibri Light" w:cs="Calibri Light"/>
          <w:sz w:val="24"/>
          <w:szCs w:val="24"/>
        </w:rPr>
        <w:t>Ante la premura de los tiempos electorales y la proximidad de las</w:t>
      </w:r>
      <w:r w:rsidR="00EE6B07" w:rsidRPr="00207420">
        <w:rPr>
          <w:rFonts w:ascii="Calibri Light" w:hAnsi="Calibri Light" w:cs="Calibri Light"/>
          <w:sz w:val="24"/>
          <w:szCs w:val="24"/>
        </w:rPr>
        <w:t xml:space="preserve"> </w:t>
      </w:r>
      <w:r w:rsidRPr="00207420">
        <w:rPr>
          <w:rFonts w:ascii="Calibri Light" w:hAnsi="Calibri Light" w:cs="Calibri Light"/>
          <w:sz w:val="24"/>
          <w:szCs w:val="24"/>
        </w:rPr>
        <w:t xml:space="preserve">elecciones, al no obtener respuesta del </w:t>
      </w:r>
      <w:r w:rsidR="00C02DEA" w:rsidRPr="00207420">
        <w:rPr>
          <w:rFonts w:ascii="Calibri Light" w:hAnsi="Calibri Light" w:cs="Calibri Light"/>
          <w:sz w:val="24"/>
          <w:szCs w:val="24"/>
        </w:rPr>
        <w:t>Instituto Nacional Electoral (INE)</w:t>
      </w:r>
      <w:r w:rsidRPr="00207420">
        <w:rPr>
          <w:rFonts w:ascii="Calibri Light" w:hAnsi="Calibri Light" w:cs="Calibri Light"/>
          <w:sz w:val="24"/>
          <w:szCs w:val="24"/>
        </w:rPr>
        <w:t>, el 7 de junio de 2018 se promovió un juicio para la protección de los derechos político-electorales</w:t>
      </w:r>
      <w:r w:rsidR="00EE6B07" w:rsidRPr="00207420">
        <w:rPr>
          <w:rFonts w:ascii="Calibri Light" w:hAnsi="Calibri Light" w:cs="Calibri Light"/>
          <w:sz w:val="24"/>
          <w:szCs w:val="24"/>
        </w:rPr>
        <w:t xml:space="preserve"> </w:t>
      </w:r>
      <w:r w:rsidRPr="00207420">
        <w:rPr>
          <w:rFonts w:ascii="Calibri Light" w:hAnsi="Calibri Light" w:cs="Calibri Light"/>
          <w:sz w:val="24"/>
          <w:szCs w:val="24"/>
        </w:rPr>
        <w:t>del ciudadano (</w:t>
      </w:r>
      <w:r w:rsidR="004D3A54" w:rsidRPr="00207420">
        <w:rPr>
          <w:rFonts w:ascii="Calibri Light" w:hAnsi="Calibri Light" w:cs="Calibri Light"/>
          <w:sz w:val="24"/>
          <w:szCs w:val="24"/>
        </w:rPr>
        <w:t>JDC</w:t>
      </w:r>
      <w:r w:rsidRPr="00207420">
        <w:rPr>
          <w:rFonts w:ascii="Calibri Light" w:hAnsi="Calibri Light" w:cs="Calibri Light"/>
          <w:sz w:val="24"/>
          <w:szCs w:val="24"/>
        </w:rPr>
        <w:t>) ante la Sala Superior del</w:t>
      </w:r>
      <w:r w:rsidR="004D3A54" w:rsidRPr="00207420">
        <w:rPr>
          <w:rFonts w:ascii="Calibri Light" w:hAnsi="Calibri Light" w:cs="Calibri Light"/>
          <w:sz w:val="24"/>
          <w:szCs w:val="24"/>
        </w:rPr>
        <w:t xml:space="preserve"> TEPJF</w:t>
      </w:r>
      <w:r w:rsidRPr="00207420">
        <w:rPr>
          <w:rFonts w:ascii="Calibri Light" w:hAnsi="Calibri Light" w:cs="Calibri Light"/>
          <w:sz w:val="24"/>
          <w:szCs w:val="24"/>
        </w:rPr>
        <w:t>, por la violación del derecho de petición y por no dar respuesta a la solicitud de instalación de una casilla</w:t>
      </w:r>
      <w:r w:rsidR="00EE6B07" w:rsidRPr="00207420">
        <w:rPr>
          <w:rFonts w:ascii="Calibri Light" w:hAnsi="Calibri Light" w:cs="Calibri Light"/>
          <w:sz w:val="24"/>
          <w:szCs w:val="24"/>
        </w:rPr>
        <w:t xml:space="preserve"> </w:t>
      </w:r>
      <w:r w:rsidRPr="00207420">
        <w:rPr>
          <w:rFonts w:ascii="Calibri Light" w:hAnsi="Calibri Light" w:cs="Calibri Light"/>
          <w:sz w:val="24"/>
          <w:szCs w:val="24"/>
        </w:rPr>
        <w:t>especial.</w:t>
      </w:r>
    </w:p>
    <w:p w14:paraId="3EA0C6E5" w14:textId="4CA69B54" w:rsidR="00113316" w:rsidRPr="00207420" w:rsidRDefault="00113316" w:rsidP="00113316">
      <w:pPr>
        <w:spacing w:after="240" w:line="240" w:lineRule="auto"/>
        <w:jc w:val="both"/>
        <w:rPr>
          <w:rFonts w:ascii="Calibri Light" w:hAnsi="Calibri Light" w:cs="Calibri Light"/>
          <w:sz w:val="24"/>
          <w:szCs w:val="24"/>
        </w:rPr>
      </w:pPr>
      <w:r w:rsidRPr="00207420">
        <w:rPr>
          <w:rFonts w:ascii="Calibri Light" w:hAnsi="Calibri Light" w:cs="Calibri Light"/>
          <w:sz w:val="24"/>
          <w:szCs w:val="24"/>
        </w:rPr>
        <w:lastRenderedPageBreak/>
        <w:t xml:space="preserve">En el citado medio de impugnación se invocó, además de la vulneración del derecho de petición, la necesidad de tomar en consideración las circunstancias especiales en que se promovía el </w:t>
      </w:r>
      <w:r w:rsidR="004D3A54" w:rsidRPr="00207420">
        <w:rPr>
          <w:rFonts w:ascii="Calibri Light" w:hAnsi="Calibri Light" w:cs="Calibri Light"/>
          <w:sz w:val="24"/>
          <w:szCs w:val="24"/>
        </w:rPr>
        <w:t>JDC</w:t>
      </w:r>
      <w:r w:rsidRPr="00207420">
        <w:rPr>
          <w:rFonts w:ascii="Calibri Light" w:hAnsi="Calibri Light" w:cs="Calibri Light"/>
          <w:sz w:val="24"/>
          <w:szCs w:val="24"/>
        </w:rPr>
        <w:t>, al tratarse</w:t>
      </w:r>
      <w:r w:rsidR="00EE6B07" w:rsidRPr="00207420">
        <w:rPr>
          <w:rFonts w:ascii="Calibri Light" w:hAnsi="Calibri Light" w:cs="Calibri Light"/>
          <w:sz w:val="24"/>
          <w:szCs w:val="24"/>
        </w:rPr>
        <w:t xml:space="preserve"> </w:t>
      </w:r>
      <w:r w:rsidRPr="00207420">
        <w:rPr>
          <w:rFonts w:ascii="Calibri Light" w:hAnsi="Calibri Light" w:cs="Calibri Light"/>
          <w:sz w:val="24"/>
          <w:szCs w:val="24"/>
        </w:rPr>
        <w:t>de un grupo indígena de desplazados internos en extrema vulnerabilidad, quienes no habían podido exigir en tiempo y forma todos sus derechos al enfocarse en mantener los recursos más elementales para su</w:t>
      </w:r>
      <w:r w:rsidR="00EE6B07" w:rsidRPr="00207420">
        <w:rPr>
          <w:rFonts w:ascii="Calibri Light" w:hAnsi="Calibri Light" w:cs="Calibri Light"/>
          <w:sz w:val="24"/>
          <w:szCs w:val="24"/>
        </w:rPr>
        <w:t xml:space="preserve"> </w:t>
      </w:r>
      <w:r w:rsidRPr="00207420">
        <w:rPr>
          <w:rFonts w:ascii="Calibri Light" w:hAnsi="Calibri Light" w:cs="Calibri Light"/>
          <w:sz w:val="24"/>
          <w:szCs w:val="24"/>
        </w:rPr>
        <w:t>subsistencia, como la alimentación y la seguridad.</w:t>
      </w:r>
    </w:p>
    <w:p w14:paraId="016595A2" w14:textId="77777777" w:rsidR="0010115B" w:rsidRPr="00207420" w:rsidRDefault="0010115B" w:rsidP="00113316">
      <w:pPr>
        <w:spacing w:after="240" w:line="240" w:lineRule="auto"/>
        <w:jc w:val="both"/>
        <w:rPr>
          <w:rFonts w:ascii="Calibri Light" w:hAnsi="Calibri Light" w:cs="Calibri Light"/>
          <w:sz w:val="24"/>
          <w:szCs w:val="24"/>
        </w:rPr>
      </w:pPr>
    </w:p>
    <w:p w14:paraId="054B24EE" w14:textId="77777777" w:rsidR="0010115B" w:rsidRPr="00207420" w:rsidRDefault="0010115B" w:rsidP="0010115B">
      <w:pPr>
        <w:pStyle w:val="Prrafodelista"/>
        <w:numPr>
          <w:ilvl w:val="0"/>
          <w:numId w:val="4"/>
        </w:numPr>
        <w:spacing w:after="240" w:line="240" w:lineRule="auto"/>
        <w:jc w:val="both"/>
        <w:rPr>
          <w:rFonts w:ascii="Calibri Light" w:hAnsi="Calibri Light" w:cs="Calibri Light"/>
          <w:b/>
          <w:bCs/>
          <w:sz w:val="24"/>
          <w:szCs w:val="24"/>
        </w:rPr>
      </w:pPr>
      <w:r w:rsidRPr="00207420">
        <w:rPr>
          <w:rFonts w:ascii="Calibri Light" w:hAnsi="Calibri Light" w:cs="Calibri Light"/>
          <w:b/>
          <w:bCs/>
          <w:sz w:val="24"/>
          <w:szCs w:val="24"/>
        </w:rPr>
        <w:t>La garantía y protección del derecho al voto de las personas en desplazamiento forzado interno</w:t>
      </w:r>
    </w:p>
    <w:p w14:paraId="1A53E48E" w14:textId="12B111C2" w:rsidR="00306FA8" w:rsidRPr="00207420" w:rsidRDefault="00851AC5" w:rsidP="00113316">
      <w:pPr>
        <w:spacing w:after="240" w:line="240" w:lineRule="auto"/>
        <w:jc w:val="both"/>
        <w:rPr>
          <w:rFonts w:ascii="Calibri Light" w:hAnsi="Calibri Light" w:cs="Calibri Light"/>
          <w:sz w:val="24"/>
          <w:szCs w:val="24"/>
        </w:rPr>
      </w:pPr>
      <w:r w:rsidRPr="00207420">
        <w:rPr>
          <w:rFonts w:ascii="Calibri Light" w:hAnsi="Calibri Light" w:cs="Calibri Light"/>
          <w:sz w:val="24"/>
          <w:szCs w:val="24"/>
        </w:rPr>
        <w:t xml:space="preserve">Con </w:t>
      </w:r>
      <w:r w:rsidR="0010115B" w:rsidRPr="00207420">
        <w:rPr>
          <w:rFonts w:ascii="Calibri Light" w:hAnsi="Calibri Light" w:cs="Calibri Light"/>
          <w:sz w:val="24"/>
          <w:szCs w:val="24"/>
        </w:rPr>
        <w:t>el medio</w:t>
      </w:r>
      <w:r w:rsidRPr="00207420">
        <w:rPr>
          <w:rFonts w:ascii="Calibri Light" w:hAnsi="Calibri Light" w:cs="Calibri Light"/>
          <w:sz w:val="24"/>
          <w:szCs w:val="24"/>
        </w:rPr>
        <w:t xml:space="preserve"> de impugnación se solicitó que se ordenara al Consejo General del</w:t>
      </w:r>
      <w:r w:rsidR="00B65270" w:rsidRPr="00207420">
        <w:rPr>
          <w:rFonts w:ascii="Calibri Light" w:hAnsi="Calibri Light" w:cs="Calibri Light"/>
          <w:sz w:val="24"/>
          <w:szCs w:val="24"/>
        </w:rPr>
        <w:t xml:space="preserve"> INE</w:t>
      </w:r>
      <w:r w:rsidRPr="00207420">
        <w:rPr>
          <w:rFonts w:ascii="Calibri Light" w:hAnsi="Calibri Light" w:cs="Calibri Light"/>
          <w:sz w:val="24"/>
          <w:szCs w:val="24"/>
        </w:rPr>
        <w:t xml:space="preserve"> que, mediante el consejo distrital correspondiente, se realizaran los trabajos necesarios para que el 1 de julio de 2018 se instalara una casilla especial en el campamento</w:t>
      </w:r>
      <w:r w:rsidR="0022380D" w:rsidRPr="00207420">
        <w:rPr>
          <w:rFonts w:ascii="Calibri Light" w:hAnsi="Calibri Light" w:cs="Calibri Light"/>
          <w:sz w:val="24"/>
          <w:szCs w:val="24"/>
        </w:rPr>
        <w:t>.</w:t>
      </w:r>
      <w:r w:rsidRPr="00207420">
        <w:rPr>
          <w:rFonts w:ascii="Calibri Light" w:hAnsi="Calibri Light" w:cs="Calibri Light"/>
          <w:sz w:val="24"/>
          <w:szCs w:val="24"/>
        </w:rPr>
        <w:t xml:space="preserve"> </w:t>
      </w:r>
      <w:r w:rsidR="00113316" w:rsidRPr="00207420">
        <w:rPr>
          <w:rFonts w:ascii="Calibri Light" w:hAnsi="Calibri Light" w:cs="Calibri Light"/>
          <w:sz w:val="24"/>
          <w:szCs w:val="24"/>
        </w:rPr>
        <w:t xml:space="preserve">Con este medio de impugnación se solicitó que se ordenara al Consejo General del </w:t>
      </w:r>
      <w:r w:rsidR="00B65270" w:rsidRPr="00207420">
        <w:rPr>
          <w:rFonts w:ascii="Calibri Light" w:hAnsi="Calibri Light" w:cs="Calibri Light"/>
          <w:sz w:val="24"/>
          <w:szCs w:val="24"/>
        </w:rPr>
        <w:t>INE</w:t>
      </w:r>
      <w:r w:rsidR="00113316" w:rsidRPr="00207420">
        <w:rPr>
          <w:rFonts w:ascii="Calibri Light" w:hAnsi="Calibri Light" w:cs="Calibri Light"/>
          <w:sz w:val="24"/>
          <w:szCs w:val="24"/>
        </w:rPr>
        <w:t xml:space="preserve"> que, mediante el consejo distrital correspondiente, se realizaran los trabajos necesarios para que el 1 de julio de 2018</w:t>
      </w:r>
      <w:r w:rsidRPr="00207420">
        <w:rPr>
          <w:rFonts w:ascii="Calibri Light" w:hAnsi="Calibri Light" w:cs="Calibri Light"/>
          <w:sz w:val="24"/>
          <w:szCs w:val="24"/>
        </w:rPr>
        <w:t xml:space="preserve"> </w:t>
      </w:r>
      <w:r w:rsidR="00113316" w:rsidRPr="00207420">
        <w:rPr>
          <w:rFonts w:ascii="Calibri Light" w:hAnsi="Calibri Light" w:cs="Calibri Light"/>
          <w:sz w:val="24"/>
          <w:szCs w:val="24"/>
        </w:rPr>
        <w:t>se instalara una casilla especial en el campamento y, de esa manera, sus</w:t>
      </w:r>
      <w:r w:rsidR="00D71BB8" w:rsidRPr="00207420">
        <w:rPr>
          <w:rFonts w:ascii="Calibri Light" w:hAnsi="Calibri Light" w:cs="Calibri Light"/>
          <w:sz w:val="24"/>
          <w:szCs w:val="24"/>
        </w:rPr>
        <w:t xml:space="preserve"> habitantes pudieran votar.</w:t>
      </w:r>
    </w:p>
    <w:p w14:paraId="7B962536" w14:textId="5B60086C" w:rsidR="007449BB" w:rsidRPr="00207420" w:rsidRDefault="00D71BB8" w:rsidP="00D71BB8">
      <w:pPr>
        <w:spacing w:after="240" w:line="240" w:lineRule="auto"/>
        <w:jc w:val="both"/>
        <w:rPr>
          <w:rFonts w:ascii="Calibri Light" w:hAnsi="Calibri Light" w:cs="Calibri Light"/>
          <w:sz w:val="24"/>
          <w:szCs w:val="24"/>
        </w:rPr>
      </w:pPr>
      <w:r w:rsidRPr="00207420">
        <w:rPr>
          <w:rFonts w:ascii="Calibri Light" w:hAnsi="Calibri Light" w:cs="Calibri Light"/>
          <w:sz w:val="24"/>
          <w:szCs w:val="24"/>
        </w:rPr>
        <w:t>Dicho juicio, identificado con el número de expediente SUP-JDC--366/2018</w:t>
      </w:r>
      <w:r w:rsidR="00F3563C" w:rsidRPr="00207420">
        <w:rPr>
          <w:rStyle w:val="Refdenotaalpie"/>
          <w:rFonts w:ascii="Calibri Light" w:hAnsi="Calibri Light" w:cs="Calibri Light"/>
          <w:sz w:val="24"/>
          <w:szCs w:val="24"/>
        </w:rPr>
        <w:footnoteReference w:id="3"/>
      </w:r>
      <w:r w:rsidRPr="00207420">
        <w:rPr>
          <w:rFonts w:ascii="Calibri Light" w:hAnsi="Calibri Light" w:cs="Calibri Light"/>
          <w:sz w:val="24"/>
          <w:szCs w:val="24"/>
        </w:rPr>
        <w:t xml:space="preserve">, se resolvió a favor el 18 de junio de 2018, por mayoría de votos de las magistraturas de Sala Superior del TEPJF. </w:t>
      </w:r>
      <w:r w:rsidR="007449BB" w:rsidRPr="00207420">
        <w:rPr>
          <w:rFonts w:ascii="Calibri Light" w:hAnsi="Calibri Light" w:cs="Calibri Light"/>
          <w:sz w:val="24"/>
          <w:szCs w:val="24"/>
        </w:rPr>
        <w:t xml:space="preserve">De este modo, el INE estuvo obligado a instalar la casilla especial en el campamento. De igual modo, las personas que requirieron la reimpresión de su credencial para </w:t>
      </w:r>
      <w:r w:rsidR="00656109" w:rsidRPr="00207420">
        <w:rPr>
          <w:rFonts w:ascii="Calibri Light" w:hAnsi="Calibri Light" w:cs="Calibri Light"/>
          <w:sz w:val="24"/>
          <w:szCs w:val="24"/>
        </w:rPr>
        <w:t>votar</w:t>
      </w:r>
      <w:r w:rsidR="007449BB" w:rsidRPr="00207420">
        <w:rPr>
          <w:rFonts w:ascii="Calibri Light" w:hAnsi="Calibri Light" w:cs="Calibri Light"/>
          <w:sz w:val="24"/>
          <w:szCs w:val="24"/>
        </w:rPr>
        <w:t xml:space="preserve"> pudieron contar con dicho documento.</w:t>
      </w:r>
    </w:p>
    <w:p w14:paraId="32306B55" w14:textId="144ABFE9" w:rsidR="00656109" w:rsidRPr="00207420" w:rsidRDefault="007449BB" w:rsidP="00656109">
      <w:pPr>
        <w:spacing w:after="240" w:line="240" w:lineRule="auto"/>
        <w:jc w:val="both"/>
        <w:rPr>
          <w:rFonts w:ascii="Calibri Light" w:hAnsi="Calibri Light" w:cs="Calibri Light"/>
          <w:sz w:val="24"/>
          <w:szCs w:val="24"/>
        </w:rPr>
      </w:pPr>
      <w:r w:rsidRPr="00207420">
        <w:rPr>
          <w:rFonts w:ascii="Calibri Light" w:hAnsi="Calibri Light" w:cs="Calibri Light"/>
          <w:sz w:val="24"/>
          <w:szCs w:val="24"/>
        </w:rPr>
        <w:t xml:space="preserve">Ahora bien, para el caso de la emisión de la credencial para votar </w:t>
      </w:r>
      <w:r w:rsidR="00684B06" w:rsidRPr="00207420">
        <w:rPr>
          <w:rFonts w:ascii="Calibri Light" w:hAnsi="Calibri Light" w:cs="Calibri Light"/>
          <w:sz w:val="24"/>
          <w:szCs w:val="24"/>
        </w:rPr>
        <w:t xml:space="preserve">de quienes cumplieron 18 años durante el periodo de desplazamiento forzado, </w:t>
      </w:r>
      <w:r w:rsidR="003F3DE0" w:rsidRPr="00207420">
        <w:rPr>
          <w:rFonts w:ascii="Calibri Light" w:hAnsi="Calibri Light" w:cs="Calibri Light"/>
          <w:sz w:val="24"/>
          <w:szCs w:val="24"/>
        </w:rPr>
        <w:t xml:space="preserve">se tuvo una mayor complejidad en su concreción. Esto se debió a que el INE </w:t>
      </w:r>
      <w:r w:rsidR="00754E63" w:rsidRPr="00207420">
        <w:rPr>
          <w:rFonts w:ascii="Calibri Light" w:hAnsi="Calibri Light" w:cs="Calibri Light"/>
          <w:sz w:val="24"/>
          <w:szCs w:val="24"/>
        </w:rPr>
        <w:t>respondió que no era posible expedir las credenciales porque implicaba modificar el padrón electoral y el listado nominal. Ante esta situación, la Sala Regional Xal</w:t>
      </w:r>
      <w:r w:rsidR="0022380D" w:rsidRPr="00207420">
        <w:rPr>
          <w:rFonts w:ascii="Calibri Light" w:hAnsi="Calibri Light" w:cs="Calibri Light"/>
          <w:sz w:val="24"/>
          <w:szCs w:val="24"/>
        </w:rPr>
        <w:t>a</w:t>
      </w:r>
      <w:r w:rsidR="00754E63" w:rsidRPr="00207420">
        <w:rPr>
          <w:rFonts w:ascii="Calibri Light" w:hAnsi="Calibri Light" w:cs="Calibri Light"/>
          <w:sz w:val="24"/>
          <w:szCs w:val="24"/>
        </w:rPr>
        <w:t xml:space="preserve">pa </w:t>
      </w:r>
      <w:r w:rsidR="00D26CB5" w:rsidRPr="00207420">
        <w:rPr>
          <w:rFonts w:ascii="Calibri Light" w:hAnsi="Calibri Light" w:cs="Calibri Light"/>
          <w:sz w:val="24"/>
          <w:szCs w:val="24"/>
        </w:rPr>
        <w:t xml:space="preserve">abrió un </w:t>
      </w:r>
      <w:r w:rsidR="00656109" w:rsidRPr="00207420">
        <w:rPr>
          <w:rFonts w:ascii="Calibri Light" w:hAnsi="Calibri Light" w:cs="Calibri Light"/>
          <w:sz w:val="24"/>
          <w:szCs w:val="24"/>
        </w:rPr>
        <w:t>incidente del cumplimiento de sentencia del expediente SX-JDC-497/2018</w:t>
      </w:r>
      <w:r w:rsidR="00C81CE0" w:rsidRPr="00207420">
        <w:rPr>
          <w:rStyle w:val="Refdenotaalpie"/>
          <w:rFonts w:ascii="Calibri Light" w:hAnsi="Calibri Light" w:cs="Calibri Light"/>
          <w:sz w:val="24"/>
          <w:szCs w:val="24"/>
        </w:rPr>
        <w:footnoteReference w:id="4"/>
      </w:r>
      <w:r w:rsidR="00656109" w:rsidRPr="00207420">
        <w:rPr>
          <w:rFonts w:ascii="Calibri Light" w:hAnsi="Calibri Light" w:cs="Calibri Light"/>
          <w:sz w:val="24"/>
          <w:szCs w:val="24"/>
        </w:rPr>
        <w:t>, a fin de emitir un pronunciamiento acerca de lo expuesto en el citado acuerdo y maximizar el derecho de votar de las personas indígenas desplazadas internas; de esta manera, el 26 de junio inmediato resolvió:</w:t>
      </w:r>
    </w:p>
    <w:p w14:paraId="39B29E8A" w14:textId="205F3E63" w:rsidR="00656109" w:rsidRPr="00207420" w:rsidRDefault="00656109" w:rsidP="00963026">
      <w:pPr>
        <w:pStyle w:val="Prrafodelista"/>
        <w:numPr>
          <w:ilvl w:val="0"/>
          <w:numId w:val="5"/>
        </w:numPr>
        <w:spacing w:after="240" w:line="240" w:lineRule="auto"/>
        <w:jc w:val="both"/>
        <w:rPr>
          <w:rFonts w:ascii="Calibri Light" w:hAnsi="Calibri Light" w:cs="Calibri Light"/>
          <w:sz w:val="24"/>
          <w:szCs w:val="24"/>
        </w:rPr>
      </w:pPr>
      <w:r w:rsidRPr="00207420">
        <w:rPr>
          <w:rFonts w:ascii="Calibri Light" w:hAnsi="Calibri Light" w:cs="Calibri Light"/>
          <w:sz w:val="24"/>
          <w:szCs w:val="24"/>
        </w:rPr>
        <w:t>Expedir copia certificada a los actores (personas que habían alcanzado la mayoría de edad) de los puntos resolutivos de la sentencia incidental, como un documento para que pudieran emitir su voto e hiciera las veces de credencial para votar (efectiva en el proceso electoral federal y local) y, con ello, identificarse ante los funcionarios de la mesa directiva de casilla y entregárselas a efectos de que lo asentaran en la hoja de incidentes y en la lista nominal.</w:t>
      </w:r>
    </w:p>
    <w:p w14:paraId="7ABF041F" w14:textId="428C83F7" w:rsidR="00656109" w:rsidRPr="00207420" w:rsidRDefault="00656109" w:rsidP="00963026">
      <w:pPr>
        <w:pStyle w:val="Prrafodelista"/>
        <w:numPr>
          <w:ilvl w:val="0"/>
          <w:numId w:val="5"/>
        </w:numPr>
        <w:spacing w:after="240" w:line="240" w:lineRule="auto"/>
        <w:jc w:val="both"/>
        <w:rPr>
          <w:rFonts w:ascii="Calibri Light" w:hAnsi="Calibri Light" w:cs="Calibri Light"/>
          <w:sz w:val="24"/>
          <w:szCs w:val="24"/>
        </w:rPr>
      </w:pPr>
      <w:r w:rsidRPr="00207420">
        <w:rPr>
          <w:rFonts w:ascii="Calibri Light" w:hAnsi="Calibri Light" w:cs="Calibri Light"/>
          <w:sz w:val="24"/>
          <w:szCs w:val="24"/>
        </w:rPr>
        <w:lastRenderedPageBreak/>
        <w:t>Ordenar al Consejo General del INE que proporcionara lo necesario para garantizar a los actores su derecho de votar en las elecciones del 1 de julio en la casilla extraordinaria establecida para tal efecto.</w:t>
      </w:r>
    </w:p>
    <w:p w14:paraId="7130192F" w14:textId="0E6A55A0" w:rsidR="00656109" w:rsidRPr="00207420" w:rsidRDefault="00656109" w:rsidP="00963026">
      <w:pPr>
        <w:pStyle w:val="Prrafodelista"/>
        <w:numPr>
          <w:ilvl w:val="0"/>
          <w:numId w:val="5"/>
        </w:numPr>
        <w:spacing w:after="240" w:line="240" w:lineRule="auto"/>
        <w:jc w:val="both"/>
        <w:rPr>
          <w:rFonts w:ascii="Calibri Light" w:hAnsi="Calibri Light" w:cs="Calibri Light"/>
          <w:sz w:val="24"/>
          <w:szCs w:val="24"/>
        </w:rPr>
      </w:pPr>
      <w:r w:rsidRPr="00207420">
        <w:rPr>
          <w:rFonts w:ascii="Calibri Light" w:hAnsi="Calibri Light" w:cs="Calibri Light"/>
          <w:sz w:val="24"/>
          <w:szCs w:val="24"/>
        </w:rPr>
        <w:t xml:space="preserve">Que la Dirección Ejecutiva del Registro Federal de Electores del </w:t>
      </w:r>
      <w:r w:rsidR="00B65270" w:rsidRPr="00207420">
        <w:rPr>
          <w:rFonts w:ascii="Calibri Light" w:hAnsi="Calibri Light" w:cs="Calibri Light"/>
          <w:sz w:val="24"/>
          <w:szCs w:val="24"/>
        </w:rPr>
        <w:t>INE</w:t>
      </w:r>
      <w:r w:rsidRPr="00207420">
        <w:rPr>
          <w:rFonts w:ascii="Calibri Light" w:hAnsi="Calibri Light" w:cs="Calibri Light"/>
          <w:sz w:val="24"/>
          <w:szCs w:val="24"/>
        </w:rPr>
        <w:t xml:space="preserve"> realizara las acciones necesarias para dar trámite a las solicitudes de expedición de credenciales para votar de los actores, así como la entrega de estas, una vez pasada la jornada electoral.</w:t>
      </w:r>
    </w:p>
    <w:p w14:paraId="4CAB4AF4" w14:textId="2448D638" w:rsidR="007449BB" w:rsidRPr="00207420" w:rsidRDefault="00656109" w:rsidP="00656109">
      <w:pPr>
        <w:spacing w:after="240" w:line="240" w:lineRule="auto"/>
        <w:jc w:val="both"/>
        <w:rPr>
          <w:rFonts w:ascii="Calibri Light" w:hAnsi="Calibri Light" w:cs="Calibri Light"/>
          <w:sz w:val="24"/>
          <w:szCs w:val="24"/>
        </w:rPr>
      </w:pPr>
      <w:r w:rsidRPr="00207420">
        <w:rPr>
          <w:rFonts w:ascii="Calibri Light" w:hAnsi="Calibri Light" w:cs="Calibri Light"/>
          <w:sz w:val="24"/>
          <w:szCs w:val="24"/>
        </w:rPr>
        <w:t xml:space="preserve">De esta manera, con sustento en lo resuelto por las salas Superior y Regional Xalapa en los mencionados juicios, así como en lo dispuesto en el acuerdo del </w:t>
      </w:r>
      <w:r w:rsidR="00B65270" w:rsidRPr="00207420">
        <w:rPr>
          <w:rFonts w:ascii="Calibri Light" w:hAnsi="Calibri Light" w:cs="Calibri Light"/>
          <w:sz w:val="24"/>
          <w:szCs w:val="24"/>
        </w:rPr>
        <w:t>INE</w:t>
      </w:r>
      <w:r w:rsidRPr="00207420">
        <w:rPr>
          <w:rFonts w:ascii="Calibri Light" w:hAnsi="Calibri Light" w:cs="Calibri Light"/>
          <w:sz w:val="24"/>
          <w:szCs w:val="24"/>
        </w:rPr>
        <w:t xml:space="preserve">, </w:t>
      </w:r>
      <w:r w:rsidR="00B65270" w:rsidRPr="00207420">
        <w:rPr>
          <w:rFonts w:ascii="Calibri Light" w:hAnsi="Calibri Light" w:cs="Calibri Light"/>
          <w:sz w:val="24"/>
          <w:szCs w:val="24"/>
        </w:rPr>
        <w:t>las personas desplazadas</w:t>
      </w:r>
      <w:r w:rsidRPr="00207420">
        <w:rPr>
          <w:rFonts w:ascii="Calibri Light" w:hAnsi="Calibri Light" w:cs="Calibri Light"/>
          <w:sz w:val="24"/>
          <w:szCs w:val="24"/>
        </w:rPr>
        <w:t xml:space="preserve"> intern</w:t>
      </w:r>
      <w:r w:rsidR="00B65270" w:rsidRPr="00207420">
        <w:rPr>
          <w:rFonts w:ascii="Calibri Light" w:hAnsi="Calibri Light" w:cs="Calibri Light"/>
          <w:sz w:val="24"/>
          <w:szCs w:val="24"/>
        </w:rPr>
        <w:t>a</w:t>
      </w:r>
      <w:r w:rsidRPr="00207420">
        <w:rPr>
          <w:rFonts w:ascii="Calibri Light" w:hAnsi="Calibri Light" w:cs="Calibri Light"/>
          <w:sz w:val="24"/>
          <w:szCs w:val="24"/>
        </w:rPr>
        <w:t>s emitieron su voto</w:t>
      </w:r>
      <w:r w:rsidR="00D915F8" w:rsidRPr="00207420">
        <w:rPr>
          <w:rFonts w:ascii="Calibri Light" w:hAnsi="Calibri Light" w:cs="Calibri Light"/>
          <w:sz w:val="24"/>
          <w:szCs w:val="24"/>
        </w:rPr>
        <w:t xml:space="preserve"> </w:t>
      </w:r>
      <w:r w:rsidRPr="00207420">
        <w:rPr>
          <w:rFonts w:ascii="Calibri Light" w:hAnsi="Calibri Light" w:cs="Calibri Light"/>
          <w:sz w:val="24"/>
          <w:szCs w:val="24"/>
        </w:rPr>
        <w:t>sin incidentes el 1 de julio de 2018; quienes pidieron la reimpresión</w:t>
      </w:r>
      <w:r w:rsidR="00D915F8" w:rsidRPr="00207420">
        <w:rPr>
          <w:rFonts w:ascii="Calibri Light" w:hAnsi="Calibri Light" w:cs="Calibri Light"/>
          <w:sz w:val="24"/>
          <w:szCs w:val="24"/>
        </w:rPr>
        <w:t xml:space="preserve"> </w:t>
      </w:r>
      <w:r w:rsidRPr="00207420">
        <w:rPr>
          <w:rFonts w:ascii="Calibri Light" w:hAnsi="Calibri Light" w:cs="Calibri Light"/>
          <w:sz w:val="24"/>
          <w:szCs w:val="24"/>
        </w:rPr>
        <w:t>de su credencial la obtuvieron, y las personas que no contaban con</w:t>
      </w:r>
      <w:r w:rsidR="00D915F8" w:rsidRPr="00207420">
        <w:rPr>
          <w:rFonts w:ascii="Calibri Light" w:hAnsi="Calibri Light" w:cs="Calibri Light"/>
          <w:sz w:val="24"/>
          <w:szCs w:val="24"/>
        </w:rPr>
        <w:t xml:space="preserve"> </w:t>
      </w:r>
      <w:r w:rsidRPr="00207420">
        <w:rPr>
          <w:rFonts w:ascii="Calibri Light" w:hAnsi="Calibri Light" w:cs="Calibri Light"/>
          <w:sz w:val="24"/>
          <w:szCs w:val="24"/>
        </w:rPr>
        <w:t xml:space="preserve">la credencial para votar ejercieron derecho a sufragar con la sentencia emitida por la Sala Regional de la III circunscripción del </w:t>
      </w:r>
      <w:r w:rsidR="00D915F8" w:rsidRPr="00207420">
        <w:rPr>
          <w:rFonts w:ascii="Calibri Light" w:hAnsi="Calibri Light" w:cs="Calibri Light"/>
          <w:sz w:val="24"/>
          <w:szCs w:val="24"/>
        </w:rPr>
        <w:t xml:space="preserve">TEPJF. </w:t>
      </w:r>
    </w:p>
    <w:p w14:paraId="5AA8D818" w14:textId="031E9909" w:rsidR="00D71BB8" w:rsidRPr="00466138" w:rsidRDefault="00623531" w:rsidP="00F26FEE">
      <w:pPr>
        <w:spacing w:after="240" w:line="240" w:lineRule="auto"/>
        <w:jc w:val="both"/>
        <w:rPr>
          <w:rFonts w:ascii="Calibri Light" w:hAnsi="Calibri Light" w:cs="Calibri Light"/>
          <w:sz w:val="24"/>
          <w:szCs w:val="24"/>
        </w:rPr>
      </w:pPr>
      <w:r w:rsidRPr="00207420">
        <w:rPr>
          <w:rFonts w:ascii="Calibri Light" w:hAnsi="Calibri Light" w:cs="Calibri Light"/>
          <w:sz w:val="24"/>
          <w:szCs w:val="24"/>
        </w:rPr>
        <w:t xml:space="preserve">Como parte de la argumentación para la defensa del derecho al voto de las personas desplazadas, se destacó que </w:t>
      </w:r>
      <w:r w:rsidR="004229D3" w:rsidRPr="00207420">
        <w:rPr>
          <w:rFonts w:ascii="Calibri Light" w:hAnsi="Calibri Light" w:cs="Calibri Light"/>
          <w:sz w:val="24"/>
          <w:szCs w:val="24"/>
        </w:rPr>
        <w:t>interrelación entre el derecho a la vida</w:t>
      </w:r>
      <w:r w:rsidR="0050269B" w:rsidRPr="00207420">
        <w:rPr>
          <w:rFonts w:ascii="Calibri Light" w:hAnsi="Calibri Light" w:cs="Calibri Light"/>
          <w:sz w:val="24"/>
          <w:szCs w:val="24"/>
        </w:rPr>
        <w:t>, a la integridad</w:t>
      </w:r>
      <w:r w:rsidR="002B259C" w:rsidRPr="00207420">
        <w:rPr>
          <w:rFonts w:ascii="Calibri Light" w:hAnsi="Calibri Light" w:cs="Calibri Light"/>
          <w:sz w:val="24"/>
          <w:szCs w:val="24"/>
        </w:rPr>
        <w:t>, el derecho de petición</w:t>
      </w:r>
      <w:r w:rsidR="0050269B" w:rsidRPr="00207420">
        <w:rPr>
          <w:rFonts w:ascii="Calibri Light" w:hAnsi="Calibri Light" w:cs="Calibri Light"/>
          <w:sz w:val="24"/>
          <w:szCs w:val="24"/>
        </w:rPr>
        <w:t xml:space="preserve"> y el derecho a votar para todas las personas, </w:t>
      </w:r>
      <w:r w:rsidR="002B259C" w:rsidRPr="00207420">
        <w:rPr>
          <w:rFonts w:ascii="Calibri Light" w:hAnsi="Calibri Light" w:cs="Calibri Light"/>
          <w:sz w:val="24"/>
          <w:szCs w:val="24"/>
        </w:rPr>
        <w:t>incluidas</w:t>
      </w:r>
      <w:r w:rsidR="0050269B" w:rsidRPr="00207420">
        <w:rPr>
          <w:rFonts w:ascii="Calibri Light" w:hAnsi="Calibri Light" w:cs="Calibri Light"/>
          <w:sz w:val="24"/>
          <w:szCs w:val="24"/>
        </w:rPr>
        <w:t xml:space="preserve"> las personas jóvenes que recién habían adquirido la edad para considerarles ciudadanas y ciudadanos en México. </w:t>
      </w:r>
      <w:r w:rsidR="00795FB6" w:rsidRPr="00207420">
        <w:rPr>
          <w:rFonts w:ascii="Calibri Light" w:hAnsi="Calibri Light" w:cs="Calibri Light"/>
          <w:sz w:val="24"/>
          <w:szCs w:val="24"/>
        </w:rPr>
        <w:t>Estos mismos derechos pueden ser materia de exigencias para las personas que se encuentren en desplazamiento forzado interno por circunstancias que deriven del cambio climático, lo que pone de manifiesto la relevancia de advertir los retos para las instituciones electorales administrativas, para responder oportunamente a l</w:t>
      </w:r>
      <w:r w:rsidR="00A12D6A" w:rsidRPr="00207420">
        <w:rPr>
          <w:rFonts w:ascii="Calibri Light" w:hAnsi="Calibri Light" w:cs="Calibri Light"/>
          <w:sz w:val="24"/>
          <w:szCs w:val="24"/>
        </w:rPr>
        <w:t>as necesidades para que las personas ejerzan su derecho a votar aun en estas circunstancias críticas, donde las personas se encuentran en una situación de vulnerabilidad</w:t>
      </w:r>
      <w:r w:rsidR="00063E03" w:rsidRPr="00207420">
        <w:rPr>
          <w:rFonts w:ascii="Calibri Light" w:hAnsi="Calibri Light" w:cs="Calibri Light"/>
          <w:sz w:val="24"/>
          <w:szCs w:val="24"/>
        </w:rPr>
        <w:t xml:space="preserve"> que cruza con </w:t>
      </w:r>
      <w:r w:rsidR="00B65270" w:rsidRPr="00207420">
        <w:rPr>
          <w:rFonts w:ascii="Calibri Light" w:hAnsi="Calibri Light" w:cs="Calibri Light"/>
          <w:sz w:val="24"/>
          <w:szCs w:val="24"/>
        </w:rPr>
        <w:t>sistemas de opresión preexistentes como pueden ser el origen étnico, el género y la edad.</w:t>
      </w:r>
      <w:r w:rsidR="00B65270">
        <w:rPr>
          <w:rFonts w:ascii="Calibri Light" w:hAnsi="Calibri Light" w:cs="Calibri Light"/>
          <w:sz w:val="24"/>
          <w:szCs w:val="24"/>
        </w:rPr>
        <w:t xml:space="preserve"> </w:t>
      </w:r>
    </w:p>
    <w:sectPr w:rsidR="00D71BB8" w:rsidRPr="00466138">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FE4EC" w14:textId="77777777" w:rsidR="00AF4511" w:rsidRDefault="00AF4511" w:rsidP="00223231">
      <w:pPr>
        <w:spacing w:after="0" w:line="240" w:lineRule="auto"/>
      </w:pPr>
      <w:r>
        <w:separator/>
      </w:r>
    </w:p>
  </w:endnote>
  <w:endnote w:type="continuationSeparator" w:id="0">
    <w:p w14:paraId="46CA2C0C" w14:textId="77777777" w:rsidR="00AF4511" w:rsidRDefault="00AF4511" w:rsidP="00223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1882501"/>
      <w:docPartObj>
        <w:docPartGallery w:val="Page Numbers (Bottom of Page)"/>
        <w:docPartUnique/>
      </w:docPartObj>
    </w:sdtPr>
    <w:sdtEndPr>
      <w:rPr>
        <w:rFonts w:ascii="Calibri Light" w:hAnsi="Calibri Light" w:cs="Calibri Light"/>
        <w:sz w:val="16"/>
        <w:szCs w:val="16"/>
      </w:rPr>
    </w:sdtEndPr>
    <w:sdtContent>
      <w:p w14:paraId="23A9AEE9" w14:textId="2DFD5DE4" w:rsidR="00FC15A1" w:rsidRPr="00B1469D" w:rsidRDefault="00FC15A1" w:rsidP="00FC15A1">
        <w:pPr>
          <w:pStyle w:val="Piedepgina"/>
          <w:jc w:val="center"/>
          <w:rPr>
            <w:rFonts w:ascii="Calibri Light" w:hAnsi="Calibri Light" w:cs="Calibri Light"/>
            <w:sz w:val="16"/>
            <w:szCs w:val="16"/>
          </w:rPr>
        </w:pPr>
        <w:r w:rsidRPr="00B1469D">
          <w:rPr>
            <w:rFonts w:ascii="Calibri Light" w:hAnsi="Calibri Light" w:cs="Calibri Light"/>
            <w:sz w:val="16"/>
            <w:szCs w:val="16"/>
          </w:rPr>
          <w:t xml:space="preserve">Página </w:t>
        </w:r>
        <w:r w:rsidRPr="00B1469D">
          <w:rPr>
            <w:rFonts w:ascii="Calibri Light" w:hAnsi="Calibri Light" w:cs="Calibri Light"/>
            <w:sz w:val="16"/>
            <w:szCs w:val="16"/>
          </w:rPr>
          <w:fldChar w:fldCharType="begin"/>
        </w:r>
        <w:r w:rsidRPr="00B1469D">
          <w:rPr>
            <w:rFonts w:ascii="Calibri Light" w:hAnsi="Calibri Light" w:cs="Calibri Light"/>
            <w:sz w:val="16"/>
            <w:szCs w:val="16"/>
          </w:rPr>
          <w:instrText>PAGE   \* MERGEFORMAT</w:instrText>
        </w:r>
        <w:r w:rsidRPr="00B1469D">
          <w:rPr>
            <w:rFonts w:ascii="Calibri Light" w:hAnsi="Calibri Light" w:cs="Calibri Light"/>
            <w:sz w:val="16"/>
            <w:szCs w:val="16"/>
          </w:rPr>
          <w:fldChar w:fldCharType="separate"/>
        </w:r>
        <w:r w:rsidRPr="00B1469D">
          <w:rPr>
            <w:rFonts w:ascii="Calibri Light" w:hAnsi="Calibri Light" w:cs="Calibri Light"/>
            <w:sz w:val="16"/>
            <w:szCs w:val="16"/>
          </w:rPr>
          <w:t>2</w:t>
        </w:r>
        <w:r w:rsidRPr="00B1469D">
          <w:rPr>
            <w:rFonts w:ascii="Calibri Light" w:hAnsi="Calibri Light" w:cs="Calibri Light"/>
            <w:sz w:val="16"/>
            <w:szCs w:val="16"/>
          </w:rPr>
          <w:fldChar w:fldCharType="end"/>
        </w:r>
        <w:r w:rsidR="00B1469D" w:rsidRPr="00B1469D">
          <w:rPr>
            <w:rFonts w:ascii="Calibri Light" w:hAnsi="Calibri Light" w:cs="Calibri Light"/>
            <w:sz w:val="16"/>
            <w:szCs w:val="16"/>
          </w:rPr>
          <w:t xml:space="preserve"> de 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796FE" w14:textId="77777777" w:rsidR="00AF4511" w:rsidRDefault="00AF4511" w:rsidP="00223231">
      <w:pPr>
        <w:spacing w:after="0" w:line="240" w:lineRule="auto"/>
      </w:pPr>
      <w:r>
        <w:separator/>
      </w:r>
    </w:p>
  </w:footnote>
  <w:footnote w:type="continuationSeparator" w:id="0">
    <w:p w14:paraId="1500B837" w14:textId="77777777" w:rsidR="00AF4511" w:rsidRDefault="00AF4511" w:rsidP="00223231">
      <w:pPr>
        <w:spacing w:after="0" w:line="240" w:lineRule="auto"/>
      </w:pPr>
      <w:r>
        <w:continuationSeparator/>
      </w:r>
    </w:p>
  </w:footnote>
  <w:footnote w:id="1">
    <w:p w14:paraId="0D924864" w14:textId="6D62805F" w:rsidR="00E02B2C" w:rsidRPr="00C81CE0" w:rsidRDefault="00E02B2C" w:rsidP="00EF7F9C">
      <w:pPr>
        <w:pStyle w:val="Textonotapie"/>
        <w:jc w:val="both"/>
        <w:rPr>
          <w:rFonts w:ascii="Calibri Light" w:hAnsi="Calibri Light" w:cs="Calibri Light"/>
          <w:sz w:val="18"/>
          <w:szCs w:val="18"/>
        </w:rPr>
      </w:pPr>
      <w:r w:rsidRPr="00C81CE0">
        <w:rPr>
          <w:rStyle w:val="Refdenotaalpie"/>
          <w:rFonts w:ascii="Calibri Light" w:hAnsi="Calibri Light" w:cs="Calibri Light"/>
          <w:sz w:val="18"/>
          <w:szCs w:val="18"/>
        </w:rPr>
        <w:footnoteRef/>
      </w:r>
      <w:r w:rsidRPr="00C81CE0">
        <w:rPr>
          <w:rFonts w:ascii="Calibri Light" w:hAnsi="Calibri Light" w:cs="Calibri Light"/>
          <w:sz w:val="18"/>
          <w:szCs w:val="18"/>
        </w:rPr>
        <w:t xml:space="preserve"> Una versión amplia de este documento se encuentra disponible en: </w:t>
      </w:r>
      <w:r w:rsidRPr="00C81CE0">
        <w:rPr>
          <w:rFonts w:ascii="Calibri Light" w:hAnsi="Calibri Light" w:cs="Calibri Light"/>
          <w:i/>
          <w:iCs/>
          <w:sz w:val="18"/>
          <w:szCs w:val="18"/>
        </w:rPr>
        <w:t>Casos relevantes de la Defensoría Pública Electoral para Pueblos y Comunidades Indígenas</w:t>
      </w:r>
      <w:r w:rsidRPr="00C81CE0">
        <w:rPr>
          <w:rFonts w:ascii="Calibri Light" w:hAnsi="Calibri Light" w:cs="Calibri Light"/>
          <w:sz w:val="18"/>
          <w:szCs w:val="18"/>
        </w:rPr>
        <w:t xml:space="preserve">, México, TEPJF, </w:t>
      </w:r>
      <w:r w:rsidR="00EF7F9C" w:rsidRPr="00C81CE0">
        <w:rPr>
          <w:rFonts w:ascii="Calibri Light" w:hAnsi="Calibri Light" w:cs="Calibri Light"/>
          <w:sz w:val="18"/>
          <w:szCs w:val="18"/>
        </w:rPr>
        <w:t xml:space="preserve">2020, pp. 87-103, disponible en: </w:t>
      </w:r>
      <w:hyperlink r:id="rId1" w:history="1">
        <w:r w:rsidR="00EF7F9C" w:rsidRPr="00C81CE0">
          <w:rPr>
            <w:rStyle w:val="Hipervnculo"/>
            <w:rFonts w:ascii="Calibri Light" w:hAnsi="Calibri Light" w:cs="Calibri Light"/>
            <w:sz w:val="18"/>
            <w:szCs w:val="18"/>
          </w:rPr>
          <w:t>https://www.te.gob.mx/defensoria/media/pdf/2a16d195bd10ed7.pdf</w:t>
        </w:r>
      </w:hyperlink>
      <w:r w:rsidR="00EF7F9C" w:rsidRPr="00C81CE0">
        <w:rPr>
          <w:rFonts w:ascii="Calibri Light" w:hAnsi="Calibri Light" w:cs="Calibri Light"/>
          <w:sz w:val="18"/>
          <w:szCs w:val="18"/>
        </w:rPr>
        <w:t xml:space="preserve"> </w:t>
      </w:r>
    </w:p>
  </w:footnote>
  <w:footnote w:id="2">
    <w:p w14:paraId="08834D9A" w14:textId="1B7068F7" w:rsidR="00223231" w:rsidRPr="00C81CE0" w:rsidRDefault="00223231" w:rsidP="00EF7F9C">
      <w:pPr>
        <w:pStyle w:val="Textonotapie"/>
        <w:jc w:val="both"/>
        <w:rPr>
          <w:rFonts w:ascii="Calibri Light" w:hAnsi="Calibri Light" w:cs="Calibri Light"/>
          <w:sz w:val="18"/>
          <w:szCs w:val="18"/>
        </w:rPr>
      </w:pPr>
      <w:r w:rsidRPr="00C81CE0">
        <w:rPr>
          <w:rStyle w:val="Refdenotaalpie"/>
          <w:rFonts w:ascii="Calibri Light" w:hAnsi="Calibri Light" w:cs="Calibri Light"/>
          <w:sz w:val="18"/>
          <w:szCs w:val="18"/>
        </w:rPr>
        <w:footnoteRef/>
      </w:r>
      <w:r w:rsidRPr="00C81CE0">
        <w:rPr>
          <w:rFonts w:ascii="Calibri Light" w:hAnsi="Calibri Light" w:cs="Calibri Light"/>
          <w:sz w:val="18"/>
          <w:szCs w:val="18"/>
        </w:rPr>
        <w:t xml:space="preserve"> De acuerdo con la “Convocatoria de aportes para el informe sobre el cambio climático y desplazamiento interno…”, disponible en: </w:t>
      </w:r>
      <w:hyperlink r:id="rId2" w:history="1">
        <w:r w:rsidRPr="00C81CE0">
          <w:rPr>
            <w:rStyle w:val="Hipervnculo"/>
            <w:rFonts w:ascii="Calibri Light" w:hAnsi="Calibri Light" w:cs="Calibri Light"/>
            <w:sz w:val="18"/>
            <w:szCs w:val="18"/>
          </w:rPr>
          <w:t>https://www.ohchr.org/es/calls-for-input/2024/call-input-hrc56-thematic-report-climate-change-and-internal-displacement</w:t>
        </w:r>
      </w:hyperlink>
      <w:r w:rsidRPr="00C81CE0">
        <w:rPr>
          <w:rFonts w:ascii="Calibri Light" w:hAnsi="Calibri Light" w:cs="Calibri Light"/>
          <w:sz w:val="18"/>
          <w:szCs w:val="18"/>
        </w:rPr>
        <w:t xml:space="preserve"> (fecha de consulta: 14 de marzo de 2024)</w:t>
      </w:r>
      <w:r w:rsidR="00930E8B" w:rsidRPr="00C81CE0">
        <w:rPr>
          <w:rFonts w:ascii="Calibri Light" w:hAnsi="Calibri Light" w:cs="Calibri Light"/>
          <w:sz w:val="18"/>
          <w:szCs w:val="18"/>
        </w:rPr>
        <w:t xml:space="preserve">, “por reubicaciones planificadas se entiende un proceso planificado en el que grupos de personas se trasladan o reciben ayuda para trasladarse fuera de sus hogares o lugares de residencia temporal, se asientan en un lugar nuevo y más seguro, y se les proporcionan las condiciones para reconstruir sus vidas”. </w:t>
      </w:r>
    </w:p>
  </w:footnote>
  <w:footnote w:id="3">
    <w:p w14:paraId="0E300096" w14:textId="23B78705" w:rsidR="00F3563C" w:rsidRPr="00C81CE0" w:rsidRDefault="00F3563C">
      <w:pPr>
        <w:pStyle w:val="Textonotapie"/>
        <w:rPr>
          <w:rFonts w:ascii="Calibri Light" w:hAnsi="Calibri Light" w:cs="Calibri Light"/>
          <w:sz w:val="18"/>
          <w:szCs w:val="18"/>
        </w:rPr>
      </w:pPr>
      <w:r w:rsidRPr="00C81CE0">
        <w:rPr>
          <w:rStyle w:val="Refdenotaalpie"/>
          <w:rFonts w:ascii="Calibri Light" w:hAnsi="Calibri Light" w:cs="Calibri Light"/>
          <w:sz w:val="18"/>
          <w:szCs w:val="18"/>
        </w:rPr>
        <w:footnoteRef/>
      </w:r>
      <w:r w:rsidRPr="00C81CE0">
        <w:rPr>
          <w:rFonts w:ascii="Calibri Light" w:hAnsi="Calibri Light" w:cs="Calibri Light"/>
          <w:sz w:val="18"/>
          <w:szCs w:val="18"/>
        </w:rPr>
        <w:t xml:space="preserve"> Disponible en: </w:t>
      </w:r>
      <w:hyperlink r:id="rId3" w:history="1">
        <w:r w:rsidRPr="00C81CE0">
          <w:rPr>
            <w:rStyle w:val="Hipervnculo"/>
            <w:rFonts w:ascii="Calibri Light" w:hAnsi="Calibri Light" w:cs="Calibri Light"/>
            <w:sz w:val="18"/>
            <w:szCs w:val="18"/>
          </w:rPr>
          <w:t>https://www.te.gob.mx/sentenciasHTML/convertir/expediente/SUP-JDC-00366-2018</w:t>
        </w:r>
      </w:hyperlink>
      <w:r w:rsidRPr="00C81CE0">
        <w:rPr>
          <w:rFonts w:ascii="Calibri Light" w:hAnsi="Calibri Light" w:cs="Calibri Light"/>
          <w:sz w:val="18"/>
          <w:szCs w:val="18"/>
        </w:rPr>
        <w:t xml:space="preserve"> </w:t>
      </w:r>
      <w:r w:rsidR="00C81CE0" w:rsidRPr="00C81CE0">
        <w:rPr>
          <w:rFonts w:ascii="Calibri Light" w:hAnsi="Calibri Light" w:cs="Calibri Light"/>
          <w:sz w:val="18"/>
          <w:szCs w:val="18"/>
        </w:rPr>
        <w:t>(fecha de consulta: 14 de marzo de 2024).</w:t>
      </w:r>
    </w:p>
  </w:footnote>
  <w:footnote w:id="4">
    <w:p w14:paraId="3D66BEAE" w14:textId="1D5899ED" w:rsidR="00C81CE0" w:rsidRPr="00C81CE0" w:rsidRDefault="00C81CE0">
      <w:pPr>
        <w:pStyle w:val="Textonotapie"/>
        <w:rPr>
          <w:rFonts w:ascii="Calibri Light" w:hAnsi="Calibri Light" w:cs="Calibri Light"/>
          <w:sz w:val="18"/>
          <w:szCs w:val="18"/>
        </w:rPr>
      </w:pPr>
      <w:r w:rsidRPr="00C81CE0">
        <w:rPr>
          <w:rStyle w:val="Refdenotaalpie"/>
          <w:rFonts w:ascii="Calibri Light" w:hAnsi="Calibri Light" w:cs="Calibri Light"/>
          <w:sz w:val="18"/>
          <w:szCs w:val="18"/>
        </w:rPr>
        <w:footnoteRef/>
      </w:r>
      <w:r w:rsidRPr="00C81CE0">
        <w:rPr>
          <w:rFonts w:ascii="Calibri Light" w:hAnsi="Calibri Light" w:cs="Calibri Light"/>
          <w:sz w:val="18"/>
          <w:szCs w:val="18"/>
        </w:rPr>
        <w:t xml:space="preserve"> Disponible en: </w:t>
      </w:r>
      <w:hyperlink r:id="rId4" w:history="1">
        <w:r w:rsidRPr="00C81CE0">
          <w:rPr>
            <w:rStyle w:val="Hipervnculo"/>
            <w:rFonts w:ascii="Calibri Light" w:hAnsi="Calibri Light" w:cs="Calibri Light"/>
            <w:sz w:val="18"/>
            <w:szCs w:val="18"/>
          </w:rPr>
          <w:t>https://www.te.gob.mx/salasreg/ejecutoria/sentencias/xalapa/SX-JDC-0497-2018.pdf</w:t>
        </w:r>
      </w:hyperlink>
      <w:r w:rsidRPr="00C81CE0">
        <w:rPr>
          <w:rFonts w:ascii="Calibri Light" w:hAnsi="Calibri Light" w:cs="Calibri Light"/>
          <w:sz w:val="18"/>
          <w:szCs w:val="18"/>
        </w:rPr>
        <w:t xml:space="preserve"> (fecha de consulta: 14 de marzo de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750AB"/>
    <w:multiLevelType w:val="hybridMultilevel"/>
    <w:tmpl w:val="0E842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E47145"/>
    <w:multiLevelType w:val="hybridMultilevel"/>
    <w:tmpl w:val="437EC61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3559E6"/>
    <w:multiLevelType w:val="hybridMultilevel"/>
    <w:tmpl w:val="91FAB4E8"/>
    <w:lvl w:ilvl="0" w:tplc="0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41B58E6"/>
    <w:multiLevelType w:val="hybridMultilevel"/>
    <w:tmpl w:val="B47EE3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0BC22EE"/>
    <w:multiLevelType w:val="hybridMultilevel"/>
    <w:tmpl w:val="D618D56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4E41387"/>
    <w:multiLevelType w:val="hybridMultilevel"/>
    <w:tmpl w:val="1F427CAA"/>
    <w:lvl w:ilvl="0" w:tplc="D64482B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54225F7"/>
    <w:multiLevelType w:val="hybridMultilevel"/>
    <w:tmpl w:val="C124284A"/>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21775283">
    <w:abstractNumId w:val="0"/>
  </w:num>
  <w:num w:numId="2" w16cid:durableId="588735013">
    <w:abstractNumId w:val="4"/>
  </w:num>
  <w:num w:numId="3" w16cid:durableId="688604937">
    <w:abstractNumId w:val="6"/>
  </w:num>
  <w:num w:numId="4" w16cid:durableId="1854803371">
    <w:abstractNumId w:val="3"/>
  </w:num>
  <w:num w:numId="5" w16cid:durableId="47799664">
    <w:abstractNumId w:val="2"/>
  </w:num>
  <w:num w:numId="6" w16cid:durableId="1891307210">
    <w:abstractNumId w:val="1"/>
  </w:num>
  <w:num w:numId="7" w16cid:durableId="7774147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095"/>
    <w:rsid w:val="0000613C"/>
    <w:rsid w:val="00042A22"/>
    <w:rsid w:val="00063E03"/>
    <w:rsid w:val="000F2095"/>
    <w:rsid w:val="0010115B"/>
    <w:rsid w:val="00113316"/>
    <w:rsid w:val="00207420"/>
    <w:rsid w:val="00223231"/>
    <w:rsid w:val="0022380D"/>
    <w:rsid w:val="002748EA"/>
    <w:rsid w:val="002B259C"/>
    <w:rsid w:val="002C661C"/>
    <w:rsid w:val="00306FA8"/>
    <w:rsid w:val="003728D2"/>
    <w:rsid w:val="003F3DE0"/>
    <w:rsid w:val="004229D3"/>
    <w:rsid w:val="00466138"/>
    <w:rsid w:val="004D3A54"/>
    <w:rsid w:val="0050269B"/>
    <w:rsid w:val="0055538B"/>
    <w:rsid w:val="00623531"/>
    <w:rsid w:val="00656109"/>
    <w:rsid w:val="00684B06"/>
    <w:rsid w:val="007449BB"/>
    <w:rsid w:val="00754E63"/>
    <w:rsid w:val="00781424"/>
    <w:rsid w:val="00795FB6"/>
    <w:rsid w:val="007E7BAC"/>
    <w:rsid w:val="00851AC5"/>
    <w:rsid w:val="00930E8B"/>
    <w:rsid w:val="00954DB8"/>
    <w:rsid w:val="00955948"/>
    <w:rsid w:val="00963026"/>
    <w:rsid w:val="009E195A"/>
    <w:rsid w:val="00A12618"/>
    <w:rsid w:val="00A12D6A"/>
    <w:rsid w:val="00AF4511"/>
    <w:rsid w:val="00B1469D"/>
    <w:rsid w:val="00B169AE"/>
    <w:rsid w:val="00B36BD8"/>
    <w:rsid w:val="00B65270"/>
    <w:rsid w:val="00BA1231"/>
    <w:rsid w:val="00C02DEA"/>
    <w:rsid w:val="00C526CD"/>
    <w:rsid w:val="00C81CE0"/>
    <w:rsid w:val="00D26CB5"/>
    <w:rsid w:val="00D71BB8"/>
    <w:rsid w:val="00D915F8"/>
    <w:rsid w:val="00DF047F"/>
    <w:rsid w:val="00E02B2C"/>
    <w:rsid w:val="00E86A24"/>
    <w:rsid w:val="00EE6B07"/>
    <w:rsid w:val="00EF7F9C"/>
    <w:rsid w:val="00F20D15"/>
    <w:rsid w:val="00F26FEE"/>
    <w:rsid w:val="00F3563C"/>
    <w:rsid w:val="00FC15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E12AD"/>
  <w15:chartTrackingRefBased/>
  <w15:docId w15:val="{E6FD6439-A7B5-4C1E-A8CD-4CF7F8CE6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F20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F20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F209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F209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F209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F209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F209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F209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F209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209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F209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F209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F209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F209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F209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F209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F209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F2095"/>
    <w:rPr>
      <w:rFonts w:eastAsiaTheme="majorEastAsia" w:cstheme="majorBidi"/>
      <w:color w:val="272727" w:themeColor="text1" w:themeTint="D8"/>
    </w:rPr>
  </w:style>
  <w:style w:type="paragraph" w:styleId="Ttulo">
    <w:name w:val="Title"/>
    <w:basedOn w:val="Normal"/>
    <w:next w:val="Normal"/>
    <w:link w:val="TtuloCar"/>
    <w:uiPriority w:val="10"/>
    <w:qFormat/>
    <w:rsid w:val="000F20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F209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F209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F209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F2095"/>
    <w:pPr>
      <w:spacing w:before="160"/>
      <w:jc w:val="center"/>
    </w:pPr>
    <w:rPr>
      <w:i/>
      <w:iCs/>
      <w:color w:val="404040" w:themeColor="text1" w:themeTint="BF"/>
    </w:rPr>
  </w:style>
  <w:style w:type="character" w:customStyle="1" w:styleId="CitaCar">
    <w:name w:val="Cita Car"/>
    <w:basedOn w:val="Fuentedeprrafopredeter"/>
    <w:link w:val="Cita"/>
    <w:uiPriority w:val="29"/>
    <w:rsid w:val="000F2095"/>
    <w:rPr>
      <w:i/>
      <w:iCs/>
      <w:color w:val="404040" w:themeColor="text1" w:themeTint="BF"/>
    </w:rPr>
  </w:style>
  <w:style w:type="paragraph" w:styleId="Prrafodelista">
    <w:name w:val="List Paragraph"/>
    <w:basedOn w:val="Normal"/>
    <w:uiPriority w:val="34"/>
    <w:qFormat/>
    <w:rsid w:val="000F2095"/>
    <w:pPr>
      <w:ind w:left="720"/>
      <w:contextualSpacing/>
    </w:pPr>
  </w:style>
  <w:style w:type="character" w:styleId="nfasisintenso">
    <w:name w:val="Intense Emphasis"/>
    <w:basedOn w:val="Fuentedeprrafopredeter"/>
    <w:uiPriority w:val="21"/>
    <w:qFormat/>
    <w:rsid w:val="000F2095"/>
    <w:rPr>
      <w:i/>
      <w:iCs/>
      <w:color w:val="0F4761" w:themeColor="accent1" w:themeShade="BF"/>
    </w:rPr>
  </w:style>
  <w:style w:type="paragraph" w:styleId="Citadestacada">
    <w:name w:val="Intense Quote"/>
    <w:basedOn w:val="Normal"/>
    <w:next w:val="Normal"/>
    <w:link w:val="CitadestacadaCar"/>
    <w:uiPriority w:val="30"/>
    <w:qFormat/>
    <w:rsid w:val="000F20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F2095"/>
    <w:rPr>
      <w:i/>
      <w:iCs/>
      <w:color w:val="0F4761" w:themeColor="accent1" w:themeShade="BF"/>
    </w:rPr>
  </w:style>
  <w:style w:type="character" w:styleId="Referenciaintensa">
    <w:name w:val="Intense Reference"/>
    <w:basedOn w:val="Fuentedeprrafopredeter"/>
    <w:uiPriority w:val="32"/>
    <w:qFormat/>
    <w:rsid w:val="000F2095"/>
    <w:rPr>
      <w:b/>
      <w:bCs/>
      <w:smallCaps/>
      <w:color w:val="0F4761" w:themeColor="accent1" w:themeShade="BF"/>
      <w:spacing w:val="5"/>
    </w:rPr>
  </w:style>
  <w:style w:type="paragraph" w:styleId="Textonotapie">
    <w:name w:val="footnote text"/>
    <w:basedOn w:val="Normal"/>
    <w:link w:val="TextonotapieCar"/>
    <w:uiPriority w:val="99"/>
    <w:semiHidden/>
    <w:unhideWhenUsed/>
    <w:rsid w:val="0022323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23231"/>
    <w:rPr>
      <w:sz w:val="20"/>
      <w:szCs w:val="20"/>
    </w:rPr>
  </w:style>
  <w:style w:type="character" w:styleId="Refdenotaalpie">
    <w:name w:val="footnote reference"/>
    <w:basedOn w:val="Fuentedeprrafopredeter"/>
    <w:uiPriority w:val="99"/>
    <w:semiHidden/>
    <w:unhideWhenUsed/>
    <w:rsid w:val="00223231"/>
    <w:rPr>
      <w:vertAlign w:val="superscript"/>
    </w:rPr>
  </w:style>
  <w:style w:type="character" w:styleId="Hipervnculo">
    <w:name w:val="Hyperlink"/>
    <w:basedOn w:val="Fuentedeprrafopredeter"/>
    <w:uiPriority w:val="99"/>
    <w:unhideWhenUsed/>
    <w:rsid w:val="00223231"/>
    <w:rPr>
      <w:color w:val="467886" w:themeColor="hyperlink"/>
      <w:u w:val="single"/>
    </w:rPr>
  </w:style>
  <w:style w:type="character" w:styleId="Mencinsinresolver">
    <w:name w:val="Unresolved Mention"/>
    <w:basedOn w:val="Fuentedeprrafopredeter"/>
    <w:uiPriority w:val="99"/>
    <w:semiHidden/>
    <w:unhideWhenUsed/>
    <w:rsid w:val="00223231"/>
    <w:rPr>
      <w:color w:val="605E5C"/>
      <w:shd w:val="clear" w:color="auto" w:fill="E1DFDD"/>
    </w:rPr>
  </w:style>
  <w:style w:type="paragraph" w:styleId="Encabezado">
    <w:name w:val="header"/>
    <w:basedOn w:val="Normal"/>
    <w:link w:val="EncabezadoCar"/>
    <w:uiPriority w:val="99"/>
    <w:unhideWhenUsed/>
    <w:rsid w:val="00FC15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15A1"/>
  </w:style>
  <w:style w:type="paragraph" w:styleId="Piedepgina">
    <w:name w:val="footer"/>
    <w:basedOn w:val="Normal"/>
    <w:link w:val="PiedepginaCar"/>
    <w:uiPriority w:val="99"/>
    <w:unhideWhenUsed/>
    <w:rsid w:val="00FC15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1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te.gob.mx/sentenciasHTML/convertir/expediente/SUP-JDC-00366-2018" TargetMode="External"/><Relationship Id="rId2" Type="http://schemas.openxmlformats.org/officeDocument/2006/relationships/hyperlink" Target="https://www.ohchr.org/es/calls-for-input/2024/call-input-hrc56-thematic-report-climate-change-and-internal-displacement" TargetMode="External"/><Relationship Id="rId1" Type="http://schemas.openxmlformats.org/officeDocument/2006/relationships/hyperlink" Target="https://www.te.gob.mx/defensoria/media/pdf/2a16d195bd10ed7.pdf" TargetMode="External"/><Relationship Id="rId4" Type="http://schemas.openxmlformats.org/officeDocument/2006/relationships/hyperlink" Target="https://www.te.gob.mx/salasreg/ejecutoria/sentencias/xalapa/SX-JDC-0497-2018.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Doctype xmlns="d42e65b2-cf21-49c1-b27d-d23f90380c0e">input</Doctype>
    <Contributor xmlns="d42e65b2-cf21-49c1-b27d-d23f90380c0e">Electoral Public Defender's Office (Defensoría) of the Electoral Tribunal of the Judicial Branch of the Federation (TEPJF), Mexico </Contributor>
  </documentManagement>
</p:properties>
</file>

<file path=customXml/itemProps1.xml><?xml version="1.0" encoding="utf-8"?>
<ds:datastoreItem xmlns:ds="http://schemas.openxmlformats.org/officeDocument/2006/customXml" ds:itemID="{B31AF833-09AB-4590-815D-B7CA5AE82E22}">
  <ds:schemaRefs>
    <ds:schemaRef ds:uri="http://schemas.openxmlformats.org/officeDocument/2006/bibliography"/>
  </ds:schemaRefs>
</ds:datastoreItem>
</file>

<file path=customXml/itemProps2.xml><?xml version="1.0" encoding="utf-8"?>
<ds:datastoreItem xmlns:ds="http://schemas.openxmlformats.org/officeDocument/2006/customXml" ds:itemID="{6E1F8ED5-99B8-4C36-A909-4375A323A82B}"/>
</file>

<file path=customXml/itemProps3.xml><?xml version="1.0" encoding="utf-8"?>
<ds:datastoreItem xmlns:ds="http://schemas.openxmlformats.org/officeDocument/2006/customXml" ds:itemID="{F49EF640-5651-4F81-AF9D-1D7E24C01FED}"/>
</file>

<file path=customXml/itemProps4.xml><?xml version="1.0" encoding="utf-8"?>
<ds:datastoreItem xmlns:ds="http://schemas.openxmlformats.org/officeDocument/2006/customXml" ds:itemID="{C066BD63-67A2-46C9-AEB8-714511C45FB6}"/>
</file>

<file path=docProps/app.xml><?xml version="1.0" encoding="utf-8"?>
<Properties xmlns="http://schemas.openxmlformats.org/officeDocument/2006/extended-properties" xmlns:vt="http://schemas.openxmlformats.org/officeDocument/2006/docPropsVTypes">
  <Template>Normal</Template>
  <TotalTime>253</TotalTime>
  <Pages>5</Pages>
  <Words>1984</Words>
  <Characters>10918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Perla Myrell Méndez Soto</dc:creator>
  <cp:keywords/>
  <dc:description/>
  <cp:lastModifiedBy>Marina Martha López Santiago</cp:lastModifiedBy>
  <cp:revision>40</cp:revision>
  <dcterms:created xsi:type="dcterms:W3CDTF">2024-03-14T16:54:00Z</dcterms:created>
  <dcterms:modified xsi:type="dcterms:W3CDTF">2024-04-01T17:41:00Z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