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1563E" w14:textId="4224D2E4" w:rsidR="003A10A5" w:rsidRPr="00CE5092" w:rsidRDefault="005908B7" w:rsidP="00502108">
      <w:pPr>
        <w:spacing w:line="360" w:lineRule="auto"/>
        <w:jc w:val="center"/>
        <w:rPr>
          <w:rFonts w:ascii="Book Antiqua" w:hAnsi="Book Antiqua" w:cs="Times New Roman"/>
          <w:b/>
          <w:bCs/>
          <w:color w:val="002060"/>
          <w:sz w:val="28"/>
          <w:szCs w:val="28"/>
        </w:rPr>
      </w:pPr>
      <w:r w:rsidRPr="00CE5092">
        <w:rPr>
          <w:rFonts w:ascii="Book Antiqua" w:hAnsi="Book Antiqua" w:cs="Times New Roman"/>
          <w:b/>
          <w:bCs/>
          <w:color w:val="002060"/>
          <w:sz w:val="28"/>
          <w:szCs w:val="28"/>
        </w:rPr>
        <w:t xml:space="preserve">Electoral </w:t>
      </w:r>
      <w:r w:rsidR="008D4D7F" w:rsidRPr="00CE5092">
        <w:rPr>
          <w:rFonts w:ascii="Book Antiqua" w:hAnsi="Book Antiqua" w:cs="Times New Roman"/>
          <w:b/>
          <w:bCs/>
          <w:color w:val="002060"/>
          <w:sz w:val="28"/>
          <w:szCs w:val="28"/>
        </w:rPr>
        <w:t xml:space="preserve">Participation of </w:t>
      </w:r>
      <w:r w:rsidRPr="00CE5092">
        <w:rPr>
          <w:rFonts w:ascii="Book Antiqua" w:hAnsi="Book Antiqua" w:cs="Times New Roman"/>
          <w:b/>
          <w:bCs/>
          <w:color w:val="002060"/>
          <w:sz w:val="28"/>
          <w:szCs w:val="28"/>
        </w:rPr>
        <w:t>Internally Displaced Persons</w:t>
      </w:r>
      <w:r w:rsidR="00F21429" w:rsidRPr="00CE5092">
        <w:rPr>
          <w:rFonts w:ascii="Book Antiqua" w:hAnsi="Book Antiqua" w:cs="Times New Roman"/>
          <w:b/>
          <w:bCs/>
          <w:color w:val="002060"/>
          <w:sz w:val="28"/>
          <w:szCs w:val="28"/>
        </w:rPr>
        <w:t xml:space="preserve"> </w:t>
      </w:r>
      <w:r w:rsidR="008D4D7F" w:rsidRPr="00CE5092">
        <w:rPr>
          <w:rFonts w:ascii="Book Antiqua" w:hAnsi="Book Antiqua" w:cs="Times New Roman"/>
          <w:b/>
          <w:bCs/>
          <w:color w:val="002060"/>
          <w:sz w:val="28"/>
          <w:szCs w:val="28"/>
        </w:rPr>
        <w:t xml:space="preserve">(IDPs) </w:t>
      </w:r>
      <w:r w:rsidR="00502108" w:rsidRPr="00CE5092">
        <w:rPr>
          <w:rFonts w:ascii="Book Antiqua" w:hAnsi="Book Antiqua" w:cs="Times New Roman"/>
          <w:b/>
          <w:bCs/>
          <w:color w:val="002060"/>
          <w:sz w:val="28"/>
          <w:szCs w:val="28"/>
        </w:rPr>
        <w:t>i</w:t>
      </w:r>
      <w:r w:rsidR="008D4D7F" w:rsidRPr="00CE5092">
        <w:rPr>
          <w:rFonts w:ascii="Book Antiqua" w:hAnsi="Book Antiqua" w:cs="Times New Roman"/>
          <w:b/>
          <w:bCs/>
          <w:color w:val="002060"/>
          <w:sz w:val="28"/>
          <w:szCs w:val="28"/>
        </w:rPr>
        <w:t xml:space="preserve">n </w:t>
      </w:r>
      <w:r w:rsidR="00A74A4B" w:rsidRPr="00CE5092">
        <w:rPr>
          <w:rFonts w:ascii="Book Antiqua" w:hAnsi="Book Antiqua" w:cs="Times New Roman"/>
          <w:b/>
          <w:bCs/>
          <w:color w:val="002060"/>
          <w:sz w:val="28"/>
          <w:szCs w:val="28"/>
        </w:rPr>
        <w:t xml:space="preserve">the </w:t>
      </w:r>
      <w:r w:rsidRPr="00CE5092">
        <w:rPr>
          <w:rFonts w:ascii="Book Antiqua" w:hAnsi="Book Antiqua" w:cs="Times New Roman"/>
          <w:b/>
          <w:bCs/>
          <w:color w:val="002060"/>
          <w:sz w:val="28"/>
          <w:szCs w:val="28"/>
        </w:rPr>
        <w:t>Ethiopia</w:t>
      </w:r>
      <w:r w:rsidR="00A74A4B" w:rsidRPr="00CE5092">
        <w:rPr>
          <w:rFonts w:ascii="Book Antiqua" w:hAnsi="Book Antiqua" w:cs="Times New Roman"/>
          <w:b/>
          <w:bCs/>
          <w:color w:val="002060"/>
          <w:sz w:val="28"/>
          <w:szCs w:val="28"/>
        </w:rPr>
        <w:t>n</w:t>
      </w:r>
      <w:r w:rsidR="00340679" w:rsidRPr="00CE5092">
        <w:rPr>
          <w:rFonts w:ascii="Book Antiqua" w:hAnsi="Book Antiqua" w:cs="Times New Roman"/>
          <w:b/>
          <w:bCs/>
          <w:color w:val="002060"/>
          <w:sz w:val="28"/>
          <w:szCs w:val="28"/>
        </w:rPr>
        <w:t xml:space="preserve"> </w:t>
      </w:r>
      <w:r w:rsidR="008F4F26" w:rsidRPr="00CE5092">
        <w:rPr>
          <w:rFonts w:ascii="Book Antiqua" w:hAnsi="Book Antiqua" w:cs="Times New Roman"/>
          <w:b/>
          <w:bCs/>
          <w:color w:val="002060"/>
          <w:sz w:val="28"/>
          <w:szCs w:val="28"/>
        </w:rPr>
        <w:t>National</w:t>
      </w:r>
      <w:r w:rsidR="00F47A6B" w:rsidRPr="00CE5092">
        <w:rPr>
          <w:rFonts w:ascii="Book Antiqua" w:hAnsi="Book Antiqua" w:cs="Times New Roman"/>
          <w:b/>
          <w:bCs/>
          <w:color w:val="002060"/>
          <w:sz w:val="28"/>
          <w:szCs w:val="28"/>
        </w:rPr>
        <w:t xml:space="preserve"> Election</w:t>
      </w:r>
      <w:r w:rsidR="00340679" w:rsidRPr="00CE5092">
        <w:rPr>
          <w:rFonts w:ascii="Book Antiqua" w:hAnsi="Book Antiqua" w:cs="Times New Roman"/>
          <w:b/>
          <w:bCs/>
          <w:color w:val="002060"/>
          <w:sz w:val="28"/>
          <w:szCs w:val="28"/>
        </w:rPr>
        <w:t xml:space="preserve"> of 2021</w:t>
      </w:r>
    </w:p>
    <w:p w14:paraId="2FF9C85E" w14:textId="77777777" w:rsidR="00A05A0B" w:rsidRPr="00CE5092" w:rsidRDefault="00A05A0B" w:rsidP="004B3E2D">
      <w:pPr>
        <w:spacing w:after="120" w:line="360" w:lineRule="auto"/>
        <w:jc w:val="both"/>
        <w:rPr>
          <w:rFonts w:ascii="Book Antiqua" w:hAnsi="Book Antiqua" w:cs="Times New Roman"/>
          <w:bCs/>
        </w:rPr>
      </w:pPr>
    </w:p>
    <w:p w14:paraId="18881FFF" w14:textId="447BBEF6" w:rsidR="00502108" w:rsidRPr="00CE5092" w:rsidRDefault="00502108" w:rsidP="008F1167">
      <w:pPr>
        <w:spacing w:after="120" w:line="360" w:lineRule="auto"/>
        <w:jc w:val="both"/>
        <w:rPr>
          <w:rFonts w:ascii="Book Antiqua" w:hAnsi="Book Antiqua" w:cs="Times New Roman"/>
          <w:bCs/>
        </w:rPr>
      </w:pPr>
      <w:r w:rsidRPr="00CE5092">
        <w:rPr>
          <w:rFonts w:ascii="Book Antiqua" w:hAnsi="Book Antiqua" w:cs="Times New Roman"/>
          <w:bCs/>
        </w:rPr>
        <w:t>This brief report is compiled by the Ethiopian Human Rights Commission (EHRC)</w:t>
      </w:r>
      <w:r w:rsidR="00340679" w:rsidRPr="00CE5092">
        <w:rPr>
          <w:rStyle w:val="FootnoteReference"/>
          <w:rFonts w:ascii="Book Antiqua" w:hAnsi="Book Antiqua" w:cs="Times New Roman"/>
          <w:bCs/>
        </w:rPr>
        <w:footnoteReference w:id="1"/>
      </w:r>
      <w:r w:rsidRPr="00CE5092">
        <w:rPr>
          <w:rFonts w:ascii="Book Antiqua" w:hAnsi="Book Antiqua" w:cs="Times New Roman"/>
          <w:bCs/>
        </w:rPr>
        <w:t xml:space="preserve"> in response to the call for inputs </w:t>
      </w:r>
      <w:r w:rsidR="00340679" w:rsidRPr="00CE5092">
        <w:rPr>
          <w:rFonts w:ascii="Book Antiqua" w:hAnsi="Book Antiqua" w:cs="Times New Roman"/>
          <w:bCs/>
        </w:rPr>
        <w:t xml:space="preserve">for the report of the Special Rapporteur on the </w:t>
      </w:r>
      <w:r w:rsidR="004B5C8A" w:rsidRPr="00CE5092">
        <w:rPr>
          <w:rFonts w:ascii="Book Antiqua" w:hAnsi="Book Antiqua" w:cs="Times New Roman"/>
          <w:bCs/>
        </w:rPr>
        <w:t>R</w:t>
      </w:r>
      <w:r w:rsidR="00340679" w:rsidRPr="00CE5092">
        <w:rPr>
          <w:rFonts w:ascii="Book Antiqua" w:hAnsi="Book Antiqua" w:cs="Times New Roman"/>
          <w:bCs/>
        </w:rPr>
        <w:t xml:space="preserve">ights of </w:t>
      </w:r>
      <w:r w:rsidR="004B5C8A" w:rsidRPr="00CE5092">
        <w:rPr>
          <w:rFonts w:ascii="Book Antiqua" w:hAnsi="Book Antiqua" w:cs="Times New Roman"/>
          <w:bCs/>
        </w:rPr>
        <w:t>I</w:t>
      </w:r>
      <w:r w:rsidR="00340679" w:rsidRPr="00CE5092">
        <w:rPr>
          <w:rFonts w:ascii="Book Antiqua" w:hAnsi="Book Antiqua" w:cs="Times New Roman"/>
          <w:bCs/>
        </w:rPr>
        <w:t xml:space="preserve">nternally </w:t>
      </w:r>
      <w:r w:rsidR="004B5C8A" w:rsidRPr="00CE5092">
        <w:rPr>
          <w:rFonts w:ascii="Book Antiqua" w:hAnsi="Book Antiqua" w:cs="Times New Roman"/>
          <w:bCs/>
        </w:rPr>
        <w:t>D</w:t>
      </w:r>
      <w:r w:rsidR="00340679" w:rsidRPr="00CE5092">
        <w:rPr>
          <w:rFonts w:ascii="Book Antiqua" w:hAnsi="Book Antiqua" w:cs="Times New Roman"/>
          <w:bCs/>
        </w:rPr>
        <w:t xml:space="preserve">isplaced </w:t>
      </w:r>
      <w:r w:rsidR="004B5C8A" w:rsidRPr="00CE5092">
        <w:rPr>
          <w:rFonts w:ascii="Book Antiqua" w:hAnsi="Book Antiqua" w:cs="Times New Roman"/>
          <w:bCs/>
        </w:rPr>
        <w:t>P</w:t>
      </w:r>
      <w:r w:rsidR="00340679" w:rsidRPr="00CE5092">
        <w:rPr>
          <w:rFonts w:ascii="Book Antiqua" w:hAnsi="Book Antiqua" w:cs="Times New Roman"/>
          <w:bCs/>
        </w:rPr>
        <w:t xml:space="preserve">ersons </w:t>
      </w:r>
      <w:r w:rsidR="002A6E5A" w:rsidRPr="00CE5092">
        <w:rPr>
          <w:rFonts w:ascii="Book Antiqua" w:hAnsi="Book Antiqua" w:cs="Times New Roman"/>
          <w:bCs/>
        </w:rPr>
        <w:t xml:space="preserve">(IDPs) </w:t>
      </w:r>
      <w:r w:rsidR="00340679" w:rsidRPr="00CE5092">
        <w:rPr>
          <w:rFonts w:ascii="Book Antiqua" w:hAnsi="Book Antiqua" w:cs="Times New Roman"/>
          <w:bCs/>
        </w:rPr>
        <w:t xml:space="preserve">on the right of </w:t>
      </w:r>
      <w:r w:rsidR="004B5C8A" w:rsidRPr="00CE5092">
        <w:rPr>
          <w:rFonts w:ascii="Book Antiqua" w:hAnsi="Book Antiqua" w:cs="Times New Roman"/>
          <w:bCs/>
        </w:rPr>
        <w:t>IDPs</w:t>
      </w:r>
      <w:r w:rsidR="0046045A" w:rsidRPr="00CE5092">
        <w:rPr>
          <w:rFonts w:ascii="Book Antiqua" w:hAnsi="Book Antiqua" w:cs="Times New Roman"/>
          <w:bCs/>
        </w:rPr>
        <w:t xml:space="preserve"> to participate in election</w:t>
      </w:r>
      <w:r w:rsidR="004B5C8A" w:rsidRPr="00CE5092">
        <w:rPr>
          <w:rFonts w:ascii="Book Antiqua" w:hAnsi="Book Antiqua" w:cs="Times New Roman"/>
          <w:bCs/>
        </w:rPr>
        <w:t xml:space="preserve">s; published </w:t>
      </w:r>
      <w:r w:rsidR="00340679" w:rsidRPr="00CE5092">
        <w:rPr>
          <w:rFonts w:ascii="Book Antiqua" w:hAnsi="Book Antiqua" w:cs="Times New Roman"/>
          <w:bCs/>
        </w:rPr>
        <w:t>on the UN Human Rights Office of the High Commissioner’s website</w:t>
      </w:r>
      <w:r w:rsidR="00E66CAF" w:rsidRPr="00CE5092">
        <w:rPr>
          <w:rFonts w:ascii="Book Antiqua" w:hAnsi="Book Antiqua" w:cs="Times New Roman"/>
          <w:bCs/>
        </w:rPr>
        <w:t>.</w:t>
      </w:r>
      <w:r w:rsidR="00340679" w:rsidRPr="00CE5092">
        <w:rPr>
          <w:rStyle w:val="FootnoteReference"/>
          <w:rFonts w:ascii="Book Antiqua" w:hAnsi="Book Antiqua" w:cs="Times New Roman"/>
          <w:bCs/>
        </w:rPr>
        <w:footnoteReference w:id="2"/>
      </w:r>
      <w:r w:rsidR="00340679" w:rsidRPr="00CE5092">
        <w:rPr>
          <w:rFonts w:ascii="Book Antiqua" w:hAnsi="Book Antiqua" w:cs="Times New Roman"/>
          <w:bCs/>
        </w:rPr>
        <w:t xml:space="preserve">  </w:t>
      </w:r>
    </w:p>
    <w:p w14:paraId="3F957114" w14:textId="70A53512" w:rsidR="00CC7BFC" w:rsidRPr="00CE5092" w:rsidRDefault="00CC7BFC" w:rsidP="008F1167">
      <w:pPr>
        <w:spacing w:after="120" w:line="360" w:lineRule="auto"/>
        <w:jc w:val="both"/>
        <w:rPr>
          <w:rFonts w:ascii="Book Antiqua" w:hAnsi="Book Antiqua" w:cs="Times New Roman"/>
          <w:bCs/>
        </w:rPr>
      </w:pPr>
      <w:r w:rsidRPr="00CE5092">
        <w:rPr>
          <w:rFonts w:ascii="Book Antiqua" w:hAnsi="Book Antiqua" w:cs="Times New Roman"/>
          <w:bCs/>
        </w:rPr>
        <w:t xml:space="preserve">This input is mainly based on the participation of IDPs in the Ethiopian </w:t>
      </w:r>
      <w:r w:rsidR="008F4F26" w:rsidRPr="00CE5092">
        <w:rPr>
          <w:rFonts w:ascii="Book Antiqua" w:hAnsi="Book Antiqua" w:cs="Times New Roman"/>
          <w:bCs/>
        </w:rPr>
        <w:t>National</w:t>
      </w:r>
      <w:r w:rsidRPr="00CE5092">
        <w:rPr>
          <w:rFonts w:ascii="Book Antiqua" w:hAnsi="Book Antiqua" w:cs="Times New Roman"/>
          <w:bCs/>
        </w:rPr>
        <w:t xml:space="preserve"> Election of 2021. According</w:t>
      </w:r>
      <w:r w:rsidR="008F1167" w:rsidRPr="00CE5092">
        <w:rPr>
          <w:rFonts w:ascii="Book Antiqua" w:hAnsi="Book Antiqua" w:cs="Times New Roman"/>
          <w:bCs/>
        </w:rPr>
        <w:t>,</w:t>
      </w:r>
      <w:r w:rsidRPr="00CE5092">
        <w:rPr>
          <w:rFonts w:ascii="Book Antiqua" w:hAnsi="Book Antiqua" w:cs="Times New Roman"/>
          <w:bCs/>
        </w:rPr>
        <w:t xml:space="preserve"> to the International Organization for Migration, there were approximately </w:t>
      </w:r>
      <w:r w:rsidR="004120C2" w:rsidRPr="00CE5092">
        <w:rPr>
          <w:rFonts w:ascii="Book Antiqua" w:hAnsi="Book Antiqua" w:cs="Times New Roman"/>
          <w:bCs/>
        </w:rPr>
        <w:t>4.17 million</w:t>
      </w:r>
      <w:r w:rsidR="002A6E5A" w:rsidRPr="00CE5092">
        <w:rPr>
          <w:rFonts w:ascii="Book Antiqua" w:hAnsi="Book Antiqua" w:cs="Times New Roman"/>
          <w:bCs/>
        </w:rPr>
        <w:t xml:space="preserve"> IDPs</w:t>
      </w:r>
      <w:r w:rsidRPr="00CE5092">
        <w:rPr>
          <w:rFonts w:ascii="Book Antiqua" w:hAnsi="Book Antiqua" w:cs="Times New Roman"/>
          <w:bCs/>
        </w:rPr>
        <w:t xml:space="preserve"> in Ethiopia</w:t>
      </w:r>
      <w:r w:rsidR="002A6E5A" w:rsidRPr="00CE5092">
        <w:rPr>
          <w:rFonts w:ascii="Book Antiqua" w:hAnsi="Book Antiqua" w:cs="Times New Roman"/>
          <w:bCs/>
        </w:rPr>
        <w:t xml:space="preserve"> </w:t>
      </w:r>
      <w:r w:rsidR="004120C2" w:rsidRPr="00CE5092">
        <w:rPr>
          <w:rFonts w:ascii="Book Antiqua" w:hAnsi="Book Antiqua" w:cs="Times New Roman"/>
          <w:bCs/>
        </w:rPr>
        <w:t>as of July 2021</w:t>
      </w:r>
      <w:r w:rsidR="00525696" w:rsidRPr="00CE5092">
        <w:rPr>
          <w:rFonts w:ascii="Book Antiqua" w:hAnsi="Book Antiqua" w:cs="Times New Roman"/>
          <w:bCs/>
        </w:rPr>
        <w:t xml:space="preserve">, </w:t>
      </w:r>
      <w:r w:rsidR="008F4F26" w:rsidRPr="00CE5092">
        <w:rPr>
          <w:rFonts w:ascii="Book Antiqua" w:hAnsi="Book Antiqua" w:cs="Times New Roman"/>
          <w:bCs/>
        </w:rPr>
        <w:t>82% of which is</w:t>
      </w:r>
      <w:r w:rsidR="00525696" w:rsidRPr="00CE5092">
        <w:rPr>
          <w:rFonts w:ascii="Book Antiqua" w:hAnsi="Book Antiqua" w:cs="Times New Roman"/>
          <w:bCs/>
        </w:rPr>
        <w:t xml:space="preserve"> conflict induced</w:t>
      </w:r>
      <w:r w:rsidR="002A6E5A" w:rsidRPr="00CE5092">
        <w:rPr>
          <w:rFonts w:ascii="Book Antiqua" w:hAnsi="Book Antiqua" w:cs="Times New Roman"/>
          <w:bCs/>
        </w:rPr>
        <w:t xml:space="preserve"> largely related to ethnic and border-based disputes</w:t>
      </w:r>
      <w:r w:rsidR="00525696" w:rsidRPr="00CE5092">
        <w:rPr>
          <w:rFonts w:ascii="Book Antiqua" w:hAnsi="Book Antiqua" w:cs="Times New Roman"/>
          <w:bCs/>
        </w:rPr>
        <w:t>.</w:t>
      </w:r>
      <w:r w:rsidR="002A6E5A" w:rsidRPr="00CE5092">
        <w:rPr>
          <w:rStyle w:val="FootnoteReference"/>
          <w:rFonts w:ascii="Book Antiqua" w:hAnsi="Book Antiqua" w:cs="Times New Roman"/>
          <w:bCs/>
        </w:rPr>
        <w:footnoteReference w:id="3"/>
      </w:r>
      <w:r w:rsidR="00525696" w:rsidRPr="00CE5092">
        <w:rPr>
          <w:rFonts w:ascii="Book Antiqua" w:hAnsi="Book Antiqua" w:cs="Times New Roman"/>
          <w:bCs/>
        </w:rPr>
        <w:t xml:space="preserve"> </w:t>
      </w:r>
      <w:r w:rsidR="008F4F26" w:rsidRPr="00CE5092">
        <w:rPr>
          <w:rFonts w:ascii="Book Antiqua" w:hAnsi="Book Antiqua" w:cs="Times New Roman"/>
          <w:bCs/>
        </w:rPr>
        <w:t>T</w:t>
      </w:r>
      <w:r w:rsidR="00525696" w:rsidRPr="00CE5092">
        <w:rPr>
          <w:rFonts w:ascii="Book Antiqua" w:hAnsi="Book Antiqua" w:cs="Times New Roman"/>
          <w:bCs/>
        </w:rPr>
        <w:t xml:space="preserve">his estimate has increased drastically since due to the various conflicts in the country. </w:t>
      </w:r>
    </w:p>
    <w:p w14:paraId="1C99740F" w14:textId="77777777" w:rsidR="008F4F26" w:rsidRPr="00CE5092" w:rsidRDefault="008F4F26" w:rsidP="00BB42D6">
      <w:pPr>
        <w:spacing w:after="0" w:line="360" w:lineRule="auto"/>
        <w:jc w:val="both"/>
        <w:rPr>
          <w:rFonts w:ascii="Book Antiqua" w:hAnsi="Book Antiqua" w:cs="Times New Roman"/>
          <w:color w:val="000000"/>
        </w:rPr>
      </w:pPr>
    </w:p>
    <w:p w14:paraId="1E57153F" w14:textId="77777777" w:rsidR="00CC7BFC" w:rsidRPr="00CE5092" w:rsidRDefault="00CC7BFC" w:rsidP="00CC7BFC">
      <w:pPr>
        <w:pStyle w:val="ListParagraph"/>
        <w:numPr>
          <w:ilvl w:val="0"/>
          <w:numId w:val="1"/>
        </w:numPr>
        <w:spacing w:line="360" w:lineRule="auto"/>
        <w:jc w:val="both"/>
        <w:rPr>
          <w:rFonts w:ascii="Book Antiqua" w:hAnsi="Book Antiqua" w:cs="Times New Roman"/>
          <w:b/>
          <w:bCs/>
          <w:color w:val="002060"/>
          <w:sz w:val="24"/>
          <w:szCs w:val="24"/>
        </w:rPr>
      </w:pPr>
      <w:r w:rsidRPr="00CE5092">
        <w:rPr>
          <w:rFonts w:ascii="Book Antiqua" w:hAnsi="Book Antiqua" w:cs="Times New Roman"/>
          <w:b/>
          <w:bCs/>
          <w:color w:val="002060"/>
          <w:sz w:val="24"/>
          <w:szCs w:val="24"/>
        </w:rPr>
        <w:t xml:space="preserve">Measures taken by the Ethiopian Government </w:t>
      </w:r>
    </w:p>
    <w:p w14:paraId="08B2E5BA" w14:textId="251F4FBD" w:rsidR="00F47A6B" w:rsidRPr="00CE5092" w:rsidRDefault="006832BE" w:rsidP="00CC7BFC">
      <w:pPr>
        <w:spacing w:after="0" w:line="360" w:lineRule="auto"/>
        <w:jc w:val="both"/>
        <w:rPr>
          <w:rFonts w:ascii="Book Antiqua" w:hAnsi="Book Antiqua" w:cs="Times New Roman"/>
        </w:rPr>
      </w:pPr>
      <w:r w:rsidRPr="00CE5092">
        <w:rPr>
          <w:rFonts w:ascii="Book Antiqua" w:hAnsi="Book Antiqua" w:cs="Times New Roman"/>
        </w:rPr>
        <w:t>The</w:t>
      </w:r>
      <w:r w:rsidR="00CC7BFC" w:rsidRPr="00CE5092">
        <w:rPr>
          <w:rFonts w:ascii="Book Antiqua" w:hAnsi="Book Antiqua" w:cs="Times New Roman"/>
        </w:rPr>
        <w:t xml:space="preserve"> Constitution of the Federal Democratic Republic of Ethiopia (FDRE)</w:t>
      </w:r>
      <w:r w:rsidRPr="00CE5092">
        <w:rPr>
          <w:rFonts w:ascii="Book Antiqua" w:hAnsi="Book Antiqua" w:cs="Times New Roman"/>
        </w:rPr>
        <w:t xml:space="preserve"> recognized the right of</w:t>
      </w:r>
      <w:r w:rsidR="00CC7BFC" w:rsidRPr="00CE5092">
        <w:rPr>
          <w:rFonts w:ascii="Book Antiqua" w:hAnsi="Book Antiqua" w:cs="Times New Roman"/>
        </w:rPr>
        <w:t xml:space="preserve"> </w:t>
      </w:r>
      <w:r w:rsidR="00CC7BFC" w:rsidRPr="00CE5092">
        <w:rPr>
          <w:rFonts w:ascii="Book Antiqua" w:hAnsi="Book Antiqua" w:cs="Times New Roman"/>
          <w:lang w:val="en-GB"/>
        </w:rPr>
        <w:t>every Ethiopian citizen to participate in conduct of public affairs, to vote and to be elected at any level of government without discrimination of any kind.</w:t>
      </w:r>
      <w:r w:rsidR="00CC7BFC" w:rsidRPr="00CE5092">
        <w:rPr>
          <w:rStyle w:val="FootnoteReference"/>
          <w:rFonts w:ascii="Book Antiqua" w:hAnsi="Book Antiqua" w:cs="Times New Roman"/>
          <w:lang w:val="en-GB"/>
        </w:rPr>
        <w:footnoteReference w:id="4"/>
      </w:r>
      <w:r w:rsidR="00CC7BFC" w:rsidRPr="00CE5092">
        <w:rPr>
          <w:rFonts w:ascii="Book Antiqua" w:hAnsi="Book Antiqua" w:cs="Times New Roman"/>
          <w:lang w:val="en-GB"/>
        </w:rPr>
        <w:t xml:space="preserve">  Ethiopia is </w:t>
      </w:r>
      <w:r w:rsidR="008F4F26" w:rsidRPr="00CE5092">
        <w:rPr>
          <w:rFonts w:ascii="Book Antiqua" w:hAnsi="Book Antiqua" w:cs="Times New Roman"/>
          <w:lang w:val="en-GB"/>
        </w:rPr>
        <w:t>a</w:t>
      </w:r>
      <w:r w:rsidRPr="00CE5092">
        <w:rPr>
          <w:rFonts w:ascii="Book Antiqua" w:hAnsi="Book Antiqua" w:cs="Times New Roman"/>
          <w:lang w:val="en-GB"/>
        </w:rPr>
        <w:t>lso</w:t>
      </w:r>
      <w:r w:rsidR="008F4F26" w:rsidRPr="00CE5092">
        <w:rPr>
          <w:rFonts w:ascii="Book Antiqua" w:hAnsi="Book Antiqua" w:cs="Times New Roman"/>
          <w:lang w:val="en-GB"/>
        </w:rPr>
        <w:t xml:space="preserve"> </w:t>
      </w:r>
      <w:r w:rsidR="00CC7BFC" w:rsidRPr="00CE5092">
        <w:rPr>
          <w:rFonts w:ascii="Book Antiqua" w:hAnsi="Book Antiqua" w:cs="Times New Roman"/>
          <w:lang w:val="en-GB"/>
        </w:rPr>
        <w:t xml:space="preserve">party to all </w:t>
      </w:r>
      <w:r w:rsidRPr="00CE5092">
        <w:rPr>
          <w:rFonts w:ascii="Book Antiqua" w:hAnsi="Book Antiqua" w:cs="Times New Roman"/>
          <w:lang w:val="en-GB"/>
        </w:rPr>
        <w:t xml:space="preserve">the </w:t>
      </w:r>
      <w:r w:rsidR="00CC7BFC" w:rsidRPr="00CE5092">
        <w:rPr>
          <w:rFonts w:ascii="Book Antiqua" w:hAnsi="Book Antiqua" w:cs="Times New Roman"/>
          <w:lang w:val="en-GB"/>
        </w:rPr>
        <w:t xml:space="preserve">major </w:t>
      </w:r>
      <w:r w:rsidRPr="00CE5092">
        <w:rPr>
          <w:rFonts w:ascii="Book Antiqua" w:hAnsi="Book Antiqua" w:cs="Times New Roman"/>
          <w:lang w:val="en-GB"/>
        </w:rPr>
        <w:t xml:space="preserve">international </w:t>
      </w:r>
      <w:r w:rsidR="00CC7BFC" w:rsidRPr="00CE5092">
        <w:rPr>
          <w:rFonts w:ascii="Book Antiqua" w:hAnsi="Book Antiqua" w:cs="Times New Roman"/>
          <w:lang w:val="en-GB"/>
        </w:rPr>
        <w:t>human rights instruments, such as I</w:t>
      </w:r>
      <w:r w:rsidR="006F4C38" w:rsidRPr="00CE5092">
        <w:rPr>
          <w:rFonts w:ascii="Book Antiqua" w:hAnsi="Book Antiqua" w:cs="Times New Roman"/>
          <w:lang w:val="en-GB"/>
        </w:rPr>
        <w:t xml:space="preserve">nternational </w:t>
      </w:r>
      <w:r w:rsidR="00CC7BFC" w:rsidRPr="00CE5092">
        <w:rPr>
          <w:rFonts w:ascii="Book Antiqua" w:hAnsi="Book Antiqua" w:cs="Times New Roman"/>
          <w:lang w:val="en-GB"/>
        </w:rPr>
        <w:t>C</w:t>
      </w:r>
      <w:r w:rsidR="006F4C38" w:rsidRPr="00CE5092">
        <w:rPr>
          <w:rFonts w:ascii="Book Antiqua" w:hAnsi="Book Antiqua" w:cs="Times New Roman"/>
          <w:lang w:val="en-GB"/>
        </w:rPr>
        <w:t>ovenant on Civil and Political Rights (IC</w:t>
      </w:r>
      <w:r w:rsidR="00CC7BFC" w:rsidRPr="00CE5092">
        <w:rPr>
          <w:rFonts w:ascii="Book Antiqua" w:hAnsi="Book Antiqua" w:cs="Times New Roman"/>
          <w:lang w:val="en-GB"/>
        </w:rPr>
        <w:t>CPR</w:t>
      </w:r>
      <w:r w:rsidR="006F4C38" w:rsidRPr="00CE5092">
        <w:rPr>
          <w:rFonts w:ascii="Book Antiqua" w:hAnsi="Book Antiqua" w:cs="Times New Roman"/>
          <w:lang w:val="en-GB"/>
        </w:rPr>
        <w:t>)</w:t>
      </w:r>
      <w:r w:rsidR="00CC7BFC" w:rsidRPr="00CE5092">
        <w:rPr>
          <w:rFonts w:ascii="Book Antiqua" w:hAnsi="Book Antiqua" w:cs="Times New Roman"/>
          <w:lang w:val="en-GB"/>
        </w:rPr>
        <w:t xml:space="preserve"> and </w:t>
      </w:r>
      <w:r w:rsidR="00F47A6B" w:rsidRPr="00CE5092">
        <w:rPr>
          <w:rFonts w:ascii="Book Antiqua" w:hAnsi="Book Antiqua" w:cs="Times New Roman"/>
        </w:rPr>
        <w:t xml:space="preserve">the African Convention for the Protection and Assistance of Internally </w:t>
      </w:r>
      <w:r w:rsidR="00F47A6B" w:rsidRPr="00CE5092">
        <w:rPr>
          <w:rFonts w:ascii="Book Antiqua" w:hAnsi="Book Antiqua" w:cs="Times New Roman"/>
        </w:rPr>
        <w:lastRenderedPageBreak/>
        <w:t>Displaced Persons</w:t>
      </w:r>
      <w:r w:rsidR="00F47A6B" w:rsidRPr="00CE5092">
        <w:rPr>
          <w:rFonts w:ascii="Book Antiqua" w:hAnsi="Book Antiqua" w:cs="Times New Roman"/>
          <w:lang w:val="en-GB"/>
        </w:rPr>
        <w:t xml:space="preserve"> (</w:t>
      </w:r>
      <w:r w:rsidR="00CC7BFC" w:rsidRPr="00CE5092">
        <w:rPr>
          <w:rFonts w:ascii="Book Antiqua" w:hAnsi="Book Antiqua" w:cs="Times New Roman"/>
          <w:lang w:val="en-GB"/>
        </w:rPr>
        <w:t>Kampala Convention</w:t>
      </w:r>
      <w:r w:rsidR="00F47A6B" w:rsidRPr="00CE5092">
        <w:rPr>
          <w:rFonts w:ascii="Book Antiqua" w:hAnsi="Book Antiqua" w:cs="Times New Roman"/>
          <w:lang w:val="en-GB"/>
        </w:rPr>
        <w:t>)</w:t>
      </w:r>
      <w:r w:rsidR="00CC7BFC" w:rsidRPr="00CE5092">
        <w:rPr>
          <w:rFonts w:ascii="Book Antiqua" w:hAnsi="Book Antiqua" w:cs="Times New Roman"/>
          <w:lang w:val="en-GB"/>
        </w:rPr>
        <w:t xml:space="preserve"> that give due recognition to </w:t>
      </w:r>
      <w:r w:rsidR="00525696" w:rsidRPr="00CE5092">
        <w:rPr>
          <w:rFonts w:ascii="Book Antiqua" w:hAnsi="Book Antiqua" w:cs="Times New Roman"/>
          <w:lang w:val="en-GB"/>
        </w:rPr>
        <w:t xml:space="preserve">the </w:t>
      </w:r>
      <w:r w:rsidR="00CC7BFC" w:rsidRPr="00CE5092">
        <w:rPr>
          <w:rFonts w:ascii="Book Antiqua" w:hAnsi="Book Antiqua" w:cs="Times New Roman"/>
          <w:lang w:val="en-GB"/>
        </w:rPr>
        <w:t>electoral rights of every citizen.</w:t>
      </w:r>
      <w:r w:rsidR="00CC7BFC" w:rsidRPr="00CE5092">
        <w:rPr>
          <w:rFonts w:ascii="Book Antiqua" w:hAnsi="Book Antiqua" w:cs="Times New Roman"/>
        </w:rPr>
        <w:t xml:space="preserve"> </w:t>
      </w:r>
    </w:p>
    <w:p w14:paraId="29052771" w14:textId="77777777" w:rsidR="00A05A0B" w:rsidRPr="00CE5092" w:rsidRDefault="00A05A0B" w:rsidP="00CC7BFC">
      <w:pPr>
        <w:spacing w:after="0" w:line="360" w:lineRule="auto"/>
        <w:jc w:val="both"/>
        <w:rPr>
          <w:rFonts w:ascii="Book Antiqua" w:hAnsi="Book Antiqua" w:cs="Times New Roman"/>
        </w:rPr>
      </w:pPr>
    </w:p>
    <w:p w14:paraId="0DD6D121" w14:textId="785CEAD0" w:rsidR="00CC7BFC" w:rsidRPr="00CE5092" w:rsidRDefault="006832BE" w:rsidP="00CC7BFC">
      <w:pPr>
        <w:spacing w:after="0" w:line="360" w:lineRule="auto"/>
        <w:jc w:val="both"/>
        <w:rPr>
          <w:rFonts w:ascii="Book Antiqua" w:hAnsi="Book Antiqua" w:cs="Times New Roman"/>
        </w:rPr>
      </w:pPr>
      <w:r w:rsidRPr="00CE5092">
        <w:rPr>
          <w:rFonts w:ascii="Book Antiqua" w:hAnsi="Book Antiqua" w:cs="Times New Roman"/>
        </w:rPr>
        <w:t xml:space="preserve">In 2019, </w:t>
      </w:r>
      <w:r w:rsidR="00CC7BFC" w:rsidRPr="00CE5092">
        <w:rPr>
          <w:rFonts w:ascii="Book Antiqua" w:hAnsi="Book Antiqua" w:cs="Times New Roman"/>
        </w:rPr>
        <w:t xml:space="preserve">Ethiopia passed a new electoral law entitled the Ethiopian Electoral, Political Parties Registration and Election’s Code of Conduct Proclamation No. 1162/2019 (hereafter Electoral Proclamation of 2019), which </w:t>
      </w:r>
      <w:r w:rsidRPr="00CE5092">
        <w:rPr>
          <w:rFonts w:ascii="Book Antiqua" w:hAnsi="Book Antiqua" w:cs="Times New Roman"/>
        </w:rPr>
        <w:t xml:space="preserve">consolidated </w:t>
      </w:r>
      <w:r w:rsidR="00CC7BFC" w:rsidRPr="00CE5092">
        <w:rPr>
          <w:rFonts w:ascii="Book Antiqua" w:hAnsi="Book Antiqua" w:cs="Times New Roman"/>
        </w:rPr>
        <w:t>three</w:t>
      </w:r>
      <w:r w:rsidRPr="00CE5092">
        <w:rPr>
          <w:rFonts w:ascii="Book Antiqua" w:hAnsi="Book Antiqua" w:cs="Times New Roman"/>
        </w:rPr>
        <w:t xml:space="preserve"> previously</w:t>
      </w:r>
      <w:r w:rsidR="00CC7BFC" w:rsidRPr="00CE5092">
        <w:rPr>
          <w:rFonts w:ascii="Book Antiqua" w:hAnsi="Book Antiqua" w:cs="Times New Roman"/>
        </w:rPr>
        <w:t xml:space="preserve"> separate statutes regulat</w:t>
      </w:r>
      <w:r w:rsidRPr="00CE5092">
        <w:rPr>
          <w:rFonts w:ascii="Book Antiqua" w:hAnsi="Book Antiqua" w:cs="Times New Roman"/>
        </w:rPr>
        <w:t>ing</w:t>
      </w:r>
      <w:r w:rsidR="00CC7BFC" w:rsidRPr="00CE5092">
        <w:rPr>
          <w:rFonts w:ascii="Book Antiqua" w:hAnsi="Book Antiqua" w:cs="Times New Roman"/>
        </w:rPr>
        <w:t xml:space="preserve"> election procedure, party rules and registration process.</w:t>
      </w:r>
      <w:r w:rsidR="00CC7BFC" w:rsidRPr="00CE5092">
        <w:rPr>
          <w:rStyle w:val="FootnoteReference"/>
          <w:rFonts w:ascii="Book Antiqua" w:hAnsi="Book Antiqua" w:cs="Times New Roman"/>
        </w:rPr>
        <w:footnoteReference w:id="5"/>
      </w:r>
      <w:r w:rsidR="00CC7BFC" w:rsidRPr="00CE5092">
        <w:rPr>
          <w:rFonts w:ascii="Book Antiqua" w:hAnsi="Book Antiqua" w:cs="Times New Roman"/>
        </w:rPr>
        <w:t xml:space="preserve"> Unlike the Electoral Proclamation of 2007</w:t>
      </w:r>
      <w:r w:rsidR="00CC7BFC" w:rsidRPr="00CE5092">
        <w:rPr>
          <w:rStyle w:val="FootnoteReference"/>
          <w:rFonts w:ascii="Book Antiqua" w:hAnsi="Book Antiqua" w:cs="Times New Roman"/>
        </w:rPr>
        <w:footnoteReference w:id="6"/>
      </w:r>
      <w:r w:rsidR="00CC7BFC" w:rsidRPr="00CE5092">
        <w:rPr>
          <w:rFonts w:ascii="Book Antiqua" w:hAnsi="Book Antiqua" w:cs="Times New Roman"/>
        </w:rPr>
        <w:t xml:space="preserve"> (as amended) which failed to guarantee IDPs’ enfranchisement in election, the new Proclamation specifically provides that ‘special polling stations’ may be established at or near the place where internally displaced </w:t>
      </w:r>
      <w:r w:rsidR="000E0870" w:rsidRPr="00CE5092">
        <w:rPr>
          <w:rFonts w:ascii="Book Antiqua" w:hAnsi="Book Antiqua" w:cs="Times New Roman"/>
        </w:rPr>
        <w:t xml:space="preserve">voters </w:t>
      </w:r>
      <w:r w:rsidR="00CC7BFC" w:rsidRPr="00CE5092">
        <w:rPr>
          <w:rFonts w:ascii="Book Antiqua" w:hAnsi="Book Antiqua" w:cs="Times New Roman"/>
        </w:rPr>
        <w:t>are to be found.</w:t>
      </w:r>
      <w:r w:rsidR="00CC7BFC" w:rsidRPr="00CE5092">
        <w:rPr>
          <w:rStyle w:val="FootnoteReference"/>
          <w:rFonts w:ascii="Book Antiqua" w:hAnsi="Book Antiqua" w:cs="Times New Roman"/>
        </w:rPr>
        <w:footnoteReference w:id="7"/>
      </w:r>
      <w:r w:rsidR="00CC7BFC" w:rsidRPr="00CE5092">
        <w:rPr>
          <w:rFonts w:ascii="Book Antiqua" w:hAnsi="Book Antiqua" w:cs="Times New Roman"/>
        </w:rPr>
        <w:t xml:space="preserve"> While the Electoral Proclamation </w:t>
      </w:r>
      <w:r w:rsidR="00525696" w:rsidRPr="00CE5092">
        <w:rPr>
          <w:rFonts w:ascii="Book Antiqua" w:hAnsi="Book Antiqua" w:cs="Times New Roman"/>
        </w:rPr>
        <w:t xml:space="preserve">of 2007 </w:t>
      </w:r>
      <w:r w:rsidR="00CC7BFC" w:rsidRPr="00CE5092">
        <w:rPr>
          <w:rFonts w:ascii="Book Antiqua" w:hAnsi="Book Antiqua" w:cs="Times New Roman"/>
        </w:rPr>
        <w:t xml:space="preserve">stipulated </w:t>
      </w:r>
      <w:r w:rsidR="00892C7B" w:rsidRPr="00CE5092">
        <w:rPr>
          <w:rFonts w:ascii="Book Antiqua" w:hAnsi="Book Antiqua" w:cs="Times New Roman"/>
        </w:rPr>
        <w:t xml:space="preserve">the </w:t>
      </w:r>
      <w:r w:rsidR="00CC7BFC" w:rsidRPr="00CE5092">
        <w:rPr>
          <w:rFonts w:ascii="Book Antiqua" w:hAnsi="Book Antiqua" w:cs="Times New Roman"/>
        </w:rPr>
        <w:t>establish</w:t>
      </w:r>
      <w:r w:rsidR="00892C7B" w:rsidRPr="00CE5092">
        <w:rPr>
          <w:rFonts w:ascii="Book Antiqua" w:hAnsi="Book Antiqua" w:cs="Times New Roman"/>
        </w:rPr>
        <w:t>ment of</w:t>
      </w:r>
      <w:r w:rsidR="00CC7BFC" w:rsidRPr="00CE5092">
        <w:rPr>
          <w:rFonts w:ascii="Book Antiqua" w:hAnsi="Book Antiqua" w:cs="Times New Roman"/>
        </w:rPr>
        <w:t xml:space="preserve"> special polling units for members of</w:t>
      </w:r>
      <w:r w:rsidR="00892C7B" w:rsidRPr="00CE5092">
        <w:rPr>
          <w:rFonts w:ascii="Book Antiqua" w:hAnsi="Book Antiqua" w:cs="Times New Roman"/>
        </w:rPr>
        <w:t xml:space="preserve"> the</w:t>
      </w:r>
      <w:r w:rsidR="00CC7BFC" w:rsidRPr="00CE5092">
        <w:rPr>
          <w:rFonts w:ascii="Book Antiqua" w:hAnsi="Book Antiqua" w:cs="Times New Roman"/>
        </w:rPr>
        <w:t xml:space="preserve"> society who reside outside their regular constituencies due to study or duty</w:t>
      </w:r>
      <w:r w:rsidR="00892C7B" w:rsidRPr="00CE5092">
        <w:rPr>
          <w:rFonts w:ascii="Book Antiqua" w:hAnsi="Book Antiqua" w:cs="Times New Roman"/>
        </w:rPr>
        <w:t>,</w:t>
      </w:r>
      <w:r w:rsidR="00CC7BFC" w:rsidRPr="00CE5092">
        <w:rPr>
          <w:rFonts w:ascii="Book Antiqua" w:hAnsi="Book Antiqua" w:cs="Times New Roman"/>
        </w:rPr>
        <w:t xml:space="preserve"> such as </w:t>
      </w:r>
      <w:r w:rsidR="00892C7B" w:rsidRPr="00CE5092">
        <w:rPr>
          <w:rFonts w:ascii="Book Antiqua" w:hAnsi="Book Antiqua" w:cs="Times New Roman"/>
        </w:rPr>
        <w:t xml:space="preserve">the </w:t>
      </w:r>
      <w:r w:rsidR="00CC7BFC" w:rsidRPr="00CE5092">
        <w:rPr>
          <w:rFonts w:ascii="Book Antiqua" w:hAnsi="Book Antiqua" w:cs="Times New Roman"/>
        </w:rPr>
        <w:t>military and civil personnel, and students, it did not make specific reference to IDPs.</w:t>
      </w:r>
      <w:r w:rsidR="00CC7BFC" w:rsidRPr="00CE5092">
        <w:rPr>
          <w:rStyle w:val="FootnoteReference"/>
          <w:rFonts w:ascii="Book Antiqua" w:hAnsi="Book Antiqua" w:cs="Times New Roman"/>
        </w:rPr>
        <w:footnoteReference w:id="8"/>
      </w:r>
      <w:r w:rsidR="00CC7BFC" w:rsidRPr="00CE5092">
        <w:rPr>
          <w:rFonts w:ascii="Book Antiqua" w:hAnsi="Book Antiqua" w:cs="Times New Roman"/>
        </w:rPr>
        <w:t xml:space="preserve"> </w:t>
      </w:r>
    </w:p>
    <w:p w14:paraId="05219E28" w14:textId="77777777" w:rsidR="00CC7BFC" w:rsidRPr="00CE5092" w:rsidRDefault="00CC7BFC" w:rsidP="00CC7BFC">
      <w:pPr>
        <w:spacing w:after="0" w:line="360" w:lineRule="auto"/>
        <w:jc w:val="both"/>
        <w:rPr>
          <w:rFonts w:ascii="Book Antiqua" w:hAnsi="Book Antiqua" w:cs="Times New Roman"/>
        </w:rPr>
      </w:pPr>
    </w:p>
    <w:p w14:paraId="48308651" w14:textId="0CF1D433" w:rsidR="000E0870" w:rsidRPr="00CE5092" w:rsidRDefault="00892C7B" w:rsidP="00CC7BFC">
      <w:pPr>
        <w:spacing w:after="0" w:line="360" w:lineRule="auto"/>
        <w:jc w:val="both"/>
        <w:rPr>
          <w:rFonts w:ascii="Book Antiqua" w:hAnsi="Book Antiqua" w:cs="Times New Roman"/>
        </w:rPr>
      </w:pPr>
      <w:r w:rsidRPr="00CE5092">
        <w:rPr>
          <w:rFonts w:ascii="Book Antiqua" w:hAnsi="Book Antiqua" w:cs="Times New Roman"/>
        </w:rPr>
        <w:t>The</w:t>
      </w:r>
      <w:r w:rsidR="00F47A6B" w:rsidRPr="00CE5092">
        <w:rPr>
          <w:rFonts w:ascii="Book Antiqua" w:hAnsi="Book Antiqua" w:cs="Times New Roman"/>
        </w:rPr>
        <w:t xml:space="preserve"> stipulation of </w:t>
      </w:r>
      <w:r w:rsidR="00CC7BFC" w:rsidRPr="00CE5092">
        <w:rPr>
          <w:rFonts w:ascii="Book Antiqua" w:hAnsi="Book Antiqua" w:cs="Times New Roman"/>
        </w:rPr>
        <w:t xml:space="preserve">the new electoral framework of 2019 </w:t>
      </w:r>
      <w:r w:rsidRPr="00CE5092">
        <w:rPr>
          <w:rFonts w:ascii="Book Antiqua" w:hAnsi="Book Antiqua" w:cs="Times New Roman"/>
        </w:rPr>
        <w:t xml:space="preserve">for the </w:t>
      </w:r>
      <w:r w:rsidR="00CC7BFC" w:rsidRPr="00CE5092">
        <w:rPr>
          <w:rFonts w:ascii="Book Antiqua" w:hAnsi="Book Antiqua" w:cs="Times New Roman"/>
        </w:rPr>
        <w:t>establish</w:t>
      </w:r>
      <w:r w:rsidRPr="00CE5092">
        <w:rPr>
          <w:rFonts w:ascii="Book Antiqua" w:hAnsi="Book Antiqua" w:cs="Times New Roman"/>
        </w:rPr>
        <w:t>ment of</w:t>
      </w:r>
      <w:r w:rsidR="00CC7BFC" w:rsidRPr="00CE5092">
        <w:rPr>
          <w:rFonts w:ascii="Book Antiqua" w:hAnsi="Book Antiqua" w:cs="Times New Roman"/>
        </w:rPr>
        <w:t xml:space="preserve"> special polling stations at or near the place where internally displaced citizens are to be found</w:t>
      </w:r>
      <w:r w:rsidRPr="00CE5092">
        <w:rPr>
          <w:rFonts w:ascii="Book Antiqua" w:hAnsi="Book Antiqua" w:cs="Times New Roman"/>
        </w:rPr>
        <w:t xml:space="preserve">, </w:t>
      </w:r>
      <w:r w:rsidR="00CC7BFC" w:rsidRPr="00CE5092">
        <w:rPr>
          <w:rFonts w:ascii="Book Antiqua" w:hAnsi="Book Antiqua" w:cs="Times New Roman"/>
        </w:rPr>
        <w:t>is of paramount significance in ensuring the participation of every Ethiopian, including IDPs, in</w:t>
      </w:r>
      <w:r w:rsidR="000E0870" w:rsidRPr="00CE5092">
        <w:rPr>
          <w:rFonts w:ascii="Book Antiqua" w:hAnsi="Book Antiqua" w:cs="Times New Roman"/>
        </w:rPr>
        <w:t xml:space="preserve"> making elections more inclusive.</w:t>
      </w:r>
      <w:r w:rsidR="00CC7BFC" w:rsidRPr="00CE5092">
        <w:rPr>
          <w:rFonts w:ascii="Book Antiqua" w:hAnsi="Book Antiqua" w:cs="Times New Roman"/>
        </w:rPr>
        <w:t xml:space="preserve"> The provision </w:t>
      </w:r>
      <w:r w:rsidR="000E0870" w:rsidRPr="00CE5092">
        <w:rPr>
          <w:rFonts w:ascii="Book Antiqua" w:hAnsi="Book Antiqua" w:cs="Times New Roman"/>
        </w:rPr>
        <w:t xml:space="preserve">also </w:t>
      </w:r>
      <w:r w:rsidR="00CC7BFC" w:rsidRPr="00CE5092">
        <w:rPr>
          <w:rFonts w:ascii="Book Antiqua" w:hAnsi="Book Antiqua" w:cs="Times New Roman"/>
        </w:rPr>
        <w:t xml:space="preserve">guarantees special measures </w:t>
      </w:r>
      <w:r w:rsidR="00A546F0" w:rsidRPr="00CE5092">
        <w:rPr>
          <w:rFonts w:ascii="Book Antiqua" w:hAnsi="Book Antiqua" w:cs="Times New Roman"/>
        </w:rPr>
        <w:t>catering for</w:t>
      </w:r>
      <w:r w:rsidR="00CC7BFC" w:rsidRPr="00CE5092">
        <w:rPr>
          <w:rFonts w:ascii="Book Antiqua" w:hAnsi="Book Antiqua" w:cs="Times New Roman"/>
        </w:rPr>
        <w:t xml:space="preserve"> the specific challenges and obstacles faced by IDPs in the context of elections. It affirms that IDPs cannot be stripped of their ability to exercise electoral rights on the account of displacement. </w:t>
      </w:r>
    </w:p>
    <w:p w14:paraId="669E87E1" w14:textId="77777777" w:rsidR="000E0870" w:rsidRPr="00CE5092" w:rsidRDefault="000E0870" w:rsidP="00CC7BFC">
      <w:pPr>
        <w:spacing w:after="0" w:line="360" w:lineRule="auto"/>
        <w:jc w:val="both"/>
        <w:rPr>
          <w:rFonts w:ascii="Book Antiqua" w:hAnsi="Book Antiqua" w:cs="Times New Roman"/>
        </w:rPr>
      </w:pPr>
    </w:p>
    <w:p w14:paraId="75BD1CB9" w14:textId="665CCBE7" w:rsidR="00CC7BFC" w:rsidRPr="00CE5092" w:rsidRDefault="000E0870" w:rsidP="00CC7BFC">
      <w:pPr>
        <w:spacing w:after="0" w:line="360" w:lineRule="auto"/>
        <w:jc w:val="both"/>
        <w:rPr>
          <w:rFonts w:ascii="Book Antiqua" w:hAnsi="Book Antiqua" w:cs="Times New Roman"/>
        </w:rPr>
      </w:pPr>
      <w:r w:rsidRPr="00CE5092">
        <w:rPr>
          <w:rFonts w:ascii="Book Antiqua" w:hAnsi="Book Antiqua" w:cs="Times New Roman"/>
        </w:rPr>
        <w:t>Subsequently</w:t>
      </w:r>
      <w:r w:rsidR="00CC7BFC" w:rsidRPr="00CE5092">
        <w:rPr>
          <w:rFonts w:ascii="Book Antiqua" w:hAnsi="Book Antiqua" w:cs="Times New Roman"/>
        </w:rPr>
        <w:t xml:space="preserve">, </w:t>
      </w:r>
      <w:r w:rsidR="00F47A6B" w:rsidRPr="00CE5092">
        <w:rPr>
          <w:rFonts w:ascii="Book Antiqua" w:hAnsi="Book Antiqua" w:cs="Times New Roman"/>
        </w:rPr>
        <w:t>the national election management body</w:t>
      </w:r>
      <w:r w:rsidR="00E66CAF" w:rsidRPr="00CE5092">
        <w:rPr>
          <w:rFonts w:ascii="Book Antiqua" w:hAnsi="Book Antiqua" w:cs="Times New Roman"/>
        </w:rPr>
        <w:t xml:space="preserve"> -</w:t>
      </w:r>
      <w:r w:rsidR="00F47A6B" w:rsidRPr="00CE5092">
        <w:rPr>
          <w:rFonts w:ascii="Book Antiqua" w:hAnsi="Book Antiqua" w:cs="Times New Roman"/>
        </w:rPr>
        <w:t xml:space="preserve"> the National Electoral Board of Ethiopia (NEBE)</w:t>
      </w:r>
      <w:r w:rsidR="00CC7BFC" w:rsidRPr="00CE5092">
        <w:rPr>
          <w:rFonts w:ascii="Book Antiqua" w:hAnsi="Book Antiqua" w:cs="Times New Roman"/>
        </w:rPr>
        <w:t xml:space="preserve"> </w:t>
      </w:r>
      <w:r w:rsidR="00E66CAF" w:rsidRPr="00CE5092">
        <w:rPr>
          <w:rFonts w:ascii="Book Antiqua" w:hAnsi="Book Antiqua" w:cs="Times New Roman"/>
        </w:rPr>
        <w:t xml:space="preserve">- </w:t>
      </w:r>
      <w:r w:rsidR="00CC7BFC" w:rsidRPr="00CE5092">
        <w:rPr>
          <w:rFonts w:ascii="Book Antiqua" w:hAnsi="Book Antiqua" w:cs="Times New Roman"/>
        </w:rPr>
        <w:t xml:space="preserve">adopted the Directive on </w:t>
      </w:r>
      <w:r w:rsidR="00F47A6B" w:rsidRPr="00CE5092">
        <w:rPr>
          <w:rFonts w:ascii="Book Antiqua" w:hAnsi="Book Antiqua" w:cs="Times New Roman"/>
        </w:rPr>
        <w:t xml:space="preserve">the </w:t>
      </w:r>
      <w:r w:rsidR="00CC7BFC" w:rsidRPr="00CE5092">
        <w:rPr>
          <w:rFonts w:ascii="Book Antiqua" w:hAnsi="Book Antiqua" w:cs="Times New Roman"/>
        </w:rPr>
        <w:t>Establishment of Special Polling Station No. 13/2021, with the intention of enfranchising various members of the community who live outside their electoral district of habitual place of residence</w:t>
      </w:r>
      <w:r w:rsidR="00892C7B" w:rsidRPr="00CE5092">
        <w:rPr>
          <w:rFonts w:ascii="Book Antiqua" w:hAnsi="Book Antiqua" w:cs="Times New Roman"/>
        </w:rPr>
        <w:t>, including IDPs</w:t>
      </w:r>
      <w:r w:rsidR="00CC7BFC" w:rsidRPr="00CE5092">
        <w:rPr>
          <w:rFonts w:ascii="Book Antiqua" w:hAnsi="Book Antiqua" w:cs="Times New Roman"/>
        </w:rPr>
        <w:t>.</w:t>
      </w:r>
      <w:r w:rsidR="00CC7BFC" w:rsidRPr="00CE5092">
        <w:rPr>
          <w:rStyle w:val="FootnoteReference"/>
          <w:rFonts w:ascii="Book Antiqua" w:hAnsi="Book Antiqua" w:cs="Times New Roman"/>
        </w:rPr>
        <w:footnoteReference w:id="9"/>
      </w:r>
      <w:r w:rsidR="00CC7BFC" w:rsidRPr="00CE5092">
        <w:rPr>
          <w:rFonts w:ascii="Book Antiqua" w:hAnsi="Book Antiqua" w:cs="Times New Roman"/>
        </w:rPr>
        <w:t xml:space="preserve"> </w:t>
      </w:r>
      <w:r w:rsidR="00892C7B" w:rsidRPr="00CE5092">
        <w:rPr>
          <w:rFonts w:ascii="Book Antiqua" w:hAnsi="Book Antiqua" w:cs="Times New Roman"/>
        </w:rPr>
        <w:t xml:space="preserve">The Directive was </w:t>
      </w:r>
      <w:r w:rsidR="00CC7BFC" w:rsidRPr="00CE5092">
        <w:rPr>
          <w:rFonts w:ascii="Book Antiqua" w:hAnsi="Book Antiqua" w:cs="Times New Roman"/>
        </w:rPr>
        <w:t xml:space="preserve">progressive </w:t>
      </w:r>
      <w:r w:rsidR="00892C7B" w:rsidRPr="00CE5092">
        <w:rPr>
          <w:rFonts w:ascii="Book Antiqua" w:hAnsi="Book Antiqua" w:cs="Times New Roman"/>
        </w:rPr>
        <w:t xml:space="preserve">as </w:t>
      </w:r>
      <w:r w:rsidR="00CC7BFC" w:rsidRPr="00CE5092">
        <w:rPr>
          <w:rFonts w:ascii="Book Antiqua" w:hAnsi="Book Antiqua" w:cs="Times New Roman"/>
        </w:rPr>
        <w:t xml:space="preserve">it </w:t>
      </w:r>
      <w:r w:rsidR="00CC7BFC" w:rsidRPr="00CE5092">
        <w:rPr>
          <w:rFonts w:ascii="Book Antiqua" w:hAnsi="Book Antiqua" w:cs="Times New Roman"/>
        </w:rPr>
        <w:lastRenderedPageBreak/>
        <w:t xml:space="preserve">recognizes </w:t>
      </w:r>
      <w:r w:rsidR="00CC7BFC" w:rsidRPr="00CE5092">
        <w:rPr>
          <w:rFonts w:ascii="Book Antiqua" w:hAnsi="Book Antiqua" w:cs="Times New Roman"/>
          <w:color w:val="000000"/>
        </w:rPr>
        <w:t>alternative means of identity verification, such as testimonies of fellow IDPs or IDP camp management.</w:t>
      </w:r>
    </w:p>
    <w:p w14:paraId="7303EE40" w14:textId="77777777" w:rsidR="00CC7BFC" w:rsidRPr="00CE5092" w:rsidRDefault="00CC7BFC" w:rsidP="00CC7BFC">
      <w:pPr>
        <w:spacing w:after="0" w:line="360" w:lineRule="auto"/>
        <w:jc w:val="both"/>
        <w:rPr>
          <w:rFonts w:ascii="Book Antiqua" w:hAnsi="Book Antiqua" w:cs="Times New Roman"/>
        </w:rPr>
      </w:pPr>
    </w:p>
    <w:p w14:paraId="662688EB" w14:textId="22BD0E44" w:rsidR="005908B7" w:rsidRPr="00CE5092" w:rsidRDefault="005908B7" w:rsidP="00B3658E">
      <w:pPr>
        <w:pStyle w:val="ListParagraph"/>
        <w:numPr>
          <w:ilvl w:val="0"/>
          <w:numId w:val="1"/>
        </w:numPr>
        <w:spacing w:line="360" w:lineRule="auto"/>
        <w:jc w:val="both"/>
        <w:rPr>
          <w:rFonts w:ascii="Book Antiqua" w:hAnsi="Book Antiqua" w:cs="Times New Roman"/>
          <w:b/>
          <w:bCs/>
          <w:color w:val="002060"/>
          <w:sz w:val="24"/>
          <w:szCs w:val="24"/>
        </w:rPr>
      </w:pPr>
      <w:r w:rsidRPr="00CE5092">
        <w:rPr>
          <w:rFonts w:ascii="Book Antiqua" w:hAnsi="Book Antiqua" w:cs="Times New Roman"/>
          <w:b/>
          <w:bCs/>
          <w:color w:val="002060"/>
          <w:sz w:val="24"/>
          <w:szCs w:val="24"/>
        </w:rPr>
        <w:t xml:space="preserve">Challenges encountered by IDPs </w:t>
      </w:r>
      <w:r w:rsidR="00AA270B" w:rsidRPr="00CE5092">
        <w:rPr>
          <w:rFonts w:ascii="Book Antiqua" w:hAnsi="Book Antiqua" w:cs="Times New Roman"/>
          <w:b/>
          <w:bCs/>
          <w:color w:val="002060"/>
          <w:sz w:val="24"/>
          <w:szCs w:val="24"/>
        </w:rPr>
        <w:t xml:space="preserve">as voters and candidates </w:t>
      </w:r>
    </w:p>
    <w:p w14:paraId="578AFD67" w14:textId="7CCE2C57" w:rsidR="00A74A4B" w:rsidRPr="00CE5092" w:rsidRDefault="002A6E5A" w:rsidP="00B3658E">
      <w:pPr>
        <w:pStyle w:val="NoSpacing"/>
        <w:spacing w:line="360" w:lineRule="auto"/>
        <w:jc w:val="both"/>
        <w:rPr>
          <w:rFonts w:ascii="Book Antiqua" w:hAnsi="Book Antiqua" w:cs="Times New Roman"/>
        </w:rPr>
      </w:pPr>
      <w:r w:rsidRPr="00CE5092">
        <w:rPr>
          <w:rFonts w:ascii="Book Antiqua" w:hAnsi="Book Antiqua" w:cs="Times New Roman"/>
        </w:rPr>
        <w:t>Despite the legal reform</w:t>
      </w:r>
      <w:r w:rsidR="00A546F0" w:rsidRPr="00CE5092">
        <w:rPr>
          <w:rFonts w:ascii="Book Antiqua" w:hAnsi="Book Antiqua" w:cs="Times New Roman"/>
        </w:rPr>
        <w:t>s</w:t>
      </w:r>
      <w:r w:rsidRPr="00CE5092">
        <w:rPr>
          <w:rFonts w:ascii="Book Antiqua" w:hAnsi="Book Antiqua" w:cs="Times New Roman"/>
        </w:rPr>
        <w:t xml:space="preserve"> </w:t>
      </w:r>
      <w:r w:rsidR="00F47A6B" w:rsidRPr="00CE5092">
        <w:rPr>
          <w:rFonts w:ascii="Book Antiqua" w:hAnsi="Book Antiqua" w:cs="Times New Roman"/>
        </w:rPr>
        <w:t>discussed above</w:t>
      </w:r>
      <w:r w:rsidRPr="00CE5092">
        <w:rPr>
          <w:rFonts w:ascii="Book Antiqua" w:hAnsi="Book Antiqua" w:cs="Times New Roman"/>
        </w:rPr>
        <w:t xml:space="preserve">, </w:t>
      </w:r>
      <w:r w:rsidR="00DA5B80" w:rsidRPr="00CE5092">
        <w:rPr>
          <w:rFonts w:ascii="Book Antiqua" w:hAnsi="Book Antiqua" w:cs="Times New Roman"/>
        </w:rPr>
        <w:t>the new national electoral legislation conditions the right to participate in elections both as voter and candidat</w:t>
      </w:r>
      <w:r w:rsidR="00A74A4B" w:rsidRPr="00CE5092">
        <w:rPr>
          <w:rFonts w:ascii="Book Antiqua" w:hAnsi="Book Antiqua" w:cs="Times New Roman"/>
        </w:rPr>
        <w:t>es</w:t>
      </w:r>
      <w:r w:rsidR="00DA5B80" w:rsidRPr="00CE5092">
        <w:rPr>
          <w:rFonts w:ascii="Book Antiqua" w:hAnsi="Book Antiqua" w:cs="Times New Roman"/>
        </w:rPr>
        <w:t xml:space="preserve"> upon requirements </w:t>
      </w:r>
      <w:r w:rsidR="00A546F0" w:rsidRPr="00CE5092">
        <w:rPr>
          <w:rFonts w:ascii="Book Antiqua" w:hAnsi="Book Antiqua" w:cs="Times New Roman"/>
        </w:rPr>
        <w:t xml:space="preserve">such as </w:t>
      </w:r>
      <w:r w:rsidR="00DA5B80" w:rsidRPr="00CE5092">
        <w:rPr>
          <w:rFonts w:ascii="Book Antiqua" w:hAnsi="Book Antiqua" w:cs="Times New Roman"/>
        </w:rPr>
        <w:t xml:space="preserve">residency and documentation. Restrictive residency and documentation requirements, inadequate provision of absentee voting arrangement, </w:t>
      </w:r>
      <w:r w:rsidR="005C55B9" w:rsidRPr="00CE5092">
        <w:rPr>
          <w:rFonts w:ascii="Book Antiqua" w:hAnsi="Book Antiqua" w:cs="Times New Roman"/>
        </w:rPr>
        <w:t xml:space="preserve">lack of awareness and </w:t>
      </w:r>
      <w:r w:rsidR="00DA5B80" w:rsidRPr="00CE5092">
        <w:rPr>
          <w:rFonts w:ascii="Book Antiqua" w:hAnsi="Book Antiqua" w:cs="Times New Roman"/>
        </w:rPr>
        <w:t>voters’ education are among</w:t>
      </w:r>
      <w:r w:rsidR="00F47A6B" w:rsidRPr="00CE5092">
        <w:rPr>
          <w:rFonts w:ascii="Book Antiqua" w:hAnsi="Book Antiqua" w:cs="Times New Roman"/>
        </w:rPr>
        <w:t xml:space="preserve"> some of</w:t>
      </w:r>
      <w:r w:rsidR="00DA5B80" w:rsidRPr="00CE5092">
        <w:rPr>
          <w:rFonts w:ascii="Book Antiqua" w:hAnsi="Book Antiqua" w:cs="Times New Roman"/>
        </w:rPr>
        <w:t xml:space="preserve"> the obstacles that hindered IDPs from exercising their electoral rights</w:t>
      </w:r>
      <w:r w:rsidR="00AC2B81" w:rsidRPr="00CE5092">
        <w:rPr>
          <w:rFonts w:ascii="Book Antiqua" w:hAnsi="Book Antiqua" w:cs="Times New Roman"/>
        </w:rPr>
        <w:t xml:space="preserve"> during the </w:t>
      </w:r>
      <w:r w:rsidR="0046045A" w:rsidRPr="00CE5092">
        <w:rPr>
          <w:rFonts w:ascii="Book Antiqua" w:hAnsi="Book Antiqua" w:cs="Times New Roman"/>
        </w:rPr>
        <w:t>N</w:t>
      </w:r>
      <w:r w:rsidR="00AC2B81" w:rsidRPr="00CE5092">
        <w:rPr>
          <w:rFonts w:ascii="Book Antiqua" w:hAnsi="Book Antiqua" w:cs="Times New Roman"/>
        </w:rPr>
        <w:t xml:space="preserve">ational </w:t>
      </w:r>
      <w:r w:rsidR="0046045A" w:rsidRPr="00CE5092">
        <w:rPr>
          <w:rFonts w:ascii="Book Antiqua" w:hAnsi="Book Antiqua" w:cs="Times New Roman"/>
        </w:rPr>
        <w:t>E</w:t>
      </w:r>
      <w:r w:rsidR="00AC2B81" w:rsidRPr="00CE5092">
        <w:rPr>
          <w:rFonts w:ascii="Book Antiqua" w:hAnsi="Book Antiqua" w:cs="Times New Roman"/>
        </w:rPr>
        <w:t>lection</w:t>
      </w:r>
      <w:r w:rsidR="009F573A" w:rsidRPr="00CE5092">
        <w:rPr>
          <w:rFonts w:ascii="Book Antiqua" w:hAnsi="Book Antiqua" w:cs="Times New Roman"/>
        </w:rPr>
        <w:t xml:space="preserve"> held </w:t>
      </w:r>
      <w:r w:rsidR="00A74A4B" w:rsidRPr="00CE5092">
        <w:rPr>
          <w:rFonts w:ascii="Book Antiqua" w:hAnsi="Book Antiqua" w:cs="Times New Roman"/>
        </w:rPr>
        <w:t>i</w:t>
      </w:r>
      <w:r w:rsidR="009F573A" w:rsidRPr="00CE5092">
        <w:rPr>
          <w:rFonts w:ascii="Book Antiqua" w:hAnsi="Book Antiqua" w:cs="Times New Roman"/>
        </w:rPr>
        <w:t xml:space="preserve">n </w:t>
      </w:r>
      <w:r w:rsidR="00B04B03" w:rsidRPr="00CE5092">
        <w:rPr>
          <w:rFonts w:ascii="Book Antiqua" w:hAnsi="Book Antiqua" w:cs="Times New Roman"/>
        </w:rPr>
        <w:t>2021</w:t>
      </w:r>
      <w:r w:rsidR="00DA5B80" w:rsidRPr="00CE5092">
        <w:rPr>
          <w:rFonts w:ascii="Book Antiqua" w:hAnsi="Book Antiqua" w:cs="Times New Roman"/>
        </w:rPr>
        <w:t>.</w:t>
      </w:r>
      <w:r w:rsidR="00D1064E" w:rsidRPr="00CE5092">
        <w:rPr>
          <w:rFonts w:ascii="Book Antiqua" w:hAnsi="Book Antiqua" w:cs="Times New Roman"/>
        </w:rPr>
        <w:t xml:space="preserve"> </w:t>
      </w:r>
    </w:p>
    <w:p w14:paraId="43AC992F" w14:textId="77777777" w:rsidR="00A74A4B" w:rsidRPr="00CE5092" w:rsidRDefault="00A74A4B" w:rsidP="00B3658E">
      <w:pPr>
        <w:pStyle w:val="NoSpacing"/>
        <w:spacing w:line="360" w:lineRule="auto"/>
        <w:jc w:val="both"/>
        <w:rPr>
          <w:rFonts w:ascii="Book Antiqua" w:hAnsi="Book Antiqua" w:cs="Times New Roman"/>
        </w:rPr>
      </w:pPr>
    </w:p>
    <w:p w14:paraId="77AF9A93" w14:textId="02B80AC2" w:rsidR="006E4C8A" w:rsidRPr="00CE5092" w:rsidRDefault="00D1064E" w:rsidP="00B3658E">
      <w:pPr>
        <w:pStyle w:val="NoSpacing"/>
        <w:spacing w:line="360" w:lineRule="auto"/>
        <w:jc w:val="both"/>
        <w:rPr>
          <w:rFonts w:ascii="Book Antiqua" w:hAnsi="Book Antiqua" w:cs="Times New Roman"/>
        </w:rPr>
      </w:pPr>
      <w:r w:rsidRPr="00CE5092">
        <w:rPr>
          <w:rFonts w:ascii="Book Antiqua" w:hAnsi="Book Antiqua" w:cs="Times New Roman"/>
        </w:rPr>
        <w:t xml:space="preserve">The Ethiopian electoral framework does not guarantee IDPs’ right to elect representatives for districts </w:t>
      </w:r>
      <w:r w:rsidR="00A546F0" w:rsidRPr="00CE5092">
        <w:rPr>
          <w:rFonts w:ascii="Book Antiqua" w:hAnsi="Book Antiqua" w:cs="Times New Roman"/>
        </w:rPr>
        <w:t xml:space="preserve">where </w:t>
      </w:r>
      <w:r w:rsidRPr="00CE5092">
        <w:rPr>
          <w:rFonts w:ascii="Book Antiqua" w:hAnsi="Book Antiqua" w:cs="Times New Roman"/>
        </w:rPr>
        <w:t>they are residing</w:t>
      </w:r>
      <w:r w:rsidR="00853966" w:rsidRPr="00CE5092">
        <w:rPr>
          <w:rFonts w:ascii="Book Antiqua" w:hAnsi="Book Antiqua" w:cs="Times New Roman"/>
        </w:rPr>
        <w:t xml:space="preserve"> while displaced</w:t>
      </w:r>
      <w:r w:rsidR="00B32EFF" w:rsidRPr="00CE5092">
        <w:rPr>
          <w:rFonts w:ascii="Book Antiqua" w:hAnsi="Book Antiqua" w:cs="Times New Roman"/>
        </w:rPr>
        <w:t xml:space="preserve"> </w:t>
      </w:r>
      <w:r w:rsidRPr="00CE5092">
        <w:rPr>
          <w:rFonts w:ascii="Book Antiqua" w:hAnsi="Book Antiqua" w:cs="Times New Roman"/>
        </w:rPr>
        <w:t xml:space="preserve">unless six months </w:t>
      </w:r>
      <w:r w:rsidR="00E869D5" w:rsidRPr="00CE5092">
        <w:rPr>
          <w:rFonts w:ascii="Book Antiqua" w:hAnsi="Book Antiqua" w:cs="Times New Roman"/>
        </w:rPr>
        <w:t xml:space="preserve">of </w:t>
      </w:r>
      <w:r w:rsidRPr="00CE5092">
        <w:rPr>
          <w:rFonts w:ascii="Book Antiqua" w:hAnsi="Book Antiqua" w:cs="Times New Roman"/>
        </w:rPr>
        <w:t>residency within constituency</w:t>
      </w:r>
      <w:r w:rsidR="00A546F0" w:rsidRPr="00CE5092">
        <w:rPr>
          <w:rFonts w:ascii="Book Antiqua" w:hAnsi="Book Antiqua" w:cs="Times New Roman"/>
        </w:rPr>
        <w:t xml:space="preserve"> thereof</w:t>
      </w:r>
      <w:r w:rsidRPr="00CE5092">
        <w:rPr>
          <w:rFonts w:ascii="Book Antiqua" w:hAnsi="Book Antiqua" w:cs="Times New Roman"/>
        </w:rPr>
        <w:t xml:space="preserve"> is established. </w:t>
      </w:r>
      <w:r w:rsidR="007B3C0E" w:rsidRPr="00CE5092">
        <w:rPr>
          <w:rFonts w:ascii="Book Antiqua" w:hAnsi="Book Antiqua" w:cs="Times New Roman"/>
        </w:rPr>
        <w:t>However,</w:t>
      </w:r>
      <w:r w:rsidRPr="00CE5092">
        <w:rPr>
          <w:rFonts w:ascii="Book Antiqua" w:hAnsi="Book Antiqua" w:cs="Times New Roman"/>
        </w:rPr>
        <w:t xml:space="preserve"> casting vote at the constituency of origin </w:t>
      </w:r>
      <w:r w:rsidR="00E608E3" w:rsidRPr="00CE5092">
        <w:rPr>
          <w:rFonts w:ascii="Book Antiqua" w:hAnsi="Book Antiqua" w:cs="Times New Roman"/>
        </w:rPr>
        <w:t>is understandably</w:t>
      </w:r>
      <w:r w:rsidRPr="00CE5092">
        <w:rPr>
          <w:rFonts w:ascii="Book Antiqua" w:hAnsi="Book Antiqua" w:cs="Times New Roman"/>
        </w:rPr>
        <w:t xml:space="preserve"> highly problematic for IDPs </w:t>
      </w:r>
      <w:r w:rsidR="00E608E3" w:rsidRPr="00CE5092">
        <w:rPr>
          <w:rFonts w:ascii="Book Antiqua" w:hAnsi="Book Antiqua" w:cs="Times New Roman"/>
        </w:rPr>
        <w:t>who fled conflict and other situation from these areas.</w:t>
      </w:r>
      <w:r w:rsidRPr="00CE5092">
        <w:rPr>
          <w:rFonts w:ascii="Book Antiqua" w:hAnsi="Book Antiqua" w:cs="Times New Roman"/>
        </w:rPr>
        <w:t xml:space="preserve"> </w:t>
      </w:r>
    </w:p>
    <w:p w14:paraId="159D6B6C" w14:textId="77777777" w:rsidR="006E4C8A" w:rsidRPr="00CE5092" w:rsidRDefault="006E4C8A" w:rsidP="00B3658E">
      <w:pPr>
        <w:pStyle w:val="NoSpacing"/>
        <w:spacing w:line="360" w:lineRule="auto"/>
        <w:jc w:val="both"/>
        <w:rPr>
          <w:rFonts w:ascii="Book Antiqua" w:hAnsi="Book Antiqua" w:cs="Times New Roman"/>
        </w:rPr>
      </w:pPr>
    </w:p>
    <w:p w14:paraId="686CFD83" w14:textId="0185A2C7" w:rsidR="00421C05" w:rsidRPr="00CE5092" w:rsidRDefault="006E4C8A" w:rsidP="00B3658E">
      <w:pPr>
        <w:pStyle w:val="NoSpacing"/>
        <w:spacing w:line="360" w:lineRule="auto"/>
        <w:jc w:val="both"/>
        <w:rPr>
          <w:rFonts w:ascii="Book Antiqua" w:hAnsi="Book Antiqua" w:cs="Times New Roman"/>
        </w:rPr>
      </w:pPr>
      <w:r w:rsidRPr="00CE5092">
        <w:rPr>
          <w:rFonts w:ascii="Book Antiqua" w:hAnsi="Book Antiqua" w:cs="Times New Roman"/>
        </w:rPr>
        <w:t>T</w:t>
      </w:r>
      <w:r w:rsidR="00DF68F8" w:rsidRPr="00CE5092">
        <w:rPr>
          <w:rFonts w:ascii="Book Antiqua" w:hAnsi="Book Antiqua" w:cs="Times New Roman"/>
        </w:rPr>
        <w:t xml:space="preserve">he </w:t>
      </w:r>
      <w:r w:rsidR="007B3C0E" w:rsidRPr="00CE5092">
        <w:rPr>
          <w:rFonts w:ascii="Book Antiqua" w:hAnsi="Book Antiqua" w:cs="Times New Roman"/>
        </w:rPr>
        <w:t xml:space="preserve">documentation requirement of the </w:t>
      </w:r>
      <w:r w:rsidR="00DF68F8" w:rsidRPr="00CE5092">
        <w:rPr>
          <w:rFonts w:ascii="Book Antiqua" w:hAnsi="Book Antiqua" w:cs="Times New Roman"/>
        </w:rPr>
        <w:t>electoral framework</w:t>
      </w:r>
      <w:r w:rsidR="007B3C0E" w:rsidRPr="00CE5092">
        <w:rPr>
          <w:rStyle w:val="FootnoteReference"/>
          <w:rFonts w:ascii="Book Antiqua" w:hAnsi="Book Antiqua" w:cs="Times New Roman"/>
        </w:rPr>
        <w:footnoteReference w:id="10"/>
      </w:r>
      <w:r w:rsidR="00DF68F8" w:rsidRPr="00CE5092">
        <w:rPr>
          <w:rFonts w:ascii="Book Antiqua" w:hAnsi="Book Antiqua" w:cs="Times New Roman"/>
        </w:rPr>
        <w:t xml:space="preserve"> </w:t>
      </w:r>
      <w:r w:rsidR="007B3C0E" w:rsidRPr="00CE5092">
        <w:rPr>
          <w:rFonts w:ascii="Book Antiqua" w:hAnsi="Book Antiqua" w:cs="Times New Roman"/>
        </w:rPr>
        <w:t>also means that</w:t>
      </w:r>
      <w:r w:rsidR="009B3165" w:rsidRPr="00CE5092">
        <w:rPr>
          <w:rFonts w:ascii="Book Antiqua" w:hAnsi="Book Antiqua" w:cs="Times New Roman"/>
          <w:color w:val="000000"/>
        </w:rPr>
        <w:t xml:space="preserve"> voters are expected to </w:t>
      </w:r>
      <w:r w:rsidR="00A74A4B" w:rsidRPr="00CE5092">
        <w:rPr>
          <w:rFonts w:ascii="Book Antiqua" w:hAnsi="Book Antiqua" w:cs="Times New Roman"/>
          <w:color w:val="000000"/>
        </w:rPr>
        <w:t>present</w:t>
      </w:r>
      <w:r w:rsidR="009B3165" w:rsidRPr="00CE5092">
        <w:rPr>
          <w:rFonts w:ascii="Book Antiqua" w:hAnsi="Book Antiqua" w:cs="Times New Roman"/>
          <w:color w:val="000000"/>
        </w:rPr>
        <w:t xml:space="preserve"> </w:t>
      </w:r>
      <w:r w:rsidR="00854481" w:rsidRPr="00CE5092">
        <w:rPr>
          <w:rFonts w:ascii="Book Antiqua" w:hAnsi="Book Antiqua" w:cs="Times New Roman"/>
          <w:color w:val="000000"/>
        </w:rPr>
        <w:t>personal identification</w:t>
      </w:r>
      <w:r w:rsidR="009B3165" w:rsidRPr="00CE5092">
        <w:rPr>
          <w:rFonts w:ascii="Book Antiqua" w:hAnsi="Book Antiqua" w:cs="Times New Roman"/>
          <w:color w:val="000000"/>
        </w:rPr>
        <w:t xml:space="preserve"> documents such as ID</w:t>
      </w:r>
      <w:r w:rsidR="00854481" w:rsidRPr="00CE5092">
        <w:rPr>
          <w:rFonts w:ascii="Book Antiqua" w:hAnsi="Book Antiqua" w:cs="Times New Roman"/>
          <w:color w:val="000000"/>
        </w:rPr>
        <w:t xml:space="preserve">, passport, driving license or residence identification card. </w:t>
      </w:r>
      <w:r w:rsidR="007B3C0E" w:rsidRPr="00CE5092">
        <w:rPr>
          <w:rFonts w:ascii="Book Antiqua" w:hAnsi="Book Antiqua" w:cs="Times New Roman"/>
          <w:color w:val="000000"/>
        </w:rPr>
        <w:t>L</w:t>
      </w:r>
      <w:r w:rsidR="00DC1B7F" w:rsidRPr="00CE5092">
        <w:rPr>
          <w:rFonts w:ascii="Book Antiqua" w:hAnsi="Book Antiqua" w:cs="Times New Roman"/>
          <w:color w:val="000000"/>
        </w:rPr>
        <w:t xml:space="preserve">egal and practical barriers made it difficult for </w:t>
      </w:r>
      <w:r w:rsidRPr="00CE5092">
        <w:rPr>
          <w:rFonts w:ascii="Book Antiqua" w:hAnsi="Book Antiqua" w:cs="Times New Roman"/>
          <w:color w:val="000000"/>
        </w:rPr>
        <w:t xml:space="preserve">IDPs </w:t>
      </w:r>
      <w:r w:rsidR="00FE19A9" w:rsidRPr="00CE5092">
        <w:rPr>
          <w:rFonts w:ascii="Book Antiqua" w:hAnsi="Book Antiqua" w:cs="Times New Roman"/>
          <w:color w:val="000000"/>
        </w:rPr>
        <w:t>to</w:t>
      </w:r>
      <w:r w:rsidR="00854481" w:rsidRPr="00CE5092">
        <w:rPr>
          <w:rFonts w:ascii="Book Antiqua" w:hAnsi="Book Antiqua" w:cs="Times New Roman"/>
          <w:color w:val="000000"/>
        </w:rPr>
        <w:t xml:space="preserve"> fulfill such documentation requirements </w:t>
      </w:r>
      <w:r w:rsidR="00DC1B7F" w:rsidRPr="00CE5092">
        <w:rPr>
          <w:rFonts w:ascii="Book Antiqua" w:hAnsi="Book Antiqua" w:cs="Times New Roman"/>
          <w:color w:val="000000"/>
        </w:rPr>
        <w:t xml:space="preserve">for the </w:t>
      </w:r>
      <w:r w:rsidR="008F4F26" w:rsidRPr="00CE5092">
        <w:rPr>
          <w:rFonts w:ascii="Book Antiqua" w:hAnsi="Book Antiqua" w:cs="Times New Roman"/>
          <w:color w:val="000000"/>
        </w:rPr>
        <w:t>National</w:t>
      </w:r>
      <w:r w:rsidR="00DC1B7F" w:rsidRPr="00CE5092">
        <w:rPr>
          <w:rFonts w:ascii="Book Antiqua" w:hAnsi="Book Antiqua" w:cs="Times New Roman"/>
          <w:color w:val="000000"/>
        </w:rPr>
        <w:t xml:space="preserve"> Election of 2021, </w:t>
      </w:r>
      <w:r w:rsidR="00854481" w:rsidRPr="00CE5092">
        <w:rPr>
          <w:rFonts w:ascii="Book Antiqua" w:hAnsi="Book Antiqua" w:cs="Times New Roman"/>
          <w:color w:val="000000"/>
        </w:rPr>
        <w:t>as personal documentations often get lost in the course of displacement.</w:t>
      </w:r>
      <w:r w:rsidR="009465F3" w:rsidRPr="00CE5092">
        <w:rPr>
          <w:rFonts w:ascii="Book Antiqua" w:hAnsi="Book Antiqua" w:cs="Times New Roman"/>
          <w:color w:val="000000"/>
        </w:rPr>
        <w:t xml:space="preserve"> </w:t>
      </w:r>
      <w:r w:rsidR="007B3C0E" w:rsidRPr="00CE5092">
        <w:rPr>
          <w:rFonts w:ascii="Book Antiqua" w:hAnsi="Book Antiqua" w:cs="Times New Roman"/>
          <w:color w:val="000000"/>
        </w:rPr>
        <w:t xml:space="preserve">The law also did not foresee any alternative provisions for </w:t>
      </w:r>
      <w:r w:rsidR="00C62888" w:rsidRPr="00CE5092">
        <w:rPr>
          <w:rFonts w:ascii="Book Antiqua" w:hAnsi="Book Antiqua" w:cs="Times New Roman"/>
        </w:rPr>
        <w:t>IDPs living in protracted displacement</w:t>
      </w:r>
      <w:r w:rsidR="007B3C0E" w:rsidRPr="00CE5092">
        <w:rPr>
          <w:rFonts w:ascii="Book Antiqua" w:hAnsi="Book Antiqua" w:cs="Times New Roman"/>
        </w:rPr>
        <w:t xml:space="preserve"> situations thereby disenfranchising potentially thousands of people concerned.  </w:t>
      </w:r>
      <w:r w:rsidR="00C62888" w:rsidRPr="00CE5092">
        <w:rPr>
          <w:rFonts w:ascii="Book Antiqua" w:hAnsi="Book Antiqua" w:cs="Times New Roman"/>
        </w:rPr>
        <w:t xml:space="preserve"> </w:t>
      </w:r>
    </w:p>
    <w:p w14:paraId="22315C98" w14:textId="77777777" w:rsidR="007B3C0E" w:rsidRPr="00CE5092" w:rsidRDefault="007B3C0E" w:rsidP="00B3658E">
      <w:pPr>
        <w:pStyle w:val="NoSpacing"/>
        <w:spacing w:line="360" w:lineRule="auto"/>
        <w:jc w:val="both"/>
        <w:rPr>
          <w:rFonts w:ascii="Book Antiqua" w:hAnsi="Book Antiqua" w:cs="Times New Roman"/>
        </w:rPr>
      </w:pPr>
    </w:p>
    <w:p w14:paraId="107130E7" w14:textId="7850FE71" w:rsidR="00173499" w:rsidRPr="00CE5092" w:rsidRDefault="00173499" w:rsidP="00B3658E">
      <w:pPr>
        <w:pStyle w:val="NoSpacing"/>
        <w:spacing w:line="360" w:lineRule="auto"/>
        <w:jc w:val="both"/>
        <w:rPr>
          <w:rFonts w:ascii="Book Antiqua" w:hAnsi="Book Antiqua" w:cs="Times New Roman"/>
        </w:rPr>
      </w:pPr>
      <w:r w:rsidRPr="00CE5092">
        <w:rPr>
          <w:rFonts w:ascii="Book Antiqua" w:hAnsi="Book Antiqua" w:cs="Times New Roman"/>
        </w:rPr>
        <w:t xml:space="preserve">On the other hand, </w:t>
      </w:r>
      <w:r w:rsidR="008A3DD7" w:rsidRPr="00CE5092">
        <w:rPr>
          <w:rFonts w:ascii="Book Antiqua" w:hAnsi="Book Antiqua" w:cs="Times New Roman"/>
        </w:rPr>
        <w:t xml:space="preserve">the </w:t>
      </w:r>
      <w:r w:rsidRPr="00CE5092">
        <w:rPr>
          <w:rFonts w:ascii="Book Antiqua" w:hAnsi="Book Antiqua" w:cs="Times New Roman"/>
        </w:rPr>
        <w:t>exercis</w:t>
      </w:r>
      <w:r w:rsidR="008A3DD7" w:rsidRPr="00CE5092">
        <w:rPr>
          <w:rFonts w:ascii="Book Antiqua" w:hAnsi="Book Antiqua" w:cs="Times New Roman"/>
        </w:rPr>
        <w:t>e of</w:t>
      </w:r>
      <w:r w:rsidRPr="00CE5092">
        <w:rPr>
          <w:rFonts w:ascii="Book Antiqua" w:hAnsi="Book Antiqua" w:cs="Times New Roman"/>
        </w:rPr>
        <w:t xml:space="preserve"> the right to stand in elections </w:t>
      </w:r>
      <w:r w:rsidR="00662265" w:rsidRPr="00CE5092">
        <w:rPr>
          <w:rFonts w:ascii="Book Antiqua" w:hAnsi="Book Antiqua" w:cs="Times New Roman"/>
        </w:rPr>
        <w:t>was</w:t>
      </w:r>
      <w:r w:rsidRPr="00CE5092">
        <w:rPr>
          <w:rFonts w:ascii="Book Antiqua" w:hAnsi="Book Antiqua" w:cs="Times New Roman"/>
        </w:rPr>
        <w:t xml:space="preserve"> almost unavailable to IDPs</w:t>
      </w:r>
      <w:r w:rsidR="00662265" w:rsidRPr="00CE5092">
        <w:rPr>
          <w:rFonts w:ascii="Book Antiqua" w:hAnsi="Book Antiqua" w:cs="Times New Roman"/>
        </w:rPr>
        <w:t xml:space="preserve"> </w:t>
      </w:r>
      <w:r w:rsidR="008A3DD7" w:rsidRPr="00CE5092">
        <w:rPr>
          <w:rFonts w:ascii="Book Antiqua" w:hAnsi="Book Antiqua" w:cs="Times New Roman"/>
        </w:rPr>
        <w:t>during</w:t>
      </w:r>
      <w:r w:rsidR="00662265" w:rsidRPr="00CE5092">
        <w:rPr>
          <w:rFonts w:ascii="Book Antiqua" w:hAnsi="Book Antiqua" w:cs="Times New Roman"/>
        </w:rPr>
        <w:t xml:space="preserve"> the </w:t>
      </w:r>
      <w:r w:rsidR="008A3DD7" w:rsidRPr="00CE5092">
        <w:rPr>
          <w:rFonts w:ascii="Book Antiqua" w:hAnsi="Book Antiqua" w:cs="Times New Roman"/>
        </w:rPr>
        <w:t xml:space="preserve">2021 </w:t>
      </w:r>
      <w:r w:rsidR="008F4F26" w:rsidRPr="00CE5092">
        <w:rPr>
          <w:rFonts w:ascii="Book Antiqua" w:hAnsi="Book Antiqua" w:cs="Times New Roman"/>
        </w:rPr>
        <w:t>National</w:t>
      </w:r>
      <w:r w:rsidR="0046045A" w:rsidRPr="00CE5092">
        <w:rPr>
          <w:rFonts w:ascii="Book Antiqua" w:hAnsi="Book Antiqua" w:cs="Times New Roman"/>
        </w:rPr>
        <w:t xml:space="preserve"> Election</w:t>
      </w:r>
      <w:r w:rsidR="008A3DD7" w:rsidRPr="00CE5092">
        <w:rPr>
          <w:rFonts w:ascii="Book Antiqua" w:hAnsi="Book Antiqua" w:cs="Times New Roman"/>
        </w:rPr>
        <w:t>s</w:t>
      </w:r>
      <w:r w:rsidRPr="00CE5092">
        <w:rPr>
          <w:rFonts w:ascii="Book Antiqua" w:hAnsi="Book Antiqua" w:cs="Times New Roman"/>
        </w:rPr>
        <w:t xml:space="preserve">. Under the Ethiopian law, </w:t>
      </w:r>
      <w:r w:rsidR="008A3DD7" w:rsidRPr="00CE5092">
        <w:rPr>
          <w:rFonts w:ascii="Book Antiqua" w:hAnsi="Book Antiqua" w:cs="Times New Roman"/>
        </w:rPr>
        <w:t>such form of participation</w:t>
      </w:r>
      <w:r w:rsidR="00662265" w:rsidRPr="00CE5092">
        <w:rPr>
          <w:rFonts w:ascii="Book Antiqua" w:hAnsi="Book Antiqua" w:cs="Times New Roman"/>
        </w:rPr>
        <w:t xml:space="preserve"> is</w:t>
      </w:r>
      <w:r w:rsidRPr="00CE5092">
        <w:rPr>
          <w:rFonts w:ascii="Book Antiqua" w:hAnsi="Book Antiqua" w:cs="Times New Roman"/>
        </w:rPr>
        <w:t xml:space="preserve"> typically tied </w:t>
      </w:r>
      <w:r w:rsidR="008B4FF1" w:rsidRPr="00CE5092">
        <w:rPr>
          <w:rFonts w:ascii="Book Antiqua" w:hAnsi="Book Antiqua" w:cs="Times New Roman"/>
        </w:rPr>
        <w:t xml:space="preserve">up </w:t>
      </w:r>
      <w:r w:rsidR="00662265" w:rsidRPr="00CE5092">
        <w:rPr>
          <w:rFonts w:ascii="Book Antiqua" w:hAnsi="Book Antiqua" w:cs="Times New Roman"/>
        </w:rPr>
        <w:t>with</w:t>
      </w:r>
      <w:r w:rsidRPr="00CE5092">
        <w:rPr>
          <w:rFonts w:ascii="Book Antiqua" w:hAnsi="Book Antiqua" w:cs="Times New Roman"/>
        </w:rPr>
        <w:t xml:space="preserve"> proof of</w:t>
      </w:r>
      <w:r w:rsidR="008B4FF1" w:rsidRPr="00CE5092">
        <w:rPr>
          <w:rFonts w:ascii="Book Antiqua" w:hAnsi="Book Antiqua" w:cs="Times New Roman"/>
        </w:rPr>
        <w:t xml:space="preserve"> the</w:t>
      </w:r>
      <w:r w:rsidRPr="00CE5092">
        <w:rPr>
          <w:rFonts w:ascii="Book Antiqua" w:hAnsi="Book Antiqua" w:cs="Times New Roman"/>
        </w:rPr>
        <w:t xml:space="preserve"> individual’s residenc</w:t>
      </w:r>
      <w:r w:rsidR="008A3DD7" w:rsidRPr="00CE5092">
        <w:rPr>
          <w:rFonts w:ascii="Book Antiqua" w:hAnsi="Book Antiqua" w:cs="Times New Roman"/>
        </w:rPr>
        <w:t>e</w:t>
      </w:r>
      <w:r w:rsidRPr="00CE5092">
        <w:rPr>
          <w:rFonts w:ascii="Book Antiqua" w:hAnsi="Book Antiqua" w:cs="Times New Roman"/>
        </w:rPr>
        <w:t xml:space="preserve"> </w:t>
      </w:r>
      <w:r w:rsidR="000C16FE" w:rsidRPr="00CE5092">
        <w:rPr>
          <w:rFonts w:ascii="Book Antiqua" w:hAnsi="Book Antiqua" w:cs="Times New Roman"/>
        </w:rPr>
        <w:t xml:space="preserve">or birth </w:t>
      </w:r>
      <w:r w:rsidR="008A3DD7" w:rsidRPr="00CE5092">
        <w:rPr>
          <w:rFonts w:ascii="Book Antiqua" w:hAnsi="Book Antiqua" w:cs="Times New Roman"/>
        </w:rPr>
        <w:t xml:space="preserve">in </w:t>
      </w:r>
      <w:r w:rsidR="00BD4DAA" w:rsidRPr="00CE5092">
        <w:rPr>
          <w:rFonts w:ascii="Book Antiqua" w:hAnsi="Book Antiqua" w:cs="Times New Roman"/>
        </w:rPr>
        <w:t>constituency</w:t>
      </w:r>
      <w:r w:rsidRPr="00CE5092">
        <w:rPr>
          <w:rFonts w:ascii="Book Antiqua" w:hAnsi="Book Antiqua" w:cs="Times New Roman"/>
        </w:rPr>
        <w:t xml:space="preserve"> in which s/he wishes to stand for election.</w:t>
      </w:r>
      <w:r w:rsidR="008A3DD7" w:rsidRPr="00CE5092">
        <w:rPr>
          <w:rFonts w:ascii="Book Antiqua" w:hAnsi="Book Antiqua" w:cs="Times New Roman"/>
        </w:rPr>
        <w:t xml:space="preserve"> Both these conditions prevent participation of IDPs in elections as candidates – either due to physical absence from the constituency or inability to produce documentation required to register as candidates at the place of displacement. </w:t>
      </w:r>
    </w:p>
    <w:p w14:paraId="2192FE75" w14:textId="77777777" w:rsidR="00E6167F" w:rsidRPr="00CE5092" w:rsidRDefault="00E6167F" w:rsidP="00B3658E">
      <w:pPr>
        <w:pStyle w:val="NoSpacing"/>
        <w:spacing w:line="360" w:lineRule="auto"/>
        <w:jc w:val="both"/>
        <w:rPr>
          <w:rFonts w:ascii="Book Antiqua" w:hAnsi="Book Antiqua" w:cs="Times New Roman"/>
        </w:rPr>
      </w:pPr>
    </w:p>
    <w:p w14:paraId="22A56A0F" w14:textId="7CC0954A" w:rsidR="00BD4DAA" w:rsidRPr="00CE5092" w:rsidRDefault="008B4FF1" w:rsidP="00B3658E">
      <w:pPr>
        <w:pStyle w:val="NoSpacing"/>
        <w:spacing w:line="360" w:lineRule="auto"/>
        <w:jc w:val="both"/>
        <w:rPr>
          <w:rFonts w:ascii="Book Antiqua" w:hAnsi="Book Antiqua" w:cs="Times New Roman"/>
        </w:rPr>
      </w:pPr>
      <w:r w:rsidRPr="00CE5092">
        <w:rPr>
          <w:rFonts w:ascii="Book Antiqua" w:hAnsi="Book Antiqua" w:cs="Times New Roman"/>
        </w:rPr>
        <w:t xml:space="preserve">The </w:t>
      </w:r>
      <w:r w:rsidR="00C27A5C" w:rsidRPr="00CE5092">
        <w:rPr>
          <w:rFonts w:ascii="Book Antiqua" w:hAnsi="Book Antiqua" w:cs="Times New Roman"/>
        </w:rPr>
        <w:t xml:space="preserve">Directive </w:t>
      </w:r>
      <w:r w:rsidR="001A58E4" w:rsidRPr="00CE5092">
        <w:rPr>
          <w:rFonts w:ascii="Book Antiqua" w:hAnsi="Book Antiqua" w:cs="Times New Roman"/>
        </w:rPr>
        <w:t xml:space="preserve">on the Establishment of Special Polling Stations </w:t>
      </w:r>
      <w:r w:rsidR="00C27A5C" w:rsidRPr="00CE5092">
        <w:rPr>
          <w:rFonts w:ascii="Book Antiqua" w:hAnsi="Book Antiqua" w:cs="Times New Roman"/>
        </w:rPr>
        <w:t>No.13/202</w:t>
      </w:r>
      <w:r w:rsidR="0046045A" w:rsidRPr="00CE5092">
        <w:rPr>
          <w:rFonts w:ascii="Book Antiqua" w:hAnsi="Book Antiqua" w:cs="Times New Roman"/>
        </w:rPr>
        <w:t>1</w:t>
      </w:r>
      <w:r w:rsidR="001A58E4" w:rsidRPr="00CE5092">
        <w:rPr>
          <w:rStyle w:val="FootnoteReference"/>
          <w:rFonts w:ascii="Book Antiqua" w:hAnsi="Book Antiqua" w:cs="Times New Roman"/>
        </w:rPr>
        <w:footnoteReference w:id="11"/>
      </w:r>
      <w:r w:rsidR="00C27A5C" w:rsidRPr="00CE5092">
        <w:rPr>
          <w:rFonts w:ascii="Book Antiqua" w:hAnsi="Book Antiqua" w:cs="Times New Roman"/>
        </w:rPr>
        <w:t xml:space="preserve"> </w:t>
      </w:r>
      <w:r w:rsidR="001A58E4" w:rsidRPr="00CE5092">
        <w:rPr>
          <w:rFonts w:ascii="Book Antiqua" w:hAnsi="Book Antiqua" w:cs="Times New Roman"/>
        </w:rPr>
        <w:t xml:space="preserve">provides for </w:t>
      </w:r>
      <w:r w:rsidR="00C27A5C" w:rsidRPr="00CE5092">
        <w:rPr>
          <w:rFonts w:ascii="Book Antiqua" w:hAnsi="Book Antiqua" w:cs="Times New Roman"/>
        </w:rPr>
        <w:t>the establishment of special polling stations for IDPs</w:t>
      </w:r>
      <w:r w:rsidRPr="00CE5092">
        <w:rPr>
          <w:rFonts w:ascii="Book Antiqua" w:hAnsi="Book Antiqua" w:cs="Times New Roman"/>
        </w:rPr>
        <w:t>, among others,</w:t>
      </w:r>
      <w:r w:rsidR="00C27A5C" w:rsidRPr="00CE5092">
        <w:rPr>
          <w:rFonts w:ascii="Book Antiqua" w:hAnsi="Book Antiqua" w:cs="Times New Roman"/>
        </w:rPr>
        <w:t xml:space="preserve"> to facilitate their registration as voters, to vote in elections held in their constituency of origin. </w:t>
      </w:r>
      <w:r w:rsidR="004B320A" w:rsidRPr="00CE5092">
        <w:rPr>
          <w:rFonts w:ascii="Book Antiqua" w:hAnsi="Book Antiqua" w:cs="Times New Roman"/>
        </w:rPr>
        <w:t xml:space="preserve">However, </w:t>
      </w:r>
      <w:r w:rsidR="00BD4DAA" w:rsidRPr="00CE5092">
        <w:rPr>
          <w:rFonts w:ascii="Book Antiqua" w:hAnsi="Book Antiqua" w:cs="Times New Roman"/>
        </w:rPr>
        <w:t>it fails to</w:t>
      </w:r>
      <w:r w:rsidR="004B320A" w:rsidRPr="00CE5092">
        <w:rPr>
          <w:rFonts w:ascii="Book Antiqua" w:hAnsi="Book Antiqua" w:cs="Times New Roman"/>
        </w:rPr>
        <w:t xml:space="preserve"> recognize IDPs living outside </w:t>
      </w:r>
      <w:r w:rsidR="003903FA" w:rsidRPr="00CE5092">
        <w:rPr>
          <w:rFonts w:ascii="Book Antiqua" w:hAnsi="Book Antiqua" w:cs="Times New Roman"/>
        </w:rPr>
        <w:t>camp setting</w:t>
      </w:r>
      <w:r w:rsidR="00BD4DAA" w:rsidRPr="00CE5092">
        <w:rPr>
          <w:rFonts w:ascii="Book Antiqua" w:hAnsi="Book Antiqua" w:cs="Times New Roman"/>
        </w:rPr>
        <w:t>s</w:t>
      </w:r>
      <w:r w:rsidR="004B320A" w:rsidRPr="00CE5092">
        <w:rPr>
          <w:rFonts w:ascii="Book Antiqua" w:hAnsi="Book Antiqua" w:cs="Times New Roman"/>
        </w:rPr>
        <w:t>,</w:t>
      </w:r>
      <w:r w:rsidR="00BD4DAA" w:rsidRPr="00CE5092">
        <w:rPr>
          <w:rFonts w:ascii="Book Antiqua" w:hAnsi="Book Antiqua" w:cs="Times New Roman"/>
        </w:rPr>
        <w:t xml:space="preserve"> stipulating that in these situations</w:t>
      </w:r>
      <w:r w:rsidR="004B320A" w:rsidRPr="00CE5092">
        <w:rPr>
          <w:rFonts w:ascii="Book Antiqua" w:hAnsi="Book Antiqua" w:cs="Times New Roman"/>
        </w:rPr>
        <w:t xml:space="preserve"> the requirements of Articles 18 and 21 of the Electoral Proclamation of 2019 for residency and documentation would apply</w:t>
      </w:r>
      <w:r w:rsidR="00F47A6B" w:rsidRPr="00CE5092">
        <w:rPr>
          <w:rFonts w:ascii="Book Antiqua" w:hAnsi="Book Antiqua" w:cs="Times New Roman"/>
        </w:rPr>
        <w:t xml:space="preserve">. </w:t>
      </w:r>
    </w:p>
    <w:p w14:paraId="73054A1B" w14:textId="77777777" w:rsidR="00BD4DAA" w:rsidRPr="00CE5092" w:rsidRDefault="00BD4DAA" w:rsidP="00B3658E">
      <w:pPr>
        <w:pStyle w:val="NoSpacing"/>
        <w:spacing w:line="360" w:lineRule="auto"/>
        <w:jc w:val="both"/>
        <w:rPr>
          <w:rFonts w:ascii="Book Antiqua" w:hAnsi="Book Antiqua" w:cs="Times New Roman"/>
        </w:rPr>
      </w:pPr>
    </w:p>
    <w:p w14:paraId="4114E193" w14:textId="462DE44D" w:rsidR="00C27A5C" w:rsidRPr="00CE5092" w:rsidRDefault="00BD4DAA" w:rsidP="008F1167">
      <w:pPr>
        <w:pStyle w:val="NoSpacing"/>
        <w:tabs>
          <w:tab w:val="left" w:pos="3330"/>
        </w:tabs>
        <w:spacing w:line="360" w:lineRule="auto"/>
        <w:jc w:val="both"/>
        <w:rPr>
          <w:rFonts w:ascii="Book Antiqua" w:hAnsi="Book Antiqua" w:cs="Times New Roman"/>
        </w:rPr>
      </w:pPr>
      <w:r w:rsidRPr="00CE5092">
        <w:rPr>
          <w:rFonts w:ascii="Book Antiqua" w:hAnsi="Book Antiqua" w:cs="Times New Roman"/>
        </w:rPr>
        <w:t>Lack of engagement by regional authorities meant that the national electoral board w</w:t>
      </w:r>
      <w:r w:rsidR="00C27A5C" w:rsidRPr="00CE5092">
        <w:rPr>
          <w:rFonts w:ascii="Book Antiqua" w:hAnsi="Book Antiqua" w:cs="Times New Roman"/>
        </w:rPr>
        <w:t xml:space="preserve">as </w:t>
      </w:r>
      <w:r w:rsidR="004B320A" w:rsidRPr="00CE5092">
        <w:rPr>
          <w:rFonts w:ascii="Book Antiqua" w:hAnsi="Book Antiqua" w:cs="Times New Roman"/>
        </w:rPr>
        <w:t xml:space="preserve">also </w:t>
      </w:r>
      <w:r w:rsidR="00C27A5C" w:rsidRPr="00CE5092">
        <w:rPr>
          <w:rFonts w:ascii="Book Antiqua" w:hAnsi="Book Antiqua" w:cs="Times New Roman"/>
        </w:rPr>
        <w:t xml:space="preserve">unable to establish special polling stations </w:t>
      </w:r>
      <w:r w:rsidR="00B81429" w:rsidRPr="00CE5092">
        <w:rPr>
          <w:rFonts w:ascii="Book Antiqua" w:hAnsi="Book Antiqua" w:cs="Times New Roman"/>
        </w:rPr>
        <w:t xml:space="preserve">or making existing/identified ones accessible to IDPs in time for </w:t>
      </w:r>
      <w:r w:rsidR="008B4FF1" w:rsidRPr="00CE5092">
        <w:rPr>
          <w:rFonts w:ascii="Book Antiqua" w:hAnsi="Book Antiqua" w:cs="Times New Roman"/>
        </w:rPr>
        <w:t xml:space="preserve">the </w:t>
      </w:r>
      <w:r w:rsidR="008F4F26" w:rsidRPr="00CE5092">
        <w:rPr>
          <w:rFonts w:ascii="Book Antiqua" w:hAnsi="Book Antiqua" w:cs="Times New Roman"/>
        </w:rPr>
        <w:t>National</w:t>
      </w:r>
      <w:r w:rsidR="008B4FF1" w:rsidRPr="00CE5092">
        <w:rPr>
          <w:rFonts w:ascii="Book Antiqua" w:hAnsi="Book Antiqua" w:cs="Times New Roman"/>
        </w:rPr>
        <w:t xml:space="preserve"> Election of 2021</w:t>
      </w:r>
      <w:r w:rsidR="00B81429" w:rsidRPr="00CE5092">
        <w:rPr>
          <w:rFonts w:ascii="Book Antiqua" w:hAnsi="Book Antiqua" w:cs="Times New Roman"/>
        </w:rPr>
        <w:t>.</w:t>
      </w:r>
      <w:r w:rsidR="008B4FF1" w:rsidRPr="00CE5092">
        <w:rPr>
          <w:rFonts w:ascii="Book Antiqua" w:hAnsi="Book Antiqua" w:cs="Times New Roman"/>
        </w:rPr>
        <w:t xml:space="preserve"> </w:t>
      </w:r>
      <w:r w:rsidR="00C27A5C" w:rsidRPr="00CE5092">
        <w:rPr>
          <w:rFonts w:ascii="Book Antiqua" w:hAnsi="Book Antiqua" w:cs="Times New Roman"/>
        </w:rPr>
        <w:t>As a result, IDPs</w:t>
      </w:r>
      <w:r w:rsidR="00B81429" w:rsidRPr="00CE5092">
        <w:rPr>
          <w:rFonts w:ascii="Book Antiqua" w:hAnsi="Book Antiqua" w:cs="Times New Roman"/>
        </w:rPr>
        <w:t xml:space="preserve"> </w:t>
      </w:r>
      <w:r w:rsidR="00C27A5C" w:rsidRPr="00CE5092">
        <w:rPr>
          <w:rFonts w:ascii="Book Antiqua" w:hAnsi="Book Antiqua" w:cs="Times New Roman"/>
        </w:rPr>
        <w:t>were only registered in small numbers and a majority w</w:t>
      </w:r>
      <w:r w:rsidR="00E66CAF" w:rsidRPr="00CE5092">
        <w:rPr>
          <w:rFonts w:ascii="Book Antiqua" w:hAnsi="Book Antiqua" w:cs="Times New Roman"/>
        </w:rPr>
        <w:t>as</w:t>
      </w:r>
      <w:r w:rsidR="00C27A5C" w:rsidRPr="00CE5092">
        <w:rPr>
          <w:rFonts w:ascii="Book Antiqua" w:hAnsi="Book Antiqua" w:cs="Times New Roman"/>
        </w:rPr>
        <w:t xml:space="preserve"> not</w:t>
      </w:r>
      <w:r w:rsidR="008B4FF1" w:rsidRPr="00CE5092">
        <w:rPr>
          <w:rFonts w:ascii="Book Antiqua" w:hAnsi="Book Antiqua" w:cs="Times New Roman"/>
        </w:rPr>
        <w:t xml:space="preserve"> eligible to vote</w:t>
      </w:r>
      <w:r w:rsidR="00C27A5C" w:rsidRPr="00CE5092">
        <w:rPr>
          <w:rFonts w:ascii="Book Antiqua" w:hAnsi="Book Antiqua" w:cs="Times New Roman"/>
        </w:rPr>
        <w:t>.</w:t>
      </w:r>
      <w:r w:rsidR="00ED1B00" w:rsidRPr="00CE5092">
        <w:rPr>
          <w:rStyle w:val="FootnoteReference"/>
          <w:rFonts w:ascii="Book Antiqua" w:hAnsi="Book Antiqua" w:cs="Times New Roman"/>
        </w:rPr>
        <w:footnoteReference w:id="12"/>
      </w:r>
      <w:r w:rsidR="00C27A5C" w:rsidRPr="00CE5092">
        <w:rPr>
          <w:rFonts w:ascii="Book Antiqua" w:hAnsi="Book Antiqua" w:cs="Times New Roman"/>
        </w:rPr>
        <w:t xml:space="preserve">  </w:t>
      </w:r>
    </w:p>
    <w:p w14:paraId="0C5E555A" w14:textId="77777777" w:rsidR="0089673F" w:rsidRPr="00CE5092" w:rsidRDefault="0089673F" w:rsidP="00B3658E">
      <w:pPr>
        <w:pStyle w:val="NoSpacing"/>
        <w:spacing w:line="360" w:lineRule="auto"/>
        <w:jc w:val="both"/>
        <w:rPr>
          <w:rFonts w:ascii="Book Antiqua" w:hAnsi="Book Antiqua" w:cs="Times New Roman"/>
        </w:rPr>
      </w:pPr>
    </w:p>
    <w:p w14:paraId="3DD94154" w14:textId="194CB44E" w:rsidR="000070F4" w:rsidRPr="00CE5092" w:rsidRDefault="00B81429" w:rsidP="000070F4">
      <w:pPr>
        <w:spacing w:line="360" w:lineRule="auto"/>
        <w:jc w:val="both"/>
        <w:rPr>
          <w:rFonts w:ascii="Book Antiqua" w:hAnsi="Book Antiqua" w:cs="Times New Roman"/>
        </w:rPr>
      </w:pPr>
      <w:r w:rsidRPr="00CE5092">
        <w:rPr>
          <w:rFonts w:ascii="Book Antiqua" w:hAnsi="Book Antiqua" w:cs="Times New Roman"/>
        </w:rPr>
        <w:t xml:space="preserve">Access </w:t>
      </w:r>
      <w:r w:rsidR="00C27A5C" w:rsidRPr="00CE5092">
        <w:rPr>
          <w:rFonts w:ascii="Book Antiqua" w:hAnsi="Book Antiqua" w:cs="Times New Roman"/>
        </w:rPr>
        <w:t>to civic and voter education</w:t>
      </w:r>
      <w:r w:rsidRPr="00CE5092">
        <w:rPr>
          <w:rFonts w:ascii="Book Antiqua" w:hAnsi="Book Antiqua" w:cs="Times New Roman"/>
        </w:rPr>
        <w:t xml:space="preserve"> was also largely beyond reach for IDPs compounding the challenges to their full </w:t>
      </w:r>
      <w:r w:rsidR="0089673F" w:rsidRPr="00CE5092">
        <w:rPr>
          <w:rFonts w:ascii="Book Antiqua" w:hAnsi="Book Antiqua" w:cs="Times New Roman"/>
        </w:rPr>
        <w:t xml:space="preserve">participation in the </w:t>
      </w:r>
      <w:r w:rsidR="008F4F26" w:rsidRPr="00CE5092">
        <w:rPr>
          <w:rFonts w:ascii="Book Antiqua" w:hAnsi="Book Antiqua" w:cs="Times New Roman"/>
        </w:rPr>
        <w:t>National</w:t>
      </w:r>
      <w:r w:rsidR="0089673F" w:rsidRPr="00CE5092">
        <w:rPr>
          <w:rFonts w:ascii="Book Antiqua" w:hAnsi="Book Antiqua" w:cs="Times New Roman"/>
        </w:rPr>
        <w:t xml:space="preserve"> Election of 2021. Political part</w:t>
      </w:r>
      <w:r w:rsidRPr="00CE5092">
        <w:rPr>
          <w:rFonts w:ascii="Book Antiqua" w:hAnsi="Book Antiqua" w:cs="Times New Roman"/>
        </w:rPr>
        <w:t xml:space="preserve">y campaigns did not extend to </w:t>
      </w:r>
      <w:r w:rsidR="0089673F" w:rsidRPr="00CE5092">
        <w:rPr>
          <w:rFonts w:ascii="Book Antiqua" w:hAnsi="Book Antiqua" w:cs="Times New Roman"/>
        </w:rPr>
        <w:t>constituenc</w:t>
      </w:r>
      <w:r w:rsidRPr="00CE5092">
        <w:rPr>
          <w:rFonts w:ascii="Book Antiqua" w:hAnsi="Book Antiqua" w:cs="Times New Roman"/>
        </w:rPr>
        <w:t>ies with a significant number of IDPs</w:t>
      </w:r>
      <w:r w:rsidR="0089673F" w:rsidRPr="00CE5092">
        <w:rPr>
          <w:rFonts w:ascii="Book Antiqua" w:hAnsi="Book Antiqua" w:cs="Times New Roman"/>
        </w:rPr>
        <w:t xml:space="preserve"> because </w:t>
      </w:r>
      <w:r w:rsidR="000070F4" w:rsidRPr="00CE5092">
        <w:rPr>
          <w:rFonts w:ascii="Book Antiqua" w:hAnsi="Book Antiqua" w:cs="Times New Roman"/>
        </w:rPr>
        <w:t xml:space="preserve">either these were too remote or humanitarian assistance </w:t>
      </w:r>
      <w:r w:rsidR="00AE2A07" w:rsidRPr="00CE5092">
        <w:rPr>
          <w:rFonts w:ascii="Book Antiqua" w:hAnsi="Book Antiqua" w:cs="Times New Roman"/>
        </w:rPr>
        <w:t>and</w:t>
      </w:r>
      <w:r w:rsidR="000070F4" w:rsidRPr="00CE5092">
        <w:rPr>
          <w:rFonts w:ascii="Book Antiqua" w:hAnsi="Book Antiqua" w:cs="Times New Roman"/>
        </w:rPr>
        <w:t xml:space="preserve"> protection services were prioritized. </w:t>
      </w:r>
    </w:p>
    <w:p w14:paraId="562ABBD3" w14:textId="53B41011" w:rsidR="000070F4" w:rsidRPr="00CE5092" w:rsidRDefault="000070F4" w:rsidP="000070F4">
      <w:pPr>
        <w:spacing w:line="360" w:lineRule="auto"/>
        <w:jc w:val="both"/>
        <w:rPr>
          <w:rFonts w:ascii="Book Antiqua" w:hAnsi="Book Antiqua" w:cs="Times New Roman"/>
        </w:rPr>
      </w:pPr>
      <w:r w:rsidRPr="00CE5092">
        <w:rPr>
          <w:rFonts w:ascii="Book Antiqua" w:hAnsi="Book Antiqua" w:cs="Times New Roman"/>
        </w:rPr>
        <w:t>Women IDPs and IDPs with disability faced additional safety and security concerns.</w:t>
      </w:r>
    </w:p>
    <w:p w14:paraId="5CF49191" w14:textId="77777777" w:rsidR="00A05A0B" w:rsidRPr="00CE5092" w:rsidRDefault="00A05A0B" w:rsidP="00BB42D6">
      <w:pPr>
        <w:pStyle w:val="NoSpacing"/>
        <w:spacing w:line="360" w:lineRule="auto"/>
        <w:jc w:val="both"/>
        <w:rPr>
          <w:rFonts w:ascii="Book Antiqua" w:hAnsi="Book Antiqua" w:cs="Times New Roman"/>
        </w:rPr>
      </w:pPr>
    </w:p>
    <w:p w14:paraId="2FF470BE" w14:textId="3B534570" w:rsidR="009C41A3" w:rsidRPr="00CE5092" w:rsidRDefault="009C41A3" w:rsidP="001724E2">
      <w:pPr>
        <w:pStyle w:val="ListParagraph"/>
        <w:numPr>
          <w:ilvl w:val="0"/>
          <w:numId w:val="1"/>
        </w:numPr>
        <w:spacing w:line="360" w:lineRule="auto"/>
        <w:jc w:val="both"/>
        <w:rPr>
          <w:rFonts w:ascii="Book Antiqua" w:hAnsi="Book Antiqua" w:cs="Times New Roman"/>
          <w:b/>
          <w:bCs/>
          <w:color w:val="002060"/>
          <w:sz w:val="24"/>
          <w:szCs w:val="24"/>
        </w:rPr>
      </w:pPr>
      <w:r w:rsidRPr="00CE5092">
        <w:rPr>
          <w:rFonts w:ascii="Book Antiqua" w:hAnsi="Book Antiqua" w:cs="Times New Roman"/>
          <w:b/>
          <w:bCs/>
          <w:color w:val="002060"/>
          <w:sz w:val="24"/>
          <w:szCs w:val="24"/>
        </w:rPr>
        <w:t xml:space="preserve">Election </w:t>
      </w:r>
      <w:r w:rsidR="00365DA7" w:rsidRPr="00CE5092">
        <w:rPr>
          <w:rFonts w:ascii="Book Antiqua" w:hAnsi="Book Antiqua" w:cs="Times New Roman"/>
          <w:b/>
          <w:bCs/>
          <w:color w:val="002060"/>
          <w:sz w:val="24"/>
          <w:szCs w:val="24"/>
        </w:rPr>
        <w:t xml:space="preserve">and Durable Solutions </w:t>
      </w:r>
    </w:p>
    <w:p w14:paraId="420FAE1B" w14:textId="2F68CA10" w:rsidR="00017E34" w:rsidRPr="00CE5092" w:rsidRDefault="00AE2A07" w:rsidP="00BB42D6">
      <w:pPr>
        <w:pStyle w:val="NoSpacing"/>
        <w:spacing w:line="360" w:lineRule="auto"/>
        <w:jc w:val="both"/>
        <w:rPr>
          <w:rFonts w:ascii="Book Antiqua" w:hAnsi="Book Antiqua" w:cs="Times New Roman"/>
        </w:rPr>
      </w:pPr>
      <w:r w:rsidRPr="00CE5092">
        <w:rPr>
          <w:rFonts w:ascii="Book Antiqua" w:hAnsi="Book Antiqua" w:cs="Times New Roman"/>
        </w:rPr>
        <w:t>Despite the legal reform, e</w:t>
      </w:r>
      <w:r w:rsidR="00DF4F71" w:rsidRPr="00CE5092">
        <w:rPr>
          <w:rFonts w:ascii="Book Antiqua" w:hAnsi="Book Antiqua" w:cs="Times New Roman"/>
        </w:rPr>
        <w:t xml:space="preserve">lectoral participation of IDPs </w:t>
      </w:r>
      <w:r w:rsidRPr="00CE5092">
        <w:rPr>
          <w:rFonts w:ascii="Book Antiqua" w:hAnsi="Book Antiqua" w:cs="Times New Roman"/>
        </w:rPr>
        <w:t>w</w:t>
      </w:r>
      <w:r w:rsidR="00B2193D" w:rsidRPr="00CE5092">
        <w:rPr>
          <w:rFonts w:ascii="Book Antiqua" w:hAnsi="Book Antiqua" w:cs="Times New Roman"/>
        </w:rPr>
        <w:t>as</w:t>
      </w:r>
      <w:r w:rsidRPr="00CE5092">
        <w:rPr>
          <w:rFonts w:ascii="Book Antiqua" w:hAnsi="Book Antiqua" w:cs="Times New Roman"/>
        </w:rPr>
        <w:t xml:space="preserve"> largely</w:t>
      </w:r>
      <w:r w:rsidR="0074642A" w:rsidRPr="00CE5092">
        <w:rPr>
          <w:rFonts w:ascii="Book Antiqua" w:hAnsi="Book Antiqua" w:cs="Times New Roman"/>
        </w:rPr>
        <w:t xml:space="preserve"> overlooked</w:t>
      </w:r>
      <w:r w:rsidR="008F1167" w:rsidRPr="00CE5092">
        <w:rPr>
          <w:rFonts w:ascii="Book Antiqua" w:hAnsi="Book Antiqua" w:cs="Times New Roman"/>
        </w:rPr>
        <w:t xml:space="preserve"> due to practical barriers</w:t>
      </w:r>
      <w:r w:rsidR="0074642A" w:rsidRPr="00CE5092">
        <w:rPr>
          <w:rFonts w:ascii="Book Antiqua" w:hAnsi="Book Antiqua" w:cs="Times New Roman"/>
        </w:rPr>
        <w:t>. I</w:t>
      </w:r>
      <w:r w:rsidR="009C63CB" w:rsidRPr="00CE5092">
        <w:rPr>
          <w:rFonts w:ascii="Book Antiqua" w:hAnsi="Book Antiqua" w:cs="Times New Roman"/>
        </w:rPr>
        <w:t xml:space="preserve">n </w:t>
      </w:r>
      <w:r w:rsidR="00F21429" w:rsidRPr="00CE5092">
        <w:rPr>
          <w:rFonts w:ascii="Book Antiqua" w:hAnsi="Book Antiqua" w:cs="Times New Roman"/>
        </w:rPr>
        <w:t>areas where</w:t>
      </w:r>
      <w:r w:rsidR="00EA72E6" w:rsidRPr="00CE5092">
        <w:rPr>
          <w:rFonts w:ascii="Book Antiqua" w:hAnsi="Book Antiqua" w:cs="Times New Roman"/>
        </w:rPr>
        <w:t xml:space="preserve"> </w:t>
      </w:r>
      <w:r w:rsidR="009C63CB" w:rsidRPr="00CE5092">
        <w:rPr>
          <w:rFonts w:ascii="Book Antiqua" w:hAnsi="Book Antiqua" w:cs="Times New Roman"/>
        </w:rPr>
        <w:t>IDPs</w:t>
      </w:r>
      <w:r w:rsidR="00EA72E6" w:rsidRPr="00CE5092">
        <w:rPr>
          <w:rFonts w:ascii="Book Antiqua" w:hAnsi="Book Antiqua" w:cs="Times New Roman"/>
        </w:rPr>
        <w:t xml:space="preserve"> </w:t>
      </w:r>
      <w:r w:rsidR="009C63CB" w:rsidRPr="00CE5092">
        <w:rPr>
          <w:rFonts w:ascii="Book Antiqua" w:hAnsi="Book Antiqua" w:cs="Times New Roman"/>
        </w:rPr>
        <w:t xml:space="preserve">were </w:t>
      </w:r>
      <w:r w:rsidR="00EA72E6" w:rsidRPr="00CE5092">
        <w:rPr>
          <w:rFonts w:ascii="Book Antiqua" w:hAnsi="Book Antiqua" w:cs="Times New Roman"/>
        </w:rPr>
        <w:t>able</w:t>
      </w:r>
      <w:r w:rsidR="009C63CB" w:rsidRPr="00CE5092">
        <w:rPr>
          <w:rFonts w:ascii="Book Antiqua" w:hAnsi="Book Antiqua" w:cs="Times New Roman"/>
        </w:rPr>
        <w:t xml:space="preserve"> to cast their vote </w:t>
      </w:r>
      <w:r w:rsidR="002D1363" w:rsidRPr="00CE5092">
        <w:rPr>
          <w:rFonts w:ascii="Book Antiqua" w:hAnsi="Book Antiqua" w:cs="Times New Roman"/>
        </w:rPr>
        <w:t>for</w:t>
      </w:r>
      <w:r w:rsidR="00A827D3" w:rsidRPr="00CE5092">
        <w:rPr>
          <w:rFonts w:ascii="Book Antiqua" w:hAnsi="Book Antiqua" w:cs="Times New Roman"/>
        </w:rPr>
        <w:t>/at</w:t>
      </w:r>
      <w:r w:rsidR="002D1363" w:rsidRPr="00CE5092">
        <w:rPr>
          <w:rFonts w:ascii="Book Antiqua" w:hAnsi="Book Antiqua" w:cs="Times New Roman"/>
        </w:rPr>
        <w:t xml:space="preserve"> </w:t>
      </w:r>
      <w:r w:rsidR="00F21429" w:rsidRPr="00CE5092">
        <w:rPr>
          <w:rFonts w:ascii="Book Antiqua" w:hAnsi="Book Antiqua" w:cs="Times New Roman"/>
        </w:rPr>
        <w:t>the constituency of</w:t>
      </w:r>
      <w:r w:rsidR="009C63CB" w:rsidRPr="00CE5092">
        <w:rPr>
          <w:rFonts w:ascii="Book Antiqua" w:hAnsi="Book Antiqua" w:cs="Times New Roman"/>
        </w:rPr>
        <w:t xml:space="preserve"> displacement</w:t>
      </w:r>
      <w:r w:rsidR="00541BF6" w:rsidRPr="00CE5092">
        <w:rPr>
          <w:rFonts w:ascii="Book Antiqua" w:hAnsi="Book Antiqua" w:cs="Times New Roman"/>
        </w:rPr>
        <w:t>,</w:t>
      </w:r>
      <w:r w:rsidR="00B86A19" w:rsidRPr="00CE5092">
        <w:rPr>
          <w:rFonts w:ascii="Book Antiqua" w:hAnsi="Book Antiqua" w:cs="Times New Roman"/>
        </w:rPr>
        <w:t xml:space="preserve"> the electoral participation </w:t>
      </w:r>
      <w:r w:rsidR="00A827D3" w:rsidRPr="00CE5092">
        <w:rPr>
          <w:rFonts w:ascii="Book Antiqua" w:hAnsi="Book Antiqua" w:cs="Times New Roman"/>
        </w:rPr>
        <w:t xml:space="preserve">contributed </w:t>
      </w:r>
      <w:r w:rsidR="0039629B" w:rsidRPr="00CE5092">
        <w:rPr>
          <w:rFonts w:ascii="Book Antiqua" w:hAnsi="Book Antiqua" w:cs="Times New Roman"/>
        </w:rPr>
        <w:t>to social cohesion and</w:t>
      </w:r>
      <w:r w:rsidR="00FE5655" w:rsidRPr="00CE5092">
        <w:rPr>
          <w:rFonts w:ascii="Book Antiqua" w:hAnsi="Book Antiqua" w:cs="Times New Roman"/>
        </w:rPr>
        <w:t xml:space="preserve"> </w:t>
      </w:r>
      <w:r w:rsidR="00B86A19" w:rsidRPr="00CE5092">
        <w:rPr>
          <w:rFonts w:ascii="Book Antiqua" w:hAnsi="Book Antiqua" w:cs="Times New Roman"/>
        </w:rPr>
        <w:t xml:space="preserve">IDPs’ re-integration into the host community. </w:t>
      </w:r>
      <w:r w:rsidR="00A612F7" w:rsidRPr="00CE5092">
        <w:rPr>
          <w:rFonts w:ascii="Book Antiqua" w:hAnsi="Book Antiqua" w:cs="Times New Roman"/>
        </w:rPr>
        <w:t>However, in other places</w:t>
      </w:r>
      <w:r w:rsidR="00F5104B" w:rsidRPr="00CE5092">
        <w:rPr>
          <w:rFonts w:ascii="Book Antiqua" w:hAnsi="Book Antiqua" w:cs="Times New Roman"/>
        </w:rPr>
        <w:t xml:space="preserve">, the right of IDPs to vote has been jeopardized for the simple reason that </w:t>
      </w:r>
      <w:r w:rsidR="004E475A" w:rsidRPr="00CE5092">
        <w:rPr>
          <w:rFonts w:ascii="Book Antiqua" w:hAnsi="Book Antiqua" w:cs="Times New Roman"/>
        </w:rPr>
        <w:t xml:space="preserve">electoral participation </w:t>
      </w:r>
      <w:r w:rsidR="00CE498B" w:rsidRPr="00CE5092">
        <w:rPr>
          <w:rFonts w:ascii="Book Antiqua" w:hAnsi="Book Antiqua" w:cs="Times New Roman"/>
        </w:rPr>
        <w:t xml:space="preserve">at the current place of displacement </w:t>
      </w:r>
      <w:r w:rsidR="00FD3786" w:rsidRPr="00CE5092">
        <w:rPr>
          <w:rFonts w:ascii="Book Antiqua" w:hAnsi="Book Antiqua" w:cs="Times New Roman"/>
        </w:rPr>
        <w:t>may have implication in</w:t>
      </w:r>
      <w:r w:rsidR="00203787" w:rsidRPr="00CE5092">
        <w:rPr>
          <w:rFonts w:ascii="Book Antiqua" w:hAnsi="Book Antiqua" w:cs="Times New Roman"/>
        </w:rPr>
        <w:t xml:space="preserve"> the</w:t>
      </w:r>
      <w:r w:rsidR="00FD3786" w:rsidRPr="00CE5092">
        <w:rPr>
          <w:rFonts w:ascii="Book Antiqua" w:hAnsi="Book Antiqua" w:cs="Times New Roman"/>
        </w:rPr>
        <w:t xml:space="preserve"> durable solution. Thus, </w:t>
      </w:r>
      <w:r w:rsidR="00203787" w:rsidRPr="00CE5092">
        <w:rPr>
          <w:rFonts w:ascii="Book Antiqua" w:hAnsi="Book Antiqua" w:cs="Times New Roman"/>
        </w:rPr>
        <w:t xml:space="preserve">casting the ballot at current constituencies </w:t>
      </w:r>
      <w:r w:rsidR="00FD3786" w:rsidRPr="00CE5092">
        <w:rPr>
          <w:rFonts w:ascii="Book Antiqua" w:hAnsi="Book Antiqua" w:cs="Times New Roman"/>
        </w:rPr>
        <w:t xml:space="preserve">may </w:t>
      </w:r>
      <w:r w:rsidR="00D221F6" w:rsidRPr="00CE5092">
        <w:rPr>
          <w:rFonts w:ascii="Book Antiqua" w:hAnsi="Book Antiqua" w:cs="Times New Roman"/>
        </w:rPr>
        <w:t>lessen</w:t>
      </w:r>
      <w:r w:rsidR="00203787" w:rsidRPr="00CE5092">
        <w:rPr>
          <w:rFonts w:ascii="Book Antiqua" w:hAnsi="Book Antiqua" w:cs="Times New Roman"/>
        </w:rPr>
        <w:t xml:space="preserve"> the prospect </w:t>
      </w:r>
      <w:r w:rsidR="00F620AD" w:rsidRPr="00CE5092">
        <w:rPr>
          <w:rFonts w:ascii="Book Antiqua" w:hAnsi="Book Antiqua" w:cs="Times New Roman"/>
        </w:rPr>
        <w:t>of</w:t>
      </w:r>
      <w:r w:rsidR="00203787" w:rsidRPr="00CE5092">
        <w:rPr>
          <w:rFonts w:ascii="Book Antiqua" w:hAnsi="Book Antiqua" w:cs="Times New Roman"/>
        </w:rPr>
        <w:t xml:space="preserve"> return to the place of origin. </w:t>
      </w:r>
      <w:r w:rsidR="00FD3786" w:rsidRPr="00CE5092">
        <w:rPr>
          <w:rFonts w:ascii="Book Antiqua" w:hAnsi="Book Antiqua" w:cs="Times New Roman"/>
        </w:rPr>
        <w:t xml:space="preserve">  </w:t>
      </w:r>
      <w:r w:rsidR="00A612F7" w:rsidRPr="00CE5092">
        <w:rPr>
          <w:rFonts w:ascii="Book Antiqua" w:hAnsi="Book Antiqua" w:cs="Times New Roman"/>
        </w:rPr>
        <w:t xml:space="preserve"> </w:t>
      </w:r>
      <w:r w:rsidR="00541BF6" w:rsidRPr="00CE5092">
        <w:rPr>
          <w:rFonts w:ascii="Book Antiqua" w:hAnsi="Book Antiqua" w:cs="Times New Roman"/>
        </w:rPr>
        <w:t xml:space="preserve"> </w:t>
      </w:r>
      <w:r w:rsidR="009C63CB" w:rsidRPr="00CE5092">
        <w:rPr>
          <w:rFonts w:ascii="Book Antiqua" w:hAnsi="Book Antiqua" w:cs="Times New Roman"/>
        </w:rPr>
        <w:t xml:space="preserve"> </w:t>
      </w:r>
      <w:r w:rsidR="004F6BB5" w:rsidRPr="00CE5092">
        <w:rPr>
          <w:rFonts w:ascii="Book Antiqua" w:hAnsi="Book Antiqua" w:cs="Times New Roman"/>
        </w:rPr>
        <w:t xml:space="preserve"> </w:t>
      </w:r>
    </w:p>
    <w:p w14:paraId="4B0EA71E" w14:textId="77777777" w:rsidR="004B320A" w:rsidRPr="00CE5092" w:rsidRDefault="004B320A" w:rsidP="00BB42D6">
      <w:pPr>
        <w:pStyle w:val="NoSpacing"/>
        <w:spacing w:line="360" w:lineRule="auto"/>
        <w:jc w:val="both"/>
        <w:rPr>
          <w:rFonts w:ascii="Book Antiqua" w:hAnsi="Book Antiqua" w:cs="Times New Roman"/>
        </w:rPr>
      </w:pPr>
    </w:p>
    <w:p w14:paraId="495D8AB0" w14:textId="76AA56F7" w:rsidR="007A586C" w:rsidRPr="00CE5092" w:rsidRDefault="003E551D" w:rsidP="00B3658E">
      <w:pPr>
        <w:pStyle w:val="ListParagraph"/>
        <w:numPr>
          <w:ilvl w:val="0"/>
          <w:numId w:val="1"/>
        </w:numPr>
        <w:spacing w:line="360" w:lineRule="auto"/>
        <w:jc w:val="both"/>
        <w:rPr>
          <w:rFonts w:ascii="Book Antiqua" w:hAnsi="Book Antiqua" w:cs="Times New Roman"/>
          <w:b/>
          <w:bCs/>
          <w:color w:val="002060"/>
          <w:sz w:val="24"/>
          <w:szCs w:val="24"/>
        </w:rPr>
      </w:pPr>
      <w:r w:rsidRPr="00CE5092">
        <w:rPr>
          <w:rFonts w:ascii="Book Antiqua" w:hAnsi="Book Antiqua" w:cs="Times New Roman"/>
          <w:b/>
          <w:bCs/>
          <w:color w:val="002060"/>
          <w:sz w:val="24"/>
          <w:szCs w:val="24"/>
        </w:rPr>
        <w:t xml:space="preserve">The Role </w:t>
      </w:r>
      <w:r w:rsidR="00365DA7" w:rsidRPr="00CE5092">
        <w:rPr>
          <w:rFonts w:ascii="Book Antiqua" w:hAnsi="Book Antiqua" w:cs="Times New Roman"/>
          <w:b/>
          <w:bCs/>
          <w:color w:val="002060"/>
          <w:sz w:val="24"/>
          <w:szCs w:val="24"/>
        </w:rPr>
        <w:t>of Various Actors in Promoting Electoral Participation of IDPs</w:t>
      </w:r>
    </w:p>
    <w:p w14:paraId="59E26452" w14:textId="7DD4DBEC" w:rsidR="001946DD" w:rsidRPr="00CE5092" w:rsidRDefault="0093263E" w:rsidP="004B3E2D">
      <w:pPr>
        <w:pStyle w:val="NoSpacing"/>
        <w:spacing w:line="360" w:lineRule="auto"/>
        <w:jc w:val="both"/>
        <w:rPr>
          <w:rFonts w:ascii="Book Antiqua" w:hAnsi="Book Antiqua" w:cs="Times New Roman"/>
        </w:rPr>
      </w:pPr>
      <w:r w:rsidRPr="00CE5092">
        <w:rPr>
          <w:rFonts w:ascii="Book Antiqua" w:hAnsi="Book Antiqua" w:cs="Times New Roman"/>
        </w:rPr>
        <w:t xml:space="preserve">Humanitarian, development, peace and human rights actors can promote and support efforts to ensure IDPs’ participation in election by advocating </w:t>
      </w:r>
      <w:r w:rsidR="008B4FF1" w:rsidRPr="00CE5092">
        <w:rPr>
          <w:rFonts w:ascii="Book Antiqua" w:hAnsi="Book Antiqua" w:cs="Times New Roman"/>
        </w:rPr>
        <w:t xml:space="preserve">the </w:t>
      </w:r>
      <w:r w:rsidRPr="00CE5092">
        <w:rPr>
          <w:rFonts w:ascii="Book Antiqua" w:hAnsi="Book Antiqua" w:cs="Times New Roman"/>
        </w:rPr>
        <w:t xml:space="preserve">adoption of inclusive legislation that enable IDPs’ </w:t>
      </w:r>
      <w:r w:rsidR="00753B9B" w:rsidRPr="00CE5092">
        <w:rPr>
          <w:rFonts w:ascii="Book Antiqua" w:hAnsi="Book Antiqua" w:cs="Times New Roman"/>
        </w:rPr>
        <w:t>enfranchisement</w:t>
      </w:r>
      <w:r w:rsidRPr="00CE5092">
        <w:rPr>
          <w:rFonts w:ascii="Book Antiqua" w:hAnsi="Book Antiqua" w:cs="Times New Roman"/>
        </w:rPr>
        <w:t>. Moreover</w:t>
      </w:r>
      <w:r w:rsidR="00753B9B" w:rsidRPr="00CE5092">
        <w:rPr>
          <w:rFonts w:ascii="Book Antiqua" w:hAnsi="Book Antiqua" w:cs="Times New Roman"/>
        </w:rPr>
        <w:t xml:space="preserve">, they can play key roles in raising awareness about IDPs’ electoral </w:t>
      </w:r>
      <w:r w:rsidR="00EE3527" w:rsidRPr="00CE5092">
        <w:rPr>
          <w:rFonts w:ascii="Book Antiqua" w:hAnsi="Book Antiqua" w:cs="Times New Roman"/>
        </w:rPr>
        <w:t xml:space="preserve">rights, </w:t>
      </w:r>
      <w:r w:rsidR="001946DD" w:rsidRPr="00CE5092">
        <w:rPr>
          <w:rFonts w:ascii="Book Antiqua" w:hAnsi="Book Antiqua" w:cs="Times New Roman"/>
        </w:rPr>
        <w:t>voter</w:t>
      </w:r>
      <w:r w:rsidR="00EE3527" w:rsidRPr="00CE5092">
        <w:rPr>
          <w:rFonts w:ascii="Book Antiqua" w:hAnsi="Book Antiqua" w:cs="Times New Roman"/>
        </w:rPr>
        <w:t xml:space="preserve"> education, </w:t>
      </w:r>
      <w:r w:rsidR="004010D6" w:rsidRPr="00CE5092">
        <w:rPr>
          <w:rFonts w:ascii="Book Antiqua" w:hAnsi="Book Antiqua" w:cs="Times New Roman"/>
        </w:rPr>
        <w:t>and election</w:t>
      </w:r>
      <w:r w:rsidR="00EE3527" w:rsidRPr="00CE5092">
        <w:rPr>
          <w:rFonts w:ascii="Book Antiqua" w:hAnsi="Book Antiqua" w:cs="Times New Roman"/>
        </w:rPr>
        <w:t xml:space="preserve"> monitoring and election-day observation. </w:t>
      </w:r>
      <w:r w:rsidR="00D84093" w:rsidRPr="00CE5092">
        <w:rPr>
          <w:rFonts w:ascii="Book Antiqua" w:hAnsi="Book Antiqua" w:cs="Times New Roman"/>
        </w:rPr>
        <w:t xml:space="preserve">International </w:t>
      </w:r>
      <w:r w:rsidR="0000101A" w:rsidRPr="00CE5092">
        <w:rPr>
          <w:rFonts w:ascii="Book Antiqua" w:hAnsi="Book Antiqua" w:cs="Times New Roman"/>
        </w:rPr>
        <w:t xml:space="preserve">partners have </w:t>
      </w:r>
      <w:r w:rsidR="00405CFC" w:rsidRPr="00CE5092">
        <w:rPr>
          <w:rFonts w:ascii="Book Antiqua" w:hAnsi="Book Antiqua" w:cs="Times New Roman"/>
        </w:rPr>
        <w:t>essential</w:t>
      </w:r>
      <w:r w:rsidR="0000101A" w:rsidRPr="00CE5092">
        <w:rPr>
          <w:rFonts w:ascii="Book Antiqua" w:hAnsi="Book Antiqua" w:cs="Times New Roman"/>
        </w:rPr>
        <w:t xml:space="preserve"> role to play in promoting IDP enfranchisement</w:t>
      </w:r>
      <w:r w:rsidR="00D84093" w:rsidRPr="00CE5092">
        <w:rPr>
          <w:rFonts w:ascii="Book Antiqua" w:hAnsi="Book Antiqua" w:cs="Times New Roman"/>
        </w:rPr>
        <w:t xml:space="preserve"> </w:t>
      </w:r>
      <w:r w:rsidR="0000101A" w:rsidRPr="00CE5092">
        <w:rPr>
          <w:rFonts w:ascii="Book Antiqua" w:hAnsi="Book Antiqua" w:cs="Times New Roman"/>
        </w:rPr>
        <w:t xml:space="preserve">through research, and mapping of IDPs in term of number, sex, location and needs.  </w:t>
      </w:r>
      <w:r w:rsidR="00D84093" w:rsidRPr="00CE5092">
        <w:rPr>
          <w:rFonts w:ascii="Book Antiqua" w:hAnsi="Book Antiqua" w:cs="Times New Roman"/>
        </w:rPr>
        <w:t xml:space="preserve"> </w:t>
      </w:r>
    </w:p>
    <w:p w14:paraId="51514CF2" w14:textId="77777777" w:rsidR="00A05A0B" w:rsidRPr="00CE5092" w:rsidRDefault="00A05A0B" w:rsidP="004B3E2D">
      <w:pPr>
        <w:pStyle w:val="NoSpacing"/>
        <w:spacing w:line="360" w:lineRule="auto"/>
        <w:jc w:val="both"/>
        <w:rPr>
          <w:rFonts w:ascii="Book Antiqua" w:hAnsi="Book Antiqua" w:cs="Times New Roman"/>
        </w:rPr>
      </w:pPr>
    </w:p>
    <w:p w14:paraId="0BF1BC94" w14:textId="6F2BAD03" w:rsidR="0025324B" w:rsidRPr="00CE5092" w:rsidRDefault="00865AB8" w:rsidP="004B3E2D">
      <w:pPr>
        <w:pStyle w:val="NoSpacing"/>
        <w:spacing w:line="360" w:lineRule="auto"/>
        <w:jc w:val="both"/>
        <w:rPr>
          <w:rFonts w:ascii="Book Antiqua" w:hAnsi="Book Antiqua" w:cs="Times New Roman"/>
        </w:rPr>
      </w:pPr>
      <w:r w:rsidRPr="00CE5092">
        <w:rPr>
          <w:rFonts w:ascii="Book Antiqua" w:hAnsi="Book Antiqua" w:cs="Times New Roman"/>
        </w:rPr>
        <w:t xml:space="preserve">National human rights institutions could play a pivotal role in advocating for the participation of IDPs. </w:t>
      </w:r>
      <w:r w:rsidR="002510CF" w:rsidRPr="00CE5092">
        <w:rPr>
          <w:rFonts w:ascii="Book Antiqua" w:hAnsi="Book Antiqua" w:cs="Times New Roman"/>
        </w:rPr>
        <w:t xml:space="preserve">EHRC’s </w:t>
      </w:r>
      <w:r w:rsidR="0025324B" w:rsidRPr="00CE5092">
        <w:rPr>
          <w:rFonts w:ascii="Book Antiqua" w:hAnsi="Book Antiqua" w:cs="Times New Roman"/>
        </w:rPr>
        <w:t xml:space="preserve">advocacy </w:t>
      </w:r>
      <w:r w:rsidR="002510CF" w:rsidRPr="00CE5092">
        <w:rPr>
          <w:rFonts w:ascii="Book Antiqua" w:hAnsi="Book Antiqua" w:cs="Times New Roman"/>
        </w:rPr>
        <w:t xml:space="preserve">played an important role in the adoption of the Directive with specific provisions for IDP participation. </w:t>
      </w:r>
      <w:r w:rsidR="0025324B" w:rsidRPr="00CE5092">
        <w:rPr>
          <w:rFonts w:ascii="Book Antiqua" w:hAnsi="Book Antiqua" w:cs="Times New Roman"/>
        </w:rPr>
        <w:t xml:space="preserve">The Commission </w:t>
      </w:r>
      <w:r w:rsidRPr="00CE5092">
        <w:rPr>
          <w:rFonts w:ascii="Book Antiqua" w:hAnsi="Book Antiqua" w:cs="Times New Roman"/>
        </w:rPr>
        <w:t>mobilized</w:t>
      </w:r>
      <w:r w:rsidR="0025324B" w:rsidRPr="00CE5092">
        <w:rPr>
          <w:rFonts w:ascii="Book Antiqua" w:hAnsi="Book Antiqua" w:cs="Times New Roman"/>
        </w:rPr>
        <w:t xml:space="preserve"> civic society organizations (CSOs) to provide</w:t>
      </w:r>
      <w:r w:rsidRPr="00CE5092">
        <w:rPr>
          <w:rFonts w:ascii="Book Antiqua" w:hAnsi="Book Antiqua" w:cs="Times New Roman"/>
        </w:rPr>
        <w:t>,</w:t>
      </w:r>
      <w:r w:rsidR="0025324B" w:rsidRPr="00CE5092">
        <w:rPr>
          <w:rFonts w:ascii="Book Antiqua" w:hAnsi="Book Antiqua" w:cs="Times New Roman"/>
        </w:rPr>
        <w:t xml:space="preserve"> for the first time</w:t>
      </w:r>
      <w:r w:rsidRPr="00CE5092">
        <w:rPr>
          <w:rFonts w:ascii="Book Antiqua" w:hAnsi="Book Antiqua" w:cs="Times New Roman"/>
        </w:rPr>
        <w:t>,</w:t>
      </w:r>
      <w:r w:rsidR="0025324B" w:rsidRPr="00CE5092">
        <w:rPr>
          <w:rFonts w:ascii="Book Antiqua" w:hAnsi="Book Antiqua" w:cs="Times New Roman"/>
        </w:rPr>
        <w:t xml:space="preserve"> IDP-targeted voter education and awareness raising. In its “Human Rights Agenda for Election 2021”, </w:t>
      </w:r>
      <w:r w:rsidRPr="00CE5092">
        <w:rPr>
          <w:rFonts w:ascii="Book Antiqua" w:hAnsi="Book Antiqua" w:cs="Times New Roman"/>
        </w:rPr>
        <w:t>EHRC made a specific call to</w:t>
      </w:r>
      <w:r w:rsidR="0025324B" w:rsidRPr="00CE5092">
        <w:rPr>
          <w:rFonts w:ascii="Book Antiqua" w:hAnsi="Book Antiqua" w:cs="Times New Roman"/>
        </w:rPr>
        <w:t xml:space="preserve"> “political parties to address human rights protection of vulnerable groups, including IDPs in their manifesto.” </w:t>
      </w:r>
      <w:r w:rsidRPr="00CE5092">
        <w:rPr>
          <w:rFonts w:ascii="Book Antiqua" w:hAnsi="Book Antiqua" w:cs="Times New Roman"/>
        </w:rPr>
        <w:t>The Commission</w:t>
      </w:r>
      <w:r w:rsidR="0025324B" w:rsidRPr="00CE5092">
        <w:rPr>
          <w:rFonts w:ascii="Book Antiqua" w:hAnsi="Book Antiqua" w:cs="Times New Roman"/>
        </w:rPr>
        <w:t xml:space="preserve"> also contributed in creating public</w:t>
      </w:r>
      <w:r w:rsidRPr="00CE5092">
        <w:rPr>
          <w:rFonts w:ascii="Book Antiqua" w:hAnsi="Book Antiqua" w:cs="Times New Roman"/>
        </w:rPr>
        <w:t xml:space="preserve"> awareness</w:t>
      </w:r>
      <w:r w:rsidR="0025324B" w:rsidRPr="00CE5092">
        <w:rPr>
          <w:rFonts w:ascii="Book Antiqua" w:hAnsi="Book Antiqua" w:cs="Times New Roman"/>
        </w:rPr>
        <w:t xml:space="preserve"> on the issue, including by disseminating </w:t>
      </w:r>
      <w:r w:rsidRPr="00CE5092">
        <w:rPr>
          <w:rFonts w:ascii="Book Antiqua" w:hAnsi="Book Antiqua" w:cs="Times New Roman"/>
        </w:rPr>
        <w:t>documentation/resources</w:t>
      </w:r>
      <w:r w:rsidR="0025324B" w:rsidRPr="00CE5092">
        <w:rPr>
          <w:rFonts w:ascii="Book Antiqua" w:hAnsi="Book Antiqua" w:cs="Times New Roman"/>
        </w:rPr>
        <w:t xml:space="preserve"> on IDPs and Election. Through its human rights monitoring of the election, EHRC conducted stakeholders’ discussions highlighting the significance of IDPs’ inclusion in the national election. </w:t>
      </w:r>
      <w:r w:rsidRPr="00CE5092">
        <w:rPr>
          <w:rFonts w:ascii="Book Antiqua" w:hAnsi="Book Antiqua" w:cs="Times New Roman"/>
        </w:rPr>
        <w:t>It also</w:t>
      </w:r>
      <w:r w:rsidR="0025324B" w:rsidRPr="00CE5092">
        <w:rPr>
          <w:rFonts w:ascii="Book Antiqua" w:hAnsi="Book Antiqua" w:cs="Times New Roman"/>
        </w:rPr>
        <w:t xml:space="preserve"> conducted a rapid assessment on IDPs and electoral participation with the underlying objective of identifying major challenges encountered by IDPs while exercising their voting rights in the context of protracted displacement and advocating for remedial measures. Furthermore, EHRC conducted monitoring of human rights situation pre-, during and post-election, with special emphasis on IDPs’ participation in election. </w:t>
      </w:r>
    </w:p>
    <w:p w14:paraId="52DC1139" w14:textId="77777777" w:rsidR="0025324B" w:rsidRPr="00CE5092" w:rsidRDefault="0025324B" w:rsidP="004B3E2D">
      <w:pPr>
        <w:pStyle w:val="NoSpacing"/>
        <w:spacing w:line="360" w:lineRule="auto"/>
        <w:jc w:val="both"/>
        <w:rPr>
          <w:rFonts w:ascii="Book Antiqua" w:hAnsi="Book Antiqua" w:cs="Times New Roman"/>
        </w:rPr>
      </w:pPr>
    </w:p>
    <w:p w14:paraId="68D3CE38" w14:textId="4A902B34" w:rsidR="002510CF" w:rsidRPr="00CE5092" w:rsidRDefault="002510CF" w:rsidP="004B3E2D">
      <w:pPr>
        <w:pStyle w:val="NoSpacing"/>
        <w:spacing w:line="360" w:lineRule="auto"/>
        <w:jc w:val="both"/>
        <w:rPr>
          <w:rFonts w:ascii="Book Antiqua" w:hAnsi="Book Antiqua" w:cs="Times New Roman"/>
        </w:rPr>
      </w:pPr>
      <w:r w:rsidRPr="00CE5092">
        <w:rPr>
          <w:rFonts w:ascii="Book Antiqua" w:hAnsi="Book Antiqua" w:cs="Times New Roman"/>
        </w:rPr>
        <w:t>Ethiopia’s strides in recognizing electoral rights of IDPs can be seen in the Electoral Proclamation No. 1162/2019</w:t>
      </w:r>
      <w:r w:rsidR="0025324B" w:rsidRPr="00CE5092">
        <w:rPr>
          <w:rFonts w:ascii="Book Antiqua" w:hAnsi="Book Antiqua" w:cs="Times New Roman"/>
        </w:rPr>
        <w:t>. T</w:t>
      </w:r>
      <w:r w:rsidRPr="00CE5092">
        <w:rPr>
          <w:rFonts w:ascii="Book Antiqua" w:hAnsi="Book Antiqua" w:cs="Times New Roman"/>
        </w:rPr>
        <w:t xml:space="preserve">he </w:t>
      </w:r>
      <w:r w:rsidR="004120C2" w:rsidRPr="00CE5092">
        <w:rPr>
          <w:rFonts w:ascii="Book Antiqua" w:hAnsi="Book Antiqua" w:cs="Times New Roman"/>
        </w:rPr>
        <w:t>E</w:t>
      </w:r>
      <w:r w:rsidR="0025324B" w:rsidRPr="00CE5092">
        <w:rPr>
          <w:rFonts w:ascii="Book Antiqua" w:hAnsi="Book Antiqua" w:cs="Times New Roman"/>
        </w:rPr>
        <w:t xml:space="preserve">lectoral </w:t>
      </w:r>
      <w:r w:rsidR="004120C2" w:rsidRPr="00CE5092">
        <w:rPr>
          <w:rFonts w:ascii="Book Antiqua" w:hAnsi="Book Antiqua" w:cs="Times New Roman"/>
        </w:rPr>
        <w:t>B</w:t>
      </w:r>
      <w:r w:rsidR="0025324B" w:rsidRPr="00CE5092">
        <w:rPr>
          <w:rFonts w:ascii="Book Antiqua" w:hAnsi="Book Antiqua" w:cs="Times New Roman"/>
        </w:rPr>
        <w:t xml:space="preserve">oard’s </w:t>
      </w:r>
      <w:r w:rsidR="008F1167" w:rsidRPr="00CE5092">
        <w:rPr>
          <w:rFonts w:ascii="Book Antiqua" w:hAnsi="Book Antiqua" w:cs="Times New Roman"/>
        </w:rPr>
        <w:t>Directive No.13/2020</w:t>
      </w:r>
      <w:r w:rsidRPr="00CE5092">
        <w:rPr>
          <w:rFonts w:ascii="Book Antiqua" w:hAnsi="Book Antiqua" w:cs="Times New Roman"/>
        </w:rPr>
        <w:t xml:space="preserve"> </w:t>
      </w:r>
      <w:r w:rsidR="008F1167" w:rsidRPr="00CE5092">
        <w:rPr>
          <w:rFonts w:ascii="Book Antiqua" w:hAnsi="Book Antiqua" w:cs="Times New Roman"/>
        </w:rPr>
        <w:t>is</w:t>
      </w:r>
      <w:r w:rsidR="0025324B" w:rsidRPr="00CE5092">
        <w:rPr>
          <w:rFonts w:ascii="Book Antiqua" w:hAnsi="Book Antiqua" w:cs="Times New Roman"/>
        </w:rPr>
        <w:t xml:space="preserve"> another step in the right direction</w:t>
      </w:r>
      <w:r w:rsidR="004120C2" w:rsidRPr="00CE5092">
        <w:rPr>
          <w:rFonts w:ascii="Book Antiqua" w:hAnsi="Book Antiqua" w:cs="Times New Roman"/>
        </w:rPr>
        <w:t xml:space="preserve"> as it </w:t>
      </w:r>
      <w:r w:rsidRPr="00CE5092">
        <w:rPr>
          <w:rFonts w:ascii="Book Antiqua" w:hAnsi="Book Antiqua" w:cs="Times New Roman"/>
        </w:rPr>
        <w:t xml:space="preserve">addresses identification concerns of IDPs by circumventing onerous residency and documentation requirements. </w:t>
      </w:r>
      <w:r w:rsidR="008F1167" w:rsidRPr="00CE5092">
        <w:rPr>
          <w:rFonts w:ascii="Book Antiqua" w:hAnsi="Book Antiqua" w:cs="Times New Roman"/>
        </w:rPr>
        <w:t>Even though, i</w:t>
      </w:r>
      <w:r w:rsidRPr="00CE5092">
        <w:rPr>
          <w:rFonts w:ascii="Book Antiqua" w:hAnsi="Book Antiqua" w:cs="Times New Roman"/>
        </w:rPr>
        <w:t>t is an encouraging development considering the unprecedented increase of internally displaced population in Ethiopia over recent years</w:t>
      </w:r>
      <w:r w:rsidR="004966D0" w:rsidRPr="00CE5092">
        <w:rPr>
          <w:rFonts w:ascii="Book Antiqua" w:hAnsi="Book Antiqua" w:cs="Times New Roman"/>
        </w:rPr>
        <w:t>, practical barriers remain to be addressed to effectively implement the provisions of the Directive</w:t>
      </w:r>
      <w:r w:rsidRPr="00CE5092">
        <w:rPr>
          <w:rFonts w:ascii="Book Antiqua" w:hAnsi="Book Antiqua" w:cs="Times New Roman"/>
        </w:rPr>
        <w:t xml:space="preserve">.  </w:t>
      </w:r>
    </w:p>
    <w:p w14:paraId="48B776E6" w14:textId="77777777" w:rsidR="00A05A0B" w:rsidRPr="00CE5092" w:rsidRDefault="00A05A0B" w:rsidP="004B3E2D">
      <w:pPr>
        <w:pStyle w:val="NoSpacing"/>
        <w:spacing w:line="360" w:lineRule="auto"/>
        <w:jc w:val="both"/>
        <w:rPr>
          <w:rFonts w:ascii="Book Antiqua" w:hAnsi="Book Antiqua" w:cs="Times New Roman"/>
        </w:rPr>
      </w:pPr>
    </w:p>
    <w:p w14:paraId="196B53A4" w14:textId="57E09D03" w:rsidR="00432B32" w:rsidRPr="00CE5092" w:rsidRDefault="002510CF" w:rsidP="004B3E2D">
      <w:pPr>
        <w:pStyle w:val="NoSpacing"/>
        <w:spacing w:line="360" w:lineRule="auto"/>
        <w:jc w:val="both"/>
        <w:rPr>
          <w:rFonts w:ascii="Book Antiqua" w:hAnsi="Book Antiqua" w:cs="Times New Roman"/>
        </w:rPr>
      </w:pPr>
      <w:r w:rsidRPr="00CE5092">
        <w:rPr>
          <w:rFonts w:ascii="Book Antiqua" w:hAnsi="Book Antiqua" w:cs="Times New Roman"/>
        </w:rPr>
        <w:t xml:space="preserve">Experience has shown that the engagement of regional authorities is crucial to facilitate the establishment of special polling stations or making them accessible for IDPs to effectively </w:t>
      </w:r>
      <w:r w:rsidR="004B320A" w:rsidRPr="00CE5092">
        <w:rPr>
          <w:rFonts w:ascii="Book Antiqua" w:hAnsi="Book Antiqua" w:cs="Times New Roman"/>
        </w:rPr>
        <w:t>address the exclusion of IDPs from political participation</w:t>
      </w:r>
      <w:r w:rsidRPr="00CE5092">
        <w:rPr>
          <w:rFonts w:ascii="Book Antiqua" w:hAnsi="Book Antiqua" w:cs="Times New Roman"/>
        </w:rPr>
        <w:t>. Government authorities could also take additional measures</w:t>
      </w:r>
      <w:r w:rsidR="003F1DCD" w:rsidRPr="00CE5092">
        <w:rPr>
          <w:rFonts w:ascii="Book Antiqua" w:hAnsi="Book Antiqua" w:cs="Times New Roman"/>
        </w:rPr>
        <w:t xml:space="preserve">, </w:t>
      </w:r>
      <w:r w:rsidRPr="00CE5092">
        <w:rPr>
          <w:rFonts w:ascii="Book Antiqua" w:hAnsi="Book Antiqua" w:cs="Times New Roman"/>
        </w:rPr>
        <w:t xml:space="preserve">as they did </w:t>
      </w:r>
      <w:r w:rsidR="003F1DCD" w:rsidRPr="00CE5092">
        <w:rPr>
          <w:rFonts w:ascii="Book Antiqua" w:hAnsi="Book Antiqua" w:cs="Times New Roman"/>
        </w:rPr>
        <w:t>i</w:t>
      </w:r>
      <w:r w:rsidR="00432B32" w:rsidRPr="00CE5092">
        <w:rPr>
          <w:rFonts w:ascii="Book Antiqua" w:hAnsi="Book Antiqua" w:cs="Times New Roman"/>
        </w:rPr>
        <w:t>n some of these areas</w:t>
      </w:r>
      <w:r w:rsidRPr="00CE5092">
        <w:rPr>
          <w:rFonts w:ascii="Book Antiqua" w:hAnsi="Book Antiqua" w:cs="Times New Roman"/>
        </w:rPr>
        <w:t xml:space="preserve"> during the </w:t>
      </w:r>
      <w:r w:rsidR="008F4F26" w:rsidRPr="00CE5092">
        <w:rPr>
          <w:rFonts w:ascii="Book Antiqua" w:hAnsi="Book Antiqua" w:cs="Times New Roman"/>
        </w:rPr>
        <w:t>National</w:t>
      </w:r>
      <w:r w:rsidRPr="00CE5092">
        <w:rPr>
          <w:rFonts w:ascii="Book Antiqua" w:hAnsi="Book Antiqua" w:cs="Times New Roman"/>
        </w:rPr>
        <w:t xml:space="preserve"> Election of 2021</w:t>
      </w:r>
      <w:r w:rsidR="00432B32" w:rsidRPr="00CE5092">
        <w:rPr>
          <w:rFonts w:ascii="Book Antiqua" w:hAnsi="Book Antiqua" w:cs="Times New Roman"/>
        </w:rPr>
        <w:t>, such as providing logistics and security support to allow IDPs take part</w:t>
      </w:r>
      <w:r w:rsidR="00B53CC2" w:rsidRPr="00CE5092">
        <w:rPr>
          <w:rFonts w:ascii="Book Antiqua" w:hAnsi="Book Antiqua" w:cs="Times New Roman"/>
        </w:rPr>
        <w:t xml:space="preserve"> in the election</w:t>
      </w:r>
      <w:r w:rsidR="00432B32" w:rsidRPr="00CE5092">
        <w:rPr>
          <w:rFonts w:ascii="Book Antiqua" w:hAnsi="Book Antiqua" w:cs="Times New Roman"/>
        </w:rPr>
        <w:t xml:space="preserve">.  </w:t>
      </w:r>
    </w:p>
    <w:p w14:paraId="68F6C682" w14:textId="77777777" w:rsidR="00A05A0B" w:rsidRPr="00CE5092" w:rsidRDefault="00A05A0B" w:rsidP="004B3E2D">
      <w:pPr>
        <w:pStyle w:val="NoSpacing"/>
        <w:spacing w:line="360" w:lineRule="auto"/>
        <w:jc w:val="both"/>
        <w:rPr>
          <w:rFonts w:ascii="Book Antiqua" w:hAnsi="Book Antiqua" w:cs="Times New Roman"/>
        </w:rPr>
      </w:pPr>
    </w:p>
    <w:p w14:paraId="16D45201" w14:textId="508A958C" w:rsidR="003E551D" w:rsidRPr="00CE5092" w:rsidRDefault="00744F5C" w:rsidP="00E66CAF">
      <w:pPr>
        <w:pStyle w:val="ListParagraph"/>
        <w:numPr>
          <w:ilvl w:val="0"/>
          <w:numId w:val="1"/>
        </w:numPr>
        <w:spacing w:line="360" w:lineRule="auto"/>
        <w:jc w:val="both"/>
        <w:rPr>
          <w:rFonts w:ascii="Book Antiqua" w:hAnsi="Book Antiqua" w:cs="Times New Roman"/>
          <w:b/>
          <w:bCs/>
          <w:color w:val="002060"/>
          <w:sz w:val="24"/>
          <w:szCs w:val="24"/>
        </w:rPr>
      </w:pPr>
      <w:r w:rsidRPr="00CE5092">
        <w:rPr>
          <w:rFonts w:ascii="Book Antiqua" w:hAnsi="Book Antiqua" w:cs="Times New Roman"/>
          <w:b/>
          <w:bCs/>
          <w:color w:val="002060"/>
          <w:sz w:val="24"/>
          <w:szCs w:val="24"/>
        </w:rPr>
        <w:t>Way forward</w:t>
      </w:r>
    </w:p>
    <w:p w14:paraId="2C250822" w14:textId="69A9C814" w:rsidR="00D73BD5" w:rsidRPr="00CE5092" w:rsidRDefault="00744F5C" w:rsidP="00B3658E">
      <w:pPr>
        <w:spacing w:line="360" w:lineRule="auto"/>
        <w:jc w:val="both"/>
        <w:rPr>
          <w:rFonts w:ascii="Book Antiqua" w:hAnsi="Book Antiqua" w:cs="Times New Roman"/>
        </w:rPr>
      </w:pPr>
      <w:r w:rsidRPr="00CE5092">
        <w:rPr>
          <w:rFonts w:ascii="Book Antiqua" w:hAnsi="Book Antiqua" w:cs="Times New Roman"/>
        </w:rPr>
        <w:t>L</w:t>
      </w:r>
      <w:r w:rsidR="00302C64" w:rsidRPr="00CE5092">
        <w:rPr>
          <w:rFonts w:ascii="Book Antiqua" w:hAnsi="Book Antiqua" w:cs="Times New Roman"/>
        </w:rPr>
        <w:t>imited availability of data</w:t>
      </w:r>
      <w:r w:rsidR="00CF322E" w:rsidRPr="00CE5092">
        <w:rPr>
          <w:rFonts w:ascii="Book Antiqua" w:hAnsi="Book Antiqua" w:cs="Times New Roman"/>
        </w:rPr>
        <w:t xml:space="preserve"> on IDP population in general, and eligible groups of IDPs in particular</w:t>
      </w:r>
      <w:r w:rsidRPr="00CE5092">
        <w:rPr>
          <w:rFonts w:ascii="Book Antiqua" w:hAnsi="Book Antiqua" w:cs="Times New Roman"/>
        </w:rPr>
        <w:t xml:space="preserve"> was one of the factors challenging NEBE’s capacity to design and administered specialized polling stations for IDPs in general and eligible groups in particular.</w:t>
      </w:r>
      <w:r w:rsidR="00CF322E" w:rsidRPr="00CE5092">
        <w:rPr>
          <w:rFonts w:ascii="Book Antiqua" w:hAnsi="Book Antiqua" w:cs="Times New Roman"/>
        </w:rPr>
        <w:t xml:space="preserve">. </w:t>
      </w:r>
      <w:r w:rsidRPr="00CE5092">
        <w:rPr>
          <w:rFonts w:ascii="Book Antiqua" w:hAnsi="Book Antiqua" w:cs="Times New Roman"/>
        </w:rPr>
        <w:t>An</w:t>
      </w:r>
      <w:r w:rsidR="00AC0BB9" w:rsidRPr="00CE5092">
        <w:rPr>
          <w:rFonts w:ascii="Book Antiqua" w:hAnsi="Book Antiqua" w:cs="Times New Roman"/>
        </w:rPr>
        <w:t xml:space="preserve"> IDP focal point or unit within the election management body </w:t>
      </w:r>
      <w:r w:rsidRPr="00CE5092">
        <w:rPr>
          <w:rFonts w:ascii="Book Antiqua" w:hAnsi="Book Antiqua" w:cs="Times New Roman"/>
        </w:rPr>
        <w:t xml:space="preserve">would still go a long way in facilitating </w:t>
      </w:r>
      <w:r w:rsidR="005D52F7" w:rsidRPr="00CE5092">
        <w:rPr>
          <w:rFonts w:ascii="Book Antiqua" w:hAnsi="Book Antiqua" w:cs="Times New Roman"/>
        </w:rPr>
        <w:t>communication and consultation on IDP issues</w:t>
      </w:r>
      <w:r w:rsidRPr="00CE5092">
        <w:rPr>
          <w:rFonts w:ascii="Book Antiqua" w:hAnsi="Book Antiqua" w:cs="Times New Roman"/>
        </w:rPr>
        <w:t xml:space="preserve"> going forward</w:t>
      </w:r>
      <w:r w:rsidR="00AC0BB9" w:rsidRPr="00CE5092">
        <w:rPr>
          <w:rFonts w:ascii="Book Antiqua" w:hAnsi="Book Antiqua" w:cs="Times New Roman"/>
        </w:rPr>
        <w:t>.</w:t>
      </w:r>
      <w:r w:rsidR="00BD418C" w:rsidRPr="00CE5092">
        <w:rPr>
          <w:rFonts w:ascii="Book Antiqua" w:hAnsi="Book Antiqua" w:cs="Times New Roman"/>
        </w:rPr>
        <w:t xml:space="preserve"> </w:t>
      </w:r>
      <w:r w:rsidRPr="00CE5092">
        <w:rPr>
          <w:rFonts w:ascii="Book Antiqua" w:hAnsi="Book Antiqua" w:cs="Times New Roman"/>
        </w:rPr>
        <w:t xml:space="preserve">Issues such as </w:t>
      </w:r>
      <w:r w:rsidR="00001770" w:rsidRPr="00CE5092">
        <w:rPr>
          <w:rFonts w:ascii="Book Antiqua" w:hAnsi="Book Antiqua" w:cs="Times New Roman"/>
        </w:rPr>
        <w:t xml:space="preserve">design </w:t>
      </w:r>
      <w:r w:rsidR="00304383" w:rsidRPr="00CE5092">
        <w:rPr>
          <w:rFonts w:ascii="Book Antiqua" w:hAnsi="Book Antiqua" w:cs="Times New Roman"/>
        </w:rPr>
        <w:t>polling stations that ensure</w:t>
      </w:r>
      <w:r w:rsidR="00001770" w:rsidRPr="00CE5092">
        <w:rPr>
          <w:rFonts w:ascii="Book Antiqua" w:hAnsi="Book Antiqua" w:cs="Times New Roman"/>
        </w:rPr>
        <w:t xml:space="preserve"> accessibility, safety and privacy for IDP voters</w:t>
      </w:r>
      <w:r w:rsidRPr="00CE5092">
        <w:rPr>
          <w:rFonts w:ascii="Book Antiqua" w:hAnsi="Book Antiqua" w:cs="Times New Roman"/>
        </w:rPr>
        <w:t xml:space="preserve"> should also be addressed</w:t>
      </w:r>
      <w:r w:rsidR="00001770" w:rsidRPr="00CE5092">
        <w:rPr>
          <w:rFonts w:ascii="Book Antiqua" w:hAnsi="Book Antiqua" w:cs="Times New Roman"/>
        </w:rPr>
        <w:t>.</w:t>
      </w:r>
      <w:r w:rsidR="009E5B55" w:rsidRPr="00CE5092">
        <w:rPr>
          <w:rFonts w:ascii="Book Antiqua" w:hAnsi="Book Antiqua" w:cs="Times New Roman"/>
        </w:rPr>
        <w:t xml:space="preserve"> </w:t>
      </w:r>
      <w:r w:rsidR="00BF543D" w:rsidRPr="00CE5092">
        <w:rPr>
          <w:rFonts w:ascii="Book Antiqua" w:hAnsi="Book Antiqua" w:cs="Times New Roman"/>
        </w:rPr>
        <w:t>G</w:t>
      </w:r>
      <w:r w:rsidR="00356CB3" w:rsidRPr="00CE5092">
        <w:rPr>
          <w:rFonts w:ascii="Book Antiqua" w:hAnsi="Book Antiqua" w:cs="Times New Roman"/>
        </w:rPr>
        <w:t xml:space="preserve">overnment </w:t>
      </w:r>
      <w:r w:rsidR="00D73BD5" w:rsidRPr="00CE5092">
        <w:rPr>
          <w:rFonts w:ascii="Book Antiqua" w:hAnsi="Book Antiqua" w:cs="Times New Roman"/>
        </w:rPr>
        <w:t>and</w:t>
      </w:r>
      <w:r w:rsidR="00356CB3" w:rsidRPr="00CE5092">
        <w:rPr>
          <w:rFonts w:ascii="Book Antiqua" w:hAnsi="Book Antiqua" w:cs="Times New Roman"/>
        </w:rPr>
        <w:t xml:space="preserve"> international partners’ interest and support</w:t>
      </w:r>
      <w:r w:rsidRPr="00CE5092">
        <w:rPr>
          <w:rFonts w:ascii="Book Antiqua" w:hAnsi="Book Antiqua" w:cs="Times New Roman"/>
        </w:rPr>
        <w:t xml:space="preserve"> for participation of IDPs in national elections should also remain</w:t>
      </w:r>
      <w:r w:rsidR="00356CB3" w:rsidRPr="00CE5092">
        <w:rPr>
          <w:rFonts w:ascii="Book Antiqua" w:hAnsi="Book Antiqua" w:cs="Times New Roman"/>
        </w:rPr>
        <w:t xml:space="preserve"> consistent</w:t>
      </w:r>
      <w:r w:rsidR="00BF543D" w:rsidRPr="00CE5092">
        <w:rPr>
          <w:rFonts w:ascii="Book Antiqua" w:hAnsi="Book Antiqua" w:cs="Times New Roman"/>
        </w:rPr>
        <w:t xml:space="preserve"> and persistent</w:t>
      </w:r>
      <w:r w:rsidR="00356CB3" w:rsidRPr="00CE5092">
        <w:rPr>
          <w:rFonts w:ascii="Book Antiqua" w:hAnsi="Book Antiqua" w:cs="Times New Roman"/>
        </w:rPr>
        <w:t xml:space="preserve">. </w:t>
      </w:r>
    </w:p>
    <w:p w14:paraId="18FBEE0B" w14:textId="43107BD6" w:rsidR="001E0646" w:rsidRPr="001724E2" w:rsidRDefault="00D73BD5" w:rsidP="00B3658E">
      <w:pPr>
        <w:spacing w:line="360" w:lineRule="auto"/>
        <w:jc w:val="both"/>
        <w:rPr>
          <w:rFonts w:ascii="Book Antiqua" w:hAnsi="Book Antiqua" w:cs="Times New Roman"/>
        </w:rPr>
      </w:pPr>
      <w:r w:rsidRPr="00CE5092">
        <w:rPr>
          <w:rFonts w:ascii="Book Antiqua" w:hAnsi="Book Antiqua" w:cs="Times New Roman"/>
        </w:rPr>
        <w:t>It</w:t>
      </w:r>
      <w:r w:rsidR="00D03D10" w:rsidRPr="00CE5092">
        <w:rPr>
          <w:rFonts w:ascii="Book Antiqua" w:hAnsi="Book Antiqua" w:cs="Times New Roman"/>
        </w:rPr>
        <w:t xml:space="preserve"> </w:t>
      </w:r>
      <w:r w:rsidR="008F4F26" w:rsidRPr="00CE5092">
        <w:rPr>
          <w:rFonts w:ascii="Book Antiqua" w:hAnsi="Book Antiqua" w:cs="Times New Roman"/>
        </w:rPr>
        <w:t xml:space="preserve">is an area </w:t>
      </w:r>
      <w:r w:rsidR="00D84093" w:rsidRPr="00CE5092">
        <w:rPr>
          <w:rFonts w:ascii="Book Antiqua" w:hAnsi="Book Antiqua" w:cs="Times New Roman"/>
        </w:rPr>
        <w:t>that requires additional resources for development of best practices among election authorities and international organizations.</w:t>
      </w:r>
      <w:r w:rsidR="009E5B55" w:rsidRPr="00CE5092">
        <w:rPr>
          <w:rFonts w:ascii="Book Antiqua" w:hAnsi="Book Antiqua" w:cs="Times New Roman"/>
        </w:rPr>
        <w:t xml:space="preserve"> </w:t>
      </w:r>
      <w:r w:rsidR="00BD418C" w:rsidRPr="00CE5092">
        <w:rPr>
          <w:rFonts w:ascii="Book Antiqua" w:hAnsi="Book Antiqua" w:cs="Times New Roman"/>
        </w:rPr>
        <w:t xml:space="preserve">International human rights bodies </w:t>
      </w:r>
      <w:r w:rsidR="008F4F26" w:rsidRPr="00CE5092">
        <w:rPr>
          <w:rFonts w:ascii="Book Antiqua" w:hAnsi="Book Antiqua" w:cs="Times New Roman"/>
        </w:rPr>
        <w:t xml:space="preserve">should </w:t>
      </w:r>
      <w:r w:rsidR="00BD418C" w:rsidRPr="00CE5092">
        <w:rPr>
          <w:rFonts w:ascii="Book Antiqua" w:hAnsi="Book Antiqua" w:cs="Times New Roman"/>
        </w:rPr>
        <w:t xml:space="preserve">further </w:t>
      </w:r>
      <w:r w:rsidR="008F4F26" w:rsidRPr="00CE5092">
        <w:rPr>
          <w:rFonts w:ascii="Book Antiqua" w:hAnsi="Book Antiqua" w:cs="Times New Roman"/>
        </w:rPr>
        <w:t>give systematic emphasis to</w:t>
      </w:r>
      <w:r w:rsidR="00BD418C" w:rsidRPr="00CE5092">
        <w:rPr>
          <w:rFonts w:ascii="Book Antiqua" w:hAnsi="Book Antiqua" w:cs="Times New Roman"/>
        </w:rPr>
        <w:t xml:space="preserve"> the issue of IDP</w:t>
      </w:r>
      <w:r w:rsidR="008F4F26" w:rsidRPr="00CE5092">
        <w:rPr>
          <w:rFonts w:ascii="Book Antiqua" w:hAnsi="Book Antiqua" w:cs="Times New Roman"/>
        </w:rPr>
        <w:t>s’</w:t>
      </w:r>
      <w:r w:rsidR="00BD418C" w:rsidRPr="00CE5092">
        <w:rPr>
          <w:rFonts w:ascii="Book Antiqua" w:hAnsi="Book Antiqua" w:cs="Times New Roman"/>
        </w:rPr>
        <w:t xml:space="preserve"> electoral participation in </w:t>
      </w:r>
      <w:r w:rsidRPr="00CE5092">
        <w:rPr>
          <w:rFonts w:ascii="Book Antiqua" w:hAnsi="Book Antiqua" w:cs="Times New Roman"/>
        </w:rPr>
        <w:t xml:space="preserve">reporting </w:t>
      </w:r>
      <w:r w:rsidR="00BD418C" w:rsidRPr="00CE5092">
        <w:rPr>
          <w:rFonts w:ascii="Book Antiqua" w:hAnsi="Book Antiqua" w:cs="Times New Roman"/>
        </w:rPr>
        <w:t xml:space="preserve">country and </w:t>
      </w:r>
      <w:r w:rsidR="008F4F26" w:rsidRPr="00CE5092">
        <w:rPr>
          <w:rFonts w:ascii="Book Antiqua" w:hAnsi="Book Antiqua" w:cs="Times New Roman"/>
        </w:rPr>
        <w:t>recommendations</w:t>
      </w:r>
      <w:r w:rsidR="00BD418C" w:rsidRPr="00CE5092">
        <w:rPr>
          <w:rFonts w:ascii="Book Antiqua" w:hAnsi="Book Antiqua" w:cs="Times New Roman"/>
        </w:rPr>
        <w:t>. This is especially relevant given the growing number of IDPs globall</w:t>
      </w:r>
      <w:r w:rsidR="006A1982" w:rsidRPr="00CE5092">
        <w:rPr>
          <w:rFonts w:ascii="Book Antiqua" w:hAnsi="Book Antiqua" w:cs="Times New Roman"/>
        </w:rPr>
        <w:t>y.</w:t>
      </w:r>
      <w:bookmarkStart w:id="0" w:name="_GoBack"/>
      <w:bookmarkEnd w:id="0"/>
      <w:r w:rsidR="006A1982" w:rsidRPr="001724E2">
        <w:rPr>
          <w:rFonts w:ascii="Book Antiqua" w:hAnsi="Book Antiqua" w:cs="Times New Roman"/>
        </w:rPr>
        <w:t xml:space="preserve"> </w:t>
      </w:r>
      <w:r w:rsidR="00001770" w:rsidRPr="001724E2">
        <w:rPr>
          <w:rFonts w:ascii="Book Antiqua" w:hAnsi="Book Antiqua" w:cs="Times New Roman"/>
        </w:rPr>
        <w:t xml:space="preserve"> </w:t>
      </w:r>
      <w:r w:rsidR="0029091A" w:rsidRPr="001724E2">
        <w:rPr>
          <w:rFonts w:ascii="Book Antiqua" w:hAnsi="Book Antiqua" w:cs="Times New Roman"/>
        </w:rPr>
        <w:t xml:space="preserve">  </w:t>
      </w:r>
      <w:r w:rsidR="00302C64" w:rsidRPr="001724E2">
        <w:rPr>
          <w:rFonts w:ascii="Book Antiqua" w:hAnsi="Book Antiqua" w:cs="Times New Roman"/>
        </w:rPr>
        <w:t xml:space="preserve"> </w:t>
      </w:r>
      <w:r w:rsidR="000E3CAD" w:rsidRPr="001724E2">
        <w:rPr>
          <w:rFonts w:ascii="Book Antiqua" w:hAnsi="Book Antiqua" w:cs="Times New Roman"/>
        </w:rPr>
        <w:t xml:space="preserve"> </w:t>
      </w:r>
    </w:p>
    <w:sectPr w:rsidR="001E0646" w:rsidRPr="001724E2" w:rsidSect="008F1167">
      <w:headerReference w:type="default" r:id="rId8"/>
      <w:footerReference w:type="default" r:id="rId9"/>
      <w:headerReference w:type="first" r:id="rId10"/>
      <w:pgSz w:w="12240" w:h="15840"/>
      <w:pgMar w:top="1440" w:right="1440" w:bottom="1440" w:left="1440" w:header="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6487" w16cex:dateUtc="2022-02-07T08:27:00Z"/>
  <w16cex:commentExtensible w16cex:durableId="25AB64AC" w16cex:dateUtc="2022-02-07T08:28:00Z"/>
  <w16cex:commentExtensible w16cex:durableId="25AB66B8" w16cex:dateUtc="2022-02-07T08:36:00Z"/>
  <w16cex:commentExtensible w16cex:durableId="25AB676E" w16cex:dateUtc="2022-02-07T08:39:00Z"/>
  <w16cex:commentExtensible w16cex:durableId="25AB6CD1" w16cex:dateUtc="2022-02-07T09:02:00Z"/>
  <w16cex:commentExtensible w16cex:durableId="25AB6D4A" w16cex:dateUtc="2022-02-07T09:04:00Z"/>
  <w16cex:commentExtensible w16cex:durableId="25AB6E81" w16cex:dateUtc="2022-02-07T09:10:00Z"/>
  <w16cex:commentExtensible w16cex:durableId="25AB6EBB" w16cex:dateUtc="2022-02-07T09:11:00Z"/>
  <w16cex:commentExtensible w16cex:durableId="25AB6F37" w16cex:dateUtc="2022-02-07T09:13:00Z"/>
  <w16cex:commentExtensible w16cex:durableId="25AB6F8D" w16cex:dateUtc="2022-02-07T09:14:00Z"/>
  <w16cex:commentExtensible w16cex:durableId="25AB6FD5" w16cex:dateUtc="2022-02-07T09:15:00Z"/>
  <w16cex:commentExtensible w16cex:durableId="25AB7080" w16cex:dateUtc="2022-02-07T09:18:00Z"/>
  <w16cex:commentExtensible w16cex:durableId="25AB7135" w16cex:dateUtc="2022-02-07T09:21:00Z"/>
  <w16cex:commentExtensible w16cex:durableId="25AB72FA" w16cex:dateUtc="2022-02-07T09:29:00Z"/>
  <w16cex:commentExtensible w16cex:durableId="25AB72C3" w16cex:dateUtc="2022-02-07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ABFCC1" w16cid:durableId="25AB6487"/>
  <w16cid:commentId w16cid:paraId="7D669762" w16cid:durableId="25AB64AC"/>
  <w16cid:commentId w16cid:paraId="3757465A" w16cid:durableId="25AB66B8"/>
  <w16cid:commentId w16cid:paraId="43518113" w16cid:durableId="25AB676E"/>
  <w16cid:commentId w16cid:paraId="3388FEAC" w16cid:durableId="25AB6CD1"/>
  <w16cid:commentId w16cid:paraId="0479AC6E" w16cid:durableId="25AB6D4A"/>
  <w16cid:commentId w16cid:paraId="57FB4E66" w16cid:durableId="25AB6E81"/>
  <w16cid:commentId w16cid:paraId="5890CD4F" w16cid:durableId="25AB6EBB"/>
  <w16cid:commentId w16cid:paraId="4A082AF1" w16cid:durableId="25AB6F37"/>
  <w16cid:commentId w16cid:paraId="64A954A5" w16cid:durableId="25AB6F8D"/>
  <w16cid:commentId w16cid:paraId="58E648E8" w16cid:durableId="25AB6FD5"/>
  <w16cid:commentId w16cid:paraId="60558EBD" w16cid:durableId="25AB7080"/>
  <w16cid:commentId w16cid:paraId="0DE3573A" w16cid:durableId="25AB7135"/>
  <w16cid:commentId w16cid:paraId="1DAD701D" w16cid:durableId="25AB72FA"/>
  <w16cid:commentId w16cid:paraId="389EE17A" w16cid:durableId="25AB72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1C433" w14:textId="77777777" w:rsidR="00B62D79" w:rsidRDefault="00B62D79" w:rsidP="00173499">
      <w:pPr>
        <w:spacing w:after="0" w:line="240" w:lineRule="auto"/>
      </w:pPr>
      <w:r>
        <w:separator/>
      </w:r>
    </w:p>
  </w:endnote>
  <w:endnote w:type="continuationSeparator" w:id="0">
    <w:p w14:paraId="66CA98F3" w14:textId="77777777" w:rsidR="00B62D79" w:rsidRDefault="00B62D79" w:rsidP="0017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38262"/>
      <w:docPartObj>
        <w:docPartGallery w:val="Page Numbers (Bottom of Page)"/>
        <w:docPartUnique/>
      </w:docPartObj>
    </w:sdtPr>
    <w:sdtEndPr>
      <w:rPr>
        <w:noProof/>
      </w:rPr>
    </w:sdtEndPr>
    <w:sdtContent>
      <w:p w14:paraId="3F963F8D" w14:textId="702E137E" w:rsidR="00827650" w:rsidRDefault="00827650">
        <w:pPr>
          <w:pStyle w:val="Footer"/>
          <w:jc w:val="right"/>
        </w:pPr>
        <w:r>
          <w:fldChar w:fldCharType="begin"/>
        </w:r>
        <w:r>
          <w:instrText xml:space="preserve"> PAGE   \* MERGEFORMAT </w:instrText>
        </w:r>
        <w:r>
          <w:fldChar w:fldCharType="separate"/>
        </w:r>
        <w:r w:rsidR="00CE5092">
          <w:rPr>
            <w:noProof/>
          </w:rPr>
          <w:t>4</w:t>
        </w:r>
        <w:r>
          <w:rPr>
            <w:noProof/>
          </w:rPr>
          <w:fldChar w:fldCharType="end"/>
        </w:r>
      </w:p>
    </w:sdtContent>
  </w:sdt>
  <w:p w14:paraId="39A3EC89" w14:textId="77777777" w:rsidR="00827650" w:rsidRDefault="00827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8201F" w14:textId="77777777" w:rsidR="00B62D79" w:rsidRDefault="00B62D79" w:rsidP="00173499">
      <w:pPr>
        <w:spacing w:after="0" w:line="240" w:lineRule="auto"/>
      </w:pPr>
      <w:r>
        <w:separator/>
      </w:r>
    </w:p>
  </w:footnote>
  <w:footnote w:type="continuationSeparator" w:id="0">
    <w:p w14:paraId="33D264CC" w14:textId="77777777" w:rsidR="00B62D79" w:rsidRDefault="00B62D79" w:rsidP="00173499">
      <w:pPr>
        <w:spacing w:after="0" w:line="240" w:lineRule="auto"/>
      </w:pPr>
      <w:r>
        <w:continuationSeparator/>
      </w:r>
    </w:p>
  </w:footnote>
  <w:footnote w:id="1">
    <w:p w14:paraId="0A744D7A" w14:textId="534AE8BA" w:rsidR="00F47A6B" w:rsidRPr="00F44579" w:rsidRDefault="00F47A6B" w:rsidP="00F44579">
      <w:pPr>
        <w:pStyle w:val="NormalWeb"/>
        <w:spacing w:before="0" w:beforeAutospacing="0" w:after="0" w:afterAutospacing="0"/>
        <w:jc w:val="both"/>
        <w:rPr>
          <w:rFonts w:ascii="Times New Roman" w:hAnsi="Times New Roman" w:cs="Times New Roman"/>
          <w:sz w:val="20"/>
          <w:szCs w:val="20"/>
        </w:rPr>
      </w:pPr>
      <w:r w:rsidRPr="00F44579">
        <w:rPr>
          <w:rStyle w:val="FootnoteReference"/>
          <w:rFonts w:ascii="Times New Roman" w:hAnsi="Times New Roman" w:cs="Times New Roman"/>
          <w:sz w:val="20"/>
          <w:szCs w:val="20"/>
        </w:rPr>
        <w:footnoteRef/>
      </w:r>
      <w:r w:rsidRPr="00F44579">
        <w:rPr>
          <w:rFonts w:ascii="Times New Roman" w:hAnsi="Times New Roman" w:cs="Times New Roman"/>
          <w:sz w:val="20"/>
          <w:szCs w:val="20"/>
        </w:rPr>
        <w:t xml:space="preserve"> Ethiopian Human Rights Commission (EHRC) is an independent federal state body established as per the Federal Constitution and reporting to House of People’s Representatives, in accordance with Proclamation No. 210/2000 (as amended by Proclamation No. 1224/2020), as a national human rights institution</w:t>
      </w:r>
      <w:r w:rsidR="004B5C8A">
        <w:rPr>
          <w:rFonts w:ascii="Times New Roman" w:hAnsi="Times New Roman" w:cs="Times New Roman"/>
          <w:sz w:val="20"/>
          <w:szCs w:val="20"/>
        </w:rPr>
        <w:t xml:space="preserve"> (NHRI)</w:t>
      </w:r>
      <w:r w:rsidRPr="00F44579">
        <w:rPr>
          <w:rFonts w:ascii="Times New Roman" w:hAnsi="Times New Roman" w:cs="Times New Roman"/>
          <w:sz w:val="20"/>
          <w:szCs w:val="20"/>
        </w:rPr>
        <w:t xml:space="preserve"> with the mandate for promotion and protection of human rights.</w:t>
      </w:r>
      <w:r w:rsidR="00A055C6" w:rsidRPr="00F44579">
        <w:rPr>
          <w:rFonts w:ascii="Times New Roman" w:hAnsi="Times New Roman" w:cs="Times New Roman"/>
          <w:sz w:val="20"/>
          <w:szCs w:val="20"/>
        </w:rPr>
        <w:t xml:space="preserve"> see at </w:t>
      </w:r>
      <w:hyperlink r:id="rId1" w:history="1">
        <w:r w:rsidR="00A055C6" w:rsidRPr="00F44579">
          <w:rPr>
            <w:rFonts w:ascii="Times New Roman" w:hAnsi="Times New Roman" w:cs="Times New Roman"/>
            <w:color w:val="0000FF"/>
            <w:sz w:val="20"/>
            <w:szCs w:val="20"/>
            <w:u w:val="single"/>
          </w:rPr>
          <w:t>https://ehrc.org/</w:t>
        </w:r>
      </w:hyperlink>
    </w:p>
  </w:footnote>
  <w:footnote w:id="2">
    <w:p w14:paraId="2FBEB966" w14:textId="115B82EA" w:rsidR="00F47A6B" w:rsidRPr="001724E2" w:rsidRDefault="00F47A6B" w:rsidP="001724E2">
      <w:pPr>
        <w:pStyle w:val="FootnoteText"/>
        <w:rPr>
          <w:rStyle w:val="FootnoteReference"/>
          <w:rFonts w:ascii="Times" w:hAnsi="Times" w:cs="Times New Roman"/>
          <w:vertAlign w:val="baseline"/>
        </w:rPr>
      </w:pPr>
      <w:r w:rsidRPr="00F44579">
        <w:rPr>
          <w:rStyle w:val="FootnoteReference"/>
          <w:rFonts w:ascii="Times New Roman" w:hAnsi="Times New Roman" w:cs="Times New Roman"/>
        </w:rPr>
        <w:footnoteRef/>
      </w:r>
      <w:r w:rsidRPr="00F44579">
        <w:rPr>
          <w:rFonts w:ascii="Times New Roman" w:hAnsi="Times New Roman" w:cs="Times New Roman"/>
        </w:rPr>
        <w:t xml:space="preserve"> </w:t>
      </w:r>
      <w:r w:rsidRPr="001724E2">
        <w:rPr>
          <w:rFonts w:ascii="Times" w:hAnsi="Times" w:cs="Times New Roman"/>
        </w:rPr>
        <w:t>As accessed on 02 February 2022</w:t>
      </w:r>
      <w:r w:rsidR="00E66CAF" w:rsidRPr="001724E2">
        <w:rPr>
          <w:rFonts w:ascii="Times" w:hAnsi="Times" w:cs="Times New Roman"/>
        </w:rPr>
        <w:t xml:space="preserve"> </w:t>
      </w:r>
      <w:r w:rsidR="00E66CAF" w:rsidRPr="001724E2">
        <w:rPr>
          <w:rFonts w:ascii="Times" w:hAnsi="Times" w:cs="Times New Roman"/>
          <w:bCs/>
        </w:rPr>
        <w:t xml:space="preserve">at </w:t>
      </w:r>
      <w:hyperlink r:id="rId2" w:history="1">
        <w:r w:rsidR="00E66CAF" w:rsidRPr="001724E2">
          <w:rPr>
            <w:rStyle w:val="Hyperlink"/>
            <w:rFonts w:ascii="Times" w:hAnsi="Times" w:cs="Times New Roman"/>
            <w:bCs/>
          </w:rPr>
          <w:t>https://www.ohchr.org/EN/Issues/IDPersons/Pages/CallforInputs_ReportToParticipatedinElections.aspx</w:t>
        </w:r>
      </w:hyperlink>
      <w:r w:rsidR="00E66CAF">
        <w:rPr>
          <w:rFonts w:ascii="Times" w:hAnsi="Times" w:cs="Times New Roman"/>
        </w:rPr>
        <w:t xml:space="preserve"> </w:t>
      </w:r>
      <w:r w:rsidRPr="001724E2">
        <w:rPr>
          <w:rStyle w:val="FootnoteReference"/>
          <w:rFonts w:ascii="Times New Roman" w:hAnsi="Times New Roman"/>
        </w:rPr>
        <w:t xml:space="preserve"> </w:t>
      </w:r>
    </w:p>
  </w:footnote>
  <w:footnote w:id="3">
    <w:p w14:paraId="1E277516" w14:textId="57AE4745" w:rsidR="00F47A6B" w:rsidRPr="00F44579" w:rsidRDefault="00F47A6B" w:rsidP="00F44579">
      <w:pPr>
        <w:pStyle w:val="FootnoteText"/>
        <w:jc w:val="both"/>
        <w:rPr>
          <w:rFonts w:ascii="Times New Roman" w:hAnsi="Times New Roman" w:cs="Times New Roman"/>
        </w:rPr>
      </w:pPr>
      <w:r w:rsidRPr="00F44579">
        <w:rPr>
          <w:rStyle w:val="FootnoteReference"/>
          <w:rFonts w:ascii="Times New Roman" w:hAnsi="Times New Roman" w:cs="Times New Roman"/>
        </w:rPr>
        <w:footnoteRef/>
      </w:r>
      <w:r w:rsidRPr="00F44579">
        <w:rPr>
          <w:rFonts w:ascii="Times New Roman" w:hAnsi="Times New Roman" w:cs="Times New Roman"/>
        </w:rPr>
        <w:t xml:space="preserve"> Ethiopia National Displacement Report 8, Site Assessment Round 25 &amp; Village Assessment Survey Round 8: March 2021 and April 2021” (June 30 2021) (available at </w:t>
      </w:r>
      <w:hyperlink r:id="rId3" w:history="1">
        <w:r w:rsidR="009410D2" w:rsidRPr="009B70DF">
          <w:rPr>
            <w:rStyle w:val="Hyperlink"/>
            <w:rFonts w:ascii="Times New Roman" w:hAnsi="Times New Roman" w:cs="Times New Roman"/>
          </w:rPr>
          <w:t>https://reliefweb.int/report/ethiopia/ethiopia-national-displacement-report-8-site-assessment-round-25-village-assessment</w:t>
        </w:r>
      </w:hyperlink>
      <w:r w:rsidRPr="00F44579">
        <w:rPr>
          <w:rFonts w:ascii="Times New Roman" w:hAnsi="Times New Roman" w:cs="Times New Roman"/>
        </w:rPr>
        <w:t xml:space="preserve">) </w:t>
      </w:r>
    </w:p>
  </w:footnote>
  <w:footnote w:id="4">
    <w:p w14:paraId="78D7EFA1" w14:textId="77777777" w:rsidR="00F47A6B" w:rsidRPr="00F44579" w:rsidRDefault="00F47A6B" w:rsidP="00F44579">
      <w:pPr>
        <w:pStyle w:val="FootnoteText"/>
        <w:jc w:val="both"/>
        <w:rPr>
          <w:rFonts w:ascii="Times New Roman" w:hAnsi="Times New Roman" w:cs="Times New Roman"/>
        </w:rPr>
      </w:pPr>
      <w:r w:rsidRPr="00F44579">
        <w:rPr>
          <w:rStyle w:val="FootnoteReference"/>
          <w:rFonts w:ascii="Times New Roman" w:hAnsi="Times New Roman" w:cs="Times New Roman"/>
        </w:rPr>
        <w:footnoteRef/>
      </w:r>
      <w:r w:rsidRPr="00F44579">
        <w:rPr>
          <w:rFonts w:ascii="Times New Roman" w:hAnsi="Times New Roman" w:cs="Times New Roman"/>
        </w:rPr>
        <w:t xml:space="preserve"> The Constitution of the Federal Democratic Republic of Ethiopia (FDRE Constitution), Proclamation No.1/1995, Fed. </w:t>
      </w:r>
      <w:proofErr w:type="spellStart"/>
      <w:r w:rsidRPr="00F44579">
        <w:rPr>
          <w:rFonts w:ascii="Times New Roman" w:hAnsi="Times New Roman" w:cs="Times New Roman"/>
        </w:rPr>
        <w:t>Negarit</w:t>
      </w:r>
      <w:proofErr w:type="spellEnd"/>
      <w:r w:rsidRPr="00F44579">
        <w:rPr>
          <w:rFonts w:ascii="Times New Roman" w:hAnsi="Times New Roman" w:cs="Times New Roman"/>
        </w:rPr>
        <w:t xml:space="preserve"> Gazette, 1st Year No.1, 1995.</w:t>
      </w:r>
    </w:p>
  </w:footnote>
  <w:footnote w:id="5">
    <w:p w14:paraId="0F10E05D" w14:textId="73F5778B" w:rsidR="00F47A6B" w:rsidRPr="00C25544" w:rsidRDefault="00F47A6B" w:rsidP="008F1167">
      <w:pPr>
        <w:pStyle w:val="FootnoteText"/>
        <w:rPr>
          <w:rFonts w:ascii="Times New Roman" w:hAnsi="Times New Roman" w:cs="Times New Roman"/>
        </w:rPr>
      </w:pPr>
      <w:r w:rsidRPr="00C25544">
        <w:rPr>
          <w:rStyle w:val="FootnoteReference"/>
          <w:rFonts w:ascii="Times New Roman" w:hAnsi="Times New Roman" w:cs="Times New Roman"/>
        </w:rPr>
        <w:footnoteRef/>
      </w:r>
      <w:r w:rsidRPr="00C25544">
        <w:rPr>
          <w:rFonts w:ascii="Times New Roman" w:hAnsi="Times New Roman" w:cs="Times New Roman"/>
        </w:rPr>
        <w:t xml:space="preserve"> Ethiopian Electoral, Political Parties Registration and Election’s Code of Conduct Proclamation No. 1162/2019, Fed. </w:t>
      </w:r>
      <w:proofErr w:type="spellStart"/>
      <w:r w:rsidRPr="00C25544">
        <w:rPr>
          <w:rFonts w:ascii="Times New Roman" w:hAnsi="Times New Roman" w:cs="Times New Roman"/>
        </w:rPr>
        <w:t>Negarit</w:t>
      </w:r>
      <w:proofErr w:type="spellEnd"/>
      <w:r w:rsidRPr="00C25544">
        <w:rPr>
          <w:rFonts w:ascii="Times New Roman" w:hAnsi="Times New Roman" w:cs="Times New Roman"/>
        </w:rPr>
        <w:t xml:space="preserve"> Gazette, 25th Year No.97, 16 October 2019 (available at </w:t>
      </w:r>
      <w:hyperlink r:id="rId4" w:history="1">
        <w:r w:rsidRPr="00C25544">
          <w:rPr>
            <w:rStyle w:val="Hyperlink"/>
            <w:rFonts w:ascii="Times New Roman" w:hAnsi="Times New Roman" w:cs="Times New Roman"/>
          </w:rPr>
          <w:t>http://almariam.com/wp-content/uploads/2020/01/Ethiopian-Election-Proclamation-1162-2019.pdf</w:t>
        </w:r>
      </w:hyperlink>
      <w:r w:rsidRPr="00C25544">
        <w:rPr>
          <w:rFonts w:ascii="Times New Roman" w:hAnsi="Times New Roman" w:cs="Times New Roman"/>
        </w:rPr>
        <w:t>).</w:t>
      </w:r>
    </w:p>
  </w:footnote>
  <w:footnote w:id="6">
    <w:p w14:paraId="157C006B" w14:textId="77777777" w:rsidR="00F47A6B" w:rsidRPr="00C25544" w:rsidRDefault="00F47A6B" w:rsidP="008F1167">
      <w:pPr>
        <w:pStyle w:val="FootnoteText"/>
        <w:rPr>
          <w:rFonts w:ascii="Times New Roman" w:hAnsi="Times New Roman" w:cs="Times New Roman"/>
          <w:vertAlign w:val="superscript"/>
        </w:rPr>
      </w:pPr>
      <w:r w:rsidRPr="00C25544">
        <w:rPr>
          <w:rStyle w:val="FootnoteReference"/>
          <w:rFonts w:ascii="Times New Roman" w:hAnsi="Times New Roman" w:cs="Times New Roman"/>
        </w:rPr>
        <w:footnoteRef/>
      </w:r>
      <w:r w:rsidRPr="00C25544">
        <w:rPr>
          <w:rFonts w:ascii="Times New Roman" w:hAnsi="Times New Roman" w:cs="Times New Roman"/>
        </w:rPr>
        <w:t xml:space="preserve"> The Amended Electoral Law of Ethiopia Proclamation No.532/2007, Fed. </w:t>
      </w:r>
      <w:proofErr w:type="spellStart"/>
      <w:r w:rsidRPr="00C25544">
        <w:rPr>
          <w:rFonts w:ascii="Times New Roman" w:hAnsi="Times New Roman" w:cs="Times New Roman"/>
        </w:rPr>
        <w:t>Negarit</w:t>
      </w:r>
      <w:proofErr w:type="spellEnd"/>
      <w:r w:rsidRPr="00C25544">
        <w:rPr>
          <w:rFonts w:ascii="Times New Roman" w:hAnsi="Times New Roman" w:cs="Times New Roman"/>
        </w:rPr>
        <w:t xml:space="preserve"> Gazette, 13</w:t>
      </w:r>
      <w:r w:rsidRPr="00C25544">
        <w:rPr>
          <w:rFonts w:ascii="Times New Roman" w:hAnsi="Times New Roman" w:cs="Times New Roman"/>
          <w:vertAlign w:val="superscript"/>
        </w:rPr>
        <w:t xml:space="preserve">th </w:t>
      </w:r>
      <w:r w:rsidRPr="00C25544">
        <w:rPr>
          <w:rFonts w:ascii="Times New Roman" w:hAnsi="Times New Roman" w:cs="Times New Roman"/>
        </w:rPr>
        <w:t xml:space="preserve">Year No. 54 , 2007 available </w:t>
      </w:r>
      <w:hyperlink r:id="rId5" w:history="1">
        <w:r w:rsidRPr="00C25544">
          <w:rPr>
            <w:rStyle w:val="Hyperlink"/>
            <w:rFonts w:ascii="Times New Roman" w:hAnsi="Times New Roman" w:cs="Times New Roman"/>
          </w:rPr>
          <w:t>https://chilot.me/wp-content/uploads/2011/01/proc-no-532-the-amended-electoral-law.pdf</w:t>
        </w:r>
      </w:hyperlink>
      <w:r w:rsidRPr="00C25544">
        <w:rPr>
          <w:rFonts w:ascii="Times New Roman" w:hAnsi="Times New Roman" w:cs="Times New Roman"/>
        </w:rPr>
        <w:t xml:space="preserve">  </w:t>
      </w:r>
    </w:p>
  </w:footnote>
  <w:footnote w:id="7">
    <w:p w14:paraId="5128B7ED" w14:textId="0E4ED609" w:rsidR="00F47A6B" w:rsidRPr="00C25544" w:rsidRDefault="00F47A6B" w:rsidP="00C25544">
      <w:pPr>
        <w:pStyle w:val="FootnoteText"/>
        <w:jc w:val="both"/>
        <w:rPr>
          <w:rFonts w:ascii="Times New Roman" w:hAnsi="Times New Roman" w:cs="Times New Roman"/>
        </w:rPr>
      </w:pPr>
      <w:r w:rsidRPr="00C25544">
        <w:rPr>
          <w:rStyle w:val="FootnoteReference"/>
          <w:rFonts w:ascii="Times New Roman" w:hAnsi="Times New Roman" w:cs="Times New Roman"/>
        </w:rPr>
        <w:footnoteRef/>
      </w:r>
      <w:r w:rsidRPr="00C25544">
        <w:rPr>
          <w:rFonts w:ascii="Times New Roman" w:hAnsi="Times New Roman" w:cs="Times New Roman"/>
          <w:vertAlign w:val="superscript"/>
        </w:rPr>
        <w:t xml:space="preserve"> </w:t>
      </w:r>
      <w:r w:rsidRPr="00C25544">
        <w:rPr>
          <w:rFonts w:ascii="Times New Roman" w:hAnsi="Times New Roman" w:cs="Times New Roman"/>
        </w:rPr>
        <w:t xml:space="preserve">Electoral Proclamation of 2019, </w:t>
      </w:r>
      <w:r w:rsidRPr="00C25544">
        <w:rPr>
          <w:rFonts w:ascii="Times New Roman" w:hAnsi="Times New Roman" w:cs="Times New Roman"/>
          <w:i/>
        </w:rPr>
        <w:t xml:space="preserve">supra </w:t>
      </w:r>
      <w:r w:rsidRPr="00C25544">
        <w:rPr>
          <w:rFonts w:ascii="Times New Roman" w:hAnsi="Times New Roman" w:cs="Times New Roman"/>
        </w:rPr>
        <w:t>note</w:t>
      </w:r>
      <w:r w:rsidRPr="00C25544">
        <w:rPr>
          <w:rFonts w:ascii="Times New Roman" w:hAnsi="Times New Roman" w:cs="Times New Roman"/>
          <w:i/>
        </w:rPr>
        <w:t xml:space="preserve"> </w:t>
      </w:r>
      <w:r w:rsidR="00C25544" w:rsidRPr="00C25544">
        <w:rPr>
          <w:rFonts w:ascii="Times New Roman" w:hAnsi="Times New Roman" w:cs="Times New Roman"/>
          <w:iCs/>
        </w:rPr>
        <w:t>5</w:t>
      </w:r>
      <w:r w:rsidRPr="00C25544">
        <w:rPr>
          <w:rFonts w:ascii="Times New Roman" w:hAnsi="Times New Roman" w:cs="Times New Roman"/>
        </w:rPr>
        <w:t>, Article 17 (1)</w:t>
      </w:r>
    </w:p>
  </w:footnote>
  <w:footnote w:id="8">
    <w:p w14:paraId="2224DBA3" w14:textId="1E90F754" w:rsidR="00F47A6B" w:rsidRPr="00C25544" w:rsidRDefault="00F47A6B" w:rsidP="00C25544">
      <w:pPr>
        <w:pStyle w:val="FootnoteText"/>
        <w:jc w:val="both"/>
        <w:rPr>
          <w:rFonts w:ascii="Times New Roman" w:hAnsi="Times New Roman" w:cs="Times New Roman"/>
        </w:rPr>
      </w:pPr>
      <w:r w:rsidRPr="00C25544">
        <w:rPr>
          <w:rStyle w:val="FootnoteReference"/>
          <w:rFonts w:ascii="Times New Roman" w:hAnsi="Times New Roman" w:cs="Times New Roman"/>
        </w:rPr>
        <w:footnoteRef/>
      </w:r>
      <w:r w:rsidRPr="00C25544">
        <w:rPr>
          <w:rFonts w:ascii="Times New Roman" w:hAnsi="Times New Roman" w:cs="Times New Roman"/>
        </w:rPr>
        <w:t xml:space="preserve"> Amended Proclamation 2007, </w:t>
      </w:r>
      <w:r w:rsidRPr="00C25544">
        <w:rPr>
          <w:rFonts w:ascii="Times New Roman" w:hAnsi="Times New Roman" w:cs="Times New Roman"/>
          <w:i/>
        </w:rPr>
        <w:t>supra</w:t>
      </w:r>
      <w:r w:rsidRPr="00C25544">
        <w:rPr>
          <w:rFonts w:ascii="Times New Roman" w:hAnsi="Times New Roman" w:cs="Times New Roman"/>
        </w:rPr>
        <w:t xml:space="preserve"> note </w:t>
      </w:r>
      <w:r w:rsidR="00C25544" w:rsidRPr="00C25544">
        <w:rPr>
          <w:rFonts w:ascii="Times New Roman" w:hAnsi="Times New Roman" w:cs="Times New Roman"/>
        </w:rPr>
        <w:t>6</w:t>
      </w:r>
      <w:r w:rsidRPr="00C25544">
        <w:rPr>
          <w:rFonts w:ascii="Times New Roman" w:hAnsi="Times New Roman" w:cs="Times New Roman"/>
        </w:rPr>
        <w:t>, Article 24</w:t>
      </w:r>
    </w:p>
  </w:footnote>
  <w:footnote w:id="9">
    <w:p w14:paraId="65E2F560" w14:textId="22982864" w:rsidR="00F47A6B" w:rsidRPr="00C25544" w:rsidRDefault="00F47A6B" w:rsidP="00C25544">
      <w:pPr>
        <w:spacing w:after="0" w:line="240" w:lineRule="auto"/>
        <w:jc w:val="both"/>
        <w:rPr>
          <w:rFonts w:ascii="Times New Roman" w:hAnsi="Times New Roman" w:cs="Times New Roman"/>
          <w:color w:val="000000" w:themeColor="text1"/>
          <w:sz w:val="20"/>
          <w:szCs w:val="20"/>
        </w:rPr>
      </w:pPr>
      <w:r w:rsidRPr="00C25544">
        <w:rPr>
          <w:rStyle w:val="FootnoteReference"/>
          <w:rFonts w:ascii="Times New Roman" w:hAnsi="Times New Roman" w:cs="Times New Roman"/>
          <w:color w:val="000000" w:themeColor="text1"/>
          <w:sz w:val="20"/>
          <w:szCs w:val="20"/>
        </w:rPr>
        <w:footnoteRef/>
      </w:r>
      <w:r w:rsidRPr="00C25544">
        <w:rPr>
          <w:rFonts w:ascii="Times New Roman" w:hAnsi="Times New Roman" w:cs="Times New Roman"/>
          <w:color w:val="000000" w:themeColor="text1"/>
          <w:sz w:val="20"/>
          <w:szCs w:val="20"/>
        </w:rPr>
        <w:t xml:space="preserve"> </w:t>
      </w:r>
      <w:r w:rsidRPr="00C25544">
        <w:rPr>
          <w:rStyle w:val="Hyperlink"/>
          <w:rFonts w:ascii="Times New Roman" w:hAnsi="Times New Roman" w:cs="Times New Roman"/>
          <w:color w:val="000000" w:themeColor="text1"/>
          <w:sz w:val="20"/>
          <w:szCs w:val="20"/>
          <w:u w:val="none"/>
        </w:rPr>
        <w:t>Directive on the Establishment of Special Polling Stations No 13/2021, Articles 13 &amp; 14.</w:t>
      </w:r>
    </w:p>
  </w:footnote>
  <w:footnote w:id="10">
    <w:p w14:paraId="7531CFD6" w14:textId="77777777" w:rsidR="007B3C0E" w:rsidRDefault="007B3C0E" w:rsidP="007B3C0E">
      <w:pPr>
        <w:pStyle w:val="FootnoteText"/>
        <w:jc w:val="both"/>
      </w:pPr>
      <w:r w:rsidRPr="00C25544">
        <w:rPr>
          <w:rStyle w:val="FootnoteReference"/>
          <w:rFonts w:ascii="Times New Roman" w:hAnsi="Times New Roman" w:cs="Times New Roman"/>
          <w:color w:val="000000" w:themeColor="text1"/>
        </w:rPr>
        <w:footnoteRef/>
      </w:r>
      <w:r w:rsidRPr="00C25544">
        <w:rPr>
          <w:rFonts w:ascii="Times New Roman" w:hAnsi="Times New Roman" w:cs="Times New Roman"/>
          <w:color w:val="000000" w:themeColor="text1"/>
        </w:rPr>
        <w:t xml:space="preserve"> Electoral Proclamation of 2019, </w:t>
      </w:r>
      <w:r w:rsidRPr="00C25544">
        <w:rPr>
          <w:rFonts w:ascii="Times New Roman" w:hAnsi="Times New Roman" w:cs="Times New Roman"/>
          <w:i/>
          <w:color w:val="000000" w:themeColor="text1"/>
        </w:rPr>
        <w:t>supra</w:t>
      </w:r>
      <w:r w:rsidRPr="00C25544">
        <w:rPr>
          <w:rFonts w:ascii="Times New Roman" w:hAnsi="Times New Roman" w:cs="Times New Roman"/>
          <w:color w:val="000000" w:themeColor="text1"/>
        </w:rPr>
        <w:t xml:space="preserve"> note 4, Articles 18 and 21 provide for registration in regular polling stations.</w:t>
      </w:r>
      <w:r w:rsidRPr="00C25544">
        <w:rPr>
          <w:color w:val="000000" w:themeColor="text1"/>
        </w:rPr>
        <w:t xml:space="preserve">  </w:t>
      </w:r>
    </w:p>
  </w:footnote>
  <w:footnote w:id="11">
    <w:p w14:paraId="71797A81" w14:textId="5B7A6622" w:rsidR="00F47A6B" w:rsidRPr="00C25544" w:rsidRDefault="00F47A6B">
      <w:pPr>
        <w:pStyle w:val="FootnoteText"/>
        <w:rPr>
          <w:rFonts w:ascii="Times New Roman" w:hAnsi="Times New Roman" w:cs="Times New Roman"/>
        </w:rPr>
      </w:pPr>
      <w:r w:rsidRPr="00C25544">
        <w:rPr>
          <w:rStyle w:val="FootnoteReference"/>
          <w:rFonts w:ascii="Times New Roman" w:hAnsi="Times New Roman" w:cs="Times New Roman"/>
          <w:color w:val="000000" w:themeColor="text1"/>
        </w:rPr>
        <w:footnoteRef/>
      </w:r>
      <w:r w:rsidRPr="00C25544">
        <w:rPr>
          <w:rFonts w:ascii="Times New Roman" w:hAnsi="Times New Roman" w:cs="Times New Roman"/>
          <w:color w:val="000000" w:themeColor="text1"/>
        </w:rPr>
        <w:t xml:space="preserve"> </w:t>
      </w:r>
      <w:r w:rsidRPr="00C25544">
        <w:rPr>
          <w:rStyle w:val="Hyperlink"/>
          <w:rFonts w:ascii="Times New Roman" w:hAnsi="Times New Roman" w:cs="Times New Roman"/>
          <w:color w:val="000000" w:themeColor="text1"/>
          <w:u w:val="none"/>
        </w:rPr>
        <w:t>Directive of 202</w:t>
      </w:r>
      <w:r w:rsidR="0046045A" w:rsidRPr="00C25544">
        <w:rPr>
          <w:rStyle w:val="Hyperlink"/>
          <w:rFonts w:ascii="Times New Roman" w:hAnsi="Times New Roman" w:cs="Times New Roman"/>
          <w:color w:val="000000" w:themeColor="text1"/>
          <w:u w:val="none"/>
        </w:rPr>
        <w:t>1</w:t>
      </w:r>
      <w:r w:rsidRPr="00C25544">
        <w:rPr>
          <w:rStyle w:val="Hyperlink"/>
          <w:rFonts w:ascii="Times New Roman" w:hAnsi="Times New Roman" w:cs="Times New Roman"/>
          <w:color w:val="000000" w:themeColor="text1"/>
          <w:u w:val="none"/>
        </w:rPr>
        <w:t xml:space="preserve">, </w:t>
      </w:r>
      <w:r w:rsidRPr="00C25544">
        <w:rPr>
          <w:rStyle w:val="Hyperlink"/>
          <w:rFonts w:ascii="Times New Roman" w:hAnsi="Times New Roman" w:cs="Times New Roman"/>
          <w:i/>
          <w:color w:val="000000" w:themeColor="text1"/>
          <w:u w:val="none"/>
        </w:rPr>
        <w:t>supra</w:t>
      </w:r>
      <w:r w:rsidRPr="00C25544">
        <w:rPr>
          <w:rStyle w:val="Hyperlink"/>
          <w:rFonts w:ascii="Times New Roman" w:hAnsi="Times New Roman" w:cs="Times New Roman"/>
          <w:color w:val="000000" w:themeColor="text1"/>
          <w:u w:val="none"/>
        </w:rPr>
        <w:t xml:space="preserve"> note 9,</w:t>
      </w:r>
      <w:r w:rsidRPr="00C25544">
        <w:rPr>
          <w:rFonts w:ascii="Times New Roman" w:hAnsi="Times New Roman" w:cs="Times New Roman"/>
          <w:color w:val="000000" w:themeColor="text1"/>
        </w:rPr>
        <w:t xml:space="preserve"> A</w:t>
      </w:r>
      <w:r w:rsidRPr="00C25544">
        <w:rPr>
          <w:rStyle w:val="Hyperlink"/>
          <w:rFonts w:ascii="Times New Roman" w:hAnsi="Times New Roman" w:cs="Times New Roman"/>
          <w:color w:val="000000" w:themeColor="text1"/>
          <w:u w:val="none"/>
        </w:rPr>
        <w:t xml:space="preserve">rticles 13 and 14. </w:t>
      </w:r>
    </w:p>
  </w:footnote>
  <w:footnote w:id="12">
    <w:p w14:paraId="4A2C93B3" w14:textId="73543BD1" w:rsidR="00ED1B00" w:rsidRPr="00B2193D" w:rsidRDefault="00ED1B00">
      <w:pPr>
        <w:pStyle w:val="FootnoteText"/>
        <w:rPr>
          <w:rFonts w:ascii="Times" w:hAnsi="Times"/>
        </w:rPr>
      </w:pPr>
      <w:r w:rsidRPr="00B2193D">
        <w:rPr>
          <w:rStyle w:val="FootnoteReference"/>
          <w:rFonts w:ascii="Times" w:hAnsi="Times"/>
        </w:rPr>
        <w:footnoteRef/>
      </w:r>
      <w:r w:rsidRPr="00B2193D">
        <w:rPr>
          <w:rFonts w:ascii="Times" w:hAnsi="Times"/>
        </w:rPr>
        <w:t xml:space="preserve"> IRI-NDI</w:t>
      </w:r>
      <w:r w:rsidR="00B2193D">
        <w:rPr>
          <w:rFonts w:ascii="Times" w:hAnsi="Times"/>
        </w:rPr>
        <w:t>,</w:t>
      </w:r>
      <w:r w:rsidRPr="00B2193D">
        <w:rPr>
          <w:rFonts w:ascii="Times" w:hAnsi="Times"/>
        </w:rPr>
        <w:t xml:space="preserve"> Ethiopia June 21, 2021 National Elections Report, 5 August 2021, p.23, available at https://www.ndi.org/sites/default/files/leome_report_of_the_june_21_elections_final_final.pdf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FDFEA" w14:textId="77777777" w:rsidR="00B2193D" w:rsidRDefault="00B2193D" w:rsidP="006F29C8">
    <w:pPr>
      <w:pStyle w:val="Header"/>
      <w:jc w:val="center"/>
    </w:pPr>
  </w:p>
  <w:p w14:paraId="154F131A" w14:textId="6ACE034F" w:rsidR="00F47A6B" w:rsidRDefault="00F47A6B" w:rsidP="006F29C8">
    <w:pPr>
      <w:pStyle w:val="Header"/>
      <w:jc w:val="center"/>
    </w:pPr>
    <w:r>
      <w:rPr>
        <w:noProof/>
        <w:lang w:val="en-GB" w:eastAsia="en-GB"/>
      </w:rPr>
      <w:drawing>
        <wp:inline distT="0" distB="0" distL="114300" distR="114300" wp14:anchorId="355D975D" wp14:editId="7C61EE1F">
          <wp:extent cx="2018714" cy="572645"/>
          <wp:effectExtent l="0" t="0" r="635" b="0"/>
          <wp:docPr id="3" name="Picture 3" descr="Asset 3@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set 3@300x"/>
                  <pic:cNvPicPr>
                    <a:picLocks noChangeAspect="1"/>
                  </pic:cNvPicPr>
                </pic:nvPicPr>
                <pic:blipFill>
                  <a:blip r:embed="rId1"/>
                  <a:stretch>
                    <a:fillRect/>
                  </a:stretch>
                </pic:blipFill>
                <pic:spPr>
                  <a:xfrm>
                    <a:off x="0" y="0"/>
                    <a:ext cx="2015467" cy="571724"/>
                  </a:xfrm>
                  <a:prstGeom prst="rect">
                    <a:avLst/>
                  </a:prstGeom>
                </pic:spPr>
              </pic:pic>
            </a:graphicData>
          </a:graphic>
        </wp:inline>
      </w:drawing>
    </w:r>
  </w:p>
  <w:p w14:paraId="67623671" w14:textId="77777777" w:rsidR="00F47A6B" w:rsidRDefault="00F47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8695F" w14:textId="0250AFEF" w:rsidR="004B5C8A" w:rsidRDefault="004B5C8A" w:rsidP="008F1167">
    <w:pPr>
      <w:pStyle w:val="Header"/>
      <w:jc w:val="center"/>
    </w:pPr>
    <w:r>
      <w:rPr>
        <w:noProof/>
        <w:lang w:val="en-GB" w:eastAsia="en-GB"/>
      </w:rPr>
      <w:drawing>
        <wp:inline distT="0" distB="0" distL="0" distR="0" wp14:anchorId="6C7A12CD" wp14:editId="350F1800">
          <wp:extent cx="1539653" cy="1476000"/>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9653" cy="1476000"/>
                  </a:xfrm>
                  <a:prstGeom prst="rect">
                    <a:avLst/>
                  </a:prstGeom>
                </pic:spPr>
              </pic:pic>
            </a:graphicData>
          </a:graphic>
        </wp:inline>
      </w:drawing>
    </w:r>
  </w:p>
  <w:p w14:paraId="36B1F92E" w14:textId="77777777" w:rsidR="004B5C8A" w:rsidRDefault="004B5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B37A3"/>
    <w:multiLevelType w:val="hybridMultilevel"/>
    <w:tmpl w:val="6F467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B7"/>
    <w:rsid w:val="0000101A"/>
    <w:rsid w:val="00001770"/>
    <w:rsid w:val="00001B2A"/>
    <w:rsid w:val="000070F4"/>
    <w:rsid w:val="00007227"/>
    <w:rsid w:val="00017E34"/>
    <w:rsid w:val="00041C40"/>
    <w:rsid w:val="000877C7"/>
    <w:rsid w:val="000A1541"/>
    <w:rsid w:val="000A396F"/>
    <w:rsid w:val="000A68C6"/>
    <w:rsid w:val="000C16FE"/>
    <w:rsid w:val="000D7554"/>
    <w:rsid w:val="000E0870"/>
    <w:rsid w:val="000E3CAD"/>
    <w:rsid w:val="000E5467"/>
    <w:rsid w:val="000F60BC"/>
    <w:rsid w:val="001151E9"/>
    <w:rsid w:val="00123111"/>
    <w:rsid w:val="001724E2"/>
    <w:rsid w:val="00173499"/>
    <w:rsid w:val="001946DD"/>
    <w:rsid w:val="001A58E4"/>
    <w:rsid w:val="001B1A95"/>
    <w:rsid w:val="001C215C"/>
    <w:rsid w:val="001E0646"/>
    <w:rsid w:val="00203787"/>
    <w:rsid w:val="00237524"/>
    <w:rsid w:val="00250D0E"/>
    <w:rsid w:val="002510CF"/>
    <w:rsid w:val="0025324B"/>
    <w:rsid w:val="0026492F"/>
    <w:rsid w:val="00286439"/>
    <w:rsid w:val="0029091A"/>
    <w:rsid w:val="00292491"/>
    <w:rsid w:val="00294579"/>
    <w:rsid w:val="002A6E5A"/>
    <w:rsid w:val="002B2283"/>
    <w:rsid w:val="002B6B71"/>
    <w:rsid w:val="002C5631"/>
    <w:rsid w:val="002D1363"/>
    <w:rsid w:val="002E073D"/>
    <w:rsid w:val="00300B2A"/>
    <w:rsid w:val="00302C64"/>
    <w:rsid w:val="00304383"/>
    <w:rsid w:val="00340679"/>
    <w:rsid w:val="003464D3"/>
    <w:rsid w:val="00356CB3"/>
    <w:rsid w:val="00365DA7"/>
    <w:rsid w:val="00377B54"/>
    <w:rsid w:val="00382C1A"/>
    <w:rsid w:val="003903FA"/>
    <w:rsid w:val="0039629B"/>
    <w:rsid w:val="003A10A5"/>
    <w:rsid w:val="003A5AD4"/>
    <w:rsid w:val="003A6427"/>
    <w:rsid w:val="003C25EF"/>
    <w:rsid w:val="003D37C5"/>
    <w:rsid w:val="003E551D"/>
    <w:rsid w:val="003F1DCD"/>
    <w:rsid w:val="004010D6"/>
    <w:rsid w:val="00405CFC"/>
    <w:rsid w:val="004120C2"/>
    <w:rsid w:val="00421C05"/>
    <w:rsid w:val="00432B32"/>
    <w:rsid w:val="00446D1F"/>
    <w:rsid w:val="0046045A"/>
    <w:rsid w:val="00487F58"/>
    <w:rsid w:val="004966D0"/>
    <w:rsid w:val="004B320A"/>
    <w:rsid w:val="004B3E2D"/>
    <w:rsid w:val="004B5C8A"/>
    <w:rsid w:val="004C534C"/>
    <w:rsid w:val="004E475A"/>
    <w:rsid w:val="004F6BB5"/>
    <w:rsid w:val="00502108"/>
    <w:rsid w:val="00513FDF"/>
    <w:rsid w:val="00525696"/>
    <w:rsid w:val="00541BF6"/>
    <w:rsid w:val="00572D38"/>
    <w:rsid w:val="00577DD7"/>
    <w:rsid w:val="005908B7"/>
    <w:rsid w:val="00593109"/>
    <w:rsid w:val="005A4993"/>
    <w:rsid w:val="005C55B9"/>
    <w:rsid w:val="005C70F7"/>
    <w:rsid w:val="005D52F7"/>
    <w:rsid w:val="005F02B7"/>
    <w:rsid w:val="005F095C"/>
    <w:rsid w:val="00632FF0"/>
    <w:rsid w:val="00646E6A"/>
    <w:rsid w:val="00651EBB"/>
    <w:rsid w:val="00662265"/>
    <w:rsid w:val="006729A8"/>
    <w:rsid w:val="006832BE"/>
    <w:rsid w:val="00695902"/>
    <w:rsid w:val="006A1982"/>
    <w:rsid w:val="006C6774"/>
    <w:rsid w:val="006E4C8A"/>
    <w:rsid w:val="006F29C8"/>
    <w:rsid w:val="006F4C38"/>
    <w:rsid w:val="007038BE"/>
    <w:rsid w:val="00706BF7"/>
    <w:rsid w:val="007260B5"/>
    <w:rsid w:val="00744F5C"/>
    <w:rsid w:val="0074642A"/>
    <w:rsid w:val="007477DE"/>
    <w:rsid w:val="00753B9B"/>
    <w:rsid w:val="007604EB"/>
    <w:rsid w:val="007A586C"/>
    <w:rsid w:val="007B3C0E"/>
    <w:rsid w:val="007C1F43"/>
    <w:rsid w:val="008008A7"/>
    <w:rsid w:val="00812F13"/>
    <w:rsid w:val="008257B5"/>
    <w:rsid w:val="00825F68"/>
    <w:rsid w:val="00827650"/>
    <w:rsid w:val="0083226F"/>
    <w:rsid w:val="00840604"/>
    <w:rsid w:val="00853966"/>
    <w:rsid w:val="00854481"/>
    <w:rsid w:val="00865AB8"/>
    <w:rsid w:val="00876FEB"/>
    <w:rsid w:val="00892C7B"/>
    <w:rsid w:val="0089673F"/>
    <w:rsid w:val="00897AFC"/>
    <w:rsid w:val="008A3DD7"/>
    <w:rsid w:val="008A5276"/>
    <w:rsid w:val="008B4FF1"/>
    <w:rsid w:val="008C0E2A"/>
    <w:rsid w:val="008D4605"/>
    <w:rsid w:val="008D4D7F"/>
    <w:rsid w:val="008F1167"/>
    <w:rsid w:val="008F4F26"/>
    <w:rsid w:val="0093263E"/>
    <w:rsid w:val="00932D5E"/>
    <w:rsid w:val="00935D62"/>
    <w:rsid w:val="009410D2"/>
    <w:rsid w:val="009465F3"/>
    <w:rsid w:val="00987027"/>
    <w:rsid w:val="009A2A65"/>
    <w:rsid w:val="009B21B1"/>
    <w:rsid w:val="009B3165"/>
    <w:rsid w:val="009C41A3"/>
    <w:rsid w:val="009C63CB"/>
    <w:rsid w:val="009E5B55"/>
    <w:rsid w:val="009F573A"/>
    <w:rsid w:val="00A055C6"/>
    <w:rsid w:val="00A05A0B"/>
    <w:rsid w:val="00A16EAE"/>
    <w:rsid w:val="00A328B1"/>
    <w:rsid w:val="00A329F5"/>
    <w:rsid w:val="00A546F0"/>
    <w:rsid w:val="00A54E3F"/>
    <w:rsid w:val="00A56419"/>
    <w:rsid w:val="00A612F7"/>
    <w:rsid w:val="00A61CEA"/>
    <w:rsid w:val="00A65FAD"/>
    <w:rsid w:val="00A74A4B"/>
    <w:rsid w:val="00A827D3"/>
    <w:rsid w:val="00AA241B"/>
    <w:rsid w:val="00AA270B"/>
    <w:rsid w:val="00AB4746"/>
    <w:rsid w:val="00AC0BB9"/>
    <w:rsid w:val="00AC2B81"/>
    <w:rsid w:val="00AE2A07"/>
    <w:rsid w:val="00AF1A9C"/>
    <w:rsid w:val="00B04B03"/>
    <w:rsid w:val="00B16D11"/>
    <w:rsid w:val="00B2193D"/>
    <w:rsid w:val="00B26F99"/>
    <w:rsid w:val="00B32EFF"/>
    <w:rsid w:val="00B3658E"/>
    <w:rsid w:val="00B53CC2"/>
    <w:rsid w:val="00B62D79"/>
    <w:rsid w:val="00B70ED4"/>
    <w:rsid w:val="00B81429"/>
    <w:rsid w:val="00B86A19"/>
    <w:rsid w:val="00BA3C4E"/>
    <w:rsid w:val="00BB42D6"/>
    <w:rsid w:val="00BB57EB"/>
    <w:rsid w:val="00BD418C"/>
    <w:rsid w:val="00BD4DAA"/>
    <w:rsid w:val="00BD5643"/>
    <w:rsid w:val="00BD7AA2"/>
    <w:rsid w:val="00BF43D5"/>
    <w:rsid w:val="00BF543D"/>
    <w:rsid w:val="00C11CEE"/>
    <w:rsid w:val="00C1412E"/>
    <w:rsid w:val="00C25544"/>
    <w:rsid w:val="00C2577F"/>
    <w:rsid w:val="00C27A5C"/>
    <w:rsid w:val="00C30351"/>
    <w:rsid w:val="00C349D3"/>
    <w:rsid w:val="00C42FA1"/>
    <w:rsid w:val="00C62175"/>
    <w:rsid w:val="00C62888"/>
    <w:rsid w:val="00C81592"/>
    <w:rsid w:val="00CA3D82"/>
    <w:rsid w:val="00CA42E9"/>
    <w:rsid w:val="00CA6815"/>
    <w:rsid w:val="00CB01E8"/>
    <w:rsid w:val="00CB7070"/>
    <w:rsid w:val="00CC7BFC"/>
    <w:rsid w:val="00CE498B"/>
    <w:rsid w:val="00CE5092"/>
    <w:rsid w:val="00CE56E4"/>
    <w:rsid w:val="00CF322E"/>
    <w:rsid w:val="00D03D10"/>
    <w:rsid w:val="00D1064E"/>
    <w:rsid w:val="00D221F6"/>
    <w:rsid w:val="00D34E9D"/>
    <w:rsid w:val="00D63644"/>
    <w:rsid w:val="00D73BD5"/>
    <w:rsid w:val="00D84093"/>
    <w:rsid w:val="00DA12F6"/>
    <w:rsid w:val="00DA40C5"/>
    <w:rsid w:val="00DA5B80"/>
    <w:rsid w:val="00DB3D5C"/>
    <w:rsid w:val="00DC1B7F"/>
    <w:rsid w:val="00DD639F"/>
    <w:rsid w:val="00DF4F71"/>
    <w:rsid w:val="00DF68F8"/>
    <w:rsid w:val="00E02580"/>
    <w:rsid w:val="00E23C3C"/>
    <w:rsid w:val="00E4568A"/>
    <w:rsid w:val="00E53CE0"/>
    <w:rsid w:val="00E53DF7"/>
    <w:rsid w:val="00E608E3"/>
    <w:rsid w:val="00E6167F"/>
    <w:rsid w:val="00E66CAF"/>
    <w:rsid w:val="00E761AE"/>
    <w:rsid w:val="00E76A03"/>
    <w:rsid w:val="00E869D5"/>
    <w:rsid w:val="00E877C6"/>
    <w:rsid w:val="00E939C4"/>
    <w:rsid w:val="00EA3870"/>
    <w:rsid w:val="00EA54F7"/>
    <w:rsid w:val="00EA72E6"/>
    <w:rsid w:val="00ED1B00"/>
    <w:rsid w:val="00EE3527"/>
    <w:rsid w:val="00EF33CB"/>
    <w:rsid w:val="00F21429"/>
    <w:rsid w:val="00F24E42"/>
    <w:rsid w:val="00F378D7"/>
    <w:rsid w:val="00F44579"/>
    <w:rsid w:val="00F47A6B"/>
    <w:rsid w:val="00F5104B"/>
    <w:rsid w:val="00F620AD"/>
    <w:rsid w:val="00F8326D"/>
    <w:rsid w:val="00FC7541"/>
    <w:rsid w:val="00FD169C"/>
    <w:rsid w:val="00FD3786"/>
    <w:rsid w:val="00FE19A9"/>
    <w:rsid w:val="00FE5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6EB8AF"/>
  <w15:docId w15:val="{39D2755A-EB10-41B1-9B5D-5077569A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8B7"/>
    <w:pPr>
      <w:ind w:left="720"/>
      <w:contextualSpacing/>
    </w:pPr>
  </w:style>
  <w:style w:type="paragraph" w:styleId="NoSpacing">
    <w:name w:val="No Spacing"/>
    <w:uiPriority w:val="1"/>
    <w:qFormat/>
    <w:rsid w:val="00DA5B80"/>
    <w:pPr>
      <w:spacing w:after="0" w:line="240" w:lineRule="auto"/>
    </w:pPr>
    <w:rPr>
      <w:rFonts w:ascii="Arial" w:eastAsia="Arial" w:hAnsi="Arial" w:cs="Arial"/>
    </w:rPr>
  </w:style>
  <w:style w:type="paragraph" w:styleId="FootnoteText">
    <w:name w:val="footnote text"/>
    <w:basedOn w:val="Normal"/>
    <w:link w:val="FootnoteTextChar"/>
    <w:uiPriority w:val="99"/>
    <w:semiHidden/>
    <w:unhideWhenUsed/>
    <w:rsid w:val="00173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3499"/>
    <w:rPr>
      <w:sz w:val="20"/>
      <w:szCs w:val="20"/>
    </w:rPr>
  </w:style>
  <w:style w:type="character" w:styleId="FootnoteReference">
    <w:name w:val="footnote reference"/>
    <w:basedOn w:val="DefaultParagraphFont"/>
    <w:uiPriority w:val="99"/>
    <w:semiHidden/>
    <w:unhideWhenUsed/>
    <w:rsid w:val="00173499"/>
    <w:rPr>
      <w:vertAlign w:val="superscript"/>
    </w:rPr>
  </w:style>
  <w:style w:type="character" w:styleId="Hyperlink">
    <w:name w:val="Hyperlink"/>
    <w:basedOn w:val="DefaultParagraphFont"/>
    <w:uiPriority w:val="99"/>
    <w:unhideWhenUsed/>
    <w:rsid w:val="00A56419"/>
    <w:rPr>
      <w:color w:val="0563C1" w:themeColor="hyperlink"/>
      <w:u w:val="single"/>
    </w:rPr>
  </w:style>
  <w:style w:type="paragraph" w:styleId="BalloonText">
    <w:name w:val="Balloon Text"/>
    <w:basedOn w:val="Normal"/>
    <w:link w:val="BalloonTextChar"/>
    <w:uiPriority w:val="99"/>
    <w:semiHidden/>
    <w:unhideWhenUsed/>
    <w:rsid w:val="00502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108"/>
    <w:rPr>
      <w:rFonts w:ascii="Tahoma" w:hAnsi="Tahoma" w:cs="Tahoma"/>
      <w:sz w:val="16"/>
      <w:szCs w:val="16"/>
    </w:rPr>
  </w:style>
  <w:style w:type="paragraph" w:styleId="Header">
    <w:name w:val="header"/>
    <w:basedOn w:val="Normal"/>
    <w:link w:val="HeaderChar"/>
    <w:uiPriority w:val="99"/>
    <w:unhideWhenUsed/>
    <w:rsid w:val="00502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108"/>
  </w:style>
  <w:style w:type="paragraph" w:styleId="Footer">
    <w:name w:val="footer"/>
    <w:basedOn w:val="Normal"/>
    <w:link w:val="FooterChar"/>
    <w:uiPriority w:val="99"/>
    <w:unhideWhenUsed/>
    <w:rsid w:val="00502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108"/>
  </w:style>
  <w:style w:type="paragraph" w:styleId="NormalWeb">
    <w:name w:val="Normal (Web)"/>
    <w:basedOn w:val="Normal"/>
    <w:uiPriority w:val="99"/>
    <w:unhideWhenUsed/>
    <w:rsid w:val="00340679"/>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FE19A9"/>
    <w:rPr>
      <w:sz w:val="16"/>
      <w:szCs w:val="16"/>
    </w:rPr>
  </w:style>
  <w:style w:type="paragraph" w:styleId="CommentText">
    <w:name w:val="annotation text"/>
    <w:basedOn w:val="Normal"/>
    <w:link w:val="CommentTextChar"/>
    <w:uiPriority w:val="99"/>
    <w:unhideWhenUsed/>
    <w:rsid w:val="00FE19A9"/>
    <w:pPr>
      <w:spacing w:line="240" w:lineRule="auto"/>
    </w:pPr>
    <w:rPr>
      <w:sz w:val="20"/>
      <w:szCs w:val="20"/>
    </w:rPr>
  </w:style>
  <w:style w:type="character" w:customStyle="1" w:styleId="CommentTextChar">
    <w:name w:val="Comment Text Char"/>
    <w:basedOn w:val="DefaultParagraphFont"/>
    <w:link w:val="CommentText"/>
    <w:uiPriority w:val="99"/>
    <w:rsid w:val="00FE19A9"/>
    <w:rPr>
      <w:sz w:val="20"/>
      <w:szCs w:val="20"/>
    </w:rPr>
  </w:style>
  <w:style w:type="paragraph" w:styleId="CommentSubject">
    <w:name w:val="annotation subject"/>
    <w:basedOn w:val="CommentText"/>
    <w:next w:val="CommentText"/>
    <w:link w:val="CommentSubjectChar"/>
    <w:uiPriority w:val="99"/>
    <w:semiHidden/>
    <w:unhideWhenUsed/>
    <w:rsid w:val="00FE19A9"/>
    <w:rPr>
      <w:b/>
      <w:bCs/>
    </w:rPr>
  </w:style>
  <w:style w:type="character" w:customStyle="1" w:styleId="CommentSubjectChar">
    <w:name w:val="Comment Subject Char"/>
    <w:basedOn w:val="CommentTextChar"/>
    <w:link w:val="CommentSubject"/>
    <w:uiPriority w:val="99"/>
    <w:semiHidden/>
    <w:rsid w:val="00FE19A9"/>
    <w:rPr>
      <w:b/>
      <w:bCs/>
      <w:sz w:val="20"/>
      <w:szCs w:val="20"/>
    </w:rPr>
  </w:style>
  <w:style w:type="paragraph" w:styleId="Revision">
    <w:name w:val="Revision"/>
    <w:hidden/>
    <w:uiPriority w:val="99"/>
    <w:semiHidden/>
    <w:rsid w:val="00CC7BFC"/>
    <w:pPr>
      <w:spacing w:after="0" w:line="240" w:lineRule="auto"/>
    </w:pPr>
  </w:style>
  <w:style w:type="character" w:customStyle="1" w:styleId="UnresolvedMention1">
    <w:name w:val="Unresolved Mention1"/>
    <w:basedOn w:val="DefaultParagraphFont"/>
    <w:uiPriority w:val="99"/>
    <w:semiHidden/>
    <w:unhideWhenUsed/>
    <w:rsid w:val="00941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0794">
      <w:bodyDiv w:val="1"/>
      <w:marLeft w:val="0"/>
      <w:marRight w:val="0"/>
      <w:marTop w:val="0"/>
      <w:marBottom w:val="0"/>
      <w:divBdr>
        <w:top w:val="none" w:sz="0" w:space="0" w:color="auto"/>
        <w:left w:val="none" w:sz="0" w:space="0" w:color="auto"/>
        <w:bottom w:val="none" w:sz="0" w:space="0" w:color="auto"/>
        <w:right w:val="none" w:sz="0" w:space="0" w:color="auto"/>
      </w:divBdr>
    </w:div>
    <w:div w:id="507212156">
      <w:bodyDiv w:val="1"/>
      <w:marLeft w:val="0"/>
      <w:marRight w:val="0"/>
      <w:marTop w:val="0"/>
      <w:marBottom w:val="0"/>
      <w:divBdr>
        <w:top w:val="none" w:sz="0" w:space="0" w:color="auto"/>
        <w:left w:val="none" w:sz="0" w:space="0" w:color="auto"/>
        <w:bottom w:val="none" w:sz="0" w:space="0" w:color="auto"/>
        <w:right w:val="none" w:sz="0" w:space="0" w:color="auto"/>
      </w:divBdr>
    </w:div>
    <w:div w:id="707027385">
      <w:bodyDiv w:val="1"/>
      <w:marLeft w:val="0"/>
      <w:marRight w:val="0"/>
      <w:marTop w:val="0"/>
      <w:marBottom w:val="0"/>
      <w:divBdr>
        <w:top w:val="none" w:sz="0" w:space="0" w:color="auto"/>
        <w:left w:val="none" w:sz="0" w:space="0" w:color="auto"/>
        <w:bottom w:val="none" w:sz="0" w:space="0" w:color="auto"/>
        <w:right w:val="none" w:sz="0" w:space="0" w:color="auto"/>
      </w:divBdr>
    </w:div>
    <w:div w:id="812333628">
      <w:bodyDiv w:val="1"/>
      <w:marLeft w:val="0"/>
      <w:marRight w:val="0"/>
      <w:marTop w:val="0"/>
      <w:marBottom w:val="0"/>
      <w:divBdr>
        <w:top w:val="none" w:sz="0" w:space="0" w:color="auto"/>
        <w:left w:val="none" w:sz="0" w:space="0" w:color="auto"/>
        <w:bottom w:val="none" w:sz="0" w:space="0" w:color="auto"/>
        <w:right w:val="none" w:sz="0" w:space="0" w:color="auto"/>
      </w:divBdr>
    </w:div>
    <w:div w:id="857739658">
      <w:bodyDiv w:val="1"/>
      <w:marLeft w:val="0"/>
      <w:marRight w:val="0"/>
      <w:marTop w:val="0"/>
      <w:marBottom w:val="0"/>
      <w:divBdr>
        <w:top w:val="none" w:sz="0" w:space="0" w:color="auto"/>
        <w:left w:val="none" w:sz="0" w:space="0" w:color="auto"/>
        <w:bottom w:val="none" w:sz="0" w:space="0" w:color="auto"/>
        <w:right w:val="none" w:sz="0" w:space="0" w:color="auto"/>
      </w:divBdr>
    </w:div>
    <w:div w:id="1804232097">
      <w:bodyDiv w:val="1"/>
      <w:marLeft w:val="0"/>
      <w:marRight w:val="0"/>
      <w:marTop w:val="0"/>
      <w:marBottom w:val="0"/>
      <w:divBdr>
        <w:top w:val="none" w:sz="0" w:space="0" w:color="auto"/>
        <w:left w:val="none" w:sz="0" w:space="0" w:color="auto"/>
        <w:bottom w:val="none" w:sz="0" w:space="0" w:color="auto"/>
        <w:right w:val="none" w:sz="0" w:space="0" w:color="auto"/>
      </w:divBdr>
      <w:divsChild>
        <w:div w:id="1764839105">
          <w:marLeft w:val="547"/>
          <w:marRight w:val="0"/>
          <w:marTop w:val="144"/>
          <w:marBottom w:val="0"/>
          <w:divBdr>
            <w:top w:val="none" w:sz="0" w:space="0" w:color="auto"/>
            <w:left w:val="none" w:sz="0" w:space="0" w:color="auto"/>
            <w:bottom w:val="none" w:sz="0" w:space="0" w:color="auto"/>
            <w:right w:val="none" w:sz="0" w:space="0" w:color="auto"/>
          </w:divBdr>
        </w:div>
      </w:divsChild>
    </w:div>
    <w:div w:id="2016880122">
      <w:bodyDiv w:val="1"/>
      <w:marLeft w:val="0"/>
      <w:marRight w:val="0"/>
      <w:marTop w:val="0"/>
      <w:marBottom w:val="0"/>
      <w:divBdr>
        <w:top w:val="none" w:sz="0" w:space="0" w:color="auto"/>
        <w:left w:val="none" w:sz="0" w:space="0" w:color="auto"/>
        <w:bottom w:val="none" w:sz="0" w:space="0" w:color="auto"/>
        <w:right w:val="none" w:sz="0" w:space="0" w:color="auto"/>
      </w:divBdr>
    </w:div>
    <w:div w:id="210825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reliefweb.int/report/ethiopia/ethiopia-national-displacement-report-8-site-assessment-round-25-village-assessment" TargetMode="External"/><Relationship Id="rId2" Type="http://schemas.openxmlformats.org/officeDocument/2006/relationships/hyperlink" Target="https://www.ohchr.org/EN/Issues/IDPersons/Pages/CallforInputs_ReportToParticipatedinElections.aspx" TargetMode="External"/><Relationship Id="rId1" Type="http://schemas.openxmlformats.org/officeDocument/2006/relationships/hyperlink" Target="https://ehrc.org/" TargetMode="External"/><Relationship Id="rId5" Type="http://schemas.openxmlformats.org/officeDocument/2006/relationships/hyperlink" Target="https://chilot.me/wp-content/uploads/2011/01/proc-no-532-the-amended-electoral-law.pdf" TargetMode="External"/><Relationship Id="rId4" Type="http://schemas.openxmlformats.org/officeDocument/2006/relationships/hyperlink" Target="http://almariam.com/wp-content/uploads/2020/01/Ethiopian-Election-Proclamation-1162-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0839adf525329c207d0185407258f8e4">
  <xsd:schema xmlns:xsd="http://www.w3.org/2001/XMLSchema" xmlns:xs="http://www.w3.org/2001/XMLSchema" xmlns:p="http://schemas.microsoft.com/office/2006/metadata/properties" xmlns:ns1="89040124-3724-453e-9e0f-d53a96d17322" targetNamespace="http://schemas.microsoft.com/office/2006/metadata/properties" ma:root="true" ma:fieldsID="6913f13e118f69bf38046e4865675079"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CB9E37CA-BFE0-46CE-A5B9-DCE6060F7374}"/>
</file>

<file path=customXml/itemProps2.xml><?xml version="1.0" encoding="utf-8"?>
<ds:datastoreItem xmlns:ds="http://schemas.openxmlformats.org/officeDocument/2006/customXml" ds:itemID="{9BE2D274-3B02-4B31-89EA-A0AEF921F0A0}"/>
</file>

<file path=customXml/itemProps3.xml><?xml version="1.0" encoding="utf-8"?>
<ds:datastoreItem xmlns:ds="http://schemas.openxmlformats.org/officeDocument/2006/customXml" ds:itemID="{C8B13B99-C62B-4045-96C5-80B9942528A3}"/>
</file>

<file path=customXml/itemProps4.xml><?xml version="1.0" encoding="utf-8"?>
<ds:datastoreItem xmlns:ds="http://schemas.openxmlformats.org/officeDocument/2006/customXml" ds:itemID="{DA678A0A-B919-47DF-9612-6BD9B659CB9E}"/>
</file>

<file path=docProps/app.xml><?xml version="1.0" encoding="utf-8"?>
<Properties xmlns="http://schemas.openxmlformats.org/officeDocument/2006/extended-properties" xmlns:vt="http://schemas.openxmlformats.org/officeDocument/2006/docPropsVTypes">
  <Template>Normal.dotm</Template>
  <TotalTime>49</TotalTime>
  <Pages>6</Pages>
  <Words>1681</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Enguday</dc:creator>
  <cp:lastModifiedBy>Natalia Ferreira De Castro</cp:lastModifiedBy>
  <cp:revision>6</cp:revision>
  <dcterms:created xsi:type="dcterms:W3CDTF">2022-02-07T14:59:00Z</dcterms:created>
  <dcterms:modified xsi:type="dcterms:W3CDTF">2022-02-17T10:56:00Z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