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0441CB" w14:textId="77777777" w:rsidR="00E73B52" w:rsidRPr="006B477E" w:rsidRDefault="00E73B52" w:rsidP="00E73B52">
      <w:pPr>
        <w:autoSpaceDE w:val="0"/>
        <w:autoSpaceDN w:val="0"/>
        <w:adjustRightInd w:val="0"/>
        <w:spacing w:after="0" w:line="240" w:lineRule="auto"/>
        <w:jc w:val="center"/>
        <w:rPr>
          <w:rFonts w:ascii="Calibri" w:hAnsi="Calibri" w:cs="Calibri"/>
          <w:color w:val="2E5395"/>
          <w:sz w:val="36"/>
          <w:szCs w:val="36"/>
        </w:rPr>
      </w:pPr>
      <w:r w:rsidRPr="006B477E">
        <w:rPr>
          <w:rFonts w:ascii="Calibri" w:hAnsi="Calibri" w:cs="Calibri"/>
          <w:b/>
          <w:bCs/>
          <w:color w:val="2E5395"/>
          <w:sz w:val="36"/>
          <w:szCs w:val="36"/>
        </w:rPr>
        <w:t>International Foundation for Electoral Systems</w:t>
      </w:r>
    </w:p>
    <w:p w14:paraId="695CD000" w14:textId="77777777" w:rsidR="00E73B52" w:rsidRPr="006B477E" w:rsidRDefault="00E73B52" w:rsidP="00E73B52">
      <w:pPr>
        <w:autoSpaceDE w:val="0"/>
        <w:autoSpaceDN w:val="0"/>
        <w:adjustRightInd w:val="0"/>
        <w:spacing w:after="0" w:line="240" w:lineRule="auto"/>
        <w:jc w:val="center"/>
        <w:rPr>
          <w:rFonts w:ascii="Calibri" w:hAnsi="Calibri" w:cs="Calibri"/>
          <w:b/>
          <w:bCs/>
          <w:color w:val="2E5395"/>
          <w:sz w:val="24"/>
          <w:szCs w:val="24"/>
        </w:rPr>
      </w:pPr>
      <w:r w:rsidRPr="006B477E">
        <w:rPr>
          <w:rFonts w:ascii="Calibri" w:hAnsi="Calibri" w:cs="Calibri"/>
          <w:b/>
          <w:bCs/>
          <w:color w:val="2E5395"/>
          <w:sz w:val="24"/>
          <w:szCs w:val="24"/>
        </w:rPr>
        <w:t>Submission to</w:t>
      </w:r>
      <w:r w:rsidRPr="006B477E">
        <w:rPr>
          <w:rFonts w:ascii="Calibri" w:hAnsi="Calibri" w:cs="Calibri"/>
          <w:color w:val="000000"/>
          <w:sz w:val="24"/>
          <w:szCs w:val="24"/>
        </w:rPr>
        <w:t xml:space="preserve"> </w:t>
      </w:r>
      <w:r w:rsidRPr="006B477E">
        <w:rPr>
          <w:rFonts w:ascii="Calibri" w:hAnsi="Calibri" w:cs="Calibri"/>
          <w:b/>
          <w:bCs/>
          <w:color w:val="2E5395"/>
          <w:sz w:val="24"/>
          <w:szCs w:val="24"/>
        </w:rPr>
        <w:t xml:space="preserve">United Nations Special Rapporteur </w:t>
      </w:r>
    </w:p>
    <w:p w14:paraId="28A4863D" w14:textId="77777777" w:rsidR="00E73B52" w:rsidRPr="006B477E" w:rsidRDefault="00E73B52" w:rsidP="00E73B52">
      <w:pPr>
        <w:autoSpaceDE w:val="0"/>
        <w:autoSpaceDN w:val="0"/>
        <w:adjustRightInd w:val="0"/>
        <w:spacing w:after="0" w:line="240" w:lineRule="auto"/>
        <w:jc w:val="center"/>
        <w:rPr>
          <w:rFonts w:ascii="Calibri" w:hAnsi="Calibri" w:cs="Calibri"/>
          <w:b/>
          <w:bCs/>
          <w:color w:val="2E5395"/>
        </w:rPr>
      </w:pPr>
      <w:r w:rsidRPr="006B477E">
        <w:rPr>
          <w:rFonts w:ascii="Calibri" w:hAnsi="Calibri" w:cs="Calibri"/>
          <w:b/>
          <w:bCs/>
          <w:color w:val="2E5395"/>
          <w:sz w:val="24"/>
          <w:szCs w:val="24"/>
        </w:rPr>
        <w:t xml:space="preserve">on the Human Rights of Internally Displaced Persons </w:t>
      </w:r>
    </w:p>
    <w:p w14:paraId="4ABE9DC3" w14:textId="77777777" w:rsidR="00E73B52" w:rsidRPr="006B477E" w:rsidRDefault="00E73B52" w:rsidP="00E73B52">
      <w:pPr>
        <w:autoSpaceDE w:val="0"/>
        <w:autoSpaceDN w:val="0"/>
        <w:adjustRightInd w:val="0"/>
        <w:spacing w:after="0" w:line="240" w:lineRule="auto"/>
        <w:jc w:val="center"/>
        <w:rPr>
          <w:rFonts w:ascii="Calibri" w:hAnsi="Calibri" w:cs="Calibri"/>
          <w:i/>
          <w:iCs/>
          <w:color w:val="000000"/>
          <w:sz w:val="32"/>
          <w:szCs w:val="32"/>
        </w:rPr>
      </w:pPr>
      <w:r w:rsidRPr="006B477E">
        <w:rPr>
          <w:rFonts w:ascii="Calibri" w:hAnsi="Calibri" w:cs="Calibri"/>
          <w:b/>
          <w:bCs/>
          <w:i/>
          <w:iCs/>
          <w:color w:val="2E5395"/>
          <w:sz w:val="28"/>
          <w:szCs w:val="28"/>
        </w:rPr>
        <w:t>on The Right of Internally Displaced Persons to Participate in Elections</w:t>
      </w:r>
    </w:p>
    <w:p w14:paraId="194C3CA3" w14:textId="77777777" w:rsidR="00E73B52" w:rsidRPr="006B477E" w:rsidRDefault="00E73B52" w:rsidP="00D61FA3">
      <w:pPr>
        <w:pStyle w:val="Default"/>
        <w:jc w:val="center"/>
        <w:rPr>
          <w:b/>
          <w:bCs/>
          <w:sz w:val="22"/>
          <w:szCs w:val="22"/>
        </w:rPr>
      </w:pPr>
    </w:p>
    <w:p w14:paraId="164FE364" w14:textId="7A93F5DE" w:rsidR="00F75B8C" w:rsidRPr="006B477E" w:rsidRDefault="006F0AF4" w:rsidP="00D61FA3">
      <w:pPr>
        <w:pStyle w:val="Default"/>
        <w:jc w:val="center"/>
        <w:rPr>
          <w:b/>
          <w:bCs/>
        </w:rPr>
      </w:pPr>
      <w:r w:rsidRPr="006B477E">
        <w:rPr>
          <w:b/>
          <w:bCs/>
        </w:rPr>
        <w:t>Case Study</w:t>
      </w:r>
      <w:r w:rsidR="00F75B8C" w:rsidRPr="006B477E">
        <w:rPr>
          <w:b/>
          <w:bCs/>
        </w:rPr>
        <w:t xml:space="preserve"> from Ukraine</w:t>
      </w:r>
    </w:p>
    <w:p w14:paraId="525CB15C" w14:textId="77777777" w:rsidR="00330904" w:rsidRPr="006B477E" w:rsidRDefault="00330904" w:rsidP="00330904">
      <w:pPr>
        <w:pStyle w:val="Default"/>
        <w:jc w:val="both"/>
      </w:pPr>
    </w:p>
    <w:p w14:paraId="6197BD0D" w14:textId="3A38626E" w:rsidR="00330904" w:rsidRPr="006B477E" w:rsidRDefault="00203A25" w:rsidP="00330904">
      <w:pPr>
        <w:pStyle w:val="Default"/>
        <w:jc w:val="both"/>
        <w:rPr>
          <w:sz w:val="22"/>
          <w:szCs w:val="22"/>
        </w:rPr>
      </w:pPr>
      <w:r w:rsidRPr="006B477E">
        <w:rPr>
          <w:sz w:val="22"/>
          <w:szCs w:val="22"/>
        </w:rPr>
        <w:t>Prior to 2019</w:t>
      </w:r>
      <w:r w:rsidR="00330904" w:rsidRPr="006B477E">
        <w:rPr>
          <w:sz w:val="22"/>
          <w:szCs w:val="22"/>
        </w:rPr>
        <w:t>, millions of Ukrainians who are displaced by conflict or are voluntarily residing in places that differ from their registered places of residence face significant barriers to participating in elections. This stems from an antiquated, and overly burdensome voter registration system which creates obstacles for Ukraine’s “mobile” communities, and prevents internally displaced persons (IDPs) from voting in local elections and in parliamentary majoritarian elections.</w:t>
      </w:r>
      <w:r w:rsidRPr="006B477E">
        <w:rPr>
          <w:sz w:val="22"/>
          <w:szCs w:val="22"/>
        </w:rPr>
        <w:t xml:space="preserve"> Today, a newly adopted election code has removed the majoritarian component and made IDP and mobile group participation less of a challenge.</w:t>
      </w:r>
    </w:p>
    <w:p w14:paraId="4545266B" w14:textId="08DFBAAE" w:rsidR="00330904" w:rsidRPr="006B477E" w:rsidRDefault="00330904" w:rsidP="00330904">
      <w:pPr>
        <w:pStyle w:val="Default"/>
        <w:jc w:val="both"/>
      </w:pPr>
    </w:p>
    <w:p w14:paraId="234BAD3C" w14:textId="77777777" w:rsidR="00330904" w:rsidRPr="006B477E" w:rsidRDefault="00330904" w:rsidP="00330904">
      <w:pPr>
        <w:pStyle w:val="Default"/>
        <w:rPr>
          <w:b/>
          <w:sz w:val="23"/>
          <w:szCs w:val="23"/>
        </w:rPr>
      </w:pPr>
      <w:r w:rsidRPr="006B477E">
        <w:rPr>
          <w:b/>
          <w:sz w:val="23"/>
          <w:szCs w:val="23"/>
        </w:rPr>
        <w:t>Ukrainian Context</w:t>
      </w:r>
    </w:p>
    <w:p w14:paraId="7D0F80A0" w14:textId="77777777" w:rsidR="00330904" w:rsidRPr="006B477E" w:rsidRDefault="00330904" w:rsidP="009D721F">
      <w:pPr>
        <w:pStyle w:val="Default"/>
        <w:jc w:val="both"/>
      </w:pPr>
    </w:p>
    <w:p w14:paraId="7D05377F" w14:textId="3A12C4AA" w:rsidR="00906EB3" w:rsidRPr="006B477E" w:rsidRDefault="00906EB3" w:rsidP="009D721F">
      <w:pPr>
        <w:pStyle w:val="Default"/>
        <w:jc w:val="both"/>
        <w:rPr>
          <w:sz w:val="22"/>
          <w:szCs w:val="22"/>
        </w:rPr>
      </w:pPr>
      <w:r w:rsidRPr="006B477E">
        <w:rPr>
          <w:sz w:val="22"/>
          <w:szCs w:val="22"/>
        </w:rPr>
        <w:t xml:space="preserve">Since the beginning of the </w:t>
      </w:r>
      <w:r w:rsidR="004E2FE1" w:rsidRPr="006B477E">
        <w:rPr>
          <w:sz w:val="22"/>
          <w:szCs w:val="22"/>
        </w:rPr>
        <w:t xml:space="preserve">Russia backed military conflict </w:t>
      </w:r>
      <w:r w:rsidRPr="006B477E">
        <w:rPr>
          <w:sz w:val="22"/>
          <w:szCs w:val="22"/>
        </w:rPr>
        <w:t>in Ukraine’s e</w:t>
      </w:r>
      <w:r w:rsidR="004E2FE1" w:rsidRPr="006B477E">
        <w:rPr>
          <w:sz w:val="22"/>
          <w:szCs w:val="22"/>
        </w:rPr>
        <w:t>ast</w:t>
      </w:r>
      <w:r w:rsidRPr="006B477E">
        <w:rPr>
          <w:sz w:val="22"/>
          <w:szCs w:val="22"/>
        </w:rPr>
        <w:t xml:space="preserve"> </w:t>
      </w:r>
      <w:r w:rsidR="004E2FE1" w:rsidRPr="006B477E">
        <w:rPr>
          <w:sz w:val="22"/>
          <w:szCs w:val="22"/>
        </w:rPr>
        <w:t xml:space="preserve">and </w:t>
      </w:r>
      <w:r w:rsidRPr="006B477E">
        <w:rPr>
          <w:sz w:val="22"/>
          <w:szCs w:val="22"/>
        </w:rPr>
        <w:t xml:space="preserve">the illegal </w:t>
      </w:r>
      <w:r w:rsidR="004E2FE1" w:rsidRPr="006B477E">
        <w:rPr>
          <w:sz w:val="22"/>
          <w:szCs w:val="22"/>
        </w:rPr>
        <w:t xml:space="preserve">occupation of Crimean Peninsula </w:t>
      </w:r>
      <w:r w:rsidRPr="006B477E">
        <w:rPr>
          <w:sz w:val="22"/>
          <w:szCs w:val="22"/>
        </w:rPr>
        <w:t xml:space="preserve">by the Russian Federation in 2014, </w:t>
      </w:r>
      <w:r w:rsidR="004E2FE1" w:rsidRPr="006B477E">
        <w:rPr>
          <w:sz w:val="22"/>
          <w:szCs w:val="22"/>
        </w:rPr>
        <w:t>more than 1.</w:t>
      </w:r>
      <w:r w:rsidR="00BD2E26" w:rsidRPr="006B477E">
        <w:rPr>
          <w:sz w:val="22"/>
          <w:szCs w:val="22"/>
        </w:rPr>
        <w:t>4</w:t>
      </w:r>
      <w:r w:rsidR="004E2FE1" w:rsidRPr="006B477E">
        <w:rPr>
          <w:sz w:val="22"/>
          <w:szCs w:val="22"/>
        </w:rPr>
        <w:t xml:space="preserve"> million </w:t>
      </w:r>
      <w:r w:rsidRPr="006B477E">
        <w:rPr>
          <w:sz w:val="22"/>
          <w:szCs w:val="22"/>
        </w:rPr>
        <w:t xml:space="preserve">Ukrainian </w:t>
      </w:r>
      <w:r w:rsidR="004E2FE1" w:rsidRPr="006B477E">
        <w:rPr>
          <w:sz w:val="22"/>
          <w:szCs w:val="22"/>
        </w:rPr>
        <w:t xml:space="preserve">citizens </w:t>
      </w:r>
      <w:r w:rsidR="00B73090" w:rsidRPr="006B477E">
        <w:rPr>
          <w:sz w:val="22"/>
          <w:szCs w:val="22"/>
        </w:rPr>
        <w:t xml:space="preserve">who fled </w:t>
      </w:r>
      <w:r w:rsidRPr="006B477E">
        <w:rPr>
          <w:sz w:val="22"/>
          <w:szCs w:val="22"/>
        </w:rPr>
        <w:t xml:space="preserve">from these areas live in internal </w:t>
      </w:r>
      <w:r w:rsidR="004E2FE1" w:rsidRPr="006B477E">
        <w:rPr>
          <w:sz w:val="22"/>
          <w:szCs w:val="22"/>
        </w:rPr>
        <w:t>displac</w:t>
      </w:r>
      <w:r w:rsidRPr="006B477E">
        <w:rPr>
          <w:sz w:val="22"/>
          <w:szCs w:val="22"/>
        </w:rPr>
        <w:t xml:space="preserve">ement </w:t>
      </w:r>
      <w:r w:rsidR="00A420C3" w:rsidRPr="006B477E">
        <w:rPr>
          <w:sz w:val="22"/>
          <w:szCs w:val="22"/>
        </w:rPr>
        <w:t xml:space="preserve">in </w:t>
      </w:r>
      <w:r w:rsidR="004E2FE1" w:rsidRPr="006B477E">
        <w:rPr>
          <w:sz w:val="22"/>
          <w:szCs w:val="22"/>
        </w:rPr>
        <w:t>communities a</w:t>
      </w:r>
      <w:r w:rsidR="00C74C1D" w:rsidRPr="006B477E">
        <w:rPr>
          <w:sz w:val="22"/>
          <w:szCs w:val="22"/>
        </w:rPr>
        <w:t>cross</w:t>
      </w:r>
      <w:r w:rsidR="004E2FE1" w:rsidRPr="006B477E">
        <w:rPr>
          <w:sz w:val="22"/>
          <w:szCs w:val="22"/>
        </w:rPr>
        <w:t xml:space="preserve"> Ukraine.</w:t>
      </w:r>
    </w:p>
    <w:p w14:paraId="2A1BF79F" w14:textId="77777777" w:rsidR="00C74C1D" w:rsidRPr="006B477E" w:rsidRDefault="00C74C1D" w:rsidP="009D721F">
      <w:pPr>
        <w:pStyle w:val="Default"/>
        <w:jc w:val="both"/>
        <w:rPr>
          <w:sz w:val="22"/>
          <w:szCs w:val="22"/>
        </w:rPr>
      </w:pPr>
    </w:p>
    <w:p w14:paraId="5F2E2C8D" w14:textId="378D1508" w:rsidR="000A3170" w:rsidRPr="006B477E" w:rsidRDefault="00C74C1D" w:rsidP="009D721F">
      <w:pPr>
        <w:pStyle w:val="Default"/>
        <w:jc w:val="both"/>
        <w:rPr>
          <w:sz w:val="22"/>
          <w:szCs w:val="22"/>
        </w:rPr>
      </w:pPr>
      <w:r w:rsidRPr="006B477E">
        <w:rPr>
          <w:sz w:val="22"/>
          <w:szCs w:val="22"/>
        </w:rPr>
        <w:t xml:space="preserve">The national elections in 2014 and local elections in 2015 </w:t>
      </w:r>
      <w:r w:rsidR="004453E8" w:rsidRPr="006B477E">
        <w:rPr>
          <w:sz w:val="22"/>
          <w:szCs w:val="22"/>
        </w:rPr>
        <w:t xml:space="preserve">brought to the surface existing </w:t>
      </w:r>
      <w:r w:rsidR="00AD070B" w:rsidRPr="006B477E">
        <w:rPr>
          <w:sz w:val="22"/>
          <w:szCs w:val="22"/>
        </w:rPr>
        <w:t xml:space="preserve">practical and legal barriers for election participation </w:t>
      </w:r>
      <w:r w:rsidR="00B73090" w:rsidRPr="006B477E">
        <w:rPr>
          <w:sz w:val="22"/>
          <w:szCs w:val="22"/>
        </w:rPr>
        <w:t xml:space="preserve">of IDPs </w:t>
      </w:r>
      <w:r w:rsidR="00AD070B" w:rsidRPr="006B477E">
        <w:rPr>
          <w:sz w:val="22"/>
          <w:szCs w:val="22"/>
        </w:rPr>
        <w:t xml:space="preserve">created </w:t>
      </w:r>
      <w:r w:rsidR="004453E8" w:rsidRPr="006B477E">
        <w:rPr>
          <w:sz w:val="22"/>
          <w:szCs w:val="22"/>
        </w:rPr>
        <w:t xml:space="preserve">first and foremost </w:t>
      </w:r>
      <w:r w:rsidR="00AD070B" w:rsidRPr="006B477E">
        <w:rPr>
          <w:sz w:val="22"/>
          <w:szCs w:val="22"/>
        </w:rPr>
        <w:t>by Ukraine’s civil registration system that remain largely un</w:t>
      </w:r>
      <w:r w:rsidR="002A7B50" w:rsidRPr="006B477E">
        <w:rPr>
          <w:sz w:val="22"/>
          <w:szCs w:val="22"/>
        </w:rPr>
        <w:t>changed</w:t>
      </w:r>
      <w:r w:rsidR="00AD070B" w:rsidRPr="006B477E">
        <w:rPr>
          <w:sz w:val="22"/>
          <w:szCs w:val="22"/>
        </w:rPr>
        <w:t xml:space="preserve"> since Soviet times.</w:t>
      </w:r>
      <w:r w:rsidR="00355CBE" w:rsidRPr="006B477E">
        <w:rPr>
          <w:sz w:val="22"/>
          <w:szCs w:val="22"/>
        </w:rPr>
        <w:t xml:space="preserve"> </w:t>
      </w:r>
      <w:r w:rsidR="00B866D5" w:rsidRPr="006B477E">
        <w:rPr>
          <w:sz w:val="22"/>
          <w:szCs w:val="22"/>
        </w:rPr>
        <w:t xml:space="preserve">Although </w:t>
      </w:r>
      <w:r w:rsidR="00355CBE" w:rsidRPr="006B477E">
        <w:rPr>
          <w:sz w:val="22"/>
          <w:szCs w:val="22"/>
        </w:rPr>
        <w:t xml:space="preserve">officially deemed anti-constitutional in 2001, </w:t>
      </w:r>
      <w:r w:rsidR="00B866D5" w:rsidRPr="006B477E">
        <w:rPr>
          <w:sz w:val="22"/>
          <w:szCs w:val="22"/>
        </w:rPr>
        <w:t xml:space="preserve">the permission-based residence registration </w:t>
      </w:r>
      <w:r w:rsidR="00032C9A" w:rsidRPr="006B477E">
        <w:rPr>
          <w:sz w:val="22"/>
          <w:szCs w:val="22"/>
        </w:rPr>
        <w:t>or</w:t>
      </w:r>
      <w:r w:rsidR="00032C9A" w:rsidRPr="006B477E">
        <w:rPr>
          <w:i/>
          <w:sz w:val="22"/>
          <w:szCs w:val="22"/>
        </w:rPr>
        <w:t xml:space="preserve"> </w:t>
      </w:r>
      <w:proofErr w:type="spellStart"/>
      <w:r w:rsidR="00032C9A" w:rsidRPr="006B477E">
        <w:rPr>
          <w:i/>
          <w:sz w:val="22"/>
          <w:szCs w:val="22"/>
        </w:rPr>
        <w:t>propyska</w:t>
      </w:r>
      <w:proofErr w:type="spellEnd"/>
      <w:r w:rsidR="00032C9A" w:rsidRPr="006B477E">
        <w:rPr>
          <w:sz w:val="22"/>
          <w:szCs w:val="22"/>
        </w:rPr>
        <w:t xml:space="preserve"> </w:t>
      </w:r>
      <w:r w:rsidR="00501EA7" w:rsidRPr="006B477E">
        <w:rPr>
          <w:sz w:val="22"/>
          <w:szCs w:val="22"/>
        </w:rPr>
        <w:t xml:space="preserve">system </w:t>
      </w:r>
      <w:r w:rsidR="00B866D5" w:rsidRPr="006B477E">
        <w:rPr>
          <w:sz w:val="22"/>
          <w:szCs w:val="22"/>
        </w:rPr>
        <w:t>continue</w:t>
      </w:r>
      <w:r w:rsidR="0036056C" w:rsidRPr="006B477E">
        <w:rPr>
          <w:sz w:val="22"/>
          <w:szCs w:val="22"/>
        </w:rPr>
        <w:t>d</w:t>
      </w:r>
      <w:r w:rsidR="00B866D5" w:rsidRPr="006B477E">
        <w:rPr>
          <w:sz w:val="22"/>
          <w:szCs w:val="22"/>
        </w:rPr>
        <w:t xml:space="preserve"> to </w:t>
      </w:r>
      <w:r w:rsidR="00917D8E" w:rsidRPr="006B477E">
        <w:rPr>
          <w:sz w:val="22"/>
          <w:szCs w:val="22"/>
        </w:rPr>
        <w:t>be a real obstacle</w:t>
      </w:r>
      <w:r w:rsidR="00B866D5" w:rsidRPr="006B477E">
        <w:rPr>
          <w:sz w:val="22"/>
          <w:szCs w:val="22"/>
        </w:rPr>
        <w:t xml:space="preserve"> </w:t>
      </w:r>
      <w:r w:rsidR="00355CBE" w:rsidRPr="006B477E">
        <w:rPr>
          <w:sz w:val="22"/>
          <w:szCs w:val="22"/>
        </w:rPr>
        <w:t xml:space="preserve">for election participation of </w:t>
      </w:r>
      <w:r w:rsidR="00616BD3" w:rsidRPr="006B477E">
        <w:rPr>
          <w:sz w:val="22"/>
          <w:szCs w:val="22"/>
        </w:rPr>
        <w:t xml:space="preserve">millions of Ukrainians such as </w:t>
      </w:r>
      <w:r w:rsidR="002F716D" w:rsidRPr="006B477E">
        <w:rPr>
          <w:sz w:val="22"/>
          <w:szCs w:val="22"/>
        </w:rPr>
        <w:t>internal labor migrants, student</w:t>
      </w:r>
      <w:r w:rsidR="00355CBE" w:rsidRPr="006B477E">
        <w:rPr>
          <w:sz w:val="22"/>
          <w:szCs w:val="22"/>
        </w:rPr>
        <w:t>s</w:t>
      </w:r>
      <w:r w:rsidR="00B836BB" w:rsidRPr="006B477E">
        <w:rPr>
          <w:sz w:val="22"/>
          <w:szCs w:val="22"/>
        </w:rPr>
        <w:t xml:space="preserve"> and other mobile group of citizens</w:t>
      </w:r>
      <w:r w:rsidR="0036056C" w:rsidRPr="006B477E">
        <w:rPr>
          <w:sz w:val="22"/>
          <w:szCs w:val="22"/>
        </w:rPr>
        <w:t xml:space="preserve"> until 2020</w:t>
      </w:r>
      <w:r w:rsidR="00644924" w:rsidRPr="006B477E">
        <w:rPr>
          <w:sz w:val="22"/>
          <w:szCs w:val="22"/>
        </w:rPr>
        <w:t>.</w:t>
      </w:r>
      <w:r w:rsidR="00616BD3" w:rsidRPr="006B477E">
        <w:rPr>
          <w:sz w:val="22"/>
          <w:szCs w:val="22"/>
        </w:rPr>
        <w:t xml:space="preserve"> IDPs were particularly affected as they </w:t>
      </w:r>
      <w:r w:rsidR="00032C9A" w:rsidRPr="006B477E">
        <w:rPr>
          <w:sz w:val="22"/>
          <w:szCs w:val="22"/>
        </w:rPr>
        <w:t>had</w:t>
      </w:r>
      <w:r w:rsidR="00616BD3" w:rsidRPr="006B477E">
        <w:rPr>
          <w:sz w:val="22"/>
          <w:szCs w:val="22"/>
        </w:rPr>
        <w:t xml:space="preserve"> </w:t>
      </w:r>
      <w:proofErr w:type="spellStart"/>
      <w:r w:rsidR="00616BD3" w:rsidRPr="006B477E">
        <w:rPr>
          <w:i/>
          <w:sz w:val="22"/>
          <w:szCs w:val="22"/>
        </w:rPr>
        <w:t>propyska</w:t>
      </w:r>
      <w:proofErr w:type="spellEnd"/>
      <w:r w:rsidR="00616BD3" w:rsidRPr="006B477E">
        <w:rPr>
          <w:i/>
          <w:sz w:val="22"/>
          <w:szCs w:val="22"/>
        </w:rPr>
        <w:t xml:space="preserve"> </w:t>
      </w:r>
      <w:r w:rsidR="00616BD3" w:rsidRPr="006B477E">
        <w:rPr>
          <w:sz w:val="22"/>
          <w:szCs w:val="22"/>
        </w:rPr>
        <w:t>in temporarily occupied territories</w:t>
      </w:r>
      <w:r w:rsidR="00032C9A" w:rsidRPr="006B477E">
        <w:rPr>
          <w:sz w:val="22"/>
          <w:szCs w:val="22"/>
        </w:rPr>
        <w:t xml:space="preserve"> and did not have the option to travel to place of registration on election day to vote. </w:t>
      </w:r>
      <w:r w:rsidR="00214140" w:rsidRPr="006B477E">
        <w:rPr>
          <w:sz w:val="22"/>
          <w:szCs w:val="22"/>
        </w:rPr>
        <w:t xml:space="preserve">Furthermore, change of </w:t>
      </w:r>
      <w:r w:rsidR="0036056C" w:rsidRPr="006B477E">
        <w:rPr>
          <w:sz w:val="22"/>
          <w:szCs w:val="22"/>
        </w:rPr>
        <w:t xml:space="preserve">official </w:t>
      </w:r>
      <w:r w:rsidR="00214140" w:rsidRPr="006B477E">
        <w:rPr>
          <w:sz w:val="22"/>
          <w:szCs w:val="22"/>
        </w:rPr>
        <w:t xml:space="preserve">residence would be difficult and potentially entail </w:t>
      </w:r>
      <w:r w:rsidR="0036056C" w:rsidRPr="006B477E">
        <w:rPr>
          <w:sz w:val="22"/>
          <w:szCs w:val="22"/>
        </w:rPr>
        <w:t xml:space="preserve">the </w:t>
      </w:r>
      <w:r w:rsidR="00214140" w:rsidRPr="006B477E">
        <w:rPr>
          <w:sz w:val="22"/>
          <w:szCs w:val="22"/>
        </w:rPr>
        <w:t xml:space="preserve">risk of </w:t>
      </w:r>
      <w:r w:rsidR="0036056C" w:rsidRPr="006B477E">
        <w:rPr>
          <w:sz w:val="22"/>
          <w:szCs w:val="22"/>
        </w:rPr>
        <w:t xml:space="preserve">not being able to </w:t>
      </w:r>
      <w:r w:rsidR="008F44AD" w:rsidRPr="006B477E">
        <w:rPr>
          <w:sz w:val="22"/>
          <w:szCs w:val="22"/>
        </w:rPr>
        <w:t xml:space="preserve">cross </w:t>
      </w:r>
      <w:r w:rsidR="003C24F8" w:rsidRPr="006B477E">
        <w:rPr>
          <w:sz w:val="22"/>
          <w:szCs w:val="22"/>
        </w:rPr>
        <w:t xml:space="preserve">check-points </w:t>
      </w:r>
      <w:r w:rsidR="0036056C" w:rsidRPr="006B477E">
        <w:rPr>
          <w:sz w:val="22"/>
          <w:szCs w:val="22"/>
        </w:rPr>
        <w:t>and visit relatives in occupied territories</w:t>
      </w:r>
      <w:r w:rsidR="00214140" w:rsidRPr="006B477E">
        <w:rPr>
          <w:sz w:val="22"/>
          <w:szCs w:val="22"/>
        </w:rPr>
        <w:t xml:space="preserve">. </w:t>
      </w:r>
      <w:r w:rsidR="00032C9A" w:rsidRPr="006B477E">
        <w:rPr>
          <w:sz w:val="22"/>
          <w:szCs w:val="22"/>
        </w:rPr>
        <w:t xml:space="preserve">This </w:t>
      </w:r>
      <w:r w:rsidR="00CF3276" w:rsidRPr="006B477E">
        <w:rPr>
          <w:sz w:val="22"/>
          <w:szCs w:val="22"/>
        </w:rPr>
        <w:t xml:space="preserve">effectively </w:t>
      </w:r>
      <w:r w:rsidR="00032C9A" w:rsidRPr="006B477E">
        <w:rPr>
          <w:sz w:val="22"/>
          <w:szCs w:val="22"/>
        </w:rPr>
        <w:t xml:space="preserve">barred </w:t>
      </w:r>
      <w:r w:rsidR="00CF3276" w:rsidRPr="006B477E">
        <w:rPr>
          <w:sz w:val="22"/>
          <w:szCs w:val="22"/>
        </w:rPr>
        <w:t xml:space="preserve">Ukrainian </w:t>
      </w:r>
      <w:r w:rsidR="00032C9A" w:rsidRPr="006B477E">
        <w:rPr>
          <w:sz w:val="22"/>
          <w:szCs w:val="22"/>
        </w:rPr>
        <w:t>IDPs from voting in local elections</w:t>
      </w:r>
      <w:r w:rsidR="0064304E" w:rsidRPr="006B477E">
        <w:rPr>
          <w:sz w:val="22"/>
          <w:szCs w:val="22"/>
        </w:rPr>
        <w:t xml:space="preserve"> and in the majoritarian component of parliamentary elections.</w:t>
      </w:r>
    </w:p>
    <w:p w14:paraId="332C0777" w14:textId="77777777" w:rsidR="0064304E" w:rsidRPr="006B477E" w:rsidRDefault="0064304E" w:rsidP="0064304E">
      <w:pPr>
        <w:pStyle w:val="Default"/>
        <w:jc w:val="both"/>
        <w:rPr>
          <w:sz w:val="22"/>
          <w:szCs w:val="22"/>
        </w:rPr>
      </w:pPr>
    </w:p>
    <w:p w14:paraId="23CECB5D" w14:textId="2B067E67" w:rsidR="0064304E" w:rsidRPr="006B477E" w:rsidRDefault="0064304E" w:rsidP="0064304E">
      <w:pPr>
        <w:pStyle w:val="Default"/>
        <w:jc w:val="both"/>
        <w:rPr>
          <w:sz w:val="22"/>
          <w:szCs w:val="22"/>
        </w:rPr>
      </w:pPr>
      <w:r w:rsidRPr="006B477E">
        <w:rPr>
          <w:sz w:val="22"/>
          <w:szCs w:val="22"/>
        </w:rPr>
        <w:t>A peculiarity of the legal situation in Ukraine until 2020 was that IDPs could stand for elected office in all elections, but only vote in presidential elections and the proportional part of parliamentary elections.</w:t>
      </w:r>
    </w:p>
    <w:p w14:paraId="152A52DB" w14:textId="4A7C6078" w:rsidR="000A3170" w:rsidRPr="006B477E" w:rsidRDefault="000A3170" w:rsidP="009D721F">
      <w:pPr>
        <w:pStyle w:val="Default"/>
        <w:jc w:val="both"/>
        <w:rPr>
          <w:sz w:val="22"/>
          <w:szCs w:val="22"/>
        </w:rPr>
      </w:pPr>
    </w:p>
    <w:p w14:paraId="0991FC50" w14:textId="3A7C8134" w:rsidR="00355CBE" w:rsidRPr="006B477E" w:rsidRDefault="00AF459A" w:rsidP="009D721F">
      <w:pPr>
        <w:pStyle w:val="Default"/>
        <w:jc w:val="both"/>
        <w:rPr>
          <w:sz w:val="22"/>
          <w:szCs w:val="22"/>
        </w:rPr>
      </w:pPr>
      <w:r w:rsidRPr="006B477E">
        <w:rPr>
          <w:sz w:val="22"/>
          <w:szCs w:val="22"/>
        </w:rPr>
        <w:t xml:space="preserve">A </w:t>
      </w:r>
      <w:r w:rsidR="000A3170" w:rsidRPr="006B477E">
        <w:rPr>
          <w:sz w:val="22"/>
          <w:szCs w:val="22"/>
        </w:rPr>
        <w:t xml:space="preserve">procedure for temporary change place of voting </w:t>
      </w:r>
      <w:r w:rsidR="00A11DE7" w:rsidRPr="006B477E">
        <w:rPr>
          <w:sz w:val="22"/>
          <w:szCs w:val="22"/>
        </w:rPr>
        <w:t>entitled</w:t>
      </w:r>
      <w:r w:rsidR="000A3170" w:rsidRPr="006B477E">
        <w:rPr>
          <w:sz w:val="22"/>
          <w:szCs w:val="22"/>
        </w:rPr>
        <w:t xml:space="preserve"> </w:t>
      </w:r>
      <w:r w:rsidR="00A11DE7" w:rsidRPr="006B477E">
        <w:rPr>
          <w:sz w:val="22"/>
          <w:szCs w:val="22"/>
        </w:rPr>
        <w:t>I</w:t>
      </w:r>
      <w:r w:rsidR="000A3170" w:rsidRPr="006B477E">
        <w:rPr>
          <w:sz w:val="22"/>
          <w:szCs w:val="22"/>
        </w:rPr>
        <w:t xml:space="preserve">DPs to </w:t>
      </w:r>
      <w:r w:rsidR="00A11DE7" w:rsidRPr="006B477E">
        <w:rPr>
          <w:sz w:val="22"/>
          <w:szCs w:val="22"/>
        </w:rPr>
        <w:t xml:space="preserve">vote </w:t>
      </w:r>
      <w:r w:rsidR="000A3170" w:rsidRPr="006B477E">
        <w:rPr>
          <w:sz w:val="22"/>
          <w:szCs w:val="22"/>
        </w:rPr>
        <w:t xml:space="preserve">in </w:t>
      </w:r>
      <w:r w:rsidR="0064304E" w:rsidRPr="006B477E">
        <w:rPr>
          <w:sz w:val="22"/>
          <w:szCs w:val="22"/>
        </w:rPr>
        <w:t xml:space="preserve">the presidential election and </w:t>
      </w:r>
      <w:r w:rsidR="00295382" w:rsidRPr="006B477E">
        <w:rPr>
          <w:sz w:val="22"/>
          <w:szCs w:val="22"/>
        </w:rPr>
        <w:t xml:space="preserve">the proportional component </w:t>
      </w:r>
      <w:r w:rsidR="000A3170" w:rsidRPr="006B477E">
        <w:rPr>
          <w:sz w:val="22"/>
          <w:szCs w:val="22"/>
        </w:rPr>
        <w:t xml:space="preserve">of parliamentary elections in 2019, if they prior to election day applied in person for such change. However, the process was cumbersome, poorly organized with long queues and had to be repeated before </w:t>
      </w:r>
      <w:r w:rsidR="0064304E" w:rsidRPr="006B477E">
        <w:rPr>
          <w:sz w:val="22"/>
          <w:szCs w:val="22"/>
        </w:rPr>
        <w:t xml:space="preserve">the </w:t>
      </w:r>
      <w:r w:rsidR="000A3170" w:rsidRPr="006B477E">
        <w:rPr>
          <w:sz w:val="22"/>
          <w:szCs w:val="22"/>
        </w:rPr>
        <w:t xml:space="preserve">second round </w:t>
      </w:r>
      <w:r w:rsidR="0064304E" w:rsidRPr="006B477E">
        <w:rPr>
          <w:sz w:val="22"/>
          <w:szCs w:val="22"/>
        </w:rPr>
        <w:t xml:space="preserve">of the presidential </w:t>
      </w:r>
      <w:r w:rsidR="000A3170" w:rsidRPr="006B477E">
        <w:rPr>
          <w:sz w:val="22"/>
          <w:szCs w:val="22"/>
        </w:rPr>
        <w:t xml:space="preserve">election. </w:t>
      </w:r>
      <w:r w:rsidR="008A1F0B" w:rsidRPr="006B477E">
        <w:rPr>
          <w:sz w:val="22"/>
          <w:szCs w:val="22"/>
        </w:rPr>
        <w:t>As a result, o</w:t>
      </w:r>
      <w:r w:rsidR="000A3170" w:rsidRPr="006B477E">
        <w:rPr>
          <w:sz w:val="22"/>
          <w:szCs w:val="22"/>
        </w:rPr>
        <w:t xml:space="preserve">nly some four percent of </w:t>
      </w:r>
      <w:r w:rsidR="008A1F0B" w:rsidRPr="006B477E">
        <w:rPr>
          <w:sz w:val="22"/>
          <w:szCs w:val="22"/>
        </w:rPr>
        <w:t xml:space="preserve">the </w:t>
      </w:r>
      <w:r w:rsidR="000A3170" w:rsidRPr="006B477E">
        <w:rPr>
          <w:sz w:val="22"/>
          <w:szCs w:val="22"/>
        </w:rPr>
        <w:t>IDP</w:t>
      </w:r>
      <w:r w:rsidR="008A1F0B" w:rsidRPr="006B477E">
        <w:rPr>
          <w:sz w:val="22"/>
          <w:szCs w:val="22"/>
        </w:rPr>
        <w:t xml:space="preserve"> voter population used the procedure.</w:t>
      </w:r>
      <w:r w:rsidRPr="006B477E">
        <w:rPr>
          <w:sz w:val="22"/>
          <w:szCs w:val="22"/>
        </w:rPr>
        <w:t xml:space="preserve"> </w:t>
      </w:r>
      <w:r w:rsidR="0064304E" w:rsidRPr="006B477E">
        <w:rPr>
          <w:sz w:val="22"/>
          <w:szCs w:val="22"/>
        </w:rPr>
        <w:t xml:space="preserve">Still, IDPs were barred from voting for half of the members of parliament elected in </w:t>
      </w:r>
      <w:r w:rsidR="00295382" w:rsidRPr="006B477E">
        <w:rPr>
          <w:sz w:val="22"/>
          <w:szCs w:val="22"/>
        </w:rPr>
        <w:t>majoritarian district</w:t>
      </w:r>
      <w:r w:rsidR="0064304E" w:rsidRPr="006B477E">
        <w:rPr>
          <w:sz w:val="22"/>
          <w:szCs w:val="22"/>
        </w:rPr>
        <w:t>s.</w:t>
      </w:r>
    </w:p>
    <w:p w14:paraId="003E3CF5" w14:textId="77777777" w:rsidR="002A7B50" w:rsidRPr="006B477E" w:rsidRDefault="002A7B50" w:rsidP="009D721F">
      <w:pPr>
        <w:pStyle w:val="Default"/>
        <w:jc w:val="both"/>
        <w:rPr>
          <w:sz w:val="22"/>
          <w:szCs w:val="22"/>
          <w:lang w:val="uk-UA"/>
        </w:rPr>
      </w:pPr>
    </w:p>
    <w:p w14:paraId="5E404DEA" w14:textId="23E7C351" w:rsidR="003E5EE0" w:rsidRPr="006B477E" w:rsidRDefault="00A11DE7" w:rsidP="009D721F">
      <w:pPr>
        <w:pStyle w:val="Default"/>
        <w:jc w:val="both"/>
        <w:rPr>
          <w:sz w:val="22"/>
          <w:szCs w:val="22"/>
        </w:rPr>
      </w:pPr>
      <w:r w:rsidRPr="006B477E">
        <w:rPr>
          <w:sz w:val="22"/>
          <w:szCs w:val="22"/>
        </w:rPr>
        <w:t xml:space="preserve">Considering this practice discriminatory, </w:t>
      </w:r>
      <w:r w:rsidR="002A7B50" w:rsidRPr="006B477E">
        <w:rPr>
          <w:sz w:val="22"/>
          <w:szCs w:val="22"/>
        </w:rPr>
        <w:t xml:space="preserve">IFES </w:t>
      </w:r>
      <w:r w:rsidRPr="006B477E">
        <w:rPr>
          <w:sz w:val="22"/>
          <w:szCs w:val="22"/>
        </w:rPr>
        <w:t xml:space="preserve">in 2015 </w:t>
      </w:r>
      <w:r w:rsidR="002A7B50" w:rsidRPr="006B477E">
        <w:rPr>
          <w:sz w:val="22"/>
          <w:szCs w:val="22"/>
        </w:rPr>
        <w:t xml:space="preserve">together with </w:t>
      </w:r>
      <w:r w:rsidRPr="006B477E">
        <w:rPr>
          <w:sz w:val="22"/>
          <w:szCs w:val="22"/>
        </w:rPr>
        <w:t xml:space="preserve">its </w:t>
      </w:r>
      <w:r w:rsidR="002A7B50" w:rsidRPr="006B477E">
        <w:rPr>
          <w:sz w:val="22"/>
          <w:szCs w:val="22"/>
        </w:rPr>
        <w:t xml:space="preserve">civil society partners including IDP-led </w:t>
      </w:r>
      <w:r w:rsidR="002A7B50" w:rsidRPr="006B477E">
        <w:rPr>
          <w:i/>
          <w:sz w:val="22"/>
          <w:szCs w:val="22"/>
        </w:rPr>
        <w:t>Group of Influence</w:t>
      </w:r>
      <w:r w:rsidR="002A7B50" w:rsidRPr="006B477E">
        <w:rPr>
          <w:sz w:val="22"/>
          <w:szCs w:val="22"/>
        </w:rPr>
        <w:t xml:space="preserve"> and </w:t>
      </w:r>
      <w:r w:rsidRPr="006B477E">
        <w:rPr>
          <w:sz w:val="22"/>
          <w:szCs w:val="22"/>
        </w:rPr>
        <w:t xml:space="preserve">the </w:t>
      </w:r>
      <w:r w:rsidR="002A7B50" w:rsidRPr="006B477E">
        <w:rPr>
          <w:sz w:val="22"/>
          <w:szCs w:val="22"/>
        </w:rPr>
        <w:t xml:space="preserve">main election watchdog </w:t>
      </w:r>
      <w:r w:rsidR="002A7B50" w:rsidRPr="006B477E">
        <w:rPr>
          <w:i/>
          <w:sz w:val="22"/>
          <w:szCs w:val="22"/>
        </w:rPr>
        <w:t>Civil Network OPORA</w:t>
      </w:r>
      <w:r w:rsidR="002A7B50" w:rsidRPr="006B477E">
        <w:rPr>
          <w:sz w:val="22"/>
          <w:szCs w:val="22"/>
        </w:rPr>
        <w:t xml:space="preserve"> began a </w:t>
      </w:r>
      <w:r w:rsidR="0064304E" w:rsidRPr="006B477E">
        <w:rPr>
          <w:sz w:val="22"/>
          <w:szCs w:val="22"/>
        </w:rPr>
        <w:t>five-year a</w:t>
      </w:r>
      <w:r w:rsidR="002A7B50" w:rsidRPr="006B477E">
        <w:rPr>
          <w:sz w:val="22"/>
          <w:szCs w:val="22"/>
        </w:rPr>
        <w:t>dvocacy campaign</w:t>
      </w:r>
      <w:r w:rsidR="00355CBE" w:rsidRPr="006B477E">
        <w:rPr>
          <w:sz w:val="22"/>
          <w:szCs w:val="22"/>
        </w:rPr>
        <w:t xml:space="preserve"> for IDPs</w:t>
      </w:r>
      <w:r w:rsidR="00C46D60" w:rsidRPr="006B477E">
        <w:rPr>
          <w:sz w:val="22"/>
          <w:szCs w:val="22"/>
        </w:rPr>
        <w:t xml:space="preserve">’ </w:t>
      </w:r>
      <w:r w:rsidR="00355CBE" w:rsidRPr="006B477E">
        <w:rPr>
          <w:sz w:val="22"/>
          <w:szCs w:val="22"/>
        </w:rPr>
        <w:t>right to vote</w:t>
      </w:r>
      <w:r w:rsidR="008F396B" w:rsidRPr="006B477E">
        <w:rPr>
          <w:sz w:val="22"/>
          <w:szCs w:val="22"/>
        </w:rPr>
        <w:t xml:space="preserve"> </w:t>
      </w:r>
      <w:r w:rsidR="003E5EE0" w:rsidRPr="006B477E">
        <w:rPr>
          <w:sz w:val="22"/>
          <w:szCs w:val="22"/>
        </w:rPr>
        <w:t xml:space="preserve">which included countering </w:t>
      </w:r>
      <w:r w:rsidR="00E46F4C" w:rsidRPr="006B477E">
        <w:rPr>
          <w:sz w:val="22"/>
          <w:szCs w:val="22"/>
        </w:rPr>
        <w:t xml:space="preserve">societal </w:t>
      </w:r>
      <w:r w:rsidR="00193255" w:rsidRPr="006B477E">
        <w:rPr>
          <w:sz w:val="22"/>
          <w:szCs w:val="22"/>
        </w:rPr>
        <w:t xml:space="preserve">prejudices </w:t>
      </w:r>
      <w:r w:rsidR="003E5EE0" w:rsidRPr="006B477E">
        <w:rPr>
          <w:sz w:val="22"/>
          <w:szCs w:val="22"/>
        </w:rPr>
        <w:t xml:space="preserve">about IDPs </w:t>
      </w:r>
      <w:r w:rsidR="00E46F4C" w:rsidRPr="006B477E">
        <w:rPr>
          <w:sz w:val="22"/>
          <w:szCs w:val="22"/>
        </w:rPr>
        <w:lastRenderedPageBreak/>
        <w:t>and address</w:t>
      </w:r>
      <w:r w:rsidR="003E5EE0" w:rsidRPr="006B477E">
        <w:rPr>
          <w:sz w:val="22"/>
          <w:szCs w:val="22"/>
        </w:rPr>
        <w:t>ing</w:t>
      </w:r>
      <w:r w:rsidR="00E46F4C" w:rsidRPr="006B477E">
        <w:rPr>
          <w:sz w:val="22"/>
          <w:szCs w:val="22"/>
        </w:rPr>
        <w:t xml:space="preserve"> election integrity concerns associated with </w:t>
      </w:r>
      <w:r w:rsidR="0064304E" w:rsidRPr="006B477E">
        <w:rPr>
          <w:sz w:val="22"/>
          <w:szCs w:val="22"/>
        </w:rPr>
        <w:t xml:space="preserve">removing the </w:t>
      </w:r>
      <w:r w:rsidR="003E5EE0" w:rsidRPr="006B477E">
        <w:rPr>
          <w:sz w:val="22"/>
          <w:szCs w:val="22"/>
        </w:rPr>
        <w:t xml:space="preserve">legal </w:t>
      </w:r>
      <w:r w:rsidR="00E46F4C" w:rsidRPr="006B477E">
        <w:rPr>
          <w:sz w:val="22"/>
          <w:szCs w:val="22"/>
        </w:rPr>
        <w:t xml:space="preserve">barriers for </w:t>
      </w:r>
      <w:r w:rsidR="003E5EE0" w:rsidRPr="006B477E">
        <w:rPr>
          <w:sz w:val="22"/>
          <w:szCs w:val="22"/>
        </w:rPr>
        <w:t xml:space="preserve">their </w:t>
      </w:r>
      <w:r w:rsidR="00E46F4C" w:rsidRPr="006B477E">
        <w:rPr>
          <w:sz w:val="22"/>
          <w:szCs w:val="22"/>
        </w:rPr>
        <w:t>election participation.</w:t>
      </w:r>
      <w:r w:rsidR="008F396B" w:rsidRPr="006B477E">
        <w:rPr>
          <w:sz w:val="22"/>
          <w:szCs w:val="22"/>
          <w:vertAlign w:val="superscript"/>
        </w:rPr>
        <w:footnoteReference w:id="1"/>
      </w:r>
      <w:r w:rsidR="00E46F4C" w:rsidRPr="006B477E">
        <w:rPr>
          <w:sz w:val="22"/>
          <w:szCs w:val="22"/>
        </w:rPr>
        <w:t xml:space="preserve"> </w:t>
      </w:r>
      <w:r w:rsidR="00F61D9D" w:rsidRPr="006B477E">
        <w:rPr>
          <w:sz w:val="22"/>
          <w:szCs w:val="22"/>
        </w:rPr>
        <w:t xml:space="preserve">International organizations </w:t>
      </w:r>
      <w:r w:rsidR="0036056C" w:rsidRPr="006B477E">
        <w:rPr>
          <w:sz w:val="22"/>
          <w:szCs w:val="22"/>
        </w:rPr>
        <w:t xml:space="preserve">soon </w:t>
      </w:r>
      <w:r w:rsidRPr="006B477E">
        <w:rPr>
          <w:sz w:val="22"/>
          <w:szCs w:val="22"/>
        </w:rPr>
        <w:t>joined</w:t>
      </w:r>
      <w:r w:rsidR="002D56C4" w:rsidRPr="006B477E">
        <w:rPr>
          <w:sz w:val="22"/>
          <w:szCs w:val="22"/>
        </w:rPr>
        <w:t xml:space="preserve"> </w:t>
      </w:r>
      <w:r w:rsidR="00F61D9D" w:rsidRPr="006B477E">
        <w:rPr>
          <w:sz w:val="22"/>
          <w:szCs w:val="22"/>
        </w:rPr>
        <w:t>the advocacy campaign.</w:t>
      </w:r>
      <w:r w:rsidR="002D56C4" w:rsidRPr="006B477E">
        <w:rPr>
          <w:rStyle w:val="FootnoteReference"/>
          <w:sz w:val="22"/>
          <w:szCs w:val="22"/>
        </w:rPr>
        <w:footnoteReference w:id="2"/>
      </w:r>
    </w:p>
    <w:p w14:paraId="16CD0072" w14:textId="77777777" w:rsidR="00A11DE7" w:rsidRPr="006B477E" w:rsidRDefault="00A11DE7" w:rsidP="00A11DE7">
      <w:pPr>
        <w:pStyle w:val="Default"/>
        <w:jc w:val="both"/>
        <w:rPr>
          <w:sz w:val="22"/>
          <w:szCs w:val="22"/>
        </w:rPr>
      </w:pPr>
    </w:p>
    <w:p w14:paraId="578EBAF3" w14:textId="2F33A781" w:rsidR="00A11DE7" w:rsidRPr="006B477E" w:rsidRDefault="00CF3276" w:rsidP="001C5781">
      <w:pPr>
        <w:pStyle w:val="Default"/>
        <w:jc w:val="both"/>
        <w:rPr>
          <w:sz w:val="22"/>
          <w:szCs w:val="22"/>
        </w:rPr>
      </w:pPr>
      <w:r w:rsidRPr="006B477E">
        <w:rPr>
          <w:sz w:val="22"/>
          <w:szCs w:val="22"/>
        </w:rPr>
        <w:t xml:space="preserve">The breakthrough came in 2019, when </w:t>
      </w:r>
      <w:r w:rsidR="0036056C" w:rsidRPr="006B477E">
        <w:rPr>
          <w:sz w:val="22"/>
          <w:szCs w:val="22"/>
        </w:rPr>
        <w:t xml:space="preserve">the </w:t>
      </w:r>
      <w:r w:rsidRPr="006B477E">
        <w:rPr>
          <w:sz w:val="22"/>
          <w:szCs w:val="22"/>
        </w:rPr>
        <w:t xml:space="preserve">newly </w:t>
      </w:r>
      <w:r w:rsidR="0064304E" w:rsidRPr="006B477E">
        <w:rPr>
          <w:sz w:val="22"/>
          <w:szCs w:val="22"/>
        </w:rPr>
        <w:t xml:space="preserve">formed </w:t>
      </w:r>
      <w:r w:rsidRPr="006B477E">
        <w:rPr>
          <w:sz w:val="22"/>
          <w:szCs w:val="22"/>
        </w:rPr>
        <w:t xml:space="preserve">parliament adopted the new </w:t>
      </w:r>
      <w:hyperlink r:id="rId8" w:history="1">
        <w:r w:rsidR="00A11DE7" w:rsidRPr="006B477E">
          <w:rPr>
            <w:rStyle w:val="Hyperlink"/>
            <w:sz w:val="22"/>
            <w:szCs w:val="22"/>
          </w:rPr>
          <w:t>Election Code</w:t>
        </w:r>
      </w:hyperlink>
      <w:r w:rsidR="00A11DE7" w:rsidRPr="006B477E">
        <w:rPr>
          <w:sz w:val="22"/>
          <w:szCs w:val="22"/>
        </w:rPr>
        <w:t xml:space="preserve"> a</w:t>
      </w:r>
      <w:r w:rsidRPr="006B477E">
        <w:rPr>
          <w:sz w:val="22"/>
          <w:szCs w:val="22"/>
        </w:rPr>
        <w:t xml:space="preserve">nd </w:t>
      </w:r>
      <w:r w:rsidR="00A11DE7" w:rsidRPr="006B477E">
        <w:rPr>
          <w:sz w:val="22"/>
          <w:szCs w:val="22"/>
        </w:rPr>
        <w:t xml:space="preserve">on petition by </w:t>
      </w:r>
      <w:r w:rsidR="006F49CE" w:rsidRPr="006B477E">
        <w:rPr>
          <w:sz w:val="22"/>
          <w:szCs w:val="22"/>
        </w:rPr>
        <w:t xml:space="preserve">the President </w:t>
      </w:r>
      <w:r w:rsidRPr="006B477E">
        <w:rPr>
          <w:sz w:val="22"/>
          <w:szCs w:val="22"/>
        </w:rPr>
        <w:t xml:space="preserve">introduced </w:t>
      </w:r>
      <w:r w:rsidR="006F49CE" w:rsidRPr="006B477E">
        <w:rPr>
          <w:sz w:val="22"/>
          <w:szCs w:val="22"/>
        </w:rPr>
        <w:t xml:space="preserve">the </w:t>
      </w:r>
      <w:r w:rsidRPr="006B477E">
        <w:rPr>
          <w:sz w:val="22"/>
          <w:szCs w:val="22"/>
        </w:rPr>
        <w:t xml:space="preserve">possibility </w:t>
      </w:r>
      <w:r w:rsidR="00F61D9D" w:rsidRPr="006B477E">
        <w:rPr>
          <w:sz w:val="22"/>
          <w:szCs w:val="22"/>
        </w:rPr>
        <w:t xml:space="preserve">for voters </w:t>
      </w:r>
      <w:r w:rsidRPr="006B477E">
        <w:rPr>
          <w:sz w:val="22"/>
          <w:szCs w:val="22"/>
        </w:rPr>
        <w:t xml:space="preserve">to </w:t>
      </w:r>
      <w:r w:rsidR="00AE7DE0" w:rsidRPr="006B477E">
        <w:rPr>
          <w:sz w:val="22"/>
          <w:szCs w:val="22"/>
        </w:rPr>
        <w:t xml:space="preserve">request </w:t>
      </w:r>
      <w:r w:rsidRPr="006B477E">
        <w:rPr>
          <w:sz w:val="22"/>
          <w:szCs w:val="22"/>
        </w:rPr>
        <w:t>an electoral address different from the</w:t>
      </w:r>
      <w:r w:rsidR="00F61D9D" w:rsidRPr="006B477E">
        <w:rPr>
          <w:sz w:val="22"/>
          <w:szCs w:val="22"/>
        </w:rPr>
        <w:t xml:space="preserve">ir </w:t>
      </w:r>
      <w:r w:rsidRPr="006B477E">
        <w:rPr>
          <w:sz w:val="22"/>
          <w:szCs w:val="22"/>
        </w:rPr>
        <w:t>civil registration address for all types of elections. This</w:t>
      </w:r>
      <w:r w:rsidR="006F49CE" w:rsidRPr="006B477E">
        <w:rPr>
          <w:sz w:val="22"/>
          <w:szCs w:val="22"/>
        </w:rPr>
        <w:t xml:space="preserve"> </w:t>
      </w:r>
      <w:r w:rsidRPr="006B477E">
        <w:rPr>
          <w:sz w:val="22"/>
          <w:szCs w:val="22"/>
        </w:rPr>
        <w:t xml:space="preserve">procedure </w:t>
      </w:r>
      <w:r w:rsidR="0064304E" w:rsidRPr="006B477E">
        <w:rPr>
          <w:sz w:val="22"/>
          <w:szCs w:val="22"/>
        </w:rPr>
        <w:t xml:space="preserve">now </w:t>
      </w:r>
      <w:r w:rsidRPr="006B477E">
        <w:rPr>
          <w:sz w:val="22"/>
          <w:szCs w:val="22"/>
        </w:rPr>
        <w:t>allows any</w:t>
      </w:r>
      <w:r w:rsidR="006F49CE" w:rsidRPr="006B477E">
        <w:rPr>
          <w:sz w:val="22"/>
          <w:szCs w:val="22"/>
        </w:rPr>
        <w:t xml:space="preserve"> voter</w:t>
      </w:r>
      <w:r w:rsidRPr="006B477E">
        <w:rPr>
          <w:sz w:val="22"/>
          <w:szCs w:val="22"/>
        </w:rPr>
        <w:t xml:space="preserve"> including </w:t>
      </w:r>
      <w:r w:rsidR="00A11DE7" w:rsidRPr="006B477E">
        <w:rPr>
          <w:sz w:val="22"/>
          <w:szCs w:val="22"/>
        </w:rPr>
        <w:t xml:space="preserve">those in </w:t>
      </w:r>
      <w:r w:rsidRPr="006B477E">
        <w:rPr>
          <w:sz w:val="22"/>
          <w:szCs w:val="22"/>
        </w:rPr>
        <w:t>internally displace</w:t>
      </w:r>
      <w:r w:rsidR="00A11DE7" w:rsidRPr="006B477E">
        <w:rPr>
          <w:sz w:val="22"/>
          <w:szCs w:val="22"/>
        </w:rPr>
        <w:t>ment</w:t>
      </w:r>
      <w:r w:rsidRPr="006B477E">
        <w:rPr>
          <w:sz w:val="22"/>
          <w:szCs w:val="22"/>
        </w:rPr>
        <w:t xml:space="preserve"> to </w:t>
      </w:r>
      <w:r w:rsidR="0064304E" w:rsidRPr="006B477E">
        <w:rPr>
          <w:sz w:val="22"/>
          <w:szCs w:val="22"/>
        </w:rPr>
        <w:t>register</w:t>
      </w:r>
      <w:r w:rsidRPr="006B477E">
        <w:rPr>
          <w:sz w:val="22"/>
          <w:szCs w:val="22"/>
        </w:rPr>
        <w:t xml:space="preserve"> an electoral address </w:t>
      </w:r>
      <w:r w:rsidR="0064304E" w:rsidRPr="006B477E">
        <w:rPr>
          <w:sz w:val="22"/>
          <w:szCs w:val="22"/>
        </w:rPr>
        <w:t xml:space="preserve">and vote </w:t>
      </w:r>
      <w:r w:rsidRPr="006B477E">
        <w:rPr>
          <w:sz w:val="22"/>
          <w:szCs w:val="22"/>
        </w:rPr>
        <w:t>at current location.</w:t>
      </w:r>
    </w:p>
    <w:p w14:paraId="33A449B7" w14:textId="77777777" w:rsidR="00A11DE7" w:rsidRPr="006B477E" w:rsidRDefault="00A11DE7" w:rsidP="001C5781">
      <w:pPr>
        <w:pStyle w:val="Default"/>
        <w:jc w:val="both"/>
        <w:rPr>
          <w:sz w:val="22"/>
          <w:szCs w:val="22"/>
        </w:rPr>
      </w:pPr>
    </w:p>
    <w:p w14:paraId="44156310" w14:textId="77777777" w:rsidR="005A5603" w:rsidRPr="006B477E" w:rsidRDefault="00F020F3" w:rsidP="009D721F">
      <w:pPr>
        <w:pStyle w:val="Default"/>
        <w:jc w:val="both"/>
        <w:rPr>
          <w:sz w:val="22"/>
          <w:szCs w:val="22"/>
        </w:rPr>
      </w:pPr>
      <w:r w:rsidRPr="006B477E">
        <w:rPr>
          <w:sz w:val="22"/>
          <w:szCs w:val="22"/>
        </w:rPr>
        <w:t>Th</w:t>
      </w:r>
      <w:r w:rsidR="00503507" w:rsidRPr="006B477E">
        <w:rPr>
          <w:sz w:val="22"/>
          <w:szCs w:val="22"/>
        </w:rPr>
        <w:t>us</w:t>
      </w:r>
      <w:r w:rsidR="006F49CE" w:rsidRPr="006B477E">
        <w:rPr>
          <w:sz w:val="22"/>
          <w:szCs w:val="22"/>
        </w:rPr>
        <w:t xml:space="preserve">, </w:t>
      </w:r>
      <w:r w:rsidRPr="006B477E">
        <w:rPr>
          <w:sz w:val="22"/>
          <w:szCs w:val="22"/>
        </w:rPr>
        <w:t xml:space="preserve">Ukraine </w:t>
      </w:r>
      <w:r w:rsidR="006F49CE" w:rsidRPr="006B477E">
        <w:rPr>
          <w:sz w:val="22"/>
          <w:szCs w:val="22"/>
        </w:rPr>
        <w:t xml:space="preserve">has </w:t>
      </w:r>
      <w:r w:rsidRPr="006B477E">
        <w:rPr>
          <w:sz w:val="22"/>
          <w:szCs w:val="22"/>
        </w:rPr>
        <w:t>ensured protection of IDP electoral rights in line with</w:t>
      </w:r>
      <w:r w:rsidR="00A11DE7" w:rsidRPr="006B477E">
        <w:rPr>
          <w:sz w:val="22"/>
          <w:szCs w:val="22"/>
        </w:rPr>
        <w:t xml:space="preserve"> </w:t>
      </w:r>
      <w:r w:rsidR="005A5603" w:rsidRPr="006B477E">
        <w:rPr>
          <w:sz w:val="22"/>
          <w:szCs w:val="22"/>
        </w:rPr>
        <w:t xml:space="preserve">its </w:t>
      </w:r>
      <w:r w:rsidRPr="006B477E">
        <w:rPr>
          <w:sz w:val="22"/>
          <w:szCs w:val="22"/>
        </w:rPr>
        <w:t xml:space="preserve">international </w:t>
      </w:r>
      <w:r w:rsidR="00A11DE7" w:rsidRPr="006B477E">
        <w:rPr>
          <w:sz w:val="22"/>
          <w:szCs w:val="22"/>
        </w:rPr>
        <w:t>obligations</w:t>
      </w:r>
      <w:r w:rsidR="005A5603" w:rsidRPr="006B477E">
        <w:rPr>
          <w:sz w:val="22"/>
          <w:szCs w:val="22"/>
        </w:rPr>
        <w:t>.</w:t>
      </w:r>
    </w:p>
    <w:p w14:paraId="5EE3677E" w14:textId="6CCE5EBD" w:rsidR="00DE337E" w:rsidRPr="006B477E" w:rsidRDefault="00A11DE7" w:rsidP="009D721F">
      <w:pPr>
        <w:pStyle w:val="Default"/>
        <w:jc w:val="both"/>
        <w:rPr>
          <w:sz w:val="22"/>
          <w:szCs w:val="22"/>
        </w:rPr>
      </w:pPr>
      <w:r w:rsidRPr="006B477E">
        <w:rPr>
          <w:sz w:val="22"/>
          <w:szCs w:val="22"/>
        </w:rPr>
        <w:t>In 2021,</w:t>
      </w:r>
      <w:r w:rsidR="00F020F3" w:rsidRPr="006B477E">
        <w:rPr>
          <w:sz w:val="22"/>
          <w:szCs w:val="22"/>
        </w:rPr>
        <w:t xml:space="preserve"> the European Court of Human Right rule</w:t>
      </w:r>
      <w:r w:rsidR="004C3968" w:rsidRPr="006B477E">
        <w:rPr>
          <w:sz w:val="22"/>
          <w:szCs w:val="22"/>
        </w:rPr>
        <w:t>d</w:t>
      </w:r>
      <w:r w:rsidR="00F020F3" w:rsidRPr="006B477E">
        <w:rPr>
          <w:sz w:val="22"/>
          <w:szCs w:val="22"/>
        </w:rPr>
        <w:t xml:space="preserve"> in </w:t>
      </w:r>
      <w:r w:rsidR="004C3968" w:rsidRPr="006B477E">
        <w:rPr>
          <w:sz w:val="22"/>
          <w:szCs w:val="22"/>
        </w:rPr>
        <w:t xml:space="preserve">the case </w:t>
      </w:r>
      <w:hyperlink r:id="rId9" w:anchor="{%22itemid%22:[%22001-212439%22]}" w:history="1">
        <w:proofErr w:type="spellStart"/>
        <w:r w:rsidR="00F020F3" w:rsidRPr="006B477E">
          <w:rPr>
            <w:rStyle w:val="Hyperlink"/>
            <w:sz w:val="22"/>
            <w:szCs w:val="22"/>
          </w:rPr>
          <w:t>Selygenenko</w:t>
        </w:r>
        <w:proofErr w:type="spellEnd"/>
        <w:r w:rsidR="00F020F3" w:rsidRPr="006B477E">
          <w:rPr>
            <w:rStyle w:val="Hyperlink"/>
            <w:sz w:val="22"/>
            <w:szCs w:val="22"/>
          </w:rPr>
          <w:t xml:space="preserve"> and Others vs. Ukraine</w:t>
        </w:r>
      </w:hyperlink>
      <w:r w:rsidR="004C3968" w:rsidRPr="006B477E">
        <w:rPr>
          <w:sz w:val="22"/>
          <w:szCs w:val="22"/>
        </w:rPr>
        <w:t>. The case was filed</w:t>
      </w:r>
      <w:r w:rsidRPr="006B477E">
        <w:rPr>
          <w:sz w:val="22"/>
          <w:szCs w:val="22"/>
        </w:rPr>
        <w:t xml:space="preserve"> in 2016 by </w:t>
      </w:r>
      <w:r w:rsidR="00F020F3" w:rsidRPr="006B477E">
        <w:rPr>
          <w:sz w:val="22"/>
          <w:szCs w:val="22"/>
        </w:rPr>
        <w:t>four IDPs from Crimea and Donetsk</w:t>
      </w:r>
      <w:r w:rsidR="00AF459A" w:rsidRPr="006B477E">
        <w:rPr>
          <w:sz w:val="22"/>
          <w:szCs w:val="22"/>
        </w:rPr>
        <w:t xml:space="preserve">, </w:t>
      </w:r>
      <w:r w:rsidR="00F020F3" w:rsidRPr="006B477E">
        <w:rPr>
          <w:sz w:val="22"/>
          <w:szCs w:val="22"/>
        </w:rPr>
        <w:t xml:space="preserve">who had been denied inclusion in voter lists </w:t>
      </w:r>
      <w:r w:rsidRPr="006B477E">
        <w:rPr>
          <w:sz w:val="22"/>
          <w:szCs w:val="22"/>
        </w:rPr>
        <w:t xml:space="preserve">at their </w:t>
      </w:r>
      <w:r w:rsidR="00C84E29" w:rsidRPr="006B477E">
        <w:rPr>
          <w:sz w:val="22"/>
          <w:szCs w:val="22"/>
        </w:rPr>
        <w:t>new</w:t>
      </w:r>
      <w:r w:rsidRPr="006B477E">
        <w:rPr>
          <w:sz w:val="22"/>
          <w:szCs w:val="22"/>
        </w:rPr>
        <w:t xml:space="preserve"> </w:t>
      </w:r>
      <w:r w:rsidR="00C84E29" w:rsidRPr="006B477E">
        <w:rPr>
          <w:sz w:val="22"/>
          <w:szCs w:val="22"/>
        </w:rPr>
        <w:t>location</w:t>
      </w:r>
      <w:r w:rsidRPr="006B477E">
        <w:rPr>
          <w:sz w:val="22"/>
          <w:szCs w:val="22"/>
        </w:rPr>
        <w:t xml:space="preserve"> in</w:t>
      </w:r>
      <w:r w:rsidR="00F020F3" w:rsidRPr="006B477E">
        <w:rPr>
          <w:sz w:val="22"/>
          <w:szCs w:val="22"/>
        </w:rPr>
        <w:t xml:space="preserve"> Kyiv </w:t>
      </w:r>
      <w:r w:rsidR="004C3968" w:rsidRPr="006B477E">
        <w:rPr>
          <w:sz w:val="22"/>
          <w:szCs w:val="22"/>
        </w:rPr>
        <w:t>for</w:t>
      </w:r>
      <w:r w:rsidR="00F020F3" w:rsidRPr="006B477E">
        <w:rPr>
          <w:sz w:val="22"/>
          <w:szCs w:val="22"/>
        </w:rPr>
        <w:t xml:space="preserve"> the 2015 local elections due to absence of </w:t>
      </w:r>
      <w:proofErr w:type="spellStart"/>
      <w:r w:rsidR="00F020F3" w:rsidRPr="006B477E">
        <w:rPr>
          <w:i/>
          <w:sz w:val="22"/>
          <w:szCs w:val="22"/>
        </w:rPr>
        <w:t>propyska</w:t>
      </w:r>
      <w:proofErr w:type="spellEnd"/>
      <w:r w:rsidR="00F020F3" w:rsidRPr="006B477E">
        <w:rPr>
          <w:sz w:val="22"/>
          <w:szCs w:val="22"/>
        </w:rPr>
        <w:t xml:space="preserve"> in Kyiv. </w:t>
      </w:r>
      <w:r w:rsidRPr="006B477E">
        <w:rPr>
          <w:sz w:val="22"/>
          <w:szCs w:val="22"/>
        </w:rPr>
        <w:t>T</w:t>
      </w:r>
      <w:r w:rsidR="00F020F3" w:rsidRPr="006B477E">
        <w:rPr>
          <w:sz w:val="22"/>
          <w:szCs w:val="22"/>
        </w:rPr>
        <w:t xml:space="preserve">he </w:t>
      </w:r>
      <w:r w:rsidR="00AF459A" w:rsidRPr="006B477E">
        <w:rPr>
          <w:sz w:val="22"/>
          <w:szCs w:val="22"/>
        </w:rPr>
        <w:t>C</w:t>
      </w:r>
      <w:r w:rsidR="00F020F3" w:rsidRPr="006B477E">
        <w:rPr>
          <w:sz w:val="22"/>
          <w:szCs w:val="22"/>
        </w:rPr>
        <w:t>ourt held that there had been a violation of article 1 of Protocol no. 12 to the European Convention on Human Rights (discrimination) and awarded all four applicants pecuniary damage.</w:t>
      </w:r>
      <w:r w:rsidR="004C3968" w:rsidRPr="006B477E">
        <w:rPr>
          <w:sz w:val="22"/>
          <w:szCs w:val="22"/>
        </w:rPr>
        <w:t xml:space="preserve"> The court noted that Ukraine </w:t>
      </w:r>
      <w:r w:rsidR="006756ED" w:rsidRPr="006B477E">
        <w:rPr>
          <w:sz w:val="22"/>
          <w:szCs w:val="22"/>
        </w:rPr>
        <w:t xml:space="preserve">since the admission of the case had remedied the flaws in its legislation and </w:t>
      </w:r>
      <w:r w:rsidR="009B162D" w:rsidRPr="006B477E">
        <w:rPr>
          <w:sz w:val="22"/>
          <w:szCs w:val="22"/>
        </w:rPr>
        <w:t xml:space="preserve">now allowed </w:t>
      </w:r>
      <w:r w:rsidR="006756ED" w:rsidRPr="006B477E">
        <w:rPr>
          <w:sz w:val="22"/>
          <w:szCs w:val="22"/>
        </w:rPr>
        <w:t>IDPs to request inclusion in voter lists at place of current stay in local elections.</w:t>
      </w:r>
    </w:p>
    <w:p w14:paraId="7D8DDD8A" w14:textId="77777777" w:rsidR="004E2FE1" w:rsidRPr="006B477E" w:rsidRDefault="004E2FE1" w:rsidP="004E2FE1">
      <w:pPr>
        <w:pStyle w:val="Default"/>
        <w:rPr>
          <w:sz w:val="23"/>
          <w:szCs w:val="23"/>
        </w:rPr>
      </w:pPr>
    </w:p>
    <w:p w14:paraId="286DBEBC" w14:textId="08D4493C" w:rsidR="00242D0F" w:rsidRPr="006B477E" w:rsidRDefault="006F0AF4" w:rsidP="006F0AF4">
      <w:pPr>
        <w:pStyle w:val="Default"/>
        <w:rPr>
          <w:b/>
          <w:sz w:val="23"/>
          <w:szCs w:val="23"/>
        </w:rPr>
      </w:pPr>
      <w:r w:rsidRPr="006B477E">
        <w:rPr>
          <w:b/>
          <w:sz w:val="23"/>
          <w:szCs w:val="23"/>
        </w:rPr>
        <w:t>Challenges for Minority Groups</w:t>
      </w:r>
    </w:p>
    <w:p w14:paraId="530A2530" w14:textId="77777777" w:rsidR="006F0AF4" w:rsidRPr="006B477E" w:rsidRDefault="006F0AF4" w:rsidP="006F0AF4">
      <w:pPr>
        <w:pStyle w:val="Default"/>
        <w:rPr>
          <w:sz w:val="23"/>
          <w:szCs w:val="23"/>
        </w:rPr>
      </w:pPr>
    </w:p>
    <w:p w14:paraId="7268BAAB" w14:textId="492149E2" w:rsidR="00C46D60" w:rsidRPr="006B477E" w:rsidRDefault="00ED71C0" w:rsidP="003A10B5">
      <w:pPr>
        <w:pStyle w:val="Default"/>
        <w:jc w:val="both"/>
        <w:rPr>
          <w:sz w:val="22"/>
          <w:szCs w:val="22"/>
        </w:rPr>
      </w:pPr>
      <w:bookmarkStart w:id="1" w:name="_Hlk94506430"/>
      <w:r w:rsidRPr="006B477E">
        <w:rPr>
          <w:sz w:val="22"/>
          <w:szCs w:val="22"/>
        </w:rPr>
        <w:t>Displaced s</w:t>
      </w:r>
      <w:r w:rsidR="00386290" w:rsidRPr="006B477E">
        <w:rPr>
          <w:sz w:val="22"/>
          <w:szCs w:val="22"/>
        </w:rPr>
        <w:t>tudent</w:t>
      </w:r>
      <w:r w:rsidR="002163C0" w:rsidRPr="006B477E">
        <w:rPr>
          <w:sz w:val="22"/>
          <w:szCs w:val="22"/>
        </w:rPr>
        <w:t xml:space="preserve"> youth</w:t>
      </w:r>
      <w:r w:rsidRPr="006B477E">
        <w:rPr>
          <w:sz w:val="22"/>
          <w:szCs w:val="22"/>
        </w:rPr>
        <w:t xml:space="preserve"> face the risk of disfranchisement when they end their education and </w:t>
      </w:r>
      <w:r w:rsidR="00376D33" w:rsidRPr="006B477E">
        <w:rPr>
          <w:sz w:val="22"/>
          <w:szCs w:val="22"/>
        </w:rPr>
        <w:t xml:space="preserve">moves out of a </w:t>
      </w:r>
      <w:r w:rsidRPr="006B477E">
        <w:rPr>
          <w:sz w:val="22"/>
          <w:szCs w:val="22"/>
        </w:rPr>
        <w:t>dormitory. The procedure for civil registration of students</w:t>
      </w:r>
      <w:r w:rsidR="00AC4E73" w:rsidRPr="006B477E">
        <w:rPr>
          <w:sz w:val="22"/>
          <w:szCs w:val="22"/>
        </w:rPr>
        <w:t xml:space="preserve">, </w:t>
      </w:r>
      <w:r w:rsidRPr="006B477E">
        <w:rPr>
          <w:sz w:val="22"/>
          <w:szCs w:val="22"/>
        </w:rPr>
        <w:t xml:space="preserve">who </w:t>
      </w:r>
      <w:r w:rsidR="00376D33" w:rsidRPr="006B477E">
        <w:rPr>
          <w:sz w:val="22"/>
          <w:szCs w:val="22"/>
        </w:rPr>
        <w:t xml:space="preserve">moves to a </w:t>
      </w:r>
      <w:r w:rsidRPr="006B477E">
        <w:rPr>
          <w:sz w:val="22"/>
          <w:szCs w:val="22"/>
        </w:rPr>
        <w:t xml:space="preserve">dormitory requires </w:t>
      </w:r>
      <w:r w:rsidR="00376D33" w:rsidRPr="006B477E">
        <w:rPr>
          <w:sz w:val="22"/>
          <w:szCs w:val="22"/>
        </w:rPr>
        <w:t xml:space="preserve">them </w:t>
      </w:r>
      <w:r w:rsidRPr="006B477E">
        <w:rPr>
          <w:sz w:val="22"/>
          <w:szCs w:val="22"/>
        </w:rPr>
        <w:t>to give up their permanent residence registration in occupied territories</w:t>
      </w:r>
      <w:r w:rsidR="00376D33" w:rsidRPr="006B477E">
        <w:rPr>
          <w:sz w:val="22"/>
          <w:szCs w:val="22"/>
        </w:rPr>
        <w:t xml:space="preserve">, which is not automatically reinstated when they discharge from the dormitory. This leaves </w:t>
      </w:r>
      <w:r w:rsidR="00637295" w:rsidRPr="006B477E">
        <w:rPr>
          <w:sz w:val="22"/>
          <w:szCs w:val="22"/>
        </w:rPr>
        <w:t>significant segments of IDP youth</w:t>
      </w:r>
      <w:r w:rsidR="00376D33" w:rsidRPr="006B477E">
        <w:rPr>
          <w:sz w:val="22"/>
          <w:szCs w:val="22"/>
        </w:rPr>
        <w:t xml:space="preserve"> without any registered address and consequently no electoral address</w:t>
      </w:r>
      <w:r w:rsidR="00DE1EC0" w:rsidRPr="006B477E">
        <w:rPr>
          <w:sz w:val="22"/>
          <w:szCs w:val="22"/>
        </w:rPr>
        <w:t xml:space="preserve"> after end of education.</w:t>
      </w:r>
    </w:p>
    <w:bookmarkEnd w:id="1"/>
    <w:p w14:paraId="701DCBF3" w14:textId="03125F36" w:rsidR="00BD2E26" w:rsidRPr="006B477E" w:rsidRDefault="00BD2E26" w:rsidP="004E2FE1">
      <w:pPr>
        <w:pStyle w:val="Default"/>
        <w:rPr>
          <w:sz w:val="23"/>
          <w:szCs w:val="23"/>
          <w:lang w:val="uk-UA"/>
        </w:rPr>
      </w:pPr>
    </w:p>
    <w:p w14:paraId="2C8723A8" w14:textId="361606E6" w:rsidR="004E2FE1" w:rsidRPr="006B477E" w:rsidRDefault="006F0AF4" w:rsidP="004E2FE1">
      <w:pPr>
        <w:pStyle w:val="Default"/>
        <w:rPr>
          <w:b/>
          <w:sz w:val="23"/>
          <w:szCs w:val="23"/>
        </w:rPr>
      </w:pPr>
      <w:r w:rsidRPr="006B477E">
        <w:rPr>
          <w:b/>
          <w:sz w:val="23"/>
          <w:szCs w:val="23"/>
        </w:rPr>
        <w:t>Laws and Policies Adapted in Ukraine</w:t>
      </w:r>
    </w:p>
    <w:p w14:paraId="0613773B" w14:textId="77777777" w:rsidR="006F0AF4" w:rsidRPr="006B477E" w:rsidRDefault="006F0AF4" w:rsidP="004E2FE1">
      <w:pPr>
        <w:pStyle w:val="Default"/>
        <w:rPr>
          <w:sz w:val="23"/>
          <w:szCs w:val="23"/>
        </w:rPr>
      </w:pPr>
    </w:p>
    <w:p w14:paraId="6372BBA1" w14:textId="62456CF9" w:rsidR="008A1F0B" w:rsidRPr="006B477E" w:rsidRDefault="008A1F0B" w:rsidP="00EB29B9">
      <w:pPr>
        <w:pStyle w:val="Default"/>
        <w:jc w:val="both"/>
        <w:rPr>
          <w:sz w:val="22"/>
          <w:szCs w:val="22"/>
        </w:rPr>
      </w:pPr>
      <w:r w:rsidRPr="006B477E">
        <w:rPr>
          <w:sz w:val="22"/>
          <w:szCs w:val="22"/>
        </w:rPr>
        <w:t xml:space="preserve">As outlined above, </w:t>
      </w:r>
      <w:r w:rsidR="007D30B3" w:rsidRPr="006B477E">
        <w:rPr>
          <w:sz w:val="22"/>
          <w:szCs w:val="22"/>
        </w:rPr>
        <w:t>IFES and its partner</w:t>
      </w:r>
      <w:r w:rsidR="00CE7393" w:rsidRPr="006B477E">
        <w:rPr>
          <w:sz w:val="22"/>
          <w:szCs w:val="22"/>
        </w:rPr>
        <w:t>s</w:t>
      </w:r>
      <w:r w:rsidR="007D30B3" w:rsidRPr="006B477E">
        <w:rPr>
          <w:sz w:val="22"/>
          <w:szCs w:val="22"/>
        </w:rPr>
        <w:t xml:space="preserve"> Group of Influence</w:t>
      </w:r>
      <w:r w:rsidR="005E51D9" w:rsidRPr="006B477E">
        <w:rPr>
          <w:sz w:val="22"/>
          <w:szCs w:val="22"/>
        </w:rPr>
        <w:t xml:space="preserve"> and civil network OPORA</w:t>
      </w:r>
      <w:r w:rsidR="007D30B3" w:rsidRPr="006B477E">
        <w:rPr>
          <w:sz w:val="22"/>
          <w:szCs w:val="22"/>
        </w:rPr>
        <w:t xml:space="preserve"> ha</w:t>
      </w:r>
      <w:r w:rsidRPr="006B477E">
        <w:rPr>
          <w:sz w:val="22"/>
          <w:szCs w:val="22"/>
        </w:rPr>
        <w:t>ve</w:t>
      </w:r>
      <w:r w:rsidR="007D30B3" w:rsidRPr="006B477E">
        <w:rPr>
          <w:sz w:val="22"/>
          <w:szCs w:val="22"/>
        </w:rPr>
        <w:t xml:space="preserve"> </w:t>
      </w:r>
      <w:r w:rsidRPr="006B477E">
        <w:rPr>
          <w:sz w:val="22"/>
          <w:szCs w:val="22"/>
        </w:rPr>
        <w:t xml:space="preserve">over the years </w:t>
      </w:r>
      <w:r w:rsidR="007D30B3" w:rsidRPr="006B477E">
        <w:rPr>
          <w:sz w:val="22"/>
          <w:szCs w:val="22"/>
        </w:rPr>
        <w:t>work</w:t>
      </w:r>
      <w:r w:rsidRPr="006B477E">
        <w:rPr>
          <w:sz w:val="22"/>
          <w:szCs w:val="22"/>
        </w:rPr>
        <w:t>ed</w:t>
      </w:r>
      <w:r w:rsidR="007D30B3" w:rsidRPr="006B477E">
        <w:rPr>
          <w:sz w:val="22"/>
          <w:szCs w:val="22"/>
        </w:rPr>
        <w:t xml:space="preserve"> relentlessly</w:t>
      </w:r>
      <w:r w:rsidRPr="006B477E">
        <w:rPr>
          <w:sz w:val="22"/>
          <w:szCs w:val="22"/>
        </w:rPr>
        <w:t xml:space="preserve"> </w:t>
      </w:r>
      <w:r w:rsidR="00E36B17" w:rsidRPr="006B477E">
        <w:rPr>
          <w:sz w:val="22"/>
          <w:szCs w:val="22"/>
        </w:rPr>
        <w:t xml:space="preserve">for bringing the electoral legal framework for IDP election participation in line with international standards and best practice. </w:t>
      </w:r>
      <w:bookmarkStart w:id="2" w:name="_Hlk94506906"/>
      <w:r w:rsidR="00E36B17" w:rsidRPr="006B477E">
        <w:rPr>
          <w:sz w:val="22"/>
          <w:szCs w:val="22"/>
        </w:rPr>
        <w:t>This included the development of a model law, the provisions of which were subsequently included into the 2019 Election Code</w:t>
      </w:r>
      <w:r w:rsidR="006756ED" w:rsidRPr="006B477E">
        <w:rPr>
          <w:sz w:val="22"/>
          <w:szCs w:val="22"/>
        </w:rPr>
        <w:t xml:space="preserve"> be</w:t>
      </w:r>
      <w:r w:rsidR="008E7940" w:rsidRPr="006B477E">
        <w:rPr>
          <w:sz w:val="22"/>
          <w:szCs w:val="22"/>
        </w:rPr>
        <w:t>ne</w:t>
      </w:r>
      <w:r w:rsidR="006756ED" w:rsidRPr="006B477E">
        <w:rPr>
          <w:sz w:val="22"/>
          <w:szCs w:val="22"/>
        </w:rPr>
        <w:t xml:space="preserve">fitting not only </w:t>
      </w:r>
      <w:r w:rsidR="008E7940" w:rsidRPr="006B477E">
        <w:rPr>
          <w:sz w:val="22"/>
          <w:szCs w:val="22"/>
        </w:rPr>
        <w:t xml:space="preserve">the </w:t>
      </w:r>
      <w:r w:rsidR="006756ED" w:rsidRPr="006B477E">
        <w:rPr>
          <w:sz w:val="22"/>
          <w:szCs w:val="22"/>
        </w:rPr>
        <w:t xml:space="preserve">1.4 million </w:t>
      </w:r>
      <w:r w:rsidR="008E7940" w:rsidRPr="006B477E">
        <w:rPr>
          <w:sz w:val="22"/>
          <w:szCs w:val="22"/>
        </w:rPr>
        <w:t xml:space="preserve">Ukrainian </w:t>
      </w:r>
      <w:r w:rsidR="006756ED" w:rsidRPr="006B477E">
        <w:rPr>
          <w:sz w:val="22"/>
          <w:szCs w:val="22"/>
        </w:rPr>
        <w:t>IDPs but also the country’s estimated 3 million internal labor migrants</w:t>
      </w:r>
      <w:r w:rsidR="00097C69" w:rsidRPr="006B477E">
        <w:rPr>
          <w:sz w:val="22"/>
          <w:szCs w:val="22"/>
        </w:rPr>
        <w:t xml:space="preserve"> and 1 million Ukrainian citizens w</w:t>
      </w:r>
      <w:r w:rsidR="000B2ECB" w:rsidRPr="006B477E">
        <w:rPr>
          <w:sz w:val="22"/>
          <w:szCs w:val="22"/>
        </w:rPr>
        <w:t>ho are registered without an</w:t>
      </w:r>
      <w:r w:rsidR="00097C69" w:rsidRPr="006B477E">
        <w:rPr>
          <w:sz w:val="22"/>
          <w:szCs w:val="22"/>
        </w:rPr>
        <w:t xml:space="preserve"> electoral address.</w:t>
      </w:r>
      <w:r w:rsidR="00377DE4" w:rsidRPr="006B477E">
        <w:rPr>
          <w:sz w:val="22"/>
          <w:szCs w:val="22"/>
        </w:rPr>
        <w:t xml:space="preserve"> Instrumental in achieving this significant policy change was IFES</w:t>
      </w:r>
      <w:r w:rsidR="00480011" w:rsidRPr="006B477E">
        <w:rPr>
          <w:sz w:val="22"/>
          <w:szCs w:val="22"/>
        </w:rPr>
        <w:t>’</w:t>
      </w:r>
      <w:r w:rsidR="00377DE4" w:rsidRPr="006B477E">
        <w:rPr>
          <w:sz w:val="22"/>
          <w:szCs w:val="22"/>
        </w:rPr>
        <w:t xml:space="preserve"> and partners</w:t>
      </w:r>
      <w:r w:rsidR="00480011" w:rsidRPr="006B477E">
        <w:rPr>
          <w:sz w:val="22"/>
          <w:szCs w:val="22"/>
        </w:rPr>
        <w:t>’</w:t>
      </w:r>
      <w:r w:rsidR="00377DE4" w:rsidRPr="006B477E">
        <w:rPr>
          <w:sz w:val="22"/>
          <w:szCs w:val="22"/>
        </w:rPr>
        <w:t xml:space="preserve"> direct engagement with the Office of the President in August 2019.</w:t>
      </w:r>
      <w:bookmarkEnd w:id="2"/>
    </w:p>
    <w:p w14:paraId="7D72E70C" w14:textId="77777777" w:rsidR="008A1F0B" w:rsidRPr="006B477E" w:rsidRDefault="008A1F0B" w:rsidP="00EB29B9">
      <w:pPr>
        <w:pStyle w:val="Default"/>
        <w:jc w:val="both"/>
        <w:rPr>
          <w:sz w:val="22"/>
          <w:szCs w:val="22"/>
        </w:rPr>
      </w:pPr>
    </w:p>
    <w:p w14:paraId="412818FF" w14:textId="1C727F79" w:rsidR="00E51986" w:rsidRPr="006B477E" w:rsidRDefault="00E51986" w:rsidP="00EB29B9">
      <w:pPr>
        <w:pStyle w:val="Default"/>
        <w:jc w:val="both"/>
        <w:rPr>
          <w:sz w:val="22"/>
          <w:szCs w:val="22"/>
        </w:rPr>
      </w:pPr>
      <w:r w:rsidRPr="006B477E">
        <w:rPr>
          <w:sz w:val="22"/>
          <w:szCs w:val="22"/>
        </w:rPr>
        <w:t xml:space="preserve">Group of Influence </w:t>
      </w:r>
      <w:r w:rsidR="006756ED" w:rsidRPr="006B477E">
        <w:rPr>
          <w:sz w:val="22"/>
          <w:szCs w:val="22"/>
        </w:rPr>
        <w:t xml:space="preserve">with IFES support </w:t>
      </w:r>
      <w:r w:rsidRPr="006B477E">
        <w:rPr>
          <w:sz w:val="22"/>
          <w:szCs w:val="22"/>
        </w:rPr>
        <w:t>built a well-functioning coa</w:t>
      </w:r>
      <w:r w:rsidR="006A6436" w:rsidRPr="006B477E">
        <w:rPr>
          <w:sz w:val="22"/>
          <w:szCs w:val="22"/>
        </w:rPr>
        <w:t>li</w:t>
      </w:r>
      <w:r w:rsidRPr="006B477E">
        <w:rPr>
          <w:sz w:val="22"/>
          <w:szCs w:val="22"/>
        </w:rPr>
        <w:t xml:space="preserve">tion of </w:t>
      </w:r>
      <w:r w:rsidR="0015677E" w:rsidRPr="006B477E">
        <w:rPr>
          <w:sz w:val="22"/>
          <w:szCs w:val="22"/>
        </w:rPr>
        <w:t>IDP</w:t>
      </w:r>
      <w:r w:rsidRPr="006B477E">
        <w:rPr>
          <w:sz w:val="22"/>
          <w:szCs w:val="22"/>
        </w:rPr>
        <w:t>-</w:t>
      </w:r>
      <w:r w:rsidR="0015677E" w:rsidRPr="006B477E">
        <w:rPr>
          <w:sz w:val="22"/>
          <w:szCs w:val="22"/>
        </w:rPr>
        <w:t>activist</w:t>
      </w:r>
      <w:r w:rsidRPr="006B477E">
        <w:rPr>
          <w:sz w:val="22"/>
          <w:szCs w:val="22"/>
        </w:rPr>
        <w:t>s</w:t>
      </w:r>
      <w:r w:rsidR="0015677E" w:rsidRPr="006B477E">
        <w:rPr>
          <w:sz w:val="22"/>
          <w:szCs w:val="22"/>
        </w:rPr>
        <w:t xml:space="preserve"> and human rights defenders</w:t>
      </w:r>
      <w:r w:rsidRPr="006B477E">
        <w:rPr>
          <w:sz w:val="22"/>
          <w:szCs w:val="22"/>
        </w:rPr>
        <w:t xml:space="preserve"> and ran a nationwide advocacy campaign targeting MPs, local government officials and the wider public. Approaches included</w:t>
      </w:r>
      <w:r w:rsidR="003A10B5" w:rsidRPr="006B477E">
        <w:rPr>
          <w:sz w:val="22"/>
          <w:szCs w:val="22"/>
        </w:rPr>
        <w:t xml:space="preserve"> flash mobs, street actions, advocacy forums, media breakfasts with stakeholders,</w:t>
      </w:r>
      <w:r w:rsidRPr="006B477E">
        <w:rPr>
          <w:sz w:val="22"/>
          <w:szCs w:val="22"/>
        </w:rPr>
        <w:t xml:space="preserve"> </w:t>
      </w:r>
      <w:r w:rsidR="003A10B5" w:rsidRPr="006B477E">
        <w:rPr>
          <w:sz w:val="22"/>
          <w:szCs w:val="22"/>
        </w:rPr>
        <w:t>local communit</w:t>
      </w:r>
      <w:r w:rsidRPr="006B477E">
        <w:rPr>
          <w:sz w:val="22"/>
          <w:szCs w:val="22"/>
        </w:rPr>
        <w:t>y</w:t>
      </w:r>
      <w:r w:rsidR="003A10B5" w:rsidRPr="006B477E">
        <w:rPr>
          <w:sz w:val="22"/>
          <w:szCs w:val="22"/>
        </w:rPr>
        <w:t xml:space="preserve"> </w:t>
      </w:r>
      <w:r w:rsidRPr="006B477E">
        <w:rPr>
          <w:sz w:val="22"/>
          <w:szCs w:val="22"/>
        </w:rPr>
        <w:t xml:space="preserve">meetings </w:t>
      </w:r>
      <w:r w:rsidR="003A10B5" w:rsidRPr="006B477E">
        <w:rPr>
          <w:sz w:val="22"/>
          <w:szCs w:val="22"/>
        </w:rPr>
        <w:t>and letter-writing campaigns</w:t>
      </w:r>
      <w:r w:rsidRPr="006B477E">
        <w:rPr>
          <w:sz w:val="22"/>
          <w:szCs w:val="22"/>
        </w:rPr>
        <w:t xml:space="preserve">. The NGO ensured messages </w:t>
      </w:r>
      <w:r w:rsidR="008E7940" w:rsidRPr="006B477E">
        <w:rPr>
          <w:sz w:val="22"/>
          <w:szCs w:val="22"/>
        </w:rPr>
        <w:t xml:space="preserve">from the field </w:t>
      </w:r>
      <w:r w:rsidRPr="006B477E">
        <w:rPr>
          <w:sz w:val="22"/>
          <w:szCs w:val="22"/>
        </w:rPr>
        <w:t xml:space="preserve">were consolidated and delivered to central decision-makers. This – together with </w:t>
      </w:r>
      <w:r w:rsidR="006A6436" w:rsidRPr="006B477E">
        <w:rPr>
          <w:sz w:val="22"/>
          <w:szCs w:val="22"/>
        </w:rPr>
        <w:t>finding</w:t>
      </w:r>
      <w:r w:rsidR="00480011" w:rsidRPr="006B477E">
        <w:rPr>
          <w:sz w:val="22"/>
          <w:szCs w:val="22"/>
        </w:rPr>
        <w:t>s</w:t>
      </w:r>
      <w:r w:rsidR="006A6436" w:rsidRPr="006B477E">
        <w:rPr>
          <w:sz w:val="22"/>
          <w:szCs w:val="22"/>
        </w:rPr>
        <w:t xml:space="preserve"> from </w:t>
      </w:r>
      <w:r w:rsidRPr="006B477E">
        <w:rPr>
          <w:sz w:val="22"/>
          <w:szCs w:val="22"/>
        </w:rPr>
        <w:t xml:space="preserve">surveys </w:t>
      </w:r>
      <w:r w:rsidR="00AF082D" w:rsidRPr="006B477E">
        <w:rPr>
          <w:sz w:val="22"/>
          <w:szCs w:val="22"/>
        </w:rPr>
        <w:t xml:space="preserve">conducted </w:t>
      </w:r>
      <w:r w:rsidR="008E7940" w:rsidRPr="006B477E">
        <w:rPr>
          <w:sz w:val="22"/>
          <w:szCs w:val="22"/>
        </w:rPr>
        <w:t xml:space="preserve">by IFES </w:t>
      </w:r>
      <w:r w:rsidRPr="006B477E">
        <w:rPr>
          <w:sz w:val="22"/>
          <w:szCs w:val="22"/>
        </w:rPr>
        <w:t>among IDP</w:t>
      </w:r>
      <w:r w:rsidR="004C3968" w:rsidRPr="006B477E">
        <w:rPr>
          <w:sz w:val="22"/>
          <w:szCs w:val="22"/>
        </w:rPr>
        <w:t>s</w:t>
      </w:r>
      <w:r w:rsidRPr="006B477E">
        <w:rPr>
          <w:sz w:val="22"/>
          <w:szCs w:val="22"/>
        </w:rPr>
        <w:t xml:space="preserve"> – was instrumental in </w:t>
      </w:r>
      <w:r w:rsidR="00AF082D" w:rsidRPr="006B477E">
        <w:rPr>
          <w:sz w:val="22"/>
          <w:szCs w:val="22"/>
        </w:rPr>
        <w:t xml:space="preserve">raising awareness of IDP demands and </w:t>
      </w:r>
      <w:r w:rsidR="004C3968" w:rsidRPr="006B477E">
        <w:rPr>
          <w:sz w:val="22"/>
          <w:szCs w:val="22"/>
        </w:rPr>
        <w:t xml:space="preserve">gradually </w:t>
      </w:r>
      <w:r w:rsidR="00AF082D" w:rsidRPr="006B477E">
        <w:rPr>
          <w:sz w:val="22"/>
          <w:szCs w:val="22"/>
        </w:rPr>
        <w:t>changing</w:t>
      </w:r>
      <w:r w:rsidR="004C3968" w:rsidRPr="006B477E">
        <w:rPr>
          <w:sz w:val="22"/>
          <w:szCs w:val="22"/>
        </w:rPr>
        <w:t xml:space="preserve"> </w:t>
      </w:r>
      <w:r w:rsidR="00AF082D" w:rsidRPr="006B477E">
        <w:rPr>
          <w:sz w:val="22"/>
          <w:szCs w:val="22"/>
        </w:rPr>
        <w:t>attitude</w:t>
      </w:r>
      <w:r w:rsidR="004C3968" w:rsidRPr="006B477E">
        <w:rPr>
          <w:sz w:val="22"/>
          <w:szCs w:val="22"/>
        </w:rPr>
        <w:t>s</w:t>
      </w:r>
      <w:r w:rsidR="00AF082D" w:rsidRPr="006B477E">
        <w:rPr>
          <w:sz w:val="22"/>
          <w:szCs w:val="22"/>
        </w:rPr>
        <w:t xml:space="preserve"> towards</w:t>
      </w:r>
      <w:r w:rsidRPr="006B477E">
        <w:rPr>
          <w:sz w:val="22"/>
          <w:szCs w:val="22"/>
        </w:rPr>
        <w:t xml:space="preserve"> ID</w:t>
      </w:r>
      <w:r w:rsidR="00AF082D" w:rsidRPr="006B477E">
        <w:rPr>
          <w:sz w:val="22"/>
          <w:szCs w:val="22"/>
        </w:rPr>
        <w:t>Ps’ election participation.</w:t>
      </w:r>
      <w:r w:rsidR="00377DE4" w:rsidRPr="006B477E">
        <w:rPr>
          <w:sz w:val="22"/>
          <w:szCs w:val="22"/>
        </w:rPr>
        <w:t xml:space="preserve"> </w:t>
      </w:r>
    </w:p>
    <w:p w14:paraId="634FA44E" w14:textId="015F2DFD" w:rsidR="00AF082D" w:rsidRPr="006B477E" w:rsidRDefault="00AF082D" w:rsidP="00EB29B9">
      <w:pPr>
        <w:pStyle w:val="Default"/>
        <w:jc w:val="both"/>
        <w:rPr>
          <w:sz w:val="22"/>
          <w:szCs w:val="22"/>
        </w:rPr>
      </w:pPr>
    </w:p>
    <w:p w14:paraId="7549C061" w14:textId="664455A0" w:rsidR="007D30B3" w:rsidRPr="006B477E" w:rsidRDefault="006756ED" w:rsidP="006756ED">
      <w:pPr>
        <w:pStyle w:val="Default"/>
        <w:jc w:val="both"/>
        <w:rPr>
          <w:sz w:val="22"/>
          <w:szCs w:val="22"/>
        </w:rPr>
      </w:pPr>
      <w:r w:rsidRPr="006B477E">
        <w:rPr>
          <w:sz w:val="22"/>
          <w:szCs w:val="22"/>
        </w:rPr>
        <w:t>Prior to the 2020 local elections, the Central Election Commission (CEC) invited IDPs to comment on</w:t>
      </w:r>
      <w:r w:rsidR="009B162D" w:rsidRPr="006B477E">
        <w:rPr>
          <w:sz w:val="22"/>
          <w:szCs w:val="22"/>
        </w:rPr>
        <w:t xml:space="preserve"> the</w:t>
      </w:r>
      <w:r w:rsidRPr="006B477E">
        <w:rPr>
          <w:sz w:val="22"/>
          <w:szCs w:val="22"/>
        </w:rPr>
        <w:t xml:space="preserve"> draft </w:t>
      </w:r>
      <w:r w:rsidR="009B162D" w:rsidRPr="006B477E">
        <w:rPr>
          <w:sz w:val="22"/>
          <w:szCs w:val="22"/>
        </w:rPr>
        <w:t>regulation</w:t>
      </w:r>
      <w:r w:rsidRPr="006B477E">
        <w:rPr>
          <w:sz w:val="22"/>
          <w:szCs w:val="22"/>
        </w:rPr>
        <w:t xml:space="preserve"> for electoral address change.</w:t>
      </w:r>
      <w:r w:rsidR="009B162D" w:rsidRPr="006B477E">
        <w:rPr>
          <w:sz w:val="22"/>
          <w:szCs w:val="22"/>
        </w:rPr>
        <w:t xml:space="preserve"> As a result</w:t>
      </w:r>
      <w:r w:rsidRPr="006B477E">
        <w:rPr>
          <w:sz w:val="22"/>
          <w:szCs w:val="22"/>
        </w:rPr>
        <w:t xml:space="preserve">, the CEC lifted </w:t>
      </w:r>
      <w:r w:rsidR="009B162D" w:rsidRPr="006B477E">
        <w:rPr>
          <w:sz w:val="22"/>
          <w:szCs w:val="22"/>
        </w:rPr>
        <w:t>all</w:t>
      </w:r>
      <w:r w:rsidRPr="006B477E">
        <w:rPr>
          <w:sz w:val="22"/>
          <w:szCs w:val="22"/>
        </w:rPr>
        <w:t xml:space="preserve"> documentation </w:t>
      </w:r>
      <w:r w:rsidRPr="006B477E">
        <w:rPr>
          <w:sz w:val="22"/>
          <w:szCs w:val="22"/>
        </w:rPr>
        <w:lastRenderedPageBreak/>
        <w:t>requirements and introduced the possibility for online applications.</w:t>
      </w:r>
      <w:r w:rsidRPr="006B477E">
        <w:rPr>
          <w:rFonts w:asciiTheme="minorHAnsi" w:hAnsiTheme="minorHAnsi" w:cstheme="minorBidi"/>
          <w:color w:val="auto"/>
          <w:sz w:val="20"/>
          <w:szCs w:val="20"/>
        </w:rPr>
        <w:t xml:space="preserve"> </w:t>
      </w:r>
      <w:r w:rsidRPr="006B477E">
        <w:rPr>
          <w:sz w:val="22"/>
          <w:szCs w:val="22"/>
        </w:rPr>
        <w:t xml:space="preserve">The </w:t>
      </w:r>
      <w:r w:rsidR="009B162D" w:rsidRPr="006B477E">
        <w:rPr>
          <w:sz w:val="22"/>
          <w:szCs w:val="22"/>
        </w:rPr>
        <w:t xml:space="preserve">simplified </w:t>
      </w:r>
      <w:hyperlink r:id="rId10" w:anchor="Text" w:history="1">
        <w:r w:rsidRPr="006B477E">
          <w:rPr>
            <w:rStyle w:val="Hyperlink"/>
            <w:sz w:val="22"/>
            <w:szCs w:val="22"/>
          </w:rPr>
          <w:t>procedure</w:t>
        </w:r>
      </w:hyperlink>
      <w:r w:rsidRPr="006B477E">
        <w:rPr>
          <w:sz w:val="22"/>
          <w:szCs w:val="22"/>
        </w:rPr>
        <w:t xml:space="preserve"> </w:t>
      </w:r>
      <w:r w:rsidR="009B162D" w:rsidRPr="006B477E">
        <w:rPr>
          <w:sz w:val="22"/>
          <w:szCs w:val="22"/>
        </w:rPr>
        <w:t>for electoral address change</w:t>
      </w:r>
      <w:r w:rsidRPr="006B477E">
        <w:rPr>
          <w:sz w:val="22"/>
          <w:szCs w:val="22"/>
        </w:rPr>
        <w:t xml:space="preserve"> allows voters with disabilit</w:t>
      </w:r>
      <w:r w:rsidR="009B162D" w:rsidRPr="006B477E">
        <w:rPr>
          <w:sz w:val="22"/>
          <w:szCs w:val="22"/>
        </w:rPr>
        <w:t>ies</w:t>
      </w:r>
      <w:r w:rsidRPr="006B477E">
        <w:rPr>
          <w:sz w:val="22"/>
          <w:szCs w:val="22"/>
        </w:rPr>
        <w:t xml:space="preserve"> to apply through a trusted person issued with power of attorney.</w:t>
      </w:r>
    </w:p>
    <w:p w14:paraId="39D66103" w14:textId="393AF84C" w:rsidR="006756ED" w:rsidRPr="006B477E" w:rsidRDefault="006756ED" w:rsidP="006756ED">
      <w:pPr>
        <w:pStyle w:val="Default"/>
        <w:jc w:val="both"/>
      </w:pPr>
    </w:p>
    <w:p w14:paraId="350CB5B0" w14:textId="44D2D47B" w:rsidR="005A5603" w:rsidRPr="006B477E" w:rsidRDefault="006F0AF4" w:rsidP="008E7940">
      <w:pPr>
        <w:pStyle w:val="Default"/>
        <w:jc w:val="both"/>
        <w:rPr>
          <w:b/>
          <w:sz w:val="23"/>
          <w:szCs w:val="23"/>
        </w:rPr>
      </w:pPr>
      <w:r w:rsidRPr="006B477E">
        <w:rPr>
          <w:b/>
          <w:sz w:val="23"/>
          <w:szCs w:val="23"/>
        </w:rPr>
        <w:t>Impact of IDP Participation</w:t>
      </w:r>
    </w:p>
    <w:p w14:paraId="672E3C43" w14:textId="77777777" w:rsidR="006F0AF4" w:rsidRPr="006B477E" w:rsidRDefault="006F0AF4" w:rsidP="008E7940">
      <w:pPr>
        <w:pStyle w:val="Default"/>
        <w:jc w:val="both"/>
        <w:rPr>
          <w:b/>
          <w:sz w:val="23"/>
          <w:szCs w:val="23"/>
        </w:rPr>
      </w:pPr>
    </w:p>
    <w:p w14:paraId="57341CB3" w14:textId="356B10E4" w:rsidR="008E7940" w:rsidRPr="006B477E" w:rsidRDefault="008E7940" w:rsidP="008E7940">
      <w:pPr>
        <w:pStyle w:val="Default"/>
        <w:jc w:val="both"/>
        <w:rPr>
          <w:sz w:val="22"/>
          <w:szCs w:val="22"/>
        </w:rPr>
      </w:pPr>
      <w:bookmarkStart w:id="3" w:name="_Hlk94506978"/>
      <w:r w:rsidRPr="006B477E">
        <w:rPr>
          <w:sz w:val="22"/>
          <w:szCs w:val="22"/>
        </w:rPr>
        <w:t xml:space="preserve">Prior to the adoption of the Election Code in 2019, survey results indicated that IDPs’ lack of the right to take part in local elections and influence who gets elected as mayor and </w:t>
      </w:r>
      <w:r w:rsidR="00480011" w:rsidRPr="006B477E">
        <w:rPr>
          <w:sz w:val="22"/>
          <w:szCs w:val="22"/>
        </w:rPr>
        <w:t xml:space="preserve">local </w:t>
      </w:r>
      <w:r w:rsidRPr="006B477E">
        <w:rPr>
          <w:sz w:val="22"/>
          <w:szCs w:val="22"/>
        </w:rPr>
        <w:t>council</w:t>
      </w:r>
      <w:r w:rsidR="00480011" w:rsidRPr="006B477E">
        <w:rPr>
          <w:sz w:val="22"/>
          <w:szCs w:val="22"/>
        </w:rPr>
        <w:t xml:space="preserve"> member</w:t>
      </w:r>
      <w:r w:rsidRPr="006B477E">
        <w:rPr>
          <w:sz w:val="22"/>
          <w:szCs w:val="22"/>
        </w:rPr>
        <w:t xml:space="preserve"> negatively affected their perception of </w:t>
      </w:r>
      <w:r w:rsidR="00947817" w:rsidRPr="006B477E">
        <w:rPr>
          <w:sz w:val="22"/>
          <w:szCs w:val="22"/>
        </w:rPr>
        <w:t>being integrated in their new communities.</w:t>
      </w:r>
      <w:r w:rsidR="009B162D" w:rsidRPr="006B477E">
        <w:rPr>
          <w:sz w:val="22"/>
          <w:szCs w:val="22"/>
        </w:rPr>
        <w:t xml:space="preserve"> In 2020, </w:t>
      </w:r>
      <w:r w:rsidR="00D826C4" w:rsidRPr="006B477E">
        <w:rPr>
          <w:sz w:val="22"/>
          <w:szCs w:val="22"/>
        </w:rPr>
        <w:t>they could elect local representatives</w:t>
      </w:r>
      <w:r w:rsidR="00480011" w:rsidRPr="006B477E">
        <w:rPr>
          <w:sz w:val="22"/>
          <w:szCs w:val="22"/>
        </w:rPr>
        <w:t>,</w:t>
      </w:r>
      <w:r w:rsidR="009B162D" w:rsidRPr="006B477E">
        <w:rPr>
          <w:sz w:val="22"/>
          <w:szCs w:val="22"/>
        </w:rPr>
        <w:t xml:space="preserve"> and </w:t>
      </w:r>
      <w:r w:rsidR="00480011" w:rsidRPr="006B477E">
        <w:rPr>
          <w:sz w:val="22"/>
          <w:szCs w:val="22"/>
        </w:rPr>
        <w:t xml:space="preserve">they </w:t>
      </w:r>
      <w:r w:rsidR="009B162D" w:rsidRPr="006B477E">
        <w:rPr>
          <w:sz w:val="22"/>
          <w:szCs w:val="22"/>
        </w:rPr>
        <w:t>now take part in shaping policies in their new communities.</w:t>
      </w:r>
      <w:r w:rsidR="000B2ECB" w:rsidRPr="006B477E">
        <w:rPr>
          <w:sz w:val="22"/>
          <w:szCs w:val="22"/>
        </w:rPr>
        <w:t xml:space="preserve"> </w:t>
      </w:r>
    </w:p>
    <w:bookmarkEnd w:id="3"/>
    <w:p w14:paraId="1B1B48A1" w14:textId="77777777" w:rsidR="00242D0F" w:rsidRPr="006B477E" w:rsidRDefault="00242D0F" w:rsidP="004E2FE1">
      <w:pPr>
        <w:pStyle w:val="Default"/>
        <w:rPr>
          <w:sz w:val="23"/>
          <w:szCs w:val="23"/>
        </w:rPr>
      </w:pPr>
    </w:p>
    <w:p w14:paraId="15C829C4" w14:textId="1CF48D20" w:rsidR="004E2FE1" w:rsidRPr="006B477E" w:rsidRDefault="00BD3C4C" w:rsidP="004E2FE1">
      <w:pPr>
        <w:pStyle w:val="Default"/>
        <w:rPr>
          <w:b/>
          <w:sz w:val="23"/>
          <w:szCs w:val="23"/>
        </w:rPr>
      </w:pPr>
      <w:r w:rsidRPr="006B477E">
        <w:rPr>
          <w:b/>
          <w:sz w:val="23"/>
          <w:szCs w:val="23"/>
        </w:rPr>
        <w:t>Advocacy and Outreach to Increase IDP Participation</w:t>
      </w:r>
    </w:p>
    <w:p w14:paraId="6CD6B819" w14:textId="77777777" w:rsidR="00BD3C4C" w:rsidRPr="006B477E" w:rsidRDefault="00BD3C4C" w:rsidP="004E2FE1">
      <w:pPr>
        <w:pStyle w:val="Default"/>
        <w:rPr>
          <w:sz w:val="23"/>
          <w:szCs w:val="23"/>
        </w:rPr>
      </w:pPr>
    </w:p>
    <w:p w14:paraId="6BD890CE" w14:textId="0F0D1019" w:rsidR="00947817" w:rsidRPr="006B477E" w:rsidRDefault="00242D0F" w:rsidP="005B1C93">
      <w:pPr>
        <w:pStyle w:val="Default"/>
        <w:jc w:val="both"/>
        <w:rPr>
          <w:sz w:val="22"/>
          <w:szCs w:val="22"/>
        </w:rPr>
      </w:pPr>
      <w:r w:rsidRPr="006B477E">
        <w:rPr>
          <w:sz w:val="22"/>
          <w:szCs w:val="22"/>
        </w:rPr>
        <w:t xml:space="preserve">There is a continued </w:t>
      </w:r>
      <w:r w:rsidR="00947817" w:rsidRPr="006B477E">
        <w:rPr>
          <w:sz w:val="22"/>
          <w:szCs w:val="22"/>
        </w:rPr>
        <w:t xml:space="preserve">need for </w:t>
      </w:r>
      <w:r w:rsidRPr="006B477E">
        <w:rPr>
          <w:sz w:val="22"/>
          <w:szCs w:val="22"/>
        </w:rPr>
        <w:t xml:space="preserve">outreach and </w:t>
      </w:r>
      <w:r w:rsidR="00947817" w:rsidRPr="006B477E">
        <w:rPr>
          <w:sz w:val="22"/>
          <w:szCs w:val="22"/>
        </w:rPr>
        <w:t>educational effort</w:t>
      </w:r>
      <w:r w:rsidR="009B162D" w:rsidRPr="006B477E">
        <w:rPr>
          <w:sz w:val="22"/>
          <w:szCs w:val="22"/>
        </w:rPr>
        <w:t>s</w:t>
      </w:r>
      <w:r w:rsidRPr="006B477E">
        <w:rPr>
          <w:sz w:val="22"/>
          <w:szCs w:val="22"/>
        </w:rPr>
        <w:t xml:space="preserve"> to </w:t>
      </w:r>
      <w:r w:rsidR="00947817" w:rsidRPr="006B477E">
        <w:rPr>
          <w:sz w:val="22"/>
          <w:szCs w:val="22"/>
        </w:rPr>
        <w:t>make</w:t>
      </w:r>
      <w:r w:rsidRPr="006B477E">
        <w:rPr>
          <w:sz w:val="22"/>
          <w:szCs w:val="22"/>
        </w:rPr>
        <w:t xml:space="preserve"> IDPs aware of</w:t>
      </w:r>
      <w:r w:rsidR="009B162D" w:rsidRPr="006B477E">
        <w:rPr>
          <w:sz w:val="22"/>
          <w:szCs w:val="22"/>
        </w:rPr>
        <w:t xml:space="preserve"> </w:t>
      </w:r>
      <w:r w:rsidR="009A11F9" w:rsidRPr="006B477E">
        <w:rPr>
          <w:sz w:val="22"/>
          <w:szCs w:val="22"/>
        </w:rPr>
        <w:t xml:space="preserve">their </w:t>
      </w:r>
      <w:r w:rsidR="009B162D" w:rsidRPr="006B477E">
        <w:rPr>
          <w:sz w:val="22"/>
          <w:szCs w:val="22"/>
        </w:rPr>
        <w:t xml:space="preserve">electoral </w:t>
      </w:r>
      <w:r w:rsidRPr="006B477E">
        <w:rPr>
          <w:sz w:val="22"/>
          <w:szCs w:val="22"/>
        </w:rPr>
        <w:t xml:space="preserve">rights and </w:t>
      </w:r>
      <w:r w:rsidR="009B162D" w:rsidRPr="006B477E">
        <w:rPr>
          <w:sz w:val="22"/>
          <w:szCs w:val="22"/>
        </w:rPr>
        <w:t xml:space="preserve">how to exercise </w:t>
      </w:r>
      <w:r w:rsidR="000F2A5C" w:rsidRPr="006B477E">
        <w:rPr>
          <w:sz w:val="22"/>
          <w:szCs w:val="22"/>
        </w:rPr>
        <w:t xml:space="preserve">them. </w:t>
      </w:r>
      <w:r w:rsidR="0077728B" w:rsidRPr="006B477E">
        <w:rPr>
          <w:sz w:val="22"/>
          <w:szCs w:val="22"/>
        </w:rPr>
        <w:t xml:space="preserve">Before the </w:t>
      </w:r>
      <w:r w:rsidRPr="006B477E">
        <w:rPr>
          <w:sz w:val="22"/>
          <w:szCs w:val="22"/>
        </w:rPr>
        <w:t>2020</w:t>
      </w:r>
      <w:r w:rsidR="0077728B" w:rsidRPr="006B477E">
        <w:rPr>
          <w:sz w:val="22"/>
          <w:szCs w:val="22"/>
        </w:rPr>
        <w:t xml:space="preserve"> local elections</w:t>
      </w:r>
      <w:r w:rsidRPr="006B477E">
        <w:rPr>
          <w:sz w:val="22"/>
          <w:szCs w:val="22"/>
        </w:rPr>
        <w:t>, the C</w:t>
      </w:r>
      <w:r w:rsidR="00947817" w:rsidRPr="006B477E">
        <w:rPr>
          <w:sz w:val="22"/>
          <w:szCs w:val="22"/>
        </w:rPr>
        <w:t>EC</w:t>
      </w:r>
      <w:r w:rsidRPr="006B477E">
        <w:rPr>
          <w:sz w:val="22"/>
          <w:szCs w:val="22"/>
        </w:rPr>
        <w:t xml:space="preserve"> and Group of Influence with IFES support </w:t>
      </w:r>
      <w:r w:rsidR="009A11F9" w:rsidRPr="006B477E">
        <w:rPr>
          <w:sz w:val="22"/>
          <w:szCs w:val="22"/>
        </w:rPr>
        <w:t xml:space="preserve">ran a </w:t>
      </w:r>
      <w:hyperlink r:id="rId11" w:history="1">
        <w:r w:rsidRPr="006B477E">
          <w:rPr>
            <w:rStyle w:val="Hyperlink"/>
            <w:sz w:val="22"/>
            <w:szCs w:val="22"/>
          </w:rPr>
          <w:t>voter education campaign</w:t>
        </w:r>
      </w:hyperlink>
      <w:r w:rsidRPr="006B477E">
        <w:rPr>
          <w:sz w:val="22"/>
          <w:szCs w:val="22"/>
        </w:rPr>
        <w:t xml:space="preserve"> for youth, IDPs, </w:t>
      </w:r>
      <w:r w:rsidR="00947817" w:rsidRPr="006B477E">
        <w:rPr>
          <w:sz w:val="22"/>
          <w:szCs w:val="22"/>
        </w:rPr>
        <w:t xml:space="preserve">and </w:t>
      </w:r>
      <w:r w:rsidRPr="006B477E">
        <w:rPr>
          <w:sz w:val="22"/>
          <w:szCs w:val="22"/>
        </w:rPr>
        <w:t>other mobile groups on elect</w:t>
      </w:r>
      <w:r w:rsidR="00947817" w:rsidRPr="006B477E">
        <w:rPr>
          <w:sz w:val="22"/>
          <w:szCs w:val="22"/>
        </w:rPr>
        <w:t>ion</w:t>
      </w:r>
      <w:r w:rsidRPr="006B477E">
        <w:rPr>
          <w:sz w:val="22"/>
          <w:szCs w:val="22"/>
        </w:rPr>
        <w:t xml:space="preserve"> procedures, including</w:t>
      </w:r>
      <w:r w:rsidR="009A11F9" w:rsidRPr="006B477E">
        <w:rPr>
          <w:sz w:val="22"/>
          <w:szCs w:val="22"/>
        </w:rPr>
        <w:t xml:space="preserve"> </w:t>
      </w:r>
      <w:r w:rsidR="00947817" w:rsidRPr="006B477E">
        <w:rPr>
          <w:sz w:val="22"/>
          <w:szCs w:val="22"/>
        </w:rPr>
        <w:t>change</w:t>
      </w:r>
      <w:r w:rsidR="00935F70" w:rsidRPr="006B477E">
        <w:rPr>
          <w:sz w:val="22"/>
          <w:szCs w:val="22"/>
        </w:rPr>
        <w:t xml:space="preserve"> </w:t>
      </w:r>
      <w:r w:rsidR="009A11F9" w:rsidRPr="006B477E">
        <w:rPr>
          <w:sz w:val="22"/>
          <w:szCs w:val="22"/>
        </w:rPr>
        <w:t xml:space="preserve">of </w:t>
      </w:r>
      <w:r w:rsidR="00935F70" w:rsidRPr="006B477E">
        <w:rPr>
          <w:sz w:val="22"/>
          <w:szCs w:val="22"/>
        </w:rPr>
        <w:t>electoral address</w:t>
      </w:r>
      <w:r w:rsidR="00947817" w:rsidRPr="006B477E">
        <w:rPr>
          <w:sz w:val="22"/>
          <w:szCs w:val="22"/>
        </w:rPr>
        <w:t xml:space="preserve">. </w:t>
      </w:r>
      <w:r w:rsidR="005B1C93" w:rsidRPr="006B477E">
        <w:rPr>
          <w:sz w:val="22"/>
          <w:szCs w:val="22"/>
        </w:rPr>
        <w:t>More than 100,000 voters seized</w:t>
      </w:r>
      <w:r w:rsidR="00947817" w:rsidRPr="006B477E">
        <w:rPr>
          <w:sz w:val="22"/>
          <w:szCs w:val="22"/>
        </w:rPr>
        <w:t xml:space="preserve"> the</w:t>
      </w:r>
      <w:r w:rsidR="005B1C93" w:rsidRPr="006B477E">
        <w:rPr>
          <w:sz w:val="22"/>
          <w:szCs w:val="22"/>
        </w:rPr>
        <w:t xml:space="preserve"> opportunity </w:t>
      </w:r>
      <w:r w:rsidR="00947817" w:rsidRPr="006B477E">
        <w:rPr>
          <w:sz w:val="22"/>
          <w:szCs w:val="22"/>
        </w:rPr>
        <w:t xml:space="preserve">and </w:t>
      </w:r>
      <w:r w:rsidR="005B1C93" w:rsidRPr="006B477E">
        <w:rPr>
          <w:sz w:val="22"/>
          <w:szCs w:val="22"/>
        </w:rPr>
        <w:t>change</w:t>
      </w:r>
      <w:r w:rsidR="0077728B" w:rsidRPr="006B477E">
        <w:rPr>
          <w:sz w:val="22"/>
          <w:szCs w:val="22"/>
        </w:rPr>
        <w:t>d</w:t>
      </w:r>
      <w:r w:rsidR="005B1C93" w:rsidRPr="006B477E">
        <w:rPr>
          <w:sz w:val="22"/>
          <w:szCs w:val="22"/>
        </w:rPr>
        <w:t xml:space="preserve"> electoral address</w:t>
      </w:r>
      <w:r w:rsidR="00480011" w:rsidRPr="006B477E">
        <w:rPr>
          <w:sz w:val="22"/>
          <w:szCs w:val="22"/>
        </w:rPr>
        <w:t>es</w:t>
      </w:r>
      <w:r w:rsidR="00947817" w:rsidRPr="006B477E">
        <w:rPr>
          <w:sz w:val="22"/>
          <w:szCs w:val="22"/>
        </w:rPr>
        <w:t xml:space="preserve">. These </w:t>
      </w:r>
      <w:hyperlink r:id="rId12" w:history="1">
        <w:r w:rsidR="005E51D9" w:rsidRPr="006B477E">
          <w:rPr>
            <w:rStyle w:val="Hyperlink"/>
            <w:sz w:val="22"/>
            <w:szCs w:val="22"/>
          </w:rPr>
          <w:t>efforts</w:t>
        </w:r>
      </w:hyperlink>
      <w:r w:rsidR="005E51D9" w:rsidRPr="006B477E">
        <w:rPr>
          <w:sz w:val="22"/>
          <w:szCs w:val="22"/>
        </w:rPr>
        <w:t xml:space="preserve"> </w:t>
      </w:r>
      <w:r w:rsidR="0077728B" w:rsidRPr="006B477E">
        <w:rPr>
          <w:sz w:val="22"/>
          <w:szCs w:val="22"/>
        </w:rPr>
        <w:t>continue</w:t>
      </w:r>
      <w:r w:rsidR="000F2A5C" w:rsidRPr="006B477E">
        <w:rPr>
          <w:sz w:val="22"/>
          <w:szCs w:val="22"/>
        </w:rPr>
        <w:t xml:space="preserve"> </w:t>
      </w:r>
      <w:r w:rsidR="0077728B" w:rsidRPr="006B477E">
        <w:rPr>
          <w:sz w:val="22"/>
          <w:szCs w:val="22"/>
        </w:rPr>
        <w:t>with a view of getting IDPs ready for future elections.</w:t>
      </w:r>
    </w:p>
    <w:p w14:paraId="72227297" w14:textId="2E92F1BC" w:rsidR="00431E1C" w:rsidRPr="006B477E" w:rsidRDefault="00431E1C" w:rsidP="005B1C93">
      <w:pPr>
        <w:pStyle w:val="Default"/>
        <w:jc w:val="both"/>
        <w:rPr>
          <w:sz w:val="22"/>
          <w:szCs w:val="22"/>
        </w:rPr>
      </w:pPr>
    </w:p>
    <w:p w14:paraId="417F098F" w14:textId="2EBB4981" w:rsidR="0077728B" w:rsidRPr="006B477E" w:rsidRDefault="00431E1C" w:rsidP="005B1C93">
      <w:pPr>
        <w:pStyle w:val="Default"/>
        <w:jc w:val="both"/>
        <w:rPr>
          <w:sz w:val="22"/>
          <w:szCs w:val="22"/>
        </w:rPr>
      </w:pPr>
      <w:r w:rsidRPr="006B477E">
        <w:rPr>
          <w:sz w:val="22"/>
          <w:szCs w:val="22"/>
        </w:rPr>
        <w:t xml:space="preserve">The </w:t>
      </w:r>
      <w:r w:rsidR="00935F70" w:rsidRPr="006B477E">
        <w:rPr>
          <w:sz w:val="22"/>
          <w:szCs w:val="22"/>
        </w:rPr>
        <w:t xml:space="preserve">Group of Influence and other IDP NGOs work closely with </w:t>
      </w:r>
      <w:r w:rsidRPr="006B477E">
        <w:rPr>
          <w:sz w:val="22"/>
          <w:szCs w:val="22"/>
        </w:rPr>
        <w:t xml:space="preserve">UN protection cluster </w:t>
      </w:r>
      <w:r w:rsidR="00935F70" w:rsidRPr="006B477E">
        <w:rPr>
          <w:sz w:val="22"/>
          <w:szCs w:val="22"/>
        </w:rPr>
        <w:t xml:space="preserve">participants including humanitarian aid workers, hot-line operators, and social protection personnel to ensure they are able to pass correct election-related </w:t>
      </w:r>
      <w:hyperlink r:id="rId13" w:history="1">
        <w:r w:rsidR="001570E7" w:rsidRPr="006B477E">
          <w:rPr>
            <w:rStyle w:val="Hyperlink"/>
            <w:sz w:val="22"/>
            <w:szCs w:val="22"/>
          </w:rPr>
          <w:t>information</w:t>
        </w:r>
      </w:hyperlink>
      <w:r w:rsidR="001570E7" w:rsidRPr="006B477E">
        <w:rPr>
          <w:sz w:val="22"/>
          <w:szCs w:val="22"/>
        </w:rPr>
        <w:t xml:space="preserve"> </w:t>
      </w:r>
      <w:r w:rsidR="00935F70" w:rsidRPr="006B477E">
        <w:rPr>
          <w:sz w:val="22"/>
          <w:szCs w:val="22"/>
        </w:rPr>
        <w:t>to IDPs encountered in their line of work.</w:t>
      </w:r>
    </w:p>
    <w:p w14:paraId="5507A57F" w14:textId="77777777" w:rsidR="00330904" w:rsidRPr="006B477E" w:rsidRDefault="00330904" w:rsidP="00330904">
      <w:pPr>
        <w:pStyle w:val="Default"/>
        <w:jc w:val="both"/>
        <w:rPr>
          <w:sz w:val="22"/>
          <w:szCs w:val="22"/>
        </w:rPr>
      </w:pPr>
    </w:p>
    <w:p w14:paraId="4DF09AA8" w14:textId="0E686E97" w:rsidR="00330904" w:rsidRPr="006B477E" w:rsidRDefault="00330904" w:rsidP="005B1C93">
      <w:pPr>
        <w:pStyle w:val="Default"/>
        <w:jc w:val="both"/>
        <w:rPr>
          <w:sz w:val="22"/>
          <w:szCs w:val="22"/>
        </w:rPr>
      </w:pPr>
      <w:r w:rsidRPr="006B477E">
        <w:rPr>
          <w:sz w:val="22"/>
          <w:szCs w:val="22"/>
        </w:rPr>
        <w:t>IFES’ video on “</w:t>
      </w:r>
      <w:hyperlink r:id="rId14" w:history="1">
        <w:r w:rsidRPr="006B477E">
          <w:rPr>
            <w:rStyle w:val="Hyperlink"/>
            <w:sz w:val="22"/>
            <w:szCs w:val="22"/>
          </w:rPr>
          <w:t>Ensuring the Electoral Rights of Internally Displaced Persons in Ukraine</w:t>
        </w:r>
      </w:hyperlink>
      <w:r w:rsidRPr="006B477E">
        <w:rPr>
          <w:sz w:val="22"/>
          <w:szCs w:val="22"/>
        </w:rPr>
        <w:t>” was developed, parallel to a nationwide, IFES-led outreach campaign, to raise awareness on and promote the electoral rights of IDPs in Ukraine. It includes interviews with IDP civic activists, and an overview of good practice and international standards with regard to IDPs and electoral participation, stemming from IFES’ white paper on the topic. The video is available in Ukrainian with Ukrainian and English subtitles on the IFES Ukraine YouTube channel.</w:t>
      </w:r>
      <w:r w:rsidR="00C0055D" w:rsidRPr="006B477E">
        <w:rPr>
          <w:sz w:val="22"/>
          <w:szCs w:val="22"/>
        </w:rPr>
        <w:t xml:space="preserve"> </w:t>
      </w:r>
      <w:r w:rsidRPr="006B477E">
        <w:rPr>
          <w:sz w:val="22"/>
          <w:szCs w:val="22"/>
        </w:rPr>
        <w:t>This initiative is part of an ongoing, united effort to strengthen democratic progress in Ukraine</w:t>
      </w:r>
      <w:r w:rsidR="00C0055D" w:rsidRPr="006B477E">
        <w:rPr>
          <w:sz w:val="22"/>
          <w:szCs w:val="22"/>
        </w:rPr>
        <w:t>.</w:t>
      </w:r>
    </w:p>
    <w:p w14:paraId="6CAA81AE" w14:textId="77777777" w:rsidR="00242D0F" w:rsidRPr="006B477E" w:rsidRDefault="00242D0F" w:rsidP="004E2FE1">
      <w:pPr>
        <w:pStyle w:val="Default"/>
        <w:rPr>
          <w:sz w:val="23"/>
          <w:szCs w:val="23"/>
        </w:rPr>
      </w:pPr>
    </w:p>
    <w:p w14:paraId="332F3304" w14:textId="70981A5D" w:rsidR="005E51D9" w:rsidRPr="006B477E" w:rsidRDefault="00BD3C4C" w:rsidP="004E2FE1">
      <w:pPr>
        <w:pStyle w:val="Default"/>
        <w:rPr>
          <w:b/>
          <w:sz w:val="23"/>
          <w:szCs w:val="23"/>
        </w:rPr>
      </w:pPr>
      <w:r w:rsidRPr="006B477E">
        <w:rPr>
          <w:b/>
          <w:sz w:val="23"/>
          <w:szCs w:val="23"/>
        </w:rPr>
        <w:t>Concluding Remarks</w:t>
      </w:r>
    </w:p>
    <w:p w14:paraId="16384E6F" w14:textId="77777777" w:rsidR="00BD3C4C" w:rsidRPr="006B477E" w:rsidRDefault="00BD3C4C" w:rsidP="004E2FE1">
      <w:pPr>
        <w:pStyle w:val="Default"/>
        <w:rPr>
          <w:sz w:val="23"/>
          <w:szCs w:val="23"/>
        </w:rPr>
      </w:pPr>
    </w:p>
    <w:p w14:paraId="31EB660B" w14:textId="2383F059" w:rsidR="000B2ECB" w:rsidRPr="006B477E" w:rsidRDefault="004B2D2D" w:rsidP="000B2ECB">
      <w:pPr>
        <w:pStyle w:val="Default"/>
        <w:jc w:val="both"/>
        <w:rPr>
          <w:sz w:val="22"/>
          <w:szCs w:val="22"/>
        </w:rPr>
      </w:pPr>
      <w:r w:rsidRPr="006B477E">
        <w:rPr>
          <w:sz w:val="22"/>
          <w:szCs w:val="22"/>
        </w:rPr>
        <w:t>The</w:t>
      </w:r>
      <w:r w:rsidR="004414FA" w:rsidRPr="006B477E">
        <w:rPr>
          <w:sz w:val="22"/>
          <w:szCs w:val="22"/>
        </w:rPr>
        <w:t>re</w:t>
      </w:r>
      <w:r w:rsidRPr="006B477E">
        <w:rPr>
          <w:sz w:val="22"/>
          <w:szCs w:val="22"/>
        </w:rPr>
        <w:t xml:space="preserve"> is a </w:t>
      </w:r>
      <w:r w:rsidR="00BB2244" w:rsidRPr="006B477E">
        <w:rPr>
          <w:sz w:val="22"/>
          <w:szCs w:val="22"/>
        </w:rPr>
        <w:t xml:space="preserve">constant </w:t>
      </w:r>
      <w:r w:rsidRPr="006B477E">
        <w:rPr>
          <w:sz w:val="22"/>
          <w:szCs w:val="22"/>
        </w:rPr>
        <w:t xml:space="preserve">need to defend </w:t>
      </w:r>
      <w:r w:rsidR="00BB2244" w:rsidRPr="006B477E">
        <w:rPr>
          <w:sz w:val="22"/>
          <w:szCs w:val="22"/>
        </w:rPr>
        <w:t xml:space="preserve">achievements for IDPs. </w:t>
      </w:r>
      <w:r w:rsidR="000B2ECB" w:rsidRPr="006B477E">
        <w:rPr>
          <w:sz w:val="22"/>
          <w:szCs w:val="22"/>
        </w:rPr>
        <w:t xml:space="preserve">Some Ukrainian lawmakers and experts </w:t>
      </w:r>
      <w:r w:rsidR="00BB2244" w:rsidRPr="006B477E">
        <w:rPr>
          <w:sz w:val="22"/>
          <w:szCs w:val="22"/>
        </w:rPr>
        <w:t xml:space="preserve">continue to </w:t>
      </w:r>
      <w:r w:rsidR="000B2ECB" w:rsidRPr="006B477E">
        <w:rPr>
          <w:sz w:val="22"/>
          <w:szCs w:val="22"/>
        </w:rPr>
        <w:t xml:space="preserve">raise concern that electoral address </w:t>
      </w:r>
      <w:r w:rsidR="00B548D6" w:rsidRPr="006B477E">
        <w:rPr>
          <w:sz w:val="22"/>
          <w:szCs w:val="22"/>
        </w:rPr>
        <w:t>change procedure</w:t>
      </w:r>
      <w:r w:rsidR="00BB2244" w:rsidRPr="006B477E">
        <w:rPr>
          <w:sz w:val="22"/>
          <w:szCs w:val="22"/>
        </w:rPr>
        <w:t>s</w:t>
      </w:r>
      <w:r w:rsidR="000B2ECB" w:rsidRPr="006B477E">
        <w:rPr>
          <w:sz w:val="22"/>
          <w:szCs w:val="22"/>
        </w:rPr>
        <w:t xml:space="preserve"> </w:t>
      </w:r>
      <w:r w:rsidR="00B548D6" w:rsidRPr="006B477E">
        <w:rPr>
          <w:sz w:val="22"/>
          <w:szCs w:val="22"/>
        </w:rPr>
        <w:t>open a potential for</w:t>
      </w:r>
      <w:r w:rsidR="00BB2244" w:rsidRPr="006B477E">
        <w:rPr>
          <w:sz w:val="22"/>
          <w:szCs w:val="22"/>
        </w:rPr>
        <w:t xml:space="preserve"> </w:t>
      </w:r>
      <w:r w:rsidR="000B2ECB" w:rsidRPr="006B477E">
        <w:rPr>
          <w:sz w:val="22"/>
          <w:szCs w:val="22"/>
        </w:rPr>
        <w:t>abuse</w:t>
      </w:r>
      <w:r w:rsidR="00B548D6" w:rsidRPr="006B477E">
        <w:rPr>
          <w:sz w:val="22"/>
          <w:szCs w:val="22"/>
        </w:rPr>
        <w:t xml:space="preserve"> </w:t>
      </w:r>
      <w:r w:rsidR="000B2ECB" w:rsidRPr="006B477E">
        <w:rPr>
          <w:sz w:val="22"/>
          <w:szCs w:val="22"/>
        </w:rPr>
        <w:t>(“electoral tourism”)</w:t>
      </w:r>
      <w:r w:rsidR="00B548D6" w:rsidRPr="006B477E">
        <w:rPr>
          <w:sz w:val="22"/>
          <w:szCs w:val="22"/>
        </w:rPr>
        <w:t xml:space="preserve">. However, rather than seeing such violations as a task for law enforcement, they continue to propose </w:t>
      </w:r>
      <w:r w:rsidR="00BB2244" w:rsidRPr="006B477E">
        <w:rPr>
          <w:sz w:val="22"/>
          <w:szCs w:val="22"/>
        </w:rPr>
        <w:t xml:space="preserve">legal </w:t>
      </w:r>
      <w:r w:rsidR="00EF1575" w:rsidRPr="006B477E">
        <w:rPr>
          <w:sz w:val="22"/>
          <w:szCs w:val="22"/>
        </w:rPr>
        <w:t>limitations</w:t>
      </w:r>
      <w:r w:rsidR="00BB2244" w:rsidRPr="006B477E">
        <w:rPr>
          <w:sz w:val="22"/>
          <w:szCs w:val="22"/>
        </w:rPr>
        <w:t xml:space="preserve"> that </w:t>
      </w:r>
      <w:r w:rsidR="009A11F9" w:rsidRPr="006B477E">
        <w:rPr>
          <w:sz w:val="22"/>
          <w:szCs w:val="22"/>
        </w:rPr>
        <w:t xml:space="preserve">will </w:t>
      </w:r>
      <w:r w:rsidR="00C5005C" w:rsidRPr="006B477E">
        <w:rPr>
          <w:sz w:val="22"/>
          <w:szCs w:val="22"/>
        </w:rPr>
        <w:t>i</w:t>
      </w:r>
      <w:r w:rsidR="00EF1575" w:rsidRPr="006B477E">
        <w:rPr>
          <w:sz w:val="22"/>
          <w:szCs w:val="22"/>
        </w:rPr>
        <w:t>n</w:t>
      </w:r>
      <w:r w:rsidR="00C5005C" w:rsidRPr="006B477E">
        <w:rPr>
          <w:sz w:val="22"/>
          <w:szCs w:val="22"/>
        </w:rPr>
        <w:t>fringe</w:t>
      </w:r>
      <w:r w:rsidR="00EF1575" w:rsidRPr="006B477E">
        <w:rPr>
          <w:sz w:val="22"/>
          <w:szCs w:val="22"/>
        </w:rPr>
        <w:t xml:space="preserve"> </w:t>
      </w:r>
      <w:r w:rsidR="00BB2244" w:rsidRPr="006B477E">
        <w:rPr>
          <w:sz w:val="22"/>
          <w:szCs w:val="22"/>
        </w:rPr>
        <w:t xml:space="preserve">on </w:t>
      </w:r>
      <w:r w:rsidR="00EF1575" w:rsidRPr="006B477E">
        <w:rPr>
          <w:sz w:val="22"/>
          <w:szCs w:val="22"/>
        </w:rPr>
        <w:t xml:space="preserve">the </w:t>
      </w:r>
      <w:r w:rsidR="00C5005C" w:rsidRPr="006B477E">
        <w:rPr>
          <w:sz w:val="22"/>
          <w:szCs w:val="22"/>
        </w:rPr>
        <w:t xml:space="preserve">voting </w:t>
      </w:r>
      <w:r w:rsidR="00EF1575" w:rsidRPr="006B477E">
        <w:rPr>
          <w:sz w:val="22"/>
          <w:szCs w:val="22"/>
        </w:rPr>
        <w:t>rights of IDPs and other highly mobile vote</w:t>
      </w:r>
      <w:r w:rsidR="00C5005C" w:rsidRPr="006B477E">
        <w:rPr>
          <w:sz w:val="22"/>
          <w:szCs w:val="22"/>
        </w:rPr>
        <w:t>rs.</w:t>
      </w:r>
    </w:p>
    <w:p w14:paraId="34C4FF50" w14:textId="42F1D92D" w:rsidR="007250F0" w:rsidRPr="006B477E" w:rsidRDefault="007250F0"/>
    <w:p w14:paraId="5101FEC2" w14:textId="77777777" w:rsidR="00E73B52" w:rsidRPr="006B477E" w:rsidRDefault="00E73B52" w:rsidP="00E73B52">
      <w:pPr>
        <w:jc w:val="both"/>
        <w:rPr>
          <w:i/>
          <w:iCs/>
        </w:rPr>
      </w:pPr>
    </w:p>
    <w:p w14:paraId="47CE1AF6" w14:textId="77777777" w:rsidR="00E73B52" w:rsidRPr="006B477E" w:rsidRDefault="00E73B52" w:rsidP="00E73B52">
      <w:pPr>
        <w:jc w:val="both"/>
        <w:rPr>
          <w:i/>
          <w:iCs/>
        </w:rPr>
      </w:pPr>
    </w:p>
    <w:p w14:paraId="4ABD85AC" w14:textId="77777777" w:rsidR="00E73B52" w:rsidRPr="006B477E" w:rsidRDefault="00E73B52" w:rsidP="00E73B52">
      <w:pPr>
        <w:jc w:val="both"/>
        <w:rPr>
          <w:i/>
          <w:iCs/>
        </w:rPr>
      </w:pPr>
    </w:p>
    <w:p w14:paraId="071F6301" w14:textId="77777777" w:rsidR="00E73B52" w:rsidRPr="006B477E" w:rsidRDefault="00E73B52" w:rsidP="00E73B52">
      <w:pPr>
        <w:jc w:val="both"/>
        <w:rPr>
          <w:i/>
          <w:iCs/>
        </w:rPr>
      </w:pPr>
    </w:p>
    <w:p w14:paraId="7653EA96" w14:textId="77777777" w:rsidR="00E73B52" w:rsidRPr="006B477E" w:rsidRDefault="00E73B52" w:rsidP="00E73B52">
      <w:pPr>
        <w:jc w:val="both"/>
        <w:rPr>
          <w:i/>
          <w:iCs/>
        </w:rPr>
      </w:pPr>
    </w:p>
    <w:p w14:paraId="5E0E59C8" w14:textId="0C5B7AE6" w:rsidR="00E73B52" w:rsidRPr="00754BFD" w:rsidRDefault="00E73B52" w:rsidP="00E73B52">
      <w:pPr>
        <w:jc w:val="both"/>
        <w:rPr>
          <w:i/>
          <w:iCs/>
        </w:rPr>
      </w:pPr>
      <w:r w:rsidRPr="006B477E">
        <w:rPr>
          <w:i/>
          <w:iCs/>
        </w:rPr>
        <w:t>For more information contact Vasu Mohan, Senior Global Advisor for Conflict, Displacement, and Minority Rights (</w:t>
      </w:r>
      <w:hyperlink r:id="rId15" w:history="1">
        <w:r w:rsidRPr="006B477E">
          <w:rPr>
            <w:rStyle w:val="Hyperlink"/>
            <w:i/>
            <w:iCs/>
          </w:rPr>
          <w:t>vmohan@ifes.org</w:t>
        </w:r>
      </w:hyperlink>
      <w:r w:rsidRPr="006B477E">
        <w:rPr>
          <w:i/>
          <w:iCs/>
        </w:rPr>
        <w:t>).</w:t>
      </w:r>
      <w:r w:rsidRPr="00754BFD">
        <w:rPr>
          <w:i/>
          <w:iCs/>
        </w:rPr>
        <w:t xml:space="preserve"> </w:t>
      </w:r>
    </w:p>
    <w:p w14:paraId="53256E89" w14:textId="77777777" w:rsidR="00E73B52" w:rsidRDefault="00E73B52">
      <w:bookmarkStart w:id="4" w:name="_GoBack"/>
      <w:bookmarkEnd w:id="4"/>
    </w:p>
    <w:sectPr w:rsidR="00E73B52" w:rsidSect="00E73B52">
      <w:footerReference w:type="default" r:id="rId16"/>
      <w:headerReference w:type="first" r:id="rId17"/>
      <w:footerReference w:type="first" r:id="rId18"/>
      <w:pgSz w:w="11906" w:h="17338"/>
      <w:pgMar w:top="1440" w:right="1440" w:bottom="1440" w:left="144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2BC1A8" w14:textId="77777777" w:rsidR="005824CE" w:rsidRDefault="005824CE" w:rsidP="006C39F7">
      <w:pPr>
        <w:spacing w:after="0" w:line="240" w:lineRule="auto"/>
      </w:pPr>
      <w:r>
        <w:separator/>
      </w:r>
    </w:p>
  </w:endnote>
  <w:endnote w:type="continuationSeparator" w:id="0">
    <w:p w14:paraId="03EAA5FB" w14:textId="77777777" w:rsidR="005824CE" w:rsidRDefault="005824CE" w:rsidP="006C3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7BE7F" w14:textId="31607320" w:rsidR="00E73B52" w:rsidRDefault="00016968">
    <w:pPr>
      <w:pStyle w:val="Footer"/>
    </w:pPr>
    <w:r w:rsidRPr="005C42C8">
      <w:rPr>
        <w:sz w:val="18"/>
        <w:szCs w:val="18"/>
      </w:rPr>
      <w:t>International Foundation for Electoral Systems Submission to UN Special Rapporteur on the Human Rights of IDPs</w:t>
    </w:r>
    <w:r>
      <w:tab/>
    </w:r>
    <w:sdt>
      <w:sdtPr>
        <w:id w:val="-458886512"/>
        <w:docPartObj>
          <w:docPartGallery w:val="Page Numbers (Bottom of Page)"/>
          <w:docPartUnique/>
        </w:docPartObj>
      </w:sdtPr>
      <w:sdtEndPr>
        <w:rPr>
          <w:noProof/>
        </w:rPr>
      </w:sdtEndPr>
      <w:sdtContent>
        <w:r w:rsidR="00E73B52">
          <w:fldChar w:fldCharType="begin"/>
        </w:r>
        <w:r w:rsidR="00E73B52">
          <w:instrText xml:space="preserve"> PAGE   \* MERGEFORMAT </w:instrText>
        </w:r>
        <w:r w:rsidR="00E73B52">
          <w:fldChar w:fldCharType="separate"/>
        </w:r>
        <w:r w:rsidR="006B477E">
          <w:rPr>
            <w:noProof/>
          </w:rPr>
          <w:t>2</w:t>
        </w:r>
        <w:r w:rsidR="00E73B52">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76872" w14:textId="77777777" w:rsidR="00016968" w:rsidRDefault="00016968" w:rsidP="00016968">
    <w:pPr>
      <w:pStyle w:val="Footer"/>
      <w:rPr>
        <w:sz w:val="18"/>
        <w:szCs w:val="18"/>
      </w:rPr>
    </w:pPr>
  </w:p>
  <w:p w14:paraId="7CF354F0" w14:textId="3D377319" w:rsidR="00E73B52" w:rsidRDefault="00016968" w:rsidP="00016968">
    <w:pPr>
      <w:pStyle w:val="Footer"/>
    </w:pPr>
    <w:r w:rsidRPr="005C42C8">
      <w:rPr>
        <w:sz w:val="18"/>
        <w:szCs w:val="18"/>
      </w:rPr>
      <w:t>International Foundation for Electoral Systems Submission to UN Special Rapporteur on the Human Rights of IDPs</w:t>
    </w:r>
    <w:r>
      <w:t xml:space="preserve"> </w:t>
    </w:r>
    <w:r>
      <w:tab/>
    </w:r>
    <w:sdt>
      <w:sdtPr>
        <w:id w:val="2143146178"/>
        <w:docPartObj>
          <w:docPartGallery w:val="Page Numbers (Bottom of Page)"/>
          <w:docPartUnique/>
        </w:docPartObj>
      </w:sdtPr>
      <w:sdtEndPr>
        <w:rPr>
          <w:noProof/>
        </w:rPr>
      </w:sdtEndPr>
      <w:sdtContent>
        <w:r w:rsidR="00E73B52">
          <w:fldChar w:fldCharType="begin"/>
        </w:r>
        <w:r w:rsidR="00E73B52">
          <w:instrText xml:space="preserve"> PAGE   \* MERGEFORMAT </w:instrText>
        </w:r>
        <w:r w:rsidR="00E73B52">
          <w:fldChar w:fldCharType="separate"/>
        </w:r>
        <w:r w:rsidR="006B477E">
          <w:rPr>
            <w:noProof/>
          </w:rPr>
          <w:t>1</w:t>
        </w:r>
        <w:r w:rsidR="00E73B52">
          <w:rPr>
            <w:noProof/>
          </w:rPr>
          <w:fldChar w:fldCharType="end"/>
        </w:r>
      </w:sdtContent>
    </w:sdt>
  </w:p>
  <w:p w14:paraId="46FD42AA" w14:textId="77777777" w:rsidR="00E73B52" w:rsidRDefault="00E73B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8EE88A" w14:textId="77777777" w:rsidR="005824CE" w:rsidRDefault="005824CE" w:rsidP="006C39F7">
      <w:pPr>
        <w:spacing w:after="0" w:line="240" w:lineRule="auto"/>
      </w:pPr>
      <w:r>
        <w:separator/>
      </w:r>
    </w:p>
  </w:footnote>
  <w:footnote w:type="continuationSeparator" w:id="0">
    <w:p w14:paraId="60AF8C13" w14:textId="77777777" w:rsidR="005824CE" w:rsidRDefault="005824CE" w:rsidP="006C39F7">
      <w:pPr>
        <w:spacing w:after="0" w:line="240" w:lineRule="auto"/>
      </w:pPr>
      <w:r>
        <w:continuationSeparator/>
      </w:r>
    </w:p>
  </w:footnote>
  <w:footnote w:id="1">
    <w:p w14:paraId="7DC2D37B" w14:textId="0A0C524F" w:rsidR="008E7940" w:rsidRPr="00E73B52" w:rsidRDefault="008E7940" w:rsidP="00256EBF">
      <w:pPr>
        <w:pStyle w:val="FootnoteText"/>
        <w:jc w:val="both"/>
        <w:rPr>
          <w:sz w:val="16"/>
          <w:szCs w:val="16"/>
        </w:rPr>
      </w:pPr>
      <w:r w:rsidRPr="00E73B52">
        <w:rPr>
          <w:rStyle w:val="FootnoteReference"/>
          <w:sz w:val="16"/>
          <w:szCs w:val="16"/>
        </w:rPr>
        <w:footnoteRef/>
      </w:r>
      <w:r w:rsidRPr="00E73B52">
        <w:rPr>
          <w:sz w:val="16"/>
          <w:szCs w:val="16"/>
        </w:rPr>
        <w:t xml:space="preserve"> For an overview of efforts with links to material and additional literature, see Durnyeva, Jepsen &amp; Roberts: IDPs’ electoral gaps, Journal of Internal Displacement, Volume 9, Issue 1, January 2019, </w:t>
      </w:r>
      <w:hyperlink r:id="rId1" w:history="1">
        <w:r w:rsidRPr="00E73B52">
          <w:rPr>
            <w:rStyle w:val="Hyperlink"/>
            <w:sz w:val="16"/>
            <w:szCs w:val="16"/>
          </w:rPr>
          <w:t>pages 5-35</w:t>
        </w:r>
      </w:hyperlink>
      <w:r w:rsidRPr="00E73B52">
        <w:rPr>
          <w:sz w:val="16"/>
          <w:szCs w:val="16"/>
        </w:rPr>
        <w:t>.</w:t>
      </w:r>
      <w:r w:rsidR="001570E7" w:rsidRPr="00E73B52">
        <w:rPr>
          <w:sz w:val="16"/>
          <w:szCs w:val="16"/>
        </w:rPr>
        <w:t xml:space="preserve"> </w:t>
      </w:r>
      <w:r w:rsidR="00BD1E6B" w:rsidRPr="00E73B52">
        <w:rPr>
          <w:sz w:val="16"/>
          <w:szCs w:val="16"/>
        </w:rPr>
        <w:t xml:space="preserve">See also </w:t>
      </w:r>
      <w:r w:rsidR="00256EBF" w:rsidRPr="00E73B52">
        <w:rPr>
          <w:sz w:val="16"/>
          <w:szCs w:val="16"/>
        </w:rPr>
        <w:t xml:space="preserve">Shujaat, Roberts &amp; Erben: </w:t>
      </w:r>
      <w:hyperlink r:id="rId2" w:history="1">
        <w:r w:rsidR="00BD1E6B" w:rsidRPr="00E73B52">
          <w:rPr>
            <w:rStyle w:val="Hyperlink"/>
            <w:iCs/>
            <w:sz w:val="16"/>
            <w:szCs w:val="16"/>
          </w:rPr>
          <w:t>Internally Displaced Persons and Electoral Participation.</w:t>
        </w:r>
      </w:hyperlink>
      <w:r w:rsidR="00BD1E6B" w:rsidRPr="00E73B52">
        <w:rPr>
          <w:iCs/>
          <w:sz w:val="16"/>
          <w:szCs w:val="16"/>
        </w:rPr>
        <w:t xml:space="preserve"> </w:t>
      </w:r>
      <w:r w:rsidR="00256EBF" w:rsidRPr="00E73B52">
        <w:rPr>
          <w:iCs/>
          <w:sz w:val="16"/>
          <w:szCs w:val="16"/>
        </w:rPr>
        <w:t>A Brief Overview</w:t>
      </w:r>
      <w:r w:rsidR="00256EBF" w:rsidRPr="00E73B52">
        <w:rPr>
          <w:sz w:val="16"/>
          <w:szCs w:val="16"/>
        </w:rPr>
        <w:t xml:space="preserve">. </w:t>
      </w:r>
      <w:r w:rsidR="00256EBF" w:rsidRPr="00E73B52">
        <w:rPr>
          <w:iCs/>
          <w:sz w:val="16"/>
          <w:szCs w:val="16"/>
        </w:rPr>
        <w:t>IFES white paper 2016.</w:t>
      </w:r>
    </w:p>
  </w:footnote>
  <w:footnote w:id="2">
    <w:p w14:paraId="39E008BB" w14:textId="5864B9EE" w:rsidR="008E7940" w:rsidRPr="002D56C4" w:rsidRDefault="008E7940" w:rsidP="001570E7">
      <w:pPr>
        <w:pStyle w:val="FootnoteText"/>
        <w:jc w:val="both"/>
      </w:pPr>
      <w:r w:rsidRPr="00E73B52">
        <w:rPr>
          <w:rStyle w:val="FootnoteReference"/>
          <w:sz w:val="16"/>
          <w:szCs w:val="16"/>
        </w:rPr>
        <w:footnoteRef/>
      </w:r>
      <w:r w:rsidRPr="00E73B52">
        <w:rPr>
          <w:sz w:val="16"/>
          <w:szCs w:val="16"/>
        </w:rPr>
        <w:t xml:space="preserve"> See the 2018</w:t>
      </w:r>
      <w:r w:rsidR="001570E7" w:rsidRPr="00E73B52">
        <w:rPr>
          <w:sz w:val="16"/>
          <w:szCs w:val="16"/>
        </w:rPr>
        <w:t xml:space="preserve"> </w:t>
      </w:r>
      <w:hyperlink r:id="rId3" w:history="1">
        <w:r w:rsidR="001570E7" w:rsidRPr="00E73B52">
          <w:rPr>
            <w:rStyle w:val="Hyperlink"/>
            <w:sz w:val="16"/>
            <w:szCs w:val="16"/>
          </w:rPr>
          <w:t>report</w:t>
        </w:r>
      </w:hyperlink>
      <w:r w:rsidRPr="00E73B52">
        <w:rPr>
          <w:sz w:val="16"/>
          <w:szCs w:val="16"/>
        </w:rPr>
        <w:t xml:space="preserve"> and </w:t>
      </w:r>
      <w:hyperlink r:id="rId4" w:history="1">
        <w:r w:rsidRPr="00E73B52">
          <w:rPr>
            <w:rStyle w:val="Hyperlink"/>
            <w:sz w:val="16"/>
            <w:szCs w:val="16"/>
          </w:rPr>
          <w:t>press release</w:t>
        </w:r>
      </w:hyperlink>
      <w:r w:rsidRPr="00E73B52">
        <w:rPr>
          <w:sz w:val="16"/>
          <w:szCs w:val="16"/>
        </w:rPr>
        <w:t xml:space="preserve"> by Council of Europe’s Congress of Local and Regional Authorities. See also </w:t>
      </w:r>
      <w:r w:rsidR="0064304E" w:rsidRPr="00E73B52">
        <w:rPr>
          <w:sz w:val="16"/>
          <w:szCs w:val="16"/>
        </w:rPr>
        <w:t xml:space="preserve">the </w:t>
      </w:r>
      <w:r w:rsidRPr="00E73B52">
        <w:rPr>
          <w:sz w:val="16"/>
          <w:szCs w:val="16"/>
        </w:rPr>
        <w:t xml:space="preserve">IFES feature </w:t>
      </w:r>
      <w:bookmarkStart w:id="0" w:name="_Hlk94168488"/>
      <w:r w:rsidR="005068DE" w:rsidRPr="00E73B52">
        <w:fldChar w:fldCharType="begin"/>
      </w:r>
      <w:r w:rsidR="00BD1E6B" w:rsidRPr="00E73B52">
        <w:rPr>
          <w:sz w:val="16"/>
          <w:szCs w:val="16"/>
        </w:rPr>
        <w:instrText>HYPERLINK "https://www.ifes.org/news/promoting-electoral-participation-internally-displaced-persons"</w:instrText>
      </w:r>
      <w:r w:rsidR="005068DE" w:rsidRPr="00E73B52">
        <w:fldChar w:fldCharType="separate"/>
      </w:r>
      <w:r w:rsidRPr="00E73B52">
        <w:rPr>
          <w:rStyle w:val="Hyperlink"/>
          <w:sz w:val="16"/>
          <w:szCs w:val="16"/>
        </w:rPr>
        <w:t>Promoting electoral participation of internally displaced persons</w:t>
      </w:r>
      <w:r w:rsidR="005068DE" w:rsidRPr="00E73B52">
        <w:rPr>
          <w:rStyle w:val="Hyperlink"/>
          <w:sz w:val="16"/>
          <w:szCs w:val="16"/>
        </w:rPr>
        <w:fldChar w:fldCharType="end"/>
      </w:r>
      <w:r w:rsidRPr="00E73B52">
        <w:rPr>
          <w:sz w:val="16"/>
          <w:szCs w:val="16"/>
        </w:rPr>
        <w:t>.</w:t>
      </w:r>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8B009" w14:textId="29C5A333" w:rsidR="00E73B52" w:rsidRDefault="00E73B52" w:rsidP="00E73B52">
    <w:pPr>
      <w:pStyle w:val="Header"/>
      <w:jc w:val="center"/>
    </w:pPr>
    <w:r w:rsidRPr="001E0979">
      <w:rPr>
        <w:noProof/>
        <w:lang w:val="en-GB" w:eastAsia="en-GB"/>
      </w:rPr>
      <w:drawing>
        <wp:inline distT="0" distB="0" distL="0" distR="0" wp14:anchorId="1E129B4B" wp14:editId="4ADC55D3">
          <wp:extent cx="3115945" cy="937260"/>
          <wp:effectExtent l="0" t="0" r="0" b="0"/>
          <wp:docPr id="20" name="Picture 20"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Text&#10;&#10;Description automatically generated with low confidence"/>
                  <pic:cNvPicPr/>
                </pic:nvPicPr>
                <pic:blipFill rotWithShape="1">
                  <a:blip r:embed="rId1" cstate="print">
                    <a:extLst>
                      <a:ext uri="{28A0092B-C50C-407E-A947-70E740481C1C}">
                        <a14:useLocalDpi xmlns:a14="http://schemas.microsoft.com/office/drawing/2010/main" val="0"/>
                      </a:ext>
                    </a:extLst>
                  </a:blip>
                  <a:srcRect t="11592" b="13365"/>
                  <a:stretch/>
                </pic:blipFill>
                <pic:spPr bwMode="auto">
                  <a:xfrm>
                    <a:off x="0" y="0"/>
                    <a:ext cx="3144073" cy="94572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935633"/>
    <w:multiLevelType w:val="hybridMultilevel"/>
    <w:tmpl w:val="36F00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1NzAysDA2MLK0NLdU0lEKTi0uzszPAykwrQUAbepTriwAAAA="/>
  </w:docVars>
  <w:rsids>
    <w:rsidRoot w:val="004E2FE1"/>
    <w:rsid w:val="0001461F"/>
    <w:rsid w:val="00016968"/>
    <w:rsid w:val="000214C7"/>
    <w:rsid w:val="00030CBD"/>
    <w:rsid w:val="00032C9A"/>
    <w:rsid w:val="00054ECF"/>
    <w:rsid w:val="00061812"/>
    <w:rsid w:val="00097C69"/>
    <w:rsid w:val="000A3170"/>
    <w:rsid w:val="000B2ECB"/>
    <w:rsid w:val="000B6C3D"/>
    <w:rsid w:val="000D2F13"/>
    <w:rsid w:val="000F2A5C"/>
    <w:rsid w:val="00105E36"/>
    <w:rsid w:val="00151F18"/>
    <w:rsid w:val="00154D70"/>
    <w:rsid w:val="0015677E"/>
    <w:rsid w:val="001570E7"/>
    <w:rsid w:val="00161AD0"/>
    <w:rsid w:val="00163A35"/>
    <w:rsid w:val="00193255"/>
    <w:rsid w:val="001C5781"/>
    <w:rsid w:val="00203A25"/>
    <w:rsid w:val="00214140"/>
    <w:rsid w:val="002163C0"/>
    <w:rsid w:val="00231419"/>
    <w:rsid w:val="00242D0F"/>
    <w:rsid w:val="00256EBF"/>
    <w:rsid w:val="0026617B"/>
    <w:rsid w:val="00295382"/>
    <w:rsid w:val="002A7B50"/>
    <w:rsid w:val="002B095A"/>
    <w:rsid w:val="002D56C4"/>
    <w:rsid w:val="002F716D"/>
    <w:rsid w:val="002F7F2B"/>
    <w:rsid w:val="003259E4"/>
    <w:rsid w:val="00330904"/>
    <w:rsid w:val="00355CBE"/>
    <w:rsid w:val="0036056C"/>
    <w:rsid w:val="00376D33"/>
    <w:rsid w:val="00377DE4"/>
    <w:rsid w:val="00386290"/>
    <w:rsid w:val="0038744B"/>
    <w:rsid w:val="00390D75"/>
    <w:rsid w:val="00396192"/>
    <w:rsid w:val="003A10B5"/>
    <w:rsid w:val="003A3A3E"/>
    <w:rsid w:val="003B6F58"/>
    <w:rsid w:val="003C10DF"/>
    <w:rsid w:val="003C1446"/>
    <w:rsid w:val="003C24F8"/>
    <w:rsid w:val="003D1BF3"/>
    <w:rsid w:val="003E5EE0"/>
    <w:rsid w:val="00431E1C"/>
    <w:rsid w:val="0043555F"/>
    <w:rsid w:val="004414FA"/>
    <w:rsid w:val="004453E8"/>
    <w:rsid w:val="00462F13"/>
    <w:rsid w:val="00480011"/>
    <w:rsid w:val="00494637"/>
    <w:rsid w:val="00494C5A"/>
    <w:rsid w:val="004B2D2D"/>
    <w:rsid w:val="004C3968"/>
    <w:rsid w:val="004E2FE1"/>
    <w:rsid w:val="004F1DB3"/>
    <w:rsid w:val="00500629"/>
    <w:rsid w:val="00501EA7"/>
    <w:rsid w:val="00503507"/>
    <w:rsid w:val="0050468F"/>
    <w:rsid w:val="005068DE"/>
    <w:rsid w:val="00536111"/>
    <w:rsid w:val="00552F44"/>
    <w:rsid w:val="00562BC8"/>
    <w:rsid w:val="005824CE"/>
    <w:rsid w:val="005A1367"/>
    <w:rsid w:val="005A5603"/>
    <w:rsid w:val="005B1C93"/>
    <w:rsid w:val="005D405E"/>
    <w:rsid w:val="005D7D1B"/>
    <w:rsid w:val="005E51D9"/>
    <w:rsid w:val="00600021"/>
    <w:rsid w:val="006041C9"/>
    <w:rsid w:val="00612345"/>
    <w:rsid w:val="0061379D"/>
    <w:rsid w:val="00616BD3"/>
    <w:rsid w:val="006255FE"/>
    <w:rsid w:val="00637295"/>
    <w:rsid w:val="00641D17"/>
    <w:rsid w:val="0064304E"/>
    <w:rsid w:val="00644924"/>
    <w:rsid w:val="006756ED"/>
    <w:rsid w:val="006A2F31"/>
    <w:rsid w:val="006A6436"/>
    <w:rsid w:val="006B477E"/>
    <w:rsid w:val="006C39F7"/>
    <w:rsid w:val="006E244D"/>
    <w:rsid w:val="006E39B9"/>
    <w:rsid w:val="006F0AF4"/>
    <w:rsid w:val="006F49CE"/>
    <w:rsid w:val="006F7589"/>
    <w:rsid w:val="007250F0"/>
    <w:rsid w:val="0072755F"/>
    <w:rsid w:val="00740938"/>
    <w:rsid w:val="0077682A"/>
    <w:rsid w:val="0077728B"/>
    <w:rsid w:val="007D2EA8"/>
    <w:rsid w:val="007D30B3"/>
    <w:rsid w:val="007F6652"/>
    <w:rsid w:val="008652AB"/>
    <w:rsid w:val="008A1F0B"/>
    <w:rsid w:val="008B5BEB"/>
    <w:rsid w:val="008E164A"/>
    <w:rsid w:val="008E2DAE"/>
    <w:rsid w:val="008E7940"/>
    <w:rsid w:val="008F396B"/>
    <w:rsid w:val="008F44AD"/>
    <w:rsid w:val="00906EB3"/>
    <w:rsid w:val="00917D8E"/>
    <w:rsid w:val="00924168"/>
    <w:rsid w:val="00935F70"/>
    <w:rsid w:val="00947817"/>
    <w:rsid w:val="009571B6"/>
    <w:rsid w:val="009707A3"/>
    <w:rsid w:val="009A11F9"/>
    <w:rsid w:val="009B14E8"/>
    <w:rsid w:val="009B162D"/>
    <w:rsid w:val="009C4187"/>
    <w:rsid w:val="009D721F"/>
    <w:rsid w:val="00A11DE7"/>
    <w:rsid w:val="00A163CD"/>
    <w:rsid w:val="00A420C3"/>
    <w:rsid w:val="00A431EA"/>
    <w:rsid w:val="00A73858"/>
    <w:rsid w:val="00A73EF0"/>
    <w:rsid w:val="00AB1249"/>
    <w:rsid w:val="00AB1290"/>
    <w:rsid w:val="00AC4E73"/>
    <w:rsid w:val="00AD070B"/>
    <w:rsid w:val="00AE7DE0"/>
    <w:rsid w:val="00AF082D"/>
    <w:rsid w:val="00AF459A"/>
    <w:rsid w:val="00B10F59"/>
    <w:rsid w:val="00B160C9"/>
    <w:rsid w:val="00B235D1"/>
    <w:rsid w:val="00B414E8"/>
    <w:rsid w:val="00B548D6"/>
    <w:rsid w:val="00B73090"/>
    <w:rsid w:val="00B836BB"/>
    <w:rsid w:val="00B866D5"/>
    <w:rsid w:val="00BB2244"/>
    <w:rsid w:val="00BD1E6B"/>
    <w:rsid w:val="00BD2E26"/>
    <w:rsid w:val="00BD3C4C"/>
    <w:rsid w:val="00C0055D"/>
    <w:rsid w:val="00C46D60"/>
    <w:rsid w:val="00C5005C"/>
    <w:rsid w:val="00C74C1D"/>
    <w:rsid w:val="00C77291"/>
    <w:rsid w:val="00C84E29"/>
    <w:rsid w:val="00CE38DA"/>
    <w:rsid w:val="00CE7393"/>
    <w:rsid w:val="00CF3276"/>
    <w:rsid w:val="00D06B5B"/>
    <w:rsid w:val="00D071C6"/>
    <w:rsid w:val="00D239DC"/>
    <w:rsid w:val="00D35D15"/>
    <w:rsid w:val="00D51763"/>
    <w:rsid w:val="00D61FA3"/>
    <w:rsid w:val="00D75192"/>
    <w:rsid w:val="00D826C4"/>
    <w:rsid w:val="00DB6ED4"/>
    <w:rsid w:val="00DD5050"/>
    <w:rsid w:val="00DE1EC0"/>
    <w:rsid w:val="00DE337E"/>
    <w:rsid w:val="00E002ED"/>
    <w:rsid w:val="00E112CC"/>
    <w:rsid w:val="00E36B17"/>
    <w:rsid w:val="00E42B8C"/>
    <w:rsid w:val="00E46F4C"/>
    <w:rsid w:val="00E51986"/>
    <w:rsid w:val="00E73B52"/>
    <w:rsid w:val="00E81838"/>
    <w:rsid w:val="00EB29B9"/>
    <w:rsid w:val="00EC68F9"/>
    <w:rsid w:val="00ED71C0"/>
    <w:rsid w:val="00ED7B53"/>
    <w:rsid w:val="00EF1575"/>
    <w:rsid w:val="00F020F3"/>
    <w:rsid w:val="00F125A2"/>
    <w:rsid w:val="00F53CE4"/>
    <w:rsid w:val="00F61D9D"/>
    <w:rsid w:val="00F75B8C"/>
    <w:rsid w:val="00F763D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06CB96"/>
  <w15:chartTrackingRefBased/>
  <w15:docId w15:val="{13C595A1-7E75-4CF0-8C23-175472102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B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E2FE1"/>
    <w:pPr>
      <w:autoSpaceDE w:val="0"/>
      <w:autoSpaceDN w:val="0"/>
      <w:adjustRightInd w:val="0"/>
      <w:spacing w:after="0" w:line="240" w:lineRule="auto"/>
    </w:pPr>
    <w:rPr>
      <w:rFonts w:ascii="Calibri" w:hAnsi="Calibri" w:cs="Calibri"/>
      <w:color w:val="000000"/>
      <w:sz w:val="24"/>
      <w:szCs w:val="24"/>
    </w:rPr>
  </w:style>
  <w:style w:type="character" w:styleId="Emphasis">
    <w:name w:val="Emphasis"/>
    <w:basedOn w:val="DefaultParagraphFont"/>
    <w:uiPriority w:val="20"/>
    <w:qFormat/>
    <w:rsid w:val="009D721F"/>
    <w:rPr>
      <w:i/>
      <w:iCs/>
    </w:rPr>
  </w:style>
  <w:style w:type="character" w:styleId="Hyperlink">
    <w:name w:val="Hyperlink"/>
    <w:basedOn w:val="DefaultParagraphFont"/>
    <w:uiPriority w:val="99"/>
    <w:unhideWhenUsed/>
    <w:rsid w:val="007D30B3"/>
    <w:rPr>
      <w:color w:val="0000FF"/>
      <w:u w:val="single"/>
    </w:rPr>
  </w:style>
  <w:style w:type="character" w:styleId="CommentReference">
    <w:name w:val="annotation reference"/>
    <w:basedOn w:val="DefaultParagraphFont"/>
    <w:uiPriority w:val="99"/>
    <w:semiHidden/>
    <w:unhideWhenUsed/>
    <w:rsid w:val="00D239DC"/>
    <w:rPr>
      <w:sz w:val="16"/>
      <w:szCs w:val="16"/>
    </w:rPr>
  </w:style>
  <w:style w:type="paragraph" w:styleId="CommentText">
    <w:name w:val="annotation text"/>
    <w:basedOn w:val="Normal"/>
    <w:link w:val="CommentTextChar"/>
    <w:uiPriority w:val="99"/>
    <w:semiHidden/>
    <w:unhideWhenUsed/>
    <w:rsid w:val="00D239DC"/>
    <w:pPr>
      <w:spacing w:line="240" w:lineRule="auto"/>
    </w:pPr>
    <w:rPr>
      <w:sz w:val="20"/>
      <w:szCs w:val="20"/>
    </w:rPr>
  </w:style>
  <w:style w:type="character" w:customStyle="1" w:styleId="CommentTextChar">
    <w:name w:val="Comment Text Char"/>
    <w:basedOn w:val="DefaultParagraphFont"/>
    <w:link w:val="CommentText"/>
    <w:uiPriority w:val="99"/>
    <w:semiHidden/>
    <w:rsid w:val="00D239DC"/>
    <w:rPr>
      <w:sz w:val="20"/>
      <w:szCs w:val="20"/>
    </w:rPr>
  </w:style>
  <w:style w:type="paragraph" w:styleId="CommentSubject">
    <w:name w:val="annotation subject"/>
    <w:basedOn w:val="CommentText"/>
    <w:next w:val="CommentText"/>
    <w:link w:val="CommentSubjectChar"/>
    <w:uiPriority w:val="99"/>
    <w:semiHidden/>
    <w:unhideWhenUsed/>
    <w:rsid w:val="00D239DC"/>
    <w:rPr>
      <w:b/>
      <w:bCs/>
    </w:rPr>
  </w:style>
  <w:style w:type="character" w:customStyle="1" w:styleId="CommentSubjectChar">
    <w:name w:val="Comment Subject Char"/>
    <w:basedOn w:val="CommentTextChar"/>
    <w:link w:val="CommentSubject"/>
    <w:uiPriority w:val="99"/>
    <w:semiHidden/>
    <w:rsid w:val="00D239DC"/>
    <w:rPr>
      <w:b/>
      <w:bCs/>
      <w:sz w:val="20"/>
      <w:szCs w:val="20"/>
    </w:rPr>
  </w:style>
  <w:style w:type="paragraph" w:styleId="BalloonText">
    <w:name w:val="Balloon Text"/>
    <w:basedOn w:val="Normal"/>
    <w:link w:val="BalloonTextChar"/>
    <w:uiPriority w:val="99"/>
    <w:semiHidden/>
    <w:unhideWhenUsed/>
    <w:rsid w:val="00D239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39DC"/>
    <w:rPr>
      <w:rFonts w:ascii="Segoe UI" w:hAnsi="Segoe UI" w:cs="Segoe UI"/>
      <w:sz w:val="18"/>
      <w:szCs w:val="18"/>
    </w:rPr>
  </w:style>
  <w:style w:type="character" w:styleId="FollowedHyperlink">
    <w:name w:val="FollowedHyperlink"/>
    <w:basedOn w:val="DefaultParagraphFont"/>
    <w:uiPriority w:val="99"/>
    <w:semiHidden/>
    <w:unhideWhenUsed/>
    <w:rsid w:val="005B1C93"/>
    <w:rPr>
      <w:color w:val="954F72" w:themeColor="followedHyperlink"/>
      <w:u w:val="single"/>
    </w:rPr>
  </w:style>
  <w:style w:type="character" w:customStyle="1" w:styleId="UnresolvedMention">
    <w:name w:val="Unresolved Mention"/>
    <w:basedOn w:val="DefaultParagraphFont"/>
    <w:uiPriority w:val="99"/>
    <w:semiHidden/>
    <w:unhideWhenUsed/>
    <w:rsid w:val="005B1C93"/>
    <w:rPr>
      <w:color w:val="605E5C"/>
      <w:shd w:val="clear" w:color="auto" w:fill="E1DFDD"/>
    </w:rPr>
  </w:style>
  <w:style w:type="paragraph" w:styleId="FootnoteText">
    <w:name w:val="footnote text"/>
    <w:basedOn w:val="Normal"/>
    <w:link w:val="FootnoteTextChar"/>
    <w:uiPriority w:val="99"/>
    <w:semiHidden/>
    <w:unhideWhenUsed/>
    <w:rsid w:val="006C39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C39F7"/>
    <w:rPr>
      <w:sz w:val="20"/>
      <w:szCs w:val="20"/>
    </w:rPr>
  </w:style>
  <w:style w:type="character" w:styleId="FootnoteReference">
    <w:name w:val="footnote reference"/>
    <w:basedOn w:val="DefaultParagraphFont"/>
    <w:uiPriority w:val="99"/>
    <w:semiHidden/>
    <w:unhideWhenUsed/>
    <w:rsid w:val="006C39F7"/>
    <w:rPr>
      <w:vertAlign w:val="superscript"/>
    </w:rPr>
  </w:style>
  <w:style w:type="paragraph" w:styleId="Revision">
    <w:name w:val="Revision"/>
    <w:hidden/>
    <w:uiPriority w:val="99"/>
    <w:semiHidden/>
    <w:rsid w:val="00612345"/>
    <w:pPr>
      <w:spacing w:after="0" w:line="240" w:lineRule="auto"/>
    </w:pPr>
  </w:style>
  <w:style w:type="paragraph" w:styleId="Header">
    <w:name w:val="header"/>
    <w:basedOn w:val="Normal"/>
    <w:link w:val="HeaderChar"/>
    <w:uiPriority w:val="99"/>
    <w:unhideWhenUsed/>
    <w:rsid w:val="00E73B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3B52"/>
  </w:style>
  <w:style w:type="paragraph" w:styleId="Footer">
    <w:name w:val="footer"/>
    <w:basedOn w:val="Normal"/>
    <w:link w:val="FooterChar"/>
    <w:uiPriority w:val="99"/>
    <w:unhideWhenUsed/>
    <w:rsid w:val="00E73B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3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263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line.org/download/id/8990/file/Ukraine_Election%20Code_%20as%20of%202020-07-16.pdf" TargetMode="External"/><Relationship Id="rId13" Type="http://schemas.openxmlformats.org/officeDocument/2006/relationships/hyperlink" Target="https://www.globalprotectioncluster.org/wp-content/uploads/Advocacy-Note_-Voting-Rights-of-IDPs_ENG.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www.youtube.com/watch?v=ydiPL9khiE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5dFV_oaK-m8" TargetMode="External"/><Relationship Id="rId5" Type="http://schemas.openxmlformats.org/officeDocument/2006/relationships/webSettings" Target="webSettings.xml"/><Relationship Id="rId15" Type="http://schemas.openxmlformats.org/officeDocument/2006/relationships/hyperlink" Target="mailto:vmohan@ifes.org" TargetMode="External"/><Relationship Id="rId23" Type="http://schemas.openxmlformats.org/officeDocument/2006/relationships/customXml" Target="../customXml/item4.xml"/><Relationship Id="rId10" Type="http://schemas.openxmlformats.org/officeDocument/2006/relationships/hyperlink" Target="https://zakon.rada.gov.ua/laws/show/v0145359-2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hudoc.echr.coe.int/fre" TargetMode="External"/><Relationship Id="rId14" Type="http://schemas.openxmlformats.org/officeDocument/2006/relationships/hyperlink" Target="https://www.youtube.com/watch?v=hcwDkoQ3av4&amp;feature=emb_imp_woyt" TargetMode="External"/><Relationship Id="rId22"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rm.coe.int/voting-rights-at-local-level-as-an-element-of-successful-long-term-int/16808e49f4" TargetMode="External"/><Relationship Id="rId2" Type="http://schemas.openxmlformats.org/officeDocument/2006/relationships/hyperlink" Target="https://www.ifes.org/sites/default/files/idps-electoral-participation-october-2016.pdf" TargetMode="External"/><Relationship Id="rId1" Type="http://schemas.openxmlformats.org/officeDocument/2006/relationships/hyperlink" Target="https://www.ifes.org/sites/default/files/journal_of_internal_displacement_durnyeva_jepsen_roberts_idps_electoral_participation_gap_july_2019.pdf" TargetMode="External"/><Relationship Id="rId4" Type="http://schemas.openxmlformats.org/officeDocument/2006/relationships/hyperlink" Target="https://www.ukrinform.net/rubric-polytics/2574683-council-of-europe-calls-on-ukraine-to-uphold-voting-rights-of-idp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0839adf525329c207d0185407258f8e4">
  <xsd:schema xmlns:xsd="http://www.w3.org/2001/XMLSchema" xmlns:xs="http://www.w3.org/2001/XMLSchema" xmlns:p="http://schemas.microsoft.com/office/2006/metadata/properties" xmlns:ns1="89040124-3724-453e-9e0f-d53a96d17322" targetNamespace="http://schemas.microsoft.com/office/2006/metadata/properties" ma:root="true" ma:fieldsID="6913f13e118f69bf38046e4865675079"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C4FBB8-F2D6-4222-9B51-5071C4D1AAC8}"/>
</file>

<file path=customXml/itemProps2.xml><?xml version="1.0" encoding="utf-8"?>
<ds:datastoreItem xmlns:ds="http://schemas.openxmlformats.org/officeDocument/2006/customXml" ds:itemID="{2527FC3E-B6BD-43C0-96B4-BC03F7AF0207}"/>
</file>

<file path=customXml/itemProps3.xml><?xml version="1.0" encoding="utf-8"?>
<ds:datastoreItem xmlns:ds="http://schemas.openxmlformats.org/officeDocument/2006/customXml" ds:itemID="{2CC75945-F3C4-4C84-985B-776A279FE3B8}"/>
</file>

<file path=customXml/itemProps4.xml><?xml version="1.0" encoding="utf-8"?>
<ds:datastoreItem xmlns:ds="http://schemas.openxmlformats.org/officeDocument/2006/customXml" ds:itemID="{860A3201-4022-48FF-8D05-FEF30A8D7E34}"/>
</file>

<file path=docProps/app.xml><?xml version="1.0" encoding="utf-8"?>
<Properties xmlns="http://schemas.openxmlformats.org/officeDocument/2006/extended-properties" xmlns:vt="http://schemas.openxmlformats.org/officeDocument/2006/docPropsVTypes">
  <Template>Normal.dotm</Template>
  <TotalTime>40</TotalTime>
  <Pages>3</Pages>
  <Words>1533</Words>
  <Characters>8742</Characters>
  <Application>Microsoft Office Word</Application>
  <DocSecurity>0</DocSecurity>
  <Lines>72</Lines>
  <Paragraphs>20</Paragraphs>
  <ScaleCrop>false</ScaleCrop>
  <HeadingPairs>
    <vt:vector size="4" baseType="variant">
      <vt:variant>
        <vt:lpstr>Title</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Nadiya Pashkova</dc:creator>
  <cp:keywords/>
  <dc:description/>
  <cp:lastModifiedBy>Natalia Ferreira De Castro</cp:lastModifiedBy>
  <cp:revision>21</cp:revision>
  <dcterms:created xsi:type="dcterms:W3CDTF">2022-02-10T08:53:00Z</dcterms:created>
  <dcterms:modified xsi:type="dcterms:W3CDTF">2022-06-27T15:41:00Z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