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0271" w14:textId="77777777" w:rsidR="000E4792" w:rsidRDefault="000E4792" w:rsidP="000E4792">
      <w:pPr>
        <w:pStyle w:val="Heading1"/>
        <w:rPr>
          <w:rFonts w:ascii="Calibri" w:hAnsi="Calibri" w:cs="Calibri"/>
          <w:lang w:eastAsia="zh-CN"/>
        </w:rPr>
      </w:pPr>
      <w:r>
        <w:rPr>
          <w:lang w:eastAsia="zh-CN"/>
        </w:rPr>
        <w:t>Call for input: thematic priorities of the Special Rapporteur on the human rights of internally displaced persons</w:t>
      </w:r>
    </w:p>
    <w:p w14:paraId="435C896E" w14:textId="04D57B79" w:rsidR="000E4792" w:rsidRDefault="000E4792" w:rsidP="000E4792">
      <w:pPr>
        <w:pStyle w:val="Heading2"/>
        <w:rPr>
          <w:lang w:eastAsia="zh-CN"/>
        </w:rPr>
      </w:pPr>
      <w:r>
        <w:rPr>
          <w:lang w:eastAsia="zh-CN"/>
        </w:rPr>
        <w:t>Topic: Climate change and internal displacement</w:t>
      </w:r>
    </w:p>
    <w:p w14:paraId="3AD0C10F" w14:textId="77777777" w:rsidR="000E4792" w:rsidRDefault="000E4792" w:rsidP="000E4792">
      <w:pPr>
        <w:rPr>
          <w:rFonts w:eastAsia="DengXian" w:cs="Arial"/>
          <w:sz w:val="22"/>
          <w:szCs w:val="22"/>
          <w:lang w:eastAsia="zh-CN"/>
        </w:rPr>
      </w:pPr>
    </w:p>
    <w:p w14:paraId="2ADFCCD2" w14:textId="501117F4" w:rsidR="000E4792" w:rsidRDefault="000E4792" w:rsidP="000E4792">
      <w:pPr>
        <w:rPr>
          <w:rFonts w:eastAsia="DengXian" w:cs="Arial"/>
          <w:sz w:val="22"/>
          <w:szCs w:val="22"/>
          <w:lang w:eastAsia="zh-CN"/>
        </w:rPr>
      </w:pPr>
      <w:r>
        <w:rPr>
          <w:rFonts w:eastAsia="DengXian" w:cs="Arial"/>
          <w:sz w:val="22"/>
          <w:szCs w:val="22"/>
          <w:lang w:eastAsia="zh-CN"/>
        </w:rPr>
        <w:t xml:space="preserve">ODI’s Humanitarian Policy Group (HPG) conducted a two-year qualitative research project in western Afghanistan and northern Mozambique. The research focussed on how communities (both internally displaced and hosting) cope with and adapt to the combined pressures of climate change, </w:t>
      </w:r>
      <w:proofErr w:type="gramStart"/>
      <w:r>
        <w:rPr>
          <w:rFonts w:eastAsia="DengXian" w:cs="Arial"/>
          <w:sz w:val="22"/>
          <w:szCs w:val="22"/>
          <w:lang w:eastAsia="zh-CN"/>
        </w:rPr>
        <w:t>conflict</w:t>
      </w:r>
      <w:proofErr w:type="gramEnd"/>
      <w:r>
        <w:rPr>
          <w:rFonts w:eastAsia="DengXian" w:cs="Arial"/>
          <w:sz w:val="22"/>
          <w:szCs w:val="22"/>
          <w:lang w:eastAsia="zh-CN"/>
        </w:rPr>
        <w:t xml:space="preserve"> and displacement when these occur at the same time and in the same place. The research mapped the range of strategies people employ, and analysed the obstacles, </w:t>
      </w:r>
      <w:proofErr w:type="gramStart"/>
      <w:r>
        <w:rPr>
          <w:rFonts w:eastAsia="DengXian" w:cs="Arial"/>
          <w:sz w:val="22"/>
          <w:szCs w:val="22"/>
          <w:lang w:eastAsia="zh-CN"/>
        </w:rPr>
        <w:t>challenges</w:t>
      </w:r>
      <w:proofErr w:type="gramEnd"/>
      <w:r>
        <w:rPr>
          <w:rFonts w:eastAsia="DengXian" w:cs="Arial"/>
          <w:sz w:val="22"/>
          <w:szCs w:val="22"/>
          <w:lang w:eastAsia="zh-CN"/>
        </w:rPr>
        <w:t xml:space="preserve"> and opportunities that they present for their protection and wellbeing.</w:t>
      </w:r>
    </w:p>
    <w:p w14:paraId="66C154BA" w14:textId="77777777" w:rsidR="000E4792" w:rsidRDefault="000E4792" w:rsidP="000E4792">
      <w:pPr>
        <w:rPr>
          <w:rFonts w:eastAsia="DengXian" w:cs="Arial"/>
          <w:sz w:val="22"/>
          <w:szCs w:val="22"/>
          <w:lang w:eastAsia="zh-CN"/>
        </w:rPr>
      </w:pPr>
    </w:p>
    <w:p w14:paraId="21DC4581" w14:textId="77777777" w:rsidR="000E4792" w:rsidRDefault="000E4792" w:rsidP="000E4792">
      <w:pPr>
        <w:rPr>
          <w:rFonts w:eastAsia="DengXian" w:cs="Arial"/>
          <w:sz w:val="22"/>
          <w:szCs w:val="22"/>
          <w:lang w:eastAsia="zh-CN"/>
        </w:rPr>
      </w:pPr>
      <w:r>
        <w:rPr>
          <w:rFonts w:eastAsia="DengXian" w:cs="Arial"/>
          <w:sz w:val="22"/>
          <w:szCs w:val="22"/>
          <w:lang w:eastAsia="zh-CN"/>
        </w:rPr>
        <w:t xml:space="preserve">Here is a summary of the key recommendations that came out of the </w:t>
      </w:r>
      <w:proofErr w:type="gramStart"/>
      <w:r>
        <w:rPr>
          <w:rFonts w:eastAsia="DengXian" w:cs="Arial"/>
          <w:sz w:val="22"/>
          <w:szCs w:val="22"/>
          <w:lang w:eastAsia="zh-CN"/>
        </w:rPr>
        <w:t>project</w:t>
      </w:r>
      <w:proofErr w:type="gramEnd"/>
    </w:p>
    <w:p w14:paraId="1A6328DA" w14:textId="77777777" w:rsidR="000E4792" w:rsidRDefault="000E4792" w:rsidP="000E4792">
      <w:pPr>
        <w:rPr>
          <w:rFonts w:eastAsia="DengXian" w:cs="Arial"/>
          <w:sz w:val="22"/>
          <w:szCs w:val="22"/>
          <w:lang w:eastAsia="zh-CN"/>
        </w:rPr>
      </w:pPr>
    </w:p>
    <w:p w14:paraId="6922F581" w14:textId="77777777" w:rsidR="000E4792" w:rsidRDefault="000E4792" w:rsidP="000E4792">
      <w:pPr>
        <w:rPr>
          <w:rFonts w:eastAsia="DengXian" w:cs="Arial"/>
          <w:b/>
          <w:bCs/>
          <w:sz w:val="22"/>
          <w:szCs w:val="22"/>
          <w:lang w:eastAsia="zh-CN"/>
        </w:rPr>
      </w:pPr>
      <w:r>
        <w:rPr>
          <w:rFonts w:eastAsia="DengXian" w:cs="Arial"/>
          <w:b/>
          <w:bCs/>
          <w:sz w:val="22"/>
          <w:szCs w:val="22"/>
          <w:lang w:eastAsia="zh-CN"/>
        </w:rPr>
        <w:t>To recognise agency, policymakers and practitioners should:</w:t>
      </w:r>
    </w:p>
    <w:p w14:paraId="7D314C8C" w14:textId="77777777" w:rsidR="000E4792" w:rsidRDefault="000E4792" w:rsidP="000E4792">
      <w:pPr>
        <w:pStyle w:val="ListParagraph"/>
        <w:numPr>
          <w:ilvl w:val="0"/>
          <w:numId w:val="1"/>
        </w:numPr>
        <w:rPr>
          <w:rFonts w:eastAsia="DengXian" w:cs="Arial"/>
          <w:sz w:val="22"/>
          <w:szCs w:val="22"/>
          <w:lang w:eastAsia="zh-CN"/>
        </w:rPr>
      </w:pPr>
      <w:r>
        <w:rPr>
          <w:rFonts w:eastAsia="DengXian" w:cs="Arial"/>
          <w:sz w:val="22"/>
          <w:szCs w:val="22"/>
          <w:lang w:eastAsia="zh-CN"/>
        </w:rPr>
        <w:t xml:space="preserve">Support communities in protracted situations to rebuild and diversify their livelihoods by combining humanitarian relief with anticipatory action (cash transfers, community mitigation and readiness actions) and long-term development assistance (training, equipment, </w:t>
      </w:r>
      <w:proofErr w:type="gramStart"/>
      <w:r>
        <w:rPr>
          <w:rFonts w:eastAsia="DengXian" w:cs="Arial"/>
          <w:sz w:val="22"/>
          <w:szCs w:val="22"/>
          <w:lang w:eastAsia="zh-CN"/>
        </w:rPr>
        <w:t>transport</w:t>
      </w:r>
      <w:proofErr w:type="gramEnd"/>
      <w:r>
        <w:rPr>
          <w:rFonts w:eastAsia="DengXian" w:cs="Arial"/>
          <w:sz w:val="22"/>
          <w:szCs w:val="22"/>
          <w:lang w:eastAsia="zh-CN"/>
        </w:rPr>
        <w:t xml:space="preserve"> and documentation).</w:t>
      </w:r>
    </w:p>
    <w:p w14:paraId="67528C45" w14:textId="77777777" w:rsidR="000E4792" w:rsidRDefault="000E4792" w:rsidP="000E4792">
      <w:pPr>
        <w:pStyle w:val="ListParagraph"/>
        <w:numPr>
          <w:ilvl w:val="0"/>
          <w:numId w:val="1"/>
        </w:numPr>
        <w:rPr>
          <w:rFonts w:eastAsia="DengXian" w:cs="Arial"/>
          <w:sz w:val="22"/>
          <w:szCs w:val="22"/>
          <w:lang w:eastAsia="zh-CN"/>
        </w:rPr>
      </w:pPr>
      <w:r>
        <w:rPr>
          <w:rFonts w:eastAsia="DengXian" w:cs="Arial"/>
          <w:sz w:val="22"/>
          <w:szCs w:val="22"/>
          <w:lang w:eastAsia="zh-CN"/>
        </w:rPr>
        <w:t>Adopt pragmatic approaches to informality. Instead of penalising people under pressure for taking steps to maximise their access to assistance, provide them with the kinds of support (such as cash transfers) that offer greater flexibility and autonomy, and better meet their needs.</w:t>
      </w:r>
    </w:p>
    <w:p w14:paraId="64DC252E" w14:textId="77777777" w:rsidR="000E4792" w:rsidRDefault="000E4792" w:rsidP="000E4792">
      <w:pPr>
        <w:rPr>
          <w:rFonts w:eastAsia="DengXian" w:cs="Arial"/>
          <w:sz w:val="22"/>
          <w:szCs w:val="22"/>
          <w:lang w:eastAsia="zh-CN"/>
        </w:rPr>
      </w:pPr>
    </w:p>
    <w:p w14:paraId="6C8B480D" w14:textId="77777777" w:rsidR="000E4792" w:rsidRDefault="000E4792" w:rsidP="000E4792">
      <w:pPr>
        <w:rPr>
          <w:rFonts w:eastAsia="DengXian" w:cs="Arial"/>
          <w:b/>
          <w:bCs/>
          <w:sz w:val="22"/>
          <w:szCs w:val="22"/>
          <w:lang w:eastAsia="zh-CN"/>
        </w:rPr>
      </w:pPr>
      <w:r>
        <w:rPr>
          <w:rFonts w:eastAsia="DengXian" w:cs="Arial"/>
          <w:b/>
          <w:bCs/>
          <w:sz w:val="22"/>
          <w:szCs w:val="22"/>
          <w:lang w:eastAsia="zh-CN"/>
        </w:rPr>
        <w:t>To amplify local voices, policymakers and practitioners should:</w:t>
      </w:r>
    </w:p>
    <w:p w14:paraId="3657FB9B" w14:textId="77777777" w:rsidR="000E4792" w:rsidRDefault="000E4792" w:rsidP="000E4792">
      <w:pPr>
        <w:pStyle w:val="ListParagraph"/>
        <w:numPr>
          <w:ilvl w:val="0"/>
          <w:numId w:val="2"/>
        </w:numPr>
        <w:rPr>
          <w:rFonts w:eastAsia="DengXian" w:cs="Arial"/>
          <w:sz w:val="22"/>
          <w:szCs w:val="22"/>
          <w:lang w:eastAsia="zh-CN"/>
        </w:rPr>
      </w:pPr>
      <w:r>
        <w:rPr>
          <w:rFonts w:eastAsia="DengXian" w:cs="Arial"/>
          <w:sz w:val="22"/>
          <w:szCs w:val="22"/>
          <w:lang w:eastAsia="zh-CN"/>
        </w:rPr>
        <w:t xml:space="preserve">Prioritise local partnerships, for example with civil society organisations, community-based </w:t>
      </w:r>
      <w:proofErr w:type="gramStart"/>
      <w:r>
        <w:rPr>
          <w:rFonts w:eastAsia="DengXian" w:cs="Arial"/>
          <w:sz w:val="22"/>
          <w:szCs w:val="22"/>
          <w:lang w:eastAsia="zh-CN"/>
        </w:rPr>
        <w:t>organisations</w:t>
      </w:r>
      <w:proofErr w:type="gramEnd"/>
      <w:r>
        <w:rPr>
          <w:rFonts w:eastAsia="DengXian" w:cs="Arial"/>
          <w:sz w:val="22"/>
          <w:szCs w:val="22"/>
          <w:lang w:eastAsia="zh-CN"/>
        </w:rPr>
        <w:t xml:space="preserve"> and refugee-led organisations, through sustainable partnership models and direct and reliable funding.</w:t>
      </w:r>
    </w:p>
    <w:p w14:paraId="685C3DE7" w14:textId="77777777" w:rsidR="000E4792" w:rsidRDefault="000E4792" w:rsidP="000E4792">
      <w:pPr>
        <w:pStyle w:val="ListParagraph"/>
        <w:numPr>
          <w:ilvl w:val="0"/>
          <w:numId w:val="2"/>
        </w:numPr>
        <w:rPr>
          <w:rFonts w:eastAsia="DengXian" w:cs="Arial"/>
          <w:sz w:val="22"/>
          <w:szCs w:val="22"/>
          <w:lang w:eastAsia="zh-CN"/>
        </w:rPr>
      </w:pPr>
      <w:r>
        <w:rPr>
          <w:rFonts w:eastAsia="DengXian" w:cs="Arial"/>
          <w:sz w:val="22"/>
          <w:szCs w:val="22"/>
          <w:lang w:eastAsia="zh-CN"/>
        </w:rPr>
        <w:t>Recognise host communities’ role in humanitarian responses, as well as their vulnerabilities, by extending development assistance to them and ensuring that information about the impacts of hosting and aid distribution are better circulated and understood.</w:t>
      </w:r>
    </w:p>
    <w:p w14:paraId="35BFA388" w14:textId="77777777" w:rsidR="000E4792" w:rsidRDefault="000E4792" w:rsidP="000E4792">
      <w:pPr>
        <w:rPr>
          <w:rFonts w:eastAsia="DengXian" w:cs="Arial"/>
          <w:sz w:val="22"/>
          <w:szCs w:val="22"/>
          <w:lang w:eastAsia="zh-CN"/>
        </w:rPr>
      </w:pPr>
    </w:p>
    <w:p w14:paraId="13F15F5E" w14:textId="77777777" w:rsidR="000E4792" w:rsidRDefault="000E4792" w:rsidP="000E4792">
      <w:pPr>
        <w:rPr>
          <w:rFonts w:eastAsia="DengXian" w:cs="Arial"/>
          <w:b/>
          <w:bCs/>
          <w:sz w:val="22"/>
          <w:szCs w:val="22"/>
          <w:lang w:eastAsia="zh-CN"/>
        </w:rPr>
      </w:pPr>
      <w:r>
        <w:rPr>
          <w:rFonts w:eastAsia="DengXian" w:cs="Arial"/>
          <w:b/>
          <w:bCs/>
          <w:sz w:val="22"/>
          <w:szCs w:val="22"/>
          <w:lang w:eastAsia="zh-CN"/>
        </w:rPr>
        <w:t>To take (</w:t>
      </w:r>
      <w:proofErr w:type="spellStart"/>
      <w:r>
        <w:rPr>
          <w:rFonts w:eastAsia="DengXian" w:cs="Arial"/>
          <w:b/>
          <w:bCs/>
          <w:sz w:val="22"/>
          <w:szCs w:val="22"/>
          <w:lang w:eastAsia="zh-CN"/>
        </w:rPr>
        <w:t>im</w:t>
      </w:r>
      <w:proofErr w:type="spellEnd"/>
      <w:r>
        <w:rPr>
          <w:rFonts w:eastAsia="DengXian" w:cs="Arial"/>
          <w:b/>
          <w:bCs/>
          <w:sz w:val="22"/>
          <w:szCs w:val="22"/>
          <w:lang w:eastAsia="zh-CN"/>
        </w:rPr>
        <w:t>)mobility into account, policymakers and practitioners should:</w:t>
      </w:r>
    </w:p>
    <w:p w14:paraId="2DE44D26" w14:textId="77777777" w:rsidR="000E4792" w:rsidRDefault="000E4792" w:rsidP="000E4792">
      <w:pPr>
        <w:pStyle w:val="ListParagraph"/>
        <w:numPr>
          <w:ilvl w:val="0"/>
          <w:numId w:val="3"/>
        </w:numPr>
        <w:rPr>
          <w:rFonts w:eastAsia="DengXian" w:cs="Arial"/>
          <w:sz w:val="22"/>
          <w:szCs w:val="22"/>
          <w:lang w:eastAsia="zh-CN"/>
        </w:rPr>
      </w:pPr>
      <w:r>
        <w:rPr>
          <w:rFonts w:eastAsia="DengXian" w:cs="Arial"/>
          <w:sz w:val="22"/>
          <w:szCs w:val="22"/>
          <w:lang w:eastAsia="zh-CN"/>
        </w:rPr>
        <w:t>Avoid polarising narratives of migration as either crisis or adaptation. The short-term gains for funding and awareness-raising are outweighed by the long-term risks to migrants’ protection and wellbeing.</w:t>
      </w:r>
    </w:p>
    <w:p w14:paraId="2A7086E5" w14:textId="77777777" w:rsidR="000E4792" w:rsidRDefault="000E4792" w:rsidP="000E4792">
      <w:pPr>
        <w:pStyle w:val="ListParagraph"/>
        <w:numPr>
          <w:ilvl w:val="0"/>
          <w:numId w:val="3"/>
        </w:numPr>
        <w:rPr>
          <w:rFonts w:eastAsia="DengXian" w:cs="Arial"/>
          <w:sz w:val="22"/>
          <w:szCs w:val="22"/>
          <w:lang w:eastAsia="zh-CN"/>
        </w:rPr>
      </w:pPr>
      <w:r>
        <w:rPr>
          <w:rFonts w:eastAsia="DengXian" w:cs="Arial"/>
          <w:sz w:val="22"/>
          <w:szCs w:val="22"/>
          <w:lang w:eastAsia="zh-CN"/>
        </w:rPr>
        <w:t>Tailor assistance to those who move as well as those who stay through mobile cash transfers, subsidised transport costs and route-based approaches.</w:t>
      </w:r>
    </w:p>
    <w:p w14:paraId="39F3BBBC" w14:textId="77777777" w:rsidR="000E4792" w:rsidRDefault="000E4792" w:rsidP="000E4792">
      <w:pPr>
        <w:rPr>
          <w:rFonts w:eastAsia="DengXian" w:cs="Arial"/>
          <w:sz w:val="22"/>
          <w:szCs w:val="22"/>
          <w:lang w:eastAsia="zh-CN"/>
        </w:rPr>
      </w:pPr>
    </w:p>
    <w:p w14:paraId="5675EC25" w14:textId="77777777" w:rsidR="000E4792" w:rsidRDefault="000E4792" w:rsidP="000E4792">
      <w:pPr>
        <w:rPr>
          <w:rFonts w:eastAsia="DengXian" w:cs="Arial"/>
          <w:b/>
          <w:bCs/>
          <w:sz w:val="22"/>
          <w:szCs w:val="22"/>
          <w:lang w:eastAsia="zh-CN"/>
        </w:rPr>
      </w:pPr>
      <w:r>
        <w:rPr>
          <w:rFonts w:eastAsia="DengXian" w:cs="Arial"/>
          <w:b/>
          <w:bCs/>
          <w:sz w:val="22"/>
          <w:szCs w:val="22"/>
          <w:lang w:eastAsia="zh-CN"/>
        </w:rPr>
        <w:t>To nuance language, policymakers and practitioners should:</w:t>
      </w:r>
    </w:p>
    <w:p w14:paraId="04F120E9" w14:textId="77777777" w:rsidR="000E4792" w:rsidRDefault="000E4792" w:rsidP="000E4792">
      <w:pPr>
        <w:pStyle w:val="ListParagraph"/>
        <w:numPr>
          <w:ilvl w:val="0"/>
          <w:numId w:val="4"/>
        </w:numPr>
        <w:rPr>
          <w:rFonts w:eastAsia="DengXian" w:cs="Arial"/>
          <w:sz w:val="22"/>
          <w:szCs w:val="22"/>
          <w:lang w:eastAsia="zh-CN"/>
        </w:rPr>
      </w:pPr>
      <w:r>
        <w:rPr>
          <w:rFonts w:eastAsia="DengXian" w:cs="Arial"/>
          <w:sz w:val="22"/>
          <w:szCs w:val="22"/>
          <w:lang w:eastAsia="zh-CN"/>
        </w:rPr>
        <w:t xml:space="preserve">Put the language of politics back into climate-centric approaches. Go beyond superficial or technical fixes by funding research and interventions that address power relations, socioeconomic </w:t>
      </w:r>
      <w:proofErr w:type="gramStart"/>
      <w:r>
        <w:rPr>
          <w:rFonts w:eastAsia="DengXian" w:cs="Arial"/>
          <w:sz w:val="22"/>
          <w:szCs w:val="22"/>
          <w:lang w:eastAsia="zh-CN"/>
        </w:rPr>
        <w:t>inequalities</w:t>
      </w:r>
      <w:proofErr w:type="gramEnd"/>
      <w:r>
        <w:rPr>
          <w:rFonts w:eastAsia="DengXian" w:cs="Arial"/>
          <w:sz w:val="22"/>
          <w:szCs w:val="22"/>
          <w:lang w:eastAsia="zh-CN"/>
        </w:rPr>
        <w:t xml:space="preserve"> and historical injustices.</w:t>
      </w:r>
    </w:p>
    <w:p w14:paraId="3188397A" w14:textId="77777777" w:rsidR="000E4792" w:rsidRDefault="000E4792" w:rsidP="000E4792">
      <w:pPr>
        <w:pStyle w:val="ListParagraph"/>
        <w:numPr>
          <w:ilvl w:val="0"/>
          <w:numId w:val="4"/>
        </w:numPr>
        <w:rPr>
          <w:rFonts w:eastAsia="DengXian" w:cs="Arial"/>
          <w:sz w:val="22"/>
          <w:szCs w:val="22"/>
          <w:lang w:eastAsia="zh-CN"/>
        </w:rPr>
      </w:pPr>
      <w:r>
        <w:rPr>
          <w:rFonts w:eastAsia="DengXian" w:cs="Arial"/>
          <w:sz w:val="22"/>
          <w:szCs w:val="22"/>
          <w:lang w:eastAsia="zh-CN"/>
        </w:rPr>
        <w:t xml:space="preserve">Recognise the limitations of the IDP label. Use it </w:t>
      </w:r>
      <w:proofErr w:type="gramStart"/>
      <w:r>
        <w:rPr>
          <w:rFonts w:eastAsia="DengXian" w:cs="Arial"/>
          <w:sz w:val="22"/>
          <w:szCs w:val="22"/>
          <w:lang w:eastAsia="zh-CN"/>
        </w:rPr>
        <w:t>only</w:t>
      </w:r>
      <w:proofErr w:type="gramEnd"/>
      <w:r>
        <w:rPr>
          <w:rFonts w:eastAsia="DengXian" w:cs="Arial"/>
          <w:sz w:val="22"/>
          <w:szCs w:val="22"/>
          <w:lang w:eastAsia="zh-CN"/>
        </w:rPr>
        <w:t xml:space="preserve"> when necessary, mindful of its unintended impacts on people’s identity, protection and wellbeing, as well as its limitations as a marker of humanitarian need.</w:t>
      </w:r>
    </w:p>
    <w:p w14:paraId="5211C4F3" w14:textId="77777777" w:rsidR="000E4792" w:rsidRDefault="000E4792" w:rsidP="000E4792">
      <w:pPr>
        <w:rPr>
          <w:rFonts w:eastAsia="DengXian" w:cs="Arial"/>
          <w:sz w:val="22"/>
          <w:szCs w:val="22"/>
          <w:lang w:eastAsia="zh-CN"/>
        </w:rPr>
      </w:pPr>
    </w:p>
    <w:p w14:paraId="0EBD90FF" w14:textId="77777777" w:rsidR="000E4792" w:rsidRDefault="000E4792" w:rsidP="000E4792">
      <w:pPr>
        <w:rPr>
          <w:rFonts w:eastAsia="DengXian" w:cs="Arial"/>
          <w:b/>
          <w:bCs/>
          <w:sz w:val="22"/>
          <w:szCs w:val="22"/>
          <w:lang w:eastAsia="zh-CN"/>
        </w:rPr>
      </w:pPr>
      <w:r>
        <w:rPr>
          <w:rFonts w:eastAsia="DengXian" w:cs="Arial"/>
          <w:b/>
          <w:bCs/>
          <w:sz w:val="22"/>
          <w:szCs w:val="22"/>
          <w:lang w:eastAsia="zh-CN"/>
        </w:rPr>
        <w:t>To strengthen linkages, policymakers and practitioners should:</w:t>
      </w:r>
    </w:p>
    <w:p w14:paraId="19703DA3" w14:textId="77777777" w:rsidR="000E4792" w:rsidRDefault="000E4792" w:rsidP="000E4792">
      <w:pPr>
        <w:pStyle w:val="ListParagraph"/>
        <w:numPr>
          <w:ilvl w:val="0"/>
          <w:numId w:val="5"/>
        </w:numPr>
        <w:rPr>
          <w:rFonts w:eastAsia="DengXian" w:cs="Arial"/>
          <w:sz w:val="22"/>
          <w:szCs w:val="22"/>
          <w:lang w:eastAsia="zh-CN"/>
        </w:rPr>
      </w:pPr>
      <w:r>
        <w:rPr>
          <w:rFonts w:eastAsia="DengXian" w:cs="Arial"/>
          <w:sz w:val="22"/>
          <w:szCs w:val="22"/>
          <w:lang w:eastAsia="zh-CN"/>
        </w:rPr>
        <w:lastRenderedPageBreak/>
        <w:t xml:space="preserve">Reject siloed ways of working by using jargon-free language, co-producing </w:t>
      </w:r>
      <w:proofErr w:type="gramStart"/>
      <w:r>
        <w:rPr>
          <w:rFonts w:eastAsia="DengXian" w:cs="Arial"/>
          <w:sz w:val="22"/>
          <w:szCs w:val="22"/>
          <w:lang w:eastAsia="zh-CN"/>
        </w:rPr>
        <w:t>knowledge</w:t>
      </w:r>
      <w:proofErr w:type="gramEnd"/>
      <w:r>
        <w:rPr>
          <w:rFonts w:eastAsia="DengXian" w:cs="Arial"/>
          <w:sz w:val="22"/>
          <w:szCs w:val="22"/>
          <w:lang w:eastAsia="zh-CN"/>
        </w:rPr>
        <w:t xml:space="preserve"> and interventions, setting criteria and quotas for local representation, and making funding dependent on interdisciplinary analysis and programmes that build on local partnerships.</w:t>
      </w:r>
    </w:p>
    <w:p w14:paraId="76A4ECCE" w14:textId="72FB3FA3" w:rsidR="000E4792" w:rsidRDefault="000E4792" w:rsidP="000E4792">
      <w:pPr>
        <w:pStyle w:val="ListParagraph"/>
        <w:numPr>
          <w:ilvl w:val="0"/>
          <w:numId w:val="5"/>
        </w:numPr>
        <w:rPr>
          <w:rFonts w:eastAsia="DengXian" w:cs="Arial"/>
          <w:sz w:val="22"/>
          <w:szCs w:val="22"/>
          <w:lang w:eastAsia="zh-CN"/>
        </w:rPr>
      </w:pPr>
      <w:r>
        <w:rPr>
          <w:rFonts w:eastAsia="DengXian" w:cs="Arial"/>
          <w:sz w:val="22"/>
          <w:szCs w:val="22"/>
          <w:lang w:eastAsia="zh-CN"/>
        </w:rPr>
        <w:t>Acknowledge continuity in crisis by designing assistance with a historical lens that builds on the knowledge, skills and strategies that people already possess, or would like to in the future, through flexible programming and meaningful participation in design and delivery.</w:t>
      </w:r>
    </w:p>
    <w:p w14:paraId="4AFE7261" w14:textId="77777777" w:rsidR="000E4792" w:rsidRDefault="000E4792" w:rsidP="000E4792">
      <w:pPr>
        <w:rPr>
          <w:rFonts w:eastAsia="DengXian" w:cs="Arial"/>
          <w:sz w:val="22"/>
          <w:szCs w:val="22"/>
          <w:lang w:eastAsia="zh-CN"/>
        </w:rPr>
      </w:pPr>
    </w:p>
    <w:p w14:paraId="518F4722" w14:textId="2B0ECFBB" w:rsidR="000E4792" w:rsidRPr="000E4792" w:rsidRDefault="000E4792" w:rsidP="000E4792">
      <w:pPr>
        <w:rPr>
          <w:rFonts w:eastAsia="DengXian" w:cs="Arial"/>
          <w:b/>
          <w:bCs/>
          <w:sz w:val="22"/>
          <w:szCs w:val="22"/>
          <w:lang w:eastAsia="zh-CN"/>
        </w:rPr>
      </w:pPr>
      <w:r w:rsidRPr="000E4792">
        <w:rPr>
          <w:rFonts w:eastAsia="DengXian" w:cs="Arial"/>
          <w:b/>
          <w:bCs/>
          <w:sz w:val="22"/>
          <w:szCs w:val="22"/>
          <w:lang w:eastAsia="zh-CN"/>
        </w:rPr>
        <w:t>Additional links</w:t>
      </w:r>
    </w:p>
    <w:p w14:paraId="47AD072F" w14:textId="77777777" w:rsidR="000E4792" w:rsidRPr="000E4792" w:rsidRDefault="000E4792" w:rsidP="000E4792">
      <w:pPr>
        <w:pStyle w:val="ListParagraph"/>
        <w:numPr>
          <w:ilvl w:val="0"/>
          <w:numId w:val="8"/>
        </w:numPr>
        <w:rPr>
          <w:color w:val="212121"/>
          <w:sz w:val="22"/>
          <w:szCs w:val="22"/>
          <w:lang w:eastAsia="zh-CN"/>
        </w:rPr>
      </w:pPr>
      <w:r w:rsidRPr="000E4792">
        <w:rPr>
          <w:color w:val="212121"/>
          <w:sz w:val="22"/>
          <w:szCs w:val="22"/>
          <w:lang w:eastAsia="zh-CN"/>
        </w:rPr>
        <w:t>P</w:t>
      </w:r>
      <w:r w:rsidRPr="000E4792">
        <w:rPr>
          <w:color w:val="212121"/>
          <w:sz w:val="22"/>
          <w:szCs w:val="22"/>
          <w:lang w:eastAsia="zh-CN"/>
        </w:rPr>
        <w:t>olicy brief: </w:t>
      </w:r>
      <w:hyperlink r:id="rId5" w:tgtFrame="_blank" w:tooltip="https://protect-eu.mimecast.com/s/Lb47CMQ2Lh1wkRswa6EP?domain=odi.org/" w:history="1">
        <w:r w:rsidRPr="000E4792">
          <w:rPr>
            <w:color w:val="0078D7"/>
            <w:sz w:val="22"/>
            <w:szCs w:val="22"/>
            <w:u w:val="single"/>
            <w:lang w:eastAsia="zh-CN"/>
          </w:rPr>
          <w:t>Living with climate change, conflict and displacement</w:t>
        </w:r>
      </w:hyperlink>
      <w:r w:rsidRPr="000E4792">
        <w:rPr>
          <w:color w:val="212121"/>
          <w:sz w:val="22"/>
          <w:szCs w:val="22"/>
          <w:lang w:eastAsia="zh-CN"/>
        </w:rPr>
        <w:t xml:space="preserve">. </w:t>
      </w:r>
    </w:p>
    <w:p w14:paraId="751B31BD" w14:textId="34CD4BE8" w:rsidR="000E4792" w:rsidRPr="000E4792" w:rsidRDefault="000E4792" w:rsidP="000E4792">
      <w:pPr>
        <w:pStyle w:val="ListParagraph"/>
        <w:numPr>
          <w:ilvl w:val="0"/>
          <w:numId w:val="8"/>
        </w:numPr>
        <w:rPr>
          <w:color w:val="212121"/>
          <w:sz w:val="22"/>
          <w:szCs w:val="22"/>
          <w:lang w:eastAsia="zh-CN"/>
        </w:rPr>
      </w:pPr>
      <w:r w:rsidRPr="000E4792">
        <w:rPr>
          <w:color w:val="212121"/>
          <w:sz w:val="22"/>
          <w:szCs w:val="22"/>
          <w:lang w:eastAsia="zh-CN"/>
        </w:rPr>
        <w:t>I</w:t>
      </w:r>
      <w:r w:rsidRPr="000E4792">
        <w:rPr>
          <w:color w:val="212121"/>
          <w:sz w:val="22"/>
          <w:szCs w:val="22"/>
          <w:lang w:eastAsia="zh-CN"/>
        </w:rPr>
        <w:t>nitial think piece: </w:t>
      </w:r>
      <w:hyperlink r:id="rId6" w:tgtFrame="_blank" w:tooltip="https://protect-eu.mimecast.com/s/CBfWCN92Mc8OPEh4T_Ds?domain=odi.org/" w:history="1">
        <w:r w:rsidRPr="000E4792">
          <w:rPr>
            <w:color w:val="0078D7"/>
            <w:sz w:val="22"/>
            <w:szCs w:val="22"/>
            <w:u w:val="single"/>
            <w:lang w:eastAsia="zh-CN"/>
          </w:rPr>
          <w:t>Climate change, conflict and displacement: five key misconceptions</w:t>
        </w:r>
      </w:hyperlink>
    </w:p>
    <w:p w14:paraId="2F50167F" w14:textId="77777777" w:rsidR="000E4792" w:rsidRPr="000E4792" w:rsidRDefault="000E4792" w:rsidP="000E4792">
      <w:pPr>
        <w:pStyle w:val="ListParagraph"/>
        <w:numPr>
          <w:ilvl w:val="0"/>
          <w:numId w:val="8"/>
        </w:numPr>
        <w:rPr>
          <w:color w:val="212121"/>
          <w:sz w:val="22"/>
          <w:szCs w:val="22"/>
          <w:lang w:eastAsia="zh-CN"/>
        </w:rPr>
      </w:pPr>
      <w:r w:rsidRPr="000E4792">
        <w:rPr>
          <w:color w:val="212121"/>
          <w:sz w:val="22"/>
          <w:szCs w:val="22"/>
          <w:lang w:eastAsia="zh-CN"/>
        </w:rPr>
        <w:t>Mozambique working paper: </w:t>
      </w:r>
      <w:hyperlink r:id="rId7" w:tgtFrame="_blank" w:tooltip="https://protect-eu.mimecast.com/s/wSZ6COy2Ncj7Z0hkwQpq?domain=odi.org/" w:history="1">
        <w:r w:rsidRPr="000E4792">
          <w:rPr>
            <w:color w:val="0078D7"/>
            <w:sz w:val="22"/>
            <w:szCs w:val="22"/>
            <w:u w:val="single"/>
            <w:lang w:eastAsia="zh-CN"/>
          </w:rPr>
          <w:t>Coping with the risks of conflict, climate and internal displacement in northern Mozambique: ‘We can’t just sit here with our arms crossed’</w:t>
        </w:r>
      </w:hyperlink>
    </w:p>
    <w:p w14:paraId="2E7BE346" w14:textId="77777777" w:rsidR="000E4792" w:rsidRPr="000E4792" w:rsidRDefault="000E4792" w:rsidP="000E4792">
      <w:pPr>
        <w:pStyle w:val="ListParagraph"/>
        <w:numPr>
          <w:ilvl w:val="0"/>
          <w:numId w:val="8"/>
        </w:numPr>
        <w:rPr>
          <w:color w:val="212121"/>
          <w:sz w:val="22"/>
          <w:szCs w:val="22"/>
          <w:lang w:eastAsia="zh-CN"/>
        </w:rPr>
      </w:pPr>
      <w:r w:rsidRPr="000E4792">
        <w:rPr>
          <w:color w:val="212121"/>
          <w:sz w:val="22"/>
          <w:szCs w:val="22"/>
          <w:lang w:eastAsia="zh-CN"/>
        </w:rPr>
        <w:t>Afghanistan working paper: </w:t>
      </w:r>
      <w:hyperlink r:id="rId8" w:tgtFrame="_blank" w:tooltip="https://protect-eu.mimecast.com/s/I4xFCPZ9OHRjNoFjv4Of?domain=odi.org/" w:history="1">
        <w:r w:rsidRPr="000E4792">
          <w:rPr>
            <w:color w:val="0078D7"/>
            <w:sz w:val="22"/>
            <w:szCs w:val="22"/>
            <w:u w:val="single"/>
            <w:lang w:eastAsia="zh-CN"/>
          </w:rPr>
          <w:t>Climate change, conflict and internal displacement in Afghanistan: 'We are struggling to survive'</w:t>
        </w:r>
      </w:hyperlink>
    </w:p>
    <w:p w14:paraId="3B132D5A" w14:textId="4A303235" w:rsidR="000E4792" w:rsidRPr="000E4792" w:rsidRDefault="000E4792" w:rsidP="000E4792">
      <w:pPr>
        <w:pStyle w:val="ListParagraph"/>
        <w:numPr>
          <w:ilvl w:val="0"/>
          <w:numId w:val="8"/>
        </w:numPr>
        <w:rPr>
          <w:color w:val="212121"/>
          <w:sz w:val="22"/>
          <w:szCs w:val="22"/>
          <w:lang w:eastAsia="zh-CN"/>
        </w:rPr>
      </w:pPr>
      <w:r w:rsidRPr="000E4792">
        <w:rPr>
          <w:color w:val="212121"/>
          <w:sz w:val="22"/>
          <w:szCs w:val="22"/>
          <w:lang w:eastAsia="zh-CN"/>
        </w:rPr>
        <w:t xml:space="preserve">Summary of the wider research findings: </w:t>
      </w:r>
      <w:hyperlink r:id="rId9" w:tgtFrame="_blank" w:tooltip="https://protect-eu.mimecast.com/s/rePMCQ02Ptp2l3uruz-n?domain=odi.org/" w:history="1">
        <w:r w:rsidRPr="000E4792">
          <w:rPr>
            <w:color w:val="0078D7"/>
            <w:sz w:val="22"/>
            <w:szCs w:val="22"/>
            <w:u w:val="single"/>
            <w:lang w:eastAsia="zh-CN"/>
          </w:rPr>
          <w:t>infographic</w:t>
        </w:r>
      </w:hyperlink>
    </w:p>
    <w:p w14:paraId="7705E336" w14:textId="10D4DF82" w:rsidR="000E4792" w:rsidRPr="000E4792" w:rsidRDefault="000E4792" w:rsidP="000E4792">
      <w:pPr>
        <w:rPr>
          <w:rFonts w:eastAsia="DengXian" w:cs="Arial"/>
          <w:sz w:val="22"/>
          <w:szCs w:val="22"/>
          <w:lang w:eastAsia="zh-CN"/>
        </w:rPr>
      </w:pPr>
      <w:r>
        <w:rPr>
          <w:rFonts w:eastAsia="DengXian" w:cs="Arial"/>
          <w:sz w:val="22"/>
          <w:szCs w:val="22"/>
          <w:lang w:eastAsia="zh-CN"/>
        </w:rPr>
        <w:t xml:space="preserve"> </w:t>
      </w:r>
    </w:p>
    <w:sectPr w:rsidR="000E4792" w:rsidRPr="000E4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006"/>
    <w:multiLevelType w:val="hybridMultilevel"/>
    <w:tmpl w:val="806EA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390375"/>
    <w:multiLevelType w:val="hybridMultilevel"/>
    <w:tmpl w:val="8EF6D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48426A"/>
    <w:multiLevelType w:val="hybridMultilevel"/>
    <w:tmpl w:val="3702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FB47605"/>
    <w:multiLevelType w:val="hybridMultilevel"/>
    <w:tmpl w:val="FAB6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6A2B6B"/>
    <w:multiLevelType w:val="multilevel"/>
    <w:tmpl w:val="CF7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1D1FE9"/>
    <w:multiLevelType w:val="hybridMultilevel"/>
    <w:tmpl w:val="B2E0B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C2C7A2A"/>
    <w:multiLevelType w:val="hybridMultilevel"/>
    <w:tmpl w:val="BB60C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6732525">
    <w:abstractNumId w:val="6"/>
    <w:lvlOverride w:ilvl="0"/>
    <w:lvlOverride w:ilvl="1"/>
    <w:lvlOverride w:ilvl="2"/>
    <w:lvlOverride w:ilvl="3"/>
    <w:lvlOverride w:ilvl="4"/>
    <w:lvlOverride w:ilvl="5"/>
    <w:lvlOverride w:ilvl="6"/>
    <w:lvlOverride w:ilvl="7"/>
    <w:lvlOverride w:ilvl="8"/>
  </w:num>
  <w:num w:numId="2" w16cid:durableId="1154031800">
    <w:abstractNumId w:val="2"/>
    <w:lvlOverride w:ilvl="0"/>
    <w:lvlOverride w:ilvl="1"/>
    <w:lvlOverride w:ilvl="2"/>
    <w:lvlOverride w:ilvl="3"/>
    <w:lvlOverride w:ilvl="4"/>
    <w:lvlOverride w:ilvl="5"/>
    <w:lvlOverride w:ilvl="6"/>
    <w:lvlOverride w:ilvl="7"/>
    <w:lvlOverride w:ilvl="8"/>
  </w:num>
  <w:num w:numId="3" w16cid:durableId="2144082528">
    <w:abstractNumId w:val="5"/>
    <w:lvlOverride w:ilvl="0"/>
    <w:lvlOverride w:ilvl="1"/>
    <w:lvlOverride w:ilvl="2"/>
    <w:lvlOverride w:ilvl="3"/>
    <w:lvlOverride w:ilvl="4"/>
    <w:lvlOverride w:ilvl="5"/>
    <w:lvlOverride w:ilvl="6"/>
    <w:lvlOverride w:ilvl="7"/>
    <w:lvlOverride w:ilvl="8"/>
  </w:num>
  <w:num w:numId="4" w16cid:durableId="2049604785">
    <w:abstractNumId w:val="1"/>
    <w:lvlOverride w:ilvl="0"/>
    <w:lvlOverride w:ilvl="1"/>
    <w:lvlOverride w:ilvl="2"/>
    <w:lvlOverride w:ilvl="3"/>
    <w:lvlOverride w:ilvl="4"/>
    <w:lvlOverride w:ilvl="5"/>
    <w:lvlOverride w:ilvl="6"/>
    <w:lvlOverride w:ilvl="7"/>
    <w:lvlOverride w:ilvl="8"/>
  </w:num>
  <w:num w:numId="5" w16cid:durableId="1643387127">
    <w:abstractNumId w:val="0"/>
    <w:lvlOverride w:ilvl="0"/>
    <w:lvlOverride w:ilvl="1"/>
    <w:lvlOverride w:ilvl="2"/>
    <w:lvlOverride w:ilvl="3"/>
    <w:lvlOverride w:ilvl="4"/>
    <w:lvlOverride w:ilvl="5"/>
    <w:lvlOverride w:ilvl="6"/>
    <w:lvlOverride w:ilvl="7"/>
    <w:lvlOverride w:ilvl="8"/>
  </w:num>
  <w:num w:numId="6" w16cid:durableId="221865288">
    <w:abstractNumId w:val="4"/>
  </w:num>
  <w:num w:numId="7" w16cid:durableId="2145194519">
    <w:abstractNumId w:val="0"/>
  </w:num>
  <w:num w:numId="8" w16cid:durableId="860705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92"/>
    <w:rsid w:val="000E4792"/>
    <w:rsid w:val="001D7E31"/>
    <w:rsid w:val="004B2A41"/>
    <w:rsid w:val="004D46F6"/>
    <w:rsid w:val="00DB6E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6685308"/>
  <w15:chartTrackingRefBased/>
  <w15:docId w15:val="{D1DDF1AC-7A41-7746-822B-3F7CDB77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92"/>
    <w:rPr>
      <w:rFonts w:ascii="Calibri" w:eastAsia="Times New Roman" w:hAnsi="Calibri" w:cs="Calibri"/>
      <w:kern w:val="0"/>
      <w:sz w:val="20"/>
      <w:szCs w:val="20"/>
      <w:lang w:eastAsia="en-US"/>
      <w14:ligatures w14:val="none"/>
    </w:rPr>
  </w:style>
  <w:style w:type="paragraph" w:styleId="Heading1">
    <w:name w:val="heading 1"/>
    <w:basedOn w:val="Normal"/>
    <w:next w:val="Normal"/>
    <w:link w:val="Heading1Char"/>
    <w:uiPriority w:val="9"/>
    <w:qFormat/>
    <w:rsid w:val="000E47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47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92"/>
    <w:pPr>
      <w:ind w:left="720"/>
    </w:pPr>
  </w:style>
  <w:style w:type="character" w:customStyle="1" w:styleId="Heading1Char">
    <w:name w:val="Heading 1 Char"/>
    <w:basedOn w:val="DefaultParagraphFont"/>
    <w:link w:val="Heading1"/>
    <w:uiPriority w:val="9"/>
    <w:rsid w:val="000E4792"/>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0E4792"/>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m-7545518281241871778apple-converted-space">
    <w:name w:val="m-7545518281241871778apple-converted-space"/>
    <w:basedOn w:val="DefaultParagraphFont"/>
    <w:rsid w:val="000E4792"/>
  </w:style>
  <w:style w:type="character" w:styleId="Hyperlink">
    <w:name w:val="Hyperlink"/>
    <w:basedOn w:val="DefaultParagraphFont"/>
    <w:uiPriority w:val="99"/>
    <w:semiHidden/>
    <w:unhideWhenUsed/>
    <w:rsid w:val="000E4792"/>
    <w:rPr>
      <w:color w:val="0000FF"/>
      <w:u w:val="single"/>
    </w:rPr>
  </w:style>
  <w:style w:type="paragraph" w:customStyle="1" w:styleId="m-7545518281241871778msolistparagraph">
    <w:name w:val="m-7545518281241871778msolistparagraph"/>
    <w:basedOn w:val="Normal"/>
    <w:rsid w:val="000E4792"/>
    <w:pPr>
      <w:spacing w:before="100" w:beforeAutospacing="1" w:after="100" w:afterAutospacing="1"/>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03761">
      <w:bodyDiv w:val="1"/>
      <w:marLeft w:val="0"/>
      <w:marRight w:val="0"/>
      <w:marTop w:val="0"/>
      <w:marBottom w:val="0"/>
      <w:divBdr>
        <w:top w:val="none" w:sz="0" w:space="0" w:color="auto"/>
        <w:left w:val="none" w:sz="0" w:space="0" w:color="auto"/>
        <w:bottom w:val="none" w:sz="0" w:space="0" w:color="auto"/>
        <w:right w:val="none" w:sz="0" w:space="0" w:color="auto"/>
      </w:divBdr>
    </w:div>
    <w:div w:id="1548882446">
      <w:bodyDiv w:val="1"/>
      <w:marLeft w:val="0"/>
      <w:marRight w:val="0"/>
      <w:marTop w:val="0"/>
      <w:marBottom w:val="0"/>
      <w:divBdr>
        <w:top w:val="none" w:sz="0" w:space="0" w:color="auto"/>
        <w:left w:val="none" w:sz="0" w:space="0" w:color="auto"/>
        <w:bottom w:val="none" w:sz="0" w:space="0" w:color="auto"/>
        <w:right w:val="none" w:sz="0" w:space="0" w:color="auto"/>
      </w:divBdr>
    </w:div>
    <w:div w:id="20672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I4xFCPZ9OHRjNoFjv4Of?domain=odi.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rotect-eu.mimecast.com/s/wSZ6COy2Ncj7Z0hkwQpq?domain=odi.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CBfWCN92Mc8OPEh4T_Ds?domain=odi.org/" TargetMode="External"/><Relationship Id="rId11" Type="http://schemas.openxmlformats.org/officeDocument/2006/relationships/theme" Target="theme/theme1.xml"/><Relationship Id="rId5" Type="http://schemas.openxmlformats.org/officeDocument/2006/relationships/hyperlink" Target="https://protect-eu.mimecast.com/s/Lb47CMQ2Lh1wkRswa6EP?domain=odi.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tect-eu.mimecast.com/s/rePMCQ02Ptp2l3uruz-n?domain=odi.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Actions pour la Conservation de la Nature et du Développement Communitaire</Contributor>
  </documentManagement>
</p:properties>
</file>

<file path=customXml/itemProps1.xml><?xml version="1.0" encoding="utf-8"?>
<ds:datastoreItem xmlns:ds="http://schemas.openxmlformats.org/officeDocument/2006/customXml" ds:itemID="{4DE15218-7BCF-4D0F-9177-B9E2494A0387}"/>
</file>

<file path=customXml/itemProps2.xml><?xml version="1.0" encoding="utf-8"?>
<ds:datastoreItem xmlns:ds="http://schemas.openxmlformats.org/officeDocument/2006/customXml" ds:itemID="{AF155812-8D14-4F84-B1BC-3E956E43C881}"/>
</file>

<file path=customXml/itemProps3.xml><?xml version="1.0" encoding="utf-8"?>
<ds:datastoreItem xmlns:ds="http://schemas.openxmlformats.org/officeDocument/2006/customXml" ds:itemID="{74E93A03-C1C1-4778-A600-CF32E9198DA2}"/>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pour la Conservation de la Nature et du Développement Communitaire - input</dc:title>
  <dc:subject/>
  <dc:creator>Caitlin Sturridge</dc:creator>
  <cp:keywords/>
  <dc:description/>
  <cp:lastModifiedBy>Caitlin Sturridge</cp:lastModifiedBy>
  <cp:revision>1</cp:revision>
  <dcterms:created xsi:type="dcterms:W3CDTF">2023-06-13T06:30:00Z</dcterms:created>
  <dcterms:modified xsi:type="dcterms:W3CDTF">2023-06-13T06:33:00Z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