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A435" w14:textId="3983855F" w:rsidR="7925EA64" w:rsidRDefault="7925EA64" w:rsidP="004D5295">
      <w:pPr>
        <w:spacing w:line="276" w:lineRule="auto"/>
        <w:jc w:val="center"/>
        <w:rPr>
          <w:rFonts w:ascii="Source Sans Pro" w:eastAsia="Source Sans Pro" w:hAnsi="Source Sans Pro" w:cs="Source Sans Pro"/>
          <w:b/>
          <w:bCs/>
          <w:sz w:val="22"/>
          <w:szCs w:val="22"/>
          <w:lang w:val="en-US"/>
        </w:rPr>
      </w:pPr>
      <w:r w:rsidRPr="7D516187">
        <w:rPr>
          <w:rFonts w:ascii="Source Sans Pro" w:eastAsia="Source Sans Pro" w:hAnsi="Source Sans Pro" w:cs="Source Sans Pro"/>
          <w:b/>
          <w:bCs/>
          <w:sz w:val="22"/>
          <w:szCs w:val="22"/>
          <w:lang w:val="en-US"/>
        </w:rPr>
        <w:t>Inputs to the joint report of the Special Rapporteur on the right to adequate housing and of the Special Rapporteur on extreme poverty and human rights on efforts made to decriminalize offenses frequently associated with homelessness and poverty</w:t>
      </w:r>
    </w:p>
    <w:p w14:paraId="2B3BD52D" w14:textId="77777777" w:rsidR="004D5295" w:rsidRPr="0019243E" w:rsidRDefault="004D5295" w:rsidP="004D5295">
      <w:pPr>
        <w:spacing w:line="276" w:lineRule="auto"/>
        <w:jc w:val="center"/>
        <w:rPr>
          <w:lang w:val="en-US"/>
        </w:rPr>
      </w:pPr>
    </w:p>
    <w:p w14:paraId="2EF0FA38" w14:textId="18131477" w:rsidR="7925EA64" w:rsidRDefault="7925EA64" w:rsidP="004D5295">
      <w:pPr>
        <w:pStyle w:val="Heading1"/>
        <w:spacing w:line="276" w:lineRule="auto"/>
        <w:rPr>
          <w:rFonts w:eastAsia="Source Sans Pro" w:cs="Source Sans Pro"/>
          <w:sz w:val="22"/>
          <w:szCs w:val="22"/>
        </w:rPr>
      </w:pPr>
      <w:r w:rsidRPr="7D516187">
        <w:rPr>
          <w:rFonts w:eastAsia="Source Sans Pro" w:cs="Source Sans Pro"/>
          <w:sz w:val="22"/>
          <w:szCs w:val="22"/>
        </w:rPr>
        <w:t>Reporting Organization</w:t>
      </w:r>
    </w:p>
    <w:p w14:paraId="58A67F0F" w14:textId="7AF17549" w:rsidR="7925EA64" w:rsidRDefault="7925EA64" w:rsidP="004D5295">
      <w:pPr>
        <w:spacing w:line="276" w:lineRule="auto"/>
        <w:jc w:val="both"/>
      </w:pPr>
      <w:r w:rsidRPr="7D516187">
        <w:rPr>
          <w:rFonts w:ascii="Source Sans Pro" w:eastAsia="Source Sans Pro" w:hAnsi="Source Sans Pro" w:cs="Source Sans Pro"/>
          <w:sz w:val="22"/>
          <w:szCs w:val="22"/>
          <w:lang w:val="en-US"/>
        </w:rPr>
        <w:t xml:space="preserve"> </w:t>
      </w:r>
    </w:p>
    <w:p w14:paraId="77E432E3" w14:textId="225DD49A"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GB"/>
        </w:rPr>
        <w:t xml:space="preserve">The Danish Refugee Council (DRC) is a leading, international humanitarian organization, working in 40 countries supporting refugees and internally displaced persons throughout the displacement cycle: in acute crises, in exile, when settling and integrating in a new place, or upon return. In the Americas, DRC works in the context of mixed migration flows and internal displacement dynamics providing protection services, including legal aid, to the millions of people who have been forced to seek protection outside their countries of origin due to persecution, generalized violence, massive violations of human rights, and non-international armed conflicts. </w:t>
      </w:r>
      <w:r w:rsidRPr="7D516187">
        <w:rPr>
          <w:rFonts w:ascii="Source Sans Pro" w:eastAsia="Source Sans Pro" w:hAnsi="Source Sans Pro" w:cs="Source Sans Pro"/>
          <w:sz w:val="22"/>
          <w:szCs w:val="22"/>
          <w:lang w:val="en-US"/>
        </w:rPr>
        <w:t xml:space="preserve"> </w:t>
      </w:r>
    </w:p>
    <w:p w14:paraId="03B6FC79" w14:textId="2CA46421" w:rsidR="7925EA64" w:rsidRPr="0019243E" w:rsidRDefault="7925EA64" w:rsidP="004D5295">
      <w:pPr>
        <w:spacing w:line="276" w:lineRule="auto"/>
        <w:ind w:firstLine="360"/>
        <w:jc w:val="both"/>
        <w:rPr>
          <w:lang w:val="en-US"/>
        </w:rPr>
      </w:pPr>
      <w:r w:rsidRPr="7D516187">
        <w:rPr>
          <w:rFonts w:ascii="Source Sans Pro" w:eastAsia="Source Sans Pro" w:hAnsi="Source Sans Pro" w:cs="Source Sans Pro"/>
          <w:sz w:val="22"/>
          <w:szCs w:val="22"/>
          <w:lang w:val="en-GB"/>
        </w:rPr>
        <w:t xml:space="preserve">The DRC Latin America Protection programme submits this contribution as part of its advocacy efforts to strengthen the legal environment and the respect of the human rights of displaced and conflict-affected populations in the region. </w:t>
      </w:r>
      <w:r w:rsidRPr="7D516187">
        <w:rPr>
          <w:rFonts w:ascii="Source Sans Pro" w:eastAsia="Source Sans Pro" w:hAnsi="Source Sans Pro" w:cs="Source Sans Pro"/>
          <w:sz w:val="22"/>
          <w:szCs w:val="22"/>
          <w:lang w:val="en-US"/>
        </w:rPr>
        <w:t xml:space="preserve"> </w:t>
      </w:r>
    </w:p>
    <w:p w14:paraId="32F2E272" w14:textId="071E5051" w:rsidR="7925EA64" w:rsidRDefault="7925EA64" w:rsidP="004D5295">
      <w:pPr>
        <w:pStyle w:val="Heading1"/>
        <w:spacing w:line="276" w:lineRule="auto"/>
        <w:rPr>
          <w:rFonts w:eastAsia="Source Sans Pro" w:cs="Source Sans Pro"/>
          <w:sz w:val="22"/>
          <w:szCs w:val="22"/>
        </w:rPr>
      </w:pPr>
      <w:r w:rsidRPr="7D516187">
        <w:rPr>
          <w:rFonts w:eastAsia="Source Sans Pro" w:cs="Source Sans Pro"/>
          <w:sz w:val="22"/>
          <w:szCs w:val="22"/>
        </w:rPr>
        <w:t xml:space="preserve">Summary of key inputs </w:t>
      </w:r>
    </w:p>
    <w:p w14:paraId="6F13446D" w14:textId="59C8E514" w:rsidR="7925EA64" w:rsidRDefault="7925EA64" w:rsidP="004D5295">
      <w:pPr>
        <w:spacing w:line="276" w:lineRule="auto"/>
        <w:jc w:val="both"/>
      </w:pPr>
      <w:r w:rsidRPr="7D516187">
        <w:rPr>
          <w:rFonts w:eastAsia="Book Antiqua" w:cs="Book Antiqua"/>
          <w:lang w:val="en-US"/>
        </w:rPr>
        <w:t xml:space="preserve"> </w:t>
      </w:r>
    </w:p>
    <w:p w14:paraId="25C8C93D" w14:textId="2DD28410" w:rsidR="7925EA64" w:rsidRPr="00BA597A" w:rsidRDefault="7925EA64" w:rsidP="004D5295">
      <w:pPr>
        <w:pStyle w:val="ListParagraph"/>
        <w:numPr>
          <w:ilvl w:val="0"/>
          <w:numId w:val="5"/>
        </w:numPr>
        <w:spacing w:after="0" w:line="276" w:lineRule="auto"/>
        <w:jc w:val="both"/>
        <w:rPr>
          <w:rFonts w:ascii="Source Sans Pro" w:eastAsia="Source Sans Pro" w:hAnsi="Source Sans Pro" w:cs="Source Sans Pro"/>
        </w:rPr>
      </w:pPr>
      <w:r w:rsidRPr="7D516187">
        <w:rPr>
          <w:rFonts w:ascii="Source Sans Pro" w:eastAsia="Source Sans Pro" w:hAnsi="Source Sans Pro" w:cs="Source Sans Pro"/>
        </w:rPr>
        <w:t xml:space="preserve">Non-citizens, including migrants, refugees, </w:t>
      </w:r>
      <w:r w:rsidR="00D021BB">
        <w:rPr>
          <w:rFonts w:ascii="Source Sans Pro" w:eastAsia="Source Sans Pro" w:hAnsi="Source Sans Pro" w:cs="Source Sans Pro"/>
        </w:rPr>
        <w:t xml:space="preserve">and </w:t>
      </w:r>
      <w:r w:rsidRPr="7D516187">
        <w:rPr>
          <w:rFonts w:ascii="Source Sans Pro" w:eastAsia="Source Sans Pro" w:hAnsi="Source Sans Pro" w:cs="Source Sans Pro"/>
        </w:rPr>
        <w:t>asylum seekers</w:t>
      </w:r>
      <w:r w:rsidR="00D021BB">
        <w:rPr>
          <w:rFonts w:ascii="Source Sans Pro" w:eastAsia="Source Sans Pro" w:hAnsi="Source Sans Pro" w:cs="Source Sans Pro"/>
        </w:rPr>
        <w:t xml:space="preserve"> </w:t>
      </w:r>
      <w:r w:rsidRPr="7D516187">
        <w:rPr>
          <w:rFonts w:ascii="Source Sans Pro" w:eastAsia="Source Sans Pro" w:hAnsi="Source Sans Pro" w:cs="Source Sans Pro"/>
        </w:rPr>
        <w:t xml:space="preserve">facing homelessness and poverty are disproportionately affected by strict local and national sanctions related to </w:t>
      </w:r>
      <w:r w:rsidR="00BA597A" w:rsidRPr="00BA597A">
        <w:rPr>
          <w:rFonts w:ascii="Source Sans Pro" w:eastAsia="Source Sans Pro" w:hAnsi="Source Sans Pro" w:cs="Source Sans Pro"/>
        </w:rPr>
        <w:t xml:space="preserve">economic activities and the fulfillment of physiological needs in </w:t>
      </w:r>
      <w:r w:rsidR="00F5221E">
        <w:rPr>
          <w:rFonts w:ascii="Source Sans Pro" w:eastAsia="Source Sans Pro" w:hAnsi="Source Sans Pro" w:cs="Source Sans Pro"/>
        </w:rPr>
        <w:t>public spaces</w:t>
      </w:r>
      <w:r w:rsidR="00BE0A22">
        <w:rPr>
          <w:rFonts w:ascii="Source Sans Pro" w:eastAsia="Source Sans Pro" w:hAnsi="Source Sans Pro" w:cs="Source Sans Pro"/>
        </w:rPr>
        <w:t>. Evidence shows sanctions</w:t>
      </w:r>
      <w:r w:rsidR="00736AA5">
        <w:rPr>
          <w:rFonts w:ascii="Source Sans Pro" w:eastAsia="Source Sans Pro" w:hAnsi="Source Sans Pro" w:cs="Source Sans Pro"/>
        </w:rPr>
        <w:t xml:space="preserve"> throughout Latin America</w:t>
      </w:r>
      <w:r w:rsidR="00F5221E">
        <w:rPr>
          <w:rFonts w:ascii="Source Sans Pro" w:eastAsia="Source Sans Pro" w:hAnsi="Source Sans Pro" w:cs="Source Sans Pro"/>
        </w:rPr>
        <w:t xml:space="preserve"> </w:t>
      </w:r>
      <w:r w:rsidRPr="00BA597A">
        <w:rPr>
          <w:rFonts w:ascii="Source Sans Pro" w:eastAsia="Source Sans Pro" w:hAnsi="Source Sans Pro" w:cs="Source Sans Pro"/>
        </w:rPr>
        <w:t xml:space="preserve">particularly in </w:t>
      </w:r>
      <w:r w:rsidR="00BD76A9" w:rsidRPr="00BA597A">
        <w:rPr>
          <w:rFonts w:ascii="Source Sans Pro" w:eastAsia="Source Sans Pro" w:hAnsi="Source Sans Pro" w:cs="Source Sans Pro"/>
        </w:rPr>
        <w:t>countries such as</w:t>
      </w:r>
      <w:r w:rsidRPr="00BA597A">
        <w:rPr>
          <w:rFonts w:ascii="Source Sans Pro" w:eastAsia="Source Sans Pro" w:hAnsi="Source Sans Pro" w:cs="Source Sans Pro"/>
        </w:rPr>
        <w:t xml:space="preserve"> Argentina, Colombia, Ecuador, Mexico, Peru, and Brazil.</w:t>
      </w:r>
    </w:p>
    <w:p w14:paraId="42479EC7" w14:textId="0BCEDE3B" w:rsidR="7925EA64" w:rsidRDefault="7925EA64" w:rsidP="004D5295">
      <w:pPr>
        <w:pStyle w:val="ListParagraph"/>
        <w:numPr>
          <w:ilvl w:val="0"/>
          <w:numId w:val="5"/>
        </w:numPr>
        <w:spacing w:after="0" w:line="276" w:lineRule="auto"/>
        <w:jc w:val="both"/>
        <w:rPr>
          <w:rFonts w:ascii="Source Sans Pro" w:eastAsia="Source Sans Pro" w:hAnsi="Source Sans Pro" w:cs="Source Sans Pro"/>
        </w:rPr>
      </w:pPr>
      <w:r w:rsidRPr="7D516187">
        <w:rPr>
          <w:rFonts w:ascii="Source Sans Pro" w:eastAsia="Source Sans Pro" w:hAnsi="Source Sans Pro" w:cs="Source Sans Pro"/>
        </w:rPr>
        <w:t xml:space="preserve">A significant number of refugees and migrants in the region </w:t>
      </w:r>
      <w:r w:rsidR="00693932">
        <w:rPr>
          <w:rFonts w:ascii="Source Sans Pro" w:eastAsia="Source Sans Pro" w:hAnsi="Source Sans Pro" w:cs="Source Sans Pro"/>
        </w:rPr>
        <w:t>resort</w:t>
      </w:r>
      <w:r w:rsidR="00693932" w:rsidRPr="7D516187">
        <w:rPr>
          <w:rFonts w:ascii="Source Sans Pro" w:eastAsia="Source Sans Pro" w:hAnsi="Source Sans Pro" w:cs="Source Sans Pro"/>
        </w:rPr>
        <w:t xml:space="preserve"> </w:t>
      </w:r>
      <w:r w:rsidRPr="7D516187">
        <w:rPr>
          <w:rFonts w:ascii="Source Sans Pro" w:eastAsia="Source Sans Pro" w:hAnsi="Source Sans Pro" w:cs="Source Sans Pro"/>
        </w:rPr>
        <w:t xml:space="preserve">to street vending as a means of economic survival due to limited integration into formal economies and </w:t>
      </w:r>
      <w:r w:rsidR="00F5221E">
        <w:rPr>
          <w:rFonts w:ascii="Source Sans Pro" w:eastAsia="Source Sans Pro" w:hAnsi="Source Sans Pro" w:cs="Source Sans Pro"/>
        </w:rPr>
        <w:t>limited avenues to regularize their migratory status</w:t>
      </w:r>
      <w:r w:rsidRPr="7D516187">
        <w:rPr>
          <w:rFonts w:ascii="Source Sans Pro" w:eastAsia="Source Sans Pro" w:hAnsi="Source Sans Pro" w:cs="Source Sans Pro"/>
        </w:rPr>
        <w:t>. This situation is well-documented in countries like Argentina, Peru, Ecuador, Colombia, Uruguay, and Mexico.</w:t>
      </w:r>
    </w:p>
    <w:p w14:paraId="4DA5AC4C" w14:textId="3FE051D6" w:rsidR="7925EA64" w:rsidRDefault="00804274" w:rsidP="004D5295">
      <w:pPr>
        <w:pStyle w:val="ListParagraph"/>
        <w:numPr>
          <w:ilvl w:val="0"/>
          <w:numId w:val="5"/>
        </w:numPr>
        <w:spacing w:after="0" w:line="276" w:lineRule="auto"/>
        <w:jc w:val="both"/>
        <w:rPr>
          <w:rFonts w:ascii="Source Sans Pro" w:eastAsia="Source Sans Pro" w:hAnsi="Source Sans Pro" w:cs="Source Sans Pro"/>
        </w:rPr>
      </w:pPr>
      <w:r>
        <w:rPr>
          <w:rFonts w:ascii="Source Sans Pro" w:eastAsia="Source Sans Pro" w:hAnsi="Source Sans Pro" w:cs="Source Sans Pro"/>
        </w:rPr>
        <w:t>S</w:t>
      </w:r>
      <w:r w:rsidR="7925EA64" w:rsidRPr="7D516187">
        <w:rPr>
          <w:rFonts w:ascii="Source Sans Pro" w:eastAsia="Source Sans Pro" w:hAnsi="Source Sans Pro" w:cs="Source Sans Pro"/>
        </w:rPr>
        <w:t xml:space="preserve">treet vendors, especially </w:t>
      </w:r>
      <w:r>
        <w:rPr>
          <w:rFonts w:ascii="Source Sans Pro" w:eastAsia="Source Sans Pro" w:hAnsi="Source Sans Pro" w:cs="Source Sans Pro"/>
        </w:rPr>
        <w:t>non-citizens</w:t>
      </w:r>
      <w:r w:rsidR="7925EA64" w:rsidRPr="7D516187">
        <w:rPr>
          <w:rFonts w:ascii="Source Sans Pro" w:eastAsia="Source Sans Pro" w:hAnsi="Source Sans Pro" w:cs="Source Sans Pro"/>
        </w:rPr>
        <w:t xml:space="preserve"> </w:t>
      </w:r>
      <w:r w:rsidR="0089261B">
        <w:rPr>
          <w:rFonts w:ascii="Source Sans Pro" w:eastAsia="Source Sans Pro" w:hAnsi="Source Sans Pro" w:cs="Source Sans Pro"/>
        </w:rPr>
        <w:t xml:space="preserve">without a </w:t>
      </w:r>
      <w:r w:rsidR="7925EA64" w:rsidRPr="7D516187">
        <w:rPr>
          <w:rFonts w:ascii="Source Sans Pro" w:eastAsia="Source Sans Pro" w:hAnsi="Source Sans Pro" w:cs="Source Sans Pro"/>
        </w:rPr>
        <w:t xml:space="preserve">regular migratory </w:t>
      </w:r>
      <w:r w:rsidR="0089261B">
        <w:rPr>
          <w:rFonts w:ascii="Source Sans Pro" w:eastAsia="Source Sans Pro" w:hAnsi="Source Sans Pro" w:cs="Source Sans Pro"/>
        </w:rPr>
        <w:t>status</w:t>
      </w:r>
      <w:r w:rsidR="7925EA64" w:rsidRPr="7D516187">
        <w:rPr>
          <w:rFonts w:ascii="Source Sans Pro" w:eastAsia="Source Sans Pro" w:hAnsi="Source Sans Pro" w:cs="Source Sans Pro"/>
        </w:rPr>
        <w:t xml:space="preserve">, </w:t>
      </w:r>
      <w:r w:rsidR="00126542">
        <w:rPr>
          <w:rFonts w:ascii="Source Sans Pro" w:eastAsia="Source Sans Pro" w:hAnsi="Source Sans Pro" w:cs="Source Sans Pro"/>
        </w:rPr>
        <w:t xml:space="preserve">are more exposed to </w:t>
      </w:r>
      <w:r w:rsidR="7925EA64" w:rsidRPr="7D516187">
        <w:rPr>
          <w:rFonts w:ascii="Source Sans Pro" w:eastAsia="Source Sans Pro" w:hAnsi="Source Sans Pro" w:cs="Source Sans Pro"/>
        </w:rPr>
        <w:t xml:space="preserve">mistreatment and exploitation. </w:t>
      </w:r>
      <w:r w:rsidR="009D0F4C" w:rsidRPr="009D0F4C">
        <w:rPr>
          <w:rFonts w:ascii="Source Sans Pro" w:eastAsia="Source Sans Pro" w:hAnsi="Source Sans Pro" w:cs="Source Sans Pro"/>
        </w:rPr>
        <w:t xml:space="preserve">Legal initiatives </w:t>
      </w:r>
      <w:r w:rsidR="00EF0169">
        <w:rPr>
          <w:rFonts w:ascii="Source Sans Pro" w:eastAsia="Source Sans Pro" w:hAnsi="Source Sans Pro" w:cs="Source Sans Pro"/>
        </w:rPr>
        <w:t xml:space="preserve">that protect migrants and refugees </w:t>
      </w:r>
      <w:r w:rsidR="009D0F4C" w:rsidRPr="009D0F4C">
        <w:rPr>
          <w:rFonts w:ascii="Source Sans Pro" w:eastAsia="Source Sans Pro" w:hAnsi="Source Sans Pro" w:cs="Source Sans Pro"/>
        </w:rPr>
        <w:t>from disproportionate sanctions for carrying out activities aimed at generating income to meet basic ne</w:t>
      </w:r>
      <w:r w:rsidR="7925EA64" w:rsidRPr="7D516187">
        <w:rPr>
          <w:rFonts w:ascii="Source Sans Pro" w:eastAsia="Source Sans Pro" w:hAnsi="Source Sans Pro" w:cs="Source Sans Pro"/>
        </w:rPr>
        <w:t>e</w:t>
      </w:r>
      <w:r w:rsidR="009D0F4C">
        <w:rPr>
          <w:rFonts w:ascii="Source Sans Pro" w:eastAsia="Source Sans Pro" w:hAnsi="Source Sans Pro" w:cs="Source Sans Pro"/>
        </w:rPr>
        <w:t>ds.</w:t>
      </w:r>
    </w:p>
    <w:p w14:paraId="2B772A21" w14:textId="4208801B" w:rsidR="7925EA64" w:rsidRPr="00BA597A" w:rsidRDefault="7925EA64" w:rsidP="004D5295">
      <w:pPr>
        <w:pStyle w:val="ListParagraph"/>
        <w:numPr>
          <w:ilvl w:val="0"/>
          <w:numId w:val="5"/>
        </w:numPr>
        <w:spacing w:after="0" w:line="276" w:lineRule="auto"/>
        <w:jc w:val="both"/>
        <w:rPr>
          <w:rFonts w:ascii="Source Sans Pro" w:eastAsia="Source Sans Pro" w:hAnsi="Source Sans Pro" w:cs="Source Sans Pro"/>
        </w:rPr>
      </w:pPr>
      <w:r w:rsidRPr="7D516187">
        <w:rPr>
          <w:rFonts w:ascii="Source Sans Pro" w:eastAsia="Source Sans Pro" w:hAnsi="Source Sans Pro" w:cs="Source Sans Pro"/>
        </w:rPr>
        <w:t xml:space="preserve">In Colombia, non-citizens, particularly those without </w:t>
      </w:r>
      <w:r w:rsidR="008F1C75">
        <w:rPr>
          <w:rFonts w:ascii="Source Sans Pro" w:eastAsia="Source Sans Pro" w:hAnsi="Source Sans Pro" w:cs="Source Sans Pro"/>
        </w:rPr>
        <w:t>a regular migratory status</w:t>
      </w:r>
      <w:r w:rsidRPr="7D516187">
        <w:rPr>
          <w:rFonts w:ascii="Source Sans Pro" w:eastAsia="Source Sans Pro" w:hAnsi="Source Sans Pro" w:cs="Source Sans Pro"/>
        </w:rPr>
        <w:t xml:space="preserve">, are disproportionately exposed to sanctions for working in public spaces. </w:t>
      </w:r>
      <w:r w:rsidR="003549A3">
        <w:rPr>
          <w:rFonts w:ascii="Source Sans Pro" w:eastAsia="Source Sans Pro" w:hAnsi="Source Sans Pro" w:cs="Source Sans Pro"/>
        </w:rPr>
        <w:t>M</w:t>
      </w:r>
      <w:r w:rsidR="009D0F4C" w:rsidRPr="00BA597A">
        <w:rPr>
          <w:rFonts w:ascii="Source Sans Pro" w:eastAsia="Source Sans Pro" w:hAnsi="Source Sans Pro" w:cs="Source Sans Pro"/>
        </w:rPr>
        <w:t>igrat</w:t>
      </w:r>
      <w:r w:rsidR="008E166D">
        <w:rPr>
          <w:rFonts w:ascii="Source Sans Pro" w:eastAsia="Source Sans Pro" w:hAnsi="Source Sans Pro" w:cs="Source Sans Pro"/>
        </w:rPr>
        <w:t>ory</w:t>
      </w:r>
      <w:r w:rsidR="009D0F4C" w:rsidRPr="00BA597A">
        <w:rPr>
          <w:rFonts w:ascii="Source Sans Pro" w:eastAsia="Source Sans Pro" w:hAnsi="Source Sans Pro" w:cs="Source Sans Pro"/>
        </w:rPr>
        <w:t xml:space="preserve"> regularization initiatives </w:t>
      </w:r>
      <w:r w:rsidR="003549A3">
        <w:rPr>
          <w:rFonts w:ascii="Source Sans Pro" w:eastAsia="Source Sans Pro" w:hAnsi="Source Sans Pro" w:cs="Source Sans Pro"/>
        </w:rPr>
        <w:t>have had limited effects in</w:t>
      </w:r>
      <w:r w:rsidR="003549A3" w:rsidRPr="00BA597A">
        <w:rPr>
          <w:rFonts w:ascii="Source Sans Pro" w:eastAsia="Source Sans Pro" w:hAnsi="Source Sans Pro" w:cs="Source Sans Pro"/>
        </w:rPr>
        <w:t xml:space="preserve"> </w:t>
      </w:r>
      <w:r w:rsidR="009D0F4C" w:rsidRPr="00BA597A">
        <w:rPr>
          <w:rFonts w:ascii="Source Sans Pro" w:eastAsia="Source Sans Pro" w:hAnsi="Source Sans Pro" w:cs="Source Sans Pro"/>
        </w:rPr>
        <w:t>includ</w:t>
      </w:r>
      <w:r w:rsidR="00CA6B50">
        <w:rPr>
          <w:rFonts w:ascii="Source Sans Pro" w:eastAsia="Source Sans Pro" w:hAnsi="Source Sans Pro" w:cs="Source Sans Pro"/>
        </w:rPr>
        <w:t>ing</w:t>
      </w:r>
      <w:r w:rsidR="009D0F4C" w:rsidRPr="00BA597A">
        <w:rPr>
          <w:rFonts w:ascii="Source Sans Pro" w:eastAsia="Source Sans Pro" w:hAnsi="Source Sans Pro" w:cs="Source Sans Pro"/>
        </w:rPr>
        <w:t xml:space="preserve"> people in formal labor markets. Most refugees and migrants continue to engage in informal economic activities; even when they work under contracts, these are often verbal and without full recognition of r</w:t>
      </w:r>
      <w:r w:rsidRPr="00BA597A">
        <w:rPr>
          <w:rFonts w:ascii="Source Sans Pro" w:eastAsia="Source Sans Pro" w:hAnsi="Source Sans Pro" w:cs="Source Sans Pro"/>
        </w:rPr>
        <w:t>i</w:t>
      </w:r>
      <w:r w:rsidR="009D0F4C" w:rsidRPr="00BA597A">
        <w:rPr>
          <w:rFonts w:ascii="Source Sans Pro" w:eastAsia="Source Sans Pro" w:hAnsi="Source Sans Pro" w:cs="Source Sans Pro"/>
        </w:rPr>
        <w:t>gh</w:t>
      </w:r>
      <w:r w:rsidRPr="00BA597A">
        <w:rPr>
          <w:rFonts w:ascii="Source Sans Pro" w:eastAsia="Source Sans Pro" w:hAnsi="Source Sans Pro" w:cs="Source Sans Pro"/>
        </w:rPr>
        <w:t>t</w:t>
      </w:r>
      <w:r w:rsidR="009D0F4C" w:rsidRPr="00BA597A">
        <w:rPr>
          <w:rFonts w:ascii="Source Sans Pro" w:eastAsia="Source Sans Pro" w:hAnsi="Source Sans Pro" w:cs="Source Sans Pro"/>
        </w:rPr>
        <w:t>s.</w:t>
      </w:r>
      <w:r w:rsidR="00272F60">
        <w:rPr>
          <w:rFonts w:ascii="Source Sans Pro" w:eastAsia="Source Sans Pro" w:hAnsi="Source Sans Pro" w:cs="Source Sans Pro"/>
        </w:rPr>
        <w:t xml:space="preserve"> Moreover, the ambiguity in some administrative </w:t>
      </w:r>
      <w:r w:rsidR="00E47657">
        <w:rPr>
          <w:rFonts w:ascii="Source Sans Pro" w:eastAsia="Source Sans Pro" w:hAnsi="Source Sans Pro" w:cs="Source Sans Pro"/>
        </w:rPr>
        <w:t xml:space="preserve">sanctions </w:t>
      </w:r>
      <w:r w:rsidR="000C0E1F">
        <w:rPr>
          <w:rFonts w:ascii="Source Sans Pro" w:eastAsia="Source Sans Pro" w:hAnsi="Source Sans Pro" w:cs="Source Sans Pro"/>
        </w:rPr>
        <w:t>can have a</w:t>
      </w:r>
      <w:r w:rsidR="00294C8E">
        <w:rPr>
          <w:rFonts w:ascii="Source Sans Pro" w:eastAsia="Source Sans Pro" w:hAnsi="Source Sans Pro" w:cs="Source Sans Pro"/>
        </w:rPr>
        <w:t xml:space="preserve"> negative </w:t>
      </w:r>
      <w:r w:rsidR="00294C8E">
        <w:rPr>
          <w:rFonts w:ascii="Source Sans Pro" w:eastAsia="Source Sans Pro" w:hAnsi="Source Sans Pro" w:cs="Source Sans Pro"/>
        </w:rPr>
        <w:lastRenderedPageBreak/>
        <w:t>impact on the lives of migrants including deportation or ineligibility to migratory regularization</w:t>
      </w:r>
      <w:r w:rsidR="000C6F81">
        <w:rPr>
          <w:rFonts w:ascii="Source Sans Pro" w:eastAsia="Source Sans Pro" w:hAnsi="Source Sans Pro" w:cs="Source Sans Pro"/>
        </w:rPr>
        <w:t>.</w:t>
      </w:r>
    </w:p>
    <w:p w14:paraId="2038BDD6" w14:textId="54FC994F" w:rsidR="7925EA64" w:rsidRPr="00C24CF3" w:rsidRDefault="7925EA64" w:rsidP="0057281A">
      <w:pPr>
        <w:pStyle w:val="ListParagraph"/>
        <w:numPr>
          <w:ilvl w:val="0"/>
          <w:numId w:val="5"/>
        </w:numPr>
        <w:spacing w:after="0" w:line="276" w:lineRule="auto"/>
        <w:jc w:val="both"/>
      </w:pPr>
      <w:r w:rsidRPr="00C24CF3">
        <w:rPr>
          <w:rFonts w:ascii="Source Sans Pro" w:eastAsia="Source Sans Pro" w:hAnsi="Source Sans Pro" w:cs="Source Sans Pro"/>
        </w:rPr>
        <w:t>In Peru, migrants and refugees grapple with notable economic vulnerability, frequently resorting to precarious and unstable work.</w:t>
      </w:r>
      <w:r w:rsidR="001F0F90" w:rsidRPr="00C24CF3">
        <w:rPr>
          <w:rFonts w:ascii="Source Sans Pro" w:eastAsia="Source Sans Pro" w:hAnsi="Source Sans Pro" w:cs="Source Sans Pro"/>
        </w:rPr>
        <w:t xml:space="preserve"> DRC has documented that 32.4% of migrants and refugees cite the lack of regular migratory status as the primary barrier to find employment.</w:t>
      </w:r>
      <w:r w:rsidRPr="00C24CF3">
        <w:rPr>
          <w:rFonts w:ascii="Source Sans Pro" w:eastAsia="Source Sans Pro" w:hAnsi="Source Sans Pro" w:cs="Source Sans Pro"/>
        </w:rPr>
        <w:t xml:space="preserve"> </w:t>
      </w:r>
      <w:r w:rsidR="00E3031A" w:rsidRPr="00C24CF3">
        <w:rPr>
          <w:rFonts w:ascii="Source Sans Pro" w:eastAsia="Source Sans Pro" w:hAnsi="Source Sans Pro" w:cs="Source Sans Pro"/>
        </w:rPr>
        <w:t>The</w:t>
      </w:r>
      <w:r w:rsidRPr="00C24CF3">
        <w:rPr>
          <w:rFonts w:ascii="Source Sans Pro" w:eastAsia="Source Sans Pro" w:hAnsi="Source Sans Pro" w:cs="Source Sans Pro"/>
        </w:rPr>
        <w:t xml:space="preserve"> majority earn incomes below the monthly minimum </w:t>
      </w:r>
      <w:r w:rsidR="000C6F81" w:rsidRPr="00C24CF3">
        <w:rPr>
          <w:rFonts w:ascii="Source Sans Pro" w:eastAsia="Source Sans Pro" w:hAnsi="Source Sans Pro" w:cs="Source Sans Pro"/>
        </w:rPr>
        <w:t>wage and</w:t>
      </w:r>
      <w:r w:rsidR="002E51FF" w:rsidRPr="00C24CF3">
        <w:rPr>
          <w:rFonts w:ascii="Source Sans Pro" w:eastAsia="Source Sans Pro" w:hAnsi="Source Sans Pro" w:cs="Source Sans Pro"/>
        </w:rPr>
        <w:t xml:space="preserve"> are </w:t>
      </w:r>
      <w:r w:rsidR="00962290" w:rsidRPr="00C24CF3">
        <w:rPr>
          <w:rFonts w:ascii="Source Sans Pro" w:eastAsia="Source Sans Pro" w:hAnsi="Source Sans Pro" w:cs="Source Sans Pro"/>
        </w:rPr>
        <w:t>compelled</w:t>
      </w:r>
      <w:r w:rsidR="002E51FF" w:rsidRPr="00C24CF3">
        <w:rPr>
          <w:rFonts w:ascii="Source Sans Pro" w:eastAsia="Source Sans Pro" w:hAnsi="Source Sans Pro" w:cs="Source Sans Pro"/>
        </w:rPr>
        <w:t xml:space="preserve"> to engage in </w:t>
      </w:r>
      <w:r w:rsidR="00E3031A" w:rsidRPr="00C24CF3">
        <w:rPr>
          <w:rFonts w:ascii="Source Sans Pro" w:eastAsia="Source Sans Pro" w:hAnsi="Source Sans Pro" w:cs="Source Sans Pro"/>
        </w:rPr>
        <w:t xml:space="preserve">informal </w:t>
      </w:r>
      <w:r w:rsidR="002E51FF" w:rsidRPr="00C24CF3">
        <w:rPr>
          <w:rFonts w:ascii="Source Sans Pro" w:eastAsia="Source Sans Pro" w:hAnsi="Source Sans Pro" w:cs="Source Sans Pro"/>
        </w:rPr>
        <w:t xml:space="preserve">economic activities </w:t>
      </w:r>
      <w:r w:rsidR="00E3031A" w:rsidRPr="00C24CF3">
        <w:rPr>
          <w:rFonts w:ascii="Source Sans Pro" w:eastAsia="Source Sans Pro" w:hAnsi="Source Sans Pro" w:cs="Source Sans Pro"/>
        </w:rPr>
        <w:t xml:space="preserve">including working in public spaces which </w:t>
      </w:r>
      <w:r w:rsidR="00962290" w:rsidRPr="00C24CF3">
        <w:rPr>
          <w:rFonts w:ascii="Source Sans Pro" w:eastAsia="Source Sans Pro" w:hAnsi="Source Sans Pro" w:cs="Source Sans Pro"/>
        </w:rPr>
        <w:t xml:space="preserve">leaves them </w:t>
      </w:r>
      <w:r w:rsidRPr="00C24CF3">
        <w:rPr>
          <w:rFonts w:ascii="Source Sans Pro" w:eastAsia="Source Sans Pro" w:hAnsi="Source Sans Pro" w:cs="Source Sans Pro"/>
        </w:rPr>
        <w:t>at risk of administrative sanctions and potential expulsion</w:t>
      </w:r>
      <w:r w:rsidR="00C24CF3">
        <w:rPr>
          <w:rFonts w:ascii="Source Sans Pro" w:eastAsia="Source Sans Pro" w:hAnsi="Source Sans Pro" w:cs="Source Sans Pro"/>
        </w:rPr>
        <w:t>.</w:t>
      </w:r>
      <w:r w:rsidRPr="00C24CF3">
        <w:rPr>
          <w:rFonts w:ascii="Source Sans Pro" w:eastAsia="Source Sans Pro" w:hAnsi="Source Sans Pro" w:cs="Source Sans Pro"/>
        </w:rPr>
        <w:t xml:space="preserve"> </w:t>
      </w:r>
    </w:p>
    <w:p w14:paraId="2937E3A8" w14:textId="4F27BA17" w:rsidR="7925EA64" w:rsidRDefault="7925EA64" w:rsidP="004D5295">
      <w:pPr>
        <w:pStyle w:val="Heading1"/>
        <w:spacing w:line="276" w:lineRule="auto"/>
        <w:rPr>
          <w:rFonts w:eastAsia="Source Sans Pro" w:cs="Source Sans Pro"/>
        </w:rPr>
      </w:pPr>
      <w:r w:rsidRPr="7D516187">
        <w:rPr>
          <w:rFonts w:eastAsia="Source Sans Pro" w:cs="Source Sans Pro"/>
        </w:rPr>
        <w:t>Regional overview:</w:t>
      </w:r>
    </w:p>
    <w:p w14:paraId="54D909CD" w14:textId="68BB8706" w:rsidR="7925EA64" w:rsidRDefault="7925EA64" w:rsidP="004D5295">
      <w:pPr>
        <w:spacing w:line="276" w:lineRule="auto"/>
        <w:jc w:val="both"/>
      </w:pPr>
      <w:r w:rsidRPr="7D516187">
        <w:rPr>
          <w:rFonts w:eastAsia="Book Antiqua" w:cs="Book Antiqua"/>
          <w:lang w:val="en-US"/>
        </w:rPr>
        <w:t xml:space="preserve"> </w:t>
      </w:r>
    </w:p>
    <w:p w14:paraId="323798A2" w14:textId="71435AC0" w:rsidR="00023D0A" w:rsidRDefault="00F655F7" w:rsidP="004D5295">
      <w:pPr>
        <w:spacing w:line="276" w:lineRule="auto"/>
        <w:jc w:val="both"/>
        <w:rPr>
          <w:rFonts w:ascii="Source Sans Pro" w:eastAsia="Source Sans Pro" w:hAnsi="Source Sans Pro" w:cs="Source Sans Pro"/>
          <w:color w:val="0563C1"/>
          <w:sz w:val="22"/>
          <w:szCs w:val="22"/>
          <w:u w:val="single"/>
          <w:vertAlign w:val="superscript"/>
          <w:lang w:val="en-US"/>
        </w:rPr>
      </w:pPr>
      <w:r w:rsidRPr="00BD76A9">
        <w:rPr>
          <w:rFonts w:ascii="Source Sans Pro" w:eastAsia="Source Sans Pro" w:hAnsi="Source Sans Pro" w:cs="Source Sans Pro"/>
          <w:sz w:val="22"/>
          <w:szCs w:val="22"/>
          <w:lang w:val="en-US"/>
        </w:rPr>
        <w:t xml:space="preserve">Increased vulnerability to poverty and homelessness has exposed </w:t>
      </w:r>
      <w:r w:rsidRPr="00A45A1A">
        <w:rPr>
          <w:rFonts w:ascii="Source Sans Pro" w:eastAsia="Source Sans Pro" w:hAnsi="Source Sans Pro" w:cs="Source Sans Pro"/>
          <w:sz w:val="22"/>
          <w:szCs w:val="22"/>
          <w:lang w:val="en-US"/>
        </w:rPr>
        <w:t>n</w:t>
      </w:r>
      <w:r w:rsidRPr="00BD76A9">
        <w:rPr>
          <w:rFonts w:ascii="Source Sans Pro" w:eastAsia="Source Sans Pro" w:hAnsi="Source Sans Pro" w:cs="Source Sans Pro"/>
          <w:sz w:val="22"/>
          <w:szCs w:val="22"/>
          <w:lang w:val="en-US"/>
        </w:rPr>
        <w:t xml:space="preserve">on-citizens, including migrants, refugees, </w:t>
      </w:r>
      <w:r w:rsidR="009A39E8">
        <w:rPr>
          <w:rFonts w:ascii="Source Sans Pro" w:eastAsia="Source Sans Pro" w:hAnsi="Source Sans Pro" w:cs="Source Sans Pro"/>
          <w:sz w:val="22"/>
          <w:szCs w:val="22"/>
          <w:lang w:val="en-US"/>
        </w:rPr>
        <w:t xml:space="preserve">and </w:t>
      </w:r>
      <w:r w:rsidRPr="00BD76A9">
        <w:rPr>
          <w:rFonts w:ascii="Source Sans Pro" w:eastAsia="Source Sans Pro" w:hAnsi="Source Sans Pro" w:cs="Source Sans Pro"/>
          <w:sz w:val="22"/>
          <w:szCs w:val="22"/>
          <w:lang w:val="en-US"/>
        </w:rPr>
        <w:t xml:space="preserve">asylum seekers to sanctions and restrictions from administrative authorities in countries such as </w:t>
      </w:r>
      <w:r w:rsidRPr="7D516187">
        <w:rPr>
          <w:rFonts w:ascii="Source Sans Pro" w:eastAsia="Source Sans Pro" w:hAnsi="Source Sans Pro" w:cs="Source Sans Pro"/>
          <w:sz w:val="22"/>
          <w:szCs w:val="22"/>
          <w:lang w:val="en-US"/>
        </w:rPr>
        <w:t>Argentina</w:t>
      </w:r>
      <w:r>
        <w:rPr>
          <w:rStyle w:val="FootnoteReference"/>
          <w:rFonts w:ascii="Source Sans Pro" w:eastAsia="Source Sans Pro" w:hAnsi="Source Sans Pro" w:cs="Source Sans Pro"/>
          <w:sz w:val="22"/>
          <w:szCs w:val="22"/>
          <w:lang w:val="en-US"/>
        </w:rPr>
        <w:footnoteReference w:id="2"/>
      </w:r>
      <w:r w:rsidRPr="7D516187">
        <w:rPr>
          <w:rFonts w:ascii="Source Sans Pro" w:eastAsia="Source Sans Pro" w:hAnsi="Source Sans Pro" w:cs="Source Sans Pro"/>
          <w:sz w:val="22"/>
          <w:szCs w:val="22"/>
          <w:lang w:val="en-US"/>
        </w:rPr>
        <w:t>, Ecuador</w:t>
      </w:r>
      <w:r>
        <w:rPr>
          <w:rStyle w:val="FootnoteReference"/>
          <w:rFonts w:ascii="Source Sans Pro" w:eastAsia="Source Sans Pro" w:hAnsi="Source Sans Pro" w:cs="Source Sans Pro"/>
          <w:sz w:val="22"/>
          <w:szCs w:val="22"/>
          <w:lang w:val="en-US"/>
        </w:rPr>
        <w:footnoteReference w:id="3"/>
      </w:r>
      <w:r w:rsidRPr="00BD76A9">
        <w:rPr>
          <w:rFonts w:ascii="Source Sans Pro" w:eastAsia="Source Sans Pro" w:hAnsi="Source Sans Pro" w:cs="Source Sans Pro"/>
          <w:sz w:val="22"/>
          <w:szCs w:val="22"/>
          <w:lang w:val="en-US"/>
        </w:rPr>
        <w:t>, Mexico</w:t>
      </w:r>
      <w:r>
        <w:rPr>
          <w:rStyle w:val="FootnoteReference"/>
          <w:rFonts w:ascii="Source Sans Pro" w:eastAsia="Source Sans Pro" w:hAnsi="Source Sans Pro" w:cs="Source Sans Pro"/>
          <w:sz w:val="22"/>
          <w:szCs w:val="22"/>
          <w:lang w:val="en-US"/>
        </w:rPr>
        <w:footnoteReference w:id="4"/>
      </w:r>
      <w:r w:rsidRPr="00BD76A9">
        <w:rPr>
          <w:rFonts w:ascii="Source Sans Pro" w:eastAsia="Source Sans Pro" w:hAnsi="Source Sans Pro" w:cs="Source Sans Pro"/>
          <w:sz w:val="22"/>
          <w:szCs w:val="22"/>
          <w:lang w:val="en-US"/>
        </w:rPr>
        <w:t>, Peru</w:t>
      </w:r>
      <w:r>
        <w:rPr>
          <w:rStyle w:val="FootnoteReference"/>
          <w:rFonts w:ascii="Source Sans Pro" w:eastAsia="Source Sans Pro" w:hAnsi="Source Sans Pro" w:cs="Source Sans Pro"/>
          <w:sz w:val="22"/>
          <w:szCs w:val="22"/>
          <w:lang w:val="en-US"/>
        </w:rPr>
        <w:footnoteReference w:id="5"/>
      </w:r>
      <w:r w:rsidRPr="00C67B05">
        <w:rPr>
          <w:rFonts w:ascii="Source Sans Pro" w:eastAsia="Source Sans Pro" w:hAnsi="Source Sans Pro" w:cs="Source Sans Pro"/>
          <w:sz w:val="22"/>
          <w:szCs w:val="22"/>
          <w:lang w:val="en-US"/>
        </w:rPr>
        <w:t>, and Brazil</w:t>
      </w:r>
      <w:r w:rsidRPr="425E01E1">
        <w:rPr>
          <w:rStyle w:val="FootnoteReference"/>
          <w:rFonts w:ascii="Source Sans Pro" w:eastAsia="Source Sans Pro" w:hAnsi="Source Sans Pro" w:cs="Source Sans Pro"/>
          <w:sz w:val="22"/>
          <w:szCs w:val="22"/>
          <w:lang w:val="en-US"/>
        </w:rPr>
        <w:footnoteReference w:id="6"/>
      </w:r>
      <w:r w:rsidR="00F3572F" w:rsidRPr="7D516187">
        <w:rPr>
          <w:rFonts w:ascii="Source Sans Pro" w:eastAsia="Source Sans Pro" w:hAnsi="Source Sans Pro" w:cs="Source Sans Pro"/>
          <w:sz w:val="22"/>
          <w:szCs w:val="22"/>
          <w:lang w:val="en-US"/>
        </w:rPr>
        <w:t xml:space="preserve">. </w:t>
      </w:r>
      <w:r w:rsidR="00BD6BF6" w:rsidRPr="00333F8E">
        <w:rPr>
          <w:rFonts w:ascii="Source Sans Pro" w:eastAsia="Source Sans Pro" w:hAnsi="Source Sans Pro" w:cs="Source Sans Pro"/>
          <w:sz w:val="22"/>
          <w:szCs w:val="22"/>
          <w:lang w:val="en-US"/>
        </w:rPr>
        <w:t xml:space="preserve">Refugees and migrants in Latin America are particularly exposed to administrative sanctions for carrying out </w:t>
      </w:r>
      <w:r w:rsidR="00BD6BF6">
        <w:rPr>
          <w:rFonts w:ascii="Source Sans Pro" w:eastAsia="Source Sans Pro" w:hAnsi="Source Sans Pro" w:cs="Source Sans Pro"/>
          <w:sz w:val="22"/>
          <w:szCs w:val="22"/>
          <w:lang w:val="en-US"/>
        </w:rPr>
        <w:t>livelihood</w:t>
      </w:r>
      <w:r w:rsidR="00BD6BF6" w:rsidRPr="00333F8E">
        <w:rPr>
          <w:rFonts w:ascii="Source Sans Pro" w:eastAsia="Source Sans Pro" w:hAnsi="Source Sans Pro" w:cs="Source Sans Pro"/>
          <w:sz w:val="22"/>
          <w:szCs w:val="22"/>
          <w:lang w:val="en-US"/>
        </w:rPr>
        <w:t xml:space="preserve"> </w:t>
      </w:r>
      <w:r w:rsidR="00BD6BF6">
        <w:rPr>
          <w:rFonts w:ascii="Source Sans Pro" w:eastAsia="Source Sans Pro" w:hAnsi="Source Sans Pro" w:cs="Source Sans Pro"/>
          <w:sz w:val="22"/>
          <w:szCs w:val="22"/>
          <w:lang w:val="en-US"/>
        </w:rPr>
        <w:t>activities</w:t>
      </w:r>
      <w:r w:rsidR="00BD6BF6" w:rsidRPr="00333F8E">
        <w:rPr>
          <w:rFonts w:ascii="Source Sans Pro" w:eastAsia="Source Sans Pro" w:hAnsi="Source Sans Pro" w:cs="Source Sans Pro"/>
          <w:sz w:val="22"/>
          <w:szCs w:val="22"/>
          <w:lang w:val="en-US"/>
        </w:rPr>
        <w:t xml:space="preserve"> </w:t>
      </w:r>
      <w:r w:rsidR="00BD6BF6" w:rsidRPr="00333F8E">
        <w:rPr>
          <w:rFonts w:ascii="Source Sans Pro" w:eastAsia="Source Sans Pro" w:hAnsi="Source Sans Pro" w:cs="Source Sans Pro"/>
          <w:sz w:val="22"/>
          <w:szCs w:val="22"/>
          <w:lang w:val="en-US"/>
        </w:rPr>
        <w:t xml:space="preserve">and </w:t>
      </w:r>
      <w:r w:rsidR="00BD6BF6">
        <w:rPr>
          <w:rFonts w:ascii="Source Sans Pro" w:eastAsia="Source Sans Pro" w:hAnsi="Source Sans Pro" w:cs="Source Sans Pro"/>
          <w:sz w:val="22"/>
          <w:szCs w:val="22"/>
          <w:lang w:val="en-US"/>
        </w:rPr>
        <w:t xml:space="preserve">performing personal </w:t>
      </w:r>
      <w:r w:rsidR="00BD6BF6" w:rsidRPr="00333F8E">
        <w:rPr>
          <w:rFonts w:ascii="Source Sans Pro" w:eastAsia="Source Sans Pro" w:hAnsi="Source Sans Pro" w:cs="Source Sans Pro"/>
          <w:sz w:val="22"/>
          <w:szCs w:val="22"/>
          <w:lang w:val="en-US"/>
        </w:rPr>
        <w:t>hygiene activities in public spaces.</w:t>
      </w:r>
    </w:p>
    <w:p w14:paraId="17878588" w14:textId="77777777" w:rsidR="009A39E8" w:rsidRDefault="009A39E8" w:rsidP="002D0B5D">
      <w:pPr>
        <w:spacing w:line="276" w:lineRule="auto"/>
        <w:jc w:val="both"/>
        <w:rPr>
          <w:rFonts w:ascii="Source Sans Pro" w:eastAsia="Source Sans Pro" w:hAnsi="Source Sans Pro" w:cs="Source Sans Pro"/>
          <w:sz w:val="22"/>
          <w:szCs w:val="22"/>
          <w:lang w:val="en-US"/>
        </w:rPr>
      </w:pPr>
    </w:p>
    <w:p w14:paraId="1D594A18" w14:textId="6730F937" w:rsidR="002D0B5D" w:rsidRDefault="00040926" w:rsidP="002D0B5D">
      <w:pPr>
        <w:spacing w:line="276" w:lineRule="auto"/>
        <w:jc w:val="both"/>
        <w:rPr>
          <w:rFonts w:ascii="Source Sans Pro" w:eastAsia="Source Sans Pro" w:hAnsi="Source Sans Pro" w:cs="Source Sans Pro"/>
          <w:color w:val="0563C1"/>
          <w:sz w:val="22"/>
          <w:szCs w:val="22"/>
          <w:u w:val="single"/>
          <w:vertAlign w:val="superscript"/>
          <w:lang w:val="en-US"/>
        </w:rPr>
      </w:pPr>
      <w:r>
        <w:rPr>
          <w:rFonts w:ascii="Source Sans Pro" w:eastAsia="Source Sans Pro" w:hAnsi="Source Sans Pro" w:cs="Source Sans Pro"/>
          <w:sz w:val="22"/>
          <w:szCs w:val="22"/>
          <w:lang w:val="en-US"/>
        </w:rPr>
        <w:t xml:space="preserve">The combination of limited pathways for migratory regularization and access to international protection translates in precarious economic </w:t>
      </w:r>
      <w:r w:rsidR="00D31B06">
        <w:rPr>
          <w:rFonts w:ascii="Source Sans Pro" w:eastAsia="Source Sans Pro" w:hAnsi="Source Sans Pro" w:cs="Source Sans Pro"/>
          <w:sz w:val="22"/>
          <w:szCs w:val="22"/>
          <w:lang w:val="en-US"/>
        </w:rPr>
        <w:t>integration</w:t>
      </w:r>
      <w:r w:rsidR="006B3750">
        <w:rPr>
          <w:rFonts w:ascii="Source Sans Pro" w:eastAsia="Source Sans Pro" w:hAnsi="Source Sans Pro" w:cs="Source Sans Pro"/>
          <w:sz w:val="22"/>
          <w:szCs w:val="22"/>
          <w:lang w:val="en-US"/>
        </w:rPr>
        <w:t xml:space="preserve"> leaving refugees and migrants with </w:t>
      </w:r>
      <w:r w:rsidR="00F46075">
        <w:rPr>
          <w:rFonts w:ascii="Source Sans Pro" w:eastAsia="Source Sans Pro" w:hAnsi="Source Sans Pro" w:cs="Source Sans Pro"/>
          <w:sz w:val="22"/>
          <w:szCs w:val="22"/>
          <w:lang w:val="en-US"/>
        </w:rPr>
        <w:t>meagre livelihood opportunities other than street vending</w:t>
      </w:r>
      <w:r w:rsidR="009012F3">
        <w:rPr>
          <w:rFonts w:ascii="Source Sans Pro" w:eastAsia="Source Sans Pro" w:hAnsi="Source Sans Pro" w:cs="Source Sans Pro"/>
          <w:sz w:val="22"/>
          <w:szCs w:val="22"/>
          <w:lang w:val="en-US"/>
        </w:rPr>
        <w:t xml:space="preserve"> to satisfy their basic needs. </w:t>
      </w:r>
      <w:r w:rsidR="009012F3" w:rsidRPr="7D516187">
        <w:rPr>
          <w:rFonts w:ascii="Source Sans Pro" w:eastAsia="Source Sans Pro" w:hAnsi="Source Sans Pro" w:cs="Source Sans Pro"/>
          <w:sz w:val="22"/>
          <w:szCs w:val="22"/>
          <w:lang w:val="en-US"/>
        </w:rPr>
        <w:t>This reality is well-documented in countries like Argentina</w:t>
      </w:r>
      <w:r w:rsidR="009012F3">
        <w:rPr>
          <w:rStyle w:val="FootnoteReference"/>
          <w:rFonts w:ascii="Source Sans Pro" w:eastAsia="Source Sans Pro" w:hAnsi="Source Sans Pro" w:cs="Source Sans Pro"/>
          <w:sz w:val="22"/>
          <w:szCs w:val="22"/>
          <w:lang w:val="en-US"/>
        </w:rPr>
        <w:footnoteReference w:id="7"/>
      </w:r>
      <w:r w:rsidR="009012F3" w:rsidRPr="7D516187">
        <w:rPr>
          <w:rFonts w:ascii="Source Sans Pro" w:eastAsia="Source Sans Pro" w:hAnsi="Source Sans Pro" w:cs="Source Sans Pro"/>
          <w:sz w:val="22"/>
          <w:szCs w:val="22"/>
          <w:lang w:val="en-US"/>
        </w:rPr>
        <w:t>, Peru</w:t>
      </w:r>
      <w:r w:rsidR="009012F3">
        <w:rPr>
          <w:rStyle w:val="FootnoteReference"/>
          <w:rFonts w:ascii="Source Sans Pro" w:eastAsia="Source Sans Pro" w:hAnsi="Source Sans Pro" w:cs="Source Sans Pro"/>
          <w:sz w:val="22"/>
          <w:szCs w:val="22"/>
          <w:lang w:val="en-US"/>
        </w:rPr>
        <w:footnoteReference w:id="8"/>
      </w:r>
      <w:r w:rsidR="009012F3" w:rsidRPr="7D516187">
        <w:rPr>
          <w:rFonts w:ascii="Source Sans Pro" w:eastAsia="Source Sans Pro" w:hAnsi="Source Sans Pro" w:cs="Source Sans Pro"/>
          <w:sz w:val="22"/>
          <w:szCs w:val="22"/>
          <w:lang w:val="en-US"/>
        </w:rPr>
        <w:t>, Ecuador</w:t>
      </w:r>
      <w:r w:rsidR="009012F3">
        <w:rPr>
          <w:rStyle w:val="FootnoteReference"/>
          <w:rFonts w:ascii="Source Sans Pro" w:eastAsia="Source Sans Pro" w:hAnsi="Source Sans Pro" w:cs="Source Sans Pro"/>
          <w:sz w:val="22"/>
          <w:szCs w:val="22"/>
          <w:lang w:val="en-US"/>
        </w:rPr>
        <w:footnoteReference w:id="9"/>
      </w:r>
      <w:r w:rsidR="009012F3" w:rsidRPr="00317AB6">
        <w:rPr>
          <w:rFonts w:ascii="Source Sans Pro" w:eastAsia="Source Sans Pro" w:hAnsi="Source Sans Pro" w:cs="Source Sans Pro"/>
          <w:sz w:val="22"/>
          <w:szCs w:val="22"/>
          <w:lang w:val="en-US"/>
        </w:rPr>
        <w:t>, Colombia</w:t>
      </w:r>
      <w:r w:rsidR="009012F3">
        <w:rPr>
          <w:rStyle w:val="FootnoteReference"/>
          <w:rFonts w:ascii="Source Sans Pro" w:eastAsia="Source Sans Pro" w:hAnsi="Source Sans Pro" w:cs="Source Sans Pro"/>
          <w:sz w:val="22"/>
          <w:szCs w:val="22"/>
          <w:lang w:val="en-US"/>
        </w:rPr>
        <w:footnoteReference w:id="10"/>
      </w:r>
      <w:r w:rsidR="009012F3" w:rsidRPr="00C67B05">
        <w:rPr>
          <w:rFonts w:ascii="Source Sans Pro" w:eastAsia="Source Sans Pro" w:hAnsi="Source Sans Pro" w:cs="Source Sans Pro"/>
          <w:sz w:val="22"/>
          <w:szCs w:val="22"/>
          <w:lang w:val="en-US"/>
        </w:rPr>
        <w:t>, Uruguay</w:t>
      </w:r>
      <w:r w:rsidR="009012F3">
        <w:rPr>
          <w:rStyle w:val="FootnoteReference"/>
          <w:rFonts w:ascii="Source Sans Pro" w:eastAsia="Source Sans Pro" w:hAnsi="Source Sans Pro" w:cs="Source Sans Pro"/>
          <w:sz w:val="22"/>
          <w:szCs w:val="22"/>
        </w:rPr>
        <w:footnoteReference w:id="11"/>
      </w:r>
      <w:r w:rsidR="009012F3" w:rsidRPr="00C67B05">
        <w:rPr>
          <w:rFonts w:ascii="Source Sans Pro" w:eastAsia="Source Sans Pro" w:hAnsi="Source Sans Pro" w:cs="Source Sans Pro"/>
          <w:sz w:val="22"/>
          <w:szCs w:val="22"/>
          <w:lang w:val="en-US"/>
        </w:rPr>
        <w:t>, and Mexico</w:t>
      </w:r>
      <w:r w:rsidR="009012F3">
        <w:rPr>
          <w:rStyle w:val="FootnoteReference"/>
          <w:rFonts w:ascii="Source Sans Pro" w:eastAsia="Source Sans Pro" w:hAnsi="Source Sans Pro" w:cs="Source Sans Pro"/>
          <w:sz w:val="22"/>
          <w:szCs w:val="22"/>
        </w:rPr>
        <w:footnoteReference w:id="12"/>
      </w:r>
      <w:r w:rsidR="009012F3" w:rsidRPr="00C67B05">
        <w:rPr>
          <w:rFonts w:ascii="Source Sans Pro" w:eastAsia="Source Sans Pro" w:hAnsi="Source Sans Pro" w:cs="Source Sans Pro"/>
          <w:sz w:val="22"/>
          <w:szCs w:val="22"/>
          <w:lang w:val="en-US"/>
        </w:rPr>
        <w:t>.</w:t>
      </w:r>
      <w:r w:rsidR="00B37E86">
        <w:rPr>
          <w:rFonts w:ascii="Source Sans Pro" w:eastAsia="Source Sans Pro" w:hAnsi="Source Sans Pro" w:cs="Source Sans Pro"/>
          <w:sz w:val="22"/>
          <w:szCs w:val="22"/>
          <w:lang w:val="en-US"/>
        </w:rPr>
        <w:t xml:space="preserve"> </w:t>
      </w:r>
      <w:r w:rsidR="00D93FBD">
        <w:rPr>
          <w:rFonts w:ascii="Source Sans Pro" w:eastAsia="Source Sans Pro" w:hAnsi="Source Sans Pro" w:cs="Source Sans Pro"/>
          <w:sz w:val="22"/>
          <w:szCs w:val="22"/>
          <w:lang w:val="en-US"/>
        </w:rPr>
        <w:t>Refugees and migrants who r</w:t>
      </w:r>
      <w:r w:rsidR="00B37E86" w:rsidRPr="002A0AA3">
        <w:rPr>
          <w:rFonts w:ascii="Source Sans Pro" w:eastAsia="Source Sans Pro" w:hAnsi="Source Sans Pro" w:cs="Source Sans Pro"/>
          <w:sz w:val="22"/>
          <w:szCs w:val="22"/>
          <w:lang w:val="en-US"/>
        </w:rPr>
        <w:t xml:space="preserve">ely on informal street vending </w:t>
      </w:r>
      <w:r w:rsidR="00D93FBD">
        <w:rPr>
          <w:rFonts w:ascii="Source Sans Pro" w:eastAsia="Source Sans Pro" w:hAnsi="Source Sans Pro" w:cs="Source Sans Pro"/>
          <w:sz w:val="22"/>
          <w:szCs w:val="22"/>
          <w:lang w:val="en-US"/>
        </w:rPr>
        <w:t>are</w:t>
      </w:r>
      <w:r w:rsidR="00B37E86" w:rsidRPr="002A0AA3">
        <w:rPr>
          <w:rFonts w:ascii="Source Sans Pro" w:eastAsia="Source Sans Pro" w:hAnsi="Source Sans Pro" w:cs="Source Sans Pro"/>
          <w:sz w:val="22"/>
          <w:szCs w:val="22"/>
          <w:lang w:val="en-US"/>
        </w:rPr>
        <w:t xml:space="preserve"> expose</w:t>
      </w:r>
      <w:r w:rsidR="00086212">
        <w:rPr>
          <w:rFonts w:ascii="Source Sans Pro" w:eastAsia="Source Sans Pro" w:hAnsi="Source Sans Pro" w:cs="Source Sans Pro"/>
          <w:sz w:val="22"/>
          <w:szCs w:val="22"/>
          <w:lang w:val="en-US"/>
        </w:rPr>
        <w:t>d</w:t>
      </w:r>
      <w:r w:rsidR="00B37E86" w:rsidRPr="002A0AA3">
        <w:rPr>
          <w:rFonts w:ascii="Source Sans Pro" w:eastAsia="Source Sans Pro" w:hAnsi="Source Sans Pro" w:cs="Source Sans Pro"/>
          <w:sz w:val="22"/>
          <w:szCs w:val="22"/>
          <w:lang w:val="en-US"/>
        </w:rPr>
        <w:t xml:space="preserve"> to heightened risks of exploitation.</w:t>
      </w:r>
      <w:r w:rsidR="002D0B5D">
        <w:rPr>
          <w:rFonts w:ascii="Source Sans Pro" w:eastAsia="Source Sans Pro" w:hAnsi="Source Sans Pro" w:cs="Source Sans Pro"/>
          <w:sz w:val="22"/>
          <w:szCs w:val="22"/>
          <w:lang w:val="en-US"/>
        </w:rPr>
        <w:t xml:space="preserve"> </w:t>
      </w:r>
      <w:r w:rsidR="002D0B5D" w:rsidRPr="004D5295">
        <w:rPr>
          <w:rFonts w:ascii="Source Sans Pro" w:eastAsia="Source Sans Pro" w:hAnsi="Source Sans Pro" w:cs="Source Sans Pro"/>
          <w:sz w:val="22"/>
          <w:szCs w:val="22"/>
          <w:lang w:val="en-US"/>
        </w:rPr>
        <w:t>In addition</w:t>
      </w:r>
      <w:r w:rsidR="00F17507">
        <w:rPr>
          <w:rFonts w:ascii="Source Sans Pro" w:eastAsia="Source Sans Pro" w:hAnsi="Source Sans Pro" w:cs="Source Sans Pro"/>
          <w:sz w:val="22"/>
          <w:szCs w:val="22"/>
          <w:lang w:val="en-US"/>
        </w:rPr>
        <w:t>,</w:t>
      </w:r>
      <w:r w:rsidR="002D0B5D" w:rsidRPr="004D5295">
        <w:rPr>
          <w:rFonts w:ascii="Source Sans Pro" w:eastAsia="Source Sans Pro" w:hAnsi="Source Sans Pro" w:cs="Source Sans Pro"/>
          <w:sz w:val="22"/>
          <w:szCs w:val="22"/>
          <w:lang w:val="en-US"/>
        </w:rPr>
        <w:t xml:space="preserve"> </w:t>
      </w:r>
      <w:r w:rsidR="00F17507">
        <w:rPr>
          <w:rFonts w:ascii="Source Sans Pro" w:eastAsia="Source Sans Pro" w:hAnsi="Source Sans Pro" w:cs="Source Sans Pro"/>
          <w:sz w:val="22"/>
          <w:szCs w:val="22"/>
          <w:lang w:val="en-US"/>
        </w:rPr>
        <w:t>street vendors</w:t>
      </w:r>
      <w:r w:rsidR="002D0B5D" w:rsidRPr="7D516187">
        <w:rPr>
          <w:rFonts w:ascii="Source Sans Pro" w:eastAsia="Source Sans Pro" w:hAnsi="Source Sans Pro" w:cs="Source Sans Pro"/>
          <w:sz w:val="22"/>
          <w:szCs w:val="22"/>
          <w:lang w:val="en-US"/>
        </w:rPr>
        <w:t xml:space="preserve">, particularly those </w:t>
      </w:r>
      <w:r w:rsidR="001A76FD">
        <w:rPr>
          <w:rFonts w:ascii="Source Sans Pro" w:eastAsia="Source Sans Pro" w:hAnsi="Source Sans Pro" w:cs="Source Sans Pro"/>
          <w:sz w:val="22"/>
          <w:szCs w:val="22"/>
          <w:lang w:val="en-US"/>
        </w:rPr>
        <w:t>without a regular migratory status</w:t>
      </w:r>
      <w:r w:rsidR="002D0B5D" w:rsidRPr="7D516187">
        <w:rPr>
          <w:rFonts w:ascii="Source Sans Pro" w:eastAsia="Source Sans Pro" w:hAnsi="Source Sans Pro" w:cs="Source Sans Pro"/>
          <w:sz w:val="22"/>
          <w:szCs w:val="22"/>
          <w:lang w:val="en-US"/>
        </w:rPr>
        <w:t>, frequently find themselves vulnerable to sanctions and potential abuses of authority</w:t>
      </w:r>
      <w:r w:rsidR="002D0B5D">
        <w:rPr>
          <w:rStyle w:val="FootnoteReference"/>
          <w:rFonts w:ascii="Source Sans Pro" w:eastAsia="Source Sans Pro" w:hAnsi="Source Sans Pro" w:cs="Source Sans Pro"/>
          <w:sz w:val="22"/>
          <w:szCs w:val="22"/>
          <w:lang w:val="en-US"/>
        </w:rPr>
        <w:footnoteReference w:id="13"/>
      </w:r>
      <w:r w:rsidR="002D0B5D" w:rsidRPr="7D516187">
        <w:rPr>
          <w:rFonts w:ascii="Source Sans Pro" w:eastAsia="Source Sans Pro" w:hAnsi="Source Sans Pro" w:cs="Source Sans Pro"/>
          <w:sz w:val="22"/>
          <w:szCs w:val="22"/>
          <w:lang w:val="en-US"/>
        </w:rPr>
        <w:t>.</w:t>
      </w:r>
      <w:r w:rsidR="002D0B5D">
        <w:rPr>
          <w:rFonts w:ascii="Source Sans Pro" w:eastAsia="Source Sans Pro" w:hAnsi="Source Sans Pro" w:cs="Source Sans Pro"/>
          <w:sz w:val="22"/>
          <w:szCs w:val="22"/>
          <w:lang w:val="en-US"/>
        </w:rPr>
        <w:t xml:space="preserve"> Thus, i</w:t>
      </w:r>
      <w:r w:rsidR="002D0B5D" w:rsidRPr="7D516187">
        <w:rPr>
          <w:rFonts w:ascii="Source Sans Pro" w:eastAsia="Source Sans Pro" w:hAnsi="Source Sans Pro" w:cs="Source Sans Pro"/>
          <w:sz w:val="22"/>
          <w:szCs w:val="22"/>
          <w:lang w:val="en-US"/>
        </w:rPr>
        <w:t xml:space="preserve">nitiatives aimed at promoting economic inclusion and establishing legal pathways to </w:t>
      </w:r>
      <w:r w:rsidR="002D0B5D" w:rsidRPr="7D516187">
        <w:rPr>
          <w:rFonts w:ascii="Source Sans Pro" w:eastAsia="Source Sans Pro" w:hAnsi="Source Sans Pro" w:cs="Source Sans Pro"/>
          <w:sz w:val="22"/>
          <w:szCs w:val="22"/>
          <w:lang w:val="en-US"/>
        </w:rPr>
        <w:lastRenderedPageBreak/>
        <w:t>formal employment are crucial steps in mitigating</w:t>
      </w:r>
      <w:r w:rsidR="00F17507">
        <w:rPr>
          <w:rFonts w:ascii="Source Sans Pro" w:eastAsia="Source Sans Pro" w:hAnsi="Source Sans Pro" w:cs="Source Sans Pro"/>
          <w:sz w:val="22"/>
          <w:szCs w:val="22"/>
          <w:lang w:val="en-US"/>
        </w:rPr>
        <w:t xml:space="preserve"> disproportionate sanctions for </w:t>
      </w:r>
      <w:r w:rsidR="00BD6BF6">
        <w:rPr>
          <w:rFonts w:ascii="Source Sans Pro" w:eastAsia="Source Sans Pro" w:hAnsi="Source Sans Pro" w:cs="Source Sans Pro"/>
          <w:sz w:val="22"/>
          <w:szCs w:val="22"/>
          <w:lang w:val="en-US"/>
        </w:rPr>
        <w:t>vulnerable migrants and refugees who are unable to meet their basic needs</w:t>
      </w:r>
      <w:r w:rsidR="002D0B5D" w:rsidRPr="7D516187">
        <w:rPr>
          <w:rFonts w:ascii="Source Sans Pro" w:eastAsia="Source Sans Pro" w:hAnsi="Source Sans Pro" w:cs="Source Sans Pro"/>
          <w:sz w:val="22"/>
          <w:szCs w:val="22"/>
          <w:lang w:val="en-US"/>
        </w:rPr>
        <w:t>.</w:t>
      </w:r>
    </w:p>
    <w:p w14:paraId="67335BD3" w14:textId="5AD568E2" w:rsidR="006B3750" w:rsidRDefault="006B3750" w:rsidP="004D5295">
      <w:pPr>
        <w:spacing w:line="276" w:lineRule="auto"/>
        <w:jc w:val="both"/>
        <w:rPr>
          <w:rFonts w:ascii="Source Sans Pro" w:eastAsia="Source Sans Pro" w:hAnsi="Source Sans Pro" w:cs="Source Sans Pro"/>
          <w:sz w:val="22"/>
          <w:szCs w:val="22"/>
          <w:lang w:val="en-US"/>
        </w:rPr>
      </w:pPr>
    </w:p>
    <w:p w14:paraId="692F48A3" w14:textId="6ABC1E8F" w:rsidR="7925EA64" w:rsidRPr="004D5295" w:rsidRDefault="00333F8E" w:rsidP="00CA3906">
      <w:pPr>
        <w:spacing w:line="276" w:lineRule="auto"/>
        <w:jc w:val="both"/>
        <w:rPr>
          <w:rFonts w:ascii="Source Sans Pro" w:eastAsia="Source Sans Pro" w:hAnsi="Source Sans Pro" w:cs="Source Sans Pro"/>
          <w:sz w:val="22"/>
          <w:szCs w:val="22"/>
          <w:lang w:val="en-US"/>
        </w:rPr>
      </w:pPr>
      <w:r w:rsidRPr="00333F8E">
        <w:rPr>
          <w:rFonts w:ascii="Source Sans Pro" w:eastAsia="Source Sans Pro" w:hAnsi="Source Sans Pro" w:cs="Source Sans Pro"/>
          <w:sz w:val="22"/>
          <w:szCs w:val="22"/>
          <w:lang w:val="en-US"/>
        </w:rPr>
        <w:t xml:space="preserve">Countries such as Colombia and Peru maintain regulatory frameworks that sanction </w:t>
      </w:r>
      <w:r w:rsidR="0061583C">
        <w:rPr>
          <w:rFonts w:ascii="Source Sans Pro" w:eastAsia="Source Sans Pro" w:hAnsi="Source Sans Pro" w:cs="Source Sans Pro"/>
          <w:sz w:val="22"/>
          <w:szCs w:val="22"/>
          <w:lang w:val="en-US"/>
        </w:rPr>
        <w:t xml:space="preserve">informal </w:t>
      </w:r>
      <w:r w:rsidRPr="00333F8E">
        <w:rPr>
          <w:rFonts w:ascii="Source Sans Pro" w:eastAsia="Source Sans Pro" w:hAnsi="Source Sans Pro" w:cs="Source Sans Pro"/>
          <w:sz w:val="22"/>
          <w:szCs w:val="22"/>
          <w:lang w:val="en-US"/>
        </w:rPr>
        <w:t xml:space="preserve">sales in public spaces, through administrative processes that even confiscate the </w:t>
      </w:r>
      <w:r>
        <w:rPr>
          <w:rFonts w:ascii="Source Sans Pro" w:eastAsia="Source Sans Pro" w:hAnsi="Source Sans Pro" w:cs="Source Sans Pro"/>
          <w:sz w:val="22"/>
          <w:szCs w:val="22"/>
          <w:lang w:val="en-US"/>
        </w:rPr>
        <w:t>goods</w:t>
      </w:r>
      <w:r w:rsidRPr="00333F8E">
        <w:rPr>
          <w:rFonts w:ascii="Source Sans Pro" w:eastAsia="Source Sans Pro" w:hAnsi="Source Sans Pro" w:cs="Source Sans Pro"/>
          <w:sz w:val="22"/>
          <w:szCs w:val="22"/>
          <w:lang w:val="en-US"/>
        </w:rPr>
        <w:t xml:space="preserve"> people sell and that constitute their livelihood to meet basic needs. Although in both countries there are initiatives to mitigate the negative effects of these laws on people, progress has been partial and unstable.</w:t>
      </w:r>
      <w:r>
        <w:rPr>
          <w:rFonts w:ascii="Source Sans Pro" w:eastAsia="Source Sans Pro" w:hAnsi="Source Sans Pro" w:cs="Source Sans Pro"/>
          <w:sz w:val="22"/>
          <w:szCs w:val="22"/>
          <w:lang w:val="en-US"/>
        </w:rPr>
        <w:t xml:space="preserve"> </w:t>
      </w:r>
      <w:r w:rsidR="0061171D">
        <w:rPr>
          <w:rFonts w:ascii="Source Sans Pro" w:eastAsia="Source Sans Pro" w:hAnsi="Source Sans Pro" w:cs="Source Sans Pro"/>
          <w:sz w:val="22"/>
          <w:szCs w:val="22"/>
          <w:lang w:val="en-US"/>
        </w:rPr>
        <w:t>Other countries in Latin America share simil</w:t>
      </w:r>
      <w:r w:rsidR="00F655F7">
        <w:rPr>
          <w:rFonts w:ascii="Source Sans Pro" w:eastAsia="Source Sans Pro" w:hAnsi="Source Sans Pro" w:cs="Source Sans Pro"/>
          <w:sz w:val="22"/>
          <w:szCs w:val="22"/>
          <w:lang w:val="en-US"/>
        </w:rPr>
        <w:t>ar regulatory frameworks</w:t>
      </w:r>
      <w:r w:rsidR="004D5295" w:rsidRPr="004D5295">
        <w:rPr>
          <w:rFonts w:ascii="Source Sans Pro" w:eastAsia="Source Sans Pro" w:hAnsi="Source Sans Pro" w:cs="Source Sans Pro"/>
          <w:sz w:val="22"/>
          <w:szCs w:val="22"/>
          <w:lang w:val="en-US"/>
        </w:rPr>
        <w:t xml:space="preserve">. </w:t>
      </w:r>
    </w:p>
    <w:p w14:paraId="4DCD4201" w14:textId="2B2A06C4" w:rsidR="7925EA64" w:rsidRDefault="7925EA64" w:rsidP="004D5295">
      <w:pPr>
        <w:pStyle w:val="Heading1"/>
        <w:spacing w:line="276" w:lineRule="auto"/>
        <w:rPr>
          <w:rFonts w:eastAsia="Source Sans Pro" w:cs="Source Sans Pro"/>
          <w:sz w:val="22"/>
          <w:szCs w:val="22"/>
        </w:rPr>
      </w:pPr>
      <w:r w:rsidRPr="7D516187">
        <w:rPr>
          <w:rFonts w:eastAsia="Source Sans Pro" w:cs="Source Sans Pro"/>
          <w:sz w:val="22"/>
          <w:szCs w:val="22"/>
        </w:rPr>
        <w:t>Colombia:</w:t>
      </w:r>
    </w:p>
    <w:p w14:paraId="59434FBA" w14:textId="6D312B3E" w:rsidR="7925EA64" w:rsidRDefault="7925EA64" w:rsidP="004D5295">
      <w:pPr>
        <w:spacing w:line="276" w:lineRule="auto"/>
        <w:jc w:val="both"/>
      </w:pPr>
      <w:r w:rsidRPr="7D516187">
        <w:rPr>
          <w:rFonts w:ascii="Source Sans Pro" w:eastAsia="Source Sans Pro" w:hAnsi="Source Sans Pro" w:cs="Source Sans Pro"/>
          <w:sz w:val="22"/>
          <w:szCs w:val="22"/>
          <w:lang w:val="en-US"/>
        </w:rPr>
        <w:t xml:space="preserve"> </w:t>
      </w:r>
    </w:p>
    <w:p w14:paraId="14DE1FC6" w14:textId="05C28F94" w:rsidR="00D2198E" w:rsidRDefault="7925EA64" w:rsidP="004D5295">
      <w:pPr>
        <w:spacing w:line="276" w:lineRule="auto"/>
        <w:jc w:val="both"/>
        <w:rPr>
          <w:rFonts w:ascii="Source Sans Pro" w:eastAsia="Source Sans Pro" w:hAnsi="Source Sans Pro" w:cs="Source Sans Pro"/>
          <w:sz w:val="22"/>
          <w:szCs w:val="22"/>
          <w:lang w:val="en-US"/>
        </w:rPr>
      </w:pPr>
      <w:r w:rsidRPr="7D516187">
        <w:rPr>
          <w:rFonts w:ascii="Source Sans Pro" w:eastAsia="Source Sans Pro" w:hAnsi="Source Sans Pro" w:cs="Source Sans Pro"/>
          <w:sz w:val="22"/>
          <w:szCs w:val="22"/>
          <w:lang w:val="en-US"/>
        </w:rPr>
        <w:t>In Colombia, available information shows that non-citizens, including migrants, refugees</w:t>
      </w:r>
      <w:r w:rsidR="00731340">
        <w:rPr>
          <w:rFonts w:ascii="Source Sans Pro" w:eastAsia="Source Sans Pro" w:hAnsi="Source Sans Pro" w:cs="Source Sans Pro"/>
          <w:sz w:val="22"/>
          <w:szCs w:val="22"/>
          <w:lang w:val="en-US"/>
        </w:rPr>
        <w:t>,</w:t>
      </w:r>
      <w:r w:rsidRPr="7D516187">
        <w:rPr>
          <w:rFonts w:ascii="Source Sans Pro" w:eastAsia="Source Sans Pro" w:hAnsi="Source Sans Pro" w:cs="Source Sans Pro"/>
          <w:sz w:val="22"/>
          <w:szCs w:val="22"/>
          <w:lang w:val="en-US"/>
        </w:rPr>
        <w:t xml:space="preserve"> and asylum seekers —</w:t>
      </w:r>
      <w:r w:rsidR="007A636D">
        <w:rPr>
          <w:rFonts w:ascii="Source Sans Pro" w:eastAsia="Source Sans Pro" w:hAnsi="Source Sans Pro" w:cs="Source Sans Pro"/>
          <w:sz w:val="22"/>
          <w:szCs w:val="22"/>
          <w:lang w:val="en-US"/>
        </w:rPr>
        <w:t xml:space="preserve"> </w:t>
      </w:r>
      <w:r w:rsidRPr="7D516187">
        <w:rPr>
          <w:rFonts w:ascii="Source Sans Pro" w:eastAsia="Source Sans Pro" w:hAnsi="Source Sans Pro" w:cs="Source Sans Pro"/>
          <w:sz w:val="22"/>
          <w:szCs w:val="22"/>
          <w:lang w:val="en-US"/>
        </w:rPr>
        <w:t xml:space="preserve">especially those without </w:t>
      </w:r>
      <w:r w:rsidR="00731340">
        <w:rPr>
          <w:rFonts w:ascii="Source Sans Pro" w:eastAsia="Source Sans Pro" w:hAnsi="Source Sans Pro" w:cs="Source Sans Pro"/>
          <w:sz w:val="22"/>
          <w:szCs w:val="22"/>
          <w:lang w:val="en-US"/>
        </w:rPr>
        <w:t>a regular migratory status or lacking documentation</w:t>
      </w:r>
      <w:r w:rsidR="007A636D">
        <w:rPr>
          <w:rFonts w:ascii="Source Sans Pro" w:eastAsia="Source Sans Pro" w:hAnsi="Source Sans Pro" w:cs="Source Sans Pro"/>
          <w:sz w:val="22"/>
          <w:szCs w:val="22"/>
          <w:lang w:val="en-US"/>
        </w:rPr>
        <w:t xml:space="preserve"> </w:t>
      </w:r>
      <w:r w:rsidRPr="7D516187">
        <w:rPr>
          <w:rFonts w:ascii="Source Sans Pro" w:eastAsia="Source Sans Pro" w:hAnsi="Source Sans Pro" w:cs="Source Sans Pro"/>
          <w:sz w:val="22"/>
          <w:szCs w:val="22"/>
          <w:lang w:val="en-US"/>
        </w:rPr>
        <w:t xml:space="preserve">— are disproportionately exposed to sanctions for working in public spaces. </w:t>
      </w:r>
      <w:r w:rsidR="00731340">
        <w:rPr>
          <w:rFonts w:ascii="Source Sans Pro" w:eastAsia="Source Sans Pro" w:hAnsi="Source Sans Pro" w:cs="Source Sans Pro"/>
          <w:sz w:val="22"/>
          <w:szCs w:val="22"/>
          <w:lang w:val="en-US"/>
        </w:rPr>
        <w:t xml:space="preserve">DRC has </w:t>
      </w:r>
      <w:r w:rsidR="00051B15">
        <w:rPr>
          <w:rFonts w:ascii="Source Sans Pro" w:eastAsia="Source Sans Pro" w:hAnsi="Source Sans Pro" w:cs="Source Sans Pro"/>
          <w:sz w:val="22"/>
          <w:szCs w:val="22"/>
          <w:lang w:val="en-US"/>
        </w:rPr>
        <w:t xml:space="preserve">been conducting </w:t>
      </w:r>
      <w:r w:rsidR="0005292E">
        <w:rPr>
          <w:rFonts w:ascii="Source Sans Pro" w:eastAsia="Source Sans Pro" w:hAnsi="Source Sans Pro" w:cs="Source Sans Pro"/>
          <w:sz w:val="22"/>
          <w:szCs w:val="22"/>
          <w:lang w:val="en-US"/>
        </w:rPr>
        <w:t>P</w:t>
      </w:r>
      <w:r w:rsidRPr="7D516187">
        <w:rPr>
          <w:rFonts w:ascii="Source Sans Pro" w:eastAsia="Source Sans Pro" w:hAnsi="Source Sans Pro" w:cs="Source Sans Pro"/>
          <w:sz w:val="22"/>
          <w:szCs w:val="22"/>
          <w:lang w:val="en-US"/>
        </w:rPr>
        <w:t xml:space="preserve">rotection </w:t>
      </w:r>
      <w:r w:rsidR="0005292E">
        <w:rPr>
          <w:rFonts w:ascii="Source Sans Pro" w:eastAsia="Source Sans Pro" w:hAnsi="Source Sans Pro" w:cs="Source Sans Pro"/>
          <w:sz w:val="22"/>
          <w:szCs w:val="22"/>
          <w:lang w:val="en-US"/>
        </w:rPr>
        <w:t>M</w:t>
      </w:r>
      <w:r w:rsidRPr="7D516187">
        <w:rPr>
          <w:rFonts w:ascii="Source Sans Pro" w:eastAsia="Source Sans Pro" w:hAnsi="Source Sans Pro" w:cs="Source Sans Pro"/>
          <w:sz w:val="22"/>
          <w:szCs w:val="22"/>
          <w:lang w:val="en-US"/>
        </w:rPr>
        <w:t>onitoring</w:t>
      </w:r>
      <w:r w:rsidR="0063581F">
        <w:rPr>
          <w:rStyle w:val="FootnoteReference"/>
          <w:rFonts w:ascii="Source Sans Pro" w:eastAsia="Source Sans Pro" w:hAnsi="Source Sans Pro" w:cs="Source Sans Pro"/>
          <w:sz w:val="22"/>
          <w:szCs w:val="22"/>
          <w:lang w:val="en-US"/>
        </w:rPr>
        <w:footnoteReference w:id="14"/>
      </w:r>
      <w:r w:rsidR="00051B15">
        <w:rPr>
          <w:rFonts w:ascii="Source Sans Pro" w:eastAsia="Source Sans Pro" w:hAnsi="Source Sans Pro" w:cs="Source Sans Pro"/>
          <w:sz w:val="22"/>
          <w:szCs w:val="22"/>
          <w:lang w:val="en-US"/>
        </w:rPr>
        <w:t xml:space="preserve"> since 2019 reaching </w:t>
      </w:r>
      <w:r w:rsidR="00AF75BE">
        <w:rPr>
          <w:rFonts w:ascii="Source Sans Pro" w:eastAsia="Source Sans Pro" w:hAnsi="Source Sans Pro" w:cs="Source Sans Pro"/>
          <w:sz w:val="22"/>
          <w:szCs w:val="22"/>
          <w:lang w:val="en-US"/>
        </w:rPr>
        <w:t xml:space="preserve">over 50,000 </w:t>
      </w:r>
      <w:r w:rsidR="00F544E3">
        <w:rPr>
          <w:rFonts w:ascii="Source Sans Pro" w:eastAsia="Source Sans Pro" w:hAnsi="Source Sans Pro" w:cs="Source Sans Pro"/>
          <w:sz w:val="22"/>
          <w:szCs w:val="22"/>
          <w:lang w:val="en-US"/>
        </w:rPr>
        <w:t>vulnerable refugees and migrants</w:t>
      </w:r>
      <w:r w:rsidR="00D50AAA">
        <w:rPr>
          <w:rFonts w:ascii="Source Sans Pro" w:eastAsia="Source Sans Pro" w:hAnsi="Source Sans Pro" w:cs="Source Sans Pro"/>
          <w:sz w:val="22"/>
          <w:szCs w:val="22"/>
          <w:lang w:val="en-US"/>
        </w:rPr>
        <w:t xml:space="preserve"> through which it has gathered evidence that </w:t>
      </w:r>
      <w:r w:rsidR="00053C55">
        <w:rPr>
          <w:rFonts w:ascii="Source Sans Pro" w:eastAsia="Source Sans Pro" w:hAnsi="Source Sans Pro" w:cs="Source Sans Pro"/>
          <w:sz w:val="22"/>
          <w:szCs w:val="22"/>
          <w:lang w:val="en-US"/>
        </w:rPr>
        <w:t xml:space="preserve">52.2% of the respondents rely on street vending </w:t>
      </w:r>
      <w:r w:rsidR="00D2198E">
        <w:rPr>
          <w:rFonts w:ascii="Source Sans Pro" w:eastAsia="Source Sans Pro" w:hAnsi="Source Sans Pro" w:cs="Source Sans Pro"/>
          <w:sz w:val="22"/>
          <w:szCs w:val="22"/>
          <w:lang w:val="en-US"/>
        </w:rPr>
        <w:t>as their main source of income.</w:t>
      </w:r>
      <w:r w:rsidR="00FB23AB">
        <w:rPr>
          <w:rFonts w:ascii="Source Sans Pro" w:eastAsia="Source Sans Pro" w:hAnsi="Source Sans Pro" w:cs="Source Sans Pro"/>
          <w:sz w:val="22"/>
          <w:szCs w:val="22"/>
          <w:lang w:val="en-US"/>
        </w:rPr>
        <w:t xml:space="preserve"> This evidence also reflects the high </w:t>
      </w:r>
      <w:r w:rsidR="005118CA">
        <w:rPr>
          <w:rFonts w:ascii="Source Sans Pro" w:eastAsia="Source Sans Pro" w:hAnsi="Source Sans Pro" w:cs="Source Sans Pro"/>
          <w:sz w:val="22"/>
          <w:szCs w:val="22"/>
          <w:lang w:val="en-US"/>
        </w:rPr>
        <w:t>exposure</w:t>
      </w:r>
      <w:r w:rsidR="00FB23AB">
        <w:rPr>
          <w:rFonts w:ascii="Source Sans Pro" w:eastAsia="Source Sans Pro" w:hAnsi="Source Sans Pro" w:cs="Source Sans Pro"/>
          <w:sz w:val="22"/>
          <w:szCs w:val="22"/>
          <w:lang w:val="en-US"/>
        </w:rPr>
        <w:t xml:space="preserve"> </w:t>
      </w:r>
      <w:r w:rsidR="001C37C1">
        <w:rPr>
          <w:rFonts w:ascii="Source Sans Pro" w:eastAsia="Source Sans Pro" w:hAnsi="Source Sans Pro" w:cs="Source Sans Pro"/>
          <w:sz w:val="22"/>
          <w:szCs w:val="22"/>
          <w:lang w:val="en-US"/>
        </w:rPr>
        <w:t>of migrants and refugees to</w:t>
      </w:r>
      <w:r w:rsidR="00FB23AB">
        <w:rPr>
          <w:rFonts w:ascii="Source Sans Pro" w:eastAsia="Source Sans Pro" w:hAnsi="Source Sans Pro" w:cs="Source Sans Pro"/>
          <w:sz w:val="22"/>
          <w:szCs w:val="22"/>
          <w:lang w:val="en-US"/>
        </w:rPr>
        <w:t xml:space="preserve"> informal work in the country, </w:t>
      </w:r>
      <w:r w:rsidR="00DC0E85">
        <w:rPr>
          <w:rFonts w:ascii="Source Sans Pro" w:eastAsia="Source Sans Pro" w:hAnsi="Source Sans Pro" w:cs="Source Sans Pro"/>
          <w:sz w:val="22"/>
          <w:szCs w:val="22"/>
          <w:lang w:val="en-US"/>
        </w:rPr>
        <w:t xml:space="preserve">DRC Protection Monitoring shows that 96.9% of the </w:t>
      </w:r>
      <w:r w:rsidR="00F544E3">
        <w:rPr>
          <w:rFonts w:ascii="Source Sans Pro" w:eastAsia="Source Sans Pro" w:hAnsi="Source Sans Pro" w:cs="Source Sans Pro"/>
          <w:sz w:val="22"/>
          <w:szCs w:val="22"/>
          <w:lang w:val="en-US"/>
        </w:rPr>
        <w:t>respondents</w:t>
      </w:r>
      <w:r w:rsidR="00DC0E85">
        <w:rPr>
          <w:rFonts w:ascii="Source Sans Pro" w:eastAsia="Source Sans Pro" w:hAnsi="Source Sans Pro" w:cs="Source Sans Pro"/>
          <w:sz w:val="22"/>
          <w:szCs w:val="22"/>
          <w:lang w:val="en-US"/>
        </w:rPr>
        <w:t xml:space="preserve"> work in the informal sector</w:t>
      </w:r>
      <w:r w:rsidR="00F544E3">
        <w:rPr>
          <w:rFonts w:ascii="Source Sans Pro" w:eastAsia="Source Sans Pro" w:hAnsi="Source Sans Pro" w:cs="Source Sans Pro"/>
          <w:sz w:val="22"/>
          <w:szCs w:val="22"/>
          <w:lang w:val="en-US"/>
        </w:rPr>
        <w:t>.</w:t>
      </w:r>
      <w:r w:rsidR="00D2198E">
        <w:rPr>
          <w:rFonts w:ascii="Source Sans Pro" w:eastAsia="Source Sans Pro" w:hAnsi="Source Sans Pro" w:cs="Source Sans Pro"/>
          <w:sz w:val="22"/>
          <w:szCs w:val="22"/>
          <w:lang w:val="en-US"/>
        </w:rPr>
        <w:t xml:space="preserve"> </w:t>
      </w:r>
    </w:p>
    <w:p w14:paraId="293166AA" w14:textId="37A0F01B" w:rsidR="7D516187" w:rsidRDefault="7D516187" w:rsidP="004D5295">
      <w:pPr>
        <w:spacing w:line="276" w:lineRule="auto"/>
        <w:jc w:val="both"/>
        <w:rPr>
          <w:rFonts w:ascii="Source Sans Pro" w:eastAsia="Source Sans Pro" w:hAnsi="Source Sans Pro" w:cs="Source Sans Pro"/>
          <w:sz w:val="22"/>
          <w:szCs w:val="22"/>
          <w:lang w:val="en-US"/>
        </w:rPr>
      </w:pPr>
    </w:p>
    <w:p w14:paraId="28EC3D6B" w14:textId="623D555C" w:rsidR="0063581F" w:rsidRDefault="2999A17D" w:rsidP="004D5295">
      <w:pPr>
        <w:keepNext/>
        <w:spacing w:line="276" w:lineRule="auto"/>
        <w:jc w:val="both"/>
      </w:pPr>
      <w:r>
        <w:rPr>
          <w:noProof/>
        </w:rPr>
        <w:drawing>
          <wp:inline distT="0" distB="0" distL="0" distR="0" wp14:anchorId="2037174C" wp14:editId="33D46CD2">
            <wp:extent cx="5620870" cy="1990725"/>
            <wp:effectExtent l="0" t="0" r="0" b="0"/>
            <wp:docPr id="295773991" name="Picture 29577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0870" cy="1990725"/>
                    </a:xfrm>
                    <a:prstGeom prst="rect">
                      <a:avLst/>
                    </a:prstGeom>
                  </pic:spPr>
                </pic:pic>
              </a:graphicData>
            </a:graphic>
          </wp:inline>
        </w:drawing>
      </w:r>
    </w:p>
    <w:p w14:paraId="5F2DCBD3" w14:textId="794DD0CA" w:rsidR="7925EA64" w:rsidRPr="004D5295" w:rsidRDefault="0063581F" w:rsidP="00AE4641">
      <w:pPr>
        <w:pStyle w:val="Caption"/>
        <w:spacing w:line="276" w:lineRule="auto"/>
        <w:jc w:val="both"/>
        <w:rPr>
          <w:lang w:val="en-US"/>
        </w:rPr>
      </w:pPr>
      <w:r w:rsidRPr="0063581F">
        <w:rPr>
          <w:lang w:val="en-US"/>
        </w:rPr>
        <w:t xml:space="preserve">Figure </w:t>
      </w:r>
      <w:r w:rsidRPr="0063581F">
        <w:rPr>
          <w:lang w:val="en-US"/>
        </w:rPr>
        <w:fldChar w:fldCharType="begin"/>
      </w:r>
      <w:r w:rsidRPr="0063581F">
        <w:rPr>
          <w:lang w:val="en-US"/>
        </w:rPr>
        <w:instrText xml:space="preserve"> SEQ Figure \* ARABIC </w:instrText>
      </w:r>
      <w:r w:rsidRPr="0063581F">
        <w:rPr>
          <w:lang w:val="en-US"/>
        </w:rPr>
        <w:fldChar w:fldCharType="separate"/>
      </w:r>
      <w:r w:rsidR="005F044C">
        <w:rPr>
          <w:noProof/>
          <w:lang w:val="en-US"/>
        </w:rPr>
        <w:t>1</w:t>
      </w:r>
      <w:r w:rsidRPr="0063581F">
        <w:rPr>
          <w:lang w:val="en-US"/>
        </w:rPr>
        <w:fldChar w:fldCharType="end"/>
      </w:r>
      <w:r w:rsidRPr="0063581F">
        <w:rPr>
          <w:lang w:val="en-US"/>
        </w:rPr>
        <w:t>. Informal work and street vending. Data from the DRC protection monitoring survey.</w:t>
      </w:r>
    </w:p>
    <w:p w14:paraId="5782ABB5" w14:textId="48E19190" w:rsidR="7925EA64" w:rsidRDefault="7925EA64" w:rsidP="004D5295">
      <w:pPr>
        <w:spacing w:line="276" w:lineRule="auto"/>
        <w:jc w:val="both"/>
        <w:rPr>
          <w:rFonts w:ascii="Source Sans Pro" w:eastAsia="Source Sans Pro" w:hAnsi="Source Sans Pro" w:cs="Source Sans Pro"/>
          <w:sz w:val="22"/>
          <w:szCs w:val="22"/>
          <w:lang w:val="en-US"/>
        </w:rPr>
      </w:pPr>
      <w:r w:rsidRPr="7D516187">
        <w:rPr>
          <w:rFonts w:ascii="Source Sans Pro" w:eastAsia="Source Sans Pro" w:hAnsi="Source Sans Pro" w:cs="Source Sans Pro"/>
          <w:sz w:val="22"/>
          <w:szCs w:val="22"/>
          <w:lang w:val="en-US"/>
        </w:rPr>
        <w:t xml:space="preserve">The available information shows that the </w:t>
      </w:r>
      <w:r w:rsidR="001C37C1">
        <w:rPr>
          <w:rFonts w:ascii="Source Sans Pro" w:eastAsia="Source Sans Pro" w:hAnsi="Source Sans Pro" w:cs="Source Sans Pro"/>
          <w:sz w:val="22"/>
          <w:szCs w:val="22"/>
          <w:lang w:val="en-US"/>
        </w:rPr>
        <w:t>share</w:t>
      </w:r>
      <w:r w:rsidRPr="7D516187">
        <w:rPr>
          <w:rFonts w:ascii="Source Sans Pro" w:eastAsia="Source Sans Pro" w:hAnsi="Source Sans Pro" w:cs="Source Sans Pro"/>
          <w:sz w:val="22"/>
          <w:szCs w:val="22"/>
          <w:lang w:val="en-US"/>
        </w:rPr>
        <w:t xml:space="preserve"> </w:t>
      </w:r>
      <w:r w:rsidR="00BD7830">
        <w:rPr>
          <w:rFonts w:ascii="Source Sans Pro" w:eastAsia="Source Sans Pro" w:hAnsi="Source Sans Pro" w:cs="Source Sans Pro"/>
          <w:sz w:val="22"/>
          <w:szCs w:val="22"/>
          <w:lang w:val="en-US"/>
        </w:rPr>
        <w:t xml:space="preserve">of migrants and refugees working in the informal sector and </w:t>
      </w:r>
      <w:r w:rsidR="00C6194D">
        <w:rPr>
          <w:rFonts w:ascii="Source Sans Pro" w:eastAsia="Source Sans Pro" w:hAnsi="Source Sans Pro" w:cs="Source Sans Pro"/>
          <w:sz w:val="22"/>
          <w:szCs w:val="22"/>
          <w:lang w:val="en-US"/>
        </w:rPr>
        <w:t xml:space="preserve">relying on street vending </w:t>
      </w:r>
      <w:r w:rsidRPr="7D516187">
        <w:rPr>
          <w:rFonts w:ascii="Source Sans Pro" w:eastAsia="Source Sans Pro" w:hAnsi="Source Sans Pro" w:cs="Source Sans Pro"/>
          <w:sz w:val="22"/>
          <w:szCs w:val="22"/>
          <w:lang w:val="en-US"/>
        </w:rPr>
        <w:t>have been relatively stable</w:t>
      </w:r>
      <w:r w:rsidR="00C6194D">
        <w:rPr>
          <w:rFonts w:ascii="Source Sans Pro" w:eastAsia="Source Sans Pro" w:hAnsi="Source Sans Pro" w:cs="Source Sans Pro"/>
          <w:sz w:val="22"/>
          <w:szCs w:val="22"/>
          <w:lang w:val="en-US"/>
        </w:rPr>
        <w:t xml:space="preserve"> since 2022, </w:t>
      </w:r>
      <w:r w:rsidRPr="7D516187">
        <w:rPr>
          <w:rFonts w:ascii="Source Sans Pro" w:eastAsia="Source Sans Pro" w:hAnsi="Source Sans Pro" w:cs="Source Sans Pro"/>
          <w:sz w:val="22"/>
          <w:szCs w:val="22"/>
          <w:lang w:val="en-US"/>
        </w:rPr>
        <w:t>show</w:t>
      </w:r>
      <w:r w:rsidR="00C6194D">
        <w:rPr>
          <w:rFonts w:ascii="Source Sans Pro" w:eastAsia="Source Sans Pro" w:hAnsi="Source Sans Pro" w:cs="Source Sans Pro"/>
          <w:sz w:val="22"/>
          <w:szCs w:val="22"/>
          <w:lang w:val="en-US"/>
        </w:rPr>
        <w:t>ing</w:t>
      </w:r>
      <w:r w:rsidRPr="7D516187">
        <w:rPr>
          <w:rFonts w:ascii="Source Sans Pro" w:eastAsia="Source Sans Pro" w:hAnsi="Source Sans Pro" w:cs="Source Sans Pro"/>
          <w:sz w:val="22"/>
          <w:szCs w:val="22"/>
          <w:lang w:val="en-US"/>
        </w:rPr>
        <w:t xml:space="preserve"> that economic inclusion policies continue to be insufficient to </w:t>
      </w:r>
      <w:r w:rsidR="008A7ACC">
        <w:rPr>
          <w:rFonts w:ascii="Source Sans Pro" w:eastAsia="Source Sans Pro" w:hAnsi="Source Sans Pro" w:cs="Source Sans Pro"/>
          <w:sz w:val="22"/>
          <w:szCs w:val="22"/>
          <w:lang w:val="en-US"/>
        </w:rPr>
        <w:t>address</w:t>
      </w:r>
      <w:r w:rsidRPr="7D516187">
        <w:rPr>
          <w:rFonts w:ascii="Source Sans Pro" w:eastAsia="Source Sans Pro" w:hAnsi="Source Sans Pro" w:cs="Source Sans Pro"/>
          <w:sz w:val="22"/>
          <w:szCs w:val="22"/>
          <w:lang w:val="en-US"/>
        </w:rPr>
        <w:t xml:space="preserve"> formal</w:t>
      </w:r>
      <w:r w:rsidR="008A7ACC">
        <w:rPr>
          <w:rFonts w:ascii="Source Sans Pro" w:eastAsia="Source Sans Pro" w:hAnsi="Source Sans Pro" w:cs="Source Sans Pro"/>
          <w:sz w:val="22"/>
          <w:szCs w:val="22"/>
          <w:lang w:val="en-US"/>
        </w:rPr>
        <w:t xml:space="preserve"> employment</w:t>
      </w:r>
      <w:r w:rsidRPr="7D516187">
        <w:rPr>
          <w:rFonts w:ascii="Source Sans Pro" w:eastAsia="Source Sans Pro" w:hAnsi="Source Sans Pro" w:cs="Source Sans Pro"/>
          <w:sz w:val="22"/>
          <w:szCs w:val="22"/>
          <w:lang w:val="en-US"/>
        </w:rPr>
        <w:t xml:space="preserve"> and labor </w:t>
      </w:r>
      <w:r w:rsidR="008A7ACC">
        <w:rPr>
          <w:rFonts w:ascii="Source Sans Pro" w:eastAsia="Source Sans Pro" w:hAnsi="Source Sans Pro" w:cs="Source Sans Pro"/>
          <w:sz w:val="22"/>
          <w:szCs w:val="22"/>
          <w:lang w:val="en-US"/>
        </w:rPr>
        <w:t>rights</w:t>
      </w:r>
      <w:r w:rsidRPr="7D516187">
        <w:rPr>
          <w:rFonts w:ascii="Source Sans Pro" w:eastAsia="Source Sans Pro" w:hAnsi="Source Sans Pro" w:cs="Source Sans Pro"/>
          <w:sz w:val="22"/>
          <w:szCs w:val="22"/>
          <w:lang w:val="en-US"/>
        </w:rPr>
        <w:t xml:space="preserve"> for the migrant and refugee population. </w:t>
      </w:r>
      <w:r w:rsidR="00F13A13">
        <w:rPr>
          <w:rFonts w:ascii="Source Sans Pro" w:eastAsia="Source Sans Pro" w:hAnsi="Source Sans Pro" w:cs="Source Sans Pro"/>
          <w:sz w:val="22"/>
          <w:szCs w:val="22"/>
          <w:lang w:val="en-US"/>
        </w:rPr>
        <w:t>Evidence</w:t>
      </w:r>
      <w:r w:rsidR="00EF106A">
        <w:rPr>
          <w:rFonts w:ascii="Source Sans Pro" w:eastAsia="Source Sans Pro" w:hAnsi="Source Sans Pro" w:cs="Source Sans Pro"/>
          <w:sz w:val="22"/>
          <w:szCs w:val="22"/>
          <w:lang w:val="en-US"/>
        </w:rPr>
        <w:t xml:space="preserve"> does not show</w:t>
      </w:r>
      <w:r w:rsidRPr="7D516187">
        <w:rPr>
          <w:rFonts w:ascii="Source Sans Pro" w:eastAsia="Source Sans Pro" w:hAnsi="Source Sans Pro" w:cs="Source Sans Pro"/>
          <w:sz w:val="22"/>
          <w:szCs w:val="22"/>
          <w:lang w:val="en-US"/>
        </w:rPr>
        <w:t xml:space="preserve"> substantial differences between men and women</w:t>
      </w:r>
      <w:r w:rsidR="00C96ECC">
        <w:rPr>
          <w:rFonts w:ascii="Source Sans Pro" w:eastAsia="Source Sans Pro" w:hAnsi="Source Sans Pro" w:cs="Source Sans Pro"/>
          <w:sz w:val="22"/>
          <w:szCs w:val="22"/>
          <w:lang w:val="en-US"/>
        </w:rPr>
        <w:t xml:space="preserve"> in terms of street vending as their main economic activity.</w:t>
      </w:r>
      <w:r w:rsidRPr="7D516187">
        <w:rPr>
          <w:rFonts w:ascii="Source Sans Pro" w:eastAsia="Source Sans Pro" w:hAnsi="Source Sans Pro" w:cs="Source Sans Pro"/>
          <w:sz w:val="22"/>
          <w:szCs w:val="22"/>
          <w:lang w:val="en-US"/>
        </w:rPr>
        <w:t xml:space="preserve"> </w:t>
      </w:r>
    </w:p>
    <w:p w14:paraId="6EE9CDFA" w14:textId="3EE26D94" w:rsidR="7925EA64" w:rsidRDefault="7925EA64" w:rsidP="004D5295">
      <w:pPr>
        <w:spacing w:line="276" w:lineRule="auto"/>
        <w:jc w:val="both"/>
        <w:rPr>
          <w:rFonts w:ascii="Source Sans Pro" w:eastAsia="Source Sans Pro" w:hAnsi="Source Sans Pro" w:cs="Source Sans Pro"/>
          <w:sz w:val="22"/>
          <w:szCs w:val="22"/>
          <w:lang w:val="en-US"/>
        </w:rPr>
      </w:pPr>
      <w:r w:rsidRPr="7D516187">
        <w:rPr>
          <w:rFonts w:ascii="Source Sans Pro" w:eastAsia="Source Sans Pro" w:hAnsi="Source Sans Pro" w:cs="Source Sans Pro"/>
          <w:sz w:val="22"/>
          <w:szCs w:val="22"/>
          <w:lang w:val="en-US"/>
        </w:rPr>
        <w:lastRenderedPageBreak/>
        <w:t xml:space="preserve"> </w:t>
      </w:r>
    </w:p>
    <w:p w14:paraId="20EBFA32" w14:textId="26FE549A" w:rsidR="7925EA64" w:rsidRPr="0019243E" w:rsidRDefault="7925EA64" w:rsidP="004D5295">
      <w:pPr>
        <w:spacing w:line="276" w:lineRule="auto"/>
        <w:jc w:val="both"/>
        <w:rPr>
          <w:lang w:val="en-US"/>
        </w:rPr>
      </w:pPr>
      <w:r w:rsidRPr="7D516187">
        <w:rPr>
          <w:rFonts w:ascii="Source Sans Pro" w:eastAsia="Source Sans Pro" w:hAnsi="Source Sans Pro" w:cs="Source Sans Pro"/>
          <w:b/>
          <w:bCs/>
          <w:sz w:val="22"/>
          <w:szCs w:val="22"/>
          <w:lang w:val="en-US"/>
        </w:rPr>
        <w:t>Working in the public space</w:t>
      </w:r>
    </w:p>
    <w:p w14:paraId="36774224" w14:textId="03DEE9ED"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3263B963" w14:textId="013E55E9" w:rsidR="7925EA64" w:rsidRPr="0063581F" w:rsidRDefault="00160B9A" w:rsidP="004D5295">
      <w:pPr>
        <w:spacing w:line="276" w:lineRule="auto"/>
        <w:jc w:val="both"/>
        <w:rPr>
          <w:rFonts w:ascii="Source Sans Pro" w:eastAsia="Source Sans Pro" w:hAnsi="Source Sans Pro" w:cs="Source Sans Pro"/>
          <w:sz w:val="22"/>
          <w:szCs w:val="22"/>
          <w:lang w:val="en-US"/>
        </w:rPr>
      </w:pPr>
      <w:r>
        <w:rPr>
          <w:rFonts w:ascii="Source Sans Pro" w:eastAsia="Source Sans Pro" w:hAnsi="Source Sans Pro" w:cs="Source Sans Pro"/>
          <w:sz w:val="22"/>
          <w:szCs w:val="22"/>
          <w:lang w:val="en-US"/>
        </w:rPr>
        <w:t>Working in the public space</w:t>
      </w:r>
      <w:r w:rsidR="7925EA64" w:rsidRPr="7D516187">
        <w:rPr>
          <w:rFonts w:ascii="Source Sans Pro" w:eastAsia="Source Sans Pro" w:hAnsi="Source Sans Pro" w:cs="Source Sans Pro"/>
          <w:sz w:val="22"/>
          <w:szCs w:val="22"/>
          <w:lang w:val="en-US"/>
        </w:rPr>
        <w:t xml:space="preserve"> </w:t>
      </w:r>
      <w:r>
        <w:rPr>
          <w:rFonts w:ascii="Source Sans Pro" w:eastAsia="Source Sans Pro" w:hAnsi="Source Sans Pro" w:cs="Source Sans Pro"/>
          <w:sz w:val="22"/>
          <w:szCs w:val="22"/>
          <w:lang w:val="en-US"/>
        </w:rPr>
        <w:t>aggravates the</w:t>
      </w:r>
      <w:r w:rsidR="7925EA64" w:rsidRPr="7D516187">
        <w:rPr>
          <w:rFonts w:ascii="Source Sans Pro" w:eastAsia="Source Sans Pro" w:hAnsi="Source Sans Pro" w:cs="Source Sans Pro"/>
          <w:sz w:val="22"/>
          <w:szCs w:val="22"/>
          <w:lang w:val="en-US"/>
        </w:rPr>
        <w:t xml:space="preserve"> vulnerability for migrants and refugees, as Colombian legislation contains restrictions on working in public spaces. In fact, the National Police Code (Law 1801 of 2016), establishes that occupying public space in violation of the established prohibitions and requirements constitutes a conduct contrary to the integrity</w:t>
      </w:r>
      <w:r w:rsidR="0063581F">
        <w:rPr>
          <w:rFonts w:ascii="Source Sans Pro" w:eastAsia="Source Sans Pro" w:hAnsi="Source Sans Pro" w:cs="Source Sans Pro"/>
          <w:sz w:val="22"/>
          <w:szCs w:val="22"/>
          <w:lang w:val="en-US"/>
        </w:rPr>
        <w:t xml:space="preserve"> of the public spac</w:t>
      </w:r>
      <w:r w:rsidR="7925EA64" w:rsidRPr="7D516187">
        <w:rPr>
          <w:rFonts w:ascii="Source Sans Pro" w:eastAsia="Source Sans Pro" w:hAnsi="Source Sans Pro" w:cs="Source Sans Pro"/>
          <w:sz w:val="22"/>
          <w:szCs w:val="22"/>
          <w:lang w:val="en-US"/>
        </w:rPr>
        <w:t>e and implies exposure to administrative sanctions</w:t>
      </w:r>
      <w:r w:rsidR="00317AB6">
        <w:rPr>
          <w:rStyle w:val="FootnoteReference"/>
          <w:rFonts w:ascii="Source Sans Pro" w:eastAsia="Source Sans Pro" w:hAnsi="Source Sans Pro" w:cs="Source Sans Pro"/>
          <w:sz w:val="22"/>
          <w:szCs w:val="22"/>
          <w:lang w:val="en-US"/>
        </w:rPr>
        <w:footnoteReference w:id="15"/>
      </w:r>
      <w:r w:rsidR="7925EA64" w:rsidRPr="7D516187">
        <w:rPr>
          <w:rFonts w:ascii="Source Sans Pro" w:eastAsia="Source Sans Pro" w:hAnsi="Source Sans Pro" w:cs="Source Sans Pro"/>
          <w:sz w:val="22"/>
          <w:szCs w:val="22"/>
          <w:lang w:val="en-US"/>
        </w:rPr>
        <w:t xml:space="preserve">. Migrants </w:t>
      </w:r>
      <w:r w:rsidR="008F5655">
        <w:rPr>
          <w:rFonts w:ascii="Source Sans Pro" w:eastAsia="Source Sans Pro" w:hAnsi="Source Sans Pro" w:cs="Source Sans Pro"/>
          <w:sz w:val="22"/>
          <w:szCs w:val="22"/>
          <w:lang w:val="en-US"/>
        </w:rPr>
        <w:t xml:space="preserve">and refugees </w:t>
      </w:r>
      <w:r w:rsidR="7925EA64" w:rsidRPr="7D516187">
        <w:rPr>
          <w:rFonts w:ascii="Source Sans Pro" w:eastAsia="Source Sans Pro" w:hAnsi="Source Sans Pro" w:cs="Source Sans Pro"/>
          <w:sz w:val="22"/>
          <w:szCs w:val="22"/>
          <w:lang w:val="en-US"/>
        </w:rPr>
        <w:t xml:space="preserve">have </w:t>
      </w:r>
      <w:r w:rsidR="00E357AD" w:rsidRPr="7D516187">
        <w:rPr>
          <w:rFonts w:ascii="Source Sans Pro" w:eastAsia="Source Sans Pro" w:hAnsi="Source Sans Pro" w:cs="Source Sans Pro"/>
          <w:sz w:val="22"/>
          <w:szCs w:val="22"/>
          <w:lang w:val="en-US"/>
        </w:rPr>
        <w:t>greater</w:t>
      </w:r>
      <w:r w:rsidR="7925EA64" w:rsidRPr="7D516187">
        <w:rPr>
          <w:rFonts w:ascii="Source Sans Pro" w:eastAsia="Source Sans Pro" w:hAnsi="Source Sans Pro" w:cs="Source Sans Pro"/>
          <w:sz w:val="22"/>
          <w:szCs w:val="22"/>
          <w:lang w:val="en-US"/>
        </w:rPr>
        <w:t xml:space="preserve"> exposure to this type of sanctions, as they have more difficulties in accessing the necessary permits to comply with current legislation. In particular, those who do not have </w:t>
      </w:r>
      <w:r w:rsidR="006C4637">
        <w:rPr>
          <w:rFonts w:ascii="Source Sans Pro" w:eastAsia="Source Sans Pro" w:hAnsi="Source Sans Pro" w:cs="Source Sans Pro"/>
          <w:sz w:val="22"/>
          <w:szCs w:val="22"/>
          <w:lang w:val="en-US"/>
        </w:rPr>
        <w:t>a regular migratory status or lack migratory documentation</w:t>
      </w:r>
      <w:r w:rsidR="7925EA64" w:rsidRPr="7D516187">
        <w:rPr>
          <w:rFonts w:ascii="Source Sans Pro" w:eastAsia="Source Sans Pro" w:hAnsi="Source Sans Pro" w:cs="Source Sans Pro"/>
          <w:sz w:val="22"/>
          <w:szCs w:val="22"/>
          <w:lang w:val="en-US"/>
        </w:rPr>
        <w:t xml:space="preserve"> are</w:t>
      </w:r>
      <w:r w:rsidR="008B35D1">
        <w:rPr>
          <w:rFonts w:ascii="Source Sans Pro" w:eastAsia="Source Sans Pro" w:hAnsi="Source Sans Pro" w:cs="Source Sans Pro"/>
          <w:sz w:val="22"/>
          <w:szCs w:val="22"/>
          <w:lang w:val="en-US"/>
        </w:rPr>
        <w:t xml:space="preserve"> more exposed as they are</w:t>
      </w:r>
      <w:r w:rsidR="7925EA64" w:rsidRPr="7D516187">
        <w:rPr>
          <w:rFonts w:ascii="Source Sans Pro" w:eastAsia="Source Sans Pro" w:hAnsi="Source Sans Pro" w:cs="Source Sans Pro"/>
          <w:sz w:val="22"/>
          <w:szCs w:val="22"/>
          <w:lang w:val="en-US"/>
        </w:rPr>
        <w:t xml:space="preserve"> completely excluded from </w:t>
      </w:r>
      <w:r w:rsidR="008B35D1">
        <w:rPr>
          <w:rFonts w:ascii="Source Sans Pro" w:eastAsia="Source Sans Pro" w:hAnsi="Source Sans Pro" w:cs="Source Sans Pro"/>
          <w:sz w:val="22"/>
          <w:szCs w:val="22"/>
          <w:lang w:val="en-US"/>
        </w:rPr>
        <w:t>the possibility of applying to a permit</w:t>
      </w:r>
      <w:r w:rsidR="7925EA64" w:rsidRPr="7D516187">
        <w:rPr>
          <w:rFonts w:ascii="Source Sans Pro" w:eastAsia="Source Sans Pro" w:hAnsi="Source Sans Pro" w:cs="Source Sans Pro"/>
          <w:sz w:val="22"/>
          <w:szCs w:val="22"/>
          <w:lang w:val="en-US"/>
        </w:rPr>
        <w:t>.</w:t>
      </w:r>
    </w:p>
    <w:p w14:paraId="1193C625" w14:textId="77777777" w:rsidR="0061243D" w:rsidRDefault="7925EA64" w:rsidP="004D5295">
      <w:pPr>
        <w:spacing w:line="276" w:lineRule="auto"/>
        <w:jc w:val="both"/>
        <w:rPr>
          <w:rFonts w:ascii="Source Sans Pro" w:eastAsia="Source Sans Pro" w:hAnsi="Source Sans Pro" w:cs="Source Sans Pro"/>
          <w:sz w:val="22"/>
          <w:szCs w:val="22"/>
          <w:lang w:val="en-US"/>
        </w:rPr>
      </w:pPr>
      <w:r w:rsidRPr="7D516187">
        <w:rPr>
          <w:rFonts w:ascii="Source Sans Pro" w:eastAsia="Source Sans Pro" w:hAnsi="Source Sans Pro" w:cs="Source Sans Pro"/>
          <w:sz w:val="22"/>
          <w:szCs w:val="22"/>
          <w:lang w:val="en-US"/>
        </w:rPr>
        <w:t xml:space="preserve">                 </w:t>
      </w:r>
    </w:p>
    <w:p w14:paraId="15CF9397" w14:textId="6D2541E5" w:rsidR="7925EA64" w:rsidRPr="0019243E" w:rsidRDefault="008B35D1" w:rsidP="004D5295">
      <w:pPr>
        <w:spacing w:line="276" w:lineRule="auto"/>
        <w:jc w:val="both"/>
        <w:rPr>
          <w:lang w:val="en-US"/>
        </w:rPr>
      </w:pPr>
      <w:r>
        <w:rPr>
          <w:rFonts w:ascii="Source Sans Pro" w:eastAsia="Source Sans Pro" w:hAnsi="Source Sans Pro" w:cs="Source Sans Pro"/>
          <w:sz w:val="22"/>
          <w:szCs w:val="22"/>
          <w:lang w:val="en-US"/>
        </w:rPr>
        <w:t>Protection gaps</w:t>
      </w:r>
      <w:r w:rsidR="7925EA64" w:rsidRPr="7D516187">
        <w:rPr>
          <w:rFonts w:ascii="Source Sans Pro" w:eastAsia="Source Sans Pro" w:hAnsi="Source Sans Pro" w:cs="Source Sans Pro"/>
          <w:sz w:val="22"/>
          <w:szCs w:val="22"/>
          <w:lang w:val="en-US"/>
        </w:rPr>
        <w:t xml:space="preserve"> for migrants and refugees </w:t>
      </w:r>
      <w:r w:rsidR="00D56C05">
        <w:rPr>
          <w:rFonts w:ascii="Source Sans Pro" w:eastAsia="Source Sans Pro" w:hAnsi="Source Sans Pro" w:cs="Source Sans Pro"/>
          <w:sz w:val="22"/>
          <w:szCs w:val="22"/>
          <w:lang w:val="en-US"/>
        </w:rPr>
        <w:t xml:space="preserve">working in public spaces </w:t>
      </w:r>
      <w:r w:rsidR="7925EA64" w:rsidRPr="7D516187">
        <w:rPr>
          <w:rFonts w:ascii="Source Sans Pro" w:eastAsia="Source Sans Pro" w:hAnsi="Source Sans Pro" w:cs="Source Sans Pro"/>
          <w:sz w:val="22"/>
          <w:szCs w:val="22"/>
          <w:lang w:val="en-US"/>
        </w:rPr>
        <w:t xml:space="preserve">persist despite the progress that has been made in terms of protection thanks to judicial decisions from the Constitutional Court. In Judgment T-772/2003, the Constitutional Court stated that sanctions for selling in public spaces cannot be applied to people working in informal street vending, as it is directly related to their ability to survive and access essential goods. </w:t>
      </w:r>
      <w:r w:rsidR="00036D5C">
        <w:rPr>
          <w:rFonts w:ascii="Source Sans Pro" w:eastAsia="Source Sans Pro" w:hAnsi="Source Sans Pro" w:cs="Source Sans Pro"/>
          <w:sz w:val="22"/>
          <w:szCs w:val="22"/>
          <w:lang w:val="en-US"/>
        </w:rPr>
        <w:t>The special vulnerability of migrants was mentioned in this judgement</w:t>
      </w:r>
      <w:r w:rsidR="7925EA64" w:rsidRPr="7D516187">
        <w:rPr>
          <w:rFonts w:ascii="Source Sans Pro" w:eastAsia="Source Sans Pro" w:hAnsi="Source Sans Pro" w:cs="Source Sans Pro"/>
          <w:sz w:val="22"/>
          <w:szCs w:val="22"/>
          <w:lang w:val="en-US"/>
        </w:rPr>
        <w:t xml:space="preserve">. However, in Decision T-424/2017, the </w:t>
      </w:r>
      <w:r w:rsidR="40CC2596" w:rsidRPr="02C28221">
        <w:rPr>
          <w:rFonts w:ascii="Source Sans Pro" w:eastAsia="Source Sans Pro" w:hAnsi="Source Sans Pro" w:cs="Source Sans Pro"/>
          <w:sz w:val="22"/>
          <w:szCs w:val="22"/>
          <w:lang w:val="en-US"/>
        </w:rPr>
        <w:t xml:space="preserve">Constitutional </w:t>
      </w:r>
      <w:r w:rsidR="7925EA64" w:rsidRPr="7D516187">
        <w:rPr>
          <w:rFonts w:ascii="Source Sans Pro" w:eastAsia="Source Sans Pro" w:hAnsi="Source Sans Pro" w:cs="Source Sans Pro"/>
          <w:sz w:val="22"/>
          <w:szCs w:val="22"/>
          <w:lang w:val="en-US"/>
        </w:rPr>
        <w:t>Court included restrictions on the protection previously provided to street vendors, arguing that sanctions could be applied when people could not prove that they had acted in accordance with the principle of legitimate trust. This principle assumes that individuals act under the reasonable expectation of acting in accordance with the law and with a minimum level of diligence. This change in jurisprudence would imply a lower level of protection than what had been established.</w:t>
      </w:r>
    </w:p>
    <w:p w14:paraId="4190AC50" w14:textId="7A7CA9EF"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770DD7A6" w14:textId="15E92BB1" w:rsidR="7925EA64" w:rsidRPr="0019243E" w:rsidRDefault="7925EA64" w:rsidP="004D5295">
      <w:pPr>
        <w:spacing w:line="276" w:lineRule="auto"/>
        <w:jc w:val="both"/>
        <w:rPr>
          <w:lang w:val="en-US"/>
        </w:rPr>
      </w:pPr>
      <w:r w:rsidRPr="7D516187">
        <w:rPr>
          <w:rFonts w:ascii="Source Sans Pro" w:eastAsia="Source Sans Pro" w:hAnsi="Source Sans Pro" w:cs="Source Sans Pro"/>
          <w:b/>
          <w:bCs/>
          <w:sz w:val="22"/>
          <w:szCs w:val="22"/>
          <w:lang w:val="en-US"/>
        </w:rPr>
        <w:t>Effects of not having access to public hygienic services</w:t>
      </w:r>
    </w:p>
    <w:p w14:paraId="7B854A85" w14:textId="631138DB"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30E3297D" w14:textId="5010AA6F" w:rsidR="7925EA64" w:rsidRPr="00CA3906" w:rsidRDefault="7925EA64" w:rsidP="004D5295">
      <w:pPr>
        <w:spacing w:line="276" w:lineRule="auto"/>
        <w:jc w:val="both"/>
        <w:rPr>
          <w:rFonts w:ascii="Source Sans Pro" w:eastAsia="Source Sans Pro" w:hAnsi="Source Sans Pro" w:cs="Source Sans Pro"/>
          <w:sz w:val="22"/>
          <w:szCs w:val="22"/>
          <w:lang w:val="en-US"/>
        </w:rPr>
      </w:pPr>
      <w:r w:rsidRPr="7D516187">
        <w:rPr>
          <w:rFonts w:ascii="Source Sans Pro" w:eastAsia="Source Sans Pro" w:hAnsi="Source Sans Pro" w:cs="Source Sans Pro"/>
          <w:sz w:val="22"/>
          <w:szCs w:val="22"/>
          <w:lang w:val="en-US"/>
        </w:rPr>
        <w:t xml:space="preserve">Refugees, migrants, </w:t>
      </w:r>
      <w:r w:rsidR="00B96E4B">
        <w:rPr>
          <w:rFonts w:ascii="Source Sans Pro" w:eastAsia="Source Sans Pro" w:hAnsi="Source Sans Pro" w:cs="Source Sans Pro"/>
          <w:sz w:val="22"/>
          <w:szCs w:val="22"/>
          <w:lang w:val="en-US"/>
        </w:rPr>
        <w:t xml:space="preserve">and </w:t>
      </w:r>
      <w:r w:rsidRPr="7D516187">
        <w:rPr>
          <w:rFonts w:ascii="Source Sans Pro" w:eastAsia="Source Sans Pro" w:hAnsi="Source Sans Pro" w:cs="Source Sans Pro"/>
          <w:sz w:val="22"/>
          <w:szCs w:val="22"/>
          <w:lang w:val="en-US"/>
        </w:rPr>
        <w:t xml:space="preserve">asylum seekers, </w:t>
      </w:r>
      <w:r w:rsidR="00CE590C">
        <w:rPr>
          <w:rFonts w:ascii="Source Sans Pro" w:eastAsia="Source Sans Pro" w:hAnsi="Source Sans Pro" w:cs="Source Sans Pro"/>
          <w:sz w:val="22"/>
          <w:szCs w:val="22"/>
          <w:lang w:val="en-US"/>
        </w:rPr>
        <w:t xml:space="preserve">especially those in transit </w:t>
      </w:r>
      <w:r w:rsidR="00B96E4B">
        <w:rPr>
          <w:rFonts w:ascii="Source Sans Pro" w:eastAsia="Source Sans Pro" w:hAnsi="Source Sans Pro" w:cs="Source Sans Pro"/>
          <w:sz w:val="22"/>
          <w:szCs w:val="22"/>
          <w:lang w:val="en-US"/>
        </w:rPr>
        <w:t>without regular migratory status or without migratory documentation</w:t>
      </w:r>
      <w:r w:rsidR="00CE590C">
        <w:rPr>
          <w:rFonts w:ascii="Source Sans Pro" w:eastAsia="Source Sans Pro" w:hAnsi="Source Sans Pro" w:cs="Source Sans Pro"/>
          <w:sz w:val="22"/>
          <w:szCs w:val="22"/>
          <w:lang w:val="en-US"/>
        </w:rPr>
        <w:t xml:space="preserve"> </w:t>
      </w:r>
      <w:r w:rsidRPr="7D516187">
        <w:rPr>
          <w:rFonts w:ascii="Source Sans Pro" w:eastAsia="Source Sans Pro" w:hAnsi="Source Sans Pro" w:cs="Source Sans Pro"/>
          <w:sz w:val="22"/>
          <w:szCs w:val="22"/>
          <w:lang w:val="en-US"/>
        </w:rPr>
        <w:t>and without access to shelter and public bathrooms are subject to administrative sanctions. The National Police Code establishes a prohibition on defecating, urinating, or addressing any other excretory need in public spaces</w:t>
      </w:r>
      <w:r w:rsidR="00317AB6">
        <w:rPr>
          <w:rStyle w:val="FootnoteReference"/>
          <w:rFonts w:ascii="Source Sans Pro" w:eastAsia="Source Sans Pro" w:hAnsi="Source Sans Pro" w:cs="Source Sans Pro"/>
          <w:sz w:val="22"/>
          <w:szCs w:val="22"/>
          <w:lang w:val="en-US"/>
        </w:rPr>
        <w:footnoteReference w:id="16"/>
      </w:r>
      <w:r w:rsidRPr="7D516187">
        <w:rPr>
          <w:rFonts w:ascii="Source Sans Pro" w:eastAsia="Source Sans Pro" w:hAnsi="Source Sans Pro" w:cs="Source Sans Pro"/>
          <w:sz w:val="22"/>
          <w:szCs w:val="22"/>
          <w:lang w:val="en-US"/>
        </w:rPr>
        <w:t xml:space="preserve">. In this regard, the Constitutional Court of Colombia issued a judgment with the purpose of providing special protection to homeless individuals. In said judgment, it stated that homeless individuals could not be sanctioned </w:t>
      </w:r>
      <w:r w:rsidR="00983E71">
        <w:rPr>
          <w:rFonts w:ascii="Source Sans Pro" w:eastAsia="Source Sans Pro" w:hAnsi="Source Sans Pro" w:cs="Source Sans Pro"/>
          <w:sz w:val="22"/>
          <w:szCs w:val="22"/>
          <w:lang w:val="en-US"/>
        </w:rPr>
        <w:t>under this prohibition</w:t>
      </w:r>
      <w:r w:rsidRPr="7D516187">
        <w:rPr>
          <w:rFonts w:ascii="Source Sans Pro" w:eastAsia="Source Sans Pro" w:hAnsi="Source Sans Pro" w:cs="Source Sans Pro"/>
          <w:sz w:val="22"/>
          <w:szCs w:val="22"/>
          <w:lang w:val="en-US"/>
        </w:rPr>
        <w:t xml:space="preserve">, due to their lack of access to appropriate infrastructure to meet these types of needs. This decision constitutes an important advancement and should be </w:t>
      </w:r>
      <w:r w:rsidRPr="7D516187">
        <w:rPr>
          <w:rFonts w:ascii="Source Sans Pro" w:eastAsia="Source Sans Pro" w:hAnsi="Source Sans Pro" w:cs="Source Sans Pro"/>
          <w:sz w:val="22"/>
          <w:szCs w:val="22"/>
          <w:lang w:val="en-US"/>
        </w:rPr>
        <w:lastRenderedPageBreak/>
        <w:t xml:space="preserve">highlighted as an example in the region. However, </w:t>
      </w:r>
      <w:r w:rsidR="009A1287">
        <w:rPr>
          <w:rFonts w:ascii="Source Sans Pro" w:eastAsia="Source Sans Pro" w:hAnsi="Source Sans Pro" w:cs="Source Sans Pro"/>
          <w:sz w:val="22"/>
          <w:szCs w:val="22"/>
          <w:lang w:val="en-US"/>
        </w:rPr>
        <w:t xml:space="preserve">the decision </w:t>
      </w:r>
      <w:r w:rsidR="00574E2F">
        <w:rPr>
          <w:rFonts w:ascii="Source Sans Pro" w:eastAsia="Source Sans Pro" w:hAnsi="Source Sans Pro" w:cs="Source Sans Pro"/>
          <w:sz w:val="22"/>
          <w:szCs w:val="22"/>
          <w:lang w:val="en-US"/>
        </w:rPr>
        <w:t xml:space="preserve">has </w:t>
      </w:r>
      <w:r w:rsidRPr="7D516187">
        <w:rPr>
          <w:rFonts w:ascii="Source Sans Pro" w:eastAsia="Source Sans Pro" w:hAnsi="Source Sans Pro" w:cs="Source Sans Pro"/>
          <w:sz w:val="22"/>
          <w:szCs w:val="22"/>
          <w:lang w:val="en-US"/>
        </w:rPr>
        <w:t>limitations and gaps in the protection of migrants and refugees. Firstly, because it</w:t>
      </w:r>
      <w:r w:rsidR="00CB6F55">
        <w:rPr>
          <w:rFonts w:ascii="Source Sans Pro" w:eastAsia="Source Sans Pro" w:hAnsi="Source Sans Pro" w:cs="Source Sans Pro"/>
          <w:sz w:val="22"/>
          <w:szCs w:val="22"/>
          <w:lang w:val="en-US"/>
        </w:rPr>
        <w:t xml:space="preserve"> does </w:t>
      </w:r>
      <w:r w:rsidR="007D6085">
        <w:rPr>
          <w:rFonts w:ascii="Source Sans Pro" w:eastAsia="Source Sans Pro" w:hAnsi="Source Sans Pro" w:cs="Source Sans Pro"/>
          <w:sz w:val="22"/>
          <w:szCs w:val="22"/>
          <w:lang w:val="en-US"/>
        </w:rPr>
        <w:t xml:space="preserve">not </w:t>
      </w:r>
      <w:r w:rsidR="00CB6F55">
        <w:rPr>
          <w:rFonts w:ascii="Source Sans Pro" w:eastAsia="Source Sans Pro" w:hAnsi="Source Sans Pro" w:cs="Source Sans Pro"/>
          <w:sz w:val="22"/>
          <w:szCs w:val="22"/>
          <w:lang w:val="en-US"/>
        </w:rPr>
        <w:t xml:space="preserve">specifically </w:t>
      </w:r>
      <w:r w:rsidR="00B05B97">
        <w:rPr>
          <w:rFonts w:ascii="Source Sans Pro" w:eastAsia="Source Sans Pro" w:hAnsi="Source Sans Pro" w:cs="Source Sans Pro"/>
          <w:sz w:val="22"/>
          <w:szCs w:val="22"/>
          <w:lang w:val="en-US"/>
        </w:rPr>
        <w:t xml:space="preserve">cover people in transit </w:t>
      </w:r>
      <w:r w:rsidR="002F3F1F">
        <w:rPr>
          <w:rFonts w:ascii="Source Sans Pro" w:eastAsia="Source Sans Pro" w:hAnsi="Source Sans Pro" w:cs="Source Sans Pro"/>
          <w:sz w:val="22"/>
          <w:szCs w:val="22"/>
          <w:lang w:val="en-US"/>
        </w:rPr>
        <w:t>since they are not</w:t>
      </w:r>
      <w:r w:rsidR="00B05B97">
        <w:rPr>
          <w:rFonts w:ascii="Source Sans Pro" w:eastAsia="Source Sans Pro" w:hAnsi="Source Sans Pro" w:cs="Source Sans Pro"/>
          <w:sz w:val="22"/>
          <w:szCs w:val="22"/>
          <w:lang w:val="en-US"/>
        </w:rPr>
        <w:t xml:space="preserve"> necessarily homeless</w:t>
      </w:r>
      <w:r w:rsidR="00FD217B">
        <w:rPr>
          <w:rFonts w:ascii="Source Sans Pro" w:eastAsia="Source Sans Pro" w:hAnsi="Source Sans Pro" w:cs="Source Sans Pro"/>
          <w:sz w:val="22"/>
          <w:szCs w:val="22"/>
          <w:lang w:val="en-US"/>
        </w:rPr>
        <w:t xml:space="preserve"> as they do not </w:t>
      </w:r>
      <w:r w:rsidR="00C06DF1">
        <w:rPr>
          <w:rFonts w:ascii="Source Sans Pro" w:eastAsia="Source Sans Pro" w:hAnsi="Source Sans Pro" w:cs="Source Sans Pro"/>
          <w:sz w:val="22"/>
          <w:szCs w:val="22"/>
          <w:lang w:val="en-US"/>
        </w:rPr>
        <w:t xml:space="preserve">permanently </w:t>
      </w:r>
      <w:r w:rsidR="00FD217B">
        <w:rPr>
          <w:rFonts w:ascii="Source Sans Pro" w:eastAsia="Source Sans Pro" w:hAnsi="Source Sans Pro" w:cs="Source Sans Pro"/>
          <w:sz w:val="22"/>
          <w:szCs w:val="22"/>
          <w:lang w:val="en-US"/>
        </w:rPr>
        <w:t xml:space="preserve">reside </w:t>
      </w:r>
      <w:r w:rsidR="001B0608">
        <w:rPr>
          <w:rFonts w:ascii="Source Sans Pro" w:eastAsia="Source Sans Pro" w:hAnsi="Source Sans Pro" w:cs="Source Sans Pro"/>
          <w:sz w:val="22"/>
          <w:szCs w:val="22"/>
          <w:lang w:val="en-US"/>
        </w:rPr>
        <w:t>on the streets</w:t>
      </w:r>
      <w:r w:rsidR="002F3F1F">
        <w:rPr>
          <w:rFonts w:ascii="Source Sans Pro" w:eastAsia="Source Sans Pro" w:hAnsi="Source Sans Pro" w:cs="Source Sans Pro"/>
          <w:sz w:val="22"/>
          <w:szCs w:val="22"/>
          <w:lang w:val="en-US"/>
        </w:rPr>
        <w:t>,</w:t>
      </w:r>
      <w:r w:rsidR="007B2B65">
        <w:rPr>
          <w:rFonts w:ascii="Source Sans Pro" w:eastAsia="Source Sans Pro" w:hAnsi="Source Sans Pro" w:cs="Source Sans Pro"/>
          <w:sz w:val="22"/>
          <w:szCs w:val="22"/>
          <w:lang w:val="en-US"/>
        </w:rPr>
        <w:t xml:space="preserve"> </w:t>
      </w:r>
      <w:r w:rsidR="00FD217B">
        <w:rPr>
          <w:rFonts w:ascii="Source Sans Pro" w:eastAsia="Source Sans Pro" w:hAnsi="Source Sans Pro" w:cs="Source Sans Pro"/>
          <w:sz w:val="22"/>
          <w:szCs w:val="22"/>
          <w:lang w:val="en-US"/>
        </w:rPr>
        <w:t xml:space="preserve">but during their </w:t>
      </w:r>
      <w:r w:rsidR="00A5388C">
        <w:rPr>
          <w:rFonts w:ascii="Source Sans Pro" w:eastAsia="Source Sans Pro" w:hAnsi="Source Sans Pro" w:cs="Source Sans Pro"/>
          <w:sz w:val="22"/>
          <w:szCs w:val="22"/>
          <w:lang w:val="en-US"/>
        </w:rPr>
        <w:t>journey</w:t>
      </w:r>
      <w:r w:rsidR="00FD217B">
        <w:rPr>
          <w:rFonts w:ascii="Source Sans Pro" w:eastAsia="Source Sans Pro" w:hAnsi="Source Sans Pro" w:cs="Source Sans Pro"/>
          <w:sz w:val="22"/>
          <w:szCs w:val="22"/>
          <w:lang w:val="en-US"/>
        </w:rPr>
        <w:t xml:space="preserve"> </w:t>
      </w:r>
      <w:r w:rsidRPr="7D516187">
        <w:rPr>
          <w:rFonts w:ascii="Source Sans Pro" w:eastAsia="Source Sans Pro" w:hAnsi="Source Sans Pro" w:cs="Source Sans Pro"/>
          <w:sz w:val="22"/>
          <w:szCs w:val="22"/>
          <w:lang w:val="en-US"/>
        </w:rPr>
        <w:t>they may face similar restrictions to those experienced by street dwellers. Additionally, the concept of a "street dweller" is often linked to ideas and prejudices</w:t>
      </w:r>
      <w:r w:rsidR="00405E99">
        <w:rPr>
          <w:rFonts w:ascii="Source Sans Pro" w:eastAsia="Source Sans Pro" w:hAnsi="Source Sans Pro" w:cs="Source Sans Pro"/>
          <w:sz w:val="22"/>
          <w:szCs w:val="22"/>
          <w:lang w:val="en-US"/>
        </w:rPr>
        <w:t xml:space="preserve"> based on appearances</w:t>
      </w:r>
      <w:r w:rsidRPr="7D516187">
        <w:rPr>
          <w:rFonts w:ascii="Source Sans Pro" w:eastAsia="Source Sans Pro" w:hAnsi="Source Sans Pro" w:cs="Source Sans Pro"/>
          <w:sz w:val="22"/>
          <w:szCs w:val="22"/>
          <w:lang w:val="en-US"/>
        </w:rPr>
        <w:t xml:space="preserve"> and behav</w:t>
      </w:r>
      <w:r w:rsidR="00405E99">
        <w:rPr>
          <w:rFonts w:ascii="Source Sans Pro" w:eastAsia="Source Sans Pro" w:hAnsi="Source Sans Pro" w:cs="Source Sans Pro"/>
          <w:sz w:val="22"/>
          <w:szCs w:val="22"/>
          <w:lang w:val="en-US"/>
        </w:rPr>
        <w:t>ior</w:t>
      </w:r>
      <w:r w:rsidR="005241F2">
        <w:rPr>
          <w:rFonts w:ascii="Source Sans Pro" w:eastAsia="Source Sans Pro" w:hAnsi="Source Sans Pro" w:cs="Source Sans Pro"/>
          <w:sz w:val="22"/>
          <w:szCs w:val="22"/>
          <w:lang w:val="en-US"/>
        </w:rPr>
        <w:t xml:space="preserve"> with</w:t>
      </w:r>
      <w:r w:rsidRPr="7D516187">
        <w:rPr>
          <w:rFonts w:ascii="Source Sans Pro" w:eastAsia="Source Sans Pro" w:hAnsi="Source Sans Pro" w:cs="Source Sans Pro"/>
          <w:sz w:val="22"/>
          <w:szCs w:val="22"/>
          <w:lang w:val="en-US"/>
        </w:rPr>
        <w:t xml:space="preserve"> few clarities regarding the legal determination of the status of a "street dweller". Consequently, some police authorities may be guided primarily by an aesthetic prejudice about </w:t>
      </w:r>
      <w:r w:rsidR="00C06DF1">
        <w:rPr>
          <w:rFonts w:ascii="Source Sans Pro" w:eastAsia="Source Sans Pro" w:hAnsi="Source Sans Pro" w:cs="Source Sans Pro"/>
          <w:sz w:val="22"/>
          <w:szCs w:val="22"/>
          <w:lang w:val="en-US"/>
        </w:rPr>
        <w:t xml:space="preserve">the imagined appearance of a homeless person </w:t>
      </w:r>
      <w:r w:rsidRPr="7D516187">
        <w:rPr>
          <w:rFonts w:ascii="Source Sans Pro" w:eastAsia="Source Sans Pro" w:hAnsi="Source Sans Pro" w:cs="Source Sans Pro"/>
          <w:sz w:val="22"/>
          <w:szCs w:val="22"/>
          <w:lang w:val="en-US"/>
        </w:rPr>
        <w:t xml:space="preserve">and </w:t>
      </w:r>
      <w:r w:rsidR="06C184C5" w:rsidRPr="7D516187">
        <w:rPr>
          <w:rFonts w:ascii="Source Sans Pro" w:eastAsia="Source Sans Pro" w:hAnsi="Source Sans Pro" w:cs="Source Sans Pro"/>
          <w:sz w:val="22"/>
          <w:szCs w:val="22"/>
          <w:lang w:val="en-US"/>
        </w:rPr>
        <w:t xml:space="preserve">target </w:t>
      </w:r>
      <w:r w:rsidR="00EB0B6D">
        <w:rPr>
          <w:rFonts w:ascii="Source Sans Pro" w:eastAsia="Source Sans Pro" w:hAnsi="Source Sans Pro" w:cs="Source Sans Pro"/>
          <w:sz w:val="22"/>
          <w:szCs w:val="22"/>
          <w:lang w:val="en-US"/>
        </w:rPr>
        <w:t>people in transit for not fitting this idea</w:t>
      </w:r>
      <w:r w:rsidRPr="7D516187">
        <w:rPr>
          <w:rFonts w:ascii="Source Sans Pro" w:eastAsia="Source Sans Pro" w:hAnsi="Source Sans Pro" w:cs="Source Sans Pro"/>
          <w:sz w:val="22"/>
          <w:szCs w:val="22"/>
          <w:lang w:val="en-US"/>
        </w:rPr>
        <w:t>.</w:t>
      </w:r>
    </w:p>
    <w:p w14:paraId="44995BD3" w14:textId="74D39E71"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657EAE0D" w14:textId="23D69AA9" w:rsidR="7925EA64" w:rsidRPr="0019243E" w:rsidRDefault="7925EA64" w:rsidP="004D5295">
      <w:pPr>
        <w:spacing w:line="276" w:lineRule="auto"/>
        <w:jc w:val="both"/>
        <w:rPr>
          <w:lang w:val="en-US"/>
        </w:rPr>
      </w:pPr>
      <w:r w:rsidRPr="7D516187">
        <w:rPr>
          <w:rFonts w:ascii="Source Sans Pro" w:eastAsia="Source Sans Pro" w:hAnsi="Source Sans Pro" w:cs="Source Sans Pro"/>
          <w:b/>
          <w:bCs/>
          <w:sz w:val="22"/>
          <w:szCs w:val="22"/>
          <w:lang w:val="en-US"/>
        </w:rPr>
        <w:t>Potential effects on migratory status</w:t>
      </w:r>
    </w:p>
    <w:p w14:paraId="621D1EB7" w14:textId="7985BCFF"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39B6803A" w14:textId="5A625CA7" w:rsidR="00A45A1A" w:rsidRDefault="00A45A1A" w:rsidP="004D5295">
      <w:pPr>
        <w:spacing w:line="276" w:lineRule="auto"/>
        <w:jc w:val="both"/>
        <w:rPr>
          <w:rFonts w:ascii="Source Sans Pro" w:eastAsia="Source Sans Pro" w:hAnsi="Source Sans Pro" w:cs="Source Sans Pro"/>
          <w:sz w:val="22"/>
          <w:szCs w:val="22"/>
          <w:lang w:val="en-US"/>
        </w:rPr>
      </w:pPr>
      <w:r w:rsidRPr="00A45A1A">
        <w:rPr>
          <w:rFonts w:ascii="Source Sans Pro" w:eastAsia="Source Sans Pro" w:hAnsi="Source Sans Pro" w:cs="Source Sans Pro"/>
          <w:sz w:val="22"/>
          <w:szCs w:val="22"/>
          <w:lang w:val="en-US"/>
        </w:rPr>
        <w:t>Sanctions for street vending and for fulfilling physiological needs in public spaces expose individuals to deportation and may be grounds for denial of the opportunity to access the Temporary Protection Statute for Venezuelan Migrants (ETPV).</w:t>
      </w:r>
      <w:r>
        <w:rPr>
          <w:rFonts w:ascii="Source Sans Pro" w:eastAsia="Source Sans Pro" w:hAnsi="Source Sans Pro" w:cs="Source Sans Pro"/>
          <w:sz w:val="22"/>
          <w:szCs w:val="22"/>
          <w:lang w:val="en-US"/>
        </w:rPr>
        <w:t xml:space="preserve"> </w:t>
      </w:r>
      <w:r w:rsidR="7925EA64" w:rsidRPr="7D516187">
        <w:rPr>
          <w:rFonts w:ascii="Source Sans Pro" w:eastAsia="Source Sans Pro" w:hAnsi="Source Sans Pro" w:cs="Source Sans Pro"/>
          <w:sz w:val="22"/>
          <w:szCs w:val="22"/>
          <w:lang w:val="en-US"/>
        </w:rPr>
        <w:t xml:space="preserve">These restrictions and sanctions further exacerbate the legal vulnerability of refugees and migrants, especially in </w:t>
      </w:r>
      <w:r w:rsidR="6F6C8D5A" w:rsidRPr="02C28221">
        <w:rPr>
          <w:rFonts w:ascii="Source Sans Pro" w:eastAsia="Source Sans Pro" w:hAnsi="Source Sans Pro" w:cs="Source Sans Pro"/>
          <w:sz w:val="22"/>
          <w:szCs w:val="22"/>
          <w:lang w:val="en-US"/>
        </w:rPr>
        <w:t xml:space="preserve">Colombia, </w:t>
      </w:r>
      <w:r w:rsidR="7925EA64" w:rsidRPr="7D516187">
        <w:rPr>
          <w:rFonts w:ascii="Source Sans Pro" w:eastAsia="Source Sans Pro" w:hAnsi="Source Sans Pro" w:cs="Source Sans Pro"/>
          <w:sz w:val="22"/>
          <w:szCs w:val="22"/>
          <w:lang w:val="en-US"/>
        </w:rPr>
        <w:t xml:space="preserve">where migration policies are ambiguous. </w:t>
      </w:r>
    </w:p>
    <w:p w14:paraId="7F7DC72C" w14:textId="77777777" w:rsidR="00D7095F" w:rsidRDefault="00D7095F" w:rsidP="00D7095F">
      <w:pPr>
        <w:spacing w:line="276" w:lineRule="auto"/>
        <w:jc w:val="both"/>
        <w:rPr>
          <w:rFonts w:ascii="Source Sans Pro" w:eastAsia="Source Sans Pro" w:hAnsi="Source Sans Pro" w:cs="Source Sans Pro"/>
          <w:sz w:val="22"/>
          <w:szCs w:val="22"/>
          <w:lang w:val="en-US"/>
        </w:rPr>
      </w:pPr>
    </w:p>
    <w:p w14:paraId="52BCD61C" w14:textId="3718D6C7" w:rsidR="7925EA64" w:rsidRPr="0019243E" w:rsidRDefault="002C7626" w:rsidP="00CA3906">
      <w:pPr>
        <w:spacing w:line="276" w:lineRule="auto"/>
        <w:jc w:val="both"/>
        <w:rPr>
          <w:lang w:val="en-US"/>
        </w:rPr>
      </w:pPr>
      <w:r>
        <w:rPr>
          <w:rFonts w:ascii="Source Sans Pro" w:eastAsia="Source Sans Pro" w:hAnsi="Source Sans Pro" w:cs="Source Sans Pro"/>
          <w:sz w:val="22"/>
          <w:szCs w:val="22"/>
          <w:lang w:val="en-US"/>
        </w:rPr>
        <w:t>For example</w:t>
      </w:r>
      <w:r w:rsidR="7925EA64" w:rsidRPr="7D516187">
        <w:rPr>
          <w:rFonts w:ascii="Source Sans Pro" w:eastAsia="Source Sans Pro" w:hAnsi="Source Sans Pro" w:cs="Source Sans Pro"/>
          <w:sz w:val="22"/>
          <w:szCs w:val="22"/>
          <w:lang w:val="en-US"/>
        </w:rPr>
        <w:t xml:space="preserve">, </w:t>
      </w:r>
      <w:r>
        <w:rPr>
          <w:rFonts w:ascii="Source Sans Pro" w:eastAsia="Source Sans Pro" w:hAnsi="Source Sans Pro" w:cs="Source Sans Pro"/>
          <w:sz w:val="22"/>
          <w:szCs w:val="22"/>
          <w:lang w:val="en-US"/>
        </w:rPr>
        <w:t xml:space="preserve">the </w:t>
      </w:r>
      <w:r w:rsidR="7925EA64" w:rsidRPr="7D516187">
        <w:rPr>
          <w:rFonts w:ascii="Source Sans Pro" w:eastAsia="Source Sans Pro" w:hAnsi="Source Sans Pro" w:cs="Source Sans Pro"/>
          <w:sz w:val="22"/>
          <w:szCs w:val="22"/>
          <w:lang w:val="en-US"/>
        </w:rPr>
        <w:t xml:space="preserve">Decree 1067 of 2015 states that one of the reasons a person can be expelled from the country is for jeopardizing social </w:t>
      </w:r>
      <w:r w:rsidR="005D3D91">
        <w:rPr>
          <w:rFonts w:ascii="Source Sans Pro" w:eastAsia="Source Sans Pro" w:hAnsi="Source Sans Pro" w:cs="Source Sans Pro"/>
          <w:sz w:val="22"/>
          <w:szCs w:val="22"/>
          <w:lang w:val="en-US"/>
        </w:rPr>
        <w:t>o</w:t>
      </w:r>
      <w:r w:rsidR="005D3D91" w:rsidRPr="7D516187">
        <w:rPr>
          <w:rFonts w:ascii="Source Sans Pro" w:eastAsia="Source Sans Pro" w:hAnsi="Source Sans Pro" w:cs="Source Sans Pro"/>
          <w:sz w:val="22"/>
          <w:szCs w:val="22"/>
          <w:lang w:val="en-US"/>
        </w:rPr>
        <w:t xml:space="preserve"> </w:t>
      </w:r>
      <w:r w:rsidR="7925EA64" w:rsidRPr="7D516187">
        <w:rPr>
          <w:rFonts w:ascii="Source Sans Pro" w:eastAsia="Source Sans Pro" w:hAnsi="Source Sans Pro" w:cs="Source Sans Pro"/>
          <w:sz w:val="22"/>
          <w:szCs w:val="22"/>
          <w:lang w:val="en-US"/>
        </w:rPr>
        <w:t xml:space="preserve">and public health, both categories that can be </w:t>
      </w:r>
      <w:r w:rsidR="00D7095F">
        <w:rPr>
          <w:rFonts w:ascii="Source Sans Pro" w:eastAsia="Source Sans Pro" w:hAnsi="Source Sans Pro" w:cs="Source Sans Pro"/>
          <w:sz w:val="22"/>
          <w:szCs w:val="22"/>
          <w:lang w:val="en-US"/>
        </w:rPr>
        <w:t>broadly</w:t>
      </w:r>
      <w:r w:rsidR="7925EA64" w:rsidRPr="7D516187">
        <w:rPr>
          <w:rFonts w:ascii="Source Sans Pro" w:eastAsia="Source Sans Pro" w:hAnsi="Source Sans Pro" w:cs="Source Sans Pro"/>
          <w:sz w:val="22"/>
          <w:szCs w:val="22"/>
          <w:lang w:val="en-US"/>
        </w:rPr>
        <w:t xml:space="preserve"> interpreted against individuals in situations similar to those </w:t>
      </w:r>
      <w:r w:rsidR="0086176D">
        <w:rPr>
          <w:rFonts w:ascii="Source Sans Pro" w:eastAsia="Source Sans Pro" w:hAnsi="Source Sans Pro" w:cs="Source Sans Pro"/>
          <w:sz w:val="22"/>
          <w:szCs w:val="22"/>
          <w:lang w:val="en-US"/>
        </w:rPr>
        <w:t>highlighted in this document</w:t>
      </w:r>
      <w:r w:rsidR="7925EA64" w:rsidRPr="7D516187">
        <w:rPr>
          <w:rFonts w:ascii="Source Sans Pro" w:eastAsia="Source Sans Pro" w:hAnsi="Source Sans Pro" w:cs="Source Sans Pro"/>
          <w:sz w:val="22"/>
          <w:szCs w:val="22"/>
          <w:lang w:val="en-US"/>
        </w:rPr>
        <w:t xml:space="preserve">. </w:t>
      </w:r>
      <w:r w:rsidR="00043BCC">
        <w:rPr>
          <w:rFonts w:ascii="Source Sans Pro" w:eastAsia="Source Sans Pro" w:hAnsi="Source Sans Pro" w:cs="Source Sans Pro"/>
          <w:sz w:val="22"/>
          <w:szCs w:val="22"/>
          <w:lang w:val="en-US"/>
        </w:rPr>
        <w:t>In Colombia,</w:t>
      </w:r>
      <w:r w:rsidR="7925EA64" w:rsidRPr="7D516187">
        <w:rPr>
          <w:rFonts w:ascii="Source Sans Pro" w:eastAsia="Source Sans Pro" w:hAnsi="Source Sans Pro" w:cs="Source Sans Pro"/>
          <w:sz w:val="22"/>
          <w:szCs w:val="22"/>
          <w:lang w:val="en-US"/>
        </w:rPr>
        <w:t xml:space="preserve"> having been fined twice for the same offense by the same entity</w:t>
      </w:r>
      <w:r w:rsidR="00043BCC">
        <w:rPr>
          <w:rFonts w:ascii="Source Sans Pro" w:eastAsia="Source Sans Pro" w:hAnsi="Source Sans Pro" w:cs="Source Sans Pro"/>
          <w:sz w:val="22"/>
          <w:szCs w:val="22"/>
          <w:lang w:val="en-US"/>
        </w:rPr>
        <w:t xml:space="preserve"> is a ground for deportation</w:t>
      </w:r>
      <w:r w:rsidR="00CE0F31">
        <w:rPr>
          <w:rFonts w:ascii="Source Sans Pro" w:eastAsia="Source Sans Pro" w:hAnsi="Source Sans Pro" w:cs="Source Sans Pro"/>
          <w:sz w:val="22"/>
          <w:szCs w:val="22"/>
          <w:lang w:val="en-US"/>
        </w:rPr>
        <w:t xml:space="preserve">, implying that migrants who are fined twice for </w:t>
      </w:r>
      <w:r w:rsidR="00915062">
        <w:rPr>
          <w:rFonts w:ascii="Source Sans Pro" w:eastAsia="Source Sans Pro" w:hAnsi="Source Sans Pro" w:cs="Source Sans Pro"/>
          <w:sz w:val="22"/>
          <w:szCs w:val="22"/>
          <w:lang w:val="en-US"/>
        </w:rPr>
        <w:t xml:space="preserve">the “misuse” of public spaces could </w:t>
      </w:r>
      <w:r w:rsidR="00E64FCD">
        <w:rPr>
          <w:rFonts w:ascii="Source Sans Pro" w:eastAsia="Source Sans Pro" w:hAnsi="Source Sans Pro" w:cs="Source Sans Pro"/>
          <w:sz w:val="22"/>
          <w:szCs w:val="22"/>
          <w:lang w:val="en-US"/>
        </w:rPr>
        <w:t xml:space="preserve">be expelled. </w:t>
      </w:r>
      <w:r w:rsidR="0063581F" w:rsidRPr="0063581F">
        <w:rPr>
          <w:rFonts w:ascii="Source Sans Pro" w:eastAsia="Source Sans Pro" w:hAnsi="Source Sans Pro" w:cs="Source Sans Pro"/>
          <w:sz w:val="22"/>
          <w:szCs w:val="22"/>
          <w:lang w:val="en-US"/>
        </w:rPr>
        <w:t>For example, a person who has been sanctioned on two or more occasions for street vending would then formally fall under this legal assumption and may be deported.</w:t>
      </w:r>
    </w:p>
    <w:p w14:paraId="5F82A6FA" w14:textId="77777777" w:rsidR="00915062" w:rsidRDefault="00915062" w:rsidP="004D5295">
      <w:pPr>
        <w:spacing w:line="276" w:lineRule="auto"/>
        <w:jc w:val="both"/>
        <w:rPr>
          <w:rFonts w:ascii="Source Sans Pro" w:eastAsia="Source Sans Pro" w:hAnsi="Source Sans Pro" w:cs="Source Sans Pro"/>
          <w:sz w:val="22"/>
          <w:szCs w:val="22"/>
          <w:lang w:val="en-US"/>
        </w:rPr>
      </w:pPr>
    </w:p>
    <w:p w14:paraId="0B6B67CD" w14:textId="259C68A3" w:rsidR="7925EA64" w:rsidRDefault="00A45A1A" w:rsidP="004D5295">
      <w:pPr>
        <w:spacing w:line="276" w:lineRule="auto"/>
        <w:jc w:val="both"/>
        <w:rPr>
          <w:rFonts w:ascii="Source Sans Pro" w:eastAsia="Source Sans Pro" w:hAnsi="Source Sans Pro" w:cs="Source Sans Pro"/>
          <w:sz w:val="22"/>
          <w:szCs w:val="22"/>
          <w:lang w:val="en-US"/>
        </w:rPr>
      </w:pPr>
      <w:r>
        <w:rPr>
          <w:rFonts w:ascii="Source Sans Pro" w:eastAsia="Source Sans Pro" w:hAnsi="Source Sans Pro" w:cs="Source Sans Pro"/>
          <w:sz w:val="22"/>
          <w:szCs w:val="22"/>
          <w:lang w:val="en-US"/>
        </w:rPr>
        <w:t xml:space="preserve">The </w:t>
      </w:r>
      <w:r w:rsidR="7925EA64" w:rsidRPr="7D516187">
        <w:rPr>
          <w:rFonts w:ascii="Source Sans Pro" w:eastAsia="Source Sans Pro" w:hAnsi="Source Sans Pro" w:cs="Source Sans Pro"/>
          <w:sz w:val="22"/>
          <w:szCs w:val="22"/>
          <w:lang w:val="en-US"/>
        </w:rPr>
        <w:t xml:space="preserve">Temporary Protection Statute for Venezuelan Migrants (ETPV) incorporated some </w:t>
      </w:r>
      <w:r w:rsidR="009A57BA">
        <w:rPr>
          <w:rFonts w:ascii="Source Sans Pro" w:eastAsia="Source Sans Pro" w:hAnsi="Source Sans Pro" w:cs="Source Sans Pro"/>
          <w:sz w:val="22"/>
          <w:szCs w:val="22"/>
          <w:lang w:val="en-US"/>
        </w:rPr>
        <w:t>exceptions</w:t>
      </w:r>
      <w:r w:rsidR="7925EA64" w:rsidRPr="7D516187">
        <w:rPr>
          <w:rFonts w:ascii="Source Sans Pro" w:eastAsia="Source Sans Pro" w:hAnsi="Source Sans Pro" w:cs="Source Sans Pro"/>
          <w:sz w:val="22"/>
          <w:szCs w:val="22"/>
          <w:lang w:val="en-US"/>
        </w:rPr>
        <w:t xml:space="preserve"> </w:t>
      </w:r>
      <w:r w:rsidR="009E48F1">
        <w:rPr>
          <w:rFonts w:ascii="Source Sans Pro" w:eastAsia="Source Sans Pro" w:hAnsi="Source Sans Pro" w:cs="Source Sans Pro"/>
          <w:sz w:val="22"/>
          <w:szCs w:val="22"/>
          <w:lang w:val="en-US"/>
        </w:rPr>
        <w:t xml:space="preserve">of eligibility </w:t>
      </w:r>
      <w:r w:rsidR="7925EA64" w:rsidRPr="7D516187">
        <w:rPr>
          <w:rFonts w:ascii="Source Sans Pro" w:eastAsia="Source Sans Pro" w:hAnsi="Source Sans Pro" w:cs="Source Sans Pro"/>
          <w:sz w:val="22"/>
          <w:szCs w:val="22"/>
          <w:lang w:val="en-US"/>
        </w:rPr>
        <w:t>for individuals who had been administratively sanctioned under the prohibitions of the National Police Code. Article 12</w:t>
      </w:r>
      <w:r>
        <w:rPr>
          <w:rFonts w:ascii="Source Sans Pro" w:eastAsia="Source Sans Pro" w:hAnsi="Source Sans Pro" w:cs="Source Sans Pro"/>
          <w:sz w:val="22"/>
          <w:szCs w:val="22"/>
          <w:lang w:val="en-US"/>
        </w:rPr>
        <w:t xml:space="preserve"> of the ETPV Decree</w:t>
      </w:r>
      <w:r w:rsidR="7925EA64" w:rsidRPr="7D516187">
        <w:rPr>
          <w:rFonts w:ascii="Source Sans Pro" w:eastAsia="Source Sans Pro" w:hAnsi="Source Sans Pro" w:cs="Source Sans Pro"/>
          <w:sz w:val="22"/>
          <w:szCs w:val="22"/>
          <w:lang w:val="en-US"/>
        </w:rPr>
        <w:t xml:space="preserve"> states that one of the requirements to receive the Temporary Protection Permit is "Not having criminal records, annotations, or ongoing administrative, punitive, or judicial processes in Colombia or abroad." This measure constitutes a significant restriction </w:t>
      </w:r>
      <w:r w:rsidR="00584ADD">
        <w:rPr>
          <w:rFonts w:ascii="Source Sans Pro" w:eastAsia="Source Sans Pro" w:hAnsi="Source Sans Pro" w:cs="Source Sans Pro"/>
          <w:sz w:val="22"/>
          <w:szCs w:val="22"/>
          <w:lang w:val="en-US"/>
        </w:rPr>
        <w:t>for</w:t>
      </w:r>
      <w:r w:rsidR="7925EA64" w:rsidRPr="7D516187">
        <w:rPr>
          <w:rFonts w:ascii="Source Sans Pro" w:eastAsia="Source Sans Pro" w:hAnsi="Source Sans Pro" w:cs="Source Sans Pro"/>
          <w:sz w:val="22"/>
          <w:szCs w:val="22"/>
          <w:lang w:val="en-US"/>
        </w:rPr>
        <w:t xml:space="preserve"> individuals who have been sanctioned for activities such as street vending or performing physiological needs in public spaces. In response to Article 12, the Judgment T-100 of 2023</w:t>
      </w:r>
      <w:r w:rsidR="00E84B55">
        <w:rPr>
          <w:rFonts w:ascii="Source Sans Pro" w:eastAsia="Source Sans Pro" w:hAnsi="Source Sans Pro" w:cs="Source Sans Pro"/>
          <w:sz w:val="22"/>
          <w:szCs w:val="22"/>
          <w:lang w:val="en-US"/>
        </w:rPr>
        <w:t xml:space="preserve"> of the Constitutional Court</w:t>
      </w:r>
      <w:r w:rsidR="7925EA64" w:rsidRPr="7D516187">
        <w:rPr>
          <w:rFonts w:ascii="Source Sans Pro" w:eastAsia="Source Sans Pro" w:hAnsi="Source Sans Pro" w:cs="Source Sans Pro"/>
          <w:sz w:val="22"/>
          <w:szCs w:val="22"/>
          <w:lang w:val="en-US"/>
        </w:rPr>
        <w:t xml:space="preserve">, in which </w:t>
      </w:r>
      <w:r w:rsidR="00407981">
        <w:rPr>
          <w:rFonts w:ascii="Source Sans Pro" w:eastAsia="Source Sans Pro" w:hAnsi="Source Sans Pro" w:cs="Source Sans Pro"/>
          <w:sz w:val="22"/>
          <w:szCs w:val="22"/>
          <w:lang w:val="en-US"/>
        </w:rPr>
        <w:t>the Court</w:t>
      </w:r>
      <w:r w:rsidR="7925EA64" w:rsidRPr="7D516187">
        <w:rPr>
          <w:rFonts w:ascii="Source Sans Pro" w:eastAsia="Source Sans Pro" w:hAnsi="Source Sans Pro" w:cs="Source Sans Pro"/>
          <w:sz w:val="22"/>
          <w:szCs w:val="22"/>
          <w:lang w:val="en-US"/>
        </w:rPr>
        <w:t xml:space="preserve"> states that the immigration authority cannot deny the Temporary Protection Permit to those who have been administratively sanctioned for irregular entry into the country, but it does not address those who have been sanctioned in other matters. This implies</w:t>
      </w:r>
      <w:r w:rsidR="00517D19">
        <w:rPr>
          <w:rFonts w:ascii="Source Sans Pro" w:eastAsia="Source Sans Pro" w:hAnsi="Source Sans Pro" w:cs="Source Sans Pro"/>
          <w:sz w:val="22"/>
          <w:szCs w:val="22"/>
          <w:lang w:val="en-US"/>
        </w:rPr>
        <w:t xml:space="preserve"> </w:t>
      </w:r>
      <w:r w:rsidR="7925EA64" w:rsidRPr="7D516187">
        <w:rPr>
          <w:rFonts w:ascii="Source Sans Pro" w:eastAsia="Source Sans Pro" w:hAnsi="Source Sans Pro" w:cs="Source Sans Pro"/>
          <w:sz w:val="22"/>
          <w:szCs w:val="22"/>
          <w:lang w:val="en-US"/>
        </w:rPr>
        <w:t>that</w:t>
      </w:r>
      <w:r w:rsidR="000E2CF9">
        <w:rPr>
          <w:rFonts w:ascii="Source Sans Pro" w:eastAsia="Source Sans Pro" w:hAnsi="Source Sans Pro" w:cs="Source Sans Pro"/>
          <w:sz w:val="22"/>
          <w:szCs w:val="22"/>
          <w:lang w:val="en-US"/>
        </w:rPr>
        <w:t xml:space="preserve"> sanctions rela</w:t>
      </w:r>
      <w:r w:rsidR="00C87E5B">
        <w:rPr>
          <w:rFonts w:ascii="Source Sans Pro" w:eastAsia="Source Sans Pro" w:hAnsi="Source Sans Pro" w:cs="Source Sans Pro"/>
          <w:sz w:val="22"/>
          <w:szCs w:val="22"/>
          <w:lang w:val="en-US"/>
        </w:rPr>
        <w:t xml:space="preserve">ted to street vending and using public spaces for physiological needs </w:t>
      </w:r>
      <w:r w:rsidR="00CA3906">
        <w:rPr>
          <w:rFonts w:ascii="Source Sans Pro" w:eastAsia="Source Sans Pro" w:hAnsi="Source Sans Pro" w:cs="Source Sans Pro"/>
          <w:sz w:val="22"/>
          <w:szCs w:val="22"/>
          <w:lang w:val="en-US"/>
        </w:rPr>
        <w:t xml:space="preserve">may </w:t>
      </w:r>
      <w:r w:rsidR="00CA3906" w:rsidRPr="7D516187">
        <w:rPr>
          <w:rFonts w:ascii="Source Sans Pro" w:eastAsia="Source Sans Pro" w:hAnsi="Source Sans Pro" w:cs="Source Sans Pro"/>
          <w:sz w:val="22"/>
          <w:szCs w:val="22"/>
          <w:lang w:val="en-US"/>
        </w:rPr>
        <w:t>have</w:t>
      </w:r>
      <w:r w:rsidR="7925EA64" w:rsidRPr="7D516187">
        <w:rPr>
          <w:rFonts w:ascii="Source Sans Pro" w:eastAsia="Source Sans Pro" w:hAnsi="Source Sans Pro" w:cs="Source Sans Pro"/>
          <w:sz w:val="22"/>
          <w:szCs w:val="22"/>
          <w:lang w:val="en-US"/>
        </w:rPr>
        <w:t xml:space="preserve"> negative effects on</w:t>
      </w:r>
      <w:r w:rsidR="00C87E5B">
        <w:rPr>
          <w:rFonts w:ascii="Source Sans Pro" w:eastAsia="Source Sans Pro" w:hAnsi="Source Sans Pro" w:cs="Source Sans Pro"/>
          <w:sz w:val="22"/>
          <w:szCs w:val="22"/>
          <w:lang w:val="en-US"/>
        </w:rPr>
        <w:t xml:space="preserve"> the</w:t>
      </w:r>
      <w:r w:rsidR="00517D19">
        <w:rPr>
          <w:rFonts w:ascii="Source Sans Pro" w:eastAsia="Source Sans Pro" w:hAnsi="Source Sans Pro" w:cs="Source Sans Pro"/>
          <w:sz w:val="22"/>
          <w:szCs w:val="22"/>
          <w:lang w:val="en-US"/>
        </w:rPr>
        <w:t xml:space="preserve"> migrants’</w:t>
      </w:r>
      <w:r w:rsidR="7925EA64" w:rsidRPr="7D516187">
        <w:rPr>
          <w:rFonts w:ascii="Source Sans Pro" w:eastAsia="Source Sans Pro" w:hAnsi="Source Sans Pro" w:cs="Source Sans Pro"/>
          <w:sz w:val="22"/>
          <w:szCs w:val="22"/>
          <w:lang w:val="en-US"/>
        </w:rPr>
        <w:t xml:space="preserve"> access to migratory regularization.</w:t>
      </w:r>
    </w:p>
    <w:p w14:paraId="57BF7062" w14:textId="77777777" w:rsidR="004D5295" w:rsidRPr="00A45A1A" w:rsidRDefault="004D5295" w:rsidP="004D5295">
      <w:pPr>
        <w:spacing w:line="276" w:lineRule="auto"/>
        <w:jc w:val="both"/>
        <w:rPr>
          <w:rFonts w:ascii="Source Sans Pro" w:eastAsia="Source Sans Pro" w:hAnsi="Source Sans Pro" w:cs="Source Sans Pro"/>
          <w:sz w:val="22"/>
          <w:szCs w:val="22"/>
          <w:lang w:val="en-US"/>
        </w:rPr>
      </w:pPr>
    </w:p>
    <w:p w14:paraId="56251BEE" w14:textId="3C5E8155" w:rsidR="7925EA64" w:rsidRDefault="7925EA64" w:rsidP="004D5295">
      <w:pPr>
        <w:pStyle w:val="Heading1"/>
        <w:spacing w:line="276" w:lineRule="auto"/>
        <w:rPr>
          <w:rFonts w:eastAsia="Source Sans Pro" w:cs="Source Sans Pro"/>
          <w:sz w:val="22"/>
          <w:szCs w:val="22"/>
        </w:rPr>
      </w:pPr>
      <w:r w:rsidRPr="7D516187">
        <w:rPr>
          <w:rFonts w:ascii="Times New Roman" w:eastAsia="Times New Roman" w:hAnsi="Times New Roman" w:cs="Times New Roman"/>
          <w:b w:val="0"/>
          <w:bCs w:val="0"/>
          <w:sz w:val="13"/>
          <w:szCs w:val="13"/>
        </w:rPr>
        <w:lastRenderedPageBreak/>
        <w:t xml:space="preserve">  </w:t>
      </w:r>
      <w:r w:rsidRPr="7D516187">
        <w:rPr>
          <w:rFonts w:eastAsia="Source Sans Pro" w:cs="Source Sans Pro"/>
          <w:sz w:val="22"/>
          <w:szCs w:val="22"/>
        </w:rPr>
        <w:t>Per</w:t>
      </w:r>
      <w:r w:rsidR="002D6540">
        <w:rPr>
          <w:rFonts w:eastAsia="Source Sans Pro" w:cs="Source Sans Pro"/>
          <w:sz w:val="22"/>
          <w:szCs w:val="22"/>
        </w:rPr>
        <w:t>u</w:t>
      </w:r>
      <w:r w:rsidRPr="7D516187">
        <w:rPr>
          <w:rFonts w:eastAsia="Source Sans Pro" w:cs="Source Sans Pro"/>
          <w:sz w:val="22"/>
          <w:szCs w:val="22"/>
        </w:rPr>
        <w:t>:</w:t>
      </w:r>
    </w:p>
    <w:p w14:paraId="75F30133" w14:textId="2501B2F4" w:rsidR="7925EA64" w:rsidRDefault="7925EA64" w:rsidP="004D5295">
      <w:pPr>
        <w:spacing w:line="276" w:lineRule="auto"/>
        <w:jc w:val="both"/>
      </w:pPr>
      <w:r w:rsidRPr="7D516187">
        <w:rPr>
          <w:rFonts w:ascii="Source Sans Pro" w:eastAsia="Source Sans Pro" w:hAnsi="Source Sans Pro" w:cs="Source Sans Pro"/>
          <w:sz w:val="22"/>
          <w:szCs w:val="22"/>
          <w:lang w:val="en-US"/>
        </w:rPr>
        <w:t xml:space="preserve"> </w:t>
      </w:r>
    </w:p>
    <w:p w14:paraId="4AF5379F" w14:textId="16970CEC" w:rsidR="7925EA64" w:rsidRPr="00CA3906" w:rsidRDefault="7925EA64" w:rsidP="004D5295">
      <w:pPr>
        <w:spacing w:line="276" w:lineRule="auto"/>
        <w:jc w:val="both"/>
        <w:rPr>
          <w:rFonts w:ascii="Source Sans Pro" w:eastAsia="Source Sans Pro" w:hAnsi="Source Sans Pro" w:cs="Source Sans Pro"/>
          <w:sz w:val="22"/>
          <w:szCs w:val="22"/>
          <w:lang w:val="en-US"/>
        </w:rPr>
      </w:pPr>
      <w:r w:rsidRPr="7D516187">
        <w:rPr>
          <w:rFonts w:ascii="Source Sans Pro" w:eastAsia="Source Sans Pro" w:hAnsi="Source Sans Pro" w:cs="Source Sans Pro"/>
          <w:sz w:val="22"/>
          <w:szCs w:val="22"/>
          <w:lang w:val="en-US"/>
        </w:rPr>
        <w:t>The Peruvian context presents situations similar to those observed in Colombia. Particularly in cities like Lima</w:t>
      </w:r>
      <w:r w:rsidR="00317AB6">
        <w:rPr>
          <w:rStyle w:val="FootnoteReference"/>
          <w:rFonts w:ascii="Source Sans Pro" w:eastAsia="Source Sans Pro" w:hAnsi="Source Sans Pro" w:cs="Source Sans Pro"/>
          <w:sz w:val="22"/>
          <w:szCs w:val="22"/>
          <w:lang w:val="en-US"/>
        </w:rPr>
        <w:footnoteReference w:id="17"/>
      </w:r>
      <w:r w:rsidRPr="7D516187">
        <w:rPr>
          <w:rFonts w:ascii="Source Sans Pro" w:eastAsia="Source Sans Pro" w:hAnsi="Source Sans Pro" w:cs="Source Sans Pro"/>
          <w:sz w:val="22"/>
          <w:szCs w:val="22"/>
          <w:lang w:val="en-US"/>
        </w:rPr>
        <w:t xml:space="preserve"> </w:t>
      </w:r>
      <w:r w:rsidR="00980BCB">
        <w:rPr>
          <w:rFonts w:ascii="Source Sans Pro" w:eastAsia="Source Sans Pro" w:hAnsi="Source Sans Pro" w:cs="Source Sans Pro"/>
          <w:sz w:val="22"/>
          <w:szCs w:val="22"/>
          <w:lang w:val="en-US"/>
        </w:rPr>
        <w:t>migrants and refugees</w:t>
      </w:r>
      <w:r w:rsidRPr="7D516187">
        <w:rPr>
          <w:rFonts w:ascii="Source Sans Pro" w:eastAsia="Source Sans Pro" w:hAnsi="Source Sans Pro" w:cs="Source Sans Pro"/>
          <w:sz w:val="22"/>
          <w:szCs w:val="22"/>
          <w:lang w:val="en-US"/>
        </w:rPr>
        <w:t xml:space="preserve"> who cannot access sufficient income and have to work in public spaces </w:t>
      </w:r>
      <w:r w:rsidR="00980BCB">
        <w:rPr>
          <w:rFonts w:ascii="Source Sans Pro" w:eastAsia="Source Sans Pro" w:hAnsi="Source Sans Pro" w:cs="Source Sans Pro"/>
          <w:sz w:val="22"/>
          <w:szCs w:val="22"/>
          <w:lang w:val="en-US"/>
        </w:rPr>
        <w:t xml:space="preserve">are at risk </w:t>
      </w:r>
      <w:r w:rsidR="0003649F">
        <w:rPr>
          <w:rFonts w:ascii="Source Sans Pro" w:eastAsia="Source Sans Pro" w:hAnsi="Source Sans Pro" w:cs="Source Sans Pro"/>
          <w:sz w:val="22"/>
          <w:szCs w:val="22"/>
          <w:lang w:val="en-US"/>
        </w:rPr>
        <w:t>to face</w:t>
      </w:r>
      <w:r w:rsidRPr="7D516187">
        <w:rPr>
          <w:rFonts w:ascii="Source Sans Pro" w:eastAsia="Source Sans Pro" w:hAnsi="Source Sans Pro" w:cs="Source Sans Pro"/>
          <w:sz w:val="22"/>
          <w:szCs w:val="22"/>
          <w:lang w:val="en-US"/>
        </w:rPr>
        <w:t xml:space="preserve"> sanctions by administrative authorities. This is posited, for example, by some local regulations aimed at regulating the use of public spaces, which include sanctions that can entail the confiscation of people's belongings and thereby jeopardize their livelihoods.</w:t>
      </w:r>
    </w:p>
    <w:p w14:paraId="04FC150B" w14:textId="60FAB90F"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5593C315" w14:textId="4D92ACFF" w:rsidR="7925EA64" w:rsidRPr="0019243E" w:rsidRDefault="7925EA64" w:rsidP="004D5295">
      <w:pPr>
        <w:spacing w:line="276" w:lineRule="auto"/>
        <w:jc w:val="both"/>
        <w:rPr>
          <w:lang w:val="en-US"/>
        </w:rPr>
      </w:pPr>
      <w:r w:rsidRPr="7D516187">
        <w:rPr>
          <w:rFonts w:ascii="Source Sans Pro" w:eastAsia="Source Sans Pro" w:hAnsi="Source Sans Pro" w:cs="Source Sans Pro"/>
          <w:b/>
          <w:bCs/>
          <w:sz w:val="22"/>
          <w:szCs w:val="22"/>
          <w:lang w:val="en-US"/>
        </w:rPr>
        <w:t>Working in the public space</w:t>
      </w:r>
    </w:p>
    <w:p w14:paraId="2CAFF793" w14:textId="66244917"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4BBF7C48" w14:textId="154BFF9F" w:rsidR="00F35F3F" w:rsidRDefault="00AC5905" w:rsidP="004D5295">
      <w:pPr>
        <w:spacing w:line="276" w:lineRule="auto"/>
        <w:jc w:val="both"/>
        <w:rPr>
          <w:rFonts w:ascii="Source Sans Pro" w:eastAsia="Source Sans Pro" w:hAnsi="Source Sans Pro" w:cs="Source Sans Pro"/>
          <w:sz w:val="22"/>
          <w:szCs w:val="22"/>
          <w:lang w:val="en-US"/>
        </w:rPr>
      </w:pPr>
      <w:r>
        <w:rPr>
          <w:rFonts w:ascii="Source Sans Pro" w:eastAsia="Source Sans Pro" w:hAnsi="Source Sans Pro" w:cs="Source Sans Pro"/>
          <w:sz w:val="22"/>
          <w:szCs w:val="22"/>
          <w:lang w:val="en-US"/>
        </w:rPr>
        <w:t>I</w:t>
      </w:r>
      <w:r w:rsidR="7925EA64" w:rsidRPr="7D516187">
        <w:rPr>
          <w:rFonts w:ascii="Source Sans Pro" w:eastAsia="Source Sans Pro" w:hAnsi="Source Sans Pro" w:cs="Source Sans Pro"/>
          <w:sz w:val="22"/>
          <w:szCs w:val="22"/>
          <w:lang w:val="en-US"/>
        </w:rPr>
        <w:t>n recent years, there have been some legislative initiatives</w:t>
      </w:r>
      <w:r w:rsidR="00F35F3F">
        <w:rPr>
          <w:rFonts w:ascii="Source Sans Pro" w:eastAsia="Source Sans Pro" w:hAnsi="Source Sans Pro" w:cs="Source Sans Pro"/>
          <w:sz w:val="22"/>
          <w:szCs w:val="22"/>
          <w:lang w:val="en-US"/>
        </w:rPr>
        <w:t xml:space="preserve"> in Peru</w:t>
      </w:r>
      <w:r w:rsidR="7925EA64" w:rsidRPr="7D516187">
        <w:rPr>
          <w:rFonts w:ascii="Source Sans Pro" w:eastAsia="Source Sans Pro" w:hAnsi="Source Sans Pro" w:cs="Source Sans Pro"/>
          <w:sz w:val="22"/>
          <w:szCs w:val="22"/>
          <w:lang w:val="en-US"/>
        </w:rPr>
        <w:t xml:space="preserve"> with the explicit goal of providing greater protection for people working in public spaces. The bills introduced in 2020</w:t>
      </w:r>
      <w:r w:rsidR="00C67B05">
        <w:rPr>
          <w:rStyle w:val="FootnoteReference"/>
          <w:rFonts w:ascii="Source Sans Pro" w:eastAsia="Source Sans Pro" w:hAnsi="Source Sans Pro" w:cs="Source Sans Pro"/>
          <w:sz w:val="22"/>
          <w:szCs w:val="22"/>
          <w:lang w:val="en-US"/>
        </w:rPr>
        <w:footnoteReference w:id="18"/>
      </w:r>
      <w:r w:rsidR="7925EA64" w:rsidRPr="7D516187">
        <w:rPr>
          <w:rFonts w:ascii="Source Sans Pro" w:eastAsia="Source Sans Pro" w:hAnsi="Source Sans Pro" w:cs="Source Sans Pro"/>
          <w:sz w:val="22"/>
          <w:szCs w:val="22"/>
          <w:lang w:val="en-US"/>
        </w:rPr>
        <w:t xml:space="preserve"> and 2022</w:t>
      </w:r>
      <w:r w:rsidR="00C67B05">
        <w:rPr>
          <w:rStyle w:val="FootnoteReference"/>
          <w:rFonts w:ascii="Source Sans Pro" w:eastAsia="Source Sans Pro" w:hAnsi="Source Sans Pro" w:cs="Source Sans Pro"/>
          <w:sz w:val="22"/>
          <w:szCs w:val="22"/>
          <w:lang w:val="en-US"/>
        </w:rPr>
        <w:footnoteReference w:id="19"/>
      </w:r>
      <w:r w:rsidR="7925EA64" w:rsidRPr="7D516187">
        <w:rPr>
          <w:rFonts w:ascii="Source Sans Pro" w:eastAsia="Source Sans Pro" w:hAnsi="Source Sans Pro" w:cs="Source Sans Pro"/>
          <w:sz w:val="22"/>
          <w:szCs w:val="22"/>
          <w:lang w:val="en-US"/>
        </w:rPr>
        <w:t xml:space="preserve"> shared the common objective of safeguarding against the confiscation of belongings, deeming this practice excessive, disproportionate, and a threat to livelihoods. However, these projects have not succeeded due to political challenges within the Congress and a lack of consensus surrounding this issue. </w:t>
      </w:r>
      <w:r w:rsidR="00DB3DC5">
        <w:rPr>
          <w:rFonts w:ascii="Source Sans Pro" w:eastAsia="Source Sans Pro" w:hAnsi="Source Sans Pro" w:cs="Source Sans Pro"/>
          <w:sz w:val="22"/>
          <w:szCs w:val="22"/>
          <w:lang w:val="en-US"/>
        </w:rPr>
        <w:t>D</w:t>
      </w:r>
      <w:r w:rsidR="7925EA64" w:rsidRPr="7D516187">
        <w:rPr>
          <w:rFonts w:ascii="Source Sans Pro" w:eastAsia="Source Sans Pro" w:hAnsi="Source Sans Pro" w:cs="Source Sans Pro"/>
          <w:sz w:val="22"/>
          <w:szCs w:val="22"/>
          <w:lang w:val="en-US"/>
        </w:rPr>
        <w:t xml:space="preserve">espite </w:t>
      </w:r>
      <w:r w:rsidR="00281F05">
        <w:rPr>
          <w:rFonts w:ascii="Source Sans Pro" w:eastAsia="Source Sans Pro" w:hAnsi="Source Sans Pro" w:cs="Source Sans Pro"/>
          <w:sz w:val="22"/>
          <w:szCs w:val="22"/>
          <w:lang w:val="en-US"/>
        </w:rPr>
        <w:t xml:space="preserve">the public acknowledgement </w:t>
      </w:r>
      <w:r w:rsidR="7925EA64" w:rsidRPr="7D516187">
        <w:rPr>
          <w:rFonts w:ascii="Source Sans Pro" w:eastAsia="Source Sans Pro" w:hAnsi="Source Sans Pro" w:cs="Source Sans Pro"/>
          <w:sz w:val="22"/>
          <w:szCs w:val="22"/>
          <w:lang w:val="en-US"/>
        </w:rPr>
        <w:t>on the vulnerability t</w:t>
      </w:r>
      <w:r w:rsidR="635DC1C0" w:rsidRPr="7D516187">
        <w:rPr>
          <w:rFonts w:ascii="Source Sans Pro" w:eastAsia="Source Sans Pro" w:hAnsi="Source Sans Pro" w:cs="Source Sans Pro"/>
          <w:sz w:val="22"/>
          <w:szCs w:val="22"/>
          <w:lang w:val="en-US"/>
        </w:rPr>
        <w:t>hat street vendors</w:t>
      </w:r>
      <w:r w:rsidR="7925EA64" w:rsidRPr="7D516187">
        <w:rPr>
          <w:rFonts w:ascii="Source Sans Pro" w:eastAsia="Source Sans Pro" w:hAnsi="Source Sans Pro" w:cs="Source Sans Pro"/>
          <w:sz w:val="22"/>
          <w:szCs w:val="22"/>
          <w:lang w:val="en-US"/>
        </w:rPr>
        <w:t>, as was evident</w:t>
      </w:r>
      <w:r w:rsidR="00774631">
        <w:rPr>
          <w:rFonts w:ascii="Source Sans Pro" w:eastAsia="Source Sans Pro" w:hAnsi="Source Sans Pro" w:cs="Source Sans Pro"/>
          <w:sz w:val="22"/>
          <w:szCs w:val="22"/>
          <w:lang w:val="en-US"/>
        </w:rPr>
        <w:t xml:space="preserve"> </w:t>
      </w:r>
      <w:r w:rsidR="7925EA64" w:rsidRPr="7D516187">
        <w:rPr>
          <w:rFonts w:ascii="Source Sans Pro" w:eastAsia="Source Sans Pro" w:hAnsi="Source Sans Pro" w:cs="Source Sans Pro"/>
          <w:sz w:val="22"/>
          <w:szCs w:val="22"/>
          <w:lang w:val="en-US"/>
        </w:rPr>
        <w:t>during the COVID-19 pandemic</w:t>
      </w:r>
      <w:r w:rsidR="00C67B05">
        <w:rPr>
          <w:rStyle w:val="FootnoteReference"/>
          <w:rFonts w:ascii="Source Sans Pro" w:eastAsia="Source Sans Pro" w:hAnsi="Source Sans Pro" w:cs="Source Sans Pro"/>
          <w:sz w:val="22"/>
          <w:szCs w:val="22"/>
          <w:lang w:val="en-US"/>
        </w:rPr>
        <w:footnoteReference w:id="20"/>
      </w:r>
      <w:r w:rsidR="00281F05">
        <w:rPr>
          <w:rFonts w:ascii="Source Sans Pro" w:eastAsia="Source Sans Pro" w:hAnsi="Source Sans Pro" w:cs="Source Sans Pro"/>
          <w:sz w:val="22"/>
          <w:szCs w:val="22"/>
          <w:lang w:val="en-US"/>
        </w:rPr>
        <w:t>, s</w:t>
      </w:r>
      <w:r w:rsidR="00281F05" w:rsidRPr="7D516187">
        <w:rPr>
          <w:rFonts w:ascii="Source Sans Pro" w:eastAsia="Source Sans Pro" w:hAnsi="Source Sans Pro" w:cs="Source Sans Pro"/>
          <w:sz w:val="22"/>
          <w:szCs w:val="22"/>
          <w:lang w:val="en-US"/>
        </w:rPr>
        <w:t>uch consensus has not been achieved</w:t>
      </w:r>
      <w:r w:rsidR="7925EA64" w:rsidRPr="7D516187">
        <w:rPr>
          <w:rFonts w:ascii="Source Sans Pro" w:eastAsia="Source Sans Pro" w:hAnsi="Source Sans Pro" w:cs="Source Sans Pro"/>
          <w:sz w:val="22"/>
          <w:szCs w:val="22"/>
          <w:lang w:val="en-US"/>
        </w:rPr>
        <w:t>.</w:t>
      </w:r>
    </w:p>
    <w:p w14:paraId="06841CA8" w14:textId="77777777" w:rsidR="00774631" w:rsidRDefault="00774631" w:rsidP="02C28221">
      <w:pPr>
        <w:spacing w:line="276" w:lineRule="auto"/>
        <w:ind w:firstLine="708"/>
        <w:jc w:val="both"/>
        <w:rPr>
          <w:rFonts w:ascii="Source Sans Pro" w:eastAsia="Source Sans Pro" w:hAnsi="Source Sans Pro" w:cs="Source Sans Pro"/>
          <w:sz w:val="22"/>
          <w:szCs w:val="22"/>
          <w:lang w:val="en-US"/>
        </w:rPr>
      </w:pPr>
    </w:p>
    <w:p w14:paraId="35326CF8" w14:textId="1D9910ED" w:rsidR="7925EA64" w:rsidRPr="0019243E" w:rsidRDefault="7925EA64" w:rsidP="02C28221">
      <w:pPr>
        <w:spacing w:line="276" w:lineRule="auto"/>
        <w:ind w:firstLine="708"/>
        <w:jc w:val="both"/>
        <w:rPr>
          <w:lang w:val="en-US"/>
        </w:rPr>
      </w:pPr>
      <w:r w:rsidRPr="7D516187">
        <w:rPr>
          <w:rFonts w:ascii="Source Sans Pro" w:eastAsia="Source Sans Pro" w:hAnsi="Source Sans Pro" w:cs="Source Sans Pro"/>
          <w:sz w:val="22"/>
          <w:szCs w:val="22"/>
          <w:lang w:val="en-US"/>
        </w:rPr>
        <w:t xml:space="preserve">Migrants and refugees living in Peru face high </w:t>
      </w:r>
      <w:r w:rsidR="00AE52F5">
        <w:rPr>
          <w:rFonts w:ascii="Source Sans Pro" w:eastAsia="Source Sans Pro" w:hAnsi="Source Sans Pro" w:cs="Source Sans Pro"/>
          <w:sz w:val="22"/>
          <w:szCs w:val="22"/>
          <w:lang w:val="en-US"/>
        </w:rPr>
        <w:t>considerable</w:t>
      </w:r>
      <w:r w:rsidRPr="7D516187">
        <w:rPr>
          <w:rFonts w:ascii="Source Sans Pro" w:eastAsia="Source Sans Pro" w:hAnsi="Source Sans Pro" w:cs="Source Sans Pro"/>
          <w:sz w:val="22"/>
          <w:szCs w:val="22"/>
          <w:lang w:val="en-US"/>
        </w:rPr>
        <w:t xml:space="preserve"> economic vulnerability, with a significant portion of them having to engage in informal and unstable economic activities. The </w:t>
      </w:r>
      <w:r w:rsidR="00081F50">
        <w:rPr>
          <w:rFonts w:ascii="Source Sans Pro" w:eastAsia="Source Sans Pro" w:hAnsi="Source Sans Pro" w:cs="Source Sans Pro"/>
          <w:sz w:val="22"/>
          <w:szCs w:val="22"/>
          <w:lang w:val="en-US"/>
        </w:rPr>
        <w:t>DRC Protection Mon</w:t>
      </w:r>
      <w:r w:rsidR="000C1CA5">
        <w:rPr>
          <w:rFonts w:ascii="Source Sans Pro" w:eastAsia="Source Sans Pro" w:hAnsi="Source Sans Pro" w:cs="Source Sans Pro"/>
          <w:sz w:val="22"/>
          <w:szCs w:val="22"/>
          <w:lang w:val="en-US"/>
        </w:rPr>
        <w:t>i</w:t>
      </w:r>
      <w:r w:rsidR="00081F50">
        <w:rPr>
          <w:rFonts w:ascii="Source Sans Pro" w:eastAsia="Source Sans Pro" w:hAnsi="Source Sans Pro" w:cs="Source Sans Pro"/>
          <w:sz w:val="22"/>
          <w:szCs w:val="22"/>
          <w:lang w:val="en-US"/>
        </w:rPr>
        <w:t xml:space="preserve">toring </w:t>
      </w:r>
      <w:r w:rsidRPr="7D516187">
        <w:rPr>
          <w:rFonts w:ascii="Source Sans Pro" w:eastAsia="Source Sans Pro" w:hAnsi="Source Sans Pro" w:cs="Source Sans Pro"/>
          <w:sz w:val="22"/>
          <w:szCs w:val="22"/>
          <w:lang w:val="en-US"/>
        </w:rPr>
        <w:t>in Peru has gathered information</w:t>
      </w:r>
      <w:r w:rsidR="00081F50">
        <w:rPr>
          <w:rFonts w:ascii="Source Sans Pro" w:eastAsia="Source Sans Pro" w:hAnsi="Source Sans Pro" w:cs="Source Sans Pro"/>
          <w:sz w:val="22"/>
          <w:szCs w:val="22"/>
          <w:lang w:val="en-US"/>
        </w:rPr>
        <w:t xml:space="preserve"> covering 9093 individuals since October 2020 </w:t>
      </w:r>
      <w:r w:rsidR="00407F9E">
        <w:rPr>
          <w:rFonts w:ascii="Source Sans Pro" w:eastAsia="Source Sans Pro" w:hAnsi="Source Sans Pro" w:cs="Source Sans Pro"/>
          <w:sz w:val="22"/>
          <w:szCs w:val="22"/>
          <w:lang w:val="en-US"/>
        </w:rPr>
        <w:t xml:space="preserve">indicating that </w:t>
      </w:r>
      <w:r w:rsidRPr="7D516187">
        <w:rPr>
          <w:rFonts w:ascii="Source Sans Pro" w:eastAsia="Source Sans Pro" w:hAnsi="Source Sans Pro" w:cs="Source Sans Pro"/>
          <w:sz w:val="22"/>
          <w:szCs w:val="22"/>
          <w:lang w:val="en-US"/>
        </w:rPr>
        <w:t xml:space="preserve">"occasional daily work" </w:t>
      </w:r>
      <w:r w:rsidR="00407F9E">
        <w:rPr>
          <w:rFonts w:ascii="Source Sans Pro" w:eastAsia="Source Sans Pro" w:hAnsi="Source Sans Pro" w:cs="Source Sans Pro"/>
          <w:sz w:val="22"/>
          <w:szCs w:val="22"/>
          <w:lang w:val="en-US"/>
        </w:rPr>
        <w:t xml:space="preserve">is the main source of </w:t>
      </w:r>
      <w:r w:rsidR="00407F9E" w:rsidRPr="7D516187">
        <w:rPr>
          <w:rFonts w:ascii="Source Sans Pro" w:eastAsia="Source Sans Pro" w:hAnsi="Source Sans Pro" w:cs="Source Sans Pro"/>
          <w:sz w:val="22"/>
          <w:szCs w:val="22"/>
          <w:lang w:val="en-US"/>
        </w:rPr>
        <w:t xml:space="preserve">employment for </w:t>
      </w:r>
      <w:r w:rsidR="009918EB">
        <w:rPr>
          <w:rFonts w:ascii="Source Sans Pro" w:eastAsia="Source Sans Pro" w:hAnsi="Source Sans Pro" w:cs="Source Sans Pro"/>
          <w:sz w:val="22"/>
          <w:szCs w:val="22"/>
          <w:lang w:val="en-US"/>
        </w:rPr>
        <w:t xml:space="preserve">34.2% of </w:t>
      </w:r>
      <w:r w:rsidR="00407F9E" w:rsidRPr="7D516187">
        <w:rPr>
          <w:rFonts w:ascii="Source Sans Pro" w:eastAsia="Source Sans Pro" w:hAnsi="Source Sans Pro" w:cs="Source Sans Pro"/>
          <w:sz w:val="22"/>
          <w:szCs w:val="22"/>
          <w:lang w:val="en-US"/>
        </w:rPr>
        <w:t>the surveyed migrants and refugees</w:t>
      </w:r>
      <w:r w:rsidR="009918EB">
        <w:rPr>
          <w:rFonts w:ascii="Source Sans Pro" w:eastAsia="Source Sans Pro" w:hAnsi="Source Sans Pro" w:cs="Source Sans Pro"/>
          <w:sz w:val="22"/>
          <w:szCs w:val="22"/>
          <w:lang w:val="en-US"/>
        </w:rPr>
        <w:t xml:space="preserve">. </w:t>
      </w:r>
      <w:r w:rsidR="00407F9E">
        <w:rPr>
          <w:rFonts w:ascii="Source Sans Pro" w:eastAsia="Source Sans Pro" w:hAnsi="Source Sans Pro" w:cs="Source Sans Pro"/>
          <w:sz w:val="22"/>
          <w:szCs w:val="22"/>
          <w:lang w:val="en-US"/>
        </w:rPr>
        <w:t xml:space="preserve">While </w:t>
      </w:r>
      <w:r w:rsidRPr="7D516187">
        <w:rPr>
          <w:rFonts w:ascii="Source Sans Pro" w:eastAsia="Source Sans Pro" w:hAnsi="Source Sans Pro" w:cs="Source Sans Pro"/>
          <w:sz w:val="22"/>
          <w:szCs w:val="22"/>
          <w:lang w:val="en-US"/>
        </w:rPr>
        <w:t xml:space="preserve">not exclusively limited to individuals who derive their income from work in public spaces, </w:t>
      </w:r>
      <w:r w:rsidR="00407F9E">
        <w:rPr>
          <w:rFonts w:ascii="Source Sans Pro" w:eastAsia="Source Sans Pro" w:hAnsi="Source Sans Pro" w:cs="Source Sans Pro"/>
          <w:sz w:val="22"/>
          <w:szCs w:val="22"/>
          <w:lang w:val="en-US"/>
        </w:rPr>
        <w:t xml:space="preserve">“occasional daily work” </w:t>
      </w:r>
      <w:r w:rsidRPr="7D516187">
        <w:rPr>
          <w:rFonts w:ascii="Source Sans Pro" w:eastAsia="Source Sans Pro" w:hAnsi="Source Sans Pro" w:cs="Source Sans Pro"/>
          <w:sz w:val="22"/>
          <w:szCs w:val="22"/>
          <w:lang w:val="en-US"/>
        </w:rPr>
        <w:t>serves as an indicative indicator to gauge the</w:t>
      </w:r>
      <w:r w:rsidR="00407F9E">
        <w:rPr>
          <w:rFonts w:ascii="Source Sans Pro" w:eastAsia="Source Sans Pro" w:hAnsi="Source Sans Pro" w:cs="Source Sans Pro"/>
          <w:sz w:val="22"/>
          <w:szCs w:val="22"/>
          <w:lang w:val="en-US"/>
        </w:rPr>
        <w:t xml:space="preserve"> socio-economic precarity </w:t>
      </w:r>
      <w:r w:rsidRPr="7D516187">
        <w:rPr>
          <w:rFonts w:ascii="Source Sans Pro" w:eastAsia="Source Sans Pro" w:hAnsi="Source Sans Pro" w:cs="Source Sans Pro"/>
          <w:sz w:val="22"/>
          <w:szCs w:val="22"/>
          <w:lang w:val="en-US"/>
        </w:rPr>
        <w:t>of</w:t>
      </w:r>
      <w:r w:rsidR="00407F9E">
        <w:rPr>
          <w:rFonts w:ascii="Source Sans Pro" w:eastAsia="Source Sans Pro" w:hAnsi="Source Sans Pro" w:cs="Source Sans Pro"/>
          <w:sz w:val="22"/>
          <w:szCs w:val="22"/>
          <w:lang w:val="en-US"/>
        </w:rPr>
        <w:t xml:space="preserve"> refugees and migrants</w:t>
      </w:r>
      <w:r w:rsidRPr="7D516187">
        <w:rPr>
          <w:rFonts w:ascii="Source Sans Pro" w:eastAsia="Source Sans Pro" w:hAnsi="Source Sans Pro" w:cs="Source Sans Pro"/>
          <w:sz w:val="22"/>
          <w:szCs w:val="22"/>
          <w:lang w:val="en-US"/>
        </w:rPr>
        <w:t>.</w:t>
      </w:r>
    </w:p>
    <w:p w14:paraId="595113DD" w14:textId="12BCFB83" w:rsidR="7D516187" w:rsidRPr="0019243E" w:rsidRDefault="7D516187" w:rsidP="004D5295">
      <w:pPr>
        <w:spacing w:line="276" w:lineRule="auto"/>
        <w:ind w:firstLine="708"/>
        <w:jc w:val="both"/>
        <w:rPr>
          <w:lang w:val="en-US"/>
        </w:rPr>
      </w:pPr>
    </w:p>
    <w:p w14:paraId="3440E640" w14:textId="5D7F0F57" w:rsidR="49B6A943" w:rsidRDefault="230B0968" w:rsidP="40B9CDA4">
      <w:pPr>
        <w:keepNext/>
        <w:spacing w:line="276" w:lineRule="auto"/>
        <w:ind w:firstLine="708"/>
        <w:jc w:val="both"/>
      </w:pPr>
      <w:r>
        <w:rPr>
          <w:noProof/>
        </w:rPr>
        <w:lastRenderedPageBreak/>
        <w:drawing>
          <wp:inline distT="0" distB="0" distL="0" distR="0" wp14:anchorId="57CBCEFA" wp14:editId="691B9971">
            <wp:extent cx="4781550" cy="1932543"/>
            <wp:effectExtent l="0" t="0" r="0" b="0"/>
            <wp:docPr id="1952012016" name="Picture 195201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1729" cy="1944741"/>
                    </a:xfrm>
                    <a:prstGeom prst="rect">
                      <a:avLst/>
                    </a:prstGeom>
                  </pic:spPr>
                </pic:pic>
              </a:graphicData>
            </a:graphic>
          </wp:inline>
        </w:drawing>
      </w:r>
    </w:p>
    <w:p w14:paraId="62EF69FC" w14:textId="59AEF958" w:rsidR="7925EA64" w:rsidRPr="009D0F4C" w:rsidRDefault="004D5295" w:rsidP="0782A508">
      <w:pPr>
        <w:pStyle w:val="Caption"/>
        <w:spacing w:line="276" w:lineRule="auto"/>
        <w:jc w:val="both"/>
        <w:rPr>
          <w:lang w:val="en-US"/>
        </w:rPr>
      </w:pPr>
      <w:r w:rsidRPr="02C28221">
        <w:rPr>
          <w:lang w:val="en-US"/>
        </w:rPr>
        <w:t xml:space="preserve">Figure </w:t>
      </w:r>
      <w:r w:rsidR="00000000">
        <w:fldChar w:fldCharType="begin"/>
      </w:r>
      <w:r w:rsidR="00000000" w:rsidRPr="02C28221">
        <w:rPr>
          <w:lang w:val="en-US"/>
        </w:rPr>
        <w:instrText xml:space="preserve"> SEQ Figure \* ARABIC </w:instrText>
      </w:r>
      <w:r w:rsidR="00000000">
        <w:fldChar w:fldCharType="separate"/>
      </w:r>
      <w:r w:rsidR="005F044C">
        <w:rPr>
          <w:noProof/>
          <w:lang w:val="en-US"/>
        </w:rPr>
        <w:t>2</w:t>
      </w:r>
      <w:r w:rsidR="00000000">
        <w:rPr>
          <w:noProof/>
        </w:rPr>
        <w:fldChar w:fldCharType="end"/>
      </w:r>
      <w:r w:rsidRPr="02C28221">
        <w:rPr>
          <w:lang w:val="en-US"/>
        </w:rPr>
        <w:t>. Intermi</w:t>
      </w:r>
      <w:r w:rsidR="5BE8DAF1" w:rsidRPr="02C28221">
        <w:rPr>
          <w:lang w:val="en-US"/>
        </w:rPr>
        <w:t>t</w:t>
      </w:r>
      <w:r w:rsidRPr="02C28221">
        <w:rPr>
          <w:lang w:val="en-US"/>
        </w:rPr>
        <w:t>tent employment</w:t>
      </w:r>
    </w:p>
    <w:p w14:paraId="7FDDAF8B" w14:textId="3EEC1E0C"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Additionally, the available information shows that the vast majority of refugees and migrants in Peru earn economic resources well below the monthly minimum wage. </w:t>
      </w:r>
      <w:r w:rsidR="00432AA6">
        <w:rPr>
          <w:rFonts w:ascii="Source Sans Pro" w:eastAsia="Source Sans Pro" w:hAnsi="Source Sans Pro" w:cs="Source Sans Pro"/>
          <w:sz w:val="22"/>
          <w:szCs w:val="22"/>
          <w:lang w:val="en-US"/>
        </w:rPr>
        <w:t xml:space="preserve">Over 70% of migrants </w:t>
      </w:r>
      <w:r w:rsidR="000E2D10">
        <w:rPr>
          <w:rFonts w:ascii="Source Sans Pro" w:eastAsia="Source Sans Pro" w:hAnsi="Source Sans Pro" w:cs="Source Sans Pro"/>
          <w:sz w:val="22"/>
          <w:szCs w:val="22"/>
          <w:lang w:val="en-US"/>
        </w:rPr>
        <w:t xml:space="preserve">and refugees earn less than </w:t>
      </w:r>
      <w:r w:rsidRPr="7D516187">
        <w:rPr>
          <w:rFonts w:ascii="Source Sans Pro" w:eastAsia="Source Sans Pro" w:hAnsi="Source Sans Pro" w:cs="Source Sans Pro"/>
          <w:sz w:val="22"/>
          <w:szCs w:val="22"/>
          <w:lang w:val="en-US"/>
        </w:rPr>
        <w:t xml:space="preserve">the minimum wage </w:t>
      </w:r>
      <w:r w:rsidR="0047770B">
        <w:rPr>
          <w:rFonts w:ascii="Source Sans Pro" w:eastAsia="Source Sans Pro" w:hAnsi="Source Sans Pro" w:cs="Source Sans Pro"/>
          <w:sz w:val="22"/>
          <w:szCs w:val="22"/>
          <w:lang w:val="en-US"/>
        </w:rPr>
        <w:t>(</w:t>
      </w:r>
      <w:r w:rsidRPr="7D516187">
        <w:rPr>
          <w:rFonts w:ascii="Source Sans Pro" w:eastAsia="Source Sans Pro" w:hAnsi="Source Sans Pro" w:cs="Source Sans Pro"/>
          <w:sz w:val="22"/>
          <w:szCs w:val="22"/>
          <w:lang w:val="en-US"/>
        </w:rPr>
        <w:t xml:space="preserve"> approximately 1,025 soles </w:t>
      </w:r>
      <w:r w:rsidR="0047770B">
        <w:rPr>
          <w:rFonts w:ascii="Source Sans Pro" w:eastAsia="Source Sans Pro" w:hAnsi="Source Sans Pro" w:cs="Source Sans Pro"/>
          <w:sz w:val="22"/>
          <w:szCs w:val="22"/>
          <w:lang w:val="en-US"/>
        </w:rPr>
        <w:t xml:space="preserve">or </w:t>
      </w:r>
      <w:r w:rsidRPr="7D516187">
        <w:rPr>
          <w:rFonts w:ascii="Source Sans Pro" w:eastAsia="Source Sans Pro" w:hAnsi="Source Sans Pro" w:cs="Source Sans Pro"/>
          <w:sz w:val="22"/>
          <w:szCs w:val="22"/>
          <w:lang w:val="en-US"/>
        </w:rPr>
        <w:t>277 USD)</w:t>
      </w:r>
      <w:r w:rsidR="0047770B">
        <w:rPr>
          <w:rFonts w:ascii="Source Sans Pro" w:eastAsia="Source Sans Pro" w:hAnsi="Source Sans Pro" w:cs="Source Sans Pro"/>
          <w:sz w:val="22"/>
          <w:szCs w:val="22"/>
          <w:lang w:val="en-US"/>
        </w:rPr>
        <w:t xml:space="preserve"> </w:t>
      </w:r>
      <w:r w:rsidRPr="7D516187">
        <w:rPr>
          <w:rFonts w:ascii="Source Sans Pro" w:eastAsia="Source Sans Pro" w:hAnsi="Source Sans Pro" w:cs="Source Sans Pro"/>
          <w:sz w:val="22"/>
          <w:szCs w:val="22"/>
          <w:lang w:val="en-US"/>
        </w:rPr>
        <w:t xml:space="preserve">and 43.1% earn less than 600 soles (160 USD). Consequently, the vast majority of migrants and refugees have insufficient income </w:t>
      </w:r>
      <w:r w:rsidR="00097AAE">
        <w:rPr>
          <w:rFonts w:ascii="Source Sans Pro" w:eastAsia="Source Sans Pro" w:hAnsi="Source Sans Pro" w:cs="Source Sans Pro"/>
          <w:sz w:val="22"/>
          <w:szCs w:val="22"/>
          <w:lang w:val="en-US"/>
        </w:rPr>
        <w:t>to satisfy their basic needs</w:t>
      </w:r>
      <w:r w:rsidRPr="7D516187">
        <w:rPr>
          <w:rFonts w:ascii="Source Sans Pro" w:eastAsia="Source Sans Pro" w:hAnsi="Source Sans Pro" w:cs="Source Sans Pro"/>
          <w:sz w:val="22"/>
          <w:szCs w:val="22"/>
          <w:lang w:val="en-US"/>
        </w:rPr>
        <w:t xml:space="preserve">. Some of the main reasons explaining this situation are the barriers associated with documentation. Indeed, 32.4% of those surveyed stated that the main reason for not being able to find </w:t>
      </w:r>
      <w:r w:rsidR="0B7F82F6" w:rsidRPr="02C28221">
        <w:rPr>
          <w:rFonts w:ascii="Source Sans Pro" w:eastAsia="Source Sans Pro" w:hAnsi="Source Sans Pro" w:cs="Source Sans Pro"/>
          <w:sz w:val="22"/>
          <w:szCs w:val="22"/>
          <w:lang w:val="en-US"/>
        </w:rPr>
        <w:t xml:space="preserve">formal </w:t>
      </w:r>
      <w:r w:rsidRPr="7D516187">
        <w:rPr>
          <w:rFonts w:ascii="Source Sans Pro" w:eastAsia="Source Sans Pro" w:hAnsi="Source Sans Pro" w:cs="Source Sans Pro"/>
          <w:sz w:val="22"/>
          <w:szCs w:val="22"/>
          <w:lang w:val="en-US"/>
        </w:rPr>
        <w:t>work was the lack of documentation</w:t>
      </w:r>
      <w:r w:rsidR="00037BB5">
        <w:rPr>
          <w:rFonts w:ascii="Source Sans Pro" w:eastAsia="Source Sans Pro" w:hAnsi="Source Sans Pro" w:cs="Source Sans Pro"/>
          <w:sz w:val="22"/>
          <w:szCs w:val="22"/>
          <w:lang w:val="en-US"/>
        </w:rPr>
        <w:t>.</w:t>
      </w:r>
    </w:p>
    <w:p w14:paraId="02899949" w14:textId="0B8FB72B"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09534954" w14:textId="104D9B30" w:rsidR="7925EA64" w:rsidRPr="0019243E" w:rsidRDefault="7925EA64" w:rsidP="004D5295">
      <w:pPr>
        <w:spacing w:line="276" w:lineRule="auto"/>
        <w:jc w:val="both"/>
        <w:rPr>
          <w:lang w:val="en-US"/>
        </w:rPr>
      </w:pPr>
      <w:r w:rsidRPr="7D516187">
        <w:rPr>
          <w:rFonts w:ascii="Source Sans Pro" w:eastAsia="Source Sans Pro" w:hAnsi="Source Sans Pro" w:cs="Source Sans Pro"/>
          <w:b/>
          <w:bCs/>
          <w:sz w:val="22"/>
          <w:szCs w:val="22"/>
          <w:lang w:val="en-US"/>
        </w:rPr>
        <w:t>Potential effects on migratory status</w:t>
      </w:r>
    </w:p>
    <w:p w14:paraId="240F24DE" w14:textId="628F0BCC"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2D4587FA" w14:textId="5553357E"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Migrants facing homelessness and extreme poverty are at risk of encountering economic and administrative penalties that heighten their likelihood of deportation. Local regulations, such as Miraflores District's Ordinance 518/MM, establish duties that directly affect individuals in situations of profound vulnerability and poverty</w:t>
      </w:r>
      <w:r w:rsidR="00C67B05">
        <w:rPr>
          <w:rStyle w:val="FootnoteReference"/>
          <w:rFonts w:ascii="Source Sans Pro" w:eastAsia="Source Sans Pro" w:hAnsi="Source Sans Pro" w:cs="Source Sans Pro"/>
          <w:sz w:val="22"/>
          <w:szCs w:val="22"/>
          <w:lang w:val="en-US"/>
        </w:rPr>
        <w:footnoteReference w:id="21"/>
      </w:r>
      <w:r w:rsidRPr="7D516187">
        <w:rPr>
          <w:rFonts w:ascii="Source Sans Pro" w:eastAsia="Source Sans Pro" w:hAnsi="Source Sans Pro" w:cs="Source Sans Pro"/>
          <w:sz w:val="22"/>
          <w:szCs w:val="22"/>
          <w:lang w:val="en-US"/>
        </w:rPr>
        <w:t>. For instance, the ordinance stipulates that physiological needs must be met in designated private or public facilities, expressly prohibiting their fulfillment in public spaces. Furthermore, migratory legislation identifies non-compliance with public health regulations as a justifiable cause for expulsion</w:t>
      </w:r>
      <w:r w:rsidR="00C67B05">
        <w:rPr>
          <w:rStyle w:val="FootnoteReference"/>
          <w:rFonts w:ascii="Source Sans Pro" w:eastAsia="Source Sans Pro" w:hAnsi="Source Sans Pro" w:cs="Source Sans Pro"/>
          <w:sz w:val="22"/>
          <w:szCs w:val="22"/>
          <w:lang w:val="en-US"/>
        </w:rPr>
        <w:footnoteReference w:id="22"/>
      </w:r>
      <w:r w:rsidRPr="7D516187">
        <w:rPr>
          <w:rFonts w:ascii="Source Sans Pro" w:eastAsia="Source Sans Pro" w:hAnsi="Source Sans Pro" w:cs="Source Sans Pro"/>
          <w:sz w:val="22"/>
          <w:szCs w:val="22"/>
          <w:lang w:val="en-US"/>
        </w:rPr>
        <w:t>. Thus, Legislative Decree 1350 of 2018 states that it will be grounds for compelling someone to leave the country: "For failing to comply with or contravene imperative norms regarding public health”</w:t>
      </w:r>
      <w:r w:rsidR="00C67B05">
        <w:rPr>
          <w:rStyle w:val="FootnoteReference"/>
          <w:rFonts w:ascii="Source Sans Pro" w:eastAsia="Source Sans Pro" w:hAnsi="Source Sans Pro" w:cs="Source Sans Pro"/>
          <w:sz w:val="22"/>
          <w:szCs w:val="22"/>
          <w:lang w:val="en-US"/>
        </w:rPr>
        <w:footnoteReference w:id="23"/>
      </w:r>
      <w:r w:rsidRPr="7D516187">
        <w:rPr>
          <w:rFonts w:ascii="Source Sans Pro" w:eastAsia="Source Sans Pro" w:hAnsi="Source Sans Pro" w:cs="Source Sans Pro"/>
          <w:sz w:val="22"/>
          <w:szCs w:val="22"/>
          <w:lang w:val="en-US"/>
        </w:rPr>
        <w:t xml:space="preserve">. Similarly, this same regulation, in its </w:t>
      </w:r>
      <w:r w:rsidR="75A9E437" w:rsidRPr="7D516187">
        <w:rPr>
          <w:rFonts w:ascii="Source Sans Pro" w:eastAsia="Source Sans Pro" w:hAnsi="Source Sans Pro" w:cs="Source Sans Pro"/>
          <w:sz w:val="22"/>
          <w:szCs w:val="22"/>
          <w:lang w:val="en-US"/>
        </w:rPr>
        <w:t>article</w:t>
      </w:r>
      <w:r w:rsidRPr="7D516187">
        <w:rPr>
          <w:rFonts w:ascii="Source Sans Pro" w:eastAsia="Source Sans Pro" w:hAnsi="Source Sans Pro" w:cs="Source Sans Pro"/>
          <w:sz w:val="22"/>
          <w:szCs w:val="22"/>
          <w:lang w:val="en-US"/>
        </w:rPr>
        <w:t xml:space="preserve"> 58, indicates that causes for expulsion from the country include "Engaging in activities that threaten public order, internal order, or national security"</w:t>
      </w:r>
      <w:r w:rsidR="00C67B05">
        <w:rPr>
          <w:rStyle w:val="FootnoteReference"/>
          <w:rFonts w:ascii="Source Sans Pro" w:eastAsia="Source Sans Pro" w:hAnsi="Source Sans Pro" w:cs="Source Sans Pro"/>
          <w:sz w:val="22"/>
          <w:szCs w:val="22"/>
          <w:lang w:val="en-US"/>
        </w:rPr>
        <w:footnoteReference w:id="24"/>
      </w:r>
      <w:r w:rsidR="00C67B05">
        <w:rPr>
          <w:rFonts w:ascii="Source Sans Pro" w:eastAsia="Source Sans Pro" w:hAnsi="Source Sans Pro" w:cs="Source Sans Pro"/>
          <w:sz w:val="22"/>
          <w:szCs w:val="22"/>
          <w:lang w:val="en-US"/>
        </w:rPr>
        <w:t>.</w:t>
      </w:r>
      <w:r w:rsidRPr="7D516187">
        <w:rPr>
          <w:rFonts w:ascii="Source Sans Pro" w:eastAsia="Source Sans Pro" w:hAnsi="Source Sans Pro" w:cs="Source Sans Pro"/>
          <w:sz w:val="22"/>
          <w:szCs w:val="22"/>
          <w:lang w:val="en-US"/>
        </w:rPr>
        <w:t xml:space="preserve"> Both regulations employ broad language that could potentially be interpreted to expel individuals for reasons related to their use of public spaces.</w:t>
      </w:r>
    </w:p>
    <w:p w14:paraId="5BDB4FAB" w14:textId="77777777" w:rsidR="006F26D3" w:rsidRDefault="006F26D3" w:rsidP="006F26D3">
      <w:pPr>
        <w:spacing w:line="276" w:lineRule="auto"/>
        <w:jc w:val="both"/>
        <w:rPr>
          <w:rFonts w:ascii="Source Sans Pro" w:eastAsia="Source Sans Pro" w:hAnsi="Source Sans Pro" w:cs="Source Sans Pro"/>
          <w:sz w:val="22"/>
          <w:szCs w:val="22"/>
          <w:lang w:val="en-US"/>
        </w:rPr>
      </w:pPr>
    </w:p>
    <w:p w14:paraId="20772535" w14:textId="04DAC2AC" w:rsidR="7925EA64" w:rsidRPr="0019243E" w:rsidRDefault="7925EA64" w:rsidP="006F26D3">
      <w:pPr>
        <w:spacing w:line="276" w:lineRule="auto"/>
        <w:jc w:val="both"/>
        <w:rPr>
          <w:lang w:val="en-US"/>
        </w:rPr>
      </w:pPr>
      <w:r w:rsidRPr="7D516187">
        <w:rPr>
          <w:rFonts w:ascii="Source Sans Pro" w:eastAsia="Source Sans Pro" w:hAnsi="Source Sans Pro" w:cs="Source Sans Pro"/>
          <w:sz w:val="22"/>
          <w:szCs w:val="22"/>
          <w:lang w:val="en-US"/>
        </w:rPr>
        <w:lastRenderedPageBreak/>
        <w:t xml:space="preserve">Unfortunately, there have been documented instances where individuals categorized as </w:t>
      </w:r>
      <w:r w:rsidR="000D71B6">
        <w:rPr>
          <w:rFonts w:ascii="Source Sans Pro" w:eastAsia="Source Sans Pro" w:hAnsi="Source Sans Pro" w:cs="Source Sans Pro"/>
          <w:sz w:val="22"/>
          <w:szCs w:val="22"/>
          <w:lang w:val="en-US"/>
        </w:rPr>
        <w:t>“</w:t>
      </w:r>
      <w:r w:rsidRPr="7D516187">
        <w:rPr>
          <w:rFonts w:ascii="Source Sans Pro" w:eastAsia="Source Sans Pro" w:hAnsi="Source Sans Pro" w:cs="Source Sans Pro"/>
          <w:sz w:val="22"/>
          <w:szCs w:val="22"/>
          <w:lang w:val="en-US"/>
        </w:rPr>
        <w:t>indigent</w:t>
      </w:r>
      <w:r w:rsidR="000D71B6">
        <w:rPr>
          <w:rFonts w:ascii="Source Sans Pro" w:eastAsia="Source Sans Pro" w:hAnsi="Source Sans Pro" w:cs="Source Sans Pro"/>
          <w:sz w:val="22"/>
          <w:szCs w:val="22"/>
          <w:lang w:val="en-US"/>
        </w:rPr>
        <w:t>”</w:t>
      </w:r>
      <w:r w:rsidRPr="7D516187">
        <w:rPr>
          <w:rFonts w:ascii="Source Sans Pro" w:eastAsia="Source Sans Pro" w:hAnsi="Source Sans Pro" w:cs="Source Sans Pro"/>
          <w:sz w:val="22"/>
          <w:szCs w:val="22"/>
          <w:lang w:val="en-US"/>
        </w:rPr>
        <w:t xml:space="preserve"> have faced expulsion from the country, exemplifying the grave consequences faced by those already grappling with extreme adversity</w:t>
      </w:r>
      <w:r w:rsidR="00C67B05">
        <w:rPr>
          <w:rStyle w:val="FootnoteReference"/>
          <w:rFonts w:ascii="Source Sans Pro" w:eastAsia="Source Sans Pro" w:hAnsi="Source Sans Pro" w:cs="Source Sans Pro"/>
          <w:sz w:val="22"/>
          <w:szCs w:val="22"/>
          <w:lang w:val="en-US"/>
        </w:rPr>
        <w:footnoteReference w:id="25"/>
      </w:r>
      <w:r w:rsidRPr="7D516187">
        <w:rPr>
          <w:rFonts w:ascii="Source Sans Pro" w:eastAsia="Source Sans Pro" w:hAnsi="Source Sans Pro" w:cs="Source Sans Pro"/>
          <w:sz w:val="22"/>
          <w:szCs w:val="22"/>
          <w:lang w:val="en-US"/>
        </w:rPr>
        <w:t>. Overall, these legal provisions place migrants in precarious situations, amplifying their vulnerability and impeding their journey toward stability. The ambiguous language employed allows for subjective interpretation, raising questions about fairness and equity in enforcement.</w:t>
      </w:r>
    </w:p>
    <w:p w14:paraId="0A973705" w14:textId="61E814D6" w:rsidR="7925EA64" w:rsidRPr="0019243E" w:rsidRDefault="7925EA64" w:rsidP="004D5295">
      <w:pPr>
        <w:spacing w:line="276" w:lineRule="auto"/>
        <w:jc w:val="both"/>
        <w:rPr>
          <w:lang w:val="en-US"/>
        </w:rPr>
      </w:pPr>
      <w:r w:rsidRPr="7D516187">
        <w:rPr>
          <w:rFonts w:ascii="Source Sans Pro" w:eastAsia="Source Sans Pro" w:hAnsi="Source Sans Pro" w:cs="Source Sans Pro"/>
          <w:sz w:val="22"/>
          <w:szCs w:val="22"/>
          <w:lang w:val="en-US"/>
        </w:rPr>
        <w:t xml:space="preserve"> </w:t>
      </w:r>
    </w:p>
    <w:p w14:paraId="2E104796" w14:textId="4DD04816" w:rsidR="7925EA64" w:rsidRPr="002A0AA3" w:rsidRDefault="7925EA64" w:rsidP="004D5295">
      <w:pPr>
        <w:spacing w:after="160" w:line="276" w:lineRule="auto"/>
        <w:jc w:val="both"/>
        <w:rPr>
          <w:lang w:val="en-US"/>
        </w:rPr>
      </w:pPr>
      <w:r w:rsidRPr="7D516187">
        <w:rPr>
          <w:rFonts w:ascii="Calibri" w:eastAsia="Calibri" w:hAnsi="Calibri" w:cs="Calibri"/>
          <w:sz w:val="22"/>
          <w:szCs w:val="22"/>
          <w:lang w:val="en-US"/>
        </w:rPr>
        <w:t xml:space="preserve"> </w:t>
      </w:r>
    </w:p>
    <w:p w14:paraId="1592D53C" w14:textId="6347630D" w:rsidR="7D516187" w:rsidRDefault="7D516187" w:rsidP="004D5295">
      <w:pPr>
        <w:spacing w:line="276" w:lineRule="auto"/>
        <w:jc w:val="both"/>
        <w:rPr>
          <w:rFonts w:ascii="Calibri" w:eastAsia="Calibri" w:hAnsi="Calibri" w:cs="Arial"/>
          <w:sz w:val="22"/>
          <w:szCs w:val="22"/>
          <w:lang w:val="en-US" w:eastAsia="es-CO"/>
        </w:rPr>
      </w:pPr>
    </w:p>
    <w:p w14:paraId="61AD94B5" w14:textId="77777777" w:rsidR="000C6F81" w:rsidRDefault="000C6F81" w:rsidP="004D5295">
      <w:pPr>
        <w:spacing w:line="276" w:lineRule="auto"/>
        <w:jc w:val="both"/>
        <w:rPr>
          <w:rFonts w:ascii="Calibri" w:eastAsia="Calibri" w:hAnsi="Calibri" w:cs="Arial"/>
          <w:sz w:val="22"/>
          <w:szCs w:val="22"/>
          <w:lang w:val="en-US" w:eastAsia="es-CO"/>
        </w:rPr>
      </w:pPr>
    </w:p>
    <w:p w14:paraId="30568667" w14:textId="77777777" w:rsidR="000C6F81" w:rsidRDefault="000C6F81" w:rsidP="004D5295">
      <w:pPr>
        <w:spacing w:line="276" w:lineRule="auto"/>
        <w:jc w:val="both"/>
        <w:rPr>
          <w:rFonts w:ascii="Calibri" w:eastAsia="Calibri" w:hAnsi="Calibri" w:cs="Arial"/>
          <w:sz w:val="22"/>
          <w:szCs w:val="22"/>
          <w:lang w:val="en-US" w:eastAsia="es-CO"/>
        </w:rPr>
      </w:pPr>
    </w:p>
    <w:p w14:paraId="739DCCD7" w14:textId="77777777" w:rsidR="000C6F81" w:rsidRDefault="000C6F81" w:rsidP="004D5295">
      <w:pPr>
        <w:spacing w:line="276" w:lineRule="auto"/>
        <w:jc w:val="both"/>
        <w:rPr>
          <w:rFonts w:ascii="Calibri" w:eastAsia="Calibri" w:hAnsi="Calibri" w:cs="Arial"/>
          <w:sz w:val="22"/>
          <w:szCs w:val="22"/>
          <w:lang w:val="en-US" w:eastAsia="es-CO"/>
        </w:rPr>
      </w:pPr>
    </w:p>
    <w:p w14:paraId="27ED6AB1" w14:textId="77777777" w:rsidR="000C6F81" w:rsidRDefault="000C6F81" w:rsidP="004D5295">
      <w:pPr>
        <w:spacing w:line="276" w:lineRule="auto"/>
        <w:jc w:val="both"/>
        <w:rPr>
          <w:rFonts w:ascii="Calibri" w:eastAsia="Calibri" w:hAnsi="Calibri" w:cs="Arial"/>
          <w:sz w:val="22"/>
          <w:szCs w:val="22"/>
          <w:lang w:val="en-US" w:eastAsia="es-CO"/>
        </w:rPr>
      </w:pPr>
    </w:p>
    <w:p w14:paraId="03E357F1" w14:textId="77777777" w:rsidR="000C6F81" w:rsidRDefault="000C6F81" w:rsidP="004D5295">
      <w:pPr>
        <w:spacing w:line="276" w:lineRule="auto"/>
        <w:jc w:val="both"/>
        <w:rPr>
          <w:rFonts w:ascii="Calibri" w:eastAsia="Calibri" w:hAnsi="Calibri" w:cs="Arial"/>
          <w:sz w:val="22"/>
          <w:szCs w:val="22"/>
          <w:lang w:val="en-US" w:eastAsia="es-CO"/>
        </w:rPr>
      </w:pPr>
    </w:p>
    <w:p w14:paraId="05E0D8DE" w14:textId="77777777" w:rsidR="000C6F81" w:rsidRDefault="000C6F81" w:rsidP="004D5295">
      <w:pPr>
        <w:spacing w:line="276" w:lineRule="auto"/>
        <w:jc w:val="both"/>
        <w:rPr>
          <w:rFonts w:ascii="Calibri" w:eastAsia="Calibri" w:hAnsi="Calibri" w:cs="Arial"/>
          <w:sz w:val="22"/>
          <w:szCs w:val="22"/>
          <w:lang w:val="en-US" w:eastAsia="es-CO"/>
        </w:rPr>
      </w:pPr>
    </w:p>
    <w:p w14:paraId="15288FAF" w14:textId="77777777" w:rsidR="000C6F81" w:rsidRDefault="000C6F81" w:rsidP="004D5295">
      <w:pPr>
        <w:spacing w:line="276" w:lineRule="auto"/>
        <w:jc w:val="both"/>
        <w:rPr>
          <w:rFonts w:ascii="Calibri" w:eastAsia="Calibri" w:hAnsi="Calibri" w:cs="Arial"/>
          <w:sz w:val="22"/>
          <w:szCs w:val="22"/>
          <w:lang w:val="en-US" w:eastAsia="es-CO"/>
        </w:rPr>
      </w:pPr>
    </w:p>
    <w:p w14:paraId="01082AAA" w14:textId="77777777" w:rsidR="000C6F81" w:rsidRDefault="000C6F81" w:rsidP="004D5295">
      <w:pPr>
        <w:spacing w:line="276" w:lineRule="auto"/>
        <w:jc w:val="both"/>
        <w:rPr>
          <w:rFonts w:ascii="Calibri" w:eastAsia="Calibri" w:hAnsi="Calibri" w:cs="Arial"/>
          <w:sz w:val="22"/>
          <w:szCs w:val="22"/>
          <w:lang w:val="en-US" w:eastAsia="es-CO"/>
        </w:rPr>
      </w:pPr>
    </w:p>
    <w:p w14:paraId="4CD11C35" w14:textId="77777777" w:rsidR="000C6F81" w:rsidRDefault="000C6F81" w:rsidP="004D5295">
      <w:pPr>
        <w:spacing w:line="276" w:lineRule="auto"/>
        <w:jc w:val="both"/>
        <w:rPr>
          <w:rFonts w:ascii="Calibri" w:eastAsia="Calibri" w:hAnsi="Calibri" w:cs="Arial"/>
          <w:sz w:val="22"/>
          <w:szCs w:val="22"/>
          <w:lang w:val="en-US" w:eastAsia="es-CO"/>
        </w:rPr>
      </w:pPr>
    </w:p>
    <w:p w14:paraId="1BAE2B89" w14:textId="77777777" w:rsidR="000C6F81" w:rsidRDefault="000C6F81" w:rsidP="004D5295">
      <w:pPr>
        <w:spacing w:line="276" w:lineRule="auto"/>
        <w:jc w:val="both"/>
        <w:rPr>
          <w:rFonts w:ascii="Calibri" w:eastAsia="Calibri" w:hAnsi="Calibri" w:cs="Arial"/>
          <w:sz w:val="22"/>
          <w:szCs w:val="22"/>
          <w:lang w:val="en-US" w:eastAsia="es-CO"/>
        </w:rPr>
      </w:pPr>
    </w:p>
    <w:p w14:paraId="4D40DF59" w14:textId="77777777" w:rsidR="000C6F81" w:rsidRDefault="000C6F81" w:rsidP="004D5295">
      <w:pPr>
        <w:spacing w:line="276" w:lineRule="auto"/>
        <w:jc w:val="both"/>
        <w:rPr>
          <w:rFonts w:ascii="Calibri" w:eastAsia="Calibri" w:hAnsi="Calibri" w:cs="Arial"/>
          <w:sz w:val="22"/>
          <w:szCs w:val="22"/>
          <w:lang w:val="en-US" w:eastAsia="es-CO"/>
        </w:rPr>
      </w:pPr>
    </w:p>
    <w:p w14:paraId="466B1816" w14:textId="77777777" w:rsidR="000C6F81" w:rsidRDefault="000C6F81" w:rsidP="004D5295">
      <w:pPr>
        <w:spacing w:line="276" w:lineRule="auto"/>
        <w:jc w:val="both"/>
        <w:rPr>
          <w:rFonts w:ascii="Calibri" w:eastAsia="Calibri" w:hAnsi="Calibri" w:cs="Arial"/>
          <w:sz w:val="22"/>
          <w:szCs w:val="22"/>
          <w:lang w:val="en-US" w:eastAsia="es-CO"/>
        </w:rPr>
      </w:pPr>
    </w:p>
    <w:p w14:paraId="15E921FD" w14:textId="77777777" w:rsidR="000C6F81" w:rsidRDefault="000C6F81" w:rsidP="004D5295">
      <w:pPr>
        <w:spacing w:line="276" w:lineRule="auto"/>
        <w:jc w:val="both"/>
        <w:rPr>
          <w:rFonts w:ascii="Calibri" w:eastAsia="Calibri" w:hAnsi="Calibri" w:cs="Arial"/>
          <w:sz w:val="22"/>
          <w:szCs w:val="22"/>
          <w:lang w:val="en-US" w:eastAsia="es-CO"/>
        </w:rPr>
      </w:pPr>
    </w:p>
    <w:p w14:paraId="714E4CF6" w14:textId="77777777" w:rsidR="000C6F81" w:rsidRDefault="000C6F81" w:rsidP="004D5295">
      <w:pPr>
        <w:spacing w:line="276" w:lineRule="auto"/>
        <w:jc w:val="both"/>
        <w:rPr>
          <w:rFonts w:ascii="Calibri" w:eastAsia="Calibri" w:hAnsi="Calibri" w:cs="Arial"/>
          <w:sz w:val="22"/>
          <w:szCs w:val="22"/>
          <w:lang w:val="en-US" w:eastAsia="es-CO"/>
        </w:rPr>
      </w:pPr>
    </w:p>
    <w:p w14:paraId="588A4B7B" w14:textId="77777777" w:rsidR="000C6F81" w:rsidRDefault="000C6F81" w:rsidP="004D5295">
      <w:pPr>
        <w:spacing w:line="276" w:lineRule="auto"/>
        <w:jc w:val="both"/>
        <w:rPr>
          <w:rFonts w:ascii="Calibri" w:eastAsia="Calibri" w:hAnsi="Calibri" w:cs="Arial"/>
          <w:sz w:val="22"/>
          <w:szCs w:val="22"/>
          <w:lang w:val="en-US" w:eastAsia="es-CO"/>
        </w:rPr>
      </w:pPr>
    </w:p>
    <w:p w14:paraId="61D9B80A" w14:textId="77777777" w:rsidR="000D71B6" w:rsidRDefault="000D71B6" w:rsidP="004D5295">
      <w:pPr>
        <w:spacing w:line="276" w:lineRule="auto"/>
        <w:jc w:val="both"/>
        <w:rPr>
          <w:rFonts w:ascii="Calibri" w:eastAsia="Calibri" w:hAnsi="Calibri" w:cs="Arial"/>
          <w:sz w:val="22"/>
          <w:szCs w:val="22"/>
          <w:lang w:val="en-US" w:eastAsia="es-CO"/>
        </w:rPr>
      </w:pPr>
    </w:p>
    <w:p w14:paraId="3FC73764" w14:textId="77777777" w:rsidR="000D71B6" w:rsidRDefault="000D71B6" w:rsidP="004D5295">
      <w:pPr>
        <w:spacing w:line="276" w:lineRule="auto"/>
        <w:jc w:val="both"/>
        <w:rPr>
          <w:rFonts w:ascii="Calibri" w:eastAsia="Calibri" w:hAnsi="Calibri" w:cs="Arial"/>
          <w:sz w:val="22"/>
          <w:szCs w:val="22"/>
          <w:lang w:val="en-US" w:eastAsia="es-CO"/>
        </w:rPr>
      </w:pPr>
    </w:p>
    <w:p w14:paraId="43446F76" w14:textId="77777777" w:rsidR="000D71B6" w:rsidRDefault="000D71B6" w:rsidP="004D5295">
      <w:pPr>
        <w:spacing w:line="276" w:lineRule="auto"/>
        <w:jc w:val="both"/>
        <w:rPr>
          <w:rFonts w:ascii="Calibri" w:eastAsia="Calibri" w:hAnsi="Calibri" w:cs="Arial"/>
          <w:sz w:val="22"/>
          <w:szCs w:val="22"/>
          <w:lang w:val="en-US" w:eastAsia="es-CO"/>
        </w:rPr>
      </w:pPr>
    </w:p>
    <w:p w14:paraId="24686893" w14:textId="77777777" w:rsidR="000D71B6" w:rsidRDefault="000D71B6" w:rsidP="004D5295">
      <w:pPr>
        <w:spacing w:line="276" w:lineRule="auto"/>
        <w:jc w:val="both"/>
        <w:rPr>
          <w:rFonts w:ascii="Calibri" w:eastAsia="Calibri" w:hAnsi="Calibri" w:cs="Arial"/>
          <w:sz w:val="22"/>
          <w:szCs w:val="22"/>
          <w:lang w:val="en-US" w:eastAsia="es-CO"/>
        </w:rPr>
      </w:pPr>
    </w:p>
    <w:p w14:paraId="6582315C" w14:textId="77777777" w:rsidR="000D71B6" w:rsidRDefault="000D71B6" w:rsidP="004D5295">
      <w:pPr>
        <w:spacing w:line="276" w:lineRule="auto"/>
        <w:jc w:val="both"/>
        <w:rPr>
          <w:rFonts w:ascii="Calibri" w:eastAsia="Calibri" w:hAnsi="Calibri" w:cs="Arial"/>
          <w:sz w:val="22"/>
          <w:szCs w:val="22"/>
          <w:lang w:val="en-US" w:eastAsia="es-CO"/>
        </w:rPr>
      </w:pPr>
    </w:p>
    <w:p w14:paraId="4ABFD077" w14:textId="77777777" w:rsidR="000D71B6" w:rsidRDefault="000D71B6" w:rsidP="004D5295">
      <w:pPr>
        <w:spacing w:line="276" w:lineRule="auto"/>
        <w:jc w:val="both"/>
        <w:rPr>
          <w:rFonts w:ascii="Calibri" w:eastAsia="Calibri" w:hAnsi="Calibri" w:cs="Arial"/>
          <w:sz w:val="22"/>
          <w:szCs w:val="22"/>
          <w:lang w:val="en-US" w:eastAsia="es-CO"/>
        </w:rPr>
      </w:pPr>
    </w:p>
    <w:p w14:paraId="00F7801A" w14:textId="77777777" w:rsidR="000D71B6" w:rsidRDefault="000D71B6" w:rsidP="004D5295">
      <w:pPr>
        <w:spacing w:line="276" w:lineRule="auto"/>
        <w:jc w:val="both"/>
        <w:rPr>
          <w:rFonts w:ascii="Calibri" w:eastAsia="Calibri" w:hAnsi="Calibri" w:cs="Arial"/>
          <w:sz w:val="22"/>
          <w:szCs w:val="22"/>
          <w:lang w:val="en-US" w:eastAsia="es-CO"/>
        </w:rPr>
      </w:pPr>
    </w:p>
    <w:p w14:paraId="6310C21A" w14:textId="77777777" w:rsidR="000D71B6" w:rsidRDefault="000D71B6" w:rsidP="004D5295">
      <w:pPr>
        <w:spacing w:line="276" w:lineRule="auto"/>
        <w:jc w:val="both"/>
        <w:rPr>
          <w:rFonts w:ascii="Calibri" w:eastAsia="Calibri" w:hAnsi="Calibri" w:cs="Arial"/>
          <w:sz w:val="22"/>
          <w:szCs w:val="22"/>
          <w:lang w:val="en-US" w:eastAsia="es-CO"/>
        </w:rPr>
      </w:pPr>
    </w:p>
    <w:p w14:paraId="56FE2CA2" w14:textId="77777777" w:rsidR="000D71B6" w:rsidRDefault="000D71B6" w:rsidP="004D5295">
      <w:pPr>
        <w:spacing w:line="276" w:lineRule="auto"/>
        <w:jc w:val="both"/>
        <w:rPr>
          <w:rFonts w:ascii="Calibri" w:eastAsia="Calibri" w:hAnsi="Calibri" w:cs="Arial"/>
          <w:sz w:val="22"/>
          <w:szCs w:val="22"/>
          <w:lang w:val="en-US" w:eastAsia="es-CO"/>
        </w:rPr>
      </w:pPr>
    </w:p>
    <w:p w14:paraId="4419F0D5" w14:textId="77777777" w:rsidR="000D71B6" w:rsidRDefault="000D71B6" w:rsidP="004D5295">
      <w:pPr>
        <w:spacing w:line="276" w:lineRule="auto"/>
        <w:jc w:val="both"/>
        <w:rPr>
          <w:rFonts w:ascii="Calibri" w:eastAsia="Calibri" w:hAnsi="Calibri" w:cs="Arial"/>
          <w:sz w:val="22"/>
          <w:szCs w:val="22"/>
          <w:lang w:val="en-US" w:eastAsia="es-CO"/>
        </w:rPr>
      </w:pPr>
    </w:p>
    <w:p w14:paraId="4EAE30CF" w14:textId="77777777" w:rsidR="000D71B6" w:rsidRDefault="000D71B6" w:rsidP="004D5295">
      <w:pPr>
        <w:spacing w:line="276" w:lineRule="auto"/>
        <w:jc w:val="both"/>
        <w:rPr>
          <w:rFonts w:ascii="Calibri" w:eastAsia="Calibri" w:hAnsi="Calibri" w:cs="Arial"/>
          <w:sz w:val="22"/>
          <w:szCs w:val="22"/>
          <w:lang w:val="en-US" w:eastAsia="es-CO"/>
        </w:rPr>
      </w:pPr>
    </w:p>
    <w:p w14:paraId="01BAD42E" w14:textId="3238F8D1" w:rsidR="000C6F81" w:rsidRPr="000C6F81" w:rsidRDefault="000C6F81" w:rsidP="004D5295">
      <w:pPr>
        <w:spacing w:line="276" w:lineRule="auto"/>
        <w:jc w:val="both"/>
        <w:rPr>
          <w:rFonts w:ascii="Calibri" w:eastAsia="Calibri" w:hAnsi="Calibri" w:cs="Arial"/>
          <w:sz w:val="22"/>
          <w:szCs w:val="22"/>
          <w:lang w:val="en-US" w:eastAsia="es-CO"/>
        </w:rPr>
      </w:pPr>
      <w:r w:rsidRPr="000C6F81">
        <w:rPr>
          <w:rFonts w:ascii="Calibri" w:eastAsia="Calibri" w:hAnsi="Calibri" w:cs="Arial"/>
          <w:sz w:val="22"/>
          <w:szCs w:val="22"/>
          <w:lang w:val="en-US" w:eastAsia="es-CO"/>
        </w:rPr>
        <w:t xml:space="preserve">Any questions regarding this contribution can be addressed to María Elena Hernández, </w:t>
      </w:r>
      <w:r>
        <w:rPr>
          <w:rFonts w:ascii="Calibri" w:eastAsia="Calibri" w:hAnsi="Calibri" w:cs="Arial"/>
          <w:sz w:val="22"/>
          <w:szCs w:val="22"/>
          <w:lang w:val="en-US" w:eastAsia="es-CO"/>
        </w:rPr>
        <w:t xml:space="preserve">DRC </w:t>
      </w:r>
      <w:r w:rsidRPr="000C6F81">
        <w:rPr>
          <w:rFonts w:ascii="Calibri" w:eastAsia="Calibri" w:hAnsi="Calibri" w:cs="Arial"/>
          <w:sz w:val="22"/>
          <w:szCs w:val="22"/>
          <w:lang w:val="en-US" w:eastAsia="es-CO"/>
        </w:rPr>
        <w:t xml:space="preserve">Regional Protection Coordinator for Latin America </w:t>
      </w:r>
      <w:hyperlink r:id="rId13" w:history="1">
        <w:r w:rsidRPr="00DC005F">
          <w:rPr>
            <w:rStyle w:val="Hyperlink"/>
            <w:rFonts w:ascii="Calibri" w:eastAsia="Calibri" w:hAnsi="Calibri" w:cs="Arial"/>
            <w:sz w:val="22"/>
            <w:szCs w:val="22"/>
            <w:lang w:val="en-US" w:eastAsia="es-CO"/>
          </w:rPr>
          <w:t>mariaelena.hernandez@drc.ngo</w:t>
        </w:r>
      </w:hyperlink>
      <w:r>
        <w:rPr>
          <w:rFonts w:ascii="Calibri" w:eastAsia="Calibri" w:hAnsi="Calibri" w:cs="Arial"/>
          <w:sz w:val="22"/>
          <w:szCs w:val="22"/>
          <w:lang w:val="en-US" w:eastAsia="es-CO"/>
        </w:rPr>
        <w:t xml:space="preserve"> </w:t>
      </w:r>
    </w:p>
    <w:sectPr w:rsidR="000C6F81" w:rsidRPr="000C6F81" w:rsidSect="000C6F81">
      <w:headerReference w:type="default" r:id="rId14"/>
      <w:footerReference w:type="default" r:id="rId15"/>
      <w:pgSz w:w="12240" w:h="15840"/>
      <w:pgMar w:top="1469"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193B" w14:textId="77777777" w:rsidR="00BB598B" w:rsidRDefault="00BB598B" w:rsidP="00054F04">
      <w:r>
        <w:separator/>
      </w:r>
    </w:p>
  </w:endnote>
  <w:endnote w:type="continuationSeparator" w:id="0">
    <w:p w14:paraId="6C7BF473" w14:textId="77777777" w:rsidR="00BB598B" w:rsidRDefault="00BB598B" w:rsidP="00054F04">
      <w:r>
        <w:continuationSeparator/>
      </w:r>
    </w:p>
  </w:endnote>
  <w:endnote w:type="continuationNotice" w:id="1">
    <w:p w14:paraId="2E32B442" w14:textId="77777777" w:rsidR="00BB598B" w:rsidRDefault="00BB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89848"/>
      <w:docPartObj>
        <w:docPartGallery w:val="Page Numbers (Bottom of Page)"/>
        <w:docPartUnique/>
      </w:docPartObj>
    </w:sdtPr>
    <w:sdtEndPr>
      <w:rPr>
        <w:noProof/>
      </w:rPr>
    </w:sdtEndPr>
    <w:sdtContent>
      <w:p w14:paraId="289C3F05" w14:textId="27731DD8" w:rsidR="000C6F81" w:rsidRDefault="000C6F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4DFF6" w14:textId="77777777" w:rsidR="000C6F81" w:rsidRDefault="000C6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7A09" w14:textId="77777777" w:rsidR="00BB598B" w:rsidRDefault="00BB598B" w:rsidP="00054F04">
      <w:r>
        <w:separator/>
      </w:r>
    </w:p>
  </w:footnote>
  <w:footnote w:type="continuationSeparator" w:id="0">
    <w:p w14:paraId="4A2B2B89" w14:textId="77777777" w:rsidR="00BB598B" w:rsidRDefault="00BB598B" w:rsidP="00054F04">
      <w:r>
        <w:continuationSeparator/>
      </w:r>
    </w:p>
  </w:footnote>
  <w:footnote w:type="continuationNotice" w:id="1">
    <w:p w14:paraId="19205FED" w14:textId="77777777" w:rsidR="00BB598B" w:rsidRDefault="00BB598B"/>
  </w:footnote>
  <w:footnote w:id="2">
    <w:p w14:paraId="41A354DB" w14:textId="77777777" w:rsidR="00F655F7" w:rsidRPr="00454AD5" w:rsidRDefault="00F655F7" w:rsidP="00F655F7">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w:t>
      </w:r>
      <w:hyperlink r:id="rId1">
        <w:r w:rsidRPr="00454AD5">
          <w:rPr>
            <w:rStyle w:val="Hyperlink"/>
            <w:rFonts w:ascii="Source Sans Pro" w:eastAsia="Book Antiqua" w:hAnsi="Source Sans Pro" w:cs="Book Antiqua"/>
            <w:color w:val="0563C1"/>
            <w:sz w:val="18"/>
            <w:szCs w:val="18"/>
            <w:lang w:val="en-US"/>
          </w:rPr>
          <w:t>International Organization for Migration</w:t>
        </w:r>
      </w:hyperlink>
      <w:r w:rsidRPr="00454AD5">
        <w:rPr>
          <w:rStyle w:val="Hyperlink"/>
          <w:rFonts w:ascii="Source Sans Pro" w:eastAsia="Book Antiqua" w:hAnsi="Source Sans Pro" w:cs="Book Antiqua"/>
          <w:color w:val="0563C1"/>
          <w:sz w:val="18"/>
          <w:szCs w:val="18"/>
          <w:lang w:val="en-US"/>
        </w:rPr>
        <w:t xml:space="preserve"> (2021)</w:t>
      </w:r>
      <w:r w:rsidRPr="00454AD5">
        <w:rPr>
          <w:rFonts w:ascii="Source Sans Pro" w:eastAsia="Book Antiqua" w:hAnsi="Source Sans Pro" w:cs="Book Antiqua"/>
          <w:sz w:val="18"/>
          <w:szCs w:val="18"/>
          <w:lang w:val="en-US"/>
        </w:rPr>
        <w:t xml:space="preserve">, Argentina: DTM Argentina, monitoreo a Mendoza, Misiones y Jujuy; </w:t>
      </w:r>
      <w:hyperlink r:id="rId2">
        <w:r w:rsidRPr="00454AD5">
          <w:rPr>
            <w:rStyle w:val="Hyperlink"/>
            <w:rFonts w:ascii="Source Sans Pro" w:eastAsia="Book Antiqua" w:hAnsi="Source Sans Pro" w:cs="Book Antiqua"/>
            <w:color w:val="0563C1"/>
            <w:sz w:val="18"/>
            <w:szCs w:val="18"/>
            <w:lang w:val="en-US"/>
          </w:rPr>
          <w:t xml:space="preserve">United Nations High Commissioner for Refugees,Comisión Argentina para Refugiados y Migrantes, </w:t>
        </w:r>
      </w:hyperlink>
      <w:hyperlink r:id="rId3">
        <w:r w:rsidRPr="00454AD5">
          <w:rPr>
            <w:rStyle w:val="Hyperlink"/>
            <w:rFonts w:ascii="Source Sans Pro" w:eastAsia="Book Antiqua" w:hAnsi="Source Sans Pro" w:cs="Book Antiqua"/>
            <w:color w:val="0563C1"/>
            <w:sz w:val="18"/>
            <w:szCs w:val="18"/>
            <w:lang w:val="en-US"/>
          </w:rPr>
          <w:t>United Nations High Commissioner for Refugees</w:t>
        </w:r>
      </w:hyperlink>
      <w:r w:rsidRPr="00454AD5">
        <w:rPr>
          <w:rStyle w:val="Hyperlink"/>
          <w:rFonts w:ascii="Source Sans Pro" w:eastAsia="Book Antiqua" w:hAnsi="Source Sans Pro" w:cs="Book Antiqua"/>
          <w:color w:val="0563C1"/>
          <w:sz w:val="18"/>
          <w:szCs w:val="18"/>
          <w:lang w:val="en-US"/>
        </w:rPr>
        <w:t xml:space="preserve"> (2022)</w:t>
      </w:r>
      <w:r w:rsidRPr="00454AD5">
        <w:rPr>
          <w:rFonts w:ascii="Source Sans Pro" w:eastAsia="Book Antiqua" w:hAnsi="Source Sans Pro" w:cs="Book Antiqua"/>
          <w:sz w:val="18"/>
          <w:szCs w:val="18"/>
          <w:lang w:val="en-US"/>
        </w:rPr>
        <w:t xml:space="preserve">. </w:t>
      </w:r>
      <w:r w:rsidRPr="00454AD5">
        <w:rPr>
          <w:rFonts w:ascii="Source Sans Pro" w:eastAsia="Book Antiqua" w:hAnsi="Source Sans Pro" w:cs="Book Antiqua"/>
          <w:sz w:val="18"/>
          <w:szCs w:val="18"/>
        </w:rPr>
        <w:t>Argentina: Fronteras cerradas por pandemia. Familias en movimiento y sus tránsitos hacia Argentina 2020-2021.</w:t>
      </w:r>
    </w:p>
  </w:footnote>
  <w:footnote w:id="3">
    <w:p w14:paraId="31FB3970" w14:textId="77777777" w:rsidR="00F655F7" w:rsidRPr="00454AD5" w:rsidRDefault="00F655F7" w:rsidP="00F655F7">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2A0AA3">
        <w:rPr>
          <w:rFonts w:ascii="Source Sans Pro" w:hAnsi="Source Sans Pro"/>
          <w:sz w:val="18"/>
          <w:szCs w:val="18"/>
          <w:lang w:val="pt-BR"/>
        </w:rPr>
        <w:t xml:space="preserve"> </w:t>
      </w:r>
      <w:hyperlink r:id="rId4">
        <w:r w:rsidRPr="002A0AA3">
          <w:rPr>
            <w:rStyle w:val="Hyperlink"/>
            <w:rFonts w:ascii="Source Sans Pro" w:eastAsia="Book Antiqua" w:hAnsi="Source Sans Pro" w:cs="Book Antiqua"/>
            <w:color w:val="0563C1"/>
            <w:sz w:val="18"/>
            <w:szCs w:val="18"/>
            <w:lang w:val="pt-BR"/>
          </w:rPr>
          <w:t>R4V</w:t>
        </w:r>
      </w:hyperlink>
      <w:r w:rsidRPr="002A0AA3">
        <w:rPr>
          <w:rStyle w:val="Hyperlink"/>
          <w:rFonts w:ascii="Source Sans Pro" w:eastAsia="Book Antiqua" w:hAnsi="Source Sans Pro" w:cs="Book Antiqua"/>
          <w:color w:val="0563C1"/>
          <w:sz w:val="18"/>
          <w:szCs w:val="18"/>
          <w:lang w:val="pt-BR"/>
        </w:rPr>
        <w:t>. (2021)</w:t>
      </w:r>
      <w:r w:rsidRPr="002A0AA3">
        <w:rPr>
          <w:rFonts w:ascii="Source Sans Pro" w:eastAsia="Book Antiqua" w:hAnsi="Source Sans Pro" w:cs="Book Antiqua"/>
          <w:sz w:val="18"/>
          <w:szCs w:val="18"/>
          <w:lang w:val="pt-BR"/>
        </w:rPr>
        <w:t xml:space="preserve"> Ecuador: ERI Ambato jul-ago 2021; </w:t>
      </w:r>
      <w:hyperlink r:id="rId5">
        <w:r w:rsidRPr="002A0AA3">
          <w:rPr>
            <w:rStyle w:val="Hyperlink"/>
            <w:rFonts w:ascii="Source Sans Pro" w:eastAsia="Book Antiqua" w:hAnsi="Source Sans Pro" w:cs="Book Antiqua"/>
            <w:color w:val="0563C1"/>
            <w:sz w:val="18"/>
            <w:szCs w:val="18"/>
            <w:lang w:val="pt-BR"/>
          </w:rPr>
          <w:t>R4V</w:t>
        </w:r>
      </w:hyperlink>
      <w:r w:rsidRPr="002A0AA3">
        <w:rPr>
          <w:rStyle w:val="Hyperlink"/>
          <w:rFonts w:ascii="Source Sans Pro" w:eastAsia="Book Antiqua" w:hAnsi="Source Sans Pro" w:cs="Book Antiqua"/>
          <w:color w:val="0563C1"/>
          <w:sz w:val="18"/>
          <w:szCs w:val="18"/>
          <w:lang w:val="pt-BR"/>
        </w:rPr>
        <w:t xml:space="preserve">. </w:t>
      </w:r>
      <w:r w:rsidRPr="00454AD5">
        <w:rPr>
          <w:rStyle w:val="Hyperlink"/>
          <w:rFonts w:ascii="Source Sans Pro" w:eastAsia="Book Antiqua" w:hAnsi="Source Sans Pro" w:cs="Book Antiqua"/>
          <w:color w:val="0563C1"/>
          <w:sz w:val="18"/>
          <w:szCs w:val="18"/>
        </w:rPr>
        <w:t>(2021)</w:t>
      </w:r>
      <w:r w:rsidRPr="00454AD5">
        <w:rPr>
          <w:rFonts w:ascii="Source Sans Pro" w:eastAsia="Book Antiqua" w:hAnsi="Source Sans Pro" w:cs="Book Antiqua"/>
          <w:sz w:val="18"/>
          <w:szCs w:val="18"/>
        </w:rPr>
        <w:t>. Ecuador: Reporte operacional GTRM Tulcán - ABR-JUN 2021.</w:t>
      </w:r>
    </w:p>
  </w:footnote>
  <w:footnote w:id="4">
    <w:p w14:paraId="0DD75C66" w14:textId="77777777" w:rsidR="00F655F7" w:rsidRPr="002A0AA3" w:rsidRDefault="00F655F7" w:rsidP="00F655F7">
      <w:pPr>
        <w:pStyle w:val="FootnoteText"/>
        <w:jc w:val="both"/>
        <w:rPr>
          <w:rFonts w:ascii="Source Sans Pro" w:hAnsi="Source Sans Pro"/>
          <w:sz w:val="18"/>
          <w:szCs w:val="18"/>
          <w:lang w:val="es-ES"/>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w:t>
      </w:r>
      <w:hyperlink r:id="rId6">
        <w:r w:rsidRPr="00454AD5">
          <w:rPr>
            <w:rStyle w:val="Hyperlink"/>
            <w:rFonts w:ascii="Source Sans Pro" w:eastAsia="Book Antiqua" w:hAnsi="Source Sans Pro" w:cs="Book Antiqua"/>
            <w:color w:val="0563C1"/>
            <w:sz w:val="18"/>
            <w:szCs w:val="18"/>
          </w:rPr>
          <w:t xml:space="preserve">Danish Refugee Council </w:t>
        </w:r>
      </w:hyperlink>
      <w:r w:rsidRPr="00454AD5">
        <w:rPr>
          <w:rStyle w:val="Hyperlink"/>
          <w:rFonts w:ascii="Source Sans Pro" w:eastAsia="Book Antiqua" w:hAnsi="Source Sans Pro" w:cs="Book Antiqua"/>
          <w:color w:val="0563C1"/>
          <w:sz w:val="18"/>
          <w:szCs w:val="18"/>
        </w:rPr>
        <w:t xml:space="preserve">(2022). </w:t>
      </w:r>
      <w:r w:rsidRPr="002A0AA3">
        <w:rPr>
          <w:rFonts w:ascii="Source Sans Pro" w:eastAsia="Book Antiqua" w:hAnsi="Source Sans Pro" w:cs="Book Antiqua"/>
          <w:sz w:val="18"/>
          <w:szCs w:val="18"/>
          <w:lang w:val="es-ES"/>
        </w:rPr>
        <w:t>México: Snapshot Monitoreo de Protección DRC, junio-julio, 2022.</w:t>
      </w:r>
    </w:p>
  </w:footnote>
  <w:footnote w:id="5">
    <w:p w14:paraId="1A007F50" w14:textId="77777777" w:rsidR="00F655F7" w:rsidRPr="00454AD5" w:rsidRDefault="00F655F7" w:rsidP="00F655F7">
      <w:pPr>
        <w:pStyle w:val="FootnoteText"/>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w:t>
      </w:r>
      <w:hyperlink r:id="rId7">
        <w:r w:rsidRPr="00454AD5">
          <w:rPr>
            <w:rStyle w:val="Hyperlink"/>
            <w:rFonts w:ascii="Source Sans Pro" w:eastAsia="Book Antiqua" w:hAnsi="Source Sans Pro" w:cs="Book Antiqua"/>
            <w:color w:val="0563C1"/>
            <w:sz w:val="18"/>
            <w:szCs w:val="18"/>
            <w:lang w:val="en-US"/>
          </w:rPr>
          <w:t>International Rescue Committee</w:t>
        </w:r>
      </w:hyperlink>
      <w:r w:rsidRPr="00454AD5">
        <w:rPr>
          <w:rStyle w:val="Hyperlink"/>
          <w:rFonts w:ascii="Source Sans Pro" w:eastAsia="Book Antiqua" w:hAnsi="Source Sans Pro" w:cs="Book Antiqua"/>
          <w:color w:val="0563C1"/>
          <w:sz w:val="18"/>
          <w:szCs w:val="18"/>
          <w:lang w:val="en-US"/>
        </w:rPr>
        <w:t xml:space="preserve"> (2022)</w:t>
      </w:r>
      <w:r w:rsidRPr="00454AD5">
        <w:rPr>
          <w:rFonts w:ascii="Source Sans Pro" w:eastAsia="Book Antiqua" w:hAnsi="Source Sans Pro" w:cs="Book Antiqua"/>
          <w:sz w:val="18"/>
          <w:szCs w:val="18"/>
          <w:lang w:val="en-US"/>
        </w:rPr>
        <w:t>. Perú: Need Assessment Report Venezuelans in Peru, Oct-2021.</w:t>
      </w:r>
    </w:p>
  </w:footnote>
  <w:footnote w:id="6">
    <w:p w14:paraId="697A0AF6" w14:textId="7DFC4DBA" w:rsidR="425E01E1" w:rsidRDefault="425E01E1" w:rsidP="425E01E1">
      <w:pPr>
        <w:pStyle w:val="FootnoteText"/>
      </w:pPr>
      <w:r w:rsidRPr="425E01E1">
        <w:rPr>
          <w:rStyle w:val="FootnoteReference"/>
        </w:rPr>
        <w:footnoteRef/>
      </w:r>
      <w:r>
        <w:t xml:space="preserve"> </w:t>
      </w:r>
      <w:hyperlink r:id="rId8">
        <w:r w:rsidRPr="425E01E1">
          <w:rPr>
            <w:rStyle w:val="Hyperlink"/>
            <w:rFonts w:ascii="Source Sans Pro" w:eastAsia="Source Sans Pro" w:hAnsi="Source Sans Pro" w:cs="Source Sans Pro"/>
            <w:color w:val="0563C1"/>
            <w:sz w:val="18"/>
            <w:szCs w:val="18"/>
            <w:lang w:val="en-US"/>
          </w:rPr>
          <w:t>Mixed Migration Centre</w:t>
        </w:r>
      </w:hyperlink>
      <w:r w:rsidRPr="425E01E1">
        <w:rPr>
          <w:rFonts w:ascii="Source Sans Pro" w:eastAsia="Source Sans Pro" w:hAnsi="Source Sans Pro" w:cs="Source Sans Pro"/>
          <w:sz w:val="18"/>
          <w:szCs w:val="18"/>
          <w:lang w:val="en-US"/>
        </w:rPr>
        <w:t xml:space="preserve"> (2021) LAC_Quarterly Mixed Migration Update (QMMU)-Q3-2021.</w:t>
      </w:r>
    </w:p>
  </w:footnote>
  <w:footnote w:id="7">
    <w:p w14:paraId="6E9F4D6E" w14:textId="77777777" w:rsidR="009012F3" w:rsidRPr="002A0AA3" w:rsidRDefault="009012F3" w:rsidP="009012F3">
      <w:pPr>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2A0AA3">
        <w:rPr>
          <w:rFonts w:ascii="Source Sans Pro" w:hAnsi="Source Sans Pro"/>
          <w:sz w:val="18"/>
          <w:szCs w:val="18"/>
          <w:lang w:val="en-US"/>
        </w:rPr>
        <w:t xml:space="preserve"> </w:t>
      </w:r>
      <w:hyperlink r:id="rId9">
        <w:r w:rsidRPr="002A0AA3">
          <w:rPr>
            <w:rStyle w:val="Hyperlink"/>
            <w:rFonts w:ascii="Source Sans Pro" w:eastAsia="Book Antiqua" w:hAnsi="Source Sans Pro" w:cs="Book Antiqua"/>
            <w:color w:val="0563C1"/>
            <w:sz w:val="18"/>
            <w:szCs w:val="18"/>
            <w:lang w:val="en-US"/>
          </w:rPr>
          <w:t>Servicio Jesuita a Migrantes</w:t>
        </w:r>
      </w:hyperlink>
      <w:r w:rsidRPr="002A0AA3">
        <w:rPr>
          <w:rStyle w:val="Hyperlink"/>
          <w:rFonts w:ascii="Source Sans Pro" w:eastAsia="Book Antiqua" w:hAnsi="Source Sans Pro" w:cs="Book Antiqua"/>
          <w:color w:val="0563C1"/>
          <w:sz w:val="18"/>
          <w:szCs w:val="18"/>
          <w:lang w:val="en-US"/>
        </w:rPr>
        <w:t xml:space="preserve"> (2021)</w:t>
      </w:r>
      <w:r w:rsidRPr="002A0AA3">
        <w:rPr>
          <w:rFonts w:ascii="Source Sans Pro" w:eastAsia="Book Antiqua" w:hAnsi="Source Sans Pro" w:cs="Book Antiqua"/>
          <w:sz w:val="18"/>
          <w:szCs w:val="18"/>
          <w:lang w:val="en-US"/>
        </w:rPr>
        <w:t>. Argentina: Informe Situacional SJM Argentina -Otoño 2021.</w:t>
      </w:r>
    </w:p>
  </w:footnote>
  <w:footnote w:id="8">
    <w:p w14:paraId="706A6E44" w14:textId="77777777" w:rsidR="009012F3" w:rsidRPr="00454AD5" w:rsidRDefault="009012F3" w:rsidP="009012F3">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w:t>
      </w:r>
      <w:hyperlink r:id="rId10">
        <w:r w:rsidRPr="00454AD5">
          <w:rPr>
            <w:rStyle w:val="Hyperlink"/>
            <w:rFonts w:ascii="Source Sans Pro" w:eastAsia="Book Antiqua" w:hAnsi="Source Sans Pro" w:cs="Book Antiqua"/>
            <w:color w:val="0563C1"/>
            <w:sz w:val="18"/>
            <w:szCs w:val="18"/>
            <w:lang w:val="en-US"/>
          </w:rPr>
          <w:t>United Nations High Commissioner for Refugees</w:t>
        </w:r>
      </w:hyperlink>
      <w:r w:rsidRPr="00454AD5">
        <w:rPr>
          <w:rStyle w:val="Hyperlink"/>
          <w:rFonts w:ascii="Source Sans Pro" w:eastAsia="Book Antiqua" w:hAnsi="Source Sans Pro" w:cs="Book Antiqua"/>
          <w:color w:val="0563C1"/>
          <w:sz w:val="18"/>
          <w:szCs w:val="18"/>
          <w:lang w:val="en-US"/>
        </w:rPr>
        <w:t xml:space="preserve"> (2022)</w:t>
      </w:r>
      <w:r w:rsidRPr="00454AD5">
        <w:rPr>
          <w:rFonts w:ascii="Source Sans Pro" w:eastAsia="Book Antiqua" w:hAnsi="Source Sans Pro" w:cs="Book Antiqua"/>
          <w:sz w:val="18"/>
          <w:szCs w:val="18"/>
          <w:lang w:val="en-US"/>
        </w:rPr>
        <w:t xml:space="preserve">. </w:t>
      </w:r>
      <w:r w:rsidRPr="00454AD5">
        <w:rPr>
          <w:rFonts w:ascii="Source Sans Pro" w:eastAsia="Book Antiqua" w:hAnsi="Source Sans Pro" w:cs="Book Antiqua"/>
          <w:sz w:val="18"/>
          <w:szCs w:val="18"/>
        </w:rPr>
        <w:t>Perú: Impactos psicosociales en la población refugiada y migrante en el contexto de la COVID-19, jun 2022.</w:t>
      </w:r>
    </w:p>
  </w:footnote>
  <w:footnote w:id="9">
    <w:p w14:paraId="3E1529E7" w14:textId="77777777" w:rsidR="009012F3" w:rsidRPr="002A0AA3" w:rsidRDefault="009012F3" w:rsidP="009012F3">
      <w:pPr>
        <w:pStyle w:val="FootnoteText"/>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w:t>
      </w:r>
      <w:hyperlink r:id="rId11">
        <w:r w:rsidRPr="00454AD5">
          <w:rPr>
            <w:rStyle w:val="Hyperlink"/>
            <w:rFonts w:ascii="Source Sans Pro" w:eastAsia="Book Antiqua" w:hAnsi="Source Sans Pro" w:cs="Book Antiqua"/>
            <w:color w:val="0563C1"/>
            <w:sz w:val="18"/>
            <w:szCs w:val="18"/>
            <w:lang w:val="en-US"/>
          </w:rPr>
          <w:t>United Nations High Commissioner for Refugees</w:t>
        </w:r>
      </w:hyperlink>
      <w:r w:rsidRPr="00454AD5">
        <w:rPr>
          <w:rStyle w:val="Hyperlink"/>
          <w:rFonts w:ascii="Source Sans Pro" w:eastAsia="Book Antiqua" w:hAnsi="Source Sans Pro" w:cs="Book Antiqua"/>
          <w:color w:val="0563C1"/>
          <w:sz w:val="18"/>
          <w:szCs w:val="18"/>
          <w:lang w:val="en-US"/>
        </w:rPr>
        <w:t xml:space="preserve"> (2022)</w:t>
      </w:r>
      <w:r w:rsidRPr="00454AD5">
        <w:rPr>
          <w:rFonts w:ascii="Source Sans Pro" w:eastAsia="Book Antiqua" w:hAnsi="Source Sans Pro" w:cs="Book Antiqua"/>
          <w:sz w:val="18"/>
          <w:szCs w:val="18"/>
          <w:lang w:val="en-US"/>
        </w:rPr>
        <w:t xml:space="preserve">. </w:t>
      </w:r>
      <w:r w:rsidRPr="002A0AA3">
        <w:rPr>
          <w:rFonts w:ascii="Source Sans Pro" w:eastAsia="Book Antiqua" w:hAnsi="Source Sans Pro" w:cs="Book Antiqua"/>
          <w:sz w:val="18"/>
          <w:szCs w:val="18"/>
          <w:lang w:val="en-US"/>
        </w:rPr>
        <w:t>Ecuador: ACNUR - PMT - Quito 2022; (</w:t>
      </w:r>
      <w:hyperlink r:id="rId12">
        <w:r w:rsidRPr="002A0AA3">
          <w:rPr>
            <w:rStyle w:val="Hyperlink"/>
            <w:rFonts w:ascii="Source Sans Pro" w:eastAsia="Book Antiqua" w:hAnsi="Source Sans Pro" w:cs="Book Antiqua"/>
            <w:color w:val="0563C1"/>
            <w:sz w:val="18"/>
            <w:szCs w:val="18"/>
            <w:lang w:val="en-US"/>
          </w:rPr>
          <w:t>United Nations High Commissioner for Refugees</w:t>
        </w:r>
      </w:hyperlink>
      <w:r w:rsidRPr="002A0AA3">
        <w:rPr>
          <w:rFonts w:ascii="Source Sans Pro" w:eastAsia="Book Antiqua" w:hAnsi="Source Sans Pro" w:cs="Book Antiqua"/>
          <w:sz w:val="18"/>
          <w:szCs w:val="18"/>
          <w:lang w:val="en-US"/>
        </w:rPr>
        <w:t>, Ecuador: Monitoreo de Protección - Informe Frontera Norte - Enero 2022.</w:t>
      </w:r>
    </w:p>
  </w:footnote>
  <w:footnote w:id="10">
    <w:p w14:paraId="4CF55EDB" w14:textId="77777777" w:rsidR="009012F3" w:rsidRPr="00CA3906" w:rsidRDefault="009012F3" w:rsidP="009012F3">
      <w:pPr>
        <w:pStyle w:val="FootnoteText"/>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2A0AA3">
        <w:rPr>
          <w:rFonts w:ascii="Source Sans Pro" w:hAnsi="Source Sans Pro"/>
          <w:sz w:val="18"/>
          <w:szCs w:val="18"/>
          <w:lang w:val="en-US"/>
        </w:rPr>
        <w:t xml:space="preserve"> </w:t>
      </w:r>
      <w:hyperlink r:id="rId13">
        <w:r w:rsidRPr="002A0AA3">
          <w:rPr>
            <w:rStyle w:val="Hyperlink"/>
            <w:rFonts w:ascii="Source Sans Pro" w:eastAsia="Book Antiqua" w:hAnsi="Source Sans Pro" w:cs="Book Antiqua"/>
            <w:color w:val="0563C1"/>
            <w:sz w:val="18"/>
            <w:szCs w:val="18"/>
            <w:lang w:val="en-US"/>
          </w:rPr>
          <w:t>Mixed Migration Centre</w:t>
        </w:r>
      </w:hyperlink>
      <w:r w:rsidRPr="002A0AA3">
        <w:rPr>
          <w:rStyle w:val="Hyperlink"/>
          <w:rFonts w:ascii="Source Sans Pro" w:eastAsia="Book Antiqua" w:hAnsi="Source Sans Pro" w:cs="Book Antiqua"/>
          <w:color w:val="0563C1"/>
          <w:sz w:val="18"/>
          <w:szCs w:val="18"/>
          <w:lang w:val="en-US"/>
        </w:rPr>
        <w:t xml:space="preserve"> (2022)</w:t>
      </w:r>
      <w:r w:rsidRPr="002A0AA3">
        <w:rPr>
          <w:rFonts w:ascii="Source Sans Pro" w:eastAsia="Book Antiqua" w:hAnsi="Source Sans Pro" w:cs="Book Antiqua"/>
          <w:sz w:val="18"/>
          <w:szCs w:val="18"/>
          <w:lang w:val="en-US"/>
        </w:rPr>
        <w:t xml:space="preserve">. </w:t>
      </w:r>
      <w:r w:rsidRPr="00CA3906">
        <w:rPr>
          <w:rFonts w:ascii="Source Sans Pro" w:eastAsia="Book Antiqua" w:hAnsi="Source Sans Pro" w:cs="Book Antiqua"/>
          <w:sz w:val="18"/>
          <w:szCs w:val="18"/>
          <w:lang w:val="en-US"/>
        </w:rPr>
        <w:t>Colombia: 4MI Informe Medellín, 2022.</w:t>
      </w:r>
    </w:p>
  </w:footnote>
  <w:footnote w:id="11">
    <w:p w14:paraId="7C44CC86" w14:textId="77777777" w:rsidR="009012F3" w:rsidRPr="00454AD5" w:rsidRDefault="009012F3" w:rsidP="009012F3">
      <w:pPr>
        <w:pStyle w:val="FootnoteText"/>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w:t>
      </w:r>
      <w:hyperlink r:id="rId14">
        <w:r w:rsidRPr="00454AD5">
          <w:rPr>
            <w:rStyle w:val="Hyperlink"/>
            <w:rFonts w:ascii="Source Sans Pro" w:eastAsia="Book Antiqua" w:hAnsi="Source Sans Pro" w:cs="Book Antiqua"/>
            <w:color w:val="0563C1"/>
            <w:sz w:val="18"/>
            <w:szCs w:val="18"/>
            <w:lang w:val="en-US"/>
          </w:rPr>
          <w:t>International Organization for Migration</w:t>
        </w:r>
      </w:hyperlink>
      <w:r w:rsidRPr="00454AD5">
        <w:rPr>
          <w:rStyle w:val="Hyperlink"/>
          <w:rFonts w:ascii="Source Sans Pro" w:eastAsia="Book Antiqua" w:hAnsi="Source Sans Pro" w:cs="Book Antiqua"/>
          <w:color w:val="0563C1"/>
          <w:sz w:val="18"/>
          <w:szCs w:val="18"/>
          <w:lang w:val="en-US"/>
        </w:rPr>
        <w:t xml:space="preserve"> (2021)</w:t>
      </w:r>
      <w:r w:rsidRPr="00454AD5">
        <w:rPr>
          <w:rFonts w:ascii="Source Sans Pro" w:eastAsia="Book Antiqua" w:hAnsi="Source Sans Pro" w:cs="Book Antiqua"/>
          <w:sz w:val="18"/>
          <w:szCs w:val="18"/>
          <w:lang w:val="en-US"/>
        </w:rPr>
        <w:t>. Uruguay: DTM  Impacto COVID Frontera Rivera y Rocha.</w:t>
      </w:r>
    </w:p>
  </w:footnote>
  <w:footnote w:id="12">
    <w:p w14:paraId="76673021" w14:textId="77777777" w:rsidR="009012F3" w:rsidRPr="00454AD5" w:rsidRDefault="009012F3" w:rsidP="009012F3">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w:t>
      </w:r>
      <w:hyperlink r:id="rId15">
        <w:r w:rsidRPr="00454AD5">
          <w:rPr>
            <w:rStyle w:val="Hyperlink"/>
            <w:rFonts w:ascii="Source Sans Pro" w:eastAsia="Book Antiqua" w:hAnsi="Source Sans Pro" w:cs="Book Antiqua"/>
            <w:color w:val="0563C1"/>
            <w:sz w:val="18"/>
            <w:szCs w:val="18"/>
            <w:lang w:val="en-US"/>
          </w:rPr>
          <w:t xml:space="preserve">International Organization for Migration, </w:t>
        </w:r>
      </w:hyperlink>
      <w:hyperlink r:id="rId16">
        <w:r w:rsidRPr="00454AD5">
          <w:rPr>
            <w:rStyle w:val="Hyperlink"/>
            <w:rFonts w:ascii="Source Sans Pro" w:eastAsia="Book Antiqua" w:hAnsi="Source Sans Pro" w:cs="Book Antiqua"/>
            <w:color w:val="0563C1"/>
            <w:sz w:val="18"/>
            <w:szCs w:val="18"/>
            <w:lang w:val="en-US"/>
          </w:rPr>
          <w:t>ReliefWeb</w:t>
        </w:r>
      </w:hyperlink>
      <w:r w:rsidRPr="00454AD5">
        <w:rPr>
          <w:rStyle w:val="Hyperlink"/>
          <w:rFonts w:ascii="Source Sans Pro" w:eastAsia="Book Antiqua" w:hAnsi="Source Sans Pro" w:cs="Book Antiqua"/>
          <w:color w:val="0563C1"/>
          <w:sz w:val="18"/>
          <w:szCs w:val="18"/>
          <w:lang w:val="en-US"/>
        </w:rPr>
        <w:t xml:space="preserve"> (2022).</w:t>
      </w:r>
      <w:r w:rsidRPr="00454AD5">
        <w:rPr>
          <w:rFonts w:ascii="Source Sans Pro" w:eastAsia="Book Antiqua" w:hAnsi="Source Sans Pro" w:cs="Book Antiqua"/>
          <w:sz w:val="18"/>
          <w:szCs w:val="18"/>
          <w:lang w:val="en-US"/>
        </w:rPr>
        <w:t xml:space="preserve"> </w:t>
      </w:r>
      <w:r w:rsidRPr="00454AD5">
        <w:rPr>
          <w:rFonts w:ascii="Source Sans Pro" w:eastAsia="Book Antiqua" w:hAnsi="Source Sans Pro" w:cs="Book Antiqua"/>
          <w:sz w:val="18"/>
          <w:szCs w:val="18"/>
        </w:rPr>
        <w:t>México y TN: Informe de monitoreo programas de retorno voluntario asistido octubre 2021, en México y países del norte de América Central No. 11.</w:t>
      </w:r>
    </w:p>
  </w:footnote>
  <w:footnote w:id="13">
    <w:p w14:paraId="0C51F44F" w14:textId="77777777" w:rsidR="002D0B5D" w:rsidRPr="00454AD5" w:rsidRDefault="002D0B5D" w:rsidP="002D0B5D">
      <w:pPr>
        <w:pStyle w:val="FootnoteText"/>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Abiuso, L. y Kleidermacher, G. (</w:t>
      </w:r>
      <w:hyperlink r:id="rId17" w:history="1">
        <w:r w:rsidRPr="00454AD5">
          <w:rPr>
            <w:rStyle w:val="Hyperlink"/>
            <w:rFonts w:ascii="Source Sans Pro" w:hAnsi="Source Sans Pro"/>
            <w:sz w:val="18"/>
            <w:szCs w:val="18"/>
          </w:rPr>
          <w:t>2022</w:t>
        </w:r>
      </w:hyperlink>
      <w:r w:rsidRPr="00454AD5">
        <w:rPr>
          <w:rFonts w:ascii="Source Sans Pro" w:hAnsi="Source Sans Pro"/>
          <w:sz w:val="18"/>
          <w:szCs w:val="18"/>
        </w:rPr>
        <w:t xml:space="preserve">). Sistematización de detenciones policiales a población senegalesa en la ciudad de Buenos Aires, desde una perspectiva espacial. </w:t>
      </w:r>
      <w:r w:rsidRPr="00454AD5">
        <w:rPr>
          <w:rFonts w:ascii="Source Sans Pro" w:hAnsi="Source Sans Pro"/>
          <w:i/>
          <w:iCs/>
          <w:sz w:val="18"/>
          <w:szCs w:val="18"/>
          <w:lang w:val="en-US"/>
        </w:rPr>
        <w:t>URVIO. Revista Latinoamericana de Estudios de Seguridad</w:t>
      </w:r>
      <w:r w:rsidRPr="00454AD5">
        <w:rPr>
          <w:rFonts w:ascii="Source Sans Pro" w:hAnsi="Source Sans Pro"/>
          <w:sz w:val="18"/>
          <w:szCs w:val="18"/>
          <w:lang w:val="en-US"/>
        </w:rPr>
        <w:t>, (33).</w:t>
      </w:r>
    </w:p>
  </w:footnote>
  <w:footnote w:id="14">
    <w:p w14:paraId="0D3E360C" w14:textId="14039A03" w:rsidR="0063581F" w:rsidRPr="00454AD5" w:rsidRDefault="0063581F" w:rsidP="00454AD5">
      <w:pPr>
        <w:pStyle w:val="FootnoteText"/>
        <w:jc w:val="both"/>
        <w:rPr>
          <w:rFonts w:ascii="Source Sans Pro" w:hAnsi="Source Sans Pro"/>
          <w:sz w:val="18"/>
          <w:szCs w:val="18"/>
          <w:lang w:val="en-US"/>
        </w:rPr>
      </w:pPr>
      <w:r w:rsidRPr="00454AD5">
        <w:rPr>
          <w:rStyle w:val="FootnoteReference"/>
          <w:rFonts w:ascii="Source Sans Pro" w:hAnsi="Source Sans Pro"/>
          <w:sz w:val="18"/>
          <w:szCs w:val="18"/>
        </w:rPr>
        <w:footnoteRef/>
      </w:r>
      <w:r w:rsidRPr="00454AD5">
        <w:rPr>
          <w:rFonts w:ascii="Source Sans Pro" w:hAnsi="Source Sans Pro"/>
          <w:sz w:val="18"/>
          <w:szCs w:val="18"/>
          <w:lang w:val="en-US"/>
        </w:rPr>
        <w:t xml:space="preserve"> Protection monitoring is one of DRC's core activities and aims to identify protection gaps, protection incidents and human rights violations, as well as the capacities and coping strategies of the population of concern in order to reinforce the responsibility of the State and other actors to protect the affected population (advocacy) and inform the programming of DRC and other humanitarian response organizations.</w:t>
      </w:r>
    </w:p>
  </w:footnote>
  <w:footnote w:id="15">
    <w:p w14:paraId="3C68AD30" w14:textId="4956C21D" w:rsidR="00317AB6" w:rsidRPr="00454AD5" w:rsidRDefault="00317AB6" w:rsidP="00454AD5">
      <w:pPr>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w:t>
      </w:r>
      <w:r w:rsidRPr="00454AD5">
        <w:rPr>
          <w:rFonts w:ascii="Source Sans Pro" w:eastAsia="Source Sans Pro" w:hAnsi="Source Sans Pro" w:cs="Source Sans Pro"/>
          <w:sz w:val="18"/>
          <w:szCs w:val="18"/>
        </w:rPr>
        <w:t xml:space="preserve">ARTÍCULO 140. COMPORTAMIENTOS CONTRARIOS AL CUIDADO E INTEGRIDAD DEL ESPACIO PÚBLICO. &lt;Artículo corregido por el artículo </w:t>
      </w:r>
      <w:hyperlink r:id="rId18" w:anchor="11">
        <w:r w:rsidRPr="00454AD5">
          <w:rPr>
            <w:rStyle w:val="Hyperlink"/>
            <w:rFonts w:ascii="Source Sans Pro" w:eastAsia="Source Sans Pro" w:hAnsi="Source Sans Pro" w:cs="Source Sans Pro"/>
            <w:color w:val="0563C1"/>
            <w:sz w:val="18"/>
            <w:szCs w:val="18"/>
          </w:rPr>
          <w:t>11</w:t>
        </w:r>
      </w:hyperlink>
      <w:r w:rsidRPr="00454AD5">
        <w:rPr>
          <w:rFonts w:ascii="Source Sans Pro" w:eastAsia="Source Sans Pro" w:hAnsi="Source Sans Pro" w:cs="Source Sans Pro"/>
          <w:sz w:val="18"/>
          <w:szCs w:val="18"/>
        </w:rPr>
        <w:t xml:space="preserve"> del Decreto 555 de 2017. El nuevo texto es el siguiente:&gt; Los siguientes comportamientos son contrarios al cuidado e integridad del espacio público y por lo tanto no deben efectuarse: 4. Ocupar el espacio público en violación de las normas vigentes. </w:t>
      </w:r>
      <w:hyperlink r:id="rId19">
        <w:r w:rsidRPr="00454AD5">
          <w:rPr>
            <w:rStyle w:val="Hyperlink"/>
            <w:rFonts w:ascii="Source Sans Pro" w:eastAsia="Source Sans Pro" w:hAnsi="Source Sans Pro" w:cs="Source Sans Pro"/>
            <w:color w:val="0563C1"/>
            <w:sz w:val="18"/>
            <w:szCs w:val="18"/>
          </w:rPr>
          <w:t>https://www.policia.gov.co/sites/default/files/ley-1801-codigo-nacional-policia-convivencia.pdf</w:t>
        </w:r>
      </w:hyperlink>
      <w:r w:rsidRPr="00454AD5">
        <w:rPr>
          <w:rFonts w:ascii="Source Sans Pro" w:eastAsia="Source Sans Pro" w:hAnsi="Source Sans Pro" w:cs="Source Sans Pro"/>
          <w:sz w:val="18"/>
          <w:szCs w:val="18"/>
        </w:rPr>
        <w:t xml:space="preserve"> </w:t>
      </w:r>
    </w:p>
  </w:footnote>
  <w:footnote w:id="16">
    <w:p w14:paraId="63AF0DA1" w14:textId="5E19ADE8" w:rsidR="00317AB6" w:rsidRPr="00454AD5" w:rsidRDefault="00317AB6" w:rsidP="00454AD5">
      <w:pPr>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w:t>
      </w:r>
      <w:r w:rsidRPr="00454AD5">
        <w:rPr>
          <w:rFonts w:ascii="Source Sans Pro" w:eastAsia="Source Sans Pro" w:hAnsi="Source Sans Pro" w:cs="Source Sans Pro"/>
          <w:sz w:val="18"/>
          <w:szCs w:val="18"/>
        </w:rPr>
        <w:t>11. Realizar necesidades fisiológicas en el espacio público.”</w:t>
      </w:r>
    </w:p>
  </w:footnote>
  <w:footnote w:id="17">
    <w:p w14:paraId="3B6E0F69" w14:textId="43155750" w:rsidR="00317AB6" w:rsidRPr="00454AD5" w:rsidRDefault="00317AB6" w:rsidP="00454AD5">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w:t>
      </w:r>
      <w:r w:rsidR="00C67B05" w:rsidRPr="00454AD5">
        <w:rPr>
          <w:rFonts w:ascii="Source Sans Pro" w:hAnsi="Source Sans Pro"/>
          <w:sz w:val="18"/>
          <w:szCs w:val="18"/>
        </w:rPr>
        <w:t>Infobae. (</w:t>
      </w:r>
      <w:hyperlink r:id="rId20" w:history="1">
        <w:r w:rsidR="00C67B05" w:rsidRPr="00454AD5">
          <w:rPr>
            <w:rStyle w:val="Hyperlink"/>
            <w:rFonts w:ascii="Source Sans Pro" w:hAnsi="Source Sans Pro"/>
            <w:sz w:val="18"/>
            <w:szCs w:val="18"/>
          </w:rPr>
          <w:t>2023</w:t>
        </w:r>
      </w:hyperlink>
      <w:r w:rsidR="00C67B05" w:rsidRPr="00454AD5">
        <w:rPr>
          <w:rFonts w:ascii="Source Sans Pro" w:hAnsi="Source Sans Pro"/>
          <w:sz w:val="18"/>
          <w:szCs w:val="18"/>
        </w:rPr>
        <w:t>). “Ambulantes vuelven a tomar Mesa Redonda: caos, disturbios y cobros de cupos en zona comercial del Centro de Lima”.</w:t>
      </w:r>
    </w:p>
  </w:footnote>
  <w:footnote w:id="18">
    <w:p w14:paraId="760F4F85" w14:textId="04DA1A42" w:rsidR="00C67B05" w:rsidRPr="00454AD5" w:rsidRDefault="00C67B05" w:rsidP="00454AD5">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Proyecto de Ley </w:t>
      </w:r>
      <w:hyperlink r:id="rId21" w:history="1">
        <w:r w:rsidRPr="00454AD5">
          <w:rPr>
            <w:rStyle w:val="Hyperlink"/>
            <w:rFonts w:ascii="Source Sans Pro" w:hAnsi="Source Sans Pro"/>
            <w:sz w:val="18"/>
            <w:szCs w:val="18"/>
          </w:rPr>
          <w:t>6194/2020</w:t>
        </w:r>
      </w:hyperlink>
      <w:r w:rsidRPr="00454AD5">
        <w:rPr>
          <w:rFonts w:ascii="Source Sans Pro" w:hAnsi="Source Sans Pro"/>
          <w:sz w:val="18"/>
          <w:szCs w:val="18"/>
        </w:rPr>
        <w:t xml:space="preserve"> - CR</w:t>
      </w:r>
    </w:p>
  </w:footnote>
  <w:footnote w:id="19">
    <w:p w14:paraId="71FCFC9F" w14:textId="799BF3D3" w:rsidR="00C67B05" w:rsidRPr="00454AD5" w:rsidRDefault="00C67B05" w:rsidP="00454AD5">
      <w:pPr>
        <w:pStyle w:val="FootnoteText"/>
        <w:jc w:val="both"/>
        <w:rPr>
          <w:rFonts w:ascii="Source Sans Pro" w:hAnsi="Source Sans Pro"/>
          <w:sz w:val="18"/>
          <w:szCs w:val="18"/>
          <w:lang w:val="es-ES_tradnl"/>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Proyecto de Ley No. </w:t>
      </w:r>
      <w:hyperlink r:id="rId22" w:anchor="/expediente/2021/4502" w:history="1">
        <w:r w:rsidRPr="00454AD5">
          <w:rPr>
            <w:rStyle w:val="Hyperlink"/>
            <w:rFonts w:ascii="Source Sans Pro" w:hAnsi="Source Sans Pro"/>
            <w:sz w:val="18"/>
            <w:szCs w:val="18"/>
          </w:rPr>
          <w:t>04502/2022</w:t>
        </w:r>
      </w:hyperlink>
      <w:r w:rsidRPr="00454AD5">
        <w:rPr>
          <w:rFonts w:ascii="Source Sans Pro" w:hAnsi="Source Sans Pro"/>
          <w:sz w:val="18"/>
          <w:szCs w:val="18"/>
        </w:rPr>
        <w:t>-CR</w:t>
      </w:r>
    </w:p>
  </w:footnote>
  <w:footnote w:id="20">
    <w:p w14:paraId="68552740" w14:textId="61C1B2CE" w:rsidR="00C67B05" w:rsidRPr="00454AD5" w:rsidRDefault="00C67B05" w:rsidP="00454AD5">
      <w:pPr>
        <w:pStyle w:val="FootnoteText"/>
        <w:jc w:val="both"/>
        <w:rPr>
          <w:rFonts w:ascii="Source Sans Pro" w:hAnsi="Source Sans Pro"/>
          <w:sz w:val="18"/>
          <w:szCs w:val="18"/>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Mendoza, J.; Viera, P. and Yaipén, R. (</w:t>
      </w:r>
      <w:hyperlink r:id="rId23" w:history="1">
        <w:r w:rsidRPr="00454AD5">
          <w:rPr>
            <w:rStyle w:val="Hyperlink"/>
            <w:rFonts w:ascii="Source Sans Pro" w:hAnsi="Source Sans Pro"/>
            <w:sz w:val="18"/>
            <w:szCs w:val="18"/>
          </w:rPr>
          <w:t>2022</w:t>
        </w:r>
      </w:hyperlink>
      <w:r w:rsidRPr="00454AD5">
        <w:rPr>
          <w:rFonts w:ascii="Source Sans Pro" w:hAnsi="Source Sans Pro"/>
          <w:sz w:val="18"/>
          <w:szCs w:val="18"/>
        </w:rPr>
        <w:t xml:space="preserve">). Vendedores ambulantes vs. fiscalizadores: la realidad del comercio ambulatorio en las calles del Cercado de Lima durante la pandemia. </w:t>
      </w:r>
      <w:r w:rsidRPr="00454AD5">
        <w:rPr>
          <w:rFonts w:ascii="Source Sans Pro" w:hAnsi="Source Sans Pro"/>
          <w:i/>
          <w:iCs/>
          <w:sz w:val="18"/>
          <w:szCs w:val="18"/>
        </w:rPr>
        <w:t>Revista Ideele</w:t>
      </w:r>
      <w:r w:rsidRPr="00454AD5">
        <w:rPr>
          <w:rFonts w:ascii="Source Sans Pro" w:hAnsi="Source Sans Pro"/>
          <w:sz w:val="18"/>
          <w:szCs w:val="18"/>
        </w:rPr>
        <w:t xml:space="preserve">, (302). </w:t>
      </w:r>
    </w:p>
  </w:footnote>
  <w:footnote w:id="21">
    <w:p w14:paraId="3C66A836" w14:textId="527F98B2" w:rsidR="00C67B05" w:rsidRPr="00454AD5" w:rsidRDefault="00C67B05" w:rsidP="00454AD5">
      <w:pPr>
        <w:pStyle w:val="FootnoteText"/>
        <w:jc w:val="both"/>
        <w:rPr>
          <w:rFonts w:ascii="Source Sans Pro" w:hAnsi="Source Sans Pro"/>
          <w:sz w:val="18"/>
          <w:szCs w:val="18"/>
          <w:lang w:val="es-ES_tradnl"/>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Municipalidad de Miraflores. (</w:t>
      </w:r>
      <w:hyperlink r:id="rId24" w:history="1">
        <w:r w:rsidRPr="00454AD5">
          <w:rPr>
            <w:rStyle w:val="Hyperlink"/>
            <w:rFonts w:ascii="Source Sans Pro" w:hAnsi="Source Sans Pro"/>
            <w:sz w:val="18"/>
            <w:szCs w:val="18"/>
          </w:rPr>
          <w:t>2019</w:t>
        </w:r>
      </w:hyperlink>
      <w:r w:rsidRPr="00454AD5">
        <w:rPr>
          <w:rFonts w:ascii="Source Sans Pro" w:hAnsi="Source Sans Pro"/>
          <w:sz w:val="18"/>
          <w:szCs w:val="18"/>
        </w:rPr>
        <w:t xml:space="preserve">). Ordenanza 518/MM. </w:t>
      </w:r>
    </w:p>
  </w:footnote>
  <w:footnote w:id="22">
    <w:p w14:paraId="748A0DC8" w14:textId="5A73D423" w:rsidR="00C67B05" w:rsidRPr="00454AD5" w:rsidRDefault="00C67B05" w:rsidP="00454AD5">
      <w:pPr>
        <w:pStyle w:val="FootnoteText"/>
        <w:jc w:val="both"/>
        <w:rPr>
          <w:rFonts w:ascii="Source Sans Pro" w:hAnsi="Source Sans Pro"/>
          <w:sz w:val="18"/>
          <w:szCs w:val="18"/>
          <w:lang w:val="es-ES_tradnl"/>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Presidencia de la República de Perú. (</w:t>
      </w:r>
      <w:hyperlink r:id="rId25" w:history="1">
        <w:r w:rsidRPr="00454AD5">
          <w:rPr>
            <w:rStyle w:val="Hyperlink"/>
            <w:rFonts w:ascii="Source Sans Pro" w:hAnsi="Source Sans Pro"/>
            <w:sz w:val="18"/>
            <w:szCs w:val="18"/>
          </w:rPr>
          <w:t>2017</w:t>
        </w:r>
      </w:hyperlink>
      <w:r w:rsidRPr="00454AD5">
        <w:rPr>
          <w:rFonts w:ascii="Source Sans Pro" w:hAnsi="Source Sans Pro"/>
          <w:sz w:val="18"/>
          <w:szCs w:val="18"/>
        </w:rPr>
        <w:t xml:space="preserve">). Decreto 1350. </w:t>
      </w:r>
    </w:p>
  </w:footnote>
  <w:footnote w:id="23">
    <w:p w14:paraId="26433CD2" w14:textId="09BFD319" w:rsidR="00C67B05" w:rsidRPr="00454AD5" w:rsidRDefault="00C67B05" w:rsidP="00454AD5">
      <w:pPr>
        <w:pStyle w:val="FootnoteText"/>
        <w:jc w:val="both"/>
        <w:rPr>
          <w:rFonts w:ascii="Source Sans Pro" w:hAnsi="Source Sans Pro"/>
          <w:sz w:val="18"/>
          <w:szCs w:val="18"/>
          <w:lang w:val="es-ES_tradnl"/>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Ibid.</w:t>
      </w:r>
    </w:p>
  </w:footnote>
  <w:footnote w:id="24">
    <w:p w14:paraId="38A1CD38" w14:textId="77777777" w:rsidR="00C67B05" w:rsidRPr="00454AD5" w:rsidRDefault="00C67B05" w:rsidP="00454AD5">
      <w:pPr>
        <w:pStyle w:val="FootnoteText"/>
        <w:jc w:val="both"/>
        <w:rPr>
          <w:rFonts w:ascii="Source Sans Pro" w:hAnsi="Source Sans Pro"/>
          <w:sz w:val="18"/>
          <w:szCs w:val="18"/>
          <w:lang w:val="es-ES_tradnl"/>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Ibid.</w:t>
      </w:r>
    </w:p>
  </w:footnote>
  <w:footnote w:id="25">
    <w:p w14:paraId="1AA78DF6" w14:textId="261AFDF6" w:rsidR="00C67B05" w:rsidRPr="00454AD5" w:rsidRDefault="00C67B05" w:rsidP="00454AD5">
      <w:pPr>
        <w:pStyle w:val="FootnoteText"/>
        <w:jc w:val="both"/>
        <w:rPr>
          <w:rFonts w:ascii="Source Sans Pro" w:hAnsi="Source Sans Pro"/>
          <w:sz w:val="18"/>
          <w:szCs w:val="18"/>
          <w:lang w:val="es-ES_tradnl"/>
        </w:rPr>
      </w:pPr>
      <w:r w:rsidRPr="00454AD5">
        <w:rPr>
          <w:rStyle w:val="FootnoteReference"/>
          <w:rFonts w:ascii="Source Sans Pro" w:hAnsi="Source Sans Pro"/>
          <w:sz w:val="18"/>
          <w:szCs w:val="18"/>
        </w:rPr>
        <w:footnoteRef/>
      </w:r>
      <w:r w:rsidRPr="00454AD5">
        <w:rPr>
          <w:rFonts w:ascii="Source Sans Pro" w:hAnsi="Source Sans Pro"/>
          <w:sz w:val="18"/>
          <w:szCs w:val="18"/>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15B4" w14:textId="77777777" w:rsidR="00054F04" w:rsidRDefault="00054F04">
    <w:pPr>
      <w:pStyle w:val="Header"/>
    </w:pPr>
    <w:r>
      <w:rPr>
        <w:noProof/>
      </w:rPr>
      <w:drawing>
        <wp:anchor distT="0" distB="0" distL="114300" distR="114300" simplePos="0" relativeHeight="251658240" behindDoc="0" locked="0" layoutInCell="1" allowOverlap="1" wp14:anchorId="3AF9E4DE" wp14:editId="1FCDDF75">
          <wp:simplePos x="0" y="0"/>
          <wp:positionH relativeFrom="margin">
            <wp:posOffset>-524510</wp:posOffset>
          </wp:positionH>
          <wp:positionV relativeFrom="paragraph">
            <wp:posOffset>-288290</wp:posOffset>
          </wp:positionV>
          <wp:extent cx="787400" cy="406400"/>
          <wp:effectExtent l="0" t="0" r="0" b="0"/>
          <wp:wrapTopAndBottom/>
          <wp:docPr id="1239152245" name="Picture 123915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40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7F2"/>
    <w:multiLevelType w:val="hybridMultilevel"/>
    <w:tmpl w:val="1B88B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D0943"/>
    <w:multiLevelType w:val="hybridMultilevel"/>
    <w:tmpl w:val="566E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86035"/>
    <w:multiLevelType w:val="hybridMultilevel"/>
    <w:tmpl w:val="A0AED9A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66CFA"/>
    <w:multiLevelType w:val="hybridMultilevel"/>
    <w:tmpl w:val="08A4E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B6AD3"/>
    <w:multiLevelType w:val="hybridMultilevel"/>
    <w:tmpl w:val="FE6E6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8871CA"/>
    <w:multiLevelType w:val="hybridMultilevel"/>
    <w:tmpl w:val="48CC3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74177F"/>
    <w:multiLevelType w:val="hybridMultilevel"/>
    <w:tmpl w:val="3C667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B1C724"/>
    <w:multiLevelType w:val="hybridMultilevel"/>
    <w:tmpl w:val="6F94059A"/>
    <w:lvl w:ilvl="0" w:tplc="6380B958">
      <w:start w:val="1"/>
      <w:numFmt w:val="bullet"/>
      <w:lvlText w:val="·"/>
      <w:lvlJc w:val="left"/>
      <w:pPr>
        <w:ind w:left="720" w:hanging="360"/>
      </w:pPr>
      <w:rPr>
        <w:rFonts w:ascii="Symbol" w:hAnsi="Symbol" w:hint="default"/>
      </w:rPr>
    </w:lvl>
    <w:lvl w:ilvl="1" w:tplc="D7FC9CCA">
      <w:start w:val="1"/>
      <w:numFmt w:val="bullet"/>
      <w:lvlText w:val="o"/>
      <w:lvlJc w:val="left"/>
      <w:pPr>
        <w:ind w:left="1440" w:hanging="360"/>
      </w:pPr>
      <w:rPr>
        <w:rFonts w:ascii="Courier New" w:hAnsi="Courier New" w:hint="default"/>
      </w:rPr>
    </w:lvl>
    <w:lvl w:ilvl="2" w:tplc="8E442B58">
      <w:start w:val="1"/>
      <w:numFmt w:val="bullet"/>
      <w:lvlText w:val=""/>
      <w:lvlJc w:val="left"/>
      <w:pPr>
        <w:ind w:left="2160" w:hanging="360"/>
      </w:pPr>
      <w:rPr>
        <w:rFonts w:ascii="Wingdings" w:hAnsi="Wingdings" w:hint="default"/>
      </w:rPr>
    </w:lvl>
    <w:lvl w:ilvl="3" w:tplc="219254C8">
      <w:start w:val="1"/>
      <w:numFmt w:val="bullet"/>
      <w:lvlText w:val=""/>
      <w:lvlJc w:val="left"/>
      <w:pPr>
        <w:ind w:left="2880" w:hanging="360"/>
      </w:pPr>
      <w:rPr>
        <w:rFonts w:ascii="Symbol" w:hAnsi="Symbol" w:hint="default"/>
      </w:rPr>
    </w:lvl>
    <w:lvl w:ilvl="4" w:tplc="D76848EE">
      <w:start w:val="1"/>
      <w:numFmt w:val="bullet"/>
      <w:lvlText w:val="o"/>
      <w:lvlJc w:val="left"/>
      <w:pPr>
        <w:ind w:left="3600" w:hanging="360"/>
      </w:pPr>
      <w:rPr>
        <w:rFonts w:ascii="Courier New" w:hAnsi="Courier New" w:hint="default"/>
      </w:rPr>
    </w:lvl>
    <w:lvl w:ilvl="5" w:tplc="69766F08">
      <w:start w:val="1"/>
      <w:numFmt w:val="bullet"/>
      <w:lvlText w:val=""/>
      <w:lvlJc w:val="left"/>
      <w:pPr>
        <w:ind w:left="4320" w:hanging="360"/>
      </w:pPr>
      <w:rPr>
        <w:rFonts w:ascii="Wingdings" w:hAnsi="Wingdings" w:hint="default"/>
      </w:rPr>
    </w:lvl>
    <w:lvl w:ilvl="6" w:tplc="FADEB42E">
      <w:start w:val="1"/>
      <w:numFmt w:val="bullet"/>
      <w:lvlText w:val=""/>
      <w:lvlJc w:val="left"/>
      <w:pPr>
        <w:ind w:left="5040" w:hanging="360"/>
      </w:pPr>
      <w:rPr>
        <w:rFonts w:ascii="Symbol" w:hAnsi="Symbol" w:hint="default"/>
      </w:rPr>
    </w:lvl>
    <w:lvl w:ilvl="7" w:tplc="FF841EEA">
      <w:start w:val="1"/>
      <w:numFmt w:val="bullet"/>
      <w:lvlText w:val="o"/>
      <w:lvlJc w:val="left"/>
      <w:pPr>
        <w:ind w:left="5760" w:hanging="360"/>
      </w:pPr>
      <w:rPr>
        <w:rFonts w:ascii="Courier New" w:hAnsi="Courier New" w:hint="default"/>
      </w:rPr>
    </w:lvl>
    <w:lvl w:ilvl="8" w:tplc="3F1EC218">
      <w:start w:val="1"/>
      <w:numFmt w:val="bullet"/>
      <w:lvlText w:val=""/>
      <w:lvlJc w:val="left"/>
      <w:pPr>
        <w:ind w:left="6480" w:hanging="360"/>
      </w:pPr>
      <w:rPr>
        <w:rFonts w:ascii="Wingdings" w:hAnsi="Wingdings" w:hint="default"/>
      </w:rPr>
    </w:lvl>
  </w:abstractNum>
  <w:abstractNum w:abstractNumId="8" w15:restartNumberingAfterBreak="0">
    <w:nsid w:val="28533DBB"/>
    <w:multiLevelType w:val="multilevel"/>
    <w:tmpl w:val="4ACA90D8"/>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73B1B52"/>
    <w:multiLevelType w:val="hybridMultilevel"/>
    <w:tmpl w:val="C3B20FB0"/>
    <w:lvl w:ilvl="0" w:tplc="3CDE694E">
      <w:start w:val="1"/>
      <w:numFmt w:val="bullet"/>
      <w:lvlText w:val="·"/>
      <w:lvlJc w:val="left"/>
      <w:pPr>
        <w:ind w:left="720" w:hanging="360"/>
      </w:pPr>
      <w:rPr>
        <w:rFonts w:ascii="Symbol" w:hAnsi="Symbol" w:hint="default"/>
      </w:rPr>
    </w:lvl>
    <w:lvl w:ilvl="1" w:tplc="41B8913E">
      <w:start w:val="1"/>
      <w:numFmt w:val="bullet"/>
      <w:lvlText w:val="o"/>
      <w:lvlJc w:val="left"/>
      <w:pPr>
        <w:ind w:left="1440" w:hanging="360"/>
      </w:pPr>
      <w:rPr>
        <w:rFonts w:ascii="Courier New" w:hAnsi="Courier New" w:hint="default"/>
      </w:rPr>
    </w:lvl>
    <w:lvl w:ilvl="2" w:tplc="913AD9B0">
      <w:start w:val="1"/>
      <w:numFmt w:val="bullet"/>
      <w:lvlText w:val=""/>
      <w:lvlJc w:val="left"/>
      <w:pPr>
        <w:ind w:left="2160" w:hanging="360"/>
      </w:pPr>
      <w:rPr>
        <w:rFonts w:ascii="Wingdings" w:hAnsi="Wingdings" w:hint="default"/>
      </w:rPr>
    </w:lvl>
    <w:lvl w:ilvl="3" w:tplc="B4AA5140">
      <w:start w:val="1"/>
      <w:numFmt w:val="bullet"/>
      <w:lvlText w:val=""/>
      <w:lvlJc w:val="left"/>
      <w:pPr>
        <w:ind w:left="2880" w:hanging="360"/>
      </w:pPr>
      <w:rPr>
        <w:rFonts w:ascii="Symbol" w:hAnsi="Symbol" w:hint="default"/>
      </w:rPr>
    </w:lvl>
    <w:lvl w:ilvl="4" w:tplc="79CAAEF8">
      <w:start w:val="1"/>
      <w:numFmt w:val="bullet"/>
      <w:lvlText w:val="o"/>
      <w:lvlJc w:val="left"/>
      <w:pPr>
        <w:ind w:left="3600" w:hanging="360"/>
      </w:pPr>
      <w:rPr>
        <w:rFonts w:ascii="Courier New" w:hAnsi="Courier New" w:hint="default"/>
      </w:rPr>
    </w:lvl>
    <w:lvl w:ilvl="5" w:tplc="F61AD534">
      <w:start w:val="1"/>
      <w:numFmt w:val="bullet"/>
      <w:lvlText w:val=""/>
      <w:lvlJc w:val="left"/>
      <w:pPr>
        <w:ind w:left="4320" w:hanging="360"/>
      </w:pPr>
      <w:rPr>
        <w:rFonts w:ascii="Wingdings" w:hAnsi="Wingdings" w:hint="default"/>
      </w:rPr>
    </w:lvl>
    <w:lvl w:ilvl="6" w:tplc="B6F2FDA8">
      <w:start w:val="1"/>
      <w:numFmt w:val="bullet"/>
      <w:lvlText w:val=""/>
      <w:lvlJc w:val="left"/>
      <w:pPr>
        <w:ind w:left="5040" w:hanging="360"/>
      </w:pPr>
      <w:rPr>
        <w:rFonts w:ascii="Symbol" w:hAnsi="Symbol" w:hint="default"/>
      </w:rPr>
    </w:lvl>
    <w:lvl w:ilvl="7" w:tplc="B3F2DD54">
      <w:start w:val="1"/>
      <w:numFmt w:val="bullet"/>
      <w:lvlText w:val="o"/>
      <w:lvlJc w:val="left"/>
      <w:pPr>
        <w:ind w:left="5760" w:hanging="360"/>
      </w:pPr>
      <w:rPr>
        <w:rFonts w:ascii="Courier New" w:hAnsi="Courier New" w:hint="default"/>
      </w:rPr>
    </w:lvl>
    <w:lvl w:ilvl="8" w:tplc="9CB08BF8">
      <w:start w:val="1"/>
      <w:numFmt w:val="bullet"/>
      <w:lvlText w:val=""/>
      <w:lvlJc w:val="left"/>
      <w:pPr>
        <w:ind w:left="6480" w:hanging="360"/>
      </w:pPr>
      <w:rPr>
        <w:rFonts w:ascii="Wingdings" w:hAnsi="Wingdings" w:hint="default"/>
      </w:rPr>
    </w:lvl>
  </w:abstractNum>
  <w:abstractNum w:abstractNumId="10" w15:restartNumberingAfterBreak="0">
    <w:nsid w:val="62367599"/>
    <w:multiLevelType w:val="hybridMultilevel"/>
    <w:tmpl w:val="7FC66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C984CC"/>
    <w:multiLevelType w:val="hybridMultilevel"/>
    <w:tmpl w:val="81647AAE"/>
    <w:lvl w:ilvl="0" w:tplc="CC0A18EC">
      <w:start w:val="1"/>
      <w:numFmt w:val="bullet"/>
      <w:lvlText w:val="·"/>
      <w:lvlJc w:val="left"/>
      <w:pPr>
        <w:ind w:left="720" w:hanging="360"/>
      </w:pPr>
      <w:rPr>
        <w:rFonts w:ascii="Symbol" w:hAnsi="Symbol" w:hint="default"/>
      </w:rPr>
    </w:lvl>
    <w:lvl w:ilvl="1" w:tplc="96E8DA8E">
      <w:start w:val="1"/>
      <w:numFmt w:val="bullet"/>
      <w:lvlText w:val="o"/>
      <w:lvlJc w:val="left"/>
      <w:pPr>
        <w:ind w:left="1440" w:hanging="360"/>
      </w:pPr>
      <w:rPr>
        <w:rFonts w:ascii="Courier New" w:hAnsi="Courier New" w:hint="default"/>
      </w:rPr>
    </w:lvl>
    <w:lvl w:ilvl="2" w:tplc="016CD8BC">
      <w:start w:val="1"/>
      <w:numFmt w:val="bullet"/>
      <w:lvlText w:val=""/>
      <w:lvlJc w:val="left"/>
      <w:pPr>
        <w:ind w:left="2160" w:hanging="360"/>
      </w:pPr>
      <w:rPr>
        <w:rFonts w:ascii="Wingdings" w:hAnsi="Wingdings" w:hint="default"/>
      </w:rPr>
    </w:lvl>
    <w:lvl w:ilvl="3" w:tplc="3A009764">
      <w:start w:val="1"/>
      <w:numFmt w:val="bullet"/>
      <w:lvlText w:val=""/>
      <w:lvlJc w:val="left"/>
      <w:pPr>
        <w:ind w:left="2880" w:hanging="360"/>
      </w:pPr>
      <w:rPr>
        <w:rFonts w:ascii="Symbol" w:hAnsi="Symbol" w:hint="default"/>
      </w:rPr>
    </w:lvl>
    <w:lvl w:ilvl="4" w:tplc="80142154">
      <w:start w:val="1"/>
      <w:numFmt w:val="bullet"/>
      <w:lvlText w:val="o"/>
      <w:lvlJc w:val="left"/>
      <w:pPr>
        <w:ind w:left="3600" w:hanging="360"/>
      </w:pPr>
      <w:rPr>
        <w:rFonts w:ascii="Courier New" w:hAnsi="Courier New" w:hint="default"/>
      </w:rPr>
    </w:lvl>
    <w:lvl w:ilvl="5" w:tplc="E2C436EC">
      <w:start w:val="1"/>
      <w:numFmt w:val="bullet"/>
      <w:lvlText w:val=""/>
      <w:lvlJc w:val="left"/>
      <w:pPr>
        <w:ind w:left="4320" w:hanging="360"/>
      </w:pPr>
      <w:rPr>
        <w:rFonts w:ascii="Wingdings" w:hAnsi="Wingdings" w:hint="default"/>
      </w:rPr>
    </w:lvl>
    <w:lvl w:ilvl="6" w:tplc="54FA9256">
      <w:start w:val="1"/>
      <w:numFmt w:val="bullet"/>
      <w:lvlText w:val=""/>
      <w:lvlJc w:val="left"/>
      <w:pPr>
        <w:ind w:left="5040" w:hanging="360"/>
      </w:pPr>
      <w:rPr>
        <w:rFonts w:ascii="Symbol" w:hAnsi="Symbol" w:hint="default"/>
      </w:rPr>
    </w:lvl>
    <w:lvl w:ilvl="7" w:tplc="8E525A9A">
      <w:start w:val="1"/>
      <w:numFmt w:val="bullet"/>
      <w:lvlText w:val="o"/>
      <w:lvlJc w:val="left"/>
      <w:pPr>
        <w:ind w:left="5760" w:hanging="360"/>
      </w:pPr>
      <w:rPr>
        <w:rFonts w:ascii="Courier New" w:hAnsi="Courier New" w:hint="default"/>
      </w:rPr>
    </w:lvl>
    <w:lvl w:ilvl="8" w:tplc="5CF48D30">
      <w:start w:val="1"/>
      <w:numFmt w:val="bullet"/>
      <w:lvlText w:val=""/>
      <w:lvlJc w:val="left"/>
      <w:pPr>
        <w:ind w:left="6480" w:hanging="360"/>
      </w:pPr>
      <w:rPr>
        <w:rFonts w:ascii="Wingdings" w:hAnsi="Wingdings" w:hint="default"/>
      </w:rPr>
    </w:lvl>
  </w:abstractNum>
  <w:abstractNum w:abstractNumId="12" w15:restartNumberingAfterBreak="0">
    <w:nsid w:val="6E21398E"/>
    <w:multiLevelType w:val="hybridMultilevel"/>
    <w:tmpl w:val="674E8908"/>
    <w:lvl w:ilvl="0" w:tplc="9BDA704A">
      <w:start w:val="1"/>
      <w:numFmt w:val="decimal"/>
      <w:pStyle w:val="Heading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045A5E"/>
    <w:multiLevelType w:val="hybridMultilevel"/>
    <w:tmpl w:val="23EC8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822D97"/>
    <w:multiLevelType w:val="hybridMultilevel"/>
    <w:tmpl w:val="61B82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FE7171"/>
    <w:multiLevelType w:val="hybridMultilevel"/>
    <w:tmpl w:val="A3A47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A0177D"/>
    <w:multiLevelType w:val="hybridMultilevel"/>
    <w:tmpl w:val="ACB2C5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7C2C6EC0"/>
    <w:multiLevelType w:val="hybridMultilevel"/>
    <w:tmpl w:val="1F1CC8B6"/>
    <w:lvl w:ilvl="0" w:tplc="A37C67C2">
      <w:start w:val="1"/>
      <w:numFmt w:val="bullet"/>
      <w:lvlText w:val="·"/>
      <w:lvlJc w:val="left"/>
      <w:pPr>
        <w:ind w:left="720" w:hanging="360"/>
      </w:pPr>
      <w:rPr>
        <w:rFonts w:ascii="Symbol" w:hAnsi="Symbol" w:hint="default"/>
      </w:rPr>
    </w:lvl>
    <w:lvl w:ilvl="1" w:tplc="08FE4330">
      <w:start w:val="1"/>
      <w:numFmt w:val="bullet"/>
      <w:lvlText w:val="o"/>
      <w:lvlJc w:val="left"/>
      <w:pPr>
        <w:ind w:left="1440" w:hanging="360"/>
      </w:pPr>
      <w:rPr>
        <w:rFonts w:ascii="Courier New" w:hAnsi="Courier New" w:hint="default"/>
      </w:rPr>
    </w:lvl>
    <w:lvl w:ilvl="2" w:tplc="FECEE076">
      <w:start w:val="1"/>
      <w:numFmt w:val="bullet"/>
      <w:lvlText w:val=""/>
      <w:lvlJc w:val="left"/>
      <w:pPr>
        <w:ind w:left="2160" w:hanging="360"/>
      </w:pPr>
      <w:rPr>
        <w:rFonts w:ascii="Wingdings" w:hAnsi="Wingdings" w:hint="default"/>
      </w:rPr>
    </w:lvl>
    <w:lvl w:ilvl="3" w:tplc="AA5CF8D4">
      <w:start w:val="1"/>
      <w:numFmt w:val="bullet"/>
      <w:lvlText w:val=""/>
      <w:lvlJc w:val="left"/>
      <w:pPr>
        <w:ind w:left="2880" w:hanging="360"/>
      </w:pPr>
      <w:rPr>
        <w:rFonts w:ascii="Symbol" w:hAnsi="Symbol" w:hint="default"/>
      </w:rPr>
    </w:lvl>
    <w:lvl w:ilvl="4" w:tplc="A502C150">
      <w:start w:val="1"/>
      <w:numFmt w:val="bullet"/>
      <w:lvlText w:val="o"/>
      <w:lvlJc w:val="left"/>
      <w:pPr>
        <w:ind w:left="3600" w:hanging="360"/>
      </w:pPr>
      <w:rPr>
        <w:rFonts w:ascii="Courier New" w:hAnsi="Courier New" w:hint="default"/>
      </w:rPr>
    </w:lvl>
    <w:lvl w:ilvl="5" w:tplc="B0BA7A34">
      <w:start w:val="1"/>
      <w:numFmt w:val="bullet"/>
      <w:lvlText w:val=""/>
      <w:lvlJc w:val="left"/>
      <w:pPr>
        <w:ind w:left="4320" w:hanging="360"/>
      </w:pPr>
      <w:rPr>
        <w:rFonts w:ascii="Wingdings" w:hAnsi="Wingdings" w:hint="default"/>
      </w:rPr>
    </w:lvl>
    <w:lvl w:ilvl="6" w:tplc="9174B932">
      <w:start w:val="1"/>
      <w:numFmt w:val="bullet"/>
      <w:lvlText w:val=""/>
      <w:lvlJc w:val="left"/>
      <w:pPr>
        <w:ind w:left="5040" w:hanging="360"/>
      </w:pPr>
      <w:rPr>
        <w:rFonts w:ascii="Symbol" w:hAnsi="Symbol" w:hint="default"/>
      </w:rPr>
    </w:lvl>
    <w:lvl w:ilvl="7" w:tplc="5FEE9ADE">
      <w:start w:val="1"/>
      <w:numFmt w:val="bullet"/>
      <w:lvlText w:val="o"/>
      <w:lvlJc w:val="left"/>
      <w:pPr>
        <w:ind w:left="5760" w:hanging="360"/>
      </w:pPr>
      <w:rPr>
        <w:rFonts w:ascii="Courier New" w:hAnsi="Courier New" w:hint="default"/>
      </w:rPr>
    </w:lvl>
    <w:lvl w:ilvl="8" w:tplc="AE047E48">
      <w:start w:val="1"/>
      <w:numFmt w:val="bullet"/>
      <w:lvlText w:val=""/>
      <w:lvlJc w:val="left"/>
      <w:pPr>
        <w:ind w:left="6480" w:hanging="360"/>
      </w:pPr>
      <w:rPr>
        <w:rFonts w:ascii="Wingdings" w:hAnsi="Wingdings" w:hint="default"/>
      </w:rPr>
    </w:lvl>
  </w:abstractNum>
  <w:abstractNum w:abstractNumId="18" w15:restartNumberingAfterBreak="0">
    <w:nsid w:val="7D28F716"/>
    <w:multiLevelType w:val="hybridMultilevel"/>
    <w:tmpl w:val="D5049CF2"/>
    <w:lvl w:ilvl="0" w:tplc="6CA67DBE">
      <w:start w:val="1"/>
      <w:numFmt w:val="bullet"/>
      <w:lvlText w:val="·"/>
      <w:lvlJc w:val="left"/>
      <w:pPr>
        <w:ind w:left="720" w:hanging="360"/>
      </w:pPr>
      <w:rPr>
        <w:rFonts w:ascii="Symbol" w:hAnsi="Symbol" w:hint="default"/>
      </w:rPr>
    </w:lvl>
    <w:lvl w:ilvl="1" w:tplc="41801B62">
      <w:start w:val="1"/>
      <w:numFmt w:val="bullet"/>
      <w:lvlText w:val="o"/>
      <w:lvlJc w:val="left"/>
      <w:pPr>
        <w:ind w:left="1440" w:hanging="360"/>
      </w:pPr>
      <w:rPr>
        <w:rFonts w:ascii="Courier New" w:hAnsi="Courier New" w:hint="default"/>
      </w:rPr>
    </w:lvl>
    <w:lvl w:ilvl="2" w:tplc="DDDE2F52">
      <w:start w:val="1"/>
      <w:numFmt w:val="bullet"/>
      <w:lvlText w:val=""/>
      <w:lvlJc w:val="left"/>
      <w:pPr>
        <w:ind w:left="2160" w:hanging="360"/>
      </w:pPr>
      <w:rPr>
        <w:rFonts w:ascii="Wingdings" w:hAnsi="Wingdings" w:hint="default"/>
      </w:rPr>
    </w:lvl>
    <w:lvl w:ilvl="3" w:tplc="E354CF8C">
      <w:start w:val="1"/>
      <w:numFmt w:val="bullet"/>
      <w:lvlText w:val=""/>
      <w:lvlJc w:val="left"/>
      <w:pPr>
        <w:ind w:left="2880" w:hanging="360"/>
      </w:pPr>
      <w:rPr>
        <w:rFonts w:ascii="Symbol" w:hAnsi="Symbol" w:hint="default"/>
      </w:rPr>
    </w:lvl>
    <w:lvl w:ilvl="4" w:tplc="CCD81652">
      <w:start w:val="1"/>
      <w:numFmt w:val="bullet"/>
      <w:lvlText w:val="o"/>
      <w:lvlJc w:val="left"/>
      <w:pPr>
        <w:ind w:left="3600" w:hanging="360"/>
      </w:pPr>
      <w:rPr>
        <w:rFonts w:ascii="Courier New" w:hAnsi="Courier New" w:hint="default"/>
      </w:rPr>
    </w:lvl>
    <w:lvl w:ilvl="5" w:tplc="97BA2D8E">
      <w:start w:val="1"/>
      <w:numFmt w:val="bullet"/>
      <w:lvlText w:val=""/>
      <w:lvlJc w:val="left"/>
      <w:pPr>
        <w:ind w:left="4320" w:hanging="360"/>
      </w:pPr>
      <w:rPr>
        <w:rFonts w:ascii="Wingdings" w:hAnsi="Wingdings" w:hint="default"/>
      </w:rPr>
    </w:lvl>
    <w:lvl w:ilvl="6" w:tplc="06C4FAE6">
      <w:start w:val="1"/>
      <w:numFmt w:val="bullet"/>
      <w:lvlText w:val=""/>
      <w:lvlJc w:val="left"/>
      <w:pPr>
        <w:ind w:left="5040" w:hanging="360"/>
      </w:pPr>
      <w:rPr>
        <w:rFonts w:ascii="Symbol" w:hAnsi="Symbol" w:hint="default"/>
      </w:rPr>
    </w:lvl>
    <w:lvl w:ilvl="7" w:tplc="F9665926">
      <w:start w:val="1"/>
      <w:numFmt w:val="bullet"/>
      <w:lvlText w:val="o"/>
      <w:lvlJc w:val="left"/>
      <w:pPr>
        <w:ind w:left="5760" w:hanging="360"/>
      </w:pPr>
      <w:rPr>
        <w:rFonts w:ascii="Courier New" w:hAnsi="Courier New" w:hint="default"/>
      </w:rPr>
    </w:lvl>
    <w:lvl w:ilvl="8" w:tplc="826C0782">
      <w:start w:val="1"/>
      <w:numFmt w:val="bullet"/>
      <w:lvlText w:val=""/>
      <w:lvlJc w:val="left"/>
      <w:pPr>
        <w:ind w:left="6480" w:hanging="360"/>
      </w:pPr>
      <w:rPr>
        <w:rFonts w:ascii="Wingdings" w:hAnsi="Wingdings" w:hint="default"/>
      </w:rPr>
    </w:lvl>
  </w:abstractNum>
  <w:num w:numId="1" w16cid:durableId="607198166">
    <w:abstractNumId w:val="9"/>
  </w:num>
  <w:num w:numId="2" w16cid:durableId="800852625">
    <w:abstractNumId w:val="18"/>
  </w:num>
  <w:num w:numId="3" w16cid:durableId="1325009996">
    <w:abstractNumId w:val="11"/>
  </w:num>
  <w:num w:numId="4" w16cid:durableId="1974630316">
    <w:abstractNumId w:val="17"/>
  </w:num>
  <w:num w:numId="5" w16cid:durableId="255095549">
    <w:abstractNumId w:val="7"/>
  </w:num>
  <w:num w:numId="6" w16cid:durableId="903182164">
    <w:abstractNumId w:val="8"/>
  </w:num>
  <w:num w:numId="7" w16cid:durableId="722874911">
    <w:abstractNumId w:val="2"/>
  </w:num>
  <w:num w:numId="8" w16cid:durableId="1478448550">
    <w:abstractNumId w:val="12"/>
  </w:num>
  <w:num w:numId="9" w16cid:durableId="26877152">
    <w:abstractNumId w:val="13"/>
  </w:num>
  <w:num w:numId="10" w16cid:durableId="1102653939">
    <w:abstractNumId w:val="16"/>
  </w:num>
  <w:num w:numId="11" w16cid:durableId="312832288">
    <w:abstractNumId w:val="5"/>
  </w:num>
  <w:num w:numId="12" w16cid:durableId="1272275310">
    <w:abstractNumId w:val="14"/>
  </w:num>
  <w:num w:numId="13" w16cid:durableId="1415518196">
    <w:abstractNumId w:val="6"/>
  </w:num>
  <w:num w:numId="14" w16cid:durableId="1656685413">
    <w:abstractNumId w:val="10"/>
  </w:num>
  <w:num w:numId="15" w16cid:durableId="204299730">
    <w:abstractNumId w:val="1"/>
  </w:num>
  <w:num w:numId="16" w16cid:durableId="905804684">
    <w:abstractNumId w:val="0"/>
  </w:num>
  <w:num w:numId="17" w16cid:durableId="982974964">
    <w:abstractNumId w:val="3"/>
  </w:num>
  <w:num w:numId="18" w16cid:durableId="2039697322">
    <w:abstractNumId w:val="15"/>
  </w:num>
  <w:num w:numId="19" w16cid:durableId="169346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66"/>
    <w:rsid w:val="00017669"/>
    <w:rsid w:val="00023D0A"/>
    <w:rsid w:val="0003649F"/>
    <w:rsid w:val="00036D5C"/>
    <w:rsid w:val="00037BB5"/>
    <w:rsid w:val="00040926"/>
    <w:rsid w:val="00043BCC"/>
    <w:rsid w:val="00051B15"/>
    <w:rsid w:val="0005255D"/>
    <w:rsid w:val="0005292E"/>
    <w:rsid w:val="00053C55"/>
    <w:rsid w:val="00054F04"/>
    <w:rsid w:val="00076649"/>
    <w:rsid w:val="0007757B"/>
    <w:rsid w:val="00081F50"/>
    <w:rsid w:val="00084732"/>
    <w:rsid w:val="00086212"/>
    <w:rsid w:val="00097AAE"/>
    <w:rsid w:val="000C0E1F"/>
    <w:rsid w:val="000C1CA5"/>
    <w:rsid w:val="000C6F81"/>
    <w:rsid w:val="000D71B6"/>
    <w:rsid w:val="000E2CF9"/>
    <w:rsid w:val="000E2D10"/>
    <w:rsid w:val="00115DBC"/>
    <w:rsid w:val="001174F5"/>
    <w:rsid w:val="00126542"/>
    <w:rsid w:val="00127F6F"/>
    <w:rsid w:val="00153791"/>
    <w:rsid w:val="0015417D"/>
    <w:rsid w:val="00160B9A"/>
    <w:rsid w:val="0019243E"/>
    <w:rsid w:val="001975DF"/>
    <w:rsid w:val="001A76FD"/>
    <w:rsid w:val="001B0608"/>
    <w:rsid w:val="001C004D"/>
    <w:rsid w:val="001C37C1"/>
    <w:rsid w:val="001D282F"/>
    <w:rsid w:val="001D5285"/>
    <w:rsid w:val="001E2784"/>
    <w:rsid w:val="001F0F90"/>
    <w:rsid w:val="001F124E"/>
    <w:rsid w:val="00214CB5"/>
    <w:rsid w:val="0021687C"/>
    <w:rsid w:val="00227F62"/>
    <w:rsid w:val="00243A39"/>
    <w:rsid w:val="00251437"/>
    <w:rsid w:val="00260ADF"/>
    <w:rsid w:val="00267AC9"/>
    <w:rsid w:val="00272F60"/>
    <w:rsid w:val="00281F05"/>
    <w:rsid w:val="00282F3F"/>
    <w:rsid w:val="002834B6"/>
    <w:rsid w:val="00287F37"/>
    <w:rsid w:val="00291C79"/>
    <w:rsid w:val="00294C8E"/>
    <w:rsid w:val="002A0AA3"/>
    <w:rsid w:val="002C6A4D"/>
    <w:rsid w:val="002C7626"/>
    <w:rsid w:val="002D0B5D"/>
    <w:rsid w:val="002D496B"/>
    <w:rsid w:val="002D6540"/>
    <w:rsid w:val="002E23E7"/>
    <w:rsid w:val="002E51FF"/>
    <w:rsid w:val="002F12FC"/>
    <w:rsid w:val="002F3F1F"/>
    <w:rsid w:val="00317AB6"/>
    <w:rsid w:val="00333F8E"/>
    <w:rsid w:val="00350788"/>
    <w:rsid w:val="00354791"/>
    <w:rsid w:val="003549A3"/>
    <w:rsid w:val="00370AF1"/>
    <w:rsid w:val="0038272B"/>
    <w:rsid w:val="003B3BF7"/>
    <w:rsid w:val="003C606E"/>
    <w:rsid w:val="00405E99"/>
    <w:rsid w:val="00407981"/>
    <w:rsid w:val="00407F9E"/>
    <w:rsid w:val="00411985"/>
    <w:rsid w:val="004137B1"/>
    <w:rsid w:val="00431A99"/>
    <w:rsid w:val="00432AA6"/>
    <w:rsid w:val="00454AD5"/>
    <w:rsid w:val="004609B2"/>
    <w:rsid w:val="0047770B"/>
    <w:rsid w:val="004826E0"/>
    <w:rsid w:val="00483851"/>
    <w:rsid w:val="004965C5"/>
    <w:rsid w:val="004A0634"/>
    <w:rsid w:val="004C75C4"/>
    <w:rsid w:val="004D5295"/>
    <w:rsid w:val="005118CA"/>
    <w:rsid w:val="00517D19"/>
    <w:rsid w:val="005241F2"/>
    <w:rsid w:val="00530CFC"/>
    <w:rsid w:val="00561456"/>
    <w:rsid w:val="00564BA7"/>
    <w:rsid w:val="00574377"/>
    <w:rsid w:val="00574E2F"/>
    <w:rsid w:val="00584ADD"/>
    <w:rsid w:val="005A522C"/>
    <w:rsid w:val="005B6C1B"/>
    <w:rsid w:val="005C7B29"/>
    <w:rsid w:val="005D3D91"/>
    <w:rsid w:val="005E0736"/>
    <w:rsid w:val="005F044C"/>
    <w:rsid w:val="005F1E99"/>
    <w:rsid w:val="005F351C"/>
    <w:rsid w:val="005F6606"/>
    <w:rsid w:val="00606871"/>
    <w:rsid w:val="0061171D"/>
    <w:rsid w:val="00612326"/>
    <w:rsid w:val="0061243D"/>
    <w:rsid w:val="0061583C"/>
    <w:rsid w:val="00634C84"/>
    <w:rsid w:val="0063581F"/>
    <w:rsid w:val="00654D50"/>
    <w:rsid w:val="00655650"/>
    <w:rsid w:val="0067318F"/>
    <w:rsid w:val="00680137"/>
    <w:rsid w:val="00681A6F"/>
    <w:rsid w:val="00684B6B"/>
    <w:rsid w:val="006875A1"/>
    <w:rsid w:val="00693932"/>
    <w:rsid w:val="006B3750"/>
    <w:rsid w:val="006B3A66"/>
    <w:rsid w:val="006C4637"/>
    <w:rsid w:val="006C62AE"/>
    <w:rsid w:val="006E33B5"/>
    <w:rsid w:val="006F26D3"/>
    <w:rsid w:val="006F6F39"/>
    <w:rsid w:val="007046CB"/>
    <w:rsid w:val="00731340"/>
    <w:rsid w:val="00736AA5"/>
    <w:rsid w:val="007428DF"/>
    <w:rsid w:val="00743E98"/>
    <w:rsid w:val="00761B79"/>
    <w:rsid w:val="00771317"/>
    <w:rsid w:val="00773324"/>
    <w:rsid w:val="00774631"/>
    <w:rsid w:val="007A636D"/>
    <w:rsid w:val="007B1214"/>
    <w:rsid w:val="007B2B65"/>
    <w:rsid w:val="007C270D"/>
    <w:rsid w:val="007C653B"/>
    <w:rsid w:val="007D6085"/>
    <w:rsid w:val="00804274"/>
    <w:rsid w:val="00811E05"/>
    <w:rsid w:val="0086176D"/>
    <w:rsid w:val="00871693"/>
    <w:rsid w:val="008802E8"/>
    <w:rsid w:val="0089261B"/>
    <w:rsid w:val="008A63E8"/>
    <w:rsid w:val="008A7ACC"/>
    <w:rsid w:val="008B35D1"/>
    <w:rsid w:val="008C7619"/>
    <w:rsid w:val="008D4C25"/>
    <w:rsid w:val="008E166D"/>
    <w:rsid w:val="008E3235"/>
    <w:rsid w:val="008F1C75"/>
    <w:rsid w:val="008F5655"/>
    <w:rsid w:val="009012F3"/>
    <w:rsid w:val="009058F1"/>
    <w:rsid w:val="009143E3"/>
    <w:rsid w:val="00915062"/>
    <w:rsid w:val="00920447"/>
    <w:rsid w:val="00942B55"/>
    <w:rsid w:val="00962290"/>
    <w:rsid w:val="00963AEE"/>
    <w:rsid w:val="00980BCB"/>
    <w:rsid w:val="00983E71"/>
    <w:rsid w:val="00984D49"/>
    <w:rsid w:val="009918EB"/>
    <w:rsid w:val="009A1287"/>
    <w:rsid w:val="009A39E8"/>
    <w:rsid w:val="009A57BA"/>
    <w:rsid w:val="009B58DC"/>
    <w:rsid w:val="009B700C"/>
    <w:rsid w:val="009C5A65"/>
    <w:rsid w:val="009D0F4C"/>
    <w:rsid w:val="009D1481"/>
    <w:rsid w:val="009E48F1"/>
    <w:rsid w:val="009E751B"/>
    <w:rsid w:val="009F4CD4"/>
    <w:rsid w:val="009F600C"/>
    <w:rsid w:val="00A3721F"/>
    <w:rsid w:val="00A45A1A"/>
    <w:rsid w:val="00A47A6D"/>
    <w:rsid w:val="00A47D1F"/>
    <w:rsid w:val="00A5388C"/>
    <w:rsid w:val="00A56713"/>
    <w:rsid w:val="00A617AF"/>
    <w:rsid w:val="00A61FB9"/>
    <w:rsid w:val="00A62616"/>
    <w:rsid w:val="00A63F43"/>
    <w:rsid w:val="00A706D9"/>
    <w:rsid w:val="00A84798"/>
    <w:rsid w:val="00A95EBF"/>
    <w:rsid w:val="00AC5905"/>
    <w:rsid w:val="00AD0EAD"/>
    <w:rsid w:val="00AD29F1"/>
    <w:rsid w:val="00AE4641"/>
    <w:rsid w:val="00AE52F5"/>
    <w:rsid w:val="00AF75BE"/>
    <w:rsid w:val="00B05B97"/>
    <w:rsid w:val="00B076AA"/>
    <w:rsid w:val="00B31DF3"/>
    <w:rsid w:val="00B37E86"/>
    <w:rsid w:val="00B564DA"/>
    <w:rsid w:val="00B80EDF"/>
    <w:rsid w:val="00B96E4B"/>
    <w:rsid w:val="00BA597A"/>
    <w:rsid w:val="00BB598B"/>
    <w:rsid w:val="00BC0C9B"/>
    <w:rsid w:val="00BD6BF6"/>
    <w:rsid w:val="00BD76A9"/>
    <w:rsid w:val="00BD7830"/>
    <w:rsid w:val="00BE0A22"/>
    <w:rsid w:val="00BE5A69"/>
    <w:rsid w:val="00BF10F9"/>
    <w:rsid w:val="00C06DF1"/>
    <w:rsid w:val="00C24CF3"/>
    <w:rsid w:val="00C35DFB"/>
    <w:rsid w:val="00C60A10"/>
    <w:rsid w:val="00C6194D"/>
    <w:rsid w:val="00C67B05"/>
    <w:rsid w:val="00C824CC"/>
    <w:rsid w:val="00C8449D"/>
    <w:rsid w:val="00C87E5B"/>
    <w:rsid w:val="00C90ECA"/>
    <w:rsid w:val="00C96ECC"/>
    <w:rsid w:val="00CA3906"/>
    <w:rsid w:val="00CA6B50"/>
    <w:rsid w:val="00CB6F55"/>
    <w:rsid w:val="00CB737C"/>
    <w:rsid w:val="00CD04CB"/>
    <w:rsid w:val="00CE0F31"/>
    <w:rsid w:val="00CE590C"/>
    <w:rsid w:val="00D020A8"/>
    <w:rsid w:val="00D021BB"/>
    <w:rsid w:val="00D2198E"/>
    <w:rsid w:val="00D25DAF"/>
    <w:rsid w:val="00D31B06"/>
    <w:rsid w:val="00D50AAA"/>
    <w:rsid w:val="00D5221A"/>
    <w:rsid w:val="00D56C05"/>
    <w:rsid w:val="00D65AB2"/>
    <w:rsid w:val="00D7095F"/>
    <w:rsid w:val="00D90923"/>
    <w:rsid w:val="00D91016"/>
    <w:rsid w:val="00D914BE"/>
    <w:rsid w:val="00D916FD"/>
    <w:rsid w:val="00D93FBD"/>
    <w:rsid w:val="00D96897"/>
    <w:rsid w:val="00DB3DC5"/>
    <w:rsid w:val="00DB54EF"/>
    <w:rsid w:val="00DC0E85"/>
    <w:rsid w:val="00DC1141"/>
    <w:rsid w:val="00DC1962"/>
    <w:rsid w:val="00DD2EC0"/>
    <w:rsid w:val="00E07BB2"/>
    <w:rsid w:val="00E142A3"/>
    <w:rsid w:val="00E2370D"/>
    <w:rsid w:val="00E3031A"/>
    <w:rsid w:val="00E357AD"/>
    <w:rsid w:val="00E46B78"/>
    <w:rsid w:val="00E47657"/>
    <w:rsid w:val="00E614C4"/>
    <w:rsid w:val="00E64FCD"/>
    <w:rsid w:val="00E77802"/>
    <w:rsid w:val="00E84B55"/>
    <w:rsid w:val="00EB0B6D"/>
    <w:rsid w:val="00EC1EC9"/>
    <w:rsid w:val="00EE0EC3"/>
    <w:rsid w:val="00EE1ADA"/>
    <w:rsid w:val="00EE77D5"/>
    <w:rsid w:val="00EF0169"/>
    <w:rsid w:val="00EF106A"/>
    <w:rsid w:val="00F13A13"/>
    <w:rsid w:val="00F17507"/>
    <w:rsid w:val="00F20D71"/>
    <w:rsid w:val="00F21B84"/>
    <w:rsid w:val="00F336F9"/>
    <w:rsid w:val="00F3572F"/>
    <w:rsid w:val="00F35F3F"/>
    <w:rsid w:val="00F35F7D"/>
    <w:rsid w:val="00F46075"/>
    <w:rsid w:val="00F5221E"/>
    <w:rsid w:val="00F544E3"/>
    <w:rsid w:val="00F655F7"/>
    <w:rsid w:val="00F90E72"/>
    <w:rsid w:val="00F93E7D"/>
    <w:rsid w:val="00FA5E3C"/>
    <w:rsid w:val="00FB23AB"/>
    <w:rsid w:val="00FC4BB2"/>
    <w:rsid w:val="00FD217B"/>
    <w:rsid w:val="00FD2467"/>
    <w:rsid w:val="00FF619E"/>
    <w:rsid w:val="0180E2DE"/>
    <w:rsid w:val="01F0B8BC"/>
    <w:rsid w:val="02C28221"/>
    <w:rsid w:val="0601C2A6"/>
    <w:rsid w:val="06C184C5"/>
    <w:rsid w:val="0782A508"/>
    <w:rsid w:val="096B2269"/>
    <w:rsid w:val="0AF5E1A5"/>
    <w:rsid w:val="0B7F82F6"/>
    <w:rsid w:val="0B91B6DF"/>
    <w:rsid w:val="0F9FCAAB"/>
    <w:rsid w:val="102D4058"/>
    <w:rsid w:val="14A077AF"/>
    <w:rsid w:val="16C8A200"/>
    <w:rsid w:val="197D7F53"/>
    <w:rsid w:val="1B700E26"/>
    <w:rsid w:val="1B8730C1"/>
    <w:rsid w:val="1BF6E189"/>
    <w:rsid w:val="1C53DBE1"/>
    <w:rsid w:val="1CA34AF4"/>
    <w:rsid w:val="1CFFA671"/>
    <w:rsid w:val="1DAAE1DE"/>
    <w:rsid w:val="1F57A9DC"/>
    <w:rsid w:val="1F8496CF"/>
    <w:rsid w:val="20F37A3D"/>
    <w:rsid w:val="2161D329"/>
    <w:rsid w:val="230B0968"/>
    <w:rsid w:val="2762BBC1"/>
    <w:rsid w:val="28982857"/>
    <w:rsid w:val="28B079B8"/>
    <w:rsid w:val="2999A17D"/>
    <w:rsid w:val="29D13932"/>
    <w:rsid w:val="2F8683DB"/>
    <w:rsid w:val="349AC497"/>
    <w:rsid w:val="365754CD"/>
    <w:rsid w:val="3763112D"/>
    <w:rsid w:val="3B976824"/>
    <w:rsid w:val="3D26EB44"/>
    <w:rsid w:val="40B9CDA4"/>
    <w:rsid w:val="40CC2596"/>
    <w:rsid w:val="425E01E1"/>
    <w:rsid w:val="432D361D"/>
    <w:rsid w:val="4811367E"/>
    <w:rsid w:val="48F4FA98"/>
    <w:rsid w:val="49B6A943"/>
    <w:rsid w:val="505F59A6"/>
    <w:rsid w:val="510ABCB3"/>
    <w:rsid w:val="521F0046"/>
    <w:rsid w:val="56C4B563"/>
    <w:rsid w:val="5A7394DC"/>
    <w:rsid w:val="5BE8DAF1"/>
    <w:rsid w:val="5C0F653D"/>
    <w:rsid w:val="5C83A91A"/>
    <w:rsid w:val="5E2313C4"/>
    <w:rsid w:val="5E737E17"/>
    <w:rsid w:val="635DC1C0"/>
    <w:rsid w:val="66C40EB3"/>
    <w:rsid w:val="6C477ACA"/>
    <w:rsid w:val="6D1958AD"/>
    <w:rsid w:val="6EB5290E"/>
    <w:rsid w:val="6ED3091A"/>
    <w:rsid w:val="6F6C8D5A"/>
    <w:rsid w:val="75A9E437"/>
    <w:rsid w:val="7925EA64"/>
    <w:rsid w:val="7977E7EC"/>
    <w:rsid w:val="7AC4D240"/>
    <w:rsid w:val="7B113969"/>
    <w:rsid w:val="7B244E32"/>
    <w:rsid w:val="7B2DDD0C"/>
    <w:rsid w:val="7B42561B"/>
    <w:rsid w:val="7C3280C7"/>
    <w:rsid w:val="7D516187"/>
    <w:rsid w:val="7FEBE57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F3C"/>
  <w15:chartTrackingRefBased/>
  <w15:docId w15:val="{F1180A8A-D99B-3447-9578-AE0B7668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Cuerpo en alfa"/>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81A6F"/>
    <w:pPr>
      <w:keepNext/>
      <w:keepLines/>
      <w:numPr>
        <w:numId w:val="8"/>
      </w:numPr>
      <w:spacing w:before="240"/>
      <w:jc w:val="both"/>
      <w:outlineLvl w:val="0"/>
    </w:pPr>
    <w:rPr>
      <w:rFonts w:ascii="Source Sans Pro" w:eastAsiaTheme="majorEastAsia" w:hAnsi="Source Sans Pro" w:cstheme="majorBidi"/>
      <w:b/>
      <w:bCs/>
      <w:color w:val="000000" w:themeColor="text1"/>
      <w:lang w:val="en-US" w:eastAsia="es-CO"/>
    </w:rPr>
  </w:style>
  <w:style w:type="paragraph" w:styleId="Heading2">
    <w:name w:val="heading 2"/>
    <w:basedOn w:val="Normal"/>
    <w:next w:val="Normal"/>
    <w:link w:val="Heading2Char"/>
    <w:autoRedefine/>
    <w:uiPriority w:val="9"/>
    <w:unhideWhenUsed/>
    <w:qFormat/>
    <w:rsid w:val="004137B1"/>
    <w:pPr>
      <w:keepNext/>
      <w:keepLines/>
      <w:numPr>
        <w:ilvl w:val="1"/>
        <w:numId w:val="6"/>
      </w:numPr>
      <w:spacing w:before="40"/>
      <w:outlineLvl w:val="1"/>
    </w:pPr>
    <w:rPr>
      <w:rFonts w:eastAsiaTheme="majorEastAsia" w:cstheme="majorBidi"/>
      <w:b/>
      <w:color w:val="000000" w:themeColor="text1"/>
      <w:sz w:val="26"/>
      <w:szCs w:val="26"/>
    </w:rPr>
  </w:style>
  <w:style w:type="paragraph" w:styleId="Heading3">
    <w:name w:val="heading 3"/>
    <w:basedOn w:val="Normal"/>
    <w:link w:val="Heading3Char"/>
    <w:autoRedefine/>
    <w:uiPriority w:val="9"/>
    <w:qFormat/>
    <w:rsid w:val="00076649"/>
    <w:pPr>
      <w:spacing w:before="100" w:beforeAutospacing="1" w:after="100" w:afterAutospacing="1"/>
      <w:outlineLvl w:val="2"/>
    </w:pPr>
    <w:rPr>
      <w:rFonts w:ascii="Garamond" w:eastAsia="Times New Roman" w:hAnsi="Garamond" w:cs="Times New Roman"/>
      <w:b/>
      <w:bCs/>
      <w:i/>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A6F"/>
    <w:rPr>
      <w:rFonts w:ascii="Source Sans Pro" w:eastAsiaTheme="majorEastAsia" w:hAnsi="Source Sans Pro" w:cstheme="majorBidi"/>
      <w:b/>
      <w:bCs/>
      <w:color w:val="000000" w:themeColor="text1"/>
      <w:lang w:val="en-US" w:eastAsia="es-CO"/>
    </w:rPr>
  </w:style>
  <w:style w:type="character" w:customStyle="1" w:styleId="Heading2Char">
    <w:name w:val="Heading 2 Char"/>
    <w:basedOn w:val="DefaultParagraphFont"/>
    <w:link w:val="Heading2"/>
    <w:uiPriority w:val="9"/>
    <w:rsid w:val="004137B1"/>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076649"/>
    <w:rPr>
      <w:rFonts w:ascii="Garamond" w:eastAsia="Times New Roman" w:hAnsi="Garamond" w:cs="Times New Roman"/>
      <w:b/>
      <w:bCs/>
      <w:i/>
      <w:szCs w:val="27"/>
      <w:lang w:eastAsia="es-MX"/>
    </w:rPr>
  </w:style>
  <w:style w:type="character" w:styleId="Hyperlink">
    <w:name w:val="Hyperlink"/>
    <w:basedOn w:val="DefaultParagraphFont"/>
    <w:uiPriority w:val="99"/>
    <w:unhideWhenUsed/>
    <w:rsid w:val="00267AC9"/>
    <w:rPr>
      <w:color w:val="0563C1" w:themeColor="hyperlink"/>
      <w:u w:val="single"/>
    </w:rPr>
  </w:style>
  <w:style w:type="character" w:styleId="UnresolvedMention">
    <w:name w:val="Unresolved Mention"/>
    <w:basedOn w:val="DefaultParagraphFont"/>
    <w:uiPriority w:val="99"/>
    <w:semiHidden/>
    <w:unhideWhenUsed/>
    <w:rsid w:val="00267AC9"/>
    <w:rPr>
      <w:color w:val="605E5C"/>
      <w:shd w:val="clear" w:color="auto" w:fill="E1DFDD"/>
    </w:rPr>
  </w:style>
  <w:style w:type="paragraph" w:styleId="NormalWeb">
    <w:name w:val="Normal (Web)"/>
    <w:basedOn w:val="Normal"/>
    <w:uiPriority w:val="99"/>
    <w:semiHidden/>
    <w:unhideWhenUsed/>
    <w:rsid w:val="00267AC9"/>
    <w:rPr>
      <w:rFonts w:ascii="Times New Roman" w:hAnsi="Times New Roman" w:cs="Times New Roman"/>
    </w:rPr>
  </w:style>
  <w:style w:type="character" w:styleId="Strong">
    <w:name w:val="Strong"/>
    <w:basedOn w:val="DefaultParagraphFont"/>
    <w:uiPriority w:val="22"/>
    <w:qFormat/>
    <w:rsid w:val="00FF619E"/>
    <w:rPr>
      <w:b/>
      <w:bCs/>
    </w:rPr>
  </w:style>
  <w:style w:type="character" w:styleId="FollowedHyperlink">
    <w:name w:val="FollowedHyperlink"/>
    <w:basedOn w:val="DefaultParagraphFont"/>
    <w:uiPriority w:val="99"/>
    <w:semiHidden/>
    <w:unhideWhenUsed/>
    <w:rsid w:val="00483851"/>
    <w:rPr>
      <w:color w:val="954F72" w:themeColor="followedHyperlink"/>
      <w:u w:val="single"/>
    </w:rPr>
  </w:style>
  <w:style w:type="paragraph" w:styleId="Header">
    <w:name w:val="header"/>
    <w:basedOn w:val="Normal"/>
    <w:link w:val="HeaderChar"/>
    <w:uiPriority w:val="99"/>
    <w:unhideWhenUsed/>
    <w:rsid w:val="00054F04"/>
    <w:pPr>
      <w:tabs>
        <w:tab w:val="center" w:pos="4419"/>
        <w:tab w:val="right" w:pos="8838"/>
      </w:tabs>
    </w:pPr>
  </w:style>
  <w:style w:type="character" w:customStyle="1" w:styleId="HeaderChar">
    <w:name w:val="Header Char"/>
    <w:basedOn w:val="DefaultParagraphFont"/>
    <w:link w:val="Header"/>
    <w:uiPriority w:val="99"/>
    <w:rsid w:val="00054F04"/>
  </w:style>
  <w:style w:type="paragraph" w:styleId="Footer">
    <w:name w:val="footer"/>
    <w:basedOn w:val="Normal"/>
    <w:link w:val="FooterChar"/>
    <w:uiPriority w:val="99"/>
    <w:unhideWhenUsed/>
    <w:rsid w:val="00054F04"/>
    <w:pPr>
      <w:tabs>
        <w:tab w:val="center" w:pos="4419"/>
        <w:tab w:val="right" w:pos="8838"/>
      </w:tabs>
    </w:pPr>
  </w:style>
  <w:style w:type="character" w:customStyle="1" w:styleId="FooterChar">
    <w:name w:val="Footer Char"/>
    <w:basedOn w:val="DefaultParagraphFont"/>
    <w:link w:val="Footer"/>
    <w:uiPriority w:val="99"/>
    <w:rsid w:val="00054F04"/>
  </w:style>
  <w:style w:type="paragraph" w:styleId="ListParagraph">
    <w:name w:val="List Paragraph"/>
    <w:basedOn w:val="Normal"/>
    <w:uiPriority w:val="34"/>
    <w:qFormat/>
    <w:rsid w:val="00681A6F"/>
    <w:pPr>
      <w:spacing w:after="160" w:line="259" w:lineRule="auto"/>
      <w:ind w:left="720"/>
      <w:contextualSpacing/>
    </w:pPr>
    <w:rPr>
      <w:rFonts w:asciiTheme="minorHAnsi" w:hAnsiTheme="minorHAnsi" w:cstheme="minorBidi"/>
      <w:kern w:val="0"/>
      <w:sz w:val="22"/>
      <w:szCs w:val="22"/>
      <w:lang w:val="en-US"/>
      <w14:ligatures w14:val="none"/>
    </w:rPr>
  </w:style>
  <w:style w:type="paragraph" w:styleId="FootnoteText">
    <w:name w:val="footnote text"/>
    <w:basedOn w:val="Normal"/>
    <w:link w:val="FootnoteTextChar"/>
    <w:uiPriority w:val="99"/>
    <w:semiHidden/>
    <w:unhideWhenUsed/>
    <w:rsid w:val="009143E3"/>
    <w:rPr>
      <w:sz w:val="20"/>
      <w:szCs w:val="20"/>
    </w:rPr>
  </w:style>
  <w:style w:type="character" w:customStyle="1" w:styleId="FootnoteTextChar">
    <w:name w:val="Footnote Text Char"/>
    <w:basedOn w:val="DefaultParagraphFont"/>
    <w:link w:val="FootnoteText"/>
    <w:uiPriority w:val="99"/>
    <w:semiHidden/>
    <w:rsid w:val="009143E3"/>
    <w:rPr>
      <w:sz w:val="20"/>
      <w:szCs w:val="20"/>
    </w:rPr>
  </w:style>
  <w:style w:type="character" w:styleId="FootnoteReference">
    <w:name w:val="footnote reference"/>
    <w:basedOn w:val="DefaultParagraphFont"/>
    <w:uiPriority w:val="99"/>
    <w:semiHidden/>
    <w:unhideWhenUsed/>
    <w:rsid w:val="009143E3"/>
    <w:rPr>
      <w:vertAlign w:val="superscript"/>
    </w:rPr>
  </w:style>
  <w:style w:type="paragraph" w:styleId="Revision">
    <w:name w:val="Revision"/>
    <w:hidden/>
    <w:uiPriority w:val="99"/>
    <w:semiHidden/>
    <w:rsid w:val="00287F37"/>
  </w:style>
  <w:style w:type="character" w:styleId="CommentReference">
    <w:name w:val="annotation reference"/>
    <w:basedOn w:val="DefaultParagraphFont"/>
    <w:uiPriority w:val="99"/>
    <w:semiHidden/>
    <w:unhideWhenUsed/>
    <w:rsid w:val="00084732"/>
    <w:rPr>
      <w:sz w:val="16"/>
      <w:szCs w:val="16"/>
    </w:rPr>
  </w:style>
  <w:style w:type="paragraph" w:styleId="CommentText">
    <w:name w:val="annotation text"/>
    <w:basedOn w:val="Normal"/>
    <w:link w:val="CommentTextChar"/>
    <w:uiPriority w:val="99"/>
    <w:unhideWhenUsed/>
    <w:rsid w:val="00084732"/>
    <w:rPr>
      <w:sz w:val="20"/>
      <w:szCs w:val="20"/>
    </w:rPr>
  </w:style>
  <w:style w:type="character" w:customStyle="1" w:styleId="CommentTextChar">
    <w:name w:val="Comment Text Char"/>
    <w:basedOn w:val="DefaultParagraphFont"/>
    <w:link w:val="CommentText"/>
    <w:uiPriority w:val="99"/>
    <w:rsid w:val="00084732"/>
    <w:rPr>
      <w:sz w:val="20"/>
      <w:szCs w:val="20"/>
    </w:rPr>
  </w:style>
  <w:style w:type="paragraph" w:styleId="CommentSubject">
    <w:name w:val="annotation subject"/>
    <w:basedOn w:val="CommentText"/>
    <w:next w:val="CommentText"/>
    <w:link w:val="CommentSubjectChar"/>
    <w:uiPriority w:val="99"/>
    <w:semiHidden/>
    <w:unhideWhenUsed/>
    <w:rsid w:val="00084732"/>
    <w:rPr>
      <w:b/>
      <w:bCs/>
    </w:rPr>
  </w:style>
  <w:style w:type="character" w:customStyle="1" w:styleId="CommentSubjectChar">
    <w:name w:val="Comment Subject Char"/>
    <w:basedOn w:val="CommentTextChar"/>
    <w:link w:val="CommentSubject"/>
    <w:uiPriority w:val="99"/>
    <w:semiHidden/>
    <w:rsid w:val="00084732"/>
    <w:rPr>
      <w:b/>
      <w:bCs/>
      <w:sz w:val="20"/>
      <w:szCs w:val="20"/>
    </w:rPr>
  </w:style>
  <w:style w:type="paragraph" w:styleId="Caption">
    <w:name w:val="caption"/>
    <w:basedOn w:val="Normal"/>
    <w:next w:val="Normal"/>
    <w:uiPriority w:val="35"/>
    <w:unhideWhenUsed/>
    <w:qFormat/>
    <w:rsid w:val="0063581F"/>
    <w:pPr>
      <w:spacing w:after="200"/>
    </w:pPr>
    <w:rPr>
      <w:i/>
      <w:iCs/>
      <w:color w:val="44546A" w:themeColor="text2"/>
      <w:sz w:val="18"/>
      <w:szCs w:val="18"/>
    </w:rPr>
  </w:style>
  <w:style w:type="character" w:styleId="Mention">
    <w:name w:val="Mention"/>
    <w:basedOn w:val="DefaultParagraphFont"/>
    <w:uiPriority w:val="99"/>
    <w:unhideWhenUsed/>
    <w:rsid w:val="002D4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984">
      <w:bodyDiv w:val="1"/>
      <w:marLeft w:val="0"/>
      <w:marRight w:val="0"/>
      <w:marTop w:val="0"/>
      <w:marBottom w:val="0"/>
      <w:divBdr>
        <w:top w:val="none" w:sz="0" w:space="0" w:color="auto"/>
        <w:left w:val="none" w:sz="0" w:space="0" w:color="auto"/>
        <w:bottom w:val="none" w:sz="0" w:space="0" w:color="auto"/>
        <w:right w:val="none" w:sz="0" w:space="0" w:color="auto"/>
      </w:divBdr>
    </w:div>
    <w:div w:id="165487376">
      <w:bodyDiv w:val="1"/>
      <w:marLeft w:val="0"/>
      <w:marRight w:val="0"/>
      <w:marTop w:val="0"/>
      <w:marBottom w:val="0"/>
      <w:divBdr>
        <w:top w:val="none" w:sz="0" w:space="0" w:color="auto"/>
        <w:left w:val="none" w:sz="0" w:space="0" w:color="auto"/>
        <w:bottom w:val="none" w:sz="0" w:space="0" w:color="auto"/>
        <w:right w:val="none" w:sz="0" w:space="0" w:color="auto"/>
      </w:divBdr>
    </w:div>
    <w:div w:id="411899051">
      <w:bodyDiv w:val="1"/>
      <w:marLeft w:val="0"/>
      <w:marRight w:val="0"/>
      <w:marTop w:val="0"/>
      <w:marBottom w:val="0"/>
      <w:divBdr>
        <w:top w:val="none" w:sz="0" w:space="0" w:color="auto"/>
        <w:left w:val="none" w:sz="0" w:space="0" w:color="auto"/>
        <w:bottom w:val="none" w:sz="0" w:space="0" w:color="auto"/>
        <w:right w:val="none" w:sz="0" w:space="0" w:color="auto"/>
      </w:divBdr>
    </w:div>
    <w:div w:id="531576277">
      <w:bodyDiv w:val="1"/>
      <w:marLeft w:val="0"/>
      <w:marRight w:val="0"/>
      <w:marTop w:val="0"/>
      <w:marBottom w:val="0"/>
      <w:divBdr>
        <w:top w:val="none" w:sz="0" w:space="0" w:color="auto"/>
        <w:left w:val="none" w:sz="0" w:space="0" w:color="auto"/>
        <w:bottom w:val="none" w:sz="0" w:space="0" w:color="auto"/>
        <w:right w:val="none" w:sz="0" w:space="0" w:color="auto"/>
      </w:divBdr>
    </w:div>
    <w:div w:id="855120027">
      <w:bodyDiv w:val="1"/>
      <w:marLeft w:val="0"/>
      <w:marRight w:val="0"/>
      <w:marTop w:val="0"/>
      <w:marBottom w:val="0"/>
      <w:divBdr>
        <w:top w:val="none" w:sz="0" w:space="0" w:color="auto"/>
        <w:left w:val="none" w:sz="0" w:space="0" w:color="auto"/>
        <w:bottom w:val="none" w:sz="0" w:space="0" w:color="auto"/>
        <w:right w:val="none" w:sz="0" w:space="0" w:color="auto"/>
      </w:divBdr>
    </w:div>
    <w:div w:id="929893739">
      <w:bodyDiv w:val="1"/>
      <w:marLeft w:val="0"/>
      <w:marRight w:val="0"/>
      <w:marTop w:val="0"/>
      <w:marBottom w:val="0"/>
      <w:divBdr>
        <w:top w:val="none" w:sz="0" w:space="0" w:color="auto"/>
        <w:left w:val="none" w:sz="0" w:space="0" w:color="auto"/>
        <w:bottom w:val="none" w:sz="0" w:space="0" w:color="auto"/>
        <w:right w:val="none" w:sz="0" w:space="0" w:color="auto"/>
      </w:divBdr>
    </w:div>
    <w:div w:id="1400788843">
      <w:bodyDiv w:val="1"/>
      <w:marLeft w:val="0"/>
      <w:marRight w:val="0"/>
      <w:marTop w:val="0"/>
      <w:marBottom w:val="0"/>
      <w:divBdr>
        <w:top w:val="none" w:sz="0" w:space="0" w:color="auto"/>
        <w:left w:val="none" w:sz="0" w:space="0" w:color="auto"/>
        <w:bottom w:val="none" w:sz="0" w:space="0" w:color="auto"/>
        <w:right w:val="none" w:sz="0" w:space="0" w:color="auto"/>
      </w:divBdr>
    </w:div>
    <w:div w:id="18300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elena.hernandez@drc.ngo"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app.thedeep.io/permalink/leads-uuid/00614d1a-07f4-457e-ad94-cd02f6533f09" TargetMode="External"/><Relationship Id="rId13" Type="http://schemas.openxmlformats.org/officeDocument/2006/relationships/hyperlink" Target="https://app.thedeep.io/permalink/leads-uuid/88cecbf0-7388-4a32-8999-bed46f4ea3fa" TargetMode="External"/><Relationship Id="rId18" Type="http://schemas.openxmlformats.org/officeDocument/2006/relationships/hyperlink" Target="http://www.secretariasenado.gov.co/senado/basedoc/decreto_0555_2017.html" TargetMode="External"/><Relationship Id="rId3" Type="http://schemas.openxmlformats.org/officeDocument/2006/relationships/hyperlink" Target="https://app.thedeep.io/permalink/leads-uuid/7c1d9712-bc63-41a4-8bb1-dc44e95b1a67" TargetMode="External"/><Relationship Id="rId21" Type="http://schemas.openxmlformats.org/officeDocument/2006/relationships/hyperlink" Target="https://www.leyes.congreso.gob.pe/Documentos/2016_2021/Proyectos_de_Ley_y_de_Resoluciones_Legislativas/PL06194-20200911.pdf" TargetMode="External"/><Relationship Id="rId7" Type="http://schemas.openxmlformats.org/officeDocument/2006/relationships/hyperlink" Target="https://app.thedeep.io/permalink/leads-uuid/fbaedad1-3d3f-46f3-a1b8-8036e0ff8bf5" TargetMode="External"/><Relationship Id="rId12" Type="http://schemas.openxmlformats.org/officeDocument/2006/relationships/hyperlink" Target="https://app.thedeep.io/permalink/leads-uuid/fc7b5092-7e01-4f87-9e0d-69e0f61f0b66" TargetMode="External"/><Relationship Id="rId17" Type="http://schemas.openxmlformats.org/officeDocument/2006/relationships/hyperlink" Target="https://revistas.flacsoandes.edu.ec/urvio/article/download/5364/4110?inline=1" TargetMode="External"/><Relationship Id="rId25" Type="http://schemas.openxmlformats.org/officeDocument/2006/relationships/hyperlink" Target="https://www.acnur.org/fileadmin/Documentos/BDL/2018/11502.pdf" TargetMode="External"/><Relationship Id="rId2" Type="http://schemas.openxmlformats.org/officeDocument/2006/relationships/hyperlink" Target="https://app.thedeep.io/permalink/leads-uuid/7c1d9712-bc63-41a4-8bb1-dc44e95b1a67" TargetMode="External"/><Relationship Id="rId16" Type="http://schemas.openxmlformats.org/officeDocument/2006/relationships/hyperlink" Target="https://reliefweb.int/attachments/87e7fb1c-77f4-469e-8a74-d9f7d3bb1b99/11th_monrep_avr_march_2020-december_2021_espanol.pdf" TargetMode="External"/><Relationship Id="rId20" Type="http://schemas.openxmlformats.org/officeDocument/2006/relationships/hyperlink" Target="https://www.infobae.com/peru/2023/09/05/ambulantes-vuelven-a-tomar-mesa-redonda-caos-disturbios-y-cobros-de-cupos-en-zona-comercial-del-centro-de-lima/" TargetMode="External"/><Relationship Id="rId1" Type="http://schemas.openxmlformats.org/officeDocument/2006/relationships/hyperlink" Target="https://app.thedeep.io/permalink/leads-uuid/9f3d43b1-e79c-4030-8e4b-09467cec8538" TargetMode="External"/><Relationship Id="rId6" Type="http://schemas.openxmlformats.org/officeDocument/2006/relationships/hyperlink" Target="https://app.thedeep.io/permalink/leads-uuid/7acb84bc-9880-4d79-9763-086099dca6d2" TargetMode="External"/><Relationship Id="rId11" Type="http://schemas.openxmlformats.org/officeDocument/2006/relationships/hyperlink" Target="https://app.thedeep.io/permalink/leads-uuid/8d33819f-19e1-4434-91d1-2470ba961281" TargetMode="External"/><Relationship Id="rId24" Type="http://schemas.openxmlformats.org/officeDocument/2006/relationships/hyperlink" Target="https://cde.3.elcomercio.pe/doc/0/1/7/2/2/1722158.pdf" TargetMode="External"/><Relationship Id="rId5" Type="http://schemas.openxmlformats.org/officeDocument/2006/relationships/hyperlink" Target="https://app.thedeep.io/permalink/leads-uuid/f03b89f1-33ae-40ba-b4c0-65fab4df412e" TargetMode="External"/><Relationship Id="rId15" Type="http://schemas.openxmlformats.org/officeDocument/2006/relationships/hyperlink" Target="https://reliefweb.int/attachments/87e7fb1c-77f4-469e-8a74-d9f7d3bb1b99/11th_monrep_avr_march_2020-december_2021_espanol.pdf" TargetMode="External"/><Relationship Id="rId23" Type="http://schemas.openxmlformats.org/officeDocument/2006/relationships/hyperlink" Target="https://www.revistaideele.com/2022/03/02/vendedores-ambulantes-vs-fiscalizadores-la-realidad-del-comercio-ambulatorio-en-las-calles-del-cercado-de-lima-durante-la-pandemia/" TargetMode="External"/><Relationship Id="rId10" Type="http://schemas.openxmlformats.org/officeDocument/2006/relationships/hyperlink" Target="https://app.thedeep.io/permalink/leads-uuid/f1effc40-2af0-41bf-94de-d39e6572ec88" TargetMode="External"/><Relationship Id="rId19" Type="http://schemas.openxmlformats.org/officeDocument/2006/relationships/hyperlink" Target="https://www.policia.gov.co/sites/default/files/ley-1801-codigo-nacional-policia-convivencia.pdf" TargetMode="External"/><Relationship Id="rId4" Type="http://schemas.openxmlformats.org/officeDocument/2006/relationships/hyperlink" Target="https://app.thedeep.io/permalink/leads-uuid/6606b9c0-a9a3-4ef7-a3da-5d5c9dafbe49" TargetMode="External"/><Relationship Id="rId9" Type="http://schemas.openxmlformats.org/officeDocument/2006/relationships/hyperlink" Target="https://app.thedeep.io/permalink/leads-uuid/ea83461f-1d87-40a0-ab6d-5be0b5b0154e" TargetMode="External"/><Relationship Id="rId14" Type="http://schemas.openxmlformats.org/officeDocument/2006/relationships/hyperlink" Target="https://app.thedeep.io/permalink/leads-uuid/db66c64c-4aca-41e9-971a-76b24ba85103" TargetMode="External"/><Relationship Id="rId22" Type="http://schemas.openxmlformats.org/officeDocument/2006/relationships/hyperlink" Target="https://wb2server.congreso.gob.pe/spley-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0AFB028-55EF-4138-9307-47991190A0D5}">
    <t:Anchor>
      <t:Comment id="684346325"/>
    </t:Anchor>
    <t:History>
      <t:Event id="{E3E7B8E8-7BE3-4A86-A2E6-F85827BD839A}" time="2023-10-06T14:03:17.979Z">
        <t:Attribution userId="S::LS218@drc.ngo::65fa0d84-bae7-4934-850c-06c072a9ab70" userProvider="AD" userName="Maria Elena Hernandez Dominguez"/>
        <t:Anchor>
          <t:Comment id="684346325"/>
        </t:Anchor>
        <t:Create/>
      </t:Event>
      <t:Event id="{9FD6D172-E022-495C-B682-ECDE15C2AB70}" time="2023-10-06T14:03:17.979Z">
        <t:Attribution userId="S::LS218@drc.ngo::65fa0d84-bae7-4934-850c-06c072a9ab70" userProvider="AD" userName="Maria Elena Hernandez Dominguez"/>
        <t:Anchor>
          <t:Comment id="684346325"/>
        </t:Anchor>
        <t:Assign userId="S::CV740@drc.ngo::3c985e56-0a43-436a-b13c-2a6c3164acb5" userProvider="AD" userName="Juan Rua"/>
      </t:Event>
      <t:Event id="{3ED3CA8A-AE68-4D6F-87CA-249FF1DBF0A2}" time="2023-10-06T14:03:17.979Z">
        <t:Attribution userId="S::LS218@drc.ngo::65fa0d84-bae7-4934-850c-06c072a9ab70" userProvider="AD" userName="Maria Elena Hernandez Dominguez"/>
        <t:Anchor>
          <t:Comment id="684346325"/>
        </t:Anchor>
        <t:SetTitle title="@Juan Rua Perdon otra vez, El título de la tambla debe ser Percentage of the population engaged in informal work and street vending y por favor cambiar las comas a puntos"/>
      </t:Event>
    </t:History>
  </t:Task>
  <t:Task id="{D75BC3B0-02AC-43CC-ACDA-946DA58C69FF}">
    <t:Anchor>
      <t:Comment id="684348599"/>
    </t:Anchor>
    <t:History>
      <t:Event id="{C824FDBD-AEAD-4628-A6A6-1C6A0382C077}" time="2023-10-06T14:41:11.774Z">
        <t:Attribution userId="S::LS218@drc.ngo::65fa0d84-bae7-4934-850c-06c072a9ab70" userProvider="AD" userName="Maria Elena Hernandez Dominguez"/>
        <t:Anchor>
          <t:Comment id="684348599"/>
        </t:Anchor>
        <t:Create/>
      </t:Event>
      <t:Event id="{396AF5B9-ADBD-47E9-983E-3FF8DA4140FF}" time="2023-10-06T14:41:11.774Z">
        <t:Attribution userId="S::LS218@drc.ngo::65fa0d84-bae7-4934-850c-06c072a9ab70" userProvider="AD" userName="Maria Elena Hernandez Dominguez"/>
        <t:Anchor>
          <t:Comment id="684348599"/>
        </t:Anchor>
        <t:Assign userId="S::CV740@drc.ngo::3c985e56-0a43-436a-b13c-2a6c3164acb5" userProvider="AD" userName="Juan Rua"/>
      </t:Event>
      <t:Event id="{A1ECD674-6C82-4F5F-AC5E-314F33BDCD01}" time="2023-10-06T14:41:11.774Z">
        <t:Attribution userId="S::LS218@drc.ngo::65fa0d84-bae7-4934-850c-06c072a9ab70" userProvider="AD" userName="Maria Elena Hernandez Dominguez"/>
        <t:Anchor>
          <t:Comment id="684348599"/>
        </t:Anchor>
        <t:SetTitle title="@Juan Rua Igual que arriba. Aqui solo hay una variable?! Si es asi no veo la utilidad de esta grafica. Revisar Nombre - Percentage of respondents who are engaged in intermittent employment"/>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Esteban Rojas</DisplayName>
        <AccountId>380</AccountId>
        <AccountType/>
      </UserInfo>
      <UserInfo>
        <DisplayName>Ivonne Castillo</DisplayName>
        <AccountId>562</AccountId>
        <AccountType/>
      </UserInfo>
      <UserInfo>
        <DisplayName>Maria Leon</DisplayName>
        <AccountId>743</AccountId>
        <AccountType/>
      </UserInfo>
    </SharedWithUsers>
    <Category xmlns="d42e65b2-cf21-49c1-b27d-d23f90380c0e">CSOs</Category>
    <Doctype xmlns="d42e65b2-cf21-49c1-b27d-d23f90380c0e">input</Doctype>
    <Contributor xmlns="d42e65b2-cf21-49c1-b27d-d23f90380c0e">Danish Refugee Council</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EE0F-6B95-45CD-8CEA-3E907F590266}">
  <ds:schemaRefs>
    <ds:schemaRef ds:uri="http://schemas.microsoft.com/sharepoint/v3/contenttype/forms"/>
  </ds:schemaRefs>
</ds:datastoreItem>
</file>

<file path=customXml/itemProps2.xml><?xml version="1.0" encoding="utf-8"?>
<ds:datastoreItem xmlns:ds="http://schemas.openxmlformats.org/officeDocument/2006/customXml" ds:itemID="{1FDB590E-9A3D-4A4C-BE37-E460F3DC72A3}">
  <ds:schemaRefs>
    <ds:schemaRef ds:uri="http://schemas.microsoft.com/office/2006/metadata/properties"/>
    <ds:schemaRef ds:uri="http://schemas.microsoft.com/office/infopath/2007/PartnerControls"/>
    <ds:schemaRef ds:uri="c7f986ad-7b54-499b-b136-1795bc8bc178"/>
    <ds:schemaRef ds:uri="9e33f548-00f9-4726-aab9-b277bcb0b390"/>
  </ds:schemaRefs>
</ds:datastoreItem>
</file>

<file path=customXml/itemProps3.xml><?xml version="1.0" encoding="utf-8"?>
<ds:datastoreItem xmlns:ds="http://schemas.openxmlformats.org/officeDocument/2006/customXml" ds:itemID="{EF4AC4AC-0034-44B3-9823-423F874EEA98}"/>
</file>

<file path=customXml/itemProps4.xml><?xml version="1.0" encoding="utf-8"?>
<ds:datastoreItem xmlns:ds="http://schemas.openxmlformats.org/officeDocument/2006/customXml" ds:itemID="{2E100806-09F0-A540-9B7E-3B6CA97C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2509</Words>
  <Characters>14302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16778</CharactersWithSpaces>
  <SharedDoc>false</SharedDoc>
  <HLinks>
    <vt:vector size="156" baseType="variant">
      <vt:variant>
        <vt:i4>4915247</vt:i4>
      </vt:variant>
      <vt:variant>
        <vt:i4>6</vt:i4>
      </vt:variant>
      <vt:variant>
        <vt:i4>0</vt:i4>
      </vt:variant>
      <vt:variant>
        <vt:i4>5</vt:i4>
      </vt:variant>
      <vt:variant>
        <vt:lpwstr>mailto:mariaelena.hernandez@drc.ngo</vt:lpwstr>
      </vt:variant>
      <vt:variant>
        <vt:lpwstr/>
      </vt:variant>
      <vt:variant>
        <vt:i4>1179676</vt:i4>
      </vt:variant>
      <vt:variant>
        <vt:i4>72</vt:i4>
      </vt:variant>
      <vt:variant>
        <vt:i4>0</vt:i4>
      </vt:variant>
      <vt:variant>
        <vt:i4>5</vt:i4>
      </vt:variant>
      <vt:variant>
        <vt:lpwstr>https://www.acnur.org/fileadmin/Documentos/BDL/2018/11502.pdf</vt:lpwstr>
      </vt:variant>
      <vt:variant>
        <vt:lpwstr/>
      </vt:variant>
      <vt:variant>
        <vt:i4>5570565</vt:i4>
      </vt:variant>
      <vt:variant>
        <vt:i4>69</vt:i4>
      </vt:variant>
      <vt:variant>
        <vt:i4>0</vt:i4>
      </vt:variant>
      <vt:variant>
        <vt:i4>5</vt:i4>
      </vt:variant>
      <vt:variant>
        <vt:lpwstr>https://cde.3.elcomercio.pe/doc/0/1/7/2/2/1722158.pdf</vt:lpwstr>
      </vt:variant>
      <vt:variant>
        <vt:lpwstr/>
      </vt:variant>
      <vt:variant>
        <vt:i4>5505116</vt:i4>
      </vt:variant>
      <vt:variant>
        <vt:i4>66</vt:i4>
      </vt:variant>
      <vt:variant>
        <vt:i4>0</vt:i4>
      </vt:variant>
      <vt:variant>
        <vt:i4>5</vt:i4>
      </vt:variant>
      <vt:variant>
        <vt:lpwstr>https://www.revistaideele.com/2022/03/02/vendedores-ambulantes-vs-fiscalizadores-la-realidad-del-comercio-ambulatorio-en-las-calles-del-cercado-de-lima-durante-la-pandemia/</vt:lpwstr>
      </vt:variant>
      <vt:variant>
        <vt:lpwstr/>
      </vt:variant>
      <vt:variant>
        <vt:i4>6553645</vt:i4>
      </vt:variant>
      <vt:variant>
        <vt:i4>63</vt:i4>
      </vt:variant>
      <vt:variant>
        <vt:i4>0</vt:i4>
      </vt:variant>
      <vt:variant>
        <vt:i4>5</vt:i4>
      </vt:variant>
      <vt:variant>
        <vt:lpwstr>https://wb2server.congreso.gob.pe/spley-portal/</vt:lpwstr>
      </vt:variant>
      <vt:variant>
        <vt:lpwstr>/expediente/2021/4502</vt:lpwstr>
      </vt:variant>
      <vt:variant>
        <vt:i4>1638436</vt:i4>
      </vt:variant>
      <vt:variant>
        <vt:i4>60</vt:i4>
      </vt:variant>
      <vt:variant>
        <vt:i4>0</vt:i4>
      </vt:variant>
      <vt:variant>
        <vt:i4>5</vt:i4>
      </vt:variant>
      <vt:variant>
        <vt:lpwstr>https://www.leyes.congreso.gob.pe/Documentos/2016_2021/Proyectos_de_Ley_y_de_Resoluciones_Legislativas/PL06194-20200911.pdf</vt:lpwstr>
      </vt:variant>
      <vt:variant>
        <vt:lpwstr/>
      </vt:variant>
      <vt:variant>
        <vt:i4>3670051</vt:i4>
      </vt:variant>
      <vt:variant>
        <vt:i4>57</vt:i4>
      </vt:variant>
      <vt:variant>
        <vt:i4>0</vt:i4>
      </vt:variant>
      <vt:variant>
        <vt:i4>5</vt:i4>
      </vt:variant>
      <vt:variant>
        <vt:lpwstr>https://www.infobae.com/peru/2023/09/05/ambulantes-vuelven-a-tomar-mesa-redonda-caos-disturbios-y-cobros-de-cupos-en-zona-comercial-del-centro-de-lima/</vt:lpwstr>
      </vt:variant>
      <vt:variant>
        <vt:lpwstr/>
      </vt:variant>
      <vt:variant>
        <vt:i4>3604527</vt:i4>
      </vt:variant>
      <vt:variant>
        <vt:i4>54</vt:i4>
      </vt:variant>
      <vt:variant>
        <vt:i4>0</vt:i4>
      </vt:variant>
      <vt:variant>
        <vt:i4>5</vt:i4>
      </vt:variant>
      <vt:variant>
        <vt:lpwstr>https://www.policia.gov.co/sites/default/files/ley-1801-codigo-nacional-policia-convivencia.pdf</vt:lpwstr>
      </vt:variant>
      <vt:variant>
        <vt:lpwstr/>
      </vt:variant>
      <vt:variant>
        <vt:i4>327695</vt:i4>
      </vt:variant>
      <vt:variant>
        <vt:i4>51</vt:i4>
      </vt:variant>
      <vt:variant>
        <vt:i4>0</vt:i4>
      </vt:variant>
      <vt:variant>
        <vt:i4>5</vt:i4>
      </vt:variant>
      <vt:variant>
        <vt:lpwstr>http://www.secretariasenado.gov.co/senado/basedoc/decreto_0555_2017.html</vt:lpwstr>
      </vt:variant>
      <vt:variant>
        <vt:lpwstr>11</vt:lpwstr>
      </vt:variant>
      <vt:variant>
        <vt:i4>6225925</vt:i4>
      </vt:variant>
      <vt:variant>
        <vt:i4>48</vt:i4>
      </vt:variant>
      <vt:variant>
        <vt:i4>0</vt:i4>
      </vt:variant>
      <vt:variant>
        <vt:i4>5</vt:i4>
      </vt:variant>
      <vt:variant>
        <vt:lpwstr>https://revistas.flacsoandes.edu.ec/urvio/article/download/5364/4110?inline=1</vt:lpwstr>
      </vt:variant>
      <vt:variant>
        <vt:lpwstr/>
      </vt:variant>
      <vt:variant>
        <vt:i4>8126565</vt:i4>
      </vt:variant>
      <vt:variant>
        <vt:i4>45</vt:i4>
      </vt:variant>
      <vt:variant>
        <vt:i4>0</vt:i4>
      </vt:variant>
      <vt:variant>
        <vt:i4>5</vt:i4>
      </vt:variant>
      <vt:variant>
        <vt:lpwstr>https://reliefweb.int/attachments/87e7fb1c-77f4-469e-8a74-d9f7d3bb1b99/11th_monrep_avr_march_2020-december_2021_espanol.pdf</vt:lpwstr>
      </vt:variant>
      <vt:variant>
        <vt:lpwstr/>
      </vt:variant>
      <vt:variant>
        <vt:i4>8126565</vt:i4>
      </vt:variant>
      <vt:variant>
        <vt:i4>42</vt:i4>
      </vt:variant>
      <vt:variant>
        <vt:i4>0</vt:i4>
      </vt:variant>
      <vt:variant>
        <vt:i4>5</vt:i4>
      </vt:variant>
      <vt:variant>
        <vt:lpwstr>https://reliefweb.int/attachments/87e7fb1c-77f4-469e-8a74-d9f7d3bb1b99/11th_monrep_avr_march_2020-december_2021_espanol.pdf</vt:lpwstr>
      </vt:variant>
      <vt:variant>
        <vt:lpwstr/>
      </vt:variant>
      <vt:variant>
        <vt:i4>4259852</vt:i4>
      </vt:variant>
      <vt:variant>
        <vt:i4>39</vt:i4>
      </vt:variant>
      <vt:variant>
        <vt:i4>0</vt:i4>
      </vt:variant>
      <vt:variant>
        <vt:i4>5</vt:i4>
      </vt:variant>
      <vt:variant>
        <vt:lpwstr>https://app.thedeep.io/permalink/leads-uuid/db66c64c-4aca-41e9-971a-76b24ba85103</vt:lpwstr>
      </vt:variant>
      <vt:variant>
        <vt:lpwstr/>
      </vt:variant>
      <vt:variant>
        <vt:i4>1638490</vt:i4>
      </vt:variant>
      <vt:variant>
        <vt:i4>36</vt:i4>
      </vt:variant>
      <vt:variant>
        <vt:i4>0</vt:i4>
      </vt:variant>
      <vt:variant>
        <vt:i4>5</vt:i4>
      </vt:variant>
      <vt:variant>
        <vt:lpwstr>https://app.thedeep.io/permalink/leads-uuid/88cecbf0-7388-4a32-8999-bed46f4ea3fa</vt:lpwstr>
      </vt:variant>
      <vt:variant>
        <vt:lpwstr/>
      </vt:variant>
      <vt:variant>
        <vt:i4>1703949</vt:i4>
      </vt:variant>
      <vt:variant>
        <vt:i4>33</vt:i4>
      </vt:variant>
      <vt:variant>
        <vt:i4>0</vt:i4>
      </vt:variant>
      <vt:variant>
        <vt:i4>5</vt:i4>
      </vt:variant>
      <vt:variant>
        <vt:lpwstr>https://app.thedeep.io/permalink/leads-uuid/fc7b5092-7e01-4f87-9e0d-69e0f61f0b66</vt:lpwstr>
      </vt:variant>
      <vt:variant>
        <vt:lpwstr/>
      </vt:variant>
      <vt:variant>
        <vt:i4>1179737</vt:i4>
      </vt:variant>
      <vt:variant>
        <vt:i4>30</vt:i4>
      </vt:variant>
      <vt:variant>
        <vt:i4>0</vt:i4>
      </vt:variant>
      <vt:variant>
        <vt:i4>5</vt:i4>
      </vt:variant>
      <vt:variant>
        <vt:lpwstr>https://app.thedeep.io/permalink/leads-uuid/8d33819f-19e1-4434-91d1-2470ba961281</vt:lpwstr>
      </vt:variant>
      <vt:variant>
        <vt:lpwstr/>
      </vt:variant>
      <vt:variant>
        <vt:i4>1769485</vt:i4>
      </vt:variant>
      <vt:variant>
        <vt:i4>27</vt:i4>
      </vt:variant>
      <vt:variant>
        <vt:i4>0</vt:i4>
      </vt:variant>
      <vt:variant>
        <vt:i4>5</vt:i4>
      </vt:variant>
      <vt:variant>
        <vt:lpwstr>https://app.thedeep.io/permalink/leads-uuid/f1effc40-2af0-41bf-94de-d39e6572ec88</vt:lpwstr>
      </vt:variant>
      <vt:variant>
        <vt:lpwstr/>
      </vt:variant>
      <vt:variant>
        <vt:i4>1048582</vt:i4>
      </vt:variant>
      <vt:variant>
        <vt:i4>24</vt:i4>
      </vt:variant>
      <vt:variant>
        <vt:i4>0</vt:i4>
      </vt:variant>
      <vt:variant>
        <vt:i4>5</vt:i4>
      </vt:variant>
      <vt:variant>
        <vt:lpwstr>https://app.thedeep.io/permalink/leads-uuid/ea83461f-1d87-40a0-ab6d-5be0b5b0154e</vt:lpwstr>
      </vt:variant>
      <vt:variant>
        <vt:lpwstr/>
      </vt:variant>
      <vt:variant>
        <vt:i4>1900635</vt:i4>
      </vt:variant>
      <vt:variant>
        <vt:i4>21</vt:i4>
      </vt:variant>
      <vt:variant>
        <vt:i4>0</vt:i4>
      </vt:variant>
      <vt:variant>
        <vt:i4>5</vt:i4>
      </vt:variant>
      <vt:variant>
        <vt:lpwstr>https://app.thedeep.io/permalink/leads-uuid/00614d1a-07f4-457e-ad94-cd02f6533f09</vt:lpwstr>
      </vt:variant>
      <vt:variant>
        <vt:lpwstr/>
      </vt:variant>
      <vt:variant>
        <vt:i4>1900547</vt:i4>
      </vt:variant>
      <vt:variant>
        <vt:i4>18</vt:i4>
      </vt:variant>
      <vt:variant>
        <vt:i4>0</vt:i4>
      </vt:variant>
      <vt:variant>
        <vt:i4>5</vt:i4>
      </vt:variant>
      <vt:variant>
        <vt:lpwstr>https://app.thedeep.io/permalink/leads-uuid/fbaedad1-3d3f-46f3-a1b8-8036e0ff8bf5</vt:lpwstr>
      </vt:variant>
      <vt:variant>
        <vt:lpwstr/>
      </vt:variant>
      <vt:variant>
        <vt:i4>1704020</vt:i4>
      </vt:variant>
      <vt:variant>
        <vt:i4>15</vt:i4>
      </vt:variant>
      <vt:variant>
        <vt:i4>0</vt:i4>
      </vt:variant>
      <vt:variant>
        <vt:i4>5</vt:i4>
      </vt:variant>
      <vt:variant>
        <vt:lpwstr>https://app.thedeep.io/permalink/leads-uuid/7acb84bc-9880-4d79-9763-086099dca6d2</vt:lpwstr>
      </vt:variant>
      <vt:variant>
        <vt:lpwstr/>
      </vt:variant>
      <vt:variant>
        <vt:i4>4259924</vt:i4>
      </vt:variant>
      <vt:variant>
        <vt:i4>12</vt:i4>
      </vt:variant>
      <vt:variant>
        <vt:i4>0</vt:i4>
      </vt:variant>
      <vt:variant>
        <vt:i4>5</vt:i4>
      </vt:variant>
      <vt:variant>
        <vt:lpwstr>https://app.thedeep.io/permalink/leads-uuid/f03b89f1-33ae-40ba-b4c0-65fab4df412e</vt:lpwstr>
      </vt:variant>
      <vt:variant>
        <vt:lpwstr/>
      </vt:variant>
      <vt:variant>
        <vt:i4>4980744</vt:i4>
      </vt:variant>
      <vt:variant>
        <vt:i4>9</vt:i4>
      </vt:variant>
      <vt:variant>
        <vt:i4>0</vt:i4>
      </vt:variant>
      <vt:variant>
        <vt:i4>5</vt:i4>
      </vt:variant>
      <vt:variant>
        <vt:lpwstr>https://app.thedeep.io/permalink/leads-uuid/6606b9c0-a9a3-4ef7-a3da-5d5c9dafbe49</vt:lpwstr>
      </vt:variant>
      <vt:variant>
        <vt:lpwstr/>
      </vt:variant>
      <vt:variant>
        <vt:i4>1572948</vt:i4>
      </vt:variant>
      <vt:variant>
        <vt:i4>6</vt:i4>
      </vt:variant>
      <vt:variant>
        <vt:i4>0</vt:i4>
      </vt:variant>
      <vt:variant>
        <vt:i4>5</vt:i4>
      </vt:variant>
      <vt:variant>
        <vt:lpwstr>https://app.thedeep.io/permalink/leads-uuid/7c1d9712-bc63-41a4-8bb1-dc44e95b1a67</vt:lpwstr>
      </vt:variant>
      <vt:variant>
        <vt:lpwstr/>
      </vt:variant>
      <vt:variant>
        <vt:i4>1572948</vt:i4>
      </vt:variant>
      <vt:variant>
        <vt:i4>3</vt:i4>
      </vt:variant>
      <vt:variant>
        <vt:i4>0</vt:i4>
      </vt:variant>
      <vt:variant>
        <vt:i4>5</vt:i4>
      </vt:variant>
      <vt:variant>
        <vt:lpwstr>https://app.thedeep.io/permalink/leads-uuid/7c1d9712-bc63-41a4-8bb1-dc44e95b1a67</vt:lpwstr>
      </vt:variant>
      <vt:variant>
        <vt:lpwstr/>
      </vt:variant>
      <vt:variant>
        <vt:i4>1638494</vt:i4>
      </vt:variant>
      <vt:variant>
        <vt:i4>0</vt:i4>
      </vt:variant>
      <vt:variant>
        <vt:i4>0</vt:i4>
      </vt:variant>
      <vt:variant>
        <vt:i4>5</vt:i4>
      </vt:variant>
      <vt:variant>
        <vt:lpwstr>https://app.thedeep.io/permalink/leads-uuid/9f3d43b1-e79c-4030-8e4b-09467cec8538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RÚA SERNA</dc:creator>
  <cp:keywords/>
  <dc:description/>
  <cp:lastModifiedBy>Maria Elena Hernandez Dominguez</cp:lastModifiedBy>
  <cp:revision>3</cp:revision>
  <cp:lastPrinted>2023-10-06T15:51:00Z</cp:lastPrinted>
  <dcterms:created xsi:type="dcterms:W3CDTF">2023-10-06T15:50:00Z</dcterms:created>
  <dcterms:modified xsi:type="dcterms:W3CDTF">2023-10-06T15:51:00Z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