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2D88" w14:textId="4445EC88" w:rsidR="00636805" w:rsidRDefault="00636805" w:rsidP="00636805">
      <w:pPr>
        <w:spacing w:line="360" w:lineRule="auto"/>
        <w:jc w:val="right"/>
        <w:rPr>
          <w:rFonts w:asciiTheme="minorHAnsi" w:hAnsiTheme="minorHAnsi"/>
          <w:b/>
          <w:bCs/>
          <w:sz w:val="24"/>
          <w:szCs w:val="24"/>
          <w:u w:val="single"/>
        </w:rPr>
      </w:pPr>
      <w:r w:rsidRPr="00636805">
        <w:rPr>
          <w:rFonts w:asciiTheme="minorHAnsi" w:hAnsiTheme="minorHAnsi"/>
          <w:b/>
          <w:bCs/>
          <w:noProof/>
          <w:sz w:val="24"/>
          <w:szCs w:val="24"/>
        </w:rPr>
        <w:drawing>
          <wp:inline distT="0" distB="0" distL="0" distR="0" wp14:anchorId="4B4320F2" wp14:editId="46E11741">
            <wp:extent cx="2350684" cy="1043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1269" cy="1048641"/>
                    </a:xfrm>
                    <a:prstGeom prst="rect">
                      <a:avLst/>
                    </a:prstGeom>
                    <a:noFill/>
                  </pic:spPr>
                </pic:pic>
              </a:graphicData>
            </a:graphic>
          </wp:inline>
        </w:drawing>
      </w:r>
    </w:p>
    <w:p w14:paraId="338193C6" w14:textId="02E30FDC" w:rsidR="00D56F39" w:rsidRPr="00636805" w:rsidRDefault="00E025B1" w:rsidP="00636805">
      <w:pPr>
        <w:spacing w:line="360" w:lineRule="auto"/>
        <w:jc w:val="center"/>
        <w:rPr>
          <w:rFonts w:asciiTheme="minorHAnsi" w:hAnsiTheme="minorHAnsi"/>
          <w:sz w:val="28"/>
          <w:szCs w:val="28"/>
          <w:u w:val="single"/>
          <w:lang w:val="en-US"/>
        </w:rPr>
      </w:pPr>
      <w:r w:rsidRPr="00636805">
        <w:rPr>
          <w:rFonts w:asciiTheme="minorHAnsi" w:hAnsiTheme="minorHAnsi"/>
          <w:b/>
          <w:bCs/>
          <w:sz w:val="28"/>
          <w:szCs w:val="28"/>
          <w:u w:val="single"/>
        </w:rPr>
        <w:t>SR Report</w:t>
      </w:r>
      <w:r w:rsidR="00D56F39" w:rsidRPr="00636805">
        <w:rPr>
          <w:rFonts w:asciiTheme="minorHAnsi" w:hAnsiTheme="minorHAnsi"/>
          <w:b/>
          <w:bCs/>
          <w:sz w:val="28"/>
          <w:szCs w:val="28"/>
          <w:u w:val="single"/>
        </w:rPr>
        <w:t>: Decriminalization of homelessness and poverty</w:t>
      </w:r>
    </w:p>
    <w:p w14:paraId="2E116039" w14:textId="3F3B2E7C" w:rsidR="00636805" w:rsidRPr="00636805" w:rsidRDefault="00E025B1" w:rsidP="00636805">
      <w:pPr>
        <w:spacing w:line="360" w:lineRule="auto"/>
        <w:jc w:val="center"/>
        <w:rPr>
          <w:rFonts w:asciiTheme="minorHAnsi" w:hAnsiTheme="minorHAnsi"/>
          <w:b/>
          <w:bCs/>
          <w:sz w:val="28"/>
          <w:szCs w:val="28"/>
          <w:u w:val="single"/>
          <w:lang w:val="en-US"/>
        </w:rPr>
      </w:pPr>
      <w:r w:rsidRPr="00636805">
        <w:rPr>
          <w:rFonts w:asciiTheme="minorHAnsi" w:hAnsiTheme="minorHAnsi"/>
          <w:b/>
          <w:bCs/>
          <w:sz w:val="28"/>
          <w:szCs w:val="28"/>
          <w:u w:val="single"/>
          <w:lang w:val="en-US"/>
        </w:rPr>
        <w:t>UN Women submission</w:t>
      </w:r>
    </w:p>
    <w:p w14:paraId="71E5E72D" w14:textId="10347342" w:rsidR="00D56F39" w:rsidRPr="00BB4B7C" w:rsidRDefault="00D56F39" w:rsidP="00636805">
      <w:pPr>
        <w:spacing w:line="360" w:lineRule="auto"/>
        <w:ind w:firstLine="720"/>
        <w:jc w:val="both"/>
        <w:rPr>
          <w:rFonts w:asciiTheme="minorHAnsi" w:hAnsiTheme="minorHAnsi"/>
          <w:sz w:val="24"/>
          <w:szCs w:val="24"/>
          <w:lang w:val="en-US"/>
        </w:rPr>
      </w:pPr>
      <w:r w:rsidRPr="00BB4B7C">
        <w:rPr>
          <w:rFonts w:asciiTheme="minorHAnsi" w:hAnsiTheme="minorHAnsi"/>
          <w:sz w:val="24"/>
          <w:szCs w:val="24"/>
          <w:lang w:val="en-US"/>
        </w:rPr>
        <w:t>Women and girls are disproportionately represented among the world’s poor; an estimated 388 million women and girls were living in poverty in 2022 versus 372 million men and boys.</w:t>
      </w:r>
      <w:r w:rsidRPr="00BB4B7C">
        <w:rPr>
          <w:rFonts w:asciiTheme="minorHAnsi" w:hAnsiTheme="minorHAnsi"/>
          <w:sz w:val="24"/>
          <w:szCs w:val="24"/>
          <w:vertAlign w:val="superscript"/>
          <w:lang w:val="en-US"/>
        </w:rPr>
        <w:footnoteReference w:id="1"/>
      </w:r>
      <w:r w:rsidRPr="00BB4B7C">
        <w:rPr>
          <w:rFonts w:asciiTheme="minorHAnsi" w:hAnsiTheme="minorHAnsi"/>
          <w:sz w:val="24"/>
          <w:szCs w:val="24"/>
          <w:lang w:val="en-US"/>
        </w:rPr>
        <w:t xml:space="preserve"> The perpetuation of the feminization of poverty is due to patriarchal and “gender-blind” systems, including laws, </w:t>
      </w:r>
      <w:proofErr w:type="gramStart"/>
      <w:r w:rsidRPr="00BB4B7C">
        <w:rPr>
          <w:rFonts w:asciiTheme="minorHAnsi" w:hAnsiTheme="minorHAnsi"/>
          <w:sz w:val="24"/>
          <w:szCs w:val="24"/>
          <w:lang w:val="en-US"/>
        </w:rPr>
        <w:t>policies</w:t>
      </w:r>
      <w:proofErr w:type="gramEnd"/>
      <w:r w:rsidRPr="00BB4B7C">
        <w:rPr>
          <w:rFonts w:asciiTheme="minorHAnsi" w:hAnsiTheme="minorHAnsi"/>
          <w:sz w:val="24"/>
          <w:szCs w:val="24"/>
          <w:lang w:val="en-US"/>
        </w:rPr>
        <w:t xml:space="preserve"> and programmes, which advance existing hierarchies to the detriment of gender equality and women’s empowerment. The advancement of existing hierarchies also translates to the multiple and intersecting forms of discrimination faced by women and girls living in poverty based on race, ethnicity, migration status, age, disability, sexual orientation, gender identity, gender expression and sex characteristics (SOGIESC) among others. </w:t>
      </w:r>
    </w:p>
    <w:p w14:paraId="4BD14F69" w14:textId="6582DF2A" w:rsidR="00D56F39" w:rsidRPr="00BB4B7C" w:rsidRDefault="00D56F39" w:rsidP="00636805">
      <w:pPr>
        <w:spacing w:line="360" w:lineRule="auto"/>
        <w:ind w:firstLine="720"/>
        <w:jc w:val="both"/>
        <w:rPr>
          <w:rFonts w:asciiTheme="minorHAnsi" w:hAnsiTheme="minorHAnsi"/>
          <w:sz w:val="24"/>
          <w:szCs w:val="24"/>
          <w:lang w:val="en-US"/>
        </w:rPr>
      </w:pPr>
      <w:r w:rsidRPr="00BB4B7C">
        <w:rPr>
          <w:rFonts w:asciiTheme="minorHAnsi" w:hAnsiTheme="minorHAnsi"/>
          <w:sz w:val="24"/>
          <w:szCs w:val="24"/>
          <w:lang w:val="en-US"/>
        </w:rPr>
        <w:t xml:space="preserve">Gender inequalities in labour markets as well as the gendered division of unpaid domestic work undermines women’s ability to access decent work. Women, in particular migrant women, are overrepresented in informal, </w:t>
      </w:r>
      <w:proofErr w:type="gramStart"/>
      <w:r w:rsidRPr="00BB4B7C">
        <w:rPr>
          <w:rFonts w:asciiTheme="minorHAnsi" w:hAnsiTheme="minorHAnsi"/>
          <w:sz w:val="24"/>
          <w:szCs w:val="24"/>
          <w:lang w:val="en-US"/>
        </w:rPr>
        <w:t>vulnerable</w:t>
      </w:r>
      <w:proofErr w:type="gramEnd"/>
      <w:r w:rsidRPr="00BB4B7C">
        <w:rPr>
          <w:rFonts w:asciiTheme="minorHAnsi" w:hAnsiTheme="minorHAnsi"/>
          <w:sz w:val="24"/>
          <w:szCs w:val="24"/>
          <w:lang w:val="en-US"/>
        </w:rPr>
        <w:t xml:space="preserve"> and precarious employment, including care and domestic work, with limited or no labour rights protections and experience gender pay gaps for work of equal value, lower lifelong earnings and income insecurity. To remedy this, governments as duty-bearers, along with other stakeholders, need to create enabling environments for all women and the world of work. Because women in many countries are less likely than men to have access to social protection or contribute to or receive pensions, there is a need to focus on building gender-responsive universal social protection systems to promote gender equality while also transforming economic systems to recognize, accommodate and value all forms of paid and unpaid labour, including care. </w:t>
      </w:r>
    </w:p>
    <w:p w14:paraId="31DE42E9" w14:textId="68B83E93" w:rsidR="00D56F39" w:rsidRPr="00BB4B7C" w:rsidRDefault="00D56F39" w:rsidP="00636805">
      <w:pPr>
        <w:spacing w:line="360" w:lineRule="auto"/>
        <w:ind w:firstLine="720"/>
        <w:jc w:val="both"/>
        <w:rPr>
          <w:rFonts w:asciiTheme="minorHAnsi" w:hAnsiTheme="minorHAnsi"/>
          <w:sz w:val="24"/>
          <w:szCs w:val="24"/>
          <w:lang w:val="en-US"/>
        </w:rPr>
      </w:pPr>
      <w:r w:rsidRPr="00BB4B7C">
        <w:rPr>
          <w:rFonts w:asciiTheme="minorHAnsi" w:hAnsiTheme="minorHAnsi"/>
          <w:sz w:val="24"/>
          <w:szCs w:val="24"/>
          <w:lang w:val="en-US"/>
        </w:rPr>
        <w:lastRenderedPageBreak/>
        <w:t xml:space="preserve">Pay audits and pay transparency measures can help expose pay differences between men and women and identify the underlying causes. There is also need for policies that lift wages for most workers through increased minimum wages while also reducing gender and racial/ethnic pay gaps. Women, who tend to occupy lower-paying jobs, have been shown to benefit the most from increases in minimum wages. Strengthening workers’ rights to bargain collectively for higher wages and benefits is similarly critical. UN Women promotes equal pay for work of equal value through the Equal Pay International Coalition (EPIC), a multistakeholder initiative established with the ILO and OECD in 2018. EPIC accelerates progress towards gender pay equity by raising awareness, sharing knowledge, embracing </w:t>
      </w:r>
      <w:proofErr w:type="gramStart"/>
      <w:r w:rsidRPr="00BB4B7C">
        <w:rPr>
          <w:rFonts w:asciiTheme="minorHAnsi" w:hAnsiTheme="minorHAnsi"/>
          <w:sz w:val="24"/>
          <w:szCs w:val="24"/>
          <w:lang w:val="en-US"/>
        </w:rPr>
        <w:t>innovation</w:t>
      </w:r>
      <w:proofErr w:type="gramEnd"/>
      <w:r w:rsidRPr="00BB4B7C">
        <w:rPr>
          <w:rFonts w:asciiTheme="minorHAnsi" w:hAnsiTheme="minorHAnsi"/>
          <w:sz w:val="24"/>
          <w:szCs w:val="24"/>
          <w:lang w:val="en-US"/>
        </w:rPr>
        <w:t xml:space="preserve"> and scaling up initiatives and programmes that have already yielded positive results. The Coalition also provides support to improve legislation, build capacity and strengthen monitoring and enforcement mechanisms.</w:t>
      </w:r>
    </w:p>
    <w:p w14:paraId="0D29BF9B" w14:textId="23BDFA08" w:rsidR="00D56F39" w:rsidRPr="00BB4B7C" w:rsidRDefault="00D56F39" w:rsidP="00636805">
      <w:pPr>
        <w:spacing w:line="360" w:lineRule="auto"/>
        <w:ind w:firstLine="720"/>
        <w:jc w:val="both"/>
        <w:rPr>
          <w:rFonts w:asciiTheme="minorHAnsi" w:hAnsiTheme="minorHAnsi"/>
          <w:sz w:val="24"/>
          <w:szCs w:val="24"/>
          <w:lang w:val="en-US"/>
        </w:rPr>
      </w:pPr>
      <w:r w:rsidRPr="00BB4B7C">
        <w:rPr>
          <w:rFonts w:asciiTheme="minorHAnsi" w:hAnsiTheme="minorHAnsi"/>
          <w:sz w:val="24"/>
          <w:szCs w:val="24"/>
          <w:lang w:val="en-US"/>
        </w:rPr>
        <w:t>To support the transition from informal employment and the growth of women’s MSMEs, governments, organizations and the private sector can implement gender-responsive procurement policies and practices. This would change financial flows, contributing to leveling the playing field in procurement so that women-led, -owned and gender-responsive businesses are able to equally benefit. Between 2018 and 2021, UN Women helped more than 1,000 organizations to improve their gender-responsive procurement practices, contributing significantly to opening up markets for women entrepreneurs. For example, in South Africa, UN Women connected women’s energy suppliers with government buyers, while supporting the government to put in place affirmative procurement measures that benefits women’s enterprises.</w:t>
      </w:r>
    </w:p>
    <w:p w14:paraId="6F61E20E" w14:textId="459731F6" w:rsidR="00D56F39" w:rsidRPr="00BB4B7C" w:rsidRDefault="00D56F39" w:rsidP="00636805">
      <w:pPr>
        <w:spacing w:line="360" w:lineRule="auto"/>
        <w:ind w:firstLine="720"/>
        <w:jc w:val="both"/>
        <w:rPr>
          <w:rFonts w:asciiTheme="minorHAnsi" w:hAnsiTheme="minorHAnsi"/>
          <w:sz w:val="24"/>
          <w:szCs w:val="24"/>
          <w:lang w:val="en-US"/>
        </w:rPr>
      </w:pPr>
      <w:r w:rsidRPr="00BB4B7C">
        <w:rPr>
          <w:rFonts w:asciiTheme="minorHAnsi" w:hAnsiTheme="minorHAnsi"/>
          <w:sz w:val="24"/>
          <w:szCs w:val="24"/>
          <w:lang w:val="en-US"/>
        </w:rPr>
        <w:t xml:space="preserve">Finally, it is critical to recognize the importance of ensuring full and equal access to an adequate standard of living, which must include housing, </w:t>
      </w:r>
      <w:proofErr w:type="gramStart"/>
      <w:r w:rsidRPr="00BB4B7C">
        <w:rPr>
          <w:rFonts w:asciiTheme="minorHAnsi" w:hAnsiTheme="minorHAnsi"/>
          <w:sz w:val="24"/>
          <w:szCs w:val="24"/>
          <w:lang w:val="en-US"/>
        </w:rPr>
        <w:t>education</w:t>
      </w:r>
      <w:proofErr w:type="gramEnd"/>
      <w:r w:rsidRPr="00BB4B7C">
        <w:rPr>
          <w:rFonts w:asciiTheme="minorHAnsi" w:hAnsiTheme="minorHAnsi"/>
          <w:sz w:val="24"/>
          <w:szCs w:val="24"/>
          <w:lang w:val="en-US"/>
        </w:rPr>
        <w:t xml:space="preserve"> and health. This is a human rights imperative, and a critical step to address homelessness and poverty. The concerns of the most marginalized in society have been made invisible. For example, in </w:t>
      </w:r>
      <w:r w:rsidRPr="00BB4B7C">
        <w:rPr>
          <w:rFonts w:asciiTheme="minorHAnsi" w:hAnsiTheme="minorHAnsi"/>
          <w:sz w:val="24"/>
          <w:szCs w:val="24"/>
        </w:rPr>
        <w:t>many countries around the world, particularly those where non-normative SOGIESC is criminalized, LGBTIQ+ migrants are seldom supported by their families. Family rejection is a leading cause of homelessness among LGBTIQ+ people, particularly youth, who may be expelled from their homes if and when they reveal their SOGIESC. And the extreme marginalization many transgender people face—</w:t>
      </w:r>
      <w:r w:rsidRPr="00BB4B7C">
        <w:rPr>
          <w:rFonts w:asciiTheme="minorHAnsi" w:hAnsiTheme="minorHAnsi"/>
          <w:sz w:val="24"/>
          <w:szCs w:val="24"/>
        </w:rPr>
        <w:lastRenderedPageBreak/>
        <w:t xml:space="preserve">including physical and sexual violence, </w:t>
      </w:r>
      <w:proofErr w:type="gramStart"/>
      <w:r w:rsidRPr="00BB4B7C">
        <w:rPr>
          <w:rFonts w:asciiTheme="minorHAnsi" w:hAnsiTheme="minorHAnsi"/>
          <w:sz w:val="24"/>
          <w:szCs w:val="24"/>
        </w:rPr>
        <w:t>homelessness</w:t>
      </w:r>
      <w:proofErr w:type="gramEnd"/>
      <w:r w:rsidRPr="00BB4B7C">
        <w:rPr>
          <w:rFonts w:asciiTheme="minorHAnsi" w:hAnsiTheme="minorHAnsi"/>
          <w:sz w:val="24"/>
          <w:szCs w:val="24"/>
        </w:rPr>
        <w:t xml:space="preserve"> and employment discrimination—may result in a disproportionate number of them engaging in sex work, heightening their risks of being trafficked. </w:t>
      </w:r>
      <w:r w:rsidR="00EE662E" w:rsidRPr="00BB4B7C">
        <w:rPr>
          <w:rFonts w:asciiTheme="minorHAnsi" w:hAnsiTheme="minorHAnsi"/>
          <w:sz w:val="24"/>
          <w:szCs w:val="24"/>
        </w:rPr>
        <w:t xml:space="preserve">Decriminalizing, all sex work would enable industry employees and clients benefit from full labour rights and </w:t>
      </w:r>
      <w:r w:rsidR="0093344C" w:rsidRPr="00BB4B7C">
        <w:rPr>
          <w:rFonts w:asciiTheme="minorHAnsi" w:hAnsiTheme="minorHAnsi"/>
          <w:sz w:val="24"/>
          <w:szCs w:val="24"/>
        </w:rPr>
        <w:t xml:space="preserve">protections. </w:t>
      </w:r>
      <w:r w:rsidR="00EE662E" w:rsidRPr="00BB4B7C">
        <w:rPr>
          <w:rFonts w:asciiTheme="minorHAnsi" w:hAnsiTheme="minorHAnsi"/>
          <w:sz w:val="24"/>
          <w:szCs w:val="24"/>
        </w:rPr>
        <w:t xml:space="preserve">Additionally, it would provide access </w:t>
      </w:r>
      <w:r w:rsidR="0093344C" w:rsidRPr="00BB4B7C">
        <w:rPr>
          <w:rFonts w:asciiTheme="minorHAnsi" w:hAnsiTheme="minorHAnsi"/>
          <w:sz w:val="24"/>
          <w:szCs w:val="24"/>
        </w:rPr>
        <w:t>to</w:t>
      </w:r>
      <w:r w:rsidR="00EE662E" w:rsidRPr="00BB4B7C">
        <w:rPr>
          <w:rFonts w:asciiTheme="minorHAnsi" w:hAnsiTheme="minorHAnsi"/>
          <w:sz w:val="24"/>
          <w:szCs w:val="24"/>
        </w:rPr>
        <w:t xml:space="preserve"> law enforcement and court protection from violence and mistreatment. R</w:t>
      </w:r>
      <w:r w:rsidRPr="00BB4B7C">
        <w:rPr>
          <w:rFonts w:asciiTheme="minorHAnsi" w:hAnsiTheme="minorHAnsi"/>
          <w:sz w:val="24"/>
          <w:szCs w:val="24"/>
        </w:rPr>
        <w:t xml:space="preserve">ecognizing and addressing these situations of vulnerability is a critical step to ensuring that the discrimination and stigma they face is not further entrenched in laws and policies.  </w:t>
      </w:r>
    </w:p>
    <w:p w14:paraId="65213E4A" w14:textId="0E61BC54" w:rsidR="00386CF6" w:rsidRDefault="00192E40" w:rsidP="00636805">
      <w:pPr>
        <w:pStyle w:val="NormalWeb"/>
        <w:shd w:val="clear" w:color="auto" w:fill="FFFFFF"/>
        <w:spacing w:before="0" w:beforeAutospacing="0" w:after="0" w:afterAutospacing="0" w:line="360" w:lineRule="auto"/>
        <w:ind w:firstLine="720"/>
        <w:jc w:val="both"/>
        <w:textAlignment w:val="baseline"/>
        <w:rPr>
          <w:rFonts w:asciiTheme="minorHAnsi" w:hAnsiTheme="minorHAnsi" w:cstheme="minorHAnsi"/>
        </w:rPr>
      </w:pPr>
      <w:r w:rsidRPr="00BB4B7C">
        <w:rPr>
          <w:rFonts w:asciiTheme="minorHAnsi" w:hAnsiTheme="minorHAnsi" w:cstheme="minorHAnsi"/>
        </w:rPr>
        <w:t>Similarly, h</w:t>
      </w:r>
      <w:r w:rsidR="00C95D02" w:rsidRPr="00BB4B7C">
        <w:rPr>
          <w:rFonts w:asciiTheme="minorHAnsi" w:hAnsiTheme="minorHAnsi" w:cstheme="minorHAnsi"/>
        </w:rPr>
        <w:t xml:space="preserve">omelessness and its </w:t>
      </w:r>
      <w:r w:rsidR="0052410B" w:rsidRPr="00BB4B7C">
        <w:rPr>
          <w:rFonts w:asciiTheme="minorHAnsi" w:hAnsiTheme="minorHAnsi" w:cstheme="minorHAnsi"/>
        </w:rPr>
        <w:t>criminalization</w:t>
      </w:r>
      <w:r w:rsidR="00C95D02" w:rsidRPr="00BB4B7C">
        <w:rPr>
          <w:rFonts w:asciiTheme="minorHAnsi" w:hAnsiTheme="minorHAnsi" w:cstheme="minorHAnsi"/>
        </w:rPr>
        <w:t xml:space="preserve"> dis</w:t>
      </w:r>
      <w:r w:rsidR="001B4FE0" w:rsidRPr="00BB4B7C">
        <w:rPr>
          <w:rFonts w:asciiTheme="minorHAnsi" w:hAnsiTheme="minorHAnsi" w:cstheme="minorHAnsi"/>
        </w:rPr>
        <w:t xml:space="preserve">proportionally </w:t>
      </w:r>
      <w:r w:rsidR="00C95D02" w:rsidRPr="00BB4B7C">
        <w:rPr>
          <w:rFonts w:asciiTheme="minorHAnsi" w:hAnsiTheme="minorHAnsi" w:cstheme="minorHAnsi"/>
        </w:rPr>
        <w:t>influence</w:t>
      </w:r>
      <w:r w:rsidR="00BB4B7C">
        <w:rPr>
          <w:rFonts w:asciiTheme="minorHAnsi" w:hAnsiTheme="minorHAnsi" w:cstheme="minorHAnsi"/>
        </w:rPr>
        <w:t>s</w:t>
      </w:r>
      <w:r w:rsidR="00C95D02" w:rsidRPr="00BB4B7C">
        <w:rPr>
          <w:rFonts w:asciiTheme="minorHAnsi" w:hAnsiTheme="minorHAnsi" w:cstheme="minorHAnsi"/>
        </w:rPr>
        <w:t xml:space="preserve"> </w:t>
      </w:r>
      <w:r w:rsidR="000750A6">
        <w:rPr>
          <w:rFonts w:asciiTheme="minorHAnsi" w:hAnsiTheme="minorHAnsi" w:cstheme="minorHAnsi"/>
        </w:rPr>
        <w:t xml:space="preserve">racially marginalized </w:t>
      </w:r>
      <w:r w:rsidR="00C95D02" w:rsidRPr="00BB4B7C">
        <w:rPr>
          <w:rFonts w:asciiTheme="minorHAnsi" w:hAnsiTheme="minorHAnsi" w:cstheme="minorHAnsi"/>
        </w:rPr>
        <w:t>groups</w:t>
      </w:r>
      <w:r w:rsidR="00EC07E0" w:rsidRPr="00BB4B7C">
        <w:rPr>
          <w:rFonts w:asciiTheme="minorHAnsi" w:hAnsiTheme="minorHAnsi" w:cstheme="minorHAnsi"/>
        </w:rPr>
        <w:t>.</w:t>
      </w:r>
      <w:r w:rsidR="00B65B0C" w:rsidRPr="00BB4B7C">
        <w:rPr>
          <w:rFonts w:asciiTheme="minorHAnsi" w:hAnsiTheme="minorHAnsi" w:cstheme="minorHAnsi"/>
        </w:rPr>
        <w:t xml:space="preserve"> For example, in the United States, </w:t>
      </w:r>
      <w:r w:rsidR="00B65B0C" w:rsidRPr="00BB4B7C">
        <w:rPr>
          <w:rFonts w:asciiTheme="minorHAnsi" w:hAnsiTheme="minorHAnsi" w:cstheme="minorHAnsi"/>
          <w:color w:val="282828"/>
        </w:rPr>
        <w:t xml:space="preserve">racial minorities experience homelessness at a </w:t>
      </w:r>
      <w:r w:rsidR="00D45A98">
        <w:rPr>
          <w:rFonts w:asciiTheme="minorHAnsi" w:hAnsiTheme="minorHAnsi" w:cstheme="minorHAnsi"/>
          <w:color w:val="282828"/>
        </w:rPr>
        <w:t xml:space="preserve">significantly </w:t>
      </w:r>
      <w:r w:rsidR="00B65B0C" w:rsidRPr="00BB4B7C">
        <w:rPr>
          <w:rFonts w:asciiTheme="minorHAnsi" w:hAnsiTheme="minorHAnsi" w:cstheme="minorHAnsi"/>
          <w:color w:val="282828"/>
        </w:rPr>
        <w:t xml:space="preserve">disproportionate rate. African Americans </w:t>
      </w:r>
      <w:r w:rsidR="00636805">
        <w:rPr>
          <w:rFonts w:asciiTheme="minorHAnsi" w:hAnsiTheme="minorHAnsi" w:cstheme="minorHAnsi"/>
          <w:color w:val="282828"/>
        </w:rPr>
        <w:t>represent</w:t>
      </w:r>
      <w:r w:rsidR="00B65B0C" w:rsidRPr="00BB4B7C">
        <w:rPr>
          <w:rFonts w:asciiTheme="minorHAnsi" w:hAnsiTheme="minorHAnsi" w:cstheme="minorHAnsi"/>
          <w:color w:val="282828"/>
        </w:rPr>
        <w:t xml:space="preserve"> 13</w:t>
      </w:r>
      <w:r w:rsidR="00636805">
        <w:rPr>
          <w:rFonts w:asciiTheme="minorHAnsi" w:hAnsiTheme="minorHAnsi" w:cstheme="minorHAnsi"/>
          <w:color w:val="282828"/>
        </w:rPr>
        <w:t xml:space="preserve"> per cent</w:t>
      </w:r>
      <w:r w:rsidR="00B65B0C" w:rsidRPr="00BB4B7C">
        <w:rPr>
          <w:rFonts w:asciiTheme="minorHAnsi" w:hAnsiTheme="minorHAnsi" w:cstheme="minorHAnsi"/>
          <w:color w:val="282828"/>
        </w:rPr>
        <w:t xml:space="preserve"> of the general population but 40</w:t>
      </w:r>
      <w:r w:rsidR="00636805">
        <w:rPr>
          <w:rFonts w:asciiTheme="minorHAnsi" w:hAnsiTheme="minorHAnsi" w:cstheme="minorHAnsi"/>
          <w:color w:val="282828"/>
        </w:rPr>
        <w:t xml:space="preserve"> per cent</w:t>
      </w:r>
      <w:r w:rsidR="00B65B0C" w:rsidRPr="00BB4B7C">
        <w:rPr>
          <w:rFonts w:asciiTheme="minorHAnsi" w:hAnsiTheme="minorHAnsi" w:cstheme="minorHAnsi"/>
          <w:color w:val="282828"/>
        </w:rPr>
        <w:t xml:space="preserve"> of the homeless population. Indigenous people, 1 per</w:t>
      </w:r>
      <w:r w:rsidR="00636805">
        <w:rPr>
          <w:rFonts w:asciiTheme="minorHAnsi" w:hAnsiTheme="minorHAnsi" w:cstheme="minorHAnsi"/>
          <w:color w:val="282828"/>
        </w:rPr>
        <w:t xml:space="preserve"> </w:t>
      </w:r>
      <w:r w:rsidR="00B65B0C" w:rsidRPr="00BB4B7C">
        <w:rPr>
          <w:rFonts w:asciiTheme="minorHAnsi" w:hAnsiTheme="minorHAnsi" w:cstheme="minorHAnsi"/>
          <w:color w:val="282828"/>
        </w:rPr>
        <w:t>cent of the population, comprise 5 per</w:t>
      </w:r>
      <w:r w:rsidR="00636805">
        <w:rPr>
          <w:rFonts w:asciiTheme="minorHAnsi" w:hAnsiTheme="minorHAnsi" w:cstheme="minorHAnsi"/>
          <w:color w:val="282828"/>
        </w:rPr>
        <w:t xml:space="preserve"> </w:t>
      </w:r>
      <w:r w:rsidR="00B65B0C" w:rsidRPr="00BB4B7C">
        <w:rPr>
          <w:rFonts w:asciiTheme="minorHAnsi" w:hAnsiTheme="minorHAnsi" w:cstheme="minorHAnsi"/>
          <w:color w:val="282828"/>
        </w:rPr>
        <w:t>cent of homeless people</w:t>
      </w:r>
      <w:r w:rsidR="009A4FA2" w:rsidRPr="00BB4B7C">
        <w:rPr>
          <w:rFonts w:asciiTheme="minorHAnsi" w:hAnsiTheme="minorHAnsi" w:cstheme="minorHAnsi"/>
        </w:rPr>
        <w:t>.</w:t>
      </w:r>
      <w:r w:rsidR="009A4FA2" w:rsidRPr="00BB4B7C">
        <w:rPr>
          <w:rStyle w:val="FootnoteReference"/>
          <w:rFonts w:asciiTheme="minorHAnsi" w:hAnsiTheme="minorHAnsi" w:cstheme="minorHAnsi"/>
        </w:rPr>
        <w:footnoteReference w:id="2"/>
      </w:r>
      <w:r w:rsidR="009A4FA2" w:rsidRPr="00BB4B7C">
        <w:rPr>
          <w:rFonts w:asciiTheme="minorHAnsi" w:hAnsiTheme="minorHAnsi" w:cstheme="minorHAnsi"/>
        </w:rPr>
        <w:t xml:space="preserve"> </w:t>
      </w:r>
      <w:r w:rsidR="00386CF6">
        <w:rPr>
          <w:rFonts w:asciiTheme="minorHAnsi" w:hAnsiTheme="minorHAnsi" w:cstheme="minorHAnsi"/>
        </w:rPr>
        <w:t>In terms of criminalization, t</w:t>
      </w:r>
      <w:r w:rsidR="00651BDE" w:rsidRPr="00BB4B7C">
        <w:rPr>
          <w:rFonts w:asciiTheme="minorHAnsi" w:hAnsiTheme="minorHAnsi" w:cstheme="minorHAnsi"/>
        </w:rPr>
        <w:t>hese and other racialized groups are disproportionately harassed by law enforcement</w:t>
      </w:r>
      <w:r w:rsidR="00636805">
        <w:rPr>
          <w:rFonts w:asciiTheme="minorHAnsi" w:hAnsiTheme="minorHAnsi" w:cstheme="minorHAnsi"/>
        </w:rPr>
        <w:t>; h</w:t>
      </w:r>
      <w:r w:rsidR="00651BDE" w:rsidRPr="00BB4B7C">
        <w:rPr>
          <w:rFonts w:asciiTheme="minorHAnsi" w:hAnsiTheme="minorHAnsi" w:cstheme="minorHAnsi"/>
        </w:rPr>
        <w:t>omeless persons are eleven times more likely to be incarcerated than a housed person</w:t>
      </w:r>
      <w:r w:rsidR="00386CF6">
        <w:rPr>
          <w:rFonts w:asciiTheme="minorHAnsi" w:hAnsiTheme="minorHAnsi" w:cstheme="minorHAnsi"/>
        </w:rPr>
        <w:t xml:space="preserve"> in the United Sates</w:t>
      </w:r>
      <w:r w:rsidR="00651BDE" w:rsidRPr="00BB4B7C">
        <w:rPr>
          <w:rFonts w:asciiTheme="minorHAnsi" w:hAnsiTheme="minorHAnsi" w:cstheme="minorHAnsi"/>
        </w:rPr>
        <w:t>.</w:t>
      </w:r>
      <w:r w:rsidR="00651BDE" w:rsidRPr="00BB4B7C">
        <w:rPr>
          <w:rStyle w:val="FootnoteReference"/>
          <w:rFonts w:asciiTheme="minorHAnsi" w:hAnsiTheme="minorHAnsi" w:cstheme="minorHAnsi"/>
        </w:rPr>
        <w:footnoteReference w:id="3"/>
      </w:r>
      <w:r w:rsidR="00E90FC5" w:rsidRPr="00BB4B7C">
        <w:rPr>
          <w:rFonts w:asciiTheme="minorHAnsi" w:hAnsiTheme="minorHAnsi" w:cstheme="minorHAnsi"/>
        </w:rPr>
        <w:t xml:space="preserve"> </w:t>
      </w:r>
    </w:p>
    <w:p w14:paraId="4C71AA83" w14:textId="5682A906" w:rsidR="00285B55" w:rsidRPr="00BB4B7C" w:rsidRDefault="00E90FC5" w:rsidP="00636805">
      <w:pPr>
        <w:pStyle w:val="NormalWeb"/>
        <w:shd w:val="clear" w:color="auto" w:fill="FFFFFF"/>
        <w:spacing w:before="0" w:beforeAutospacing="0" w:after="0" w:afterAutospacing="0" w:line="360" w:lineRule="auto"/>
        <w:ind w:firstLine="720"/>
        <w:jc w:val="both"/>
        <w:textAlignment w:val="baseline"/>
        <w:rPr>
          <w:rFonts w:asciiTheme="minorHAnsi" w:hAnsiTheme="minorHAnsi" w:cstheme="minorHAnsi"/>
        </w:rPr>
      </w:pPr>
      <w:r w:rsidRPr="00BB4B7C">
        <w:rPr>
          <w:rFonts w:asciiTheme="minorHAnsi" w:hAnsiTheme="minorHAnsi" w:cstheme="minorHAnsi"/>
        </w:rPr>
        <w:t xml:space="preserve">Apart from the </w:t>
      </w:r>
      <w:r w:rsidR="00996213" w:rsidRPr="00BB4B7C">
        <w:rPr>
          <w:rFonts w:asciiTheme="minorHAnsi" w:hAnsiTheme="minorHAnsi" w:cstheme="minorHAnsi"/>
        </w:rPr>
        <w:t>overt</w:t>
      </w:r>
      <w:r w:rsidRPr="00BB4B7C">
        <w:rPr>
          <w:rFonts w:asciiTheme="minorHAnsi" w:hAnsiTheme="minorHAnsi" w:cstheme="minorHAnsi"/>
        </w:rPr>
        <w:t xml:space="preserve"> criminali</w:t>
      </w:r>
      <w:r w:rsidR="00996213" w:rsidRPr="00BB4B7C">
        <w:rPr>
          <w:rFonts w:asciiTheme="minorHAnsi" w:hAnsiTheme="minorHAnsi" w:cstheme="minorHAnsi"/>
        </w:rPr>
        <w:t xml:space="preserve">zation of homelessness, racism is embedded in the deep structure of global law enforcement systems, as a historical outcome of global colonization and enslavement, where colonial governance structures and systems were developed </w:t>
      </w:r>
      <w:r w:rsidR="00DF13AF" w:rsidRPr="00BB4B7C">
        <w:rPr>
          <w:rFonts w:asciiTheme="minorHAnsi" w:hAnsiTheme="minorHAnsi" w:cstheme="minorHAnsi"/>
        </w:rPr>
        <w:t xml:space="preserve">– and still remain largely in place – </w:t>
      </w:r>
      <w:r w:rsidR="00827FB1" w:rsidRPr="00BB4B7C">
        <w:rPr>
          <w:rFonts w:asciiTheme="minorHAnsi" w:hAnsiTheme="minorHAnsi" w:cstheme="minorHAnsi"/>
        </w:rPr>
        <w:t xml:space="preserve">to </w:t>
      </w:r>
      <w:r w:rsidR="00751271" w:rsidRPr="00BB4B7C">
        <w:rPr>
          <w:rFonts w:asciiTheme="minorHAnsi" w:hAnsiTheme="minorHAnsi" w:cstheme="minorHAnsi"/>
        </w:rPr>
        <w:t>legitimize the control of enslaved and colonized people</w:t>
      </w:r>
      <w:r w:rsidR="004B15EB">
        <w:rPr>
          <w:rFonts w:asciiTheme="minorHAnsi" w:hAnsiTheme="minorHAnsi" w:cstheme="minorHAnsi"/>
        </w:rPr>
        <w:t xml:space="preserve">. </w:t>
      </w:r>
      <w:r w:rsidR="00636805">
        <w:rPr>
          <w:rFonts w:asciiTheme="minorHAnsi" w:hAnsiTheme="minorHAnsi" w:cstheme="minorHAnsi"/>
        </w:rPr>
        <w:t>T</w:t>
      </w:r>
      <w:r w:rsidR="004B15EB">
        <w:rPr>
          <w:rFonts w:asciiTheme="minorHAnsi" w:hAnsiTheme="minorHAnsi" w:cstheme="minorHAnsi"/>
        </w:rPr>
        <w:t xml:space="preserve">his </w:t>
      </w:r>
      <w:r w:rsidR="00636805">
        <w:rPr>
          <w:rFonts w:asciiTheme="minorHAnsi" w:hAnsiTheme="minorHAnsi" w:cstheme="minorHAnsi"/>
        </w:rPr>
        <w:t>manifests</w:t>
      </w:r>
      <w:r w:rsidR="004B15EB">
        <w:rPr>
          <w:rFonts w:asciiTheme="minorHAnsi" w:hAnsiTheme="minorHAnsi" w:cstheme="minorHAnsi"/>
        </w:rPr>
        <w:t xml:space="preserve"> today through</w:t>
      </w:r>
      <w:r w:rsidR="004B15EB" w:rsidRPr="004B15EB">
        <w:rPr>
          <w:rFonts w:asciiTheme="minorHAnsi" w:hAnsiTheme="minorHAnsi" w:cstheme="minorHAnsi"/>
        </w:rPr>
        <w:t xml:space="preserve"> </w:t>
      </w:r>
      <w:r w:rsidR="00636805">
        <w:rPr>
          <w:rFonts w:asciiTheme="minorHAnsi" w:hAnsiTheme="minorHAnsi" w:cstheme="minorHAnsi"/>
        </w:rPr>
        <w:t xml:space="preserve">the </w:t>
      </w:r>
      <w:r w:rsidR="004B15EB" w:rsidRPr="00BB4B7C">
        <w:rPr>
          <w:rFonts w:asciiTheme="minorHAnsi" w:hAnsiTheme="minorHAnsi" w:cstheme="minorHAnsi"/>
        </w:rPr>
        <w:t>militarization of police forces</w:t>
      </w:r>
      <w:r w:rsidR="004B15EB">
        <w:rPr>
          <w:rFonts w:asciiTheme="minorHAnsi" w:hAnsiTheme="minorHAnsi" w:cstheme="minorHAnsi"/>
        </w:rPr>
        <w:t xml:space="preserve">, the </w:t>
      </w:r>
      <w:r w:rsidR="00084F5F" w:rsidRPr="00BB4B7C">
        <w:rPr>
          <w:rFonts w:asciiTheme="minorHAnsi" w:hAnsiTheme="minorHAnsi" w:cstheme="minorHAnsi"/>
        </w:rPr>
        <w:t xml:space="preserve">phenomenon of “racial </w:t>
      </w:r>
      <w:r w:rsidR="004B15EB" w:rsidRPr="00BB4B7C">
        <w:rPr>
          <w:rFonts w:asciiTheme="minorHAnsi" w:hAnsiTheme="minorHAnsi" w:cstheme="minorHAnsi"/>
        </w:rPr>
        <w:t>profiling</w:t>
      </w:r>
      <w:r w:rsidR="00084F5F" w:rsidRPr="00BB4B7C">
        <w:rPr>
          <w:rFonts w:asciiTheme="minorHAnsi" w:hAnsiTheme="minorHAnsi" w:cstheme="minorHAnsi"/>
        </w:rPr>
        <w:t>”</w:t>
      </w:r>
      <w:r w:rsidR="003A7465" w:rsidRPr="00BB4B7C">
        <w:rPr>
          <w:rFonts w:asciiTheme="minorHAnsi" w:hAnsiTheme="minorHAnsi" w:cstheme="minorHAnsi"/>
        </w:rPr>
        <w:t xml:space="preserve"> and</w:t>
      </w:r>
      <w:r w:rsidR="00BA397A">
        <w:rPr>
          <w:rFonts w:asciiTheme="minorHAnsi" w:hAnsiTheme="minorHAnsi" w:cstheme="minorHAnsi"/>
        </w:rPr>
        <w:t xml:space="preserve"> sentencing disparities</w:t>
      </w:r>
      <w:r w:rsidR="003A7465" w:rsidRPr="00BB4B7C">
        <w:rPr>
          <w:rFonts w:asciiTheme="minorHAnsi" w:hAnsiTheme="minorHAnsi" w:cstheme="minorHAnsi"/>
        </w:rPr>
        <w:t xml:space="preserve">.  </w:t>
      </w:r>
      <w:r w:rsidR="00827FB1" w:rsidRPr="00BB4B7C">
        <w:rPr>
          <w:rFonts w:asciiTheme="minorHAnsi" w:hAnsiTheme="minorHAnsi" w:cstheme="minorHAnsi"/>
        </w:rPr>
        <w:t xml:space="preserve"> </w:t>
      </w:r>
      <w:r w:rsidR="00996213" w:rsidRPr="00BB4B7C">
        <w:rPr>
          <w:rFonts w:asciiTheme="minorHAnsi" w:hAnsiTheme="minorHAnsi" w:cstheme="minorHAnsi"/>
        </w:rPr>
        <w:t xml:space="preserve"> </w:t>
      </w:r>
    </w:p>
    <w:p w14:paraId="06C0F702" w14:textId="3EE256CC" w:rsidR="006A76A7" w:rsidRDefault="00BA397A" w:rsidP="00636805">
      <w:pPr>
        <w:pStyle w:val="NormalWeb"/>
        <w:shd w:val="clear" w:color="auto" w:fill="FFFFFF"/>
        <w:spacing w:before="0" w:beforeAutospacing="0" w:after="0" w:afterAutospacing="0" w:line="360" w:lineRule="auto"/>
        <w:ind w:firstLine="720"/>
        <w:jc w:val="both"/>
        <w:textAlignment w:val="baseline"/>
        <w:rPr>
          <w:rFonts w:asciiTheme="minorHAnsi" w:hAnsiTheme="minorHAnsi" w:cstheme="minorHAnsi"/>
          <w:color w:val="282828"/>
        </w:rPr>
      </w:pPr>
      <w:r>
        <w:rPr>
          <w:rFonts w:asciiTheme="minorHAnsi" w:hAnsiTheme="minorHAnsi" w:cstheme="minorHAnsi"/>
        </w:rPr>
        <w:t>R</w:t>
      </w:r>
      <w:r w:rsidR="005B6C1D" w:rsidRPr="00BB4B7C">
        <w:rPr>
          <w:rFonts w:asciiTheme="minorHAnsi" w:hAnsiTheme="minorHAnsi" w:cstheme="minorHAnsi"/>
        </w:rPr>
        <w:t xml:space="preserve">acially marginalized and minoritized </w:t>
      </w:r>
      <w:r w:rsidR="00214D40" w:rsidRPr="00BB4B7C">
        <w:rPr>
          <w:rFonts w:asciiTheme="minorHAnsi" w:hAnsiTheme="minorHAnsi" w:cstheme="minorHAnsi"/>
        </w:rPr>
        <w:t xml:space="preserve">women </w:t>
      </w:r>
      <w:r w:rsidR="0058704D" w:rsidRPr="00BB4B7C">
        <w:rPr>
          <w:rFonts w:asciiTheme="minorHAnsi" w:hAnsiTheme="minorHAnsi" w:cstheme="minorHAnsi"/>
        </w:rPr>
        <w:t xml:space="preserve">face </w:t>
      </w:r>
      <w:r w:rsidR="001E707C" w:rsidRPr="00BB4B7C">
        <w:rPr>
          <w:rFonts w:asciiTheme="minorHAnsi" w:hAnsiTheme="minorHAnsi" w:cstheme="minorHAnsi"/>
        </w:rPr>
        <w:t>greater rates of</w:t>
      </w:r>
      <w:r w:rsidR="0052410B" w:rsidRPr="00BB4B7C">
        <w:rPr>
          <w:rFonts w:asciiTheme="minorHAnsi" w:hAnsiTheme="minorHAnsi" w:cstheme="minorHAnsi"/>
        </w:rPr>
        <w:t xml:space="preserve"> homelessness</w:t>
      </w:r>
      <w:r w:rsidR="00155656">
        <w:rPr>
          <w:rFonts w:asciiTheme="minorHAnsi" w:hAnsiTheme="minorHAnsi" w:cstheme="minorHAnsi"/>
        </w:rPr>
        <w:t xml:space="preserve"> and greater impact of </w:t>
      </w:r>
      <w:r w:rsidR="006A76A7">
        <w:rPr>
          <w:rFonts w:asciiTheme="minorHAnsi" w:hAnsiTheme="minorHAnsi" w:cstheme="minorHAnsi"/>
        </w:rPr>
        <w:t>criminalization</w:t>
      </w:r>
      <w:r w:rsidR="0052410B" w:rsidRPr="00BB4B7C">
        <w:rPr>
          <w:rFonts w:asciiTheme="minorHAnsi" w:hAnsiTheme="minorHAnsi" w:cstheme="minorHAnsi"/>
        </w:rPr>
        <w:t xml:space="preserve"> </w:t>
      </w:r>
      <w:r w:rsidR="001B335F">
        <w:rPr>
          <w:rFonts w:asciiTheme="minorHAnsi" w:hAnsiTheme="minorHAnsi" w:cstheme="minorHAnsi"/>
        </w:rPr>
        <w:t xml:space="preserve">than their majority counterparts </w:t>
      </w:r>
      <w:r w:rsidR="0052410B" w:rsidRPr="00BB4B7C">
        <w:rPr>
          <w:rFonts w:asciiTheme="minorHAnsi" w:hAnsiTheme="minorHAnsi" w:cstheme="minorHAnsi"/>
        </w:rPr>
        <w:t>due to racism</w:t>
      </w:r>
      <w:r w:rsidR="00FB1136" w:rsidRPr="00BB4B7C">
        <w:rPr>
          <w:rFonts w:asciiTheme="minorHAnsi" w:hAnsiTheme="minorHAnsi" w:cstheme="minorHAnsi"/>
        </w:rPr>
        <w:t>, compounded by multiple</w:t>
      </w:r>
      <w:r w:rsidR="00636805">
        <w:rPr>
          <w:rFonts w:asciiTheme="minorHAnsi" w:hAnsiTheme="minorHAnsi" w:cstheme="minorHAnsi"/>
        </w:rPr>
        <w:t xml:space="preserve"> and intersecting forms of discrimination</w:t>
      </w:r>
      <w:r w:rsidR="00FB1136" w:rsidRPr="00BB4B7C">
        <w:rPr>
          <w:rFonts w:asciiTheme="minorHAnsi" w:hAnsiTheme="minorHAnsi" w:cstheme="minorHAnsi"/>
        </w:rPr>
        <w:t xml:space="preserve">, </w:t>
      </w:r>
      <w:r w:rsidR="00DD093B" w:rsidRPr="00BB4B7C">
        <w:rPr>
          <w:rFonts w:asciiTheme="minorHAnsi" w:hAnsiTheme="minorHAnsi" w:cstheme="minorHAnsi"/>
        </w:rPr>
        <w:t xml:space="preserve">embedded in </w:t>
      </w:r>
      <w:r w:rsidR="0052410B" w:rsidRPr="00BB4B7C">
        <w:rPr>
          <w:rFonts w:asciiTheme="minorHAnsi" w:hAnsiTheme="minorHAnsi" w:cstheme="minorHAnsi"/>
        </w:rPr>
        <w:t>policies that affect their access to housing</w:t>
      </w:r>
      <w:r w:rsidR="005E46AA">
        <w:rPr>
          <w:rFonts w:asciiTheme="minorHAnsi" w:hAnsiTheme="minorHAnsi" w:cstheme="minorHAnsi"/>
          <w:color w:val="282828"/>
        </w:rPr>
        <w:t xml:space="preserve">.  </w:t>
      </w:r>
      <w:r w:rsidR="006A76A7">
        <w:rPr>
          <w:rFonts w:asciiTheme="minorHAnsi" w:hAnsiTheme="minorHAnsi" w:cstheme="minorHAnsi"/>
          <w:color w:val="282828"/>
        </w:rPr>
        <w:t>These include</w:t>
      </w:r>
      <w:r w:rsidR="00885664">
        <w:rPr>
          <w:rFonts w:asciiTheme="minorHAnsi" w:hAnsiTheme="minorHAnsi" w:cstheme="minorHAnsi"/>
          <w:color w:val="282828"/>
        </w:rPr>
        <w:t xml:space="preserve"> exacerbation of impacts of:</w:t>
      </w:r>
      <w:r w:rsidR="006A76A7">
        <w:rPr>
          <w:rFonts w:asciiTheme="minorHAnsi" w:hAnsiTheme="minorHAnsi" w:cstheme="minorHAnsi"/>
          <w:color w:val="282828"/>
        </w:rPr>
        <w:t xml:space="preserve"> </w:t>
      </w:r>
    </w:p>
    <w:p w14:paraId="6A34855A" w14:textId="5E9A8C18" w:rsidR="006A76A7" w:rsidRDefault="00885664" w:rsidP="00636805">
      <w:pPr>
        <w:pStyle w:val="NormalWeb"/>
        <w:numPr>
          <w:ilvl w:val="0"/>
          <w:numId w:val="2"/>
        </w:numPr>
        <w:shd w:val="clear" w:color="auto" w:fill="FFFFFF"/>
        <w:spacing w:before="0" w:beforeAutospacing="0" w:after="0" w:afterAutospacing="0" w:line="360" w:lineRule="auto"/>
        <w:jc w:val="both"/>
        <w:textAlignment w:val="baseline"/>
        <w:rPr>
          <w:rFonts w:asciiTheme="minorHAnsi" w:hAnsiTheme="minorHAnsi" w:cstheme="minorHAnsi"/>
          <w:color w:val="282828"/>
        </w:rPr>
      </w:pPr>
      <w:r>
        <w:rPr>
          <w:rFonts w:asciiTheme="minorHAnsi" w:hAnsiTheme="minorHAnsi" w:cstheme="minorHAnsi"/>
          <w:color w:val="282828"/>
        </w:rPr>
        <w:lastRenderedPageBreak/>
        <w:t>P</w:t>
      </w:r>
      <w:r w:rsidR="006C4FCA" w:rsidRPr="00BB4B7C">
        <w:rPr>
          <w:rFonts w:asciiTheme="minorHAnsi" w:hAnsiTheme="minorHAnsi" w:cstheme="minorHAnsi"/>
          <w:color w:val="282828"/>
        </w:rPr>
        <w:t>hysical,</w:t>
      </w:r>
      <w:r w:rsidR="00753FC4" w:rsidRPr="00BB4B7C">
        <w:rPr>
          <w:rFonts w:asciiTheme="minorHAnsi" w:hAnsiTheme="minorHAnsi" w:cstheme="minorHAnsi"/>
          <w:color w:val="282828"/>
        </w:rPr>
        <w:t xml:space="preserve"> </w:t>
      </w:r>
      <w:proofErr w:type="gramStart"/>
      <w:r w:rsidR="00753FC4" w:rsidRPr="00BB4B7C">
        <w:rPr>
          <w:rFonts w:asciiTheme="minorHAnsi" w:hAnsiTheme="minorHAnsi" w:cstheme="minorHAnsi"/>
          <w:color w:val="282828"/>
        </w:rPr>
        <w:t>sexual</w:t>
      </w:r>
      <w:proofErr w:type="gramEnd"/>
      <w:r w:rsidR="00753FC4" w:rsidRPr="00BB4B7C">
        <w:rPr>
          <w:rFonts w:asciiTheme="minorHAnsi" w:hAnsiTheme="minorHAnsi" w:cstheme="minorHAnsi"/>
          <w:color w:val="282828"/>
        </w:rPr>
        <w:t xml:space="preserve"> and emotional abuse, </w:t>
      </w:r>
    </w:p>
    <w:p w14:paraId="07B771DE" w14:textId="09F7036D" w:rsidR="006A76A7" w:rsidRDefault="00885664" w:rsidP="00636805">
      <w:pPr>
        <w:pStyle w:val="NormalWeb"/>
        <w:numPr>
          <w:ilvl w:val="0"/>
          <w:numId w:val="2"/>
        </w:numPr>
        <w:shd w:val="clear" w:color="auto" w:fill="FFFFFF"/>
        <w:spacing w:before="0" w:beforeAutospacing="0" w:after="0" w:afterAutospacing="0" w:line="360" w:lineRule="auto"/>
        <w:jc w:val="both"/>
        <w:textAlignment w:val="baseline"/>
        <w:rPr>
          <w:rFonts w:asciiTheme="minorHAnsi" w:hAnsiTheme="minorHAnsi" w:cstheme="minorHAnsi"/>
          <w:color w:val="282828"/>
        </w:rPr>
      </w:pPr>
      <w:r>
        <w:rPr>
          <w:rFonts w:asciiTheme="minorHAnsi" w:hAnsiTheme="minorHAnsi" w:cstheme="minorHAnsi"/>
          <w:color w:val="282828"/>
        </w:rPr>
        <w:t>S</w:t>
      </w:r>
      <w:r w:rsidR="00094F14" w:rsidRPr="00BB4B7C">
        <w:rPr>
          <w:rFonts w:asciiTheme="minorHAnsi" w:hAnsiTheme="minorHAnsi" w:cstheme="minorHAnsi"/>
          <w:color w:val="282828"/>
        </w:rPr>
        <w:t>ystemic racism in medical services and healthcare, including</w:t>
      </w:r>
      <w:r w:rsidR="00D502B4">
        <w:rPr>
          <w:rFonts w:asciiTheme="minorHAnsi" w:hAnsiTheme="minorHAnsi" w:cstheme="minorHAnsi"/>
          <w:color w:val="282828"/>
        </w:rPr>
        <w:t xml:space="preserve"> sexual and reproductive health, maternal health, and </w:t>
      </w:r>
      <w:r w:rsidR="00094F14" w:rsidRPr="00BB4B7C">
        <w:rPr>
          <w:rFonts w:asciiTheme="minorHAnsi" w:hAnsiTheme="minorHAnsi" w:cstheme="minorHAnsi"/>
          <w:color w:val="282828"/>
        </w:rPr>
        <w:t xml:space="preserve">mental </w:t>
      </w:r>
      <w:proofErr w:type="gramStart"/>
      <w:r w:rsidR="00094F14" w:rsidRPr="00BB4B7C">
        <w:rPr>
          <w:rFonts w:asciiTheme="minorHAnsi" w:hAnsiTheme="minorHAnsi" w:cstheme="minorHAnsi"/>
          <w:color w:val="282828"/>
        </w:rPr>
        <w:t>healthcare</w:t>
      </w:r>
      <w:r w:rsidR="006A76A7">
        <w:rPr>
          <w:rFonts w:asciiTheme="minorHAnsi" w:hAnsiTheme="minorHAnsi" w:cstheme="minorHAnsi"/>
          <w:color w:val="282828"/>
        </w:rPr>
        <w:t>;</w:t>
      </w:r>
      <w:proofErr w:type="gramEnd"/>
    </w:p>
    <w:p w14:paraId="7AAE64E9" w14:textId="5E9171D1" w:rsidR="00885664" w:rsidRDefault="00885664" w:rsidP="00636805">
      <w:pPr>
        <w:pStyle w:val="NormalWeb"/>
        <w:numPr>
          <w:ilvl w:val="0"/>
          <w:numId w:val="2"/>
        </w:numPr>
        <w:shd w:val="clear" w:color="auto" w:fill="FFFFFF"/>
        <w:spacing w:before="0" w:beforeAutospacing="0" w:after="0" w:afterAutospacing="0" w:line="360" w:lineRule="auto"/>
        <w:jc w:val="both"/>
        <w:textAlignment w:val="baseline"/>
        <w:rPr>
          <w:rFonts w:asciiTheme="minorHAnsi" w:hAnsiTheme="minorHAnsi" w:cstheme="minorHAnsi"/>
          <w:color w:val="282828"/>
        </w:rPr>
      </w:pPr>
      <w:r>
        <w:rPr>
          <w:rFonts w:asciiTheme="minorHAnsi" w:hAnsiTheme="minorHAnsi" w:cstheme="minorHAnsi"/>
          <w:color w:val="282828"/>
        </w:rPr>
        <w:t>S</w:t>
      </w:r>
      <w:r w:rsidR="00094F14" w:rsidRPr="00BB4B7C">
        <w:rPr>
          <w:rFonts w:asciiTheme="minorHAnsi" w:hAnsiTheme="minorHAnsi" w:cstheme="minorHAnsi"/>
          <w:color w:val="282828"/>
        </w:rPr>
        <w:t>pecific hygiene needs</w:t>
      </w:r>
      <w:r w:rsidR="009B41D0" w:rsidRPr="00BB4B7C">
        <w:rPr>
          <w:rFonts w:asciiTheme="minorHAnsi" w:hAnsiTheme="minorHAnsi" w:cstheme="minorHAnsi"/>
          <w:color w:val="282828"/>
        </w:rPr>
        <w:t xml:space="preserve"> </w:t>
      </w:r>
      <w:r w:rsidR="00D502B4">
        <w:rPr>
          <w:rFonts w:asciiTheme="minorHAnsi" w:hAnsiTheme="minorHAnsi" w:cstheme="minorHAnsi"/>
          <w:color w:val="282828"/>
        </w:rPr>
        <w:t xml:space="preserve">including menstrual </w:t>
      </w:r>
      <w:proofErr w:type="gramStart"/>
      <w:r>
        <w:rPr>
          <w:rFonts w:asciiTheme="minorHAnsi" w:hAnsiTheme="minorHAnsi" w:cstheme="minorHAnsi"/>
          <w:color w:val="282828"/>
        </w:rPr>
        <w:t>needs</w:t>
      </w:r>
      <w:r w:rsidR="00AF2F0E">
        <w:rPr>
          <w:rFonts w:asciiTheme="minorHAnsi" w:hAnsiTheme="minorHAnsi" w:cstheme="minorHAnsi"/>
          <w:color w:val="282828"/>
        </w:rPr>
        <w:t>;</w:t>
      </w:r>
      <w:proofErr w:type="gramEnd"/>
    </w:p>
    <w:p w14:paraId="6E5168EC" w14:textId="77777777" w:rsidR="00C723DB" w:rsidRDefault="00885664" w:rsidP="00636805">
      <w:pPr>
        <w:pStyle w:val="NormalWeb"/>
        <w:numPr>
          <w:ilvl w:val="0"/>
          <w:numId w:val="2"/>
        </w:numPr>
        <w:shd w:val="clear" w:color="auto" w:fill="FFFFFF"/>
        <w:spacing w:before="0" w:beforeAutospacing="0" w:after="0" w:afterAutospacing="0" w:line="360" w:lineRule="auto"/>
        <w:jc w:val="both"/>
        <w:textAlignment w:val="baseline"/>
        <w:rPr>
          <w:rFonts w:asciiTheme="minorHAnsi" w:hAnsiTheme="minorHAnsi" w:cstheme="minorHAnsi"/>
          <w:color w:val="282828"/>
        </w:rPr>
      </w:pPr>
      <w:r>
        <w:rPr>
          <w:rFonts w:asciiTheme="minorHAnsi" w:hAnsiTheme="minorHAnsi" w:cstheme="minorHAnsi"/>
          <w:color w:val="282828"/>
        </w:rPr>
        <w:t>R</w:t>
      </w:r>
      <w:r w:rsidR="009B41D0" w:rsidRPr="00BB4B7C">
        <w:rPr>
          <w:rFonts w:asciiTheme="minorHAnsi" w:hAnsiTheme="minorHAnsi" w:cstheme="minorHAnsi"/>
          <w:color w:val="282828"/>
        </w:rPr>
        <w:t xml:space="preserve">esponsibility for childcare – exacerbated </w:t>
      </w:r>
      <w:r w:rsidR="00EA50A2" w:rsidRPr="00BB4B7C">
        <w:rPr>
          <w:rFonts w:asciiTheme="minorHAnsi" w:hAnsiTheme="minorHAnsi" w:cstheme="minorHAnsi"/>
          <w:color w:val="282828"/>
        </w:rPr>
        <w:t xml:space="preserve">by the fact that homelessness among women can be a result of </w:t>
      </w:r>
      <w:r w:rsidR="00AE6E35" w:rsidRPr="00BB4B7C">
        <w:rPr>
          <w:rFonts w:asciiTheme="minorHAnsi" w:hAnsiTheme="minorHAnsi" w:cstheme="minorHAnsi"/>
          <w:color w:val="282828"/>
        </w:rPr>
        <w:t>domestic</w:t>
      </w:r>
      <w:r w:rsidR="00EA50A2" w:rsidRPr="00BB4B7C">
        <w:rPr>
          <w:rFonts w:asciiTheme="minorHAnsi" w:hAnsiTheme="minorHAnsi" w:cstheme="minorHAnsi"/>
          <w:color w:val="282828"/>
        </w:rPr>
        <w:t xml:space="preserve"> </w:t>
      </w:r>
      <w:proofErr w:type="gramStart"/>
      <w:r w:rsidR="00EA50A2" w:rsidRPr="00BB4B7C">
        <w:rPr>
          <w:rFonts w:asciiTheme="minorHAnsi" w:hAnsiTheme="minorHAnsi" w:cstheme="minorHAnsi"/>
          <w:color w:val="282828"/>
        </w:rPr>
        <w:t>violence;</w:t>
      </w:r>
      <w:proofErr w:type="gramEnd"/>
      <w:r w:rsidR="00EA50A2" w:rsidRPr="00BB4B7C">
        <w:rPr>
          <w:rFonts w:asciiTheme="minorHAnsi" w:hAnsiTheme="minorHAnsi" w:cstheme="minorHAnsi"/>
          <w:color w:val="282828"/>
        </w:rPr>
        <w:t xml:space="preserve"> </w:t>
      </w:r>
    </w:p>
    <w:p w14:paraId="79E152E5" w14:textId="3B26E7A5" w:rsidR="00C723DB" w:rsidRDefault="00C723DB" w:rsidP="00636805">
      <w:pPr>
        <w:pStyle w:val="NormalWeb"/>
        <w:numPr>
          <w:ilvl w:val="0"/>
          <w:numId w:val="2"/>
        </w:numPr>
        <w:shd w:val="clear" w:color="auto" w:fill="FFFFFF"/>
        <w:spacing w:before="0" w:beforeAutospacing="0" w:after="0" w:afterAutospacing="0" w:line="360" w:lineRule="auto"/>
        <w:jc w:val="both"/>
        <w:textAlignment w:val="baseline"/>
        <w:rPr>
          <w:rFonts w:asciiTheme="minorHAnsi" w:hAnsiTheme="minorHAnsi" w:cstheme="minorHAnsi"/>
          <w:color w:val="282828"/>
        </w:rPr>
      </w:pPr>
      <w:r>
        <w:rPr>
          <w:rFonts w:asciiTheme="minorHAnsi" w:hAnsiTheme="minorHAnsi" w:cstheme="minorHAnsi"/>
          <w:color w:val="282828"/>
        </w:rPr>
        <w:t>R</w:t>
      </w:r>
      <w:r w:rsidR="00E035B7" w:rsidRPr="00BB4B7C">
        <w:rPr>
          <w:rFonts w:asciiTheme="minorHAnsi" w:hAnsiTheme="minorHAnsi" w:cstheme="minorHAnsi"/>
          <w:color w:val="282828"/>
        </w:rPr>
        <w:t xml:space="preserve">isk of family </w:t>
      </w:r>
      <w:r w:rsidR="001B4FE0" w:rsidRPr="00BB4B7C">
        <w:rPr>
          <w:rFonts w:asciiTheme="minorHAnsi" w:hAnsiTheme="minorHAnsi" w:cstheme="minorHAnsi"/>
          <w:color w:val="282828"/>
        </w:rPr>
        <w:t>separation</w:t>
      </w:r>
      <w:r>
        <w:rPr>
          <w:rFonts w:asciiTheme="minorHAnsi" w:hAnsiTheme="minorHAnsi" w:cstheme="minorHAnsi"/>
          <w:color w:val="282828"/>
        </w:rPr>
        <w:t xml:space="preserve"> due to </w:t>
      </w:r>
      <w:r w:rsidR="006B6575">
        <w:rPr>
          <w:rFonts w:asciiTheme="minorHAnsi" w:hAnsiTheme="minorHAnsi" w:cstheme="minorHAnsi"/>
          <w:color w:val="282828"/>
        </w:rPr>
        <w:t>racism in</w:t>
      </w:r>
      <w:r w:rsidR="00AF2F0E">
        <w:rPr>
          <w:rFonts w:asciiTheme="minorHAnsi" w:hAnsiTheme="minorHAnsi" w:cstheme="minorHAnsi"/>
          <w:color w:val="282828"/>
        </w:rPr>
        <w:t xml:space="preserve"> </w:t>
      </w:r>
      <w:r w:rsidR="00374B45">
        <w:rPr>
          <w:rFonts w:asciiTheme="minorHAnsi" w:hAnsiTheme="minorHAnsi" w:cstheme="minorHAnsi"/>
          <w:color w:val="282828"/>
        </w:rPr>
        <w:t xml:space="preserve">child welfare </w:t>
      </w:r>
      <w:proofErr w:type="gramStart"/>
      <w:r w:rsidR="00374B45">
        <w:rPr>
          <w:rFonts w:asciiTheme="minorHAnsi" w:hAnsiTheme="minorHAnsi" w:cstheme="minorHAnsi"/>
          <w:color w:val="282828"/>
        </w:rPr>
        <w:t>system</w:t>
      </w:r>
      <w:r w:rsidR="00AF2F0E">
        <w:rPr>
          <w:rFonts w:asciiTheme="minorHAnsi" w:hAnsiTheme="minorHAnsi" w:cstheme="minorHAnsi"/>
          <w:color w:val="282828"/>
        </w:rPr>
        <w:t>s</w:t>
      </w:r>
      <w:r w:rsidR="00374B45">
        <w:rPr>
          <w:rFonts w:asciiTheme="minorHAnsi" w:hAnsiTheme="minorHAnsi" w:cstheme="minorHAnsi"/>
          <w:color w:val="282828"/>
        </w:rPr>
        <w:t>;</w:t>
      </w:r>
      <w:proofErr w:type="gramEnd"/>
      <w:r w:rsidR="00E035B7" w:rsidRPr="00BB4B7C">
        <w:rPr>
          <w:rFonts w:asciiTheme="minorHAnsi" w:hAnsiTheme="minorHAnsi" w:cstheme="minorHAnsi"/>
          <w:color w:val="282828"/>
        </w:rPr>
        <w:t xml:space="preserve"> </w:t>
      </w:r>
    </w:p>
    <w:p w14:paraId="0B867D15" w14:textId="67EBD518" w:rsidR="00C723DB" w:rsidRDefault="00C723DB" w:rsidP="00636805">
      <w:pPr>
        <w:pStyle w:val="NormalWeb"/>
        <w:numPr>
          <w:ilvl w:val="0"/>
          <w:numId w:val="2"/>
        </w:numPr>
        <w:shd w:val="clear" w:color="auto" w:fill="FFFFFF"/>
        <w:spacing w:before="0" w:beforeAutospacing="0" w:after="0" w:afterAutospacing="0" w:line="360" w:lineRule="auto"/>
        <w:jc w:val="both"/>
        <w:textAlignment w:val="baseline"/>
        <w:rPr>
          <w:rFonts w:asciiTheme="minorHAnsi" w:hAnsiTheme="minorHAnsi" w:cstheme="minorHAnsi"/>
          <w:color w:val="282828"/>
        </w:rPr>
      </w:pPr>
      <w:r>
        <w:rPr>
          <w:rFonts w:asciiTheme="minorHAnsi" w:hAnsiTheme="minorHAnsi" w:cstheme="minorHAnsi"/>
          <w:color w:val="282828"/>
        </w:rPr>
        <w:t>L</w:t>
      </w:r>
      <w:r w:rsidR="008E74CD" w:rsidRPr="00BB4B7C">
        <w:rPr>
          <w:rFonts w:asciiTheme="minorHAnsi" w:hAnsiTheme="minorHAnsi" w:cstheme="minorHAnsi"/>
          <w:color w:val="282828"/>
        </w:rPr>
        <w:t xml:space="preserve">ack of access to legal and social protection, </w:t>
      </w:r>
    </w:p>
    <w:p w14:paraId="596E8C2A" w14:textId="77278E55" w:rsidR="005B705E" w:rsidRPr="00BB4B7C" w:rsidRDefault="00C723DB" w:rsidP="00636805">
      <w:pPr>
        <w:pStyle w:val="NormalWeb"/>
        <w:numPr>
          <w:ilvl w:val="0"/>
          <w:numId w:val="2"/>
        </w:numPr>
        <w:shd w:val="clear" w:color="auto" w:fill="FFFFFF"/>
        <w:spacing w:before="0" w:beforeAutospacing="0" w:after="0" w:afterAutospacing="0" w:line="360" w:lineRule="auto"/>
        <w:jc w:val="both"/>
        <w:textAlignment w:val="baseline"/>
        <w:rPr>
          <w:rFonts w:asciiTheme="minorHAnsi" w:hAnsiTheme="minorHAnsi" w:cstheme="minorHAnsi"/>
          <w:color w:val="282828"/>
        </w:rPr>
      </w:pPr>
      <w:r>
        <w:rPr>
          <w:rFonts w:asciiTheme="minorHAnsi" w:hAnsiTheme="minorHAnsi" w:cstheme="minorHAnsi"/>
          <w:color w:val="282828"/>
        </w:rPr>
        <w:t>L</w:t>
      </w:r>
      <w:r w:rsidR="006D6C4C" w:rsidRPr="00BB4B7C">
        <w:rPr>
          <w:rFonts w:asciiTheme="minorHAnsi" w:hAnsiTheme="minorHAnsi" w:cstheme="minorHAnsi"/>
          <w:color w:val="282828"/>
        </w:rPr>
        <w:t>egal status or lack thereo</w:t>
      </w:r>
      <w:r w:rsidR="00374B45">
        <w:rPr>
          <w:rFonts w:asciiTheme="minorHAnsi" w:hAnsiTheme="minorHAnsi" w:cstheme="minorHAnsi"/>
          <w:color w:val="282828"/>
        </w:rPr>
        <w:t>f, especially among migrant and refugee populations</w:t>
      </w:r>
      <w:r w:rsidR="004B177C" w:rsidRPr="00BB4B7C">
        <w:rPr>
          <w:rFonts w:asciiTheme="minorHAnsi" w:hAnsiTheme="minorHAnsi" w:cstheme="minorHAnsi"/>
          <w:color w:val="282828"/>
        </w:rPr>
        <w:t>.</w:t>
      </w:r>
    </w:p>
    <w:p w14:paraId="56AFA50C" w14:textId="77777777" w:rsidR="00836B72" w:rsidRPr="00BB4B7C" w:rsidRDefault="00836B72" w:rsidP="00636805">
      <w:pPr>
        <w:pStyle w:val="NormalWeb"/>
        <w:shd w:val="clear" w:color="auto" w:fill="FFFFFF"/>
        <w:spacing w:before="0" w:beforeAutospacing="0" w:after="0" w:afterAutospacing="0" w:line="360" w:lineRule="auto"/>
        <w:jc w:val="both"/>
        <w:textAlignment w:val="baseline"/>
        <w:rPr>
          <w:rFonts w:asciiTheme="minorHAnsi" w:hAnsiTheme="minorHAnsi" w:cstheme="minorHAnsi"/>
          <w:color w:val="282828"/>
        </w:rPr>
      </w:pPr>
    </w:p>
    <w:p w14:paraId="46E2BF13" w14:textId="2AF1F1B4" w:rsidR="009C088D" w:rsidRPr="00BB4B7C" w:rsidRDefault="00476FD6" w:rsidP="00636805">
      <w:pPr>
        <w:spacing w:line="360" w:lineRule="auto"/>
        <w:ind w:firstLine="360"/>
        <w:jc w:val="both"/>
        <w:rPr>
          <w:rFonts w:asciiTheme="minorHAnsi" w:hAnsiTheme="minorHAnsi"/>
          <w:sz w:val="24"/>
          <w:szCs w:val="24"/>
          <w:lang w:val="en-US"/>
        </w:rPr>
      </w:pPr>
      <w:r>
        <w:rPr>
          <w:rFonts w:asciiTheme="minorHAnsi" w:hAnsiTheme="minorHAnsi"/>
          <w:sz w:val="24"/>
          <w:szCs w:val="24"/>
          <w:lang w:val="en-US"/>
        </w:rPr>
        <w:t>The Durban Declaration and Program of Action</w:t>
      </w:r>
      <w:r w:rsidR="0070538B">
        <w:rPr>
          <w:rFonts w:asciiTheme="minorHAnsi" w:hAnsiTheme="minorHAnsi"/>
          <w:sz w:val="24"/>
          <w:szCs w:val="24"/>
          <w:lang w:val="en-US"/>
        </w:rPr>
        <w:t xml:space="preserve"> ac</w:t>
      </w:r>
      <w:r w:rsidR="001819F7">
        <w:rPr>
          <w:rFonts w:asciiTheme="minorHAnsi" w:hAnsiTheme="minorHAnsi"/>
          <w:sz w:val="24"/>
          <w:szCs w:val="24"/>
          <w:lang w:val="en-US"/>
        </w:rPr>
        <w:t xml:space="preserve">knowledges the injustices of the past which manifest today and the need for measures to overcome </w:t>
      </w:r>
      <w:r w:rsidR="009A12A4">
        <w:rPr>
          <w:rFonts w:asciiTheme="minorHAnsi" w:hAnsiTheme="minorHAnsi"/>
          <w:sz w:val="24"/>
          <w:szCs w:val="24"/>
          <w:lang w:val="en-US"/>
        </w:rPr>
        <w:t>the legacy by</w:t>
      </w:r>
      <w:r w:rsidR="001819F7">
        <w:rPr>
          <w:rFonts w:asciiTheme="minorHAnsi" w:hAnsiTheme="minorHAnsi"/>
          <w:sz w:val="24"/>
          <w:szCs w:val="24"/>
          <w:lang w:val="en-US"/>
        </w:rPr>
        <w:t xml:space="preserve"> identifying measures to combat </w:t>
      </w:r>
      <w:r w:rsidR="00427B5F">
        <w:rPr>
          <w:rFonts w:asciiTheme="minorHAnsi" w:hAnsiTheme="minorHAnsi"/>
          <w:sz w:val="24"/>
          <w:szCs w:val="24"/>
          <w:lang w:val="en-US"/>
        </w:rPr>
        <w:t>racism and related intolerances.  W</w:t>
      </w:r>
      <w:r>
        <w:rPr>
          <w:rFonts w:asciiTheme="minorHAnsi" w:hAnsiTheme="minorHAnsi"/>
          <w:sz w:val="24"/>
          <w:szCs w:val="24"/>
          <w:lang w:val="en-US"/>
        </w:rPr>
        <w:t>hile not specifically addressing homelessness</w:t>
      </w:r>
      <w:r w:rsidR="005678EB">
        <w:rPr>
          <w:rFonts w:asciiTheme="minorHAnsi" w:hAnsiTheme="minorHAnsi"/>
          <w:sz w:val="24"/>
          <w:szCs w:val="24"/>
          <w:lang w:val="en-US"/>
        </w:rPr>
        <w:t xml:space="preserve"> and its criminalization</w:t>
      </w:r>
      <w:r>
        <w:rPr>
          <w:rFonts w:asciiTheme="minorHAnsi" w:hAnsiTheme="minorHAnsi"/>
          <w:sz w:val="24"/>
          <w:szCs w:val="24"/>
          <w:lang w:val="en-US"/>
        </w:rPr>
        <w:t>,</w:t>
      </w:r>
      <w:r w:rsidR="00427B5F">
        <w:rPr>
          <w:rFonts w:asciiTheme="minorHAnsi" w:hAnsiTheme="minorHAnsi"/>
          <w:sz w:val="24"/>
          <w:szCs w:val="24"/>
          <w:lang w:val="en-US"/>
        </w:rPr>
        <w:t xml:space="preserve"> it</w:t>
      </w:r>
      <w:r>
        <w:rPr>
          <w:rFonts w:asciiTheme="minorHAnsi" w:hAnsiTheme="minorHAnsi"/>
          <w:sz w:val="24"/>
          <w:szCs w:val="24"/>
          <w:lang w:val="en-US"/>
        </w:rPr>
        <w:t xml:space="preserve"> </w:t>
      </w:r>
      <w:r w:rsidR="00B112FE">
        <w:rPr>
          <w:rFonts w:asciiTheme="minorHAnsi" w:hAnsiTheme="minorHAnsi"/>
          <w:sz w:val="24"/>
          <w:szCs w:val="24"/>
          <w:lang w:val="en-US"/>
        </w:rPr>
        <w:t>promotes social inclusion, equal access to resources and opportunities and other comprehensive recommendation</w:t>
      </w:r>
      <w:r w:rsidR="005678EB">
        <w:rPr>
          <w:rFonts w:asciiTheme="minorHAnsi" w:hAnsiTheme="minorHAnsi"/>
          <w:sz w:val="24"/>
          <w:szCs w:val="24"/>
          <w:lang w:val="en-US"/>
        </w:rPr>
        <w:t>s for achieving racial justice globally</w:t>
      </w:r>
      <w:r w:rsidR="00153B26">
        <w:rPr>
          <w:rFonts w:asciiTheme="minorHAnsi" w:hAnsiTheme="minorHAnsi"/>
          <w:sz w:val="24"/>
          <w:szCs w:val="24"/>
          <w:lang w:val="en-US"/>
        </w:rPr>
        <w:t xml:space="preserve">.  </w:t>
      </w:r>
      <w:r w:rsidR="00413BE8">
        <w:rPr>
          <w:rFonts w:asciiTheme="minorHAnsi" w:hAnsiTheme="minorHAnsi"/>
          <w:sz w:val="24"/>
          <w:szCs w:val="24"/>
          <w:lang w:val="en-US"/>
        </w:rPr>
        <w:t>Full implementation of the P</w:t>
      </w:r>
      <w:r w:rsidR="00636805">
        <w:rPr>
          <w:rFonts w:asciiTheme="minorHAnsi" w:hAnsiTheme="minorHAnsi"/>
          <w:sz w:val="24"/>
          <w:szCs w:val="24"/>
          <w:lang w:val="en-US"/>
        </w:rPr>
        <w:t xml:space="preserve">rogram of Action </w:t>
      </w:r>
      <w:r w:rsidR="00413BE8">
        <w:rPr>
          <w:rFonts w:asciiTheme="minorHAnsi" w:hAnsiTheme="minorHAnsi"/>
          <w:sz w:val="24"/>
          <w:szCs w:val="24"/>
          <w:lang w:val="en-US"/>
        </w:rPr>
        <w:t xml:space="preserve">would </w:t>
      </w:r>
      <w:r w:rsidR="00636805">
        <w:rPr>
          <w:rFonts w:asciiTheme="minorHAnsi" w:hAnsiTheme="minorHAnsi"/>
          <w:sz w:val="24"/>
          <w:szCs w:val="24"/>
          <w:lang w:val="en-US"/>
        </w:rPr>
        <w:t>significantly a</w:t>
      </w:r>
      <w:r w:rsidR="00153B26">
        <w:rPr>
          <w:rFonts w:asciiTheme="minorHAnsi" w:hAnsiTheme="minorHAnsi"/>
          <w:sz w:val="24"/>
          <w:szCs w:val="24"/>
          <w:lang w:val="en-US"/>
        </w:rPr>
        <w:t xml:space="preserve">ddress issues related to the criminalization of </w:t>
      </w:r>
      <w:r w:rsidR="007F6623">
        <w:rPr>
          <w:rFonts w:asciiTheme="minorHAnsi" w:hAnsiTheme="minorHAnsi"/>
          <w:sz w:val="24"/>
          <w:szCs w:val="24"/>
          <w:lang w:val="en-US"/>
        </w:rPr>
        <w:t>homelessness</w:t>
      </w:r>
      <w:r w:rsidR="00413BE8">
        <w:rPr>
          <w:rFonts w:asciiTheme="minorHAnsi" w:hAnsiTheme="minorHAnsi"/>
          <w:sz w:val="24"/>
          <w:szCs w:val="24"/>
          <w:lang w:val="en-US"/>
        </w:rPr>
        <w:t>.</w:t>
      </w:r>
    </w:p>
    <w:p w14:paraId="01FEDAF7" w14:textId="038C5C94" w:rsidR="002C4C0B" w:rsidRPr="00BB4B7C" w:rsidRDefault="002C4C0B" w:rsidP="00636805">
      <w:pPr>
        <w:spacing w:line="360" w:lineRule="auto"/>
        <w:jc w:val="both"/>
        <w:rPr>
          <w:rFonts w:asciiTheme="minorHAnsi" w:hAnsiTheme="minorHAnsi"/>
          <w:sz w:val="24"/>
          <w:szCs w:val="24"/>
          <w:lang w:val="en-US"/>
        </w:rPr>
      </w:pPr>
    </w:p>
    <w:p w14:paraId="56A5C3A3" w14:textId="304F2579" w:rsidR="00D56F39" w:rsidRPr="00BB4B7C" w:rsidRDefault="00D56F39" w:rsidP="00636805">
      <w:pPr>
        <w:spacing w:line="360" w:lineRule="auto"/>
        <w:jc w:val="both"/>
        <w:rPr>
          <w:rFonts w:asciiTheme="minorHAnsi" w:hAnsiTheme="minorHAnsi"/>
          <w:sz w:val="24"/>
          <w:szCs w:val="24"/>
          <w:lang w:val="en-US"/>
        </w:rPr>
      </w:pPr>
    </w:p>
    <w:p w14:paraId="675D63F4" w14:textId="1ED25238" w:rsidR="00D56F39" w:rsidRDefault="00D56F39" w:rsidP="00636805">
      <w:pPr>
        <w:spacing w:line="360" w:lineRule="auto"/>
        <w:jc w:val="both"/>
        <w:rPr>
          <w:rFonts w:asciiTheme="minorHAnsi" w:hAnsiTheme="minorHAnsi"/>
          <w:sz w:val="24"/>
          <w:szCs w:val="24"/>
          <w:lang w:val="en-US"/>
        </w:rPr>
      </w:pPr>
    </w:p>
    <w:p w14:paraId="05A9014B" w14:textId="3FA350A5" w:rsidR="00636805" w:rsidRDefault="00636805" w:rsidP="00636805">
      <w:pPr>
        <w:spacing w:line="360" w:lineRule="auto"/>
        <w:jc w:val="both"/>
        <w:rPr>
          <w:rFonts w:asciiTheme="minorHAnsi" w:hAnsiTheme="minorHAnsi"/>
          <w:sz w:val="24"/>
          <w:szCs w:val="24"/>
          <w:lang w:val="en-US"/>
        </w:rPr>
      </w:pPr>
    </w:p>
    <w:p w14:paraId="77599ED5" w14:textId="442F49DD" w:rsidR="00636805" w:rsidRDefault="00636805" w:rsidP="00636805">
      <w:pPr>
        <w:spacing w:line="360" w:lineRule="auto"/>
        <w:jc w:val="both"/>
        <w:rPr>
          <w:rFonts w:asciiTheme="minorHAnsi" w:hAnsiTheme="minorHAnsi"/>
          <w:sz w:val="24"/>
          <w:szCs w:val="24"/>
          <w:lang w:val="en-US"/>
        </w:rPr>
      </w:pPr>
    </w:p>
    <w:p w14:paraId="6531801F" w14:textId="370D0120" w:rsidR="00636805" w:rsidRDefault="00636805" w:rsidP="00636805">
      <w:pPr>
        <w:spacing w:line="360" w:lineRule="auto"/>
        <w:jc w:val="both"/>
        <w:rPr>
          <w:rFonts w:asciiTheme="minorHAnsi" w:hAnsiTheme="minorHAnsi"/>
          <w:sz w:val="24"/>
          <w:szCs w:val="24"/>
          <w:lang w:val="en-US"/>
        </w:rPr>
      </w:pPr>
    </w:p>
    <w:p w14:paraId="66BEB235" w14:textId="6EFFF9DC" w:rsidR="00E973A7" w:rsidRPr="00BB4B7C" w:rsidRDefault="00E973A7" w:rsidP="00636805">
      <w:pPr>
        <w:spacing w:line="360" w:lineRule="auto"/>
        <w:jc w:val="both"/>
        <w:rPr>
          <w:rFonts w:asciiTheme="minorHAnsi" w:hAnsiTheme="minorHAnsi"/>
          <w:sz w:val="24"/>
          <w:szCs w:val="24"/>
        </w:rPr>
      </w:pPr>
    </w:p>
    <w:sectPr w:rsidR="00E973A7" w:rsidRPr="00BB4B7C">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EC12" w14:textId="77777777" w:rsidR="00ED0AFF" w:rsidRDefault="00ED0AFF" w:rsidP="00D56F39">
      <w:pPr>
        <w:spacing w:after="0" w:line="240" w:lineRule="auto"/>
      </w:pPr>
      <w:r>
        <w:separator/>
      </w:r>
    </w:p>
  </w:endnote>
  <w:endnote w:type="continuationSeparator" w:id="0">
    <w:p w14:paraId="070BEACF" w14:textId="77777777" w:rsidR="00ED0AFF" w:rsidRDefault="00ED0AFF" w:rsidP="00D5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528742"/>
      <w:docPartObj>
        <w:docPartGallery w:val="Page Numbers (Bottom of Page)"/>
        <w:docPartUnique/>
      </w:docPartObj>
    </w:sdtPr>
    <w:sdtEndPr>
      <w:rPr>
        <w:noProof/>
      </w:rPr>
    </w:sdtEndPr>
    <w:sdtContent>
      <w:p w14:paraId="41D07AA5" w14:textId="32363F74" w:rsidR="00923695" w:rsidRDefault="009236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BFE533" w14:textId="77777777" w:rsidR="00923695" w:rsidRDefault="00923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F3281" w14:textId="77777777" w:rsidR="00ED0AFF" w:rsidRDefault="00ED0AFF" w:rsidP="00D56F39">
      <w:pPr>
        <w:spacing w:after="0" w:line="240" w:lineRule="auto"/>
      </w:pPr>
      <w:r>
        <w:separator/>
      </w:r>
    </w:p>
  </w:footnote>
  <w:footnote w:type="continuationSeparator" w:id="0">
    <w:p w14:paraId="50FA1D21" w14:textId="77777777" w:rsidR="00ED0AFF" w:rsidRDefault="00ED0AFF" w:rsidP="00D56F39">
      <w:pPr>
        <w:spacing w:after="0" w:line="240" w:lineRule="auto"/>
      </w:pPr>
      <w:r>
        <w:continuationSeparator/>
      </w:r>
    </w:p>
  </w:footnote>
  <w:footnote w:id="1">
    <w:p w14:paraId="49E1100C" w14:textId="1F979243" w:rsidR="00D56F39" w:rsidRDefault="00D56F39" w:rsidP="00D56F39">
      <w:pPr>
        <w:pStyle w:val="FootnoteText"/>
      </w:pPr>
      <w:r>
        <w:rPr>
          <w:rStyle w:val="FootnoteReference"/>
        </w:rPr>
        <w:footnoteRef/>
      </w:r>
      <w:r>
        <w:t xml:space="preserve"> A/HRC/53/39</w:t>
      </w:r>
    </w:p>
  </w:footnote>
  <w:footnote w:id="2">
    <w:p w14:paraId="3A54FC81" w14:textId="77777777" w:rsidR="009A4FA2" w:rsidRDefault="009A4FA2" w:rsidP="009A4FA2">
      <w:pPr>
        <w:pStyle w:val="FootnoteText"/>
      </w:pPr>
      <w:r>
        <w:rPr>
          <w:rStyle w:val="FootnoteReference"/>
        </w:rPr>
        <w:footnoteRef/>
      </w:r>
      <w:r>
        <w:t xml:space="preserve"> Olivet, J., </w:t>
      </w:r>
      <w:proofErr w:type="spellStart"/>
      <w:r>
        <w:t>Wilkey</w:t>
      </w:r>
      <w:proofErr w:type="spellEnd"/>
      <w:r>
        <w:t xml:space="preserve">, C., Richard, M., </w:t>
      </w:r>
      <w:proofErr w:type="spellStart"/>
      <w:r>
        <w:t>Dones</w:t>
      </w:r>
      <w:proofErr w:type="spellEnd"/>
      <w:r>
        <w:t xml:space="preserve">, M., Tripp, J., Beit-Arie, M., ... &amp; Cannon, R. (2021). Racial inequity and homelessness: findings from the SPARC study. </w:t>
      </w:r>
      <w:r>
        <w:rPr>
          <w:i/>
          <w:iCs/>
        </w:rPr>
        <w:t>The ANNALS of the American Academy of Political and Social Science</w:t>
      </w:r>
      <w:r>
        <w:t xml:space="preserve">, </w:t>
      </w:r>
      <w:r>
        <w:rPr>
          <w:i/>
          <w:iCs/>
        </w:rPr>
        <w:t>693</w:t>
      </w:r>
      <w:r>
        <w:t>(1), 82-100.</w:t>
      </w:r>
    </w:p>
  </w:footnote>
  <w:footnote w:id="3">
    <w:p w14:paraId="0508BDBE" w14:textId="77777777" w:rsidR="00651BDE" w:rsidRDefault="00651BDE" w:rsidP="00651BDE">
      <w:pPr>
        <w:pStyle w:val="FootnoteText"/>
      </w:pPr>
      <w:r>
        <w:rPr>
          <w:rStyle w:val="FootnoteReference"/>
        </w:rPr>
        <w:footnoteRef/>
      </w:r>
      <w:r>
        <w:t xml:space="preserve"> </w:t>
      </w:r>
      <w:proofErr w:type="spellStart"/>
      <w:r>
        <w:t>Batko</w:t>
      </w:r>
      <w:proofErr w:type="spellEnd"/>
      <w:r>
        <w:t xml:space="preserve">, S., Gillespie, S., Ballard, K., Cunningham, M., </w:t>
      </w:r>
      <w:proofErr w:type="spellStart"/>
      <w:r>
        <w:t>Poppe</w:t>
      </w:r>
      <w:proofErr w:type="spellEnd"/>
      <w:r>
        <w:t xml:space="preserve">, B., &amp; </w:t>
      </w:r>
      <w:proofErr w:type="spellStart"/>
      <w:r>
        <w:t>Metraux</w:t>
      </w:r>
      <w:proofErr w:type="spellEnd"/>
      <w:r>
        <w:t xml:space="preserve">, S. (2020). Alternatives to arrests and police responses to homelessness. </w:t>
      </w:r>
      <w:r>
        <w:rPr>
          <w:i/>
          <w:iCs/>
        </w:rPr>
        <w:t xml:space="preserve">Retrieved </w:t>
      </w:r>
      <w:proofErr w:type="gramStart"/>
      <w:r>
        <w:rPr>
          <w:i/>
          <w:iCs/>
        </w:rPr>
        <w:t>September</w:t>
      </w:r>
      <w:r>
        <w:t>,</w:t>
      </w:r>
      <w:proofErr w:type="gramEnd"/>
      <w:r>
        <w:t xml:space="preserve"> </w:t>
      </w:r>
      <w:r>
        <w:rPr>
          <w:i/>
          <w:iCs/>
        </w:rPr>
        <w:t>20</w:t>
      </w:r>
      <w:r>
        <w:t>,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20480"/>
    <w:multiLevelType w:val="hybridMultilevel"/>
    <w:tmpl w:val="9F7A8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55211"/>
    <w:multiLevelType w:val="hybridMultilevel"/>
    <w:tmpl w:val="441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109334">
    <w:abstractNumId w:val="0"/>
  </w:num>
  <w:num w:numId="2" w16cid:durableId="1220478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39"/>
    <w:rsid w:val="000438A5"/>
    <w:rsid w:val="00063EFC"/>
    <w:rsid w:val="000750A6"/>
    <w:rsid w:val="000811BF"/>
    <w:rsid w:val="00084F5F"/>
    <w:rsid w:val="00094F14"/>
    <w:rsid w:val="00116A76"/>
    <w:rsid w:val="00137878"/>
    <w:rsid w:val="00153B26"/>
    <w:rsid w:val="00155656"/>
    <w:rsid w:val="001819F7"/>
    <w:rsid w:val="00192E40"/>
    <w:rsid w:val="001B335F"/>
    <w:rsid w:val="001B4FE0"/>
    <w:rsid w:val="001E320C"/>
    <w:rsid w:val="001E385D"/>
    <w:rsid w:val="001E707C"/>
    <w:rsid w:val="00214D40"/>
    <w:rsid w:val="00266ADC"/>
    <w:rsid w:val="00267C51"/>
    <w:rsid w:val="00285B55"/>
    <w:rsid w:val="00295904"/>
    <w:rsid w:val="002C4C0B"/>
    <w:rsid w:val="002C765C"/>
    <w:rsid w:val="00306748"/>
    <w:rsid w:val="003738E6"/>
    <w:rsid w:val="00374B45"/>
    <w:rsid w:val="00386CF6"/>
    <w:rsid w:val="003A7465"/>
    <w:rsid w:val="003D43C9"/>
    <w:rsid w:val="003E6723"/>
    <w:rsid w:val="00407123"/>
    <w:rsid w:val="00413BE8"/>
    <w:rsid w:val="004142C8"/>
    <w:rsid w:val="00414705"/>
    <w:rsid w:val="00426AEB"/>
    <w:rsid w:val="00427B5F"/>
    <w:rsid w:val="00444E4B"/>
    <w:rsid w:val="00476FD6"/>
    <w:rsid w:val="004B15EB"/>
    <w:rsid w:val="004B177C"/>
    <w:rsid w:val="004D0891"/>
    <w:rsid w:val="0052410B"/>
    <w:rsid w:val="005678EB"/>
    <w:rsid w:val="0058704D"/>
    <w:rsid w:val="005B6C1D"/>
    <w:rsid w:val="005B705E"/>
    <w:rsid w:val="005E46AA"/>
    <w:rsid w:val="00606E41"/>
    <w:rsid w:val="00636805"/>
    <w:rsid w:val="00651BDE"/>
    <w:rsid w:val="006A76A7"/>
    <w:rsid w:val="006B6575"/>
    <w:rsid w:val="006C4FCA"/>
    <w:rsid w:val="006D6C4C"/>
    <w:rsid w:val="0070538B"/>
    <w:rsid w:val="0073315E"/>
    <w:rsid w:val="00751271"/>
    <w:rsid w:val="007534F4"/>
    <w:rsid w:val="00753FC4"/>
    <w:rsid w:val="007823E2"/>
    <w:rsid w:val="007B5390"/>
    <w:rsid w:val="007F1F97"/>
    <w:rsid w:val="007F6623"/>
    <w:rsid w:val="00827FB1"/>
    <w:rsid w:val="00836B72"/>
    <w:rsid w:val="00857309"/>
    <w:rsid w:val="00885664"/>
    <w:rsid w:val="00892FE1"/>
    <w:rsid w:val="008A48FA"/>
    <w:rsid w:val="008C794F"/>
    <w:rsid w:val="008E213D"/>
    <w:rsid w:val="008E74CD"/>
    <w:rsid w:val="00923695"/>
    <w:rsid w:val="0093344C"/>
    <w:rsid w:val="00993BC6"/>
    <w:rsid w:val="00996213"/>
    <w:rsid w:val="009A12A4"/>
    <w:rsid w:val="009A4FA2"/>
    <w:rsid w:val="009B2606"/>
    <w:rsid w:val="009B41D0"/>
    <w:rsid w:val="009B44AD"/>
    <w:rsid w:val="009C088D"/>
    <w:rsid w:val="00A11B78"/>
    <w:rsid w:val="00AE4674"/>
    <w:rsid w:val="00AE660D"/>
    <w:rsid w:val="00AE6E35"/>
    <w:rsid w:val="00AF2F0E"/>
    <w:rsid w:val="00AF33B9"/>
    <w:rsid w:val="00B0356D"/>
    <w:rsid w:val="00B112FE"/>
    <w:rsid w:val="00B65B0C"/>
    <w:rsid w:val="00BA2AFC"/>
    <w:rsid w:val="00BA397A"/>
    <w:rsid w:val="00BB4B7C"/>
    <w:rsid w:val="00BE48C1"/>
    <w:rsid w:val="00C42C57"/>
    <w:rsid w:val="00C60D03"/>
    <w:rsid w:val="00C723DB"/>
    <w:rsid w:val="00C95D02"/>
    <w:rsid w:val="00D003E9"/>
    <w:rsid w:val="00D45A98"/>
    <w:rsid w:val="00D502B4"/>
    <w:rsid w:val="00D56F39"/>
    <w:rsid w:val="00D83B9C"/>
    <w:rsid w:val="00DD093B"/>
    <w:rsid w:val="00DD2034"/>
    <w:rsid w:val="00DF13AF"/>
    <w:rsid w:val="00E025B1"/>
    <w:rsid w:val="00E035B7"/>
    <w:rsid w:val="00E15AE8"/>
    <w:rsid w:val="00E71178"/>
    <w:rsid w:val="00E90FC5"/>
    <w:rsid w:val="00E973A7"/>
    <w:rsid w:val="00EA50A2"/>
    <w:rsid w:val="00EC07E0"/>
    <w:rsid w:val="00ED0AFF"/>
    <w:rsid w:val="00EE662E"/>
    <w:rsid w:val="00F12B7E"/>
    <w:rsid w:val="00FB1136"/>
    <w:rsid w:val="00FB63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177D8D"/>
  <w15:chartTrackingRefBased/>
  <w15:docId w15:val="{31B4E55A-3A12-4BA2-B52C-3E47FC53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szCs w:val="22"/>
        <w:u w:color="00000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52410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56F39"/>
    <w:pPr>
      <w:spacing w:after="0" w:line="240" w:lineRule="auto"/>
    </w:pPr>
    <w:rPr>
      <w:rFonts w:cs="Calibri"/>
      <w:sz w:val="20"/>
      <w:szCs w:val="20"/>
      <w:lang w:val="en-US"/>
    </w:rPr>
  </w:style>
  <w:style w:type="character" w:customStyle="1" w:styleId="FootnoteTextChar">
    <w:name w:val="Footnote Text Char"/>
    <w:basedOn w:val="DefaultParagraphFont"/>
    <w:link w:val="FootnoteText"/>
    <w:uiPriority w:val="99"/>
    <w:semiHidden/>
    <w:rsid w:val="00D56F39"/>
    <w:rPr>
      <w:rFonts w:cs="Calibri"/>
      <w:sz w:val="20"/>
      <w:szCs w:val="20"/>
    </w:rPr>
  </w:style>
  <w:style w:type="character" w:styleId="FootnoteReference">
    <w:name w:val="footnote reference"/>
    <w:basedOn w:val="DefaultParagraphFont"/>
    <w:uiPriority w:val="99"/>
    <w:semiHidden/>
    <w:unhideWhenUsed/>
    <w:rsid w:val="00D56F39"/>
    <w:rPr>
      <w:vertAlign w:val="superscript"/>
    </w:rPr>
  </w:style>
  <w:style w:type="character" w:styleId="Hyperlink">
    <w:name w:val="Hyperlink"/>
    <w:basedOn w:val="DefaultParagraphFont"/>
    <w:uiPriority w:val="99"/>
    <w:unhideWhenUsed/>
    <w:rsid w:val="00D56F39"/>
    <w:rPr>
      <w:color w:val="0563C1" w:themeColor="hyperlink"/>
      <w:u w:val="single"/>
    </w:rPr>
  </w:style>
  <w:style w:type="character" w:styleId="UnresolvedMention">
    <w:name w:val="Unresolved Mention"/>
    <w:basedOn w:val="DefaultParagraphFont"/>
    <w:uiPriority w:val="99"/>
    <w:semiHidden/>
    <w:unhideWhenUsed/>
    <w:rsid w:val="00D56F39"/>
    <w:rPr>
      <w:color w:val="605E5C"/>
      <w:shd w:val="clear" w:color="auto" w:fill="E1DFDD"/>
    </w:rPr>
  </w:style>
  <w:style w:type="character" w:customStyle="1" w:styleId="Heading1Char">
    <w:name w:val="Heading 1 Char"/>
    <w:basedOn w:val="DefaultParagraphFont"/>
    <w:link w:val="Heading1"/>
    <w:uiPriority w:val="9"/>
    <w:rsid w:val="0052410B"/>
    <w:rPr>
      <w:rFonts w:ascii="Times New Roman" w:eastAsia="Times New Roman" w:hAnsi="Times New Roman" w:cs="Times New Roman"/>
      <w:b/>
      <w:bCs/>
      <w:kern w:val="36"/>
      <w:sz w:val="48"/>
      <w:szCs w:val="48"/>
      <w:lang w:eastAsia="zh-CN"/>
    </w:rPr>
  </w:style>
  <w:style w:type="paragraph" w:styleId="Revision">
    <w:name w:val="Revision"/>
    <w:hidden/>
    <w:uiPriority w:val="99"/>
    <w:semiHidden/>
    <w:rsid w:val="00295904"/>
    <w:pPr>
      <w:spacing w:after="0" w:line="240" w:lineRule="auto"/>
    </w:pPr>
    <w:rPr>
      <w:lang w:val="en-GB"/>
    </w:rPr>
  </w:style>
  <w:style w:type="paragraph" w:styleId="NormalWeb">
    <w:name w:val="Normal (Web)"/>
    <w:basedOn w:val="Normal"/>
    <w:uiPriority w:val="99"/>
    <w:semiHidden/>
    <w:unhideWhenUsed/>
    <w:rsid w:val="005B705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23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695"/>
    <w:rPr>
      <w:lang w:val="en-GB"/>
    </w:rPr>
  </w:style>
  <w:style w:type="paragraph" w:styleId="Footer">
    <w:name w:val="footer"/>
    <w:basedOn w:val="Normal"/>
    <w:link w:val="FooterChar"/>
    <w:uiPriority w:val="99"/>
    <w:unhideWhenUsed/>
    <w:rsid w:val="00923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69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2086">
      <w:bodyDiv w:val="1"/>
      <w:marLeft w:val="0"/>
      <w:marRight w:val="0"/>
      <w:marTop w:val="0"/>
      <w:marBottom w:val="0"/>
      <w:divBdr>
        <w:top w:val="none" w:sz="0" w:space="0" w:color="auto"/>
        <w:left w:val="none" w:sz="0" w:space="0" w:color="auto"/>
        <w:bottom w:val="none" w:sz="0" w:space="0" w:color="auto"/>
        <w:right w:val="none" w:sz="0" w:space="0" w:color="auto"/>
      </w:divBdr>
    </w:div>
    <w:div w:id="896670854">
      <w:bodyDiv w:val="1"/>
      <w:marLeft w:val="0"/>
      <w:marRight w:val="0"/>
      <w:marTop w:val="0"/>
      <w:marBottom w:val="0"/>
      <w:divBdr>
        <w:top w:val="none" w:sz="0" w:space="0" w:color="auto"/>
        <w:left w:val="none" w:sz="0" w:space="0" w:color="auto"/>
        <w:bottom w:val="none" w:sz="0" w:space="0" w:color="auto"/>
        <w:right w:val="none" w:sz="0" w:space="0" w:color="auto"/>
      </w:divBdr>
    </w:div>
    <w:div w:id="201753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Doctype xmlns="d42e65b2-cf21-49c1-b27d-d23f90380c0e">input</Doctype>
    <Contributor xmlns="d42e65b2-cf21-49c1-b27d-d23f90380c0e">UN Women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1858EB9-B52C-7A45-A080-A72F95216A17}">
  <ds:schemaRefs>
    <ds:schemaRef ds:uri="http://schemas.openxmlformats.org/officeDocument/2006/bibliography"/>
  </ds:schemaRefs>
</ds:datastoreItem>
</file>

<file path=customXml/itemProps2.xml><?xml version="1.0" encoding="utf-8"?>
<ds:datastoreItem xmlns:ds="http://schemas.openxmlformats.org/officeDocument/2006/customXml" ds:itemID="{32D66C5B-F421-45A4-AA64-B34734E0FB0F}"/>
</file>

<file path=customXml/itemProps3.xml><?xml version="1.0" encoding="utf-8"?>
<ds:datastoreItem xmlns:ds="http://schemas.openxmlformats.org/officeDocument/2006/customXml" ds:itemID="{D04645CB-986D-4295-B966-A4B8E60081CC}"/>
</file>

<file path=customXml/itemProps4.xml><?xml version="1.0" encoding="utf-8"?>
<ds:datastoreItem xmlns:ds="http://schemas.openxmlformats.org/officeDocument/2006/customXml" ds:itemID="{BEA41D53-EC9B-41A4-8028-0F743C494250}"/>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6421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Stewart-Evans</dc:creator>
  <cp:keywords/>
  <dc:description/>
  <cp:lastModifiedBy>Michael Stewart-Evans</cp:lastModifiedBy>
  <cp:revision>2</cp:revision>
  <dcterms:created xsi:type="dcterms:W3CDTF">2023-10-06T19:15:00Z</dcterms:created>
  <dcterms:modified xsi:type="dcterms:W3CDTF">2023-10-06T19:15:00Z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