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BF255" w14:textId="12838546" w:rsidR="00027BE5" w:rsidRPr="00851BD1" w:rsidRDefault="00027BE5" w:rsidP="00851BD1">
      <w:pPr>
        <w:pStyle w:val="Title"/>
        <w:jc w:val="center"/>
        <w:rPr>
          <w:rStyle w:val="IntenseEmphasis"/>
          <w:rFonts w:asciiTheme="majorBidi" w:hAnsiTheme="majorBidi"/>
          <w:i w:val="0"/>
          <w:iCs w:val="0"/>
          <w:sz w:val="32"/>
          <w:szCs w:val="32"/>
        </w:rPr>
      </w:pPr>
      <w:r w:rsidRPr="00851BD1">
        <w:rPr>
          <w:rStyle w:val="IntenseEmphasis"/>
          <w:rFonts w:asciiTheme="majorBidi" w:hAnsiTheme="majorBidi"/>
          <w:i w:val="0"/>
          <w:iCs w:val="0"/>
          <w:sz w:val="32"/>
          <w:szCs w:val="32"/>
        </w:rPr>
        <w:t xml:space="preserve">The </w:t>
      </w:r>
      <w:r w:rsidR="00A43161" w:rsidRPr="00851BD1">
        <w:rPr>
          <w:rStyle w:val="IntenseEmphasis"/>
          <w:rFonts w:asciiTheme="majorBidi" w:hAnsiTheme="majorBidi"/>
          <w:i w:val="0"/>
          <w:iCs w:val="0"/>
          <w:sz w:val="32"/>
          <w:szCs w:val="32"/>
        </w:rPr>
        <w:t xml:space="preserve">Role </w:t>
      </w:r>
      <w:r w:rsidRPr="00851BD1">
        <w:rPr>
          <w:rStyle w:val="IntenseEmphasis"/>
          <w:rFonts w:asciiTheme="majorBidi" w:hAnsiTheme="majorBidi"/>
          <w:i w:val="0"/>
          <w:iCs w:val="0"/>
          <w:sz w:val="32"/>
          <w:szCs w:val="32"/>
        </w:rPr>
        <w:t xml:space="preserve">of </w:t>
      </w:r>
      <w:r w:rsidR="00A43161" w:rsidRPr="00851BD1">
        <w:rPr>
          <w:rStyle w:val="IntenseEmphasis"/>
          <w:rFonts w:asciiTheme="majorBidi" w:hAnsiTheme="majorBidi"/>
          <w:i w:val="0"/>
          <w:iCs w:val="0"/>
          <w:sz w:val="32"/>
          <w:szCs w:val="32"/>
        </w:rPr>
        <w:t xml:space="preserve">Local Governments </w:t>
      </w:r>
      <w:r w:rsidRPr="00851BD1">
        <w:rPr>
          <w:rStyle w:val="IntenseEmphasis"/>
          <w:rFonts w:asciiTheme="majorBidi" w:hAnsiTheme="majorBidi"/>
          <w:i w:val="0"/>
          <w:iCs w:val="0"/>
          <w:sz w:val="32"/>
          <w:szCs w:val="32"/>
        </w:rPr>
        <w:t xml:space="preserve">and the </w:t>
      </w:r>
      <w:r w:rsidR="00A43161" w:rsidRPr="00851BD1">
        <w:rPr>
          <w:rStyle w:val="IntenseEmphasis"/>
          <w:rFonts w:asciiTheme="majorBidi" w:hAnsiTheme="majorBidi"/>
          <w:i w:val="0"/>
          <w:iCs w:val="0"/>
          <w:sz w:val="32"/>
          <w:szCs w:val="32"/>
        </w:rPr>
        <w:t xml:space="preserve">Challenges </w:t>
      </w:r>
      <w:r w:rsidRPr="00851BD1">
        <w:rPr>
          <w:rStyle w:val="IntenseEmphasis"/>
          <w:rFonts w:asciiTheme="majorBidi" w:hAnsiTheme="majorBidi"/>
          <w:i w:val="0"/>
          <w:iCs w:val="0"/>
          <w:sz w:val="32"/>
          <w:szCs w:val="32"/>
        </w:rPr>
        <w:t xml:space="preserve">they </w:t>
      </w:r>
      <w:r w:rsidR="00A43161" w:rsidRPr="00851BD1">
        <w:rPr>
          <w:rStyle w:val="IntenseEmphasis"/>
          <w:rFonts w:asciiTheme="majorBidi" w:hAnsiTheme="majorBidi"/>
          <w:i w:val="0"/>
          <w:iCs w:val="0"/>
          <w:sz w:val="32"/>
          <w:szCs w:val="32"/>
        </w:rPr>
        <w:t xml:space="preserve">Face </w:t>
      </w:r>
      <w:r w:rsidRPr="00851BD1">
        <w:rPr>
          <w:rStyle w:val="IntenseEmphasis"/>
          <w:rFonts w:asciiTheme="majorBidi" w:hAnsiTheme="majorBidi"/>
          <w:i w:val="0"/>
          <w:iCs w:val="0"/>
          <w:sz w:val="32"/>
          <w:szCs w:val="32"/>
        </w:rPr>
        <w:t xml:space="preserve">in </w:t>
      </w:r>
      <w:r w:rsidR="00851BD1" w:rsidRPr="00851BD1">
        <w:rPr>
          <w:rStyle w:val="IntenseEmphasis"/>
          <w:rFonts w:asciiTheme="majorBidi" w:hAnsiTheme="majorBidi"/>
          <w:i w:val="0"/>
          <w:iCs w:val="0"/>
          <w:sz w:val="32"/>
          <w:szCs w:val="32"/>
        </w:rPr>
        <w:t>p</w:t>
      </w:r>
      <w:r w:rsidR="00A43161" w:rsidRPr="00851BD1">
        <w:rPr>
          <w:rStyle w:val="IntenseEmphasis"/>
          <w:rFonts w:asciiTheme="majorBidi" w:hAnsiTheme="majorBidi"/>
          <w:i w:val="0"/>
          <w:iCs w:val="0"/>
          <w:sz w:val="32"/>
          <w:szCs w:val="32"/>
          <w:rtl/>
        </w:rPr>
        <w:t>romoting</w:t>
      </w:r>
      <w:r w:rsidRPr="00851BD1">
        <w:rPr>
          <w:rStyle w:val="IntenseEmphasis"/>
          <w:rFonts w:asciiTheme="majorBidi" w:hAnsiTheme="majorBidi"/>
          <w:i w:val="0"/>
          <w:iCs w:val="0"/>
          <w:sz w:val="32"/>
          <w:szCs w:val="32"/>
        </w:rPr>
        <w:t xml:space="preserve"> and </w:t>
      </w:r>
      <w:r w:rsidR="00A43161" w:rsidRPr="00851BD1">
        <w:rPr>
          <w:rStyle w:val="IntenseEmphasis"/>
          <w:rFonts w:asciiTheme="majorBidi" w:hAnsiTheme="majorBidi"/>
          <w:i w:val="0"/>
          <w:iCs w:val="0"/>
          <w:sz w:val="32"/>
          <w:szCs w:val="32"/>
        </w:rPr>
        <w:t>Protecting Human Rights</w:t>
      </w:r>
    </w:p>
    <w:p w14:paraId="08CC5B96" w14:textId="77777777" w:rsidR="00027BE5" w:rsidRPr="00851BD1" w:rsidRDefault="00912BA6" w:rsidP="00851BD1">
      <w:pPr>
        <w:jc w:val="both"/>
        <w:rPr>
          <w:rFonts w:asciiTheme="majorBidi" w:hAnsiTheme="majorBidi" w:cstheme="majorBidi"/>
          <w:b/>
          <w:bCs/>
          <w:color w:val="E36C0A" w:themeColor="accent6" w:themeShade="BF"/>
          <w:sz w:val="24"/>
          <w:szCs w:val="24"/>
          <w:rtl/>
          <w:lang w:bidi="ar-EG"/>
        </w:rPr>
      </w:pPr>
      <w:r w:rsidRPr="00851BD1">
        <w:rPr>
          <w:rFonts w:asciiTheme="majorBidi" w:hAnsiTheme="majorBidi" w:cstheme="majorBidi"/>
          <w:b/>
          <w:bCs/>
          <w:color w:val="E36C0A" w:themeColor="accent6" w:themeShade="BF"/>
          <w:sz w:val="24"/>
          <w:szCs w:val="24"/>
        </w:rPr>
        <w:t>P</w:t>
      </w:r>
      <w:r w:rsidR="00027BE5" w:rsidRPr="00851BD1">
        <w:rPr>
          <w:rFonts w:asciiTheme="majorBidi" w:hAnsiTheme="majorBidi" w:cstheme="majorBidi"/>
          <w:b/>
          <w:bCs/>
          <w:color w:val="E36C0A" w:themeColor="accent6" w:themeShade="BF"/>
          <w:sz w:val="24"/>
          <w:szCs w:val="24"/>
        </w:rPr>
        <w:t>reamble:</w:t>
      </w:r>
    </w:p>
    <w:p w14:paraId="22E23BD9" w14:textId="77777777" w:rsidR="00027BE5" w:rsidRPr="00851BD1" w:rsidRDefault="00027BE5" w:rsidP="00851BD1">
      <w:pPr>
        <w:ind w:firstLine="720"/>
        <w:jc w:val="both"/>
        <w:rPr>
          <w:rFonts w:asciiTheme="majorBidi" w:hAnsiTheme="majorBidi" w:cstheme="majorBidi"/>
          <w:sz w:val="24"/>
          <w:szCs w:val="24"/>
        </w:rPr>
      </w:pPr>
      <w:r w:rsidRPr="00851BD1">
        <w:rPr>
          <w:rFonts w:asciiTheme="majorBidi" w:hAnsiTheme="majorBidi" w:cstheme="majorBidi"/>
          <w:sz w:val="24"/>
          <w:szCs w:val="24"/>
        </w:rPr>
        <w:t xml:space="preserve">Local governments play a key role in upgrading the human rights system in many regions of the world, due to their nature that constantly puts them in direct contact with citizens, receiving various demands and complaints from them. Therefore, local governments are </w:t>
      </w:r>
      <w:proofErr w:type="gramStart"/>
      <w:r w:rsidRPr="00851BD1">
        <w:rPr>
          <w:rFonts w:asciiTheme="majorBidi" w:hAnsiTheme="majorBidi" w:cstheme="majorBidi"/>
          <w:sz w:val="24"/>
          <w:szCs w:val="24"/>
        </w:rPr>
        <w:t>well aware</w:t>
      </w:r>
      <w:proofErr w:type="gramEnd"/>
      <w:r w:rsidRPr="00851BD1">
        <w:rPr>
          <w:rFonts w:asciiTheme="majorBidi" w:hAnsiTheme="majorBidi" w:cstheme="majorBidi"/>
          <w:sz w:val="24"/>
          <w:szCs w:val="24"/>
        </w:rPr>
        <w:t xml:space="preserve"> of the daily needs of citizens, which </w:t>
      </w:r>
      <w:r w:rsidR="00912BA6" w:rsidRPr="00851BD1">
        <w:rPr>
          <w:rFonts w:asciiTheme="majorBidi" w:hAnsiTheme="majorBidi" w:cstheme="majorBidi"/>
          <w:sz w:val="24"/>
          <w:szCs w:val="24"/>
        </w:rPr>
        <w:t>s</w:t>
      </w:r>
      <w:r w:rsidRPr="00851BD1">
        <w:rPr>
          <w:rFonts w:asciiTheme="majorBidi" w:hAnsiTheme="majorBidi" w:cstheme="majorBidi"/>
          <w:sz w:val="24"/>
          <w:szCs w:val="24"/>
        </w:rPr>
        <w:t>upports the strong link between the promotion of human rights and the good pract</w:t>
      </w:r>
      <w:r w:rsidR="00912BA6" w:rsidRPr="00851BD1">
        <w:rPr>
          <w:rFonts w:asciiTheme="majorBidi" w:hAnsiTheme="majorBidi" w:cstheme="majorBidi"/>
          <w:sz w:val="24"/>
          <w:szCs w:val="24"/>
        </w:rPr>
        <w:t>ices of local governments. I</w:t>
      </w:r>
      <w:r w:rsidRPr="00851BD1">
        <w:rPr>
          <w:rFonts w:asciiTheme="majorBidi" w:hAnsiTheme="majorBidi" w:cstheme="majorBidi"/>
          <w:sz w:val="24"/>
          <w:szCs w:val="24"/>
        </w:rPr>
        <w:t xml:space="preserve">n this regard, the COVID-19 pandemic has shed light on the critical role that local governments play in addressing challenges arising from the pandemic, </w:t>
      </w:r>
      <w:r w:rsidR="00912BA6" w:rsidRPr="00851BD1">
        <w:rPr>
          <w:rFonts w:asciiTheme="majorBidi" w:hAnsiTheme="majorBidi" w:cstheme="majorBidi"/>
          <w:sz w:val="24"/>
          <w:szCs w:val="24"/>
        </w:rPr>
        <w:t>particularly</w:t>
      </w:r>
      <w:r w:rsidRPr="00851BD1">
        <w:rPr>
          <w:rFonts w:asciiTheme="majorBidi" w:hAnsiTheme="majorBidi" w:cstheme="majorBidi"/>
          <w:sz w:val="24"/>
          <w:szCs w:val="24"/>
        </w:rPr>
        <w:t xml:space="preserve"> </w:t>
      </w:r>
      <w:r w:rsidR="00912BA6" w:rsidRPr="00851BD1">
        <w:rPr>
          <w:rFonts w:asciiTheme="majorBidi" w:hAnsiTheme="majorBidi" w:cstheme="majorBidi"/>
          <w:sz w:val="24"/>
          <w:szCs w:val="24"/>
        </w:rPr>
        <w:t xml:space="preserve">the </w:t>
      </w:r>
      <w:r w:rsidRPr="00851BD1">
        <w:rPr>
          <w:rFonts w:asciiTheme="majorBidi" w:hAnsiTheme="majorBidi" w:cstheme="majorBidi"/>
          <w:sz w:val="24"/>
          <w:szCs w:val="24"/>
        </w:rPr>
        <w:t>social ones.</w:t>
      </w:r>
      <w:r w:rsidR="00912BA6" w:rsidRPr="00851BD1">
        <w:rPr>
          <w:sz w:val="20"/>
          <w:szCs w:val="20"/>
        </w:rPr>
        <w:t xml:space="preserve"> </w:t>
      </w:r>
      <w:r w:rsidR="009F5DBE" w:rsidRPr="00851BD1">
        <w:rPr>
          <w:rFonts w:asciiTheme="majorBidi" w:hAnsiTheme="majorBidi" w:cstheme="majorBidi"/>
          <w:b/>
          <w:bCs/>
          <w:sz w:val="24"/>
          <w:szCs w:val="24"/>
        </w:rPr>
        <w:t xml:space="preserve">According to Maat for Peace, Development and Human Rights </w:t>
      </w:r>
      <w:r w:rsidR="008E40A1" w:rsidRPr="00851BD1">
        <w:rPr>
          <w:rFonts w:asciiTheme="majorBidi" w:hAnsiTheme="majorBidi" w:cstheme="majorBidi"/>
          <w:b/>
          <w:bCs/>
          <w:sz w:val="24"/>
          <w:szCs w:val="24"/>
        </w:rPr>
        <w:t>monitoring</w:t>
      </w:r>
      <w:r w:rsidR="009F5DBE" w:rsidRPr="00851BD1">
        <w:rPr>
          <w:rFonts w:asciiTheme="majorBidi" w:hAnsiTheme="majorBidi" w:cstheme="majorBidi"/>
          <w:b/>
          <w:bCs/>
          <w:sz w:val="24"/>
          <w:szCs w:val="24"/>
        </w:rPr>
        <w:t xml:space="preserve"> </w:t>
      </w:r>
      <w:r w:rsidR="008E40A1" w:rsidRPr="00851BD1">
        <w:rPr>
          <w:rFonts w:asciiTheme="majorBidi" w:hAnsiTheme="majorBidi" w:cstheme="majorBidi"/>
          <w:sz w:val="24"/>
          <w:szCs w:val="24"/>
        </w:rPr>
        <w:t>of</w:t>
      </w:r>
      <w:r w:rsidR="00912BA6" w:rsidRPr="00851BD1">
        <w:rPr>
          <w:rFonts w:asciiTheme="majorBidi" w:hAnsiTheme="majorBidi" w:cstheme="majorBidi"/>
          <w:sz w:val="24"/>
          <w:szCs w:val="24"/>
        </w:rPr>
        <w:t xml:space="preserve"> the efforts of local governments to promote hu</w:t>
      </w:r>
      <w:r w:rsidR="008E40A1" w:rsidRPr="00851BD1">
        <w:rPr>
          <w:rFonts w:asciiTheme="majorBidi" w:hAnsiTheme="majorBidi" w:cstheme="majorBidi"/>
          <w:sz w:val="24"/>
          <w:szCs w:val="24"/>
        </w:rPr>
        <w:t xml:space="preserve">man rights in the recent period, </w:t>
      </w:r>
      <w:r w:rsidR="00912BA6" w:rsidRPr="00851BD1">
        <w:rPr>
          <w:rFonts w:asciiTheme="majorBidi" w:hAnsiTheme="majorBidi" w:cstheme="majorBidi"/>
          <w:sz w:val="24"/>
          <w:szCs w:val="24"/>
        </w:rPr>
        <w:t>many of these governments have taken serious steps towards promoting the right to equality and non-discrimination as well as protecting vulnerable and marginalized people and providing safe accommodation for the displaced, especially during the spread of COVID-19</w:t>
      </w:r>
      <w:r w:rsidRPr="00851BD1">
        <w:rPr>
          <w:rFonts w:asciiTheme="majorBidi" w:hAnsiTheme="majorBidi" w:cstheme="majorBidi"/>
          <w:sz w:val="24"/>
          <w:szCs w:val="24"/>
        </w:rPr>
        <w:t>.</w:t>
      </w:r>
    </w:p>
    <w:p w14:paraId="5C1EA9B4" w14:textId="77777777" w:rsidR="00027BE5" w:rsidRPr="00851BD1" w:rsidRDefault="00027BE5" w:rsidP="00851BD1">
      <w:pPr>
        <w:ind w:firstLine="720"/>
        <w:jc w:val="both"/>
        <w:rPr>
          <w:rFonts w:asciiTheme="majorBidi" w:hAnsiTheme="majorBidi" w:cstheme="majorBidi"/>
          <w:sz w:val="24"/>
          <w:szCs w:val="24"/>
        </w:rPr>
      </w:pPr>
      <w:r w:rsidRPr="00851BD1">
        <w:rPr>
          <w:rFonts w:asciiTheme="majorBidi" w:hAnsiTheme="majorBidi" w:cstheme="majorBidi"/>
          <w:sz w:val="24"/>
          <w:szCs w:val="24"/>
        </w:rPr>
        <w:t xml:space="preserve">Despite </w:t>
      </w:r>
      <w:r w:rsidR="008E40A1" w:rsidRPr="00851BD1">
        <w:rPr>
          <w:rFonts w:asciiTheme="majorBidi" w:hAnsiTheme="majorBidi" w:cstheme="majorBidi"/>
          <w:sz w:val="24"/>
          <w:szCs w:val="24"/>
        </w:rPr>
        <w:t>all</w:t>
      </w:r>
      <w:r w:rsidRPr="00851BD1">
        <w:rPr>
          <w:rFonts w:asciiTheme="majorBidi" w:hAnsiTheme="majorBidi" w:cstheme="majorBidi"/>
          <w:sz w:val="24"/>
          <w:szCs w:val="24"/>
        </w:rPr>
        <w:t xml:space="preserve"> promising efforts and practices monitored by Maat, analyzing the efforts of local governments revealed the major challenges </w:t>
      </w:r>
      <w:r w:rsidR="00410A04" w:rsidRPr="00851BD1">
        <w:rPr>
          <w:rFonts w:asciiTheme="majorBidi" w:hAnsiTheme="majorBidi" w:cstheme="majorBidi"/>
          <w:sz w:val="24"/>
          <w:szCs w:val="24"/>
        </w:rPr>
        <w:t>faced by</w:t>
      </w:r>
      <w:r w:rsidRPr="00851BD1">
        <w:rPr>
          <w:rFonts w:asciiTheme="majorBidi" w:hAnsiTheme="majorBidi" w:cstheme="majorBidi"/>
          <w:sz w:val="24"/>
          <w:szCs w:val="24"/>
        </w:rPr>
        <w:t xml:space="preserve"> many local governments </w:t>
      </w:r>
      <w:proofErr w:type="gramStart"/>
      <w:r w:rsidRPr="00851BD1">
        <w:rPr>
          <w:rFonts w:asciiTheme="majorBidi" w:hAnsiTheme="majorBidi" w:cstheme="majorBidi"/>
          <w:sz w:val="24"/>
          <w:szCs w:val="24"/>
        </w:rPr>
        <w:t>with regard to</w:t>
      </w:r>
      <w:proofErr w:type="gramEnd"/>
      <w:r w:rsidRPr="00851BD1">
        <w:rPr>
          <w:rFonts w:asciiTheme="majorBidi" w:hAnsiTheme="majorBidi" w:cstheme="majorBidi"/>
          <w:sz w:val="24"/>
          <w:szCs w:val="24"/>
        </w:rPr>
        <w:t xml:space="preserve"> the protection and promotion of human rights, top</w:t>
      </w:r>
      <w:r w:rsidR="00410A04" w:rsidRPr="00851BD1">
        <w:rPr>
          <w:rFonts w:asciiTheme="majorBidi" w:hAnsiTheme="majorBidi" w:cstheme="majorBidi"/>
          <w:sz w:val="24"/>
          <w:szCs w:val="24"/>
        </w:rPr>
        <w:t>ped</w:t>
      </w:r>
      <w:r w:rsidRPr="00851BD1">
        <w:rPr>
          <w:rFonts w:asciiTheme="majorBidi" w:hAnsiTheme="majorBidi" w:cstheme="majorBidi"/>
          <w:sz w:val="24"/>
          <w:szCs w:val="24"/>
        </w:rPr>
        <w:t xml:space="preserve"> </w:t>
      </w:r>
      <w:r w:rsidR="00410A04" w:rsidRPr="00851BD1">
        <w:rPr>
          <w:rFonts w:asciiTheme="majorBidi" w:hAnsiTheme="majorBidi" w:cstheme="majorBidi"/>
          <w:sz w:val="24"/>
          <w:szCs w:val="24"/>
        </w:rPr>
        <w:t>by</w:t>
      </w:r>
      <w:r w:rsidRPr="00851BD1">
        <w:rPr>
          <w:rFonts w:asciiTheme="majorBidi" w:hAnsiTheme="majorBidi" w:cstheme="majorBidi"/>
          <w:sz w:val="24"/>
          <w:szCs w:val="24"/>
        </w:rPr>
        <w:t xml:space="preserve"> the lack of capacity and resources </w:t>
      </w:r>
      <w:r w:rsidR="00410A04" w:rsidRPr="00851BD1">
        <w:rPr>
          <w:rFonts w:asciiTheme="majorBidi" w:hAnsiTheme="majorBidi" w:cstheme="majorBidi"/>
          <w:sz w:val="24"/>
          <w:szCs w:val="24"/>
        </w:rPr>
        <w:t>as well as</w:t>
      </w:r>
      <w:r w:rsidRPr="00851BD1">
        <w:rPr>
          <w:rFonts w:asciiTheme="majorBidi" w:hAnsiTheme="majorBidi" w:cstheme="majorBidi"/>
          <w:sz w:val="24"/>
          <w:szCs w:val="24"/>
        </w:rPr>
        <w:t xml:space="preserve"> the lack of information available to local governments about the conditions of citizens</w:t>
      </w:r>
      <w:r w:rsidR="00BD3ADE" w:rsidRPr="00851BD1">
        <w:rPr>
          <w:rFonts w:asciiTheme="majorBidi" w:hAnsiTheme="majorBidi" w:cstheme="majorBidi"/>
          <w:sz w:val="24"/>
          <w:szCs w:val="24"/>
        </w:rPr>
        <w:t>, especially social conditions and other challenges. B</w:t>
      </w:r>
      <w:r w:rsidRPr="00851BD1">
        <w:rPr>
          <w:rFonts w:asciiTheme="majorBidi" w:hAnsiTheme="majorBidi" w:cstheme="majorBidi"/>
          <w:sz w:val="24"/>
          <w:szCs w:val="24"/>
        </w:rPr>
        <w:t>ased on the foregoing, Maat submitted this report to the Office of the High Commissioner for Human Rights to clarify the role played by local governments to address the various forms of discri</w:t>
      </w:r>
      <w:r w:rsidR="00BD3ADE" w:rsidRPr="00851BD1">
        <w:rPr>
          <w:rFonts w:asciiTheme="majorBidi" w:hAnsiTheme="majorBidi" w:cstheme="majorBidi"/>
          <w:sz w:val="24"/>
          <w:szCs w:val="24"/>
        </w:rPr>
        <w:t>mination in local communities, i</w:t>
      </w:r>
      <w:r w:rsidRPr="00851BD1">
        <w:rPr>
          <w:rFonts w:asciiTheme="majorBidi" w:hAnsiTheme="majorBidi" w:cstheme="majorBidi"/>
          <w:sz w:val="24"/>
          <w:szCs w:val="24"/>
        </w:rPr>
        <w:t xml:space="preserve">n addition to its support for marginalized groups and the poor, </w:t>
      </w:r>
      <w:r w:rsidR="00BD3ADE" w:rsidRPr="00851BD1">
        <w:rPr>
          <w:rFonts w:asciiTheme="majorBidi" w:hAnsiTheme="majorBidi" w:cstheme="majorBidi"/>
          <w:sz w:val="24"/>
          <w:szCs w:val="24"/>
        </w:rPr>
        <w:t>particularly</w:t>
      </w:r>
      <w:r w:rsidRPr="00851BD1">
        <w:rPr>
          <w:rFonts w:asciiTheme="majorBidi" w:hAnsiTheme="majorBidi" w:cstheme="majorBidi"/>
          <w:sz w:val="24"/>
          <w:szCs w:val="24"/>
        </w:rPr>
        <w:t xml:space="preserve"> during th</w:t>
      </w:r>
      <w:r w:rsidR="00FB3D57" w:rsidRPr="00851BD1">
        <w:rPr>
          <w:rFonts w:asciiTheme="majorBidi" w:hAnsiTheme="majorBidi" w:cstheme="majorBidi"/>
          <w:sz w:val="24"/>
          <w:szCs w:val="24"/>
        </w:rPr>
        <w:t xml:space="preserve">e exacerbation of the Covid-19 </w:t>
      </w:r>
      <w:r w:rsidRPr="00851BD1">
        <w:rPr>
          <w:rFonts w:asciiTheme="majorBidi" w:hAnsiTheme="majorBidi" w:cstheme="majorBidi"/>
          <w:sz w:val="24"/>
          <w:szCs w:val="24"/>
        </w:rPr>
        <w:t>p</w:t>
      </w:r>
      <w:r w:rsidR="00FB3D57" w:rsidRPr="00851BD1">
        <w:rPr>
          <w:rFonts w:asciiTheme="majorBidi" w:hAnsiTheme="majorBidi" w:cstheme="majorBidi"/>
          <w:sz w:val="24"/>
          <w:szCs w:val="24"/>
        </w:rPr>
        <w:t>an</w:t>
      </w:r>
      <w:r w:rsidRPr="00851BD1">
        <w:rPr>
          <w:rFonts w:asciiTheme="majorBidi" w:hAnsiTheme="majorBidi" w:cstheme="majorBidi"/>
          <w:sz w:val="24"/>
          <w:szCs w:val="24"/>
        </w:rPr>
        <w:t>demic</w:t>
      </w:r>
      <w:r w:rsidR="00FB3D57" w:rsidRPr="00851BD1">
        <w:rPr>
          <w:rFonts w:asciiTheme="majorBidi" w:hAnsiTheme="majorBidi" w:cstheme="majorBidi"/>
          <w:sz w:val="24"/>
          <w:szCs w:val="24"/>
        </w:rPr>
        <w:t>.</w:t>
      </w:r>
      <w:r w:rsidRPr="00851BD1">
        <w:rPr>
          <w:rFonts w:asciiTheme="majorBidi" w:hAnsiTheme="majorBidi" w:cstheme="majorBidi"/>
          <w:sz w:val="24"/>
          <w:szCs w:val="24"/>
        </w:rPr>
        <w:t xml:space="preserve"> </w:t>
      </w:r>
      <w:r w:rsidR="00FB3D57" w:rsidRPr="00851BD1">
        <w:rPr>
          <w:rFonts w:asciiTheme="majorBidi" w:hAnsiTheme="majorBidi" w:cstheme="majorBidi"/>
          <w:sz w:val="24"/>
          <w:szCs w:val="24"/>
        </w:rPr>
        <w:t>T</w:t>
      </w:r>
      <w:r w:rsidRPr="00851BD1">
        <w:rPr>
          <w:rFonts w:asciiTheme="majorBidi" w:hAnsiTheme="majorBidi" w:cstheme="majorBidi"/>
          <w:sz w:val="24"/>
          <w:szCs w:val="24"/>
        </w:rPr>
        <w:t xml:space="preserve">his comes in conjunction with mentioning the various challenges faced </w:t>
      </w:r>
      <w:r w:rsidR="00BD3ADE" w:rsidRPr="00851BD1">
        <w:rPr>
          <w:rFonts w:asciiTheme="majorBidi" w:hAnsiTheme="majorBidi" w:cstheme="majorBidi"/>
          <w:sz w:val="24"/>
          <w:szCs w:val="24"/>
        </w:rPr>
        <w:t xml:space="preserve">by Maat </w:t>
      </w:r>
      <w:r w:rsidRPr="00851BD1">
        <w:rPr>
          <w:rFonts w:asciiTheme="majorBidi" w:hAnsiTheme="majorBidi" w:cstheme="majorBidi"/>
          <w:sz w:val="24"/>
          <w:szCs w:val="24"/>
        </w:rPr>
        <w:t>during th</w:t>
      </w:r>
      <w:r w:rsidR="00BD3ADE" w:rsidRPr="00851BD1">
        <w:rPr>
          <w:rFonts w:asciiTheme="majorBidi" w:hAnsiTheme="majorBidi" w:cstheme="majorBidi"/>
          <w:sz w:val="24"/>
          <w:szCs w:val="24"/>
        </w:rPr>
        <w:t>e performance of its work. I</w:t>
      </w:r>
      <w:r w:rsidRPr="00851BD1">
        <w:rPr>
          <w:rFonts w:asciiTheme="majorBidi" w:hAnsiTheme="majorBidi" w:cstheme="majorBidi"/>
          <w:sz w:val="24"/>
          <w:szCs w:val="24"/>
        </w:rPr>
        <w:t xml:space="preserve">n the end, Maat proposes </w:t>
      </w:r>
      <w:proofErr w:type="gramStart"/>
      <w:r w:rsidRPr="00851BD1">
        <w:rPr>
          <w:rFonts w:asciiTheme="majorBidi" w:hAnsiTheme="majorBidi" w:cstheme="majorBidi"/>
          <w:sz w:val="24"/>
          <w:szCs w:val="24"/>
        </w:rPr>
        <w:t>a number of</w:t>
      </w:r>
      <w:proofErr w:type="gramEnd"/>
      <w:r w:rsidRPr="00851BD1">
        <w:rPr>
          <w:rFonts w:asciiTheme="majorBidi" w:hAnsiTheme="majorBidi" w:cstheme="majorBidi"/>
          <w:sz w:val="24"/>
          <w:szCs w:val="24"/>
        </w:rPr>
        <w:t xml:space="preserve"> recommendations to improve the performance of local governments in responding and promoting human rights.</w:t>
      </w:r>
    </w:p>
    <w:p w14:paraId="1F614F3C" w14:textId="77777777" w:rsidR="00027BE5" w:rsidRPr="00851BD1" w:rsidRDefault="00027BE5" w:rsidP="00851BD1">
      <w:pPr>
        <w:jc w:val="both"/>
        <w:rPr>
          <w:rFonts w:asciiTheme="majorBidi" w:hAnsiTheme="majorBidi" w:cstheme="majorBidi"/>
          <w:b/>
          <w:bCs/>
          <w:color w:val="E36C0A" w:themeColor="accent6" w:themeShade="BF"/>
          <w:sz w:val="24"/>
          <w:szCs w:val="24"/>
        </w:rPr>
      </w:pPr>
      <w:r w:rsidRPr="00851BD1">
        <w:rPr>
          <w:rFonts w:asciiTheme="majorBidi" w:hAnsiTheme="majorBidi" w:cstheme="majorBidi"/>
          <w:b/>
          <w:bCs/>
          <w:color w:val="E36C0A" w:themeColor="accent6" w:themeShade="BF"/>
          <w:sz w:val="24"/>
          <w:szCs w:val="24"/>
        </w:rPr>
        <w:t>Efforts of local governments to promote and protect human rights</w:t>
      </w:r>
    </w:p>
    <w:p w14:paraId="73297966" w14:textId="77777777" w:rsidR="00027BE5" w:rsidRPr="00851BD1" w:rsidRDefault="00027BE5" w:rsidP="00851BD1">
      <w:pPr>
        <w:ind w:firstLine="720"/>
        <w:jc w:val="both"/>
        <w:rPr>
          <w:rFonts w:asciiTheme="majorBidi" w:hAnsiTheme="majorBidi" w:cstheme="majorBidi"/>
          <w:sz w:val="24"/>
          <w:szCs w:val="24"/>
        </w:rPr>
      </w:pPr>
      <w:r w:rsidRPr="00851BD1">
        <w:rPr>
          <w:rFonts w:asciiTheme="majorBidi" w:hAnsiTheme="majorBidi" w:cstheme="majorBidi"/>
          <w:sz w:val="24"/>
          <w:szCs w:val="24"/>
        </w:rPr>
        <w:t>The COVID-19 pandemic has highlighted the important role that local governments play in protecting vulnerable and marginalized people as well as combating widespread discrimination and inequality, as well as protecting a wide range of citizens’ economic and social rights, especially the right to housing, by rescuing</w:t>
      </w:r>
      <w:r w:rsidR="00B84E35" w:rsidRPr="00851BD1">
        <w:rPr>
          <w:sz w:val="20"/>
          <w:szCs w:val="20"/>
        </w:rPr>
        <w:t xml:space="preserve"> </w:t>
      </w:r>
      <w:r w:rsidR="00B84E35" w:rsidRPr="00851BD1">
        <w:rPr>
          <w:rFonts w:asciiTheme="majorBidi" w:hAnsiTheme="majorBidi" w:cstheme="majorBidi"/>
          <w:sz w:val="24"/>
          <w:szCs w:val="24"/>
        </w:rPr>
        <w:t xml:space="preserve">families at risk of falling into the clutches of homelessness. </w:t>
      </w:r>
      <w:proofErr w:type="gramStart"/>
      <w:r w:rsidR="00B84E35" w:rsidRPr="00851BD1">
        <w:rPr>
          <w:rFonts w:asciiTheme="majorBidi" w:hAnsiTheme="majorBidi" w:cstheme="majorBidi"/>
          <w:sz w:val="24"/>
          <w:szCs w:val="24"/>
        </w:rPr>
        <w:t>I</w:t>
      </w:r>
      <w:r w:rsidRPr="00851BD1">
        <w:rPr>
          <w:rFonts w:asciiTheme="majorBidi" w:hAnsiTheme="majorBidi" w:cstheme="majorBidi"/>
          <w:sz w:val="24"/>
          <w:szCs w:val="24"/>
        </w:rPr>
        <w:t xml:space="preserve">n the </w:t>
      </w:r>
      <w:r w:rsidRPr="00851BD1">
        <w:rPr>
          <w:rFonts w:asciiTheme="majorBidi" w:hAnsiTheme="majorBidi" w:cstheme="majorBidi"/>
          <w:sz w:val="24"/>
          <w:szCs w:val="24"/>
        </w:rPr>
        <w:lastRenderedPageBreak/>
        <w:t>midst of</w:t>
      </w:r>
      <w:proofErr w:type="gramEnd"/>
      <w:r w:rsidRPr="00851BD1">
        <w:rPr>
          <w:rFonts w:asciiTheme="majorBidi" w:hAnsiTheme="majorBidi" w:cstheme="majorBidi"/>
          <w:sz w:val="24"/>
          <w:szCs w:val="24"/>
        </w:rPr>
        <w:t xml:space="preserve"> this, many local governments began to support women and provide them with services in a manner that achieves gender equality and eliminates violence against women. </w:t>
      </w:r>
      <w:r w:rsidR="00B84E35" w:rsidRPr="00851BD1">
        <w:rPr>
          <w:rFonts w:asciiTheme="majorBidi" w:hAnsiTheme="majorBidi" w:cstheme="majorBidi"/>
          <w:sz w:val="24"/>
          <w:szCs w:val="24"/>
        </w:rPr>
        <w:t xml:space="preserve">In the </w:t>
      </w:r>
      <w:proofErr w:type="spellStart"/>
      <w:r w:rsidR="00B84E35" w:rsidRPr="00851BD1">
        <w:rPr>
          <w:rFonts w:asciiTheme="majorBidi" w:hAnsiTheme="majorBidi" w:cstheme="majorBidi"/>
          <w:sz w:val="24"/>
          <w:szCs w:val="24"/>
        </w:rPr>
        <w:t>Iztapalapa</w:t>
      </w:r>
      <w:proofErr w:type="spellEnd"/>
      <w:r w:rsidR="00B84E35" w:rsidRPr="00851BD1">
        <w:rPr>
          <w:rFonts w:asciiTheme="majorBidi" w:hAnsiTheme="majorBidi" w:cstheme="majorBidi"/>
          <w:sz w:val="24"/>
          <w:szCs w:val="24"/>
        </w:rPr>
        <w:t xml:space="preserve"> district of the Mexican capital, Mexico City, the local government established free and safe women’s paths in the streets to ensure the right of women to use and enjoy the city and its spaces in a safer way. The number of these routes reached 145, but it has developed a strategy called </w:t>
      </w:r>
      <w:r w:rsidR="00B84E35" w:rsidRPr="00851BD1">
        <w:rPr>
          <w:rFonts w:asciiTheme="majorBidi" w:hAnsiTheme="majorBidi" w:cstheme="majorBidi"/>
          <w:b/>
          <w:bCs/>
          <w:sz w:val="24"/>
          <w:szCs w:val="24"/>
        </w:rPr>
        <w:t>"The Road Free of Violence against Women"</w:t>
      </w:r>
      <w:r w:rsidR="00B84E35" w:rsidRPr="00851BD1">
        <w:rPr>
          <w:rFonts w:asciiTheme="majorBidi" w:hAnsiTheme="majorBidi" w:cstheme="majorBidi"/>
          <w:sz w:val="24"/>
          <w:szCs w:val="24"/>
        </w:rPr>
        <w:t>, which aims to prevent sexual violence on public transportation and raise awareness among drivers and passengers about harassment</w:t>
      </w:r>
      <w:r w:rsidR="00B84E35" w:rsidRPr="00851BD1">
        <w:rPr>
          <w:rStyle w:val="FootnoteReference"/>
          <w:rFonts w:asciiTheme="majorBidi" w:hAnsiTheme="majorBidi" w:cstheme="majorBidi"/>
          <w:sz w:val="24"/>
          <w:szCs w:val="24"/>
        </w:rPr>
        <w:footnoteReference w:id="1"/>
      </w:r>
      <w:r w:rsidR="00B84E35" w:rsidRPr="00851BD1">
        <w:rPr>
          <w:rFonts w:asciiTheme="majorBidi" w:hAnsiTheme="majorBidi" w:cstheme="majorBidi"/>
          <w:sz w:val="24"/>
          <w:szCs w:val="24"/>
        </w:rPr>
        <w:t>.</w:t>
      </w:r>
    </w:p>
    <w:p w14:paraId="19233EA2" w14:textId="77777777" w:rsidR="00027BE5" w:rsidRPr="00851BD1" w:rsidRDefault="00027BE5" w:rsidP="00851BD1">
      <w:pPr>
        <w:ind w:firstLine="720"/>
        <w:jc w:val="both"/>
        <w:rPr>
          <w:rFonts w:asciiTheme="majorBidi" w:hAnsiTheme="majorBidi" w:cstheme="majorBidi"/>
          <w:sz w:val="24"/>
          <w:szCs w:val="24"/>
        </w:rPr>
      </w:pPr>
      <w:r w:rsidRPr="00851BD1">
        <w:rPr>
          <w:rFonts w:asciiTheme="majorBidi" w:hAnsiTheme="majorBidi" w:cstheme="majorBidi"/>
          <w:sz w:val="24"/>
          <w:szCs w:val="24"/>
        </w:rPr>
        <w:t>On the other hand, many local governments have addressed the aspects and forms of discrimination that have arisen or exacerbated due to the sp</w:t>
      </w:r>
      <w:r w:rsidR="00B84E35" w:rsidRPr="00851BD1">
        <w:rPr>
          <w:rFonts w:asciiTheme="majorBidi" w:hAnsiTheme="majorBidi" w:cstheme="majorBidi"/>
          <w:sz w:val="24"/>
          <w:szCs w:val="24"/>
        </w:rPr>
        <w:t>read of the Covid-19 pandemic. F</w:t>
      </w:r>
      <w:r w:rsidRPr="00851BD1">
        <w:rPr>
          <w:rFonts w:asciiTheme="majorBidi" w:hAnsiTheme="majorBidi" w:cstheme="majorBidi"/>
          <w:sz w:val="24"/>
          <w:szCs w:val="24"/>
        </w:rPr>
        <w:t xml:space="preserve">or example, the local government of Gwangju </w:t>
      </w:r>
      <w:r w:rsidR="00B84E35" w:rsidRPr="00851BD1">
        <w:rPr>
          <w:rFonts w:asciiTheme="majorBidi" w:hAnsiTheme="majorBidi" w:cstheme="majorBidi"/>
          <w:sz w:val="24"/>
          <w:szCs w:val="24"/>
        </w:rPr>
        <w:t>c</w:t>
      </w:r>
      <w:r w:rsidRPr="00851BD1">
        <w:rPr>
          <w:rFonts w:asciiTheme="majorBidi" w:hAnsiTheme="majorBidi" w:cstheme="majorBidi"/>
          <w:sz w:val="24"/>
          <w:szCs w:val="24"/>
        </w:rPr>
        <w:t xml:space="preserve">ity in South Korea has adopted specific measures to ensure non-discrimination in access to e-learning and home education for children who suffer from some forms of discrimination. It has also cooperated with civil society organizations and active people in the local community, especially </w:t>
      </w:r>
      <w:r w:rsidR="00B84E35" w:rsidRPr="00851BD1">
        <w:rPr>
          <w:rFonts w:asciiTheme="majorBidi" w:hAnsiTheme="majorBidi" w:cstheme="majorBidi"/>
          <w:sz w:val="24"/>
          <w:szCs w:val="24"/>
        </w:rPr>
        <w:t>teachers, to achieve this</w:t>
      </w:r>
      <w:r w:rsidR="00F7479C" w:rsidRPr="00851BD1">
        <w:rPr>
          <w:rStyle w:val="FootnoteReference"/>
          <w:rFonts w:asciiTheme="majorBidi" w:hAnsiTheme="majorBidi" w:cstheme="majorBidi"/>
          <w:sz w:val="24"/>
          <w:szCs w:val="24"/>
        </w:rPr>
        <w:footnoteReference w:id="2"/>
      </w:r>
      <w:r w:rsidR="00B84E35" w:rsidRPr="00851BD1">
        <w:rPr>
          <w:rFonts w:asciiTheme="majorBidi" w:hAnsiTheme="majorBidi" w:cstheme="majorBidi"/>
          <w:sz w:val="24"/>
          <w:szCs w:val="24"/>
        </w:rPr>
        <w:t>. I</w:t>
      </w:r>
      <w:r w:rsidRPr="00851BD1">
        <w:rPr>
          <w:rFonts w:asciiTheme="majorBidi" w:hAnsiTheme="majorBidi" w:cstheme="majorBidi"/>
          <w:sz w:val="24"/>
          <w:szCs w:val="24"/>
        </w:rPr>
        <w:t xml:space="preserve">n the same regard, the local government in the Korean city of Seoul ensured the provision of Covid-19 vaccines to all foreign citizens, in line with the local principles it set to promote equality among all citizens in </w:t>
      </w:r>
      <w:r w:rsidR="00B84E35" w:rsidRPr="00851BD1">
        <w:rPr>
          <w:rFonts w:asciiTheme="majorBidi" w:hAnsiTheme="majorBidi" w:cstheme="majorBidi"/>
          <w:sz w:val="24"/>
          <w:szCs w:val="24"/>
        </w:rPr>
        <w:t>t</w:t>
      </w:r>
      <w:r w:rsidRPr="00851BD1">
        <w:rPr>
          <w:rFonts w:asciiTheme="majorBidi" w:hAnsiTheme="majorBidi" w:cstheme="majorBidi"/>
          <w:sz w:val="24"/>
          <w:szCs w:val="24"/>
        </w:rPr>
        <w:t>he light of promoting human rights</w:t>
      </w:r>
      <w:r w:rsidR="00F7479C" w:rsidRPr="00851BD1">
        <w:rPr>
          <w:rStyle w:val="FootnoteReference"/>
          <w:rFonts w:asciiTheme="majorBidi" w:hAnsiTheme="majorBidi" w:cstheme="majorBidi"/>
          <w:sz w:val="24"/>
          <w:szCs w:val="24"/>
        </w:rPr>
        <w:footnoteReference w:id="3"/>
      </w:r>
      <w:r w:rsidRPr="00851BD1">
        <w:rPr>
          <w:rFonts w:asciiTheme="majorBidi" w:hAnsiTheme="majorBidi" w:cstheme="majorBidi"/>
          <w:sz w:val="24"/>
          <w:szCs w:val="24"/>
        </w:rPr>
        <w:t>.</w:t>
      </w:r>
    </w:p>
    <w:p w14:paraId="78269B00" w14:textId="77777777" w:rsidR="00027BE5" w:rsidRPr="00851BD1" w:rsidRDefault="00027BE5" w:rsidP="00851BD1">
      <w:pPr>
        <w:ind w:firstLine="720"/>
        <w:jc w:val="both"/>
        <w:rPr>
          <w:rFonts w:asciiTheme="majorBidi" w:hAnsiTheme="majorBidi" w:cstheme="majorBidi"/>
          <w:sz w:val="24"/>
          <w:szCs w:val="24"/>
        </w:rPr>
      </w:pPr>
      <w:r w:rsidRPr="00851BD1">
        <w:rPr>
          <w:rFonts w:asciiTheme="majorBidi" w:hAnsiTheme="majorBidi" w:cstheme="majorBidi"/>
          <w:sz w:val="24"/>
          <w:szCs w:val="24"/>
        </w:rPr>
        <w:t xml:space="preserve">In the American city of New York, the city’s Human Rights Committee conducted 30 human rights training courses from March 2020 to March 2021, with the aim of combating campaigns of racial discrimination and social stigma against Asians within the city’s local community, which began since the spread of the Covid 19 epidemic, these campaigns accuse Asians of being the </w:t>
      </w:r>
      <w:r w:rsidR="00F7479C" w:rsidRPr="00851BD1">
        <w:rPr>
          <w:rFonts w:asciiTheme="majorBidi" w:hAnsiTheme="majorBidi" w:cstheme="majorBidi"/>
          <w:sz w:val="24"/>
          <w:szCs w:val="24"/>
        </w:rPr>
        <w:t xml:space="preserve">main reason for the emergence of the Covid-19 epidemic, and this results in racial discrimination and a violation of their basic rights. </w:t>
      </w:r>
      <w:r w:rsidRPr="00851BD1">
        <w:rPr>
          <w:rFonts w:asciiTheme="majorBidi" w:hAnsiTheme="majorBidi" w:cstheme="majorBidi"/>
          <w:sz w:val="24"/>
          <w:szCs w:val="24"/>
        </w:rPr>
        <w:t>It is worth noting that the New York City Human Rights Committee is constantly working to build the capacity of citizens to constantly respond to incidents of racial discrimination that they face, in cooperation with local ci</w:t>
      </w:r>
      <w:r w:rsidR="00F7479C" w:rsidRPr="00851BD1">
        <w:rPr>
          <w:rFonts w:asciiTheme="majorBidi" w:hAnsiTheme="majorBidi" w:cstheme="majorBidi"/>
          <w:sz w:val="24"/>
          <w:szCs w:val="24"/>
        </w:rPr>
        <w:t>vil society organizations</w:t>
      </w:r>
      <w:r w:rsidR="00F7479C" w:rsidRPr="00851BD1">
        <w:rPr>
          <w:rStyle w:val="FootnoteReference"/>
          <w:rFonts w:asciiTheme="majorBidi" w:hAnsiTheme="majorBidi" w:cstheme="majorBidi"/>
          <w:sz w:val="24"/>
          <w:szCs w:val="24"/>
        </w:rPr>
        <w:footnoteReference w:id="4"/>
      </w:r>
      <w:r w:rsidR="00F7479C" w:rsidRPr="00851BD1">
        <w:rPr>
          <w:rFonts w:asciiTheme="majorBidi" w:hAnsiTheme="majorBidi" w:cstheme="majorBidi"/>
          <w:sz w:val="24"/>
          <w:szCs w:val="24"/>
        </w:rPr>
        <w:t>. I</w:t>
      </w:r>
      <w:r w:rsidRPr="00851BD1">
        <w:rPr>
          <w:rFonts w:asciiTheme="majorBidi" w:hAnsiTheme="majorBidi" w:cstheme="majorBidi"/>
          <w:sz w:val="24"/>
          <w:szCs w:val="24"/>
        </w:rPr>
        <w:t xml:space="preserve">n Barcelona, ​​Spain, </w:t>
      </w:r>
      <w:r w:rsidR="00F7479C" w:rsidRPr="00851BD1">
        <w:rPr>
          <w:rFonts w:asciiTheme="majorBidi" w:hAnsiTheme="majorBidi" w:cstheme="majorBidi"/>
          <w:sz w:val="24"/>
          <w:szCs w:val="24"/>
        </w:rPr>
        <w:t>the situation is not much different</w:t>
      </w:r>
      <w:r w:rsidRPr="00851BD1">
        <w:rPr>
          <w:rFonts w:asciiTheme="majorBidi" w:hAnsiTheme="majorBidi" w:cstheme="majorBidi"/>
          <w:sz w:val="24"/>
          <w:szCs w:val="24"/>
        </w:rPr>
        <w:t xml:space="preserve">, as the Civil Rights Department in the city works in cooperation with many local human rights organizations to issue </w:t>
      </w:r>
      <w:r w:rsidRPr="00851BD1">
        <w:rPr>
          <w:rFonts w:asciiTheme="majorBidi" w:hAnsiTheme="majorBidi" w:cstheme="majorBidi"/>
          <w:sz w:val="24"/>
          <w:szCs w:val="24"/>
        </w:rPr>
        <w:lastRenderedPageBreak/>
        <w:t xml:space="preserve">an annual report to monitor cases of racial discrimination against the residents of the city, </w:t>
      </w:r>
      <w:proofErr w:type="gramStart"/>
      <w:r w:rsidRPr="00851BD1">
        <w:rPr>
          <w:rFonts w:asciiTheme="majorBidi" w:hAnsiTheme="majorBidi" w:cstheme="majorBidi"/>
          <w:sz w:val="24"/>
          <w:szCs w:val="24"/>
        </w:rPr>
        <w:t>in an attempt to</w:t>
      </w:r>
      <w:proofErr w:type="gramEnd"/>
      <w:r w:rsidRPr="00851BD1">
        <w:rPr>
          <w:rFonts w:asciiTheme="majorBidi" w:hAnsiTheme="majorBidi" w:cstheme="majorBidi"/>
          <w:sz w:val="24"/>
          <w:szCs w:val="24"/>
        </w:rPr>
        <w:t xml:space="preserve"> identify the problem and confront the various challenges related to it</w:t>
      </w:r>
      <w:r w:rsidR="00F7479C" w:rsidRPr="00851BD1">
        <w:rPr>
          <w:rStyle w:val="FootnoteReference"/>
          <w:rFonts w:asciiTheme="majorBidi" w:hAnsiTheme="majorBidi" w:cstheme="majorBidi"/>
          <w:sz w:val="24"/>
          <w:szCs w:val="24"/>
        </w:rPr>
        <w:footnoteReference w:id="5"/>
      </w:r>
      <w:r w:rsidRPr="00851BD1">
        <w:rPr>
          <w:rFonts w:asciiTheme="majorBidi" w:hAnsiTheme="majorBidi" w:cstheme="majorBidi"/>
          <w:sz w:val="24"/>
          <w:szCs w:val="24"/>
        </w:rPr>
        <w:t>.</w:t>
      </w:r>
    </w:p>
    <w:p w14:paraId="7C153A25" w14:textId="77777777" w:rsidR="003D606C" w:rsidRPr="00851BD1" w:rsidRDefault="00027BE5" w:rsidP="00851BD1">
      <w:pPr>
        <w:ind w:firstLine="720"/>
        <w:jc w:val="both"/>
        <w:rPr>
          <w:rFonts w:asciiTheme="majorBidi" w:hAnsiTheme="majorBidi" w:cstheme="majorBidi"/>
          <w:sz w:val="24"/>
          <w:szCs w:val="24"/>
        </w:rPr>
      </w:pPr>
      <w:r w:rsidRPr="00851BD1">
        <w:rPr>
          <w:rFonts w:asciiTheme="majorBidi" w:hAnsiTheme="majorBidi" w:cstheme="majorBidi"/>
          <w:sz w:val="24"/>
          <w:szCs w:val="24"/>
        </w:rPr>
        <w:t xml:space="preserve">On the other hand, many local governments launched campaigns and </w:t>
      </w:r>
      <w:r w:rsidR="0073702A" w:rsidRPr="00851BD1">
        <w:rPr>
          <w:rFonts w:asciiTheme="majorBidi" w:hAnsiTheme="majorBidi" w:cstheme="majorBidi"/>
          <w:sz w:val="24"/>
          <w:szCs w:val="24"/>
        </w:rPr>
        <w:t>appeal</w:t>
      </w:r>
      <w:r w:rsidRPr="00851BD1">
        <w:rPr>
          <w:rFonts w:asciiTheme="majorBidi" w:hAnsiTheme="majorBidi" w:cstheme="majorBidi"/>
          <w:sz w:val="24"/>
          <w:szCs w:val="24"/>
        </w:rPr>
        <w:t xml:space="preserve"> to confront racial discrimination associated with the spread of the Covid-19.</w:t>
      </w:r>
      <w:r w:rsidR="0060505E" w:rsidRPr="00851BD1">
        <w:rPr>
          <w:sz w:val="20"/>
          <w:szCs w:val="20"/>
        </w:rPr>
        <w:t xml:space="preserve"> </w:t>
      </w:r>
      <w:r w:rsidR="0060505E" w:rsidRPr="00851BD1">
        <w:rPr>
          <w:rFonts w:asciiTheme="majorBidi" w:hAnsiTheme="majorBidi" w:cstheme="majorBidi"/>
          <w:sz w:val="24"/>
          <w:szCs w:val="24"/>
        </w:rPr>
        <w:t>In the Canadian city of Ottawa, the local government began taking more steps to raise awareness related to the spread of racial discrimination associated with the Covid 19 pandemic</w:t>
      </w:r>
      <w:r w:rsidR="0060505E" w:rsidRPr="00851BD1">
        <w:rPr>
          <w:rStyle w:val="FootnoteReference"/>
          <w:rFonts w:asciiTheme="majorBidi" w:hAnsiTheme="majorBidi" w:cstheme="majorBidi"/>
          <w:sz w:val="24"/>
          <w:szCs w:val="24"/>
        </w:rPr>
        <w:footnoteReference w:id="6"/>
      </w:r>
      <w:r w:rsidR="0060505E" w:rsidRPr="00851BD1">
        <w:rPr>
          <w:rFonts w:asciiTheme="majorBidi" w:hAnsiTheme="majorBidi" w:cstheme="majorBidi"/>
          <w:sz w:val="24"/>
          <w:szCs w:val="24"/>
        </w:rPr>
        <w:t>. In the same context in Canada, the local government in Vancouver launched a public campaign to confront all manifestations of racial discrimination against Asians or those of Asian origin that are associated with the spread of the Covid 19</w:t>
      </w:r>
      <w:r w:rsidR="0060505E" w:rsidRPr="00851BD1">
        <w:rPr>
          <w:rStyle w:val="FootnoteReference"/>
          <w:rFonts w:asciiTheme="majorBidi" w:hAnsiTheme="majorBidi" w:cstheme="majorBidi"/>
          <w:sz w:val="24"/>
          <w:szCs w:val="24"/>
        </w:rPr>
        <w:footnoteReference w:id="7"/>
      </w:r>
      <w:r w:rsidR="0060505E" w:rsidRPr="00851BD1">
        <w:rPr>
          <w:rFonts w:asciiTheme="majorBidi" w:hAnsiTheme="majorBidi" w:cstheme="majorBidi"/>
          <w:sz w:val="24"/>
          <w:szCs w:val="24"/>
        </w:rPr>
        <w:t>, these steps have also been followed by the local government in the Canadian city of Montreal</w:t>
      </w:r>
      <w:r w:rsidR="0060505E" w:rsidRPr="00851BD1">
        <w:rPr>
          <w:rStyle w:val="FootnoteReference"/>
          <w:rFonts w:asciiTheme="majorBidi" w:hAnsiTheme="majorBidi" w:cstheme="majorBidi"/>
          <w:sz w:val="24"/>
          <w:szCs w:val="24"/>
        </w:rPr>
        <w:footnoteReference w:id="8"/>
      </w:r>
      <w:r w:rsidRPr="00851BD1">
        <w:rPr>
          <w:rFonts w:asciiTheme="majorBidi" w:hAnsiTheme="majorBidi" w:cstheme="majorBidi"/>
          <w:sz w:val="24"/>
          <w:szCs w:val="24"/>
        </w:rPr>
        <w:t>.</w:t>
      </w:r>
    </w:p>
    <w:p w14:paraId="5564940D" w14:textId="77777777" w:rsidR="00027BE5" w:rsidRPr="00851BD1" w:rsidRDefault="00027BE5" w:rsidP="00851BD1">
      <w:pPr>
        <w:ind w:firstLine="720"/>
        <w:jc w:val="both"/>
        <w:rPr>
          <w:rFonts w:asciiTheme="majorBidi" w:hAnsiTheme="majorBidi" w:cstheme="majorBidi"/>
          <w:sz w:val="24"/>
          <w:szCs w:val="24"/>
        </w:rPr>
      </w:pPr>
      <w:r w:rsidRPr="00851BD1">
        <w:rPr>
          <w:rFonts w:asciiTheme="majorBidi" w:hAnsiTheme="majorBidi" w:cstheme="majorBidi"/>
          <w:sz w:val="24"/>
          <w:szCs w:val="24"/>
        </w:rPr>
        <w:t>In the midst of this, the local government in the Tunisian city of Sfax has adopted exceptional measures to provide basic livelihoods for the population at high risk of vulnerability</w:t>
      </w:r>
      <w:r w:rsidR="0012211A" w:rsidRPr="00851BD1">
        <w:rPr>
          <w:rFonts w:asciiTheme="majorBidi" w:hAnsiTheme="majorBidi" w:cstheme="majorBidi"/>
          <w:sz w:val="24"/>
          <w:szCs w:val="24"/>
        </w:rPr>
        <w:t xml:space="preserve"> during the spread of the </w:t>
      </w:r>
      <w:bookmarkStart w:id="0" w:name="OLE_LINK5"/>
      <w:bookmarkStart w:id="1" w:name="OLE_LINK6"/>
      <w:r w:rsidR="0012211A" w:rsidRPr="00851BD1">
        <w:rPr>
          <w:rFonts w:asciiTheme="majorBidi" w:hAnsiTheme="majorBidi" w:cstheme="majorBidi"/>
          <w:sz w:val="24"/>
          <w:szCs w:val="24"/>
        </w:rPr>
        <w:t>Covid-</w:t>
      </w:r>
      <w:r w:rsidRPr="00851BD1">
        <w:rPr>
          <w:rFonts w:asciiTheme="majorBidi" w:hAnsiTheme="majorBidi" w:cstheme="majorBidi"/>
          <w:sz w:val="24"/>
          <w:szCs w:val="24"/>
        </w:rPr>
        <w:t xml:space="preserve">19 </w:t>
      </w:r>
      <w:r w:rsidR="0012211A" w:rsidRPr="00851BD1">
        <w:rPr>
          <w:rFonts w:asciiTheme="majorBidi" w:hAnsiTheme="majorBidi" w:cstheme="majorBidi"/>
          <w:sz w:val="24"/>
          <w:szCs w:val="24"/>
        </w:rPr>
        <w:t>pandemic</w:t>
      </w:r>
      <w:bookmarkEnd w:id="0"/>
      <w:bookmarkEnd w:id="1"/>
      <w:r w:rsidRPr="00851BD1">
        <w:rPr>
          <w:rFonts w:asciiTheme="majorBidi" w:hAnsiTheme="majorBidi" w:cstheme="majorBidi"/>
          <w:sz w:val="24"/>
          <w:szCs w:val="24"/>
        </w:rPr>
        <w:t xml:space="preserve">, those measures that guarantee their access to comprehensive health services, especially immigrants who are in an irregular situation, but it coordinated with </w:t>
      </w:r>
      <w:r w:rsidR="0060505E" w:rsidRPr="00851BD1">
        <w:rPr>
          <w:rFonts w:asciiTheme="majorBidi" w:hAnsiTheme="majorBidi" w:cstheme="majorBidi"/>
          <w:sz w:val="24"/>
          <w:szCs w:val="24"/>
        </w:rPr>
        <w:t xml:space="preserve">the local civil society </w:t>
      </w:r>
      <w:r w:rsidRPr="00851BD1">
        <w:rPr>
          <w:rFonts w:asciiTheme="majorBidi" w:hAnsiTheme="majorBidi" w:cstheme="majorBidi"/>
          <w:sz w:val="24"/>
          <w:szCs w:val="24"/>
        </w:rPr>
        <w:t>organizations to provide food to all these people on a large scale</w:t>
      </w:r>
      <w:r w:rsidR="0060505E" w:rsidRPr="00851BD1">
        <w:rPr>
          <w:rStyle w:val="FootnoteReference"/>
          <w:rFonts w:asciiTheme="majorBidi" w:hAnsiTheme="majorBidi" w:cstheme="majorBidi"/>
          <w:sz w:val="24"/>
          <w:szCs w:val="24"/>
        </w:rPr>
        <w:footnoteReference w:id="9"/>
      </w:r>
      <w:r w:rsidRPr="00851BD1">
        <w:rPr>
          <w:rFonts w:asciiTheme="majorBidi" w:hAnsiTheme="majorBidi" w:cstheme="majorBidi"/>
          <w:sz w:val="24"/>
          <w:szCs w:val="24"/>
        </w:rPr>
        <w:t>.</w:t>
      </w:r>
    </w:p>
    <w:p w14:paraId="0E90A53F" w14:textId="77777777" w:rsidR="00027BE5" w:rsidRPr="00851BD1" w:rsidRDefault="00027BE5" w:rsidP="00851BD1">
      <w:pPr>
        <w:jc w:val="both"/>
        <w:rPr>
          <w:rFonts w:asciiTheme="majorBidi" w:hAnsiTheme="majorBidi" w:cstheme="majorBidi"/>
          <w:sz w:val="24"/>
          <w:szCs w:val="24"/>
        </w:rPr>
      </w:pPr>
      <w:r w:rsidRPr="00851BD1">
        <w:rPr>
          <w:rFonts w:asciiTheme="majorBidi" w:hAnsiTheme="majorBidi" w:cstheme="majorBidi"/>
          <w:sz w:val="24"/>
          <w:szCs w:val="24"/>
        </w:rPr>
        <w:t xml:space="preserve">On the other hand, many local governments have responded to the challenges arising as a result of the housing crisis related to the spread of the </w:t>
      </w:r>
      <w:r w:rsidR="0012211A" w:rsidRPr="00851BD1">
        <w:rPr>
          <w:rFonts w:asciiTheme="majorBidi" w:hAnsiTheme="majorBidi" w:cstheme="majorBidi"/>
          <w:sz w:val="24"/>
          <w:szCs w:val="24"/>
        </w:rPr>
        <w:t>Covid-19 pandemic</w:t>
      </w:r>
      <w:r w:rsidRPr="00851BD1">
        <w:rPr>
          <w:rFonts w:asciiTheme="majorBidi" w:hAnsiTheme="majorBidi" w:cstheme="majorBidi"/>
          <w:sz w:val="24"/>
          <w:szCs w:val="24"/>
        </w:rPr>
        <w:t>, as they have saved many families from the clutches of homelessness with various mechanisms, foremost of which is stopping the evictions of homes that will not pay the rent due to the lack of funds associated with unemployment arising from the pandemic.</w:t>
      </w:r>
      <w:r w:rsidR="0060505E" w:rsidRPr="00851BD1">
        <w:rPr>
          <w:rFonts w:asciiTheme="majorBidi" w:hAnsiTheme="majorBidi" w:cstheme="majorBidi"/>
          <w:sz w:val="24"/>
          <w:szCs w:val="24"/>
        </w:rPr>
        <w:t xml:space="preserve"> In</w:t>
      </w:r>
      <w:r w:rsidRPr="00851BD1">
        <w:rPr>
          <w:rFonts w:asciiTheme="majorBidi" w:hAnsiTheme="majorBidi" w:cstheme="majorBidi"/>
          <w:sz w:val="24"/>
          <w:szCs w:val="24"/>
        </w:rPr>
        <w:t xml:space="preserve"> Boston, USA</w:t>
      </w:r>
      <w:r w:rsidR="0060505E" w:rsidRPr="00851BD1">
        <w:rPr>
          <w:rFonts w:asciiTheme="majorBidi" w:hAnsiTheme="majorBidi" w:cstheme="majorBidi"/>
          <w:sz w:val="24"/>
          <w:szCs w:val="24"/>
        </w:rPr>
        <w:t>,</w:t>
      </w:r>
      <w:r w:rsidRPr="00851BD1">
        <w:rPr>
          <w:rFonts w:asciiTheme="majorBidi" w:hAnsiTheme="majorBidi" w:cstheme="majorBidi"/>
          <w:sz w:val="24"/>
          <w:szCs w:val="24"/>
        </w:rPr>
        <w:t xml:space="preserve"> </w:t>
      </w:r>
      <w:r w:rsidR="0060505E" w:rsidRPr="00851BD1">
        <w:rPr>
          <w:rFonts w:asciiTheme="majorBidi" w:hAnsiTheme="majorBidi" w:cstheme="majorBidi"/>
          <w:sz w:val="24"/>
          <w:szCs w:val="24"/>
        </w:rPr>
        <w:t>t</w:t>
      </w:r>
      <w:r w:rsidRPr="00851BD1">
        <w:rPr>
          <w:rFonts w:asciiTheme="majorBidi" w:hAnsiTheme="majorBidi" w:cstheme="majorBidi"/>
          <w:sz w:val="24"/>
          <w:szCs w:val="24"/>
        </w:rPr>
        <w:t>he local government announced the allocation of $3 million to support citizens at risk of losing their homes due to late rent</w:t>
      </w:r>
      <w:r w:rsidR="0060505E" w:rsidRPr="00851BD1">
        <w:rPr>
          <w:rStyle w:val="FootnoteReference"/>
          <w:rFonts w:asciiTheme="majorBidi" w:hAnsiTheme="majorBidi" w:cstheme="majorBidi"/>
          <w:sz w:val="24"/>
          <w:szCs w:val="24"/>
        </w:rPr>
        <w:footnoteReference w:id="10"/>
      </w:r>
      <w:r w:rsidRPr="00851BD1">
        <w:rPr>
          <w:rFonts w:asciiTheme="majorBidi" w:hAnsiTheme="majorBidi" w:cstheme="majorBidi"/>
          <w:sz w:val="24"/>
          <w:szCs w:val="24"/>
        </w:rPr>
        <w:t xml:space="preserve">, however, the American </w:t>
      </w:r>
      <w:r w:rsidRPr="00851BD1">
        <w:rPr>
          <w:rFonts w:asciiTheme="majorBidi" w:hAnsiTheme="majorBidi" w:cstheme="majorBidi"/>
          <w:sz w:val="24"/>
          <w:szCs w:val="24"/>
        </w:rPr>
        <w:lastRenderedPageBreak/>
        <w:t>city of New Orleans has taken similar measures to support citizens threatened with eviction from their homes</w:t>
      </w:r>
      <w:r w:rsidR="0060505E" w:rsidRPr="00851BD1">
        <w:rPr>
          <w:rStyle w:val="FootnoteReference"/>
          <w:rFonts w:asciiTheme="majorBidi" w:hAnsiTheme="majorBidi" w:cstheme="majorBidi"/>
          <w:sz w:val="24"/>
          <w:szCs w:val="24"/>
        </w:rPr>
        <w:footnoteReference w:id="11"/>
      </w:r>
      <w:r w:rsidR="0060505E" w:rsidRPr="00851BD1">
        <w:rPr>
          <w:rFonts w:asciiTheme="majorBidi" w:hAnsiTheme="majorBidi" w:cstheme="majorBidi"/>
          <w:sz w:val="24"/>
          <w:szCs w:val="24"/>
        </w:rPr>
        <w:t>. T</w:t>
      </w:r>
      <w:r w:rsidRPr="00851BD1">
        <w:rPr>
          <w:rFonts w:asciiTheme="majorBidi" w:hAnsiTheme="majorBidi" w:cstheme="majorBidi"/>
          <w:sz w:val="24"/>
          <w:szCs w:val="24"/>
        </w:rPr>
        <w:t xml:space="preserve">he municipality of Montevideo in Uruguay has worked to support residents who are unable to </w:t>
      </w:r>
      <w:r w:rsidR="0060505E" w:rsidRPr="00851BD1">
        <w:rPr>
          <w:rFonts w:asciiTheme="majorBidi" w:hAnsiTheme="majorBidi" w:cstheme="majorBidi"/>
          <w:sz w:val="24"/>
          <w:szCs w:val="24"/>
        </w:rPr>
        <w:t>h</w:t>
      </w:r>
      <w:r w:rsidRPr="00851BD1">
        <w:rPr>
          <w:rFonts w:asciiTheme="majorBidi" w:hAnsiTheme="majorBidi" w:cstheme="majorBidi"/>
          <w:sz w:val="24"/>
          <w:szCs w:val="24"/>
        </w:rPr>
        <w:t xml:space="preserve">ousing expenses due to the </w:t>
      </w:r>
      <w:r w:rsidR="0012211A" w:rsidRPr="00851BD1">
        <w:rPr>
          <w:rFonts w:asciiTheme="majorBidi" w:hAnsiTheme="majorBidi" w:cstheme="majorBidi"/>
          <w:sz w:val="24"/>
          <w:szCs w:val="24"/>
        </w:rPr>
        <w:t>Covid-19 pandemic</w:t>
      </w:r>
      <w:r w:rsidR="0012211A" w:rsidRPr="00851BD1">
        <w:rPr>
          <w:rStyle w:val="FootnoteReference"/>
          <w:rFonts w:asciiTheme="majorBidi" w:hAnsiTheme="majorBidi" w:cstheme="majorBidi"/>
          <w:sz w:val="24"/>
          <w:szCs w:val="24"/>
        </w:rPr>
        <w:t xml:space="preserve"> </w:t>
      </w:r>
      <w:r w:rsidR="0060505E" w:rsidRPr="00851BD1">
        <w:rPr>
          <w:rStyle w:val="FootnoteReference"/>
          <w:rFonts w:asciiTheme="majorBidi" w:hAnsiTheme="majorBidi" w:cstheme="majorBidi"/>
          <w:sz w:val="24"/>
          <w:szCs w:val="24"/>
        </w:rPr>
        <w:footnoteReference w:id="12"/>
      </w:r>
      <w:r w:rsidRPr="00851BD1">
        <w:rPr>
          <w:rFonts w:asciiTheme="majorBidi" w:hAnsiTheme="majorBidi" w:cstheme="majorBidi"/>
          <w:sz w:val="24"/>
          <w:szCs w:val="24"/>
        </w:rPr>
        <w:t>.</w:t>
      </w:r>
    </w:p>
    <w:p w14:paraId="5E20124A" w14:textId="77777777" w:rsidR="00027BE5" w:rsidRPr="00851BD1" w:rsidRDefault="00027BE5" w:rsidP="00851BD1">
      <w:pPr>
        <w:ind w:firstLine="720"/>
        <w:jc w:val="both"/>
        <w:rPr>
          <w:rFonts w:asciiTheme="majorBidi" w:hAnsiTheme="majorBidi" w:cstheme="majorBidi"/>
          <w:sz w:val="24"/>
          <w:szCs w:val="24"/>
        </w:rPr>
      </w:pPr>
      <w:r w:rsidRPr="00851BD1">
        <w:rPr>
          <w:rFonts w:asciiTheme="majorBidi" w:hAnsiTheme="majorBidi" w:cstheme="majorBidi"/>
          <w:sz w:val="24"/>
          <w:szCs w:val="24"/>
        </w:rPr>
        <w:t>In Australia, the local government of Victoria announced the suspension of home evictions and the extension of the tax exemption for landlords during the spread</w:t>
      </w:r>
      <w:r w:rsidR="00B30AC7" w:rsidRPr="00851BD1">
        <w:rPr>
          <w:rFonts w:asciiTheme="majorBidi" w:hAnsiTheme="majorBidi" w:cstheme="majorBidi"/>
          <w:sz w:val="24"/>
          <w:szCs w:val="24"/>
        </w:rPr>
        <w:t xml:space="preserve"> of the Covid-19 </w:t>
      </w:r>
      <w:r w:rsidR="0012211A" w:rsidRPr="00851BD1">
        <w:rPr>
          <w:rFonts w:asciiTheme="majorBidi" w:hAnsiTheme="majorBidi" w:cstheme="majorBidi"/>
          <w:sz w:val="24"/>
          <w:szCs w:val="24"/>
        </w:rPr>
        <w:t>pandemic</w:t>
      </w:r>
      <w:r w:rsidR="0012211A" w:rsidRPr="00851BD1">
        <w:rPr>
          <w:rStyle w:val="FootnoteReference"/>
          <w:rFonts w:asciiTheme="majorBidi" w:hAnsiTheme="majorBidi" w:cstheme="majorBidi"/>
          <w:sz w:val="24"/>
          <w:szCs w:val="24"/>
        </w:rPr>
        <w:t xml:space="preserve"> </w:t>
      </w:r>
      <w:r w:rsidR="00B30AC7" w:rsidRPr="00851BD1">
        <w:rPr>
          <w:rStyle w:val="FootnoteReference"/>
          <w:rFonts w:asciiTheme="majorBidi" w:hAnsiTheme="majorBidi" w:cstheme="majorBidi"/>
          <w:sz w:val="24"/>
          <w:szCs w:val="24"/>
        </w:rPr>
        <w:footnoteReference w:id="13"/>
      </w:r>
      <w:r w:rsidR="00B30AC7" w:rsidRPr="00851BD1">
        <w:rPr>
          <w:rFonts w:asciiTheme="majorBidi" w:hAnsiTheme="majorBidi" w:cstheme="majorBidi"/>
          <w:sz w:val="24"/>
          <w:szCs w:val="24"/>
        </w:rPr>
        <w:t>. I</w:t>
      </w:r>
      <w:r w:rsidRPr="00851BD1">
        <w:rPr>
          <w:rFonts w:asciiTheme="majorBidi" w:hAnsiTheme="majorBidi" w:cstheme="majorBidi"/>
          <w:sz w:val="24"/>
          <w:szCs w:val="24"/>
        </w:rPr>
        <w:t xml:space="preserve">n France, one million euros were invested respectively by local governments in Nantes </w:t>
      </w:r>
      <w:proofErr w:type="spellStart"/>
      <w:r w:rsidRPr="00851BD1">
        <w:rPr>
          <w:rFonts w:asciiTheme="majorBidi" w:hAnsiTheme="majorBidi" w:cstheme="majorBidi"/>
          <w:sz w:val="24"/>
          <w:szCs w:val="24"/>
        </w:rPr>
        <w:t>Métropole</w:t>
      </w:r>
      <w:proofErr w:type="spellEnd"/>
      <w:r w:rsidRPr="00851BD1">
        <w:rPr>
          <w:rFonts w:asciiTheme="majorBidi" w:hAnsiTheme="majorBidi" w:cstheme="majorBidi"/>
          <w:sz w:val="24"/>
          <w:szCs w:val="24"/>
        </w:rPr>
        <w:t xml:space="preserve"> and Loire </w:t>
      </w:r>
      <w:proofErr w:type="spellStart"/>
      <w:r w:rsidRPr="00851BD1">
        <w:rPr>
          <w:rFonts w:asciiTheme="majorBidi" w:hAnsiTheme="majorBidi" w:cstheme="majorBidi"/>
          <w:sz w:val="24"/>
          <w:szCs w:val="24"/>
        </w:rPr>
        <w:t>Atlantique</w:t>
      </w:r>
      <w:proofErr w:type="spellEnd"/>
      <w:r w:rsidRPr="00851BD1">
        <w:rPr>
          <w:rFonts w:asciiTheme="majorBidi" w:hAnsiTheme="majorBidi" w:cstheme="majorBidi"/>
          <w:sz w:val="24"/>
          <w:szCs w:val="24"/>
        </w:rPr>
        <w:t xml:space="preserve"> Department to help tenants who are having difficulty</w:t>
      </w:r>
      <w:r w:rsidR="00B30AC7" w:rsidRPr="00851BD1">
        <w:rPr>
          <w:rFonts w:asciiTheme="majorBidi" w:hAnsiTheme="majorBidi" w:cstheme="majorBidi"/>
          <w:sz w:val="24"/>
          <w:szCs w:val="24"/>
        </w:rPr>
        <w:t xml:space="preserve"> in</w:t>
      </w:r>
      <w:r w:rsidRPr="00851BD1">
        <w:rPr>
          <w:rFonts w:asciiTheme="majorBidi" w:hAnsiTheme="majorBidi" w:cstheme="majorBidi"/>
          <w:sz w:val="24"/>
          <w:szCs w:val="24"/>
        </w:rPr>
        <w:t xml:space="preserve"> paying rent</w:t>
      </w:r>
      <w:r w:rsidR="00B30AC7" w:rsidRPr="00851BD1">
        <w:rPr>
          <w:rStyle w:val="FootnoteReference"/>
          <w:rFonts w:asciiTheme="majorBidi" w:hAnsiTheme="majorBidi" w:cstheme="majorBidi"/>
          <w:sz w:val="24"/>
          <w:szCs w:val="24"/>
        </w:rPr>
        <w:footnoteReference w:id="14"/>
      </w:r>
      <w:r w:rsidR="00B30AC7" w:rsidRPr="00851BD1">
        <w:rPr>
          <w:rFonts w:asciiTheme="majorBidi" w:hAnsiTheme="majorBidi" w:cstheme="majorBidi"/>
          <w:sz w:val="24"/>
          <w:szCs w:val="24"/>
        </w:rPr>
        <w:t>. I</w:t>
      </w:r>
      <w:r w:rsidRPr="00851BD1">
        <w:rPr>
          <w:rFonts w:asciiTheme="majorBidi" w:hAnsiTheme="majorBidi" w:cstheme="majorBidi"/>
          <w:sz w:val="24"/>
          <w:szCs w:val="24"/>
        </w:rPr>
        <w:t>n The Spanish city of Barcelona, ​​</w:t>
      </w:r>
      <w:r w:rsidR="00B30AC7" w:rsidRPr="00851BD1">
        <w:rPr>
          <w:rFonts w:asciiTheme="majorBidi" w:hAnsiTheme="majorBidi" w:cstheme="majorBidi"/>
          <w:sz w:val="24"/>
          <w:szCs w:val="24"/>
        </w:rPr>
        <w:t>the situation</w:t>
      </w:r>
      <w:r w:rsidRPr="00851BD1">
        <w:rPr>
          <w:rFonts w:asciiTheme="majorBidi" w:hAnsiTheme="majorBidi" w:cstheme="majorBidi"/>
          <w:sz w:val="24"/>
          <w:szCs w:val="24"/>
        </w:rPr>
        <w:t xml:space="preserve"> will not be much different, as the local government announced the allocation of 2.5 million euros to support tenants at risk of homelessness due to the spread of the Covid 19 pandemic</w:t>
      </w:r>
      <w:r w:rsidR="009F29F0" w:rsidRPr="00851BD1">
        <w:rPr>
          <w:rStyle w:val="FootnoteReference"/>
          <w:rFonts w:asciiTheme="majorBidi" w:hAnsiTheme="majorBidi" w:cstheme="majorBidi"/>
          <w:sz w:val="24"/>
          <w:szCs w:val="24"/>
        </w:rPr>
        <w:footnoteReference w:id="15"/>
      </w:r>
      <w:r w:rsidR="009F29F0" w:rsidRPr="00851BD1">
        <w:rPr>
          <w:rFonts w:asciiTheme="majorBidi" w:hAnsiTheme="majorBidi" w:cstheme="majorBidi"/>
          <w:sz w:val="24"/>
          <w:szCs w:val="24"/>
        </w:rPr>
        <w:t>. I</w:t>
      </w:r>
      <w:r w:rsidRPr="00851BD1">
        <w:rPr>
          <w:rFonts w:asciiTheme="majorBidi" w:hAnsiTheme="majorBidi" w:cstheme="majorBidi"/>
          <w:sz w:val="24"/>
          <w:szCs w:val="24"/>
        </w:rPr>
        <w:t xml:space="preserve">n another context, the local care system in the Colombian region of Bogota provided 26,187 services for women, children, the elderly, </w:t>
      </w:r>
      <w:r w:rsidR="00B603CE" w:rsidRPr="00851BD1">
        <w:rPr>
          <w:rFonts w:asciiTheme="majorBidi" w:hAnsiTheme="majorBidi" w:cstheme="majorBidi"/>
          <w:sz w:val="24"/>
          <w:szCs w:val="24"/>
        </w:rPr>
        <w:t>and people</w:t>
      </w:r>
      <w:r w:rsidRPr="00851BD1">
        <w:rPr>
          <w:rFonts w:asciiTheme="majorBidi" w:hAnsiTheme="majorBidi" w:cstheme="majorBidi"/>
          <w:sz w:val="24"/>
          <w:szCs w:val="24"/>
        </w:rPr>
        <w:t xml:space="preserve"> with disabilities or family members of care</w:t>
      </w:r>
      <w:r w:rsidR="009F29F0" w:rsidRPr="00851BD1">
        <w:rPr>
          <w:rFonts w:asciiTheme="majorBidi" w:hAnsiTheme="majorBidi" w:cstheme="majorBidi"/>
          <w:sz w:val="24"/>
          <w:szCs w:val="24"/>
        </w:rPr>
        <w:t xml:space="preserve"> give</w:t>
      </w:r>
      <w:r w:rsidRPr="00851BD1">
        <w:rPr>
          <w:rFonts w:asciiTheme="majorBidi" w:hAnsiTheme="majorBidi" w:cstheme="majorBidi"/>
          <w:sz w:val="24"/>
          <w:szCs w:val="24"/>
        </w:rPr>
        <w:t>rs from October 2020 to September 2021</w:t>
      </w:r>
      <w:r w:rsidR="009F29F0" w:rsidRPr="00851BD1">
        <w:rPr>
          <w:rStyle w:val="FootnoteReference"/>
          <w:rFonts w:asciiTheme="majorBidi" w:hAnsiTheme="majorBidi" w:cstheme="majorBidi"/>
          <w:sz w:val="24"/>
          <w:szCs w:val="24"/>
        </w:rPr>
        <w:footnoteReference w:id="16"/>
      </w:r>
      <w:r w:rsidR="009F29F0" w:rsidRPr="00851BD1">
        <w:rPr>
          <w:rFonts w:asciiTheme="majorBidi" w:hAnsiTheme="majorBidi" w:cstheme="majorBidi"/>
          <w:sz w:val="24"/>
          <w:szCs w:val="24"/>
        </w:rPr>
        <w:t>. D</w:t>
      </w:r>
      <w:r w:rsidRPr="00851BD1">
        <w:rPr>
          <w:rFonts w:asciiTheme="majorBidi" w:hAnsiTheme="majorBidi" w:cstheme="majorBidi"/>
          <w:sz w:val="24"/>
          <w:szCs w:val="24"/>
        </w:rPr>
        <w:t xml:space="preserve">espite all the </w:t>
      </w:r>
      <w:proofErr w:type="gramStart"/>
      <w:r w:rsidRPr="00851BD1">
        <w:rPr>
          <w:rFonts w:asciiTheme="majorBidi" w:hAnsiTheme="majorBidi" w:cstheme="majorBidi"/>
          <w:sz w:val="24"/>
          <w:szCs w:val="24"/>
        </w:rPr>
        <w:t>aforementioned efforts</w:t>
      </w:r>
      <w:proofErr w:type="gramEnd"/>
      <w:r w:rsidRPr="00851BD1">
        <w:rPr>
          <w:rFonts w:asciiTheme="majorBidi" w:hAnsiTheme="majorBidi" w:cstheme="majorBidi"/>
          <w:sz w:val="24"/>
          <w:szCs w:val="24"/>
        </w:rPr>
        <w:t xml:space="preserve">, the analysis </w:t>
      </w:r>
      <w:r w:rsidR="009F29F0" w:rsidRPr="00851BD1">
        <w:rPr>
          <w:rFonts w:asciiTheme="majorBidi" w:hAnsiTheme="majorBidi" w:cstheme="majorBidi"/>
          <w:sz w:val="24"/>
          <w:szCs w:val="24"/>
        </w:rPr>
        <w:t>conducted by</w:t>
      </w:r>
      <w:r w:rsidRPr="00851BD1">
        <w:rPr>
          <w:rFonts w:asciiTheme="majorBidi" w:hAnsiTheme="majorBidi" w:cstheme="majorBidi"/>
          <w:sz w:val="24"/>
          <w:szCs w:val="24"/>
        </w:rPr>
        <w:t xml:space="preserve"> Maat indicates major challenges still facing local governments to complete their work to the fullest.</w:t>
      </w:r>
    </w:p>
    <w:p w14:paraId="0F6A87C3" w14:textId="77777777" w:rsidR="00B30AC7" w:rsidRPr="00851BD1" w:rsidRDefault="00B30AC7" w:rsidP="00851BD1">
      <w:pPr>
        <w:jc w:val="both"/>
        <w:rPr>
          <w:rFonts w:asciiTheme="majorBidi" w:hAnsiTheme="majorBidi" w:cstheme="majorBidi"/>
          <w:sz w:val="24"/>
          <w:szCs w:val="24"/>
        </w:rPr>
      </w:pPr>
    </w:p>
    <w:p w14:paraId="04E70661" w14:textId="77777777" w:rsidR="00027BE5" w:rsidRPr="00851BD1" w:rsidRDefault="00027BE5" w:rsidP="00851BD1">
      <w:pPr>
        <w:jc w:val="both"/>
        <w:rPr>
          <w:rFonts w:asciiTheme="majorBidi" w:hAnsiTheme="majorBidi" w:cstheme="majorBidi"/>
          <w:b/>
          <w:bCs/>
          <w:color w:val="E36C0A" w:themeColor="accent6" w:themeShade="BF"/>
          <w:sz w:val="24"/>
          <w:szCs w:val="24"/>
        </w:rPr>
      </w:pPr>
      <w:r w:rsidRPr="00851BD1">
        <w:rPr>
          <w:rFonts w:asciiTheme="majorBidi" w:hAnsiTheme="majorBidi" w:cstheme="majorBidi"/>
          <w:b/>
          <w:bCs/>
          <w:color w:val="E36C0A" w:themeColor="accent6" w:themeShade="BF"/>
          <w:sz w:val="24"/>
          <w:szCs w:val="24"/>
        </w:rPr>
        <w:t xml:space="preserve">Challenges </w:t>
      </w:r>
      <w:r w:rsidR="00B603CE" w:rsidRPr="00851BD1">
        <w:rPr>
          <w:rFonts w:asciiTheme="majorBidi" w:hAnsiTheme="majorBidi" w:cstheme="majorBidi"/>
          <w:b/>
          <w:bCs/>
          <w:color w:val="E36C0A" w:themeColor="accent6" w:themeShade="BF"/>
          <w:sz w:val="24"/>
          <w:szCs w:val="24"/>
        </w:rPr>
        <w:t xml:space="preserve">facing </w:t>
      </w:r>
      <w:r w:rsidRPr="00851BD1">
        <w:rPr>
          <w:rFonts w:asciiTheme="majorBidi" w:hAnsiTheme="majorBidi" w:cstheme="majorBidi"/>
          <w:b/>
          <w:bCs/>
          <w:color w:val="E36C0A" w:themeColor="accent6" w:themeShade="BF"/>
          <w:sz w:val="24"/>
          <w:szCs w:val="24"/>
        </w:rPr>
        <w:t>local governments in promoting and protecting human rights</w:t>
      </w:r>
    </w:p>
    <w:p w14:paraId="2DEC761B" w14:textId="77777777" w:rsidR="00027BE5" w:rsidRPr="00851BD1" w:rsidRDefault="006D39EF" w:rsidP="00851BD1">
      <w:pPr>
        <w:ind w:firstLine="720"/>
        <w:jc w:val="both"/>
        <w:rPr>
          <w:rFonts w:asciiTheme="majorBidi" w:hAnsiTheme="majorBidi" w:cstheme="majorBidi"/>
          <w:sz w:val="24"/>
          <w:szCs w:val="24"/>
        </w:rPr>
      </w:pPr>
      <w:r w:rsidRPr="00851BD1">
        <w:rPr>
          <w:rFonts w:asciiTheme="majorBidi" w:hAnsiTheme="majorBidi" w:cstheme="majorBidi"/>
          <w:sz w:val="24"/>
          <w:szCs w:val="24"/>
        </w:rPr>
        <w:t>Analyzing</w:t>
      </w:r>
      <w:r w:rsidR="00027BE5" w:rsidRPr="00851BD1">
        <w:rPr>
          <w:rFonts w:asciiTheme="majorBidi" w:hAnsiTheme="majorBidi" w:cstheme="majorBidi"/>
          <w:sz w:val="24"/>
          <w:szCs w:val="24"/>
        </w:rPr>
        <w:t xml:space="preserve"> the information </w:t>
      </w:r>
      <w:r w:rsidR="009F29F0" w:rsidRPr="00851BD1">
        <w:rPr>
          <w:rFonts w:asciiTheme="majorBidi" w:hAnsiTheme="majorBidi" w:cstheme="majorBidi"/>
          <w:sz w:val="24"/>
          <w:szCs w:val="24"/>
        </w:rPr>
        <w:t>conducted by</w:t>
      </w:r>
      <w:r w:rsidR="00027BE5" w:rsidRPr="00851BD1">
        <w:rPr>
          <w:rFonts w:asciiTheme="majorBidi" w:hAnsiTheme="majorBidi" w:cstheme="majorBidi"/>
          <w:sz w:val="24"/>
          <w:szCs w:val="24"/>
        </w:rPr>
        <w:t xml:space="preserve"> Maat shows that local governments face very big challenges in the field of protecting and promoting human rights, on top of these challenges </w:t>
      </w:r>
      <w:r w:rsidR="006D1B00" w:rsidRPr="00851BD1">
        <w:rPr>
          <w:rFonts w:asciiTheme="majorBidi" w:hAnsiTheme="majorBidi" w:cstheme="majorBidi"/>
          <w:sz w:val="24"/>
          <w:szCs w:val="24"/>
        </w:rPr>
        <w:t>is</w:t>
      </w:r>
      <w:r w:rsidR="00027BE5" w:rsidRPr="00851BD1">
        <w:rPr>
          <w:rFonts w:asciiTheme="majorBidi" w:hAnsiTheme="majorBidi" w:cstheme="majorBidi"/>
          <w:sz w:val="24"/>
          <w:szCs w:val="24"/>
        </w:rPr>
        <w:t xml:space="preserve"> the lack of information and restrictions in accessing the main social and economic data of citizens. Local governments, despite their direct interaction with citizens, still </w:t>
      </w:r>
      <w:r w:rsidR="006D1B00" w:rsidRPr="00851BD1">
        <w:rPr>
          <w:rFonts w:asciiTheme="majorBidi" w:hAnsiTheme="majorBidi" w:cstheme="majorBidi"/>
          <w:sz w:val="24"/>
          <w:szCs w:val="24"/>
        </w:rPr>
        <w:t>lack</w:t>
      </w:r>
      <w:r w:rsidR="00027BE5" w:rsidRPr="00851BD1">
        <w:rPr>
          <w:rFonts w:asciiTheme="majorBidi" w:hAnsiTheme="majorBidi" w:cstheme="majorBidi"/>
          <w:sz w:val="24"/>
          <w:szCs w:val="24"/>
        </w:rPr>
        <w:t xml:space="preserve"> the ability to know the economic and social conditions of</w:t>
      </w:r>
      <w:r w:rsidR="006D1B00" w:rsidRPr="00851BD1">
        <w:rPr>
          <w:rFonts w:asciiTheme="majorBidi" w:hAnsiTheme="majorBidi" w:cstheme="majorBidi"/>
          <w:sz w:val="24"/>
          <w:szCs w:val="24"/>
        </w:rPr>
        <w:t xml:space="preserve"> citizens more accurately. For that, they</w:t>
      </w:r>
      <w:r w:rsidR="00027BE5" w:rsidRPr="00851BD1">
        <w:rPr>
          <w:rFonts w:asciiTheme="majorBidi" w:hAnsiTheme="majorBidi" w:cstheme="majorBidi"/>
          <w:sz w:val="24"/>
          <w:szCs w:val="24"/>
        </w:rPr>
        <w:t xml:space="preserve"> also lack a solid knowledge base that enables </w:t>
      </w:r>
      <w:r w:rsidR="006D1B00" w:rsidRPr="00851BD1">
        <w:rPr>
          <w:rFonts w:asciiTheme="majorBidi" w:hAnsiTheme="majorBidi" w:cstheme="majorBidi"/>
          <w:sz w:val="24"/>
          <w:szCs w:val="24"/>
        </w:rPr>
        <w:t>them</w:t>
      </w:r>
      <w:r w:rsidR="00027BE5" w:rsidRPr="00851BD1">
        <w:rPr>
          <w:rFonts w:asciiTheme="majorBidi" w:hAnsiTheme="majorBidi" w:cstheme="majorBidi"/>
          <w:sz w:val="24"/>
          <w:szCs w:val="24"/>
        </w:rPr>
        <w:t xml:space="preserve"> to address human rights issues on a large scale. Perhaps the </w:t>
      </w:r>
      <w:r w:rsidR="00027BE5" w:rsidRPr="00851BD1">
        <w:rPr>
          <w:rFonts w:asciiTheme="majorBidi" w:hAnsiTheme="majorBidi" w:cstheme="majorBidi"/>
          <w:sz w:val="24"/>
          <w:szCs w:val="24"/>
        </w:rPr>
        <w:lastRenderedPageBreak/>
        <w:t xml:space="preserve">challenges that the local government in the Spanish city of </w:t>
      </w:r>
      <w:proofErr w:type="spellStart"/>
      <w:r w:rsidR="00027BE5" w:rsidRPr="00851BD1">
        <w:rPr>
          <w:rFonts w:asciiTheme="majorBidi" w:hAnsiTheme="majorBidi" w:cstheme="majorBidi"/>
          <w:sz w:val="24"/>
          <w:szCs w:val="24"/>
        </w:rPr>
        <w:t>Vaciamadrid</w:t>
      </w:r>
      <w:proofErr w:type="spellEnd"/>
      <w:r w:rsidR="00027BE5" w:rsidRPr="00851BD1">
        <w:rPr>
          <w:rFonts w:asciiTheme="majorBidi" w:hAnsiTheme="majorBidi" w:cstheme="majorBidi"/>
          <w:sz w:val="24"/>
          <w:szCs w:val="24"/>
        </w:rPr>
        <w:t xml:space="preserve"> has accepted in terms of collecting information is proof of this, as </w:t>
      </w:r>
      <w:r w:rsidR="006D1B00" w:rsidRPr="00851BD1">
        <w:rPr>
          <w:rFonts w:asciiTheme="majorBidi" w:hAnsiTheme="majorBidi" w:cstheme="majorBidi"/>
          <w:sz w:val="24"/>
          <w:szCs w:val="24"/>
        </w:rPr>
        <w:t>t</w:t>
      </w:r>
      <w:r w:rsidR="00027BE5" w:rsidRPr="00851BD1">
        <w:rPr>
          <w:rFonts w:asciiTheme="majorBidi" w:hAnsiTheme="majorBidi" w:cstheme="majorBidi"/>
          <w:sz w:val="24"/>
          <w:szCs w:val="24"/>
        </w:rPr>
        <w:t>he government failed to accurately know the living conditions of the population, which means that its human rights response to some issues that require data has failed</w:t>
      </w:r>
      <w:r w:rsidR="006D1B00" w:rsidRPr="00851BD1">
        <w:rPr>
          <w:rStyle w:val="FootnoteReference"/>
          <w:rFonts w:asciiTheme="majorBidi" w:hAnsiTheme="majorBidi" w:cstheme="majorBidi"/>
          <w:sz w:val="24"/>
          <w:szCs w:val="24"/>
        </w:rPr>
        <w:footnoteReference w:id="17"/>
      </w:r>
      <w:r w:rsidR="00027BE5" w:rsidRPr="00851BD1">
        <w:rPr>
          <w:rFonts w:asciiTheme="majorBidi" w:hAnsiTheme="majorBidi" w:cstheme="majorBidi"/>
          <w:sz w:val="24"/>
          <w:szCs w:val="24"/>
        </w:rPr>
        <w:t>.</w:t>
      </w:r>
    </w:p>
    <w:p w14:paraId="637BAC7E" w14:textId="77777777" w:rsidR="00027BE5" w:rsidRPr="00851BD1" w:rsidRDefault="00027BE5" w:rsidP="00851BD1">
      <w:pPr>
        <w:ind w:firstLine="720"/>
        <w:jc w:val="both"/>
        <w:rPr>
          <w:rFonts w:asciiTheme="majorBidi" w:hAnsiTheme="majorBidi" w:cstheme="majorBidi"/>
          <w:sz w:val="24"/>
          <w:szCs w:val="24"/>
        </w:rPr>
      </w:pPr>
      <w:r w:rsidRPr="00851BD1">
        <w:rPr>
          <w:rFonts w:asciiTheme="majorBidi" w:hAnsiTheme="majorBidi" w:cstheme="majorBidi"/>
          <w:sz w:val="24"/>
          <w:szCs w:val="24"/>
        </w:rPr>
        <w:t xml:space="preserve">The second challenge that hinders local governments from performing their role in promoting human rights is the lack of resources available to many local governments, as well as the weakness of the powers they enjoy, </w:t>
      </w:r>
      <w:r w:rsidR="006D1B00" w:rsidRPr="00851BD1">
        <w:rPr>
          <w:rFonts w:asciiTheme="majorBidi" w:hAnsiTheme="majorBidi" w:cstheme="majorBidi"/>
          <w:sz w:val="24"/>
          <w:szCs w:val="24"/>
        </w:rPr>
        <w:t>particularly</w:t>
      </w:r>
      <w:r w:rsidRPr="00851BD1">
        <w:rPr>
          <w:rFonts w:asciiTheme="majorBidi" w:hAnsiTheme="majorBidi" w:cstheme="majorBidi"/>
          <w:sz w:val="24"/>
          <w:szCs w:val="24"/>
        </w:rPr>
        <w:t xml:space="preserve"> in countries that depend on centralization in the performance of their government </w:t>
      </w:r>
      <w:r w:rsidR="002F4893" w:rsidRPr="00851BD1">
        <w:rPr>
          <w:rFonts w:asciiTheme="majorBidi" w:hAnsiTheme="majorBidi" w:cstheme="majorBidi"/>
          <w:sz w:val="24"/>
          <w:szCs w:val="24"/>
        </w:rPr>
        <w:t>agency on a large scale. This is accompanied by a lack of political, administrative, and financial independence from the implementation of all activities, indicating that the lack of coordination between local and national government is a major challenge, particularly in light of the lack of a separation between the powers and authorities of the two parties in some cases, and finally the weakness of local civil society organizations increases weakness of local government institutions and the increase of burdens placed on them.</w:t>
      </w:r>
    </w:p>
    <w:p w14:paraId="1A9550F1" w14:textId="77777777" w:rsidR="00027BE5" w:rsidRPr="00851BD1" w:rsidRDefault="00027BE5" w:rsidP="00851BD1">
      <w:pPr>
        <w:jc w:val="both"/>
        <w:rPr>
          <w:rFonts w:asciiTheme="majorBidi" w:hAnsiTheme="majorBidi" w:cstheme="majorBidi"/>
          <w:b/>
          <w:bCs/>
          <w:color w:val="E36C0A" w:themeColor="accent6" w:themeShade="BF"/>
          <w:sz w:val="24"/>
          <w:szCs w:val="24"/>
        </w:rPr>
      </w:pPr>
      <w:r w:rsidRPr="00851BD1">
        <w:rPr>
          <w:rFonts w:asciiTheme="majorBidi" w:hAnsiTheme="majorBidi" w:cstheme="majorBidi"/>
          <w:b/>
          <w:bCs/>
          <w:color w:val="E36C0A" w:themeColor="accent6" w:themeShade="BF"/>
          <w:sz w:val="24"/>
          <w:szCs w:val="24"/>
        </w:rPr>
        <w:t>Recommendations</w:t>
      </w:r>
    </w:p>
    <w:p w14:paraId="6D4EE7FE" w14:textId="77777777" w:rsidR="007540C3" w:rsidRPr="00851BD1" w:rsidRDefault="002F4893" w:rsidP="00851BD1">
      <w:pPr>
        <w:ind w:firstLine="720"/>
        <w:jc w:val="both"/>
        <w:rPr>
          <w:rFonts w:asciiTheme="majorBidi" w:hAnsiTheme="majorBidi" w:cstheme="majorBidi"/>
          <w:sz w:val="24"/>
          <w:szCs w:val="24"/>
        </w:rPr>
      </w:pPr>
      <w:r w:rsidRPr="00851BD1">
        <w:rPr>
          <w:rFonts w:asciiTheme="majorBidi" w:hAnsiTheme="majorBidi" w:cstheme="majorBidi"/>
          <w:sz w:val="24"/>
          <w:szCs w:val="24"/>
        </w:rPr>
        <w:t xml:space="preserve">In summary, it can be said that local governments have an important role in promoting and protecting human rights, particularly for marginalized groups, because of their permanent and continuous dealing with the needs and demands of citizens. The local governments must be on the front lines and direct to promote human rights and ensure that no one is left behind. Despite the recent role played by local governments in the field of human rights, they still face </w:t>
      </w:r>
      <w:proofErr w:type="gramStart"/>
      <w:r w:rsidRPr="00851BD1">
        <w:rPr>
          <w:rFonts w:asciiTheme="majorBidi" w:hAnsiTheme="majorBidi" w:cstheme="majorBidi"/>
          <w:sz w:val="24"/>
          <w:szCs w:val="24"/>
        </w:rPr>
        <w:t>a number of</w:t>
      </w:r>
      <w:proofErr w:type="gramEnd"/>
      <w:r w:rsidRPr="00851BD1">
        <w:rPr>
          <w:rFonts w:asciiTheme="majorBidi" w:hAnsiTheme="majorBidi" w:cstheme="majorBidi"/>
          <w:sz w:val="24"/>
          <w:szCs w:val="24"/>
        </w:rPr>
        <w:t xml:space="preserve"> challenges. Therefore, Maat for Peace, Development and Human Rights recommends the following: </w:t>
      </w:r>
    </w:p>
    <w:p w14:paraId="0726EF31" w14:textId="77777777" w:rsidR="00027BE5" w:rsidRPr="00851BD1" w:rsidRDefault="007540C3" w:rsidP="00851BD1">
      <w:pPr>
        <w:pStyle w:val="ListParagraph"/>
        <w:numPr>
          <w:ilvl w:val="0"/>
          <w:numId w:val="1"/>
        </w:numPr>
        <w:jc w:val="both"/>
        <w:rPr>
          <w:rFonts w:asciiTheme="majorBidi" w:hAnsiTheme="majorBidi" w:cstheme="majorBidi"/>
          <w:sz w:val="24"/>
          <w:szCs w:val="24"/>
        </w:rPr>
      </w:pPr>
      <w:r w:rsidRPr="00851BD1">
        <w:rPr>
          <w:rFonts w:asciiTheme="majorBidi" w:hAnsiTheme="majorBidi" w:cstheme="majorBidi"/>
          <w:sz w:val="24"/>
          <w:szCs w:val="24"/>
        </w:rPr>
        <w:t xml:space="preserve">Ensuring </w:t>
      </w:r>
      <w:r w:rsidR="00027BE5" w:rsidRPr="00851BD1">
        <w:rPr>
          <w:rFonts w:asciiTheme="majorBidi" w:hAnsiTheme="majorBidi" w:cstheme="majorBidi"/>
          <w:sz w:val="24"/>
          <w:szCs w:val="24"/>
        </w:rPr>
        <w:t xml:space="preserve">the </w:t>
      </w:r>
      <w:r w:rsidRPr="00851BD1">
        <w:rPr>
          <w:rFonts w:asciiTheme="majorBidi" w:hAnsiTheme="majorBidi" w:cstheme="majorBidi"/>
          <w:sz w:val="24"/>
          <w:szCs w:val="24"/>
        </w:rPr>
        <w:t>full</w:t>
      </w:r>
      <w:r w:rsidR="00027BE5" w:rsidRPr="00851BD1">
        <w:rPr>
          <w:rFonts w:asciiTheme="majorBidi" w:hAnsiTheme="majorBidi" w:cstheme="majorBidi"/>
          <w:sz w:val="24"/>
          <w:szCs w:val="24"/>
        </w:rPr>
        <w:t xml:space="preserve"> independence of local governments from the national authority, with coordination between the two parties regarding common issues in an approach that supports human rights.</w:t>
      </w:r>
    </w:p>
    <w:p w14:paraId="7BB2DE46" w14:textId="77777777" w:rsidR="00027BE5" w:rsidRPr="00851BD1" w:rsidRDefault="00027BE5" w:rsidP="00851BD1">
      <w:pPr>
        <w:pStyle w:val="ListParagraph"/>
        <w:numPr>
          <w:ilvl w:val="0"/>
          <w:numId w:val="1"/>
        </w:numPr>
        <w:jc w:val="both"/>
        <w:rPr>
          <w:rFonts w:asciiTheme="majorBidi" w:hAnsiTheme="majorBidi" w:cstheme="majorBidi"/>
          <w:sz w:val="24"/>
          <w:szCs w:val="24"/>
        </w:rPr>
      </w:pPr>
      <w:r w:rsidRPr="00851BD1">
        <w:rPr>
          <w:rFonts w:asciiTheme="majorBidi" w:hAnsiTheme="majorBidi" w:cstheme="majorBidi"/>
          <w:sz w:val="24"/>
          <w:szCs w:val="24"/>
        </w:rPr>
        <w:t>The need to strengthen the mechanisms that enable local governments to collect information on a large scale, as some local governments suffer from the inability to know the requirements of citizens due to lack of data.</w:t>
      </w:r>
    </w:p>
    <w:p w14:paraId="18061B78" w14:textId="77777777" w:rsidR="00027BE5" w:rsidRPr="00851BD1" w:rsidRDefault="00027BE5" w:rsidP="00851BD1">
      <w:pPr>
        <w:pStyle w:val="ListParagraph"/>
        <w:numPr>
          <w:ilvl w:val="0"/>
          <w:numId w:val="1"/>
        </w:numPr>
        <w:jc w:val="both"/>
        <w:rPr>
          <w:rFonts w:asciiTheme="majorBidi" w:hAnsiTheme="majorBidi" w:cstheme="majorBidi"/>
          <w:sz w:val="24"/>
          <w:szCs w:val="24"/>
        </w:rPr>
      </w:pPr>
      <w:r w:rsidRPr="00851BD1">
        <w:rPr>
          <w:rFonts w:asciiTheme="majorBidi" w:hAnsiTheme="majorBidi" w:cstheme="majorBidi"/>
          <w:sz w:val="24"/>
          <w:szCs w:val="24"/>
        </w:rPr>
        <w:lastRenderedPageBreak/>
        <w:t xml:space="preserve">The </w:t>
      </w:r>
      <w:r w:rsidR="002625EF" w:rsidRPr="00851BD1">
        <w:rPr>
          <w:rFonts w:asciiTheme="majorBidi" w:hAnsiTheme="majorBidi" w:cstheme="majorBidi"/>
          <w:sz w:val="24"/>
          <w:szCs w:val="24"/>
        </w:rPr>
        <w:t>need to</w:t>
      </w:r>
      <w:r w:rsidRPr="00851BD1">
        <w:rPr>
          <w:rFonts w:asciiTheme="majorBidi" w:hAnsiTheme="majorBidi" w:cstheme="majorBidi"/>
          <w:sz w:val="24"/>
          <w:szCs w:val="24"/>
        </w:rPr>
        <w:t xml:space="preserve"> provid</w:t>
      </w:r>
      <w:r w:rsidR="002625EF" w:rsidRPr="00851BD1">
        <w:rPr>
          <w:rFonts w:asciiTheme="majorBidi" w:hAnsiTheme="majorBidi" w:cstheme="majorBidi"/>
          <w:sz w:val="24"/>
          <w:szCs w:val="24"/>
        </w:rPr>
        <w:t>e</w:t>
      </w:r>
      <w:r w:rsidRPr="00851BD1">
        <w:rPr>
          <w:rFonts w:asciiTheme="majorBidi" w:hAnsiTheme="majorBidi" w:cstheme="majorBidi"/>
          <w:sz w:val="24"/>
          <w:szCs w:val="24"/>
        </w:rPr>
        <w:t xml:space="preserve"> resources and financial, technical</w:t>
      </w:r>
      <w:r w:rsidR="002625EF" w:rsidRPr="00851BD1">
        <w:rPr>
          <w:rFonts w:asciiTheme="majorBidi" w:hAnsiTheme="majorBidi" w:cstheme="majorBidi"/>
          <w:sz w:val="24"/>
          <w:szCs w:val="24"/>
        </w:rPr>
        <w:t>,</w:t>
      </w:r>
      <w:r w:rsidRPr="00851BD1">
        <w:rPr>
          <w:rFonts w:asciiTheme="majorBidi" w:hAnsiTheme="majorBidi" w:cstheme="majorBidi"/>
          <w:sz w:val="24"/>
          <w:szCs w:val="24"/>
        </w:rPr>
        <w:t xml:space="preserve"> and economic support to local governments by national governments.</w:t>
      </w:r>
    </w:p>
    <w:p w14:paraId="3D587DC5" w14:textId="77777777" w:rsidR="00027BE5" w:rsidRPr="00851BD1" w:rsidRDefault="00027BE5" w:rsidP="00851BD1">
      <w:pPr>
        <w:pStyle w:val="ListParagraph"/>
        <w:numPr>
          <w:ilvl w:val="0"/>
          <w:numId w:val="1"/>
        </w:numPr>
        <w:jc w:val="both"/>
        <w:rPr>
          <w:rFonts w:asciiTheme="majorBidi" w:hAnsiTheme="majorBidi" w:cstheme="majorBidi"/>
          <w:sz w:val="24"/>
          <w:szCs w:val="24"/>
        </w:rPr>
      </w:pPr>
      <w:r w:rsidRPr="00851BD1">
        <w:rPr>
          <w:rFonts w:asciiTheme="majorBidi" w:hAnsiTheme="majorBidi" w:cstheme="majorBidi"/>
          <w:sz w:val="24"/>
          <w:szCs w:val="24"/>
        </w:rPr>
        <w:t>The need to strengthen the local civil society and its organizations, while ensuring that these organizations participate in the local government to develop a comprehensive and human rights framework for the advancement of the local situation on a large scale.</w:t>
      </w:r>
    </w:p>
    <w:p w14:paraId="06DDCABB" w14:textId="77777777" w:rsidR="00027BE5" w:rsidRPr="00851BD1" w:rsidRDefault="00027BE5" w:rsidP="00851BD1">
      <w:pPr>
        <w:pStyle w:val="ListParagraph"/>
        <w:numPr>
          <w:ilvl w:val="0"/>
          <w:numId w:val="1"/>
        </w:numPr>
        <w:jc w:val="both"/>
        <w:rPr>
          <w:rFonts w:asciiTheme="majorBidi" w:hAnsiTheme="majorBidi" w:cstheme="majorBidi"/>
          <w:sz w:val="24"/>
          <w:szCs w:val="24"/>
        </w:rPr>
      </w:pPr>
      <w:r w:rsidRPr="00851BD1">
        <w:rPr>
          <w:rFonts w:asciiTheme="majorBidi" w:hAnsiTheme="majorBidi" w:cstheme="majorBidi"/>
          <w:sz w:val="24"/>
          <w:szCs w:val="24"/>
        </w:rPr>
        <w:t>The need to benefit from the successful international experiences of local governments and work to disseminate them at the global level to ensure the achievement of benefits for all within the framework of the universality of human rights.</w:t>
      </w:r>
    </w:p>
    <w:p w14:paraId="05B72B73" w14:textId="77777777" w:rsidR="00027BE5" w:rsidRPr="00851BD1" w:rsidRDefault="00027BE5" w:rsidP="00851BD1">
      <w:pPr>
        <w:pStyle w:val="ListParagraph"/>
        <w:numPr>
          <w:ilvl w:val="0"/>
          <w:numId w:val="1"/>
        </w:numPr>
        <w:jc w:val="both"/>
        <w:rPr>
          <w:rFonts w:asciiTheme="majorBidi" w:hAnsiTheme="majorBidi" w:cstheme="majorBidi"/>
          <w:sz w:val="24"/>
          <w:szCs w:val="24"/>
        </w:rPr>
      </w:pPr>
      <w:r w:rsidRPr="00851BD1">
        <w:rPr>
          <w:rFonts w:asciiTheme="majorBidi" w:hAnsiTheme="majorBidi" w:cstheme="majorBidi"/>
          <w:sz w:val="24"/>
          <w:szCs w:val="24"/>
        </w:rPr>
        <w:t xml:space="preserve">The </w:t>
      </w:r>
      <w:r w:rsidR="002625EF" w:rsidRPr="00851BD1">
        <w:rPr>
          <w:rFonts w:asciiTheme="majorBidi" w:hAnsiTheme="majorBidi" w:cstheme="majorBidi"/>
          <w:sz w:val="24"/>
          <w:szCs w:val="24"/>
        </w:rPr>
        <w:t>need to coordinate</w:t>
      </w:r>
      <w:r w:rsidRPr="00851BD1">
        <w:rPr>
          <w:rFonts w:asciiTheme="majorBidi" w:hAnsiTheme="majorBidi" w:cstheme="majorBidi"/>
          <w:sz w:val="24"/>
          <w:szCs w:val="24"/>
        </w:rPr>
        <w:t xml:space="preserve"> between all local governments with the national government to ensure equal advancement of the human rights situation in any region.</w:t>
      </w:r>
    </w:p>
    <w:sectPr w:rsidR="00027BE5" w:rsidRPr="00851BD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45ABD" w14:textId="77777777" w:rsidR="003C0E80" w:rsidRDefault="003C0E80" w:rsidP="00027BE5">
      <w:pPr>
        <w:spacing w:after="0" w:line="240" w:lineRule="auto"/>
      </w:pPr>
      <w:r>
        <w:separator/>
      </w:r>
    </w:p>
  </w:endnote>
  <w:endnote w:type="continuationSeparator" w:id="0">
    <w:p w14:paraId="384329BD" w14:textId="77777777" w:rsidR="003C0E80" w:rsidRDefault="003C0E80" w:rsidP="00027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44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16"/>
      <w:gridCol w:w="567"/>
      <w:gridCol w:w="1276"/>
      <w:gridCol w:w="536"/>
      <w:gridCol w:w="1812"/>
      <w:gridCol w:w="412"/>
      <w:gridCol w:w="4272"/>
    </w:tblGrid>
    <w:tr w:rsidR="00027BE5" w:rsidRPr="00EB74DC" w14:paraId="3800AA92" w14:textId="77777777" w:rsidTr="000D2CAE">
      <w:trPr>
        <w:jc w:val="center"/>
      </w:trPr>
      <w:tc>
        <w:tcPr>
          <w:tcW w:w="646" w:type="pct"/>
          <w:vMerge w:val="restart"/>
          <w:vAlign w:val="center"/>
        </w:tcPr>
        <w:p w14:paraId="051E55CB" w14:textId="77777777" w:rsidR="00027BE5" w:rsidRDefault="00027BE5" w:rsidP="000D2CAE">
          <w:pPr>
            <w:spacing w:after="60"/>
            <w:jc w:val="center"/>
            <w:rPr>
              <w:noProof/>
              <w:rtl/>
            </w:rPr>
          </w:pPr>
          <w:r>
            <w:rPr>
              <w:rFonts w:hint="cs"/>
              <w:noProof/>
              <w:lang w:val="en-GB" w:eastAsia="en-GB"/>
            </w:rPr>
            <w:drawing>
              <wp:inline distT="0" distB="0" distL="0" distR="0" wp14:anchorId="717B4BA3" wp14:editId="22119EEF">
                <wp:extent cx="721378" cy="560173"/>
                <wp:effectExtent l="0" t="0" r="2540" b="0"/>
                <wp:docPr id="2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1"/>
                        <pic:cNvPicPr>
                          <a:picLocks noChangeAspect="1" noChangeArrowheads="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729535" cy="56650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54" w:type="pct"/>
          <w:gridSpan w:val="6"/>
        </w:tcPr>
        <w:p w14:paraId="77CE1220" w14:textId="77777777" w:rsidR="00027BE5" w:rsidRDefault="00027BE5" w:rsidP="000D2CAE">
          <w:pPr>
            <w:spacing w:after="60"/>
            <w:rPr>
              <w:rFonts w:ascii="Times New Roman" w:hAnsi="Times New Roman" w:cs="Times New Roman"/>
              <w:b/>
              <w:bCs/>
              <w:color w:val="000066"/>
              <w:sz w:val="20"/>
              <w:szCs w:val="20"/>
            </w:rPr>
          </w:pPr>
        </w:p>
        <w:p w14:paraId="379A5D79" w14:textId="77777777" w:rsidR="00027BE5" w:rsidRPr="00EB74DC" w:rsidRDefault="00027BE5" w:rsidP="000D2CAE">
          <w:pPr>
            <w:spacing w:after="60"/>
            <w:jc w:val="center"/>
            <w:rPr>
              <w:rFonts w:ascii="Times New Roman" w:hAnsi="Times New Roman" w:cs="Times New Roman"/>
              <w:b/>
              <w:bCs/>
              <w:color w:val="3333FF"/>
              <w:sz w:val="20"/>
              <w:szCs w:val="20"/>
            </w:rPr>
          </w:pPr>
          <w:r w:rsidRPr="00EB74DC">
            <w:rPr>
              <w:rFonts w:ascii="Times New Roman" w:hAnsi="Times New Roman" w:cs="Times New Roman"/>
              <w:b/>
              <w:bCs/>
              <w:color w:val="3333FF"/>
              <w:sz w:val="20"/>
              <w:szCs w:val="20"/>
            </w:rPr>
            <w:t>Organization in special consultative status with the Economic and Social Council since 2016</w:t>
          </w:r>
        </w:p>
      </w:tc>
    </w:tr>
    <w:tr w:rsidR="00027BE5" w:rsidRPr="000F15D5" w14:paraId="37BC9A3F" w14:textId="77777777" w:rsidTr="000D2CAE">
      <w:trPr>
        <w:jc w:val="center"/>
      </w:trPr>
      <w:tc>
        <w:tcPr>
          <w:tcW w:w="646" w:type="pct"/>
          <w:vMerge/>
        </w:tcPr>
        <w:p w14:paraId="0C9C850C" w14:textId="77777777" w:rsidR="00027BE5" w:rsidRDefault="00027BE5" w:rsidP="000D2CAE">
          <w:pPr>
            <w:jc w:val="center"/>
            <w:rPr>
              <w:b/>
              <w:bCs/>
              <w:noProof/>
              <w:lang w:bidi="ar-EG"/>
            </w:rPr>
          </w:pPr>
        </w:p>
      </w:tc>
      <w:tc>
        <w:tcPr>
          <w:tcW w:w="278" w:type="pct"/>
          <w:vMerge w:val="restart"/>
          <w:vAlign w:val="center"/>
        </w:tcPr>
        <w:p w14:paraId="6BA8E750" w14:textId="77777777" w:rsidR="00027BE5" w:rsidRPr="000F15D5" w:rsidRDefault="00027BE5" w:rsidP="000D2CAE">
          <w:pPr>
            <w:jc w:val="center"/>
            <w:rPr>
              <w:b/>
              <w:bCs/>
              <w:lang w:bidi="ar-EG"/>
            </w:rPr>
          </w:pPr>
          <w:r>
            <w:rPr>
              <w:b/>
              <w:bCs/>
              <w:noProof/>
              <w:lang w:val="en-GB" w:eastAsia="en-GB"/>
            </w:rPr>
            <w:drawing>
              <wp:inline distT="0" distB="0" distL="0" distR="0" wp14:anchorId="190AEDE6" wp14:editId="53555770">
                <wp:extent cx="113208" cy="180000"/>
                <wp:effectExtent l="0" t="0" r="1270" b="0"/>
                <wp:docPr id="18"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7"/>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3208" cy="180000"/>
                        </a:xfrm>
                        <a:prstGeom prst="rect">
                          <a:avLst/>
                        </a:prstGeom>
                      </pic:spPr>
                    </pic:pic>
                  </a:graphicData>
                </a:graphic>
              </wp:inline>
            </w:drawing>
          </w:r>
        </w:p>
      </w:tc>
      <w:tc>
        <w:tcPr>
          <w:tcW w:w="4076" w:type="pct"/>
          <w:gridSpan w:val="5"/>
          <w:vAlign w:val="center"/>
        </w:tcPr>
        <w:p w14:paraId="49BECC9E" w14:textId="77777777" w:rsidR="00027BE5" w:rsidRPr="000F15D5" w:rsidRDefault="00027BE5" w:rsidP="000D2CAE">
          <w:pPr>
            <w:ind w:left="-57"/>
            <w:rPr>
              <w:rFonts w:asciiTheme="majorBidi" w:hAnsiTheme="majorBidi" w:cstheme="majorBidi"/>
              <w:color w:val="000000"/>
              <w:sz w:val="18"/>
              <w:szCs w:val="18"/>
              <w:shd w:val="clear" w:color="auto" w:fill="FFFFFF"/>
            </w:rPr>
          </w:pPr>
          <w:r w:rsidRPr="0086433E">
            <w:rPr>
              <w:rFonts w:asciiTheme="majorBidi" w:eastAsia="Times New Roman" w:hAnsiTheme="majorBidi" w:cstheme="majorBidi"/>
              <w:b/>
              <w:bCs/>
              <w:color w:val="000000"/>
              <w:sz w:val="18"/>
              <w:szCs w:val="18"/>
            </w:rPr>
            <w:t>Headquarters</w:t>
          </w:r>
          <w:r>
            <w:rPr>
              <w:rFonts w:asciiTheme="majorBidi" w:eastAsia="Times New Roman" w:hAnsiTheme="majorBidi" w:cstheme="majorBidi"/>
              <w:color w:val="000000"/>
              <w:sz w:val="18"/>
              <w:szCs w:val="18"/>
            </w:rPr>
            <w:t>:</w:t>
          </w:r>
          <w:r w:rsidRPr="000F15D5">
            <w:rPr>
              <w:rFonts w:asciiTheme="majorBidi" w:eastAsia="Times New Roman" w:hAnsiTheme="majorBidi" w:cstheme="majorBidi"/>
              <w:color w:val="000000"/>
              <w:sz w:val="18"/>
              <w:szCs w:val="18"/>
            </w:rPr>
            <w:t xml:space="preserve">148 </w:t>
          </w:r>
          <w:proofErr w:type="spellStart"/>
          <w:r w:rsidRPr="000F15D5">
            <w:rPr>
              <w:rFonts w:asciiTheme="majorBidi" w:eastAsia="Times New Roman" w:hAnsiTheme="majorBidi" w:cstheme="majorBidi"/>
              <w:color w:val="000000"/>
              <w:sz w:val="18"/>
              <w:szCs w:val="18"/>
            </w:rPr>
            <w:t>Misr</w:t>
          </w:r>
          <w:proofErr w:type="spellEnd"/>
          <w:r w:rsidRPr="000F15D5">
            <w:rPr>
              <w:rFonts w:asciiTheme="majorBidi" w:eastAsia="Times New Roman" w:hAnsiTheme="majorBidi" w:cstheme="majorBidi"/>
              <w:color w:val="000000"/>
              <w:sz w:val="18"/>
              <w:szCs w:val="18"/>
            </w:rPr>
            <w:t xml:space="preserve"> Helwan El-</w:t>
          </w:r>
          <w:proofErr w:type="spellStart"/>
          <w:r w:rsidRPr="000F15D5">
            <w:rPr>
              <w:rFonts w:asciiTheme="majorBidi" w:eastAsia="Times New Roman" w:hAnsiTheme="majorBidi" w:cstheme="majorBidi"/>
              <w:color w:val="000000"/>
              <w:sz w:val="18"/>
              <w:szCs w:val="18"/>
            </w:rPr>
            <w:t>Zyrae</w:t>
          </w:r>
          <w:proofErr w:type="spellEnd"/>
          <w:r w:rsidRPr="000F15D5">
            <w:rPr>
              <w:rFonts w:asciiTheme="majorBidi" w:eastAsia="Times New Roman" w:hAnsiTheme="majorBidi" w:cstheme="majorBidi"/>
              <w:color w:val="000000"/>
              <w:sz w:val="18"/>
              <w:szCs w:val="18"/>
            </w:rPr>
            <w:t xml:space="preserve"> Road, El </w:t>
          </w:r>
          <w:proofErr w:type="spellStart"/>
          <w:r w:rsidRPr="000F15D5">
            <w:rPr>
              <w:rFonts w:asciiTheme="majorBidi" w:eastAsia="Times New Roman" w:hAnsiTheme="majorBidi" w:cstheme="majorBidi"/>
              <w:color w:val="000000"/>
              <w:sz w:val="18"/>
              <w:szCs w:val="18"/>
            </w:rPr>
            <w:t>Matbaa</w:t>
          </w:r>
          <w:proofErr w:type="spellEnd"/>
          <w:r w:rsidRPr="000F15D5">
            <w:rPr>
              <w:rFonts w:asciiTheme="majorBidi" w:eastAsia="Times New Roman" w:hAnsiTheme="majorBidi" w:cstheme="majorBidi"/>
              <w:color w:val="000000"/>
              <w:sz w:val="18"/>
              <w:szCs w:val="18"/>
              <w:rtl/>
            </w:rPr>
            <w:t xml:space="preserve"> </w:t>
          </w:r>
          <w:r w:rsidRPr="000F15D5">
            <w:rPr>
              <w:rFonts w:asciiTheme="majorBidi" w:eastAsia="Times New Roman" w:hAnsiTheme="majorBidi" w:cstheme="majorBidi"/>
              <w:color w:val="000000"/>
              <w:sz w:val="18"/>
              <w:szCs w:val="18"/>
            </w:rPr>
            <w:t xml:space="preserve">Sq, </w:t>
          </w:r>
          <w:proofErr w:type="spellStart"/>
          <w:r w:rsidRPr="000F15D5">
            <w:rPr>
              <w:rFonts w:asciiTheme="majorBidi" w:eastAsia="Times New Roman" w:hAnsiTheme="majorBidi" w:cstheme="majorBidi"/>
              <w:color w:val="000000"/>
              <w:sz w:val="18"/>
              <w:szCs w:val="18"/>
            </w:rPr>
            <w:t>Hadayek</w:t>
          </w:r>
          <w:proofErr w:type="spellEnd"/>
          <w:r w:rsidRPr="000F15D5">
            <w:rPr>
              <w:rFonts w:asciiTheme="majorBidi" w:eastAsia="Times New Roman" w:hAnsiTheme="majorBidi" w:cstheme="majorBidi"/>
              <w:color w:val="000000"/>
              <w:sz w:val="18"/>
              <w:szCs w:val="18"/>
            </w:rPr>
            <w:t xml:space="preserve"> El </w:t>
          </w:r>
          <w:proofErr w:type="spellStart"/>
          <w:r w:rsidRPr="000F15D5">
            <w:rPr>
              <w:rFonts w:asciiTheme="majorBidi" w:eastAsia="Times New Roman" w:hAnsiTheme="majorBidi" w:cstheme="majorBidi"/>
              <w:color w:val="000000"/>
              <w:sz w:val="18"/>
              <w:szCs w:val="18"/>
            </w:rPr>
            <w:t>Maadi</w:t>
          </w:r>
          <w:proofErr w:type="spellEnd"/>
          <w:r w:rsidRPr="000F15D5">
            <w:rPr>
              <w:rFonts w:asciiTheme="majorBidi" w:eastAsia="Times New Roman" w:hAnsiTheme="majorBidi" w:cstheme="majorBidi"/>
              <w:color w:val="000000"/>
              <w:sz w:val="18"/>
              <w:szCs w:val="18"/>
            </w:rPr>
            <w:t>, 4</w:t>
          </w:r>
          <w:r w:rsidRPr="000F15D5">
            <w:rPr>
              <w:rFonts w:asciiTheme="majorBidi" w:eastAsia="Times New Roman" w:hAnsiTheme="majorBidi" w:cstheme="majorBidi"/>
              <w:color w:val="000000"/>
              <w:sz w:val="18"/>
              <w:szCs w:val="18"/>
              <w:vertAlign w:val="superscript"/>
            </w:rPr>
            <w:t>th</w:t>
          </w:r>
          <w:r w:rsidRPr="000F15D5">
            <w:rPr>
              <w:rFonts w:asciiTheme="majorBidi" w:eastAsia="Times New Roman" w:hAnsiTheme="majorBidi" w:cstheme="majorBidi"/>
              <w:color w:val="000000"/>
              <w:sz w:val="18"/>
              <w:szCs w:val="18"/>
            </w:rPr>
            <w:t xml:space="preserve"> Floor, No 41, Cairo, Egypt</w:t>
          </w:r>
          <w:r w:rsidRPr="000F15D5">
            <w:rPr>
              <w:rFonts w:asciiTheme="majorBidi" w:eastAsia="Times New Roman" w:hAnsiTheme="majorBidi" w:cstheme="majorBidi"/>
              <w:color w:val="FF0000"/>
              <w:sz w:val="18"/>
              <w:szCs w:val="18"/>
            </w:rPr>
            <w:t xml:space="preserve"> </w:t>
          </w:r>
        </w:p>
      </w:tc>
    </w:tr>
    <w:tr w:rsidR="00027BE5" w:rsidRPr="000F15D5" w14:paraId="29BE2A39" w14:textId="77777777" w:rsidTr="000D2CAE">
      <w:trPr>
        <w:jc w:val="center"/>
      </w:trPr>
      <w:tc>
        <w:tcPr>
          <w:tcW w:w="646" w:type="pct"/>
          <w:vMerge/>
        </w:tcPr>
        <w:p w14:paraId="59763C5A" w14:textId="77777777" w:rsidR="00027BE5" w:rsidRDefault="00027BE5" w:rsidP="000D2CAE">
          <w:pPr>
            <w:jc w:val="center"/>
            <w:rPr>
              <w:lang w:bidi="ar-EG"/>
            </w:rPr>
          </w:pPr>
        </w:p>
      </w:tc>
      <w:tc>
        <w:tcPr>
          <w:tcW w:w="278" w:type="pct"/>
          <w:vMerge/>
          <w:vAlign w:val="center"/>
        </w:tcPr>
        <w:p w14:paraId="27F61DE4" w14:textId="77777777" w:rsidR="00027BE5" w:rsidRDefault="00027BE5" w:rsidP="000D2CAE">
          <w:pPr>
            <w:jc w:val="center"/>
            <w:rPr>
              <w:lang w:bidi="ar-EG"/>
            </w:rPr>
          </w:pPr>
        </w:p>
      </w:tc>
      <w:tc>
        <w:tcPr>
          <w:tcW w:w="4076" w:type="pct"/>
          <w:gridSpan w:val="5"/>
          <w:vAlign w:val="center"/>
        </w:tcPr>
        <w:p w14:paraId="27E57B76" w14:textId="77777777" w:rsidR="00027BE5" w:rsidRPr="000F15D5" w:rsidRDefault="00027BE5" w:rsidP="000D2CAE">
          <w:pPr>
            <w:rPr>
              <w:rFonts w:asciiTheme="majorBidi" w:hAnsiTheme="majorBidi" w:cstheme="majorBidi"/>
              <w:color w:val="000000"/>
              <w:sz w:val="18"/>
              <w:szCs w:val="18"/>
              <w:shd w:val="clear" w:color="auto" w:fill="FFFFFF"/>
            </w:rPr>
          </w:pPr>
          <w:r w:rsidRPr="005C2948">
            <w:rPr>
              <w:rFonts w:asciiTheme="majorBidi" w:hAnsiTheme="majorBidi" w:cstheme="majorBidi"/>
              <w:b/>
              <w:bCs/>
              <w:color w:val="000000" w:themeColor="text1"/>
              <w:sz w:val="18"/>
              <w:szCs w:val="18"/>
              <w:shd w:val="clear" w:color="auto" w:fill="FFFFFF"/>
            </w:rPr>
            <w:t>Maat Training Center</w:t>
          </w:r>
          <w:r>
            <w:rPr>
              <w:rFonts w:asciiTheme="majorBidi" w:hAnsiTheme="majorBidi" w:cstheme="majorBidi"/>
              <w:color w:val="000000"/>
              <w:sz w:val="18"/>
              <w:szCs w:val="18"/>
              <w:shd w:val="clear" w:color="auto" w:fill="FFFFFF"/>
            </w:rPr>
            <w:t xml:space="preserve">: </w:t>
          </w:r>
          <w:r w:rsidRPr="000F15D5">
            <w:rPr>
              <w:rFonts w:asciiTheme="majorBidi" w:hAnsiTheme="majorBidi" w:cstheme="majorBidi"/>
              <w:color w:val="000000"/>
              <w:sz w:val="18"/>
              <w:szCs w:val="18"/>
              <w:shd w:val="clear" w:color="auto" w:fill="FFFFFF"/>
            </w:rPr>
            <w:t xml:space="preserve">380 Corniche El Nil St., </w:t>
          </w:r>
          <w:proofErr w:type="spellStart"/>
          <w:r w:rsidRPr="000F15D5">
            <w:rPr>
              <w:rFonts w:asciiTheme="majorBidi" w:hAnsiTheme="majorBidi" w:cstheme="majorBidi"/>
              <w:color w:val="000000"/>
              <w:sz w:val="18"/>
              <w:szCs w:val="18"/>
              <w:shd w:val="clear" w:color="auto" w:fill="FFFFFF"/>
            </w:rPr>
            <w:t>Gawharet</w:t>
          </w:r>
          <w:proofErr w:type="spellEnd"/>
          <w:r w:rsidRPr="000F15D5">
            <w:rPr>
              <w:rFonts w:asciiTheme="majorBidi" w:hAnsiTheme="majorBidi" w:cstheme="majorBidi"/>
              <w:color w:val="000000"/>
              <w:sz w:val="18"/>
              <w:szCs w:val="18"/>
              <w:shd w:val="clear" w:color="auto" w:fill="FFFFFF"/>
            </w:rPr>
            <w:t xml:space="preserve"> El </w:t>
          </w:r>
          <w:proofErr w:type="spellStart"/>
          <w:r w:rsidRPr="000F15D5">
            <w:rPr>
              <w:rFonts w:asciiTheme="majorBidi" w:hAnsiTheme="majorBidi" w:cstheme="majorBidi"/>
              <w:color w:val="000000"/>
              <w:sz w:val="18"/>
              <w:szCs w:val="18"/>
              <w:shd w:val="clear" w:color="auto" w:fill="FFFFFF"/>
            </w:rPr>
            <w:t>Maadi</w:t>
          </w:r>
          <w:proofErr w:type="spellEnd"/>
          <w:r w:rsidRPr="000F15D5">
            <w:rPr>
              <w:rFonts w:asciiTheme="majorBidi" w:hAnsiTheme="majorBidi" w:cstheme="majorBidi"/>
              <w:color w:val="000000"/>
              <w:sz w:val="18"/>
              <w:szCs w:val="18"/>
              <w:shd w:val="clear" w:color="auto" w:fill="FFFFFF"/>
            </w:rPr>
            <w:t xml:space="preserve"> Tower,38th Floor, Tower B, Cairo, Egypt</w:t>
          </w:r>
        </w:p>
      </w:tc>
    </w:tr>
    <w:tr w:rsidR="00027BE5" w:rsidRPr="000F15D5" w14:paraId="10D6DB78" w14:textId="77777777" w:rsidTr="000D2CAE">
      <w:trPr>
        <w:jc w:val="center"/>
      </w:trPr>
      <w:tc>
        <w:tcPr>
          <w:tcW w:w="646" w:type="pct"/>
          <w:vMerge/>
        </w:tcPr>
        <w:p w14:paraId="7F6683B3" w14:textId="77777777" w:rsidR="00027BE5" w:rsidRDefault="00027BE5" w:rsidP="000D2CAE">
          <w:pPr>
            <w:jc w:val="center"/>
            <w:rPr>
              <w:noProof/>
              <w:lang w:bidi="ar-EG"/>
            </w:rPr>
          </w:pPr>
        </w:p>
      </w:tc>
      <w:tc>
        <w:tcPr>
          <w:tcW w:w="278" w:type="pct"/>
          <w:vAlign w:val="center"/>
        </w:tcPr>
        <w:p w14:paraId="1AD776AC" w14:textId="77777777" w:rsidR="00027BE5" w:rsidRDefault="00027BE5" w:rsidP="000D2CAE">
          <w:pPr>
            <w:jc w:val="center"/>
            <w:rPr>
              <w:lang w:bidi="ar-EG"/>
            </w:rPr>
          </w:pPr>
          <w:r>
            <w:rPr>
              <w:noProof/>
              <w:lang w:val="en-GB" w:eastAsia="en-GB"/>
            </w:rPr>
            <w:drawing>
              <wp:inline distT="0" distB="0" distL="0" distR="0" wp14:anchorId="0C083716" wp14:editId="323600D7">
                <wp:extent cx="178378" cy="180000"/>
                <wp:effectExtent l="0" t="0" r="0" b="0"/>
                <wp:docPr id="19" name="صورة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صورة 8"/>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8378" cy="180000"/>
                        </a:xfrm>
                        <a:prstGeom prst="rect">
                          <a:avLst/>
                        </a:prstGeom>
                      </pic:spPr>
                    </pic:pic>
                  </a:graphicData>
                </a:graphic>
              </wp:inline>
            </w:drawing>
          </w:r>
        </w:p>
      </w:tc>
      <w:tc>
        <w:tcPr>
          <w:tcW w:w="626" w:type="pct"/>
          <w:vAlign w:val="center"/>
        </w:tcPr>
        <w:p w14:paraId="56F055B6" w14:textId="77777777" w:rsidR="00027BE5" w:rsidRPr="000F15D5" w:rsidRDefault="00027BE5" w:rsidP="000D2CAE">
          <w:pPr>
            <w:rPr>
              <w:sz w:val="18"/>
              <w:szCs w:val="18"/>
              <w:lang w:bidi="ar-EG"/>
            </w:rPr>
          </w:pPr>
          <w:r w:rsidRPr="000F15D5">
            <w:rPr>
              <w:rFonts w:ascii="Tahoma" w:hAnsi="Tahoma" w:cs="Tahoma"/>
              <w:color w:val="000000"/>
              <w:sz w:val="18"/>
              <w:szCs w:val="18"/>
              <w:shd w:val="clear" w:color="auto" w:fill="FFFFFF"/>
            </w:rPr>
            <w:t xml:space="preserve">490 El </w:t>
          </w:r>
          <w:proofErr w:type="spellStart"/>
          <w:r w:rsidRPr="000F15D5">
            <w:rPr>
              <w:rFonts w:ascii="Tahoma" w:hAnsi="Tahoma" w:cs="Tahoma"/>
              <w:color w:val="000000"/>
              <w:sz w:val="18"/>
              <w:szCs w:val="18"/>
              <w:shd w:val="clear" w:color="auto" w:fill="FFFFFF"/>
            </w:rPr>
            <w:t>Maadi</w:t>
          </w:r>
          <w:proofErr w:type="spellEnd"/>
          <w:r w:rsidRPr="000F15D5">
            <w:rPr>
              <w:sz w:val="18"/>
              <w:szCs w:val="18"/>
              <w:lang w:bidi="ar-EG"/>
            </w:rPr>
            <w:t xml:space="preserve"> </w:t>
          </w:r>
        </w:p>
      </w:tc>
      <w:tc>
        <w:tcPr>
          <w:tcW w:w="1152" w:type="pct"/>
          <w:gridSpan w:val="2"/>
          <w:vAlign w:val="center"/>
        </w:tcPr>
        <w:p w14:paraId="5D150DEB" w14:textId="77777777" w:rsidR="00027BE5" w:rsidRPr="000F15D5" w:rsidRDefault="00027BE5" w:rsidP="000D2CAE">
          <w:pPr>
            <w:rPr>
              <w:sz w:val="18"/>
              <w:szCs w:val="18"/>
              <w:lang w:bidi="ar-EG"/>
            </w:rPr>
          </w:pPr>
          <w:r w:rsidRPr="00A20672">
            <w:rPr>
              <w:b/>
              <w:bCs/>
              <w:noProof/>
              <w:sz w:val="18"/>
              <w:szCs w:val="18"/>
              <w:lang w:bidi="ar-EG"/>
            </w:rPr>
            <w:t>WWW</w:t>
          </w:r>
          <w:r>
            <w:rPr>
              <w:b/>
              <w:bCs/>
              <w:noProof/>
              <w:sz w:val="18"/>
              <w:szCs w:val="18"/>
              <w:lang w:bidi="ar-EG"/>
            </w:rPr>
            <w:t>.</w:t>
          </w:r>
          <w:r w:rsidRPr="0086433E">
            <w:rPr>
              <w:rFonts w:ascii="Times New Roman" w:eastAsia="Times New Roman" w:hAnsi="Times New Roman" w:cs="Times New Roman"/>
              <w:color w:val="000000"/>
              <w:sz w:val="20"/>
              <w:szCs w:val="20"/>
            </w:rPr>
            <w:t>maatpeace.org </w:t>
          </w:r>
        </w:p>
      </w:tc>
      <w:tc>
        <w:tcPr>
          <w:tcW w:w="202" w:type="pct"/>
          <w:vAlign w:val="center"/>
        </w:tcPr>
        <w:p w14:paraId="0BC3D24E" w14:textId="77777777" w:rsidR="00027BE5" w:rsidRPr="00A20672" w:rsidRDefault="00027BE5" w:rsidP="000D2CAE">
          <w:pPr>
            <w:rPr>
              <w:b/>
              <w:bCs/>
              <w:sz w:val="18"/>
              <w:szCs w:val="18"/>
              <w:lang w:bidi="ar-EG"/>
            </w:rPr>
          </w:pPr>
          <w:r>
            <w:rPr>
              <w:b/>
              <w:bCs/>
              <w:noProof/>
              <w:sz w:val="18"/>
              <w:szCs w:val="18"/>
              <w:lang w:val="en-GB" w:eastAsia="en-GB"/>
            </w:rPr>
            <w:drawing>
              <wp:inline distT="0" distB="0" distL="0" distR="0" wp14:anchorId="5CCAF445" wp14:editId="7109F5CC">
                <wp:extent cx="185455" cy="180000"/>
                <wp:effectExtent l="0" t="0" r="5080" b="0"/>
                <wp:docPr id="20"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5455" cy="180000"/>
                        </a:xfrm>
                        <a:prstGeom prst="rect">
                          <a:avLst/>
                        </a:prstGeom>
                      </pic:spPr>
                    </pic:pic>
                  </a:graphicData>
                </a:graphic>
              </wp:inline>
            </w:drawing>
          </w:r>
        </w:p>
      </w:tc>
      <w:tc>
        <w:tcPr>
          <w:tcW w:w="2096" w:type="pct"/>
          <w:vAlign w:val="center"/>
        </w:tcPr>
        <w:p w14:paraId="7267BD52" w14:textId="77777777" w:rsidR="00027BE5" w:rsidRPr="000F15D5" w:rsidRDefault="00027BE5" w:rsidP="000D2CAE">
          <w:pPr>
            <w:rPr>
              <w:sz w:val="18"/>
              <w:szCs w:val="18"/>
              <w:lang w:bidi="ar-EG"/>
            </w:rPr>
          </w:pPr>
          <w:r w:rsidRPr="0086433E">
            <w:rPr>
              <w:rStyle w:val="apple-style-span"/>
              <w:color w:val="000000"/>
              <w:sz w:val="20"/>
              <w:szCs w:val="20"/>
            </w:rPr>
            <w:t>maat@maatpeace.org</w:t>
          </w:r>
        </w:p>
      </w:tc>
    </w:tr>
    <w:tr w:rsidR="00027BE5" w:rsidRPr="0086433E" w14:paraId="276C046A" w14:textId="77777777" w:rsidTr="000D2CAE">
      <w:trPr>
        <w:jc w:val="center"/>
      </w:trPr>
      <w:tc>
        <w:tcPr>
          <w:tcW w:w="646" w:type="pct"/>
          <w:vMerge/>
        </w:tcPr>
        <w:p w14:paraId="1DAE34A2" w14:textId="77777777" w:rsidR="00027BE5" w:rsidRDefault="00027BE5" w:rsidP="000D2CAE">
          <w:pPr>
            <w:jc w:val="center"/>
            <w:rPr>
              <w:noProof/>
              <w:lang w:bidi="ar-EG"/>
            </w:rPr>
          </w:pPr>
        </w:p>
      </w:tc>
      <w:tc>
        <w:tcPr>
          <w:tcW w:w="278" w:type="pct"/>
          <w:vAlign w:val="center"/>
        </w:tcPr>
        <w:p w14:paraId="3F25DA82" w14:textId="77777777" w:rsidR="00027BE5" w:rsidRDefault="00027BE5" w:rsidP="000D2CAE">
          <w:pPr>
            <w:jc w:val="center"/>
            <w:rPr>
              <w:noProof/>
              <w:lang w:bidi="ar-EG"/>
            </w:rPr>
          </w:pPr>
          <w:r>
            <w:rPr>
              <w:noProof/>
              <w:lang w:val="en-GB" w:eastAsia="en-GB"/>
            </w:rPr>
            <w:drawing>
              <wp:inline distT="0" distB="0" distL="0" distR="0" wp14:anchorId="2627812E" wp14:editId="5493951B">
                <wp:extent cx="178378" cy="180000"/>
                <wp:effectExtent l="0" t="0" r="0" b="0"/>
                <wp:docPr id="21" name="صورة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8378" cy="180000"/>
                        </a:xfrm>
                        <a:prstGeom prst="rect">
                          <a:avLst/>
                        </a:prstGeom>
                      </pic:spPr>
                    </pic:pic>
                  </a:graphicData>
                </a:graphic>
              </wp:inline>
            </w:drawing>
          </w:r>
        </w:p>
      </w:tc>
      <w:tc>
        <w:tcPr>
          <w:tcW w:w="889" w:type="pct"/>
          <w:gridSpan w:val="2"/>
          <w:vAlign w:val="center"/>
        </w:tcPr>
        <w:p w14:paraId="2A3C74C9" w14:textId="77777777" w:rsidR="00027BE5" w:rsidRPr="00DE0507" w:rsidRDefault="00027BE5" w:rsidP="000D2CAE">
          <w:pPr>
            <w:rPr>
              <w:rFonts w:ascii="Tahoma" w:hAnsi="Tahoma" w:cs="Tahoma"/>
              <w:color w:val="000000"/>
              <w:sz w:val="18"/>
              <w:szCs w:val="18"/>
              <w:shd w:val="clear" w:color="auto" w:fill="FFFFFF"/>
            </w:rPr>
          </w:pPr>
          <w:r w:rsidRPr="00DE0507">
            <w:rPr>
              <w:rStyle w:val="apple-style-span"/>
              <w:color w:val="000000"/>
              <w:sz w:val="18"/>
              <w:szCs w:val="18"/>
            </w:rPr>
            <w:t xml:space="preserve">00(20) (2) </w:t>
          </w:r>
          <w:r w:rsidRPr="00DE0507">
            <w:rPr>
              <w:rStyle w:val="apple-style-span"/>
              <w:b/>
              <w:bCs/>
              <w:color w:val="000000"/>
              <w:sz w:val="18"/>
              <w:szCs w:val="18"/>
            </w:rPr>
            <w:t>25266026</w:t>
          </w:r>
        </w:p>
      </w:tc>
      <w:tc>
        <w:tcPr>
          <w:tcW w:w="889" w:type="pct"/>
          <w:vAlign w:val="center"/>
        </w:tcPr>
        <w:p w14:paraId="6C590867" w14:textId="77777777" w:rsidR="00027BE5" w:rsidRPr="00DE0507" w:rsidRDefault="00027BE5" w:rsidP="000D2CAE">
          <w:pPr>
            <w:rPr>
              <w:noProof/>
              <w:sz w:val="18"/>
              <w:szCs w:val="18"/>
              <w:lang w:bidi="ar-EG"/>
            </w:rPr>
          </w:pPr>
          <w:r w:rsidRPr="00DE0507">
            <w:rPr>
              <w:rStyle w:val="apple-style-span"/>
              <w:color w:val="000000"/>
              <w:sz w:val="18"/>
              <w:szCs w:val="18"/>
            </w:rPr>
            <w:t xml:space="preserve">00(20) (2) </w:t>
          </w:r>
          <w:r w:rsidRPr="00DE0507">
            <w:rPr>
              <w:rStyle w:val="apple-style-span"/>
              <w:b/>
              <w:bCs/>
              <w:color w:val="000000"/>
              <w:sz w:val="18"/>
              <w:szCs w:val="18"/>
            </w:rPr>
            <w:t>25266019</w:t>
          </w:r>
        </w:p>
      </w:tc>
      <w:tc>
        <w:tcPr>
          <w:tcW w:w="202" w:type="pct"/>
          <w:vAlign w:val="center"/>
        </w:tcPr>
        <w:p w14:paraId="2EA438E7" w14:textId="77777777" w:rsidR="00027BE5" w:rsidRDefault="00027BE5" w:rsidP="000D2CAE">
          <w:pPr>
            <w:rPr>
              <w:b/>
              <w:bCs/>
              <w:noProof/>
              <w:sz w:val="18"/>
              <w:szCs w:val="18"/>
              <w:lang w:bidi="ar-EG"/>
            </w:rPr>
          </w:pPr>
          <w:r w:rsidRPr="005C2948">
            <w:rPr>
              <w:rFonts w:asciiTheme="majorBidi" w:hAnsiTheme="majorBidi" w:cstheme="majorBidi"/>
              <w:b/>
              <w:bCs/>
              <w:noProof/>
              <w:color w:val="000000"/>
              <w:sz w:val="18"/>
              <w:szCs w:val="18"/>
              <w:shd w:val="clear" w:color="auto" w:fill="FFFFFF"/>
              <w:lang w:val="en-GB" w:eastAsia="en-GB"/>
            </w:rPr>
            <w:drawing>
              <wp:inline distT="0" distB="0" distL="0" distR="0" wp14:anchorId="3CCC0D04" wp14:editId="7B1C34FB">
                <wp:extent cx="100547" cy="180000"/>
                <wp:effectExtent l="0" t="0" r="0" b="0"/>
                <wp:docPr id="22" name="صورة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547" cy="180000"/>
                        </a:xfrm>
                        <a:prstGeom prst="rect">
                          <a:avLst/>
                        </a:prstGeom>
                      </pic:spPr>
                    </pic:pic>
                  </a:graphicData>
                </a:graphic>
              </wp:inline>
            </w:drawing>
          </w:r>
        </w:p>
      </w:tc>
      <w:tc>
        <w:tcPr>
          <w:tcW w:w="2096" w:type="pct"/>
          <w:vAlign w:val="center"/>
        </w:tcPr>
        <w:p w14:paraId="6D27B588" w14:textId="77777777" w:rsidR="00027BE5" w:rsidRPr="0086433E" w:rsidRDefault="00027BE5" w:rsidP="000D2CAE">
          <w:pPr>
            <w:rPr>
              <w:rStyle w:val="apple-style-span"/>
              <w:color w:val="000000"/>
              <w:sz w:val="20"/>
              <w:szCs w:val="20"/>
            </w:rPr>
          </w:pPr>
          <w:r w:rsidRPr="0086433E">
            <w:rPr>
              <w:rStyle w:val="apple-style-span"/>
              <w:b/>
              <w:bCs/>
              <w:color w:val="000000" w:themeColor="text1"/>
              <w:sz w:val="18"/>
              <w:szCs w:val="18"/>
            </w:rPr>
            <w:t>+201226521170</w:t>
          </w:r>
        </w:p>
      </w:tc>
    </w:tr>
  </w:tbl>
  <w:p w14:paraId="75F22076" w14:textId="77777777" w:rsidR="00027BE5" w:rsidRDefault="00027B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E00C5" w14:textId="77777777" w:rsidR="003C0E80" w:rsidRDefault="003C0E80" w:rsidP="00027BE5">
      <w:pPr>
        <w:spacing w:after="0" w:line="240" w:lineRule="auto"/>
      </w:pPr>
      <w:r>
        <w:separator/>
      </w:r>
    </w:p>
  </w:footnote>
  <w:footnote w:type="continuationSeparator" w:id="0">
    <w:p w14:paraId="0707BA09" w14:textId="77777777" w:rsidR="003C0E80" w:rsidRDefault="003C0E80" w:rsidP="00027BE5">
      <w:pPr>
        <w:spacing w:after="0" w:line="240" w:lineRule="auto"/>
      </w:pPr>
      <w:r>
        <w:continuationSeparator/>
      </w:r>
    </w:p>
  </w:footnote>
  <w:footnote w:id="1">
    <w:p w14:paraId="04297BEC" w14:textId="77777777" w:rsidR="00B84E35" w:rsidRDefault="00B84E35">
      <w:pPr>
        <w:pStyle w:val="FootnoteText"/>
      </w:pPr>
      <w:r>
        <w:rPr>
          <w:rStyle w:val="FootnoteReference"/>
        </w:rPr>
        <w:footnoteRef/>
      </w:r>
      <w:r>
        <w:t xml:space="preserve"> </w:t>
      </w:r>
      <w:r w:rsidRPr="00877DA1">
        <w:rPr>
          <w:lang w:bidi="ar-EG"/>
        </w:rPr>
        <w:t xml:space="preserve">Clara Marina Brugada </w:t>
      </w:r>
      <w:r>
        <w:rPr>
          <w:lang w:bidi="ar-EG"/>
        </w:rPr>
        <w:t xml:space="preserve"> </w:t>
      </w:r>
      <w:r w:rsidRPr="00877DA1">
        <w:rPr>
          <w:lang w:bidi="ar-EG"/>
        </w:rPr>
        <w:t>Alcaldesa de Iztapalapa</w:t>
      </w:r>
      <w:r>
        <w:rPr>
          <w:lang w:bidi="ar-EG"/>
        </w:rPr>
        <w:t xml:space="preserve">. CESA Magazine Vol. V  </w:t>
      </w:r>
      <w:r w:rsidRPr="00877DA1">
        <w:rPr>
          <w:lang w:bidi="ar-EG"/>
        </w:rPr>
        <w:t>March</w:t>
      </w:r>
      <w:r>
        <w:rPr>
          <w:lang w:bidi="ar-EG"/>
        </w:rPr>
        <w:t xml:space="preserve"> 2022. </w:t>
      </w:r>
      <w:hyperlink r:id="rId1" w:history="1">
        <w:r w:rsidRPr="00472C93">
          <w:rPr>
            <w:rStyle w:val="Hyperlink"/>
            <w:lang w:bidi="ar-EG"/>
          </w:rPr>
          <w:t>https://bit.ly/3LYP01g</w:t>
        </w:r>
      </w:hyperlink>
    </w:p>
  </w:footnote>
  <w:footnote w:id="2">
    <w:p w14:paraId="4683AE3A" w14:textId="77777777" w:rsidR="00F7479C" w:rsidRDefault="00F7479C">
      <w:pPr>
        <w:pStyle w:val="FootnoteText"/>
      </w:pPr>
      <w:r>
        <w:rPr>
          <w:rStyle w:val="FootnoteReference"/>
        </w:rPr>
        <w:footnoteRef/>
      </w:r>
      <w:r w:rsidRPr="00582827">
        <w:rPr>
          <w:rFonts w:ascii="Malgun Gothic" w:eastAsia="Malgun Gothic" w:hAnsi="Malgun Gothic" w:cs="Malgun Gothic" w:hint="eastAsia"/>
          <w:lang w:bidi="ar-EG"/>
        </w:rPr>
        <w:t>광주시교육청</w:t>
      </w:r>
      <w:r w:rsidRPr="00582827">
        <w:rPr>
          <w:lang w:bidi="ar-EG"/>
        </w:rPr>
        <w:t xml:space="preserve"> </w:t>
      </w:r>
      <w:r w:rsidRPr="00582827">
        <w:rPr>
          <w:rFonts w:ascii="Malgun Gothic" w:eastAsia="Malgun Gothic" w:hAnsi="Malgun Gothic" w:cs="Malgun Gothic" w:hint="eastAsia"/>
          <w:lang w:bidi="ar-EG"/>
        </w:rPr>
        <w:t>전경</w:t>
      </w:r>
      <w:r w:rsidRPr="00582827">
        <w:rPr>
          <w:lang w:bidi="ar-EG"/>
        </w:rPr>
        <w:t>.</w:t>
      </w:r>
      <w:r>
        <w:rPr>
          <w:lang w:bidi="ar-EG"/>
        </w:rPr>
        <w:t xml:space="preserve"> </w:t>
      </w:r>
      <w:r w:rsidRPr="00582827">
        <w:rPr>
          <w:rFonts w:ascii="Malgun Gothic" w:eastAsia="Malgun Gothic" w:hAnsi="Malgun Gothic" w:cs="Malgun Gothic" w:hint="eastAsia"/>
          <w:lang w:bidi="ar-EG"/>
        </w:rPr>
        <w:t>광주드림</w:t>
      </w:r>
      <w:r>
        <w:rPr>
          <w:lang w:bidi="ar-EG"/>
        </w:rPr>
        <w:t xml:space="preserve">. </w:t>
      </w:r>
      <w:hyperlink r:id="rId2" w:history="1">
        <w:r w:rsidRPr="00472C93">
          <w:rPr>
            <w:rStyle w:val="Hyperlink"/>
            <w:lang w:bidi="ar-EG"/>
          </w:rPr>
          <w:t>https://bit.ly/37daJ6M</w:t>
        </w:r>
      </w:hyperlink>
    </w:p>
  </w:footnote>
  <w:footnote w:id="3">
    <w:p w14:paraId="44BFC854" w14:textId="77777777" w:rsidR="00F7479C" w:rsidRDefault="00F7479C" w:rsidP="00F7479C">
      <w:pPr>
        <w:pStyle w:val="FootnoteText"/>
      </w:pPr>
      <w:r>
        <w:rPr>
          <w:rStyle w:val="FootnoteReference"/>
        </w:rPr>
        <w:footnoteRef/>
      </w:r>
      <w:r>
        <w:rPr>
          <w:rtl/>
        </w:rPr>
        <w:t xml:space="preserve"> </w:t>
      </w:r>
      <w:r w:rsidRPr="00EB0252">
        <w:rPr>
          <w:lang w:bidi="ar-EG"/>
        </w:rPr>
        <w:t>COVID-19 vaccines for non-Koreans over 75</w:t>
      </w:r>
      <w:r>
        <w:rPr>
          <w:lang w:bidi="ar-EG"/>
        </w:rPr>
        <w:t>.</w:t>
      </w:r>
      <w:r w:rsidRPr="00EB0252">
        <w:t xml:space="preserve"> </w:t>
      </w:r>
      <w:r w:rsidRPr="00EB0252">
        <w:rPr>
          <w:b/>
          <w:bCs/>
          <w:lang w:bidi="ar-EG"/>
        </w:rPr>
        <w:t>SEOUL METROPOLITAN GOVERNMENT</w:t>
      </w:r>
      <w:r>
        <w:rPr>
          <w:lang w:bidi="ar-EG"/>
        </w:rPr>
        <w:t>.</w:t>
      </w:r>
      <w:r w:rsidRPr="00EB0252">
        <w:t xml:space="preserve"> </w:t>
      </w:r>
      <w:hyperlink r:id="rId3" w:history="1">
        <w:r w:rsidRPr="00472C93">
          <w:rPr>
            <w:rStyle w:val="Hyperlink"/>
            <w:lang w:bidi="ar-EG"/>
          </w:rPr>
          <w:t>https://bit.ly/37dkKRz</w:t>
        </w:r>
      </w:hyperlink>
    </w:p>
  </w:footnote>
  <w:footnote w:id="4">
    <w:p w14:paraId="0C750F84" w14:textId="77777777" w:rsidR="00F7479C" w:rsidRDefault="00F7479C">
      <w:pPr>
        <w:pStyle w:val="FootnoteText"/>
      </w:pPr>
      <w:r>
        <w:rPr>
          <w:rStyle w:val="FootnoteReference"/>
        </w:rPr>
        <w:footnoteRef/>
      </w:r>
      <w:r>
        <w:t xml:space="preserve"> </w:t>
      </w:r>
      <w:r w:rsidRPr="00DA3186">
        <w:rPr>
          <w:lang w:bidi="ar-EG"/>
        </w:rPr>
        <w:t>Bystander Intervention Training</w:t>
      </w:r>
      <w:r>
        <w:rPr>
          <w:lang w:bidi="ar-EG"/>
        </w:rPr>
        <w:t xml:space="preserve">. </w:t>
      </w:r>
      <w:r w:rsidRPr="00DA3186">
        <w:rPr>
          <w:b/>
          <w:bCs/>
          <w:lang w:bidi="ar-EG"/>
        </w:rPr>
        <w:t>The New York City Commission on Human Rights</w:t>
      </w:r>
      <w:r>
        <w:rPr>
          <w:lang w:bidi="ar-EG"/>
        </w:rPr>
        <w:t xml:space="preserve">. </w:t>
      </w:r>
      <w:hyperlink r:id="rId4" w:history="1">
        <w:r w:rsidRPr="00472C93">
          <w:rPr>
            <w:rStyle w:val="Hyperlink"/>
            <w:lang w:bidi="ar-EG"/>
          </w:rPr>
          <w:t>https://on.nyc.gov/3jwssZw</w:t>
        </w:r>
      </w:hyperlink>
    </w:p>
  </w:footnote>
  <w:footnote w:id="5">
    <w:p w14:paraId="01E0FBFF" w14:textId="77777777" w:rsidR="00F7479C" w:rsidRPr="0060505E" w:rsidRDefault="00F7479C" w:rsidP="0060505E">
      <w:pPr>
        <w:pStyle w:val="FootnoteText"/>
        <w:rPr>
          <w:b/>
          <w:bCs/>
          <w:lang w:bidi="ar-EG"/>
        </w:rPr>
      </w:pPr>
      <w:r>
        <w:rPr>
          <w:rStyle w:val="FootnoteReference"/>
        </w:rPr>
        <w:footnoteRef/>
      </w:r>
      <w:r>
        <w:t xml:space="preserve"> </w:t>
      </w:r>
      <w:r>
        <w:rPr>
          <w:lang w:bidi="ar-EG"/>
        </w:rPr>
        <w:t xml:space="preserve">Barcelona Discrimination Observatory Report 2020. </w:t>
      </w:r>
      <w:r w:rsidRPr="00913433">
        <w:rPr>
          <w:b/>
          <w:bCs/>
          <w:lang w:bidi="ar-EG"/>
        </w:rPr>
        <w:t>The last report issued regarding discrimination in the city of Barcelona</w:t>
      </w:r>
      <w:r>
        <w:rPr>
          <w:b/>
          <w:bCs/>
          <w:lang w:bidi="ar-EG"/>
        </w:rPr>
        <w:t xml:space="preserve"> . </w:t>
      </w:r>
      <w:hyperlink r:id="rId5" w:history="1">
        <w:r w:rsidRPr="00472C93">
          <w:rPr>
            <w:rStyle w:val="Hyperlink"/>
            <w:b/>
            <w:bCs/>
            <w:lang w:bidi="ar-EG"/>
          </w:rPr>
          <w:t>https://bit.ly/3jwhByM</w:t>
        </w:r>
      </w:hyperlink>
      <w:r>
        <w:rPr>
          <w:b/>
          <w:bCs/>
          <w:lang w:bidi="ar-EG"/>
        </w:rPr>
        <w:t xml:space="preserve"> </w:t>
      </w:r>
    </w:p>
  </w:footnote>
  <w:footnote w:id="6">
    <w:p w14:paraId="2F300C3A" w14:textId="77777777" w:rsidR="0060505E" w:rsidRDefault="0060505E">
      <w:pPr>
        <w:pStyle w:val="FootnoteText"/>
      </w:pPr>
      <w:r>
        <w:rPr>
          <w:rStyle w:val="FootnoteReference"/>
        </w:rPr>
        <w:footnoteRef/>
      </w:r>
      <w:r>
        <w:t xml:space="preserve"> </w:t>
      </w:r>
      <w:r w:rsidRPr="005F5E2F">
        <w:rPr>
          <w:lang w:bidi="ar-EG"/>
        </w:rPr>
        <w:t>Ottawa Board of Health recognizes racism as public health issue</w:t>
      </w:r>
      <w:r>
        <w:rPr>
          <w:lang w:bidi="ar-EG"/>
        </w:rPr>
        <w:t>.</w:t>
      </w:r>
      <w:r w:rsidRPr="005F5E2F">
        <w:t xml:space="preserve"> </w:t>
      </w:r>
      <w:r>
        <w:rPr>
          <w:lang w:bidi="ar-EG"/>
        </w:rPr>
        <w:t>Ottawa.</w:t>
      </w:r>
      <w:r w:rsidRPr="005F5E2F">
        <w:t xml:space="preserve"> </w:t>
      </w:r>
      <w:hyperlink r:id="rId6" w:history="1">
        <w:r w:rsidRPr="00472C93">
          <w:rPr>
            <w:rStyle w:val="Hyperlink"/>
            <w:lang w:bidi="ar-EG"/>
          </w:rPr>
          <w:t>https://bit.ly/3uBBQkX</w:t>
        </w:r>
      </w:hyperlink>
    </w:p>
  </w:footnote>
  <w:footnote w:id="7">
    <w:p w14:paraId="6151D574" w14:textId="77777777" w:rsidR="0060505E" w:rsidRDefault="0060505E" w:rsidP="0060505E">
      <w:pPr>
        <w:pStyle w:val="FootnoteText"/>
        <w:rPr>
          <w:lang w:bidi="ar-EG"/>
        </w:rPr>
      </w:pPr>
      <w:r>
        <w:rPr>
          <w:rStyle w:val="FootnoteReference"/>
        </w:rPr>
        <w:footnoteRef/>
      </w:r>
      <w:r>
        <w:t xml:space="preserve"> </w:t>
      </w:r>
      <w:r w:rsidRPr="005F5E2F">
        <w:rPr>
          <w:lang w:bidi="ar-EG"/>
        </w:rPr>
        <w:t>COVID-19 in Vancouver: Anti-racism campaigns launch to counter anti-Asian assaults and vandalism</w:t>
      </w:r>
      <w:r>
        <w:rPr>
          <w:lang w:bidi="ar-EG"/>
        </w:rPr>
        <w:t>.</w:t>
      </w:r>
      <w:r w:rsidRPr="005F5E2F">
        <w:t xml:space="preserve"> </w:t>
      </w:r>
      <w:r w:rsidRPr="005F5E2F">
        <w:rPr>
          <w:lang w:bidi="ar-EG"/>
        </w:rPr>
        <w:t>Straight</w:t>
      </w:r>
      <w:r>
        <w:rPr>
          <w:lang w:bidi="ar-EG"/>
        </w:rPr>
        <w:t xml:space="preserve">. </w:t>
      </w:r>
      <w:hyperlink r:id="rId7" w:history="1">
        <w:r w:rsidRPr="00472C93">
          <w:rPr>
            <w:rStyle w:val="Hyperlink"/>
            <w:lang w:bidi="ar-EG"/>
          </w:rPr>
          <w:t>https://bit.ly/3EaNs1r</w:t>
        </w:r>
      </w:hyperlink>
      <w:r>
        <w:rPr>
          <w:lang w:bidi="ar-EG"/>
        </w:rPr>
        <w:t xml:space="preserve"> </w:t>
      </w:r>
    </w:p>
  </w:footnote>
  <w:footnote w:id="8">
    <w:p w14:paraId="1B769F74" w14:textId="77777777" w:rsidR="0060505E" w:rsidRDefault="0060505E">
      <w:pPr>
        <w:pStyle w:val="FootnoteText"/>
      </w:pPr>
      <w:r>
        <w:rPr>
          <w:rStyle w:val="FootnoteReference"/>
        </w:rPr>
        <w:footnoteRef/>
      </w:r>
      <w:r>
        <w:t xml:space="preserve"> </w:t>
      </w:r>
      <w:r w:rsidRPr="005F5E2F">
        <w:rPr>
          <w:lang w:bidi="ar-EG"/>
        </w:rPr>
        <w:t>Montreal city council unanimously denounces anti-Asian racism</w:t>
      </w:r>
      <w:r>
        <w:rPr>
          <w:lang w:bidi="ar-EG"/>
        </w:rPr>
        <w:t>.</w:t>
      </w:r>
      <w:r w:rsidRPr="00AE0CCF">
        <w:t xml:space="preserve"> </w:t>
      </w:r>
      <w:r w:rsidRPr="00AE0CCF">
        <w:rPr>
          <w:lang w:bidi="ar-EG"/>
        </w:rPr>
        <w:t>Montrealgazette</w:t>
      </w:r>
      <w:r>
        <w:rPr>
          <w:lang w:bidi="ar-EG"/>
        </w:rPr>
        <w:t>.</w:t>
      </w:r>
      <w:r w:rsidRPr="00AE0CCF">
        <w:t xml:space="preserve"> </w:t>
      </w:r>
      <w:hyperlink r:id="rId8" w:history="1">
        <w:r w:rsidRPr="00472C93">
          <w:rPr>
            <w:rStyle w:val="Hyperlink"/>
            <w:lang w:bidi="ar-EG"/>
          </w:rPr>
          <w:t>https://bit.ly/3xFfmSf</w:t>
        </w:r>
      </w:hyperlink>
    </w:p>
  </w:footnote>
  <w:footnote w:id="9">
    <w:p w14:paraId="30CFF697" w14:textId="77777777" w:rsidR="0060505E" w:rsidRDefault="0060505E">
      <w:pPr>
        <w:pStyle w:val="FootnoteText"/>
      </w:pPr>
      <w:r>
        <w:rPr>
          <w:rStyle w:val="FootnoteReference"/>
        </w:rPr>
        <w:footnoteRef/>
      </w:r>
      <w:r>
        <w:t xml:space="preserve"> </w:t>
      </w:r>
      <w:r w:rsidRPr="00AE0CCF">
        <w:rPr>
          <w:lang w:bidi="ar-EG"/>
        </w:rPr>
        <w:t>Challenges and responses to COVID-19: A local perspective from the cities of Sfax and Douala</w:t>
      </w:r>
      <w:r>
        <w:rPr>
          <w:lang w:bidi="ar-EG"/>
        </w:rPr>
        <w:t>.</w:t>
      </w:r>
      <w:r w:rsidRPr="00AE0CCF">
        <w:t xml:space="preserve"> </w:t>
      </w:r>
      <w:r w:rsidRPr="00AE0CCF">
        <w:rPr>
          <w:lang w:bidi="ar-EG"/>
        </w:rPr>
        <w:t>UCLG Committee on Social Inclusion, Participatory Democracy and Human Rights (UCLG-CSIPDHR)</w:t>
      </w:r>
      <w:r>
        <w:rPr>
          <w:lang w:bidi="ar-EG"/>
        </w:rPr>
        <w:t>.</w:t>
      </w:r>
      <w:r w:rsidRPr="00F33EE2">
        <w:t xml:space="preserve"> </w:t>
      </w:r>
      <w:hyperlink r:id="rId9" w:history="1">
        <w:r w:rsidRPr="00472C93">
          <w:rPr>
            <w:rStyle w:val="Hyperlink"/>
            <w:lang w:bidi="ar-EG"/>
          </w:rPr>
          <w:t>https://bit.ly/3LVv5jC</w:t>
        </w:r>
      </w:hyperlink>
    </w:p>
  </w:footnote>
  <w:footnote w:id="10">
    <w:p w14:paraId="3533C357" w14:textId="77777777" w:rsidR="0060505E" w:rsidRDefault="0060505E">
      <w:pPr>
        <w:pStyle w:val="FootnoteText"/>
      </w:pPr>
      <w:r>
        <w:rPr>
          <w:rStyle w:val="FootnoteReference"/>
        </w:rPr>
        <w:footnoteRef/>
      </w:r>
      <w:r>
        <w:t xml:space="preserve"> </w:t>
      </w:r>
      <w:r w:rsidRPr="00FA0A23">
        <w:rPr>
          <w:lang w:bidi="ar-EG"/>
        </w:rPr>
        <w:t>$3 MILLION FUND TO HELP BOSTONIANS PAY THEIR RENT DURING COVID-19 PANDEMIC</w:t>
      </w:r>
      <w:r>
        <w:rPr>
          <w:lang w:bidi="ar-EG"/>
        </w:rPr>
        <w:t>.</w:t>
      </w:r>
      <w:r w:rsidRPr="00FA0A23">
        <w:t xml:space="preserve"> </w:t>
      </w:r>
      <w:r w:rsidRPr="00FA0A23">
        <w:rPr>
          <w:lang w:bidi="ar-EG"/>
        </w:rPr>
        <w:t>Boston</w:t>
      </w:r>
      <w:r>
        <w:rPr>
          <w:lang w:bidi="ar-EG"/>
        </w:rPr>
        <w:t>.</w:t>
      </w:r>
      <w:r w:rsidRPr="00FA0A23">
        <w:t xml:space="preserve"> </w:t>
      </w:r>
      <w:hyperlink r:id="rId10" w:history="1">
        <w:r w:rsidRPr="00472C93">
          <w:rPr>
            <w:rStyle w:val="Hyperlink"/>
            <w:lang w:bidi="ar-EG"/>
          </w:rPr>
          <w:t>https://bit.ly/3vhnQfc</w:t>
        </w:r>
      </w:hyperlink>
    </w:p>
  </w:footnote>
  <w:footnote w:id="11">
    <w:p w14:paraId="1DD9BB32" w14:textId="77777777" w:rsidR="0060505E" w:rsidRDefault="0060505E" w:rsidP="0060505E">
      <w:pPr>
        <w:pStyle w:val="FootnoteText"/>
        <w:rPr>
          <w:lang w:bidi="ar-EG"/>
        </w:rPr>
      </w:pPr>
      <w:r>
        <w:rPr>
          <w:rStyle w:val="FootnoteReference"/>
        </w:rPr>
        <w:footnoteRef/>
      </w:r>
      <w:r>
        <w:t xml:space="preserve"> </w:t>
      </w:r>
      <w:r w:rsidRPr="00FA0A23">
        <w:rPr>
          <w:lang w:bidi="ar-EG"/>
        </w:rPr>
        <w:t>City Of New Orleans COVID-19 Rental Assistance Program Effective April 1, 2020</w:t>
      </w:r>
      <w:r>
        <w:rPr>
          <w:lang w:bidi="ar-EG"/>
        </w:rPr>
        <w:t>.</w:t>
      </w:r>
      <w:r w:rsidRPr="00FA0A23">
        <w:t xml:space="preserve"> </w:t>
      </w:r>
      <w:r w:rsidRPr="00FA0A23">
        <w:rPr>
          <w:lang w:bidi="ar-EG"/>
        </w:rPr>
        <w:t>NOLA Ready</w:t>
      </w:r>
      <w:r>
        <w:rPr>
          <w:lang w:bidi="ar-EG"/>
        </w:rPr>
        <w:t>.</w:t>
      </w:r>
      <w:r w:rsidRPr="00EA7B77">
        <w:t xml:space="preserve"> </w:t>
      </w:r>
      <w:hyperlink r:id="rId11" w:history="1">
        <w:r w:rsidRPr="00472C93">
          <w:rPr>
            <w:rStyle w:val="Hyperlink"/>
            <w:lang w:bidi="ar-EG"/>
          </w:rPr>
          <w:t>https://bit.ly/37EuQL7</w:t>
        </w:r>
      </w:hyperlink>
      <w:r>
        <w:rPr>
          <w:lang w:bidi="ar-EG"/>
        </w:rPr>
        <w:t xml:space="preserve"> </w:t>
      </w:r>
    </w:p>
  </w:footnote>
  <w:footnote w:id="12">
    <w:p w14:paraId="44EF37CB" w14:textId="77777777" w:rsidR="0060505E" w:rsidRDefault="0060505E" w:rsidP="009F29F0">
      <w:pPr>
        <w:pStyle w:val="FootnoteText"/>
        <w:rPr>
          <w:lang w:bidi="ar-EG"/>
        </w:rPr>
      </w:pPr>
      <w:r>
        <w:rPr>
          <w:rStyle w:val="FootnoteReference"/>
        </w:rPr>
        <w:footnoteRef/>
      </w:r>
      <w:r>
        <w:t xml:space="preserve"> </w:t>
      </w:r>
      <w:r w:rsidRPr="00EA7B77">
        <w:rPr>
          <w:lang w:bidi="ar-EG"/>
        </w:rPr>
        <w:t>Plan de subsidio antidesalojo para pensiones</w:t>
      </w:r>
      <w:r>
        <w:rPr>
          <w:lang w:bidi="ar-EG"/>
        </w:rPr>
        <w:t>.</w:t>
      </w:r>
      <w:r w:rsidRPr="00EA7B77">
        <w:t xml:space="preserve"> </w:t>
      </w:r>
      <w:hyperlink r:id="rId12" w:history="1">
        <w:r w:rsidRPr="00472C93">
          <w:rPr>
            <w:rStyle w:val="Hyperlink"/>
            <w:lang w:bidi="ar-EG"/>
          </w:rPr>
          <w:t>https://bit.ly/3KxQL5f</w:t>
        </w:r>
      </w:hyperlink>
      <w:r>
        <w:rPr>
          <w:lang w:bidi="ar-EG"/>
        </w:rPr>
        <w:t xml:space="preserve"> </w:t>
      </w:r>
    </w:p>
  </w:footnote>
  <w:footnote w:id="13">
    <w:p w14:paraId="283C3D4A" w14:textId="77777777" w:rsidR="00B30AC7" w:rsidRDefault="00B30AC7">
      <w:pPr>
        <w:pStyle w:val="FootnoteText"/>
      </w:pPr>
      <w:r>
        <w:rPr>
          <w:rStyle w:val="FootnoteReference"/>
        </w:rPr>
        <w:footnoteRef/>
      </w:r>
      <w:r>
        <w:t xml:space="preserve"> </w:t>
      </w:r>
      <w:r w:rsidR="009F29F0" w:rsidRPr="00E726B6">
        <w:rPr>
          <w:lang w:bidi="ar-EG"/>
        </w:rPr>
        <w:t>Victoria announces $500 million coronavirus rent relief package</w:t>
      </w:r>
      <w:r w:rsidR="009F29F0">
        <w:rPr>
          <w:lang w:bidi="ar-EG"/>
        </w:rPr>
        <w:t>.</w:t>
      </w:r>
      <w:r w:rsidR="009F29F0" w:rsidRPr="00E726B6">
        <w:t xml:space="preserve"> </w:t>
      </w:r>
      <w:r w:rsidR="009F29F0" w:rsidRPr="00E726B6">
        <w:rPr>
          <w:lang w:bidi="ar-EG"/>
        </w:rPr>
        <w:t>The Special Broadcasting Service</w:t>
      </w:r>
      <w:r w:rsidR="009F29F0">
        <w:rPr>
          <w:lang w:bidi="ar-EG"/>
        </w:rPr>
        <w:t>.</w:t>
      </w:r>
      <w:r w:rsidR="009F29F0" w:rsidRPr="00E726B6">
        <w:t xml:space="preserve"> </w:t>
      </w:r>
      <w:hyperlink r:id="rId13" w:history="1">
        <w:r w:rsidR="009F29F0" w:rsidRPr="00472C93">
          <w:rPr>
            <w:rStyle w:val="Hyperlink"/>
            <w:lang w:bidi="ar-EG"/>
          </w:rPr>
          <w:t>https://bit.ly/3KELb10</w:t>
        </w:r>
      </w:hyperlink>
    </w:p>
  </w:footnote>
  <w:footnote w:id="14">
    <w:p w14:paraId="2A0811DB" w14:textId="77777777" w:rsidR="00B30AC7" w:rsidRDefault="00B30AC7" w:rsidP="009F29F0">
      <w:pPr>
        <w:pStyle w:val="FootnoteText"/>
        <w:rPr>
          <w:lang w:bidi="ar-EG"/>
        </w:rPr>
      </w:pPr>
      <w:r>
        <w:rPr>
          <w:rStyle w:val="FootnoteReference"/>
        </w:rPr>
        <w:footnoteRef/>
      </w:r>
      <w:r>
        <w:t xml:space="preserve"> </w:t>
      </w:r>
      <w:r w:rsidR="009F29F0" w:rsidRPr="00E726B6">
        <w:rPr>
          <w:lang w:bidi="ar-EG"/>
        </w:rPr>
        <w:t>Coronavirus : un dispositif d’aide au paiement des loyers pour les locataires en difficulté</w:t>
      </w:r>
      <w:r w:rsidR="009F29F0">
        <w:rPr>
          <w:lang w:bidi="ar-EG"/>
        </w:rPr>
        <w:t>.</w:t>
      </w:r>
      <w:r w:rsidR="009F29F0" w:rsidRPr="00E726B6">
        <w:t xml:space="preserve"> </w:t>
      </w:r>
      <w:r w:rsidR="009F29F0" w:rsidRPr="00E726B6">
        <w:rPr>
          <w:lang w:bidi="ar-EG"/>
        </w:rPr>
        <w:t>Metropole</w:t>
      </w:r>
      <w:r w:rsidR="009F29F0">
        <w:rPr>
          <w:lang w:bidi="ar-EG"/>
        </w:rPr>
        <w:t>.</w:t>
      </w:r>
      <w:r w:rsidR="009F29F0" w:rsidRPr="00E726B6">
        <w:t xml:space="preserve"> </w:t>
      </w:r>
      <w:hyperlink r:id="rId14" w:history="1">
        <w:r w:rsidR="009F29F0" w:rsidRPr="00472C93">
          <w:rPr>
            <w:rStyle w:val="Hyperlink"/>
            <w:lang w:bidi="ar-EG"/>
          </w:rPr>
          <w:t>https://bit.ly/3xlhu1a</w:t>
        </w:r>
      </w:hyperlink>
      <w:r w:rsidR="009F29F0">
        <w:rPr>
          <w:lang w:bidi="ar-EG"/>
        </w:rPr>
        <w:t xml:space="preserve"> </w:t>
      </w:r>
    </w:p>
  </w:footnote>
  <w:footnote w:id="15">
    <w:p w14:paraId="12A1CD76" w14:textId="77777777" w:rsidR="009F29F0" w:rsidRDefault="009F29F0">
      <w:pPr>
        <w:pStyle w:val="FootnoteText"/>
      </w:pPr>
      <w:r>
        <w:rPr>
          <w:rStyle w:val="FootnoteReference"/>
        </w:rPr>
        <w:footnoteRef/>
      </w:r>
      <w:r>
        <w:t xml:space="preserve"> </w:t>
      </w:r>
      <w:r w:rsidRPr="00C35198">
        <w:rPr>
          <w:lang w:bidi="ar-EG"/>
        </w:rPr>
        <w:t>Aportación extraordinaria de 2,5 millones de euros para el pago de alquileres</w:t>
      </w:r>
      <w:r>
        <w:rPr>
          <w:lang w:bidi="ar-EG"/>
        </w:rPr>
        <w:t>.</w:t>
      </w:r>
      <w:r w:rsidRPr="00C35198">
        <w:t xml:space="preserve"> </w:t>
      </w:r>
      <w:r w:rsidRPr="00C35198">
        <w:rPr>
          <w:lang w:bidi="ar-EG"/>
        </w:rPr>
        <w:t>Habitatge</w:t>
      </w:r>
      <w:r>
        <w:rPr>
          <w:lang w:bidi="ar-EG"/>
        </w:rPr>
        <w:t>.</w:t>
      </w:r>
      <w:r w:rsidRPr="00C35198">
        <w:t xml:space="preserve"> </w:t>
      </w:r>
      <w:hyperlink r:id="rId15" w:history="1">
        <w:r w:rsidRPr="00472C93">
          <w:rPr>
            <w:rStyle w:val="Hyperlink"/>
            <w:lang w:bidi="ar-EG"/>
          </w:rPr>
          <w:t>https://bit.ly/3JDUCN1</w:t>
        </w:r>
      </w:hyperlink>
    </w:p>
  </w:footnote>
  <w:footnote w:id="16">
    <w:p w14:paraId="6453E59B" w14:textId="77777777" w:rsidR="009F29F0" w:rsidRDefault="009F29F0">
      <w:pPr>
        <w:pStyle w:val="FootnoteText"/>
      </w:pPr>
      <w:r>
        <w:rPr>
          <w:rStyle w:val="FootnoteReference"/>
        </w:rPr>
        <w:footnoteRef/>
      </w:r>
      <w:r>
        <w:t xml:space="preserve"> </w:t>
      </w:r>
      <w:r w:rsidRPr="00C35198">
        <w:rPr>
          <w:lang w:bidi="ar-EG"/>
        </w:rPr>
        <w:t>BOGOTÁ'S DISTRICT CARE SYSTEM (SISTEMA DISTRITAL DE CUIDADO)</w:t>
      </w:r>
      <w:r>
        <w:rPr>
          <w:lang w:bidi="ar-EG"/>
        </w:rPr>
        <w:t xml:space="preserve">. </w:t>
      </w:r>
      <w:r w:rsidRPr="00C35198">
        <w:rPr>
          <w:lang w:bidi="ar-EG"/>
        </w:rPr>
        <w:t>Citiesforglobalhealth</w:t>
      </w:r>
      <w:r>
        <w:rPr>
          <w:lang w:bidi="ar-EG"/>
        </w:rPr>
        <w:t xml:space="preserve">. </w:t>
      </w:r>
      <w:hyperlink r:id="rId16" w:history="1">
        <w:r w:rsidRPr="00472C93">
          <w:rPr>
            <w:rStyle w:val="Hyperlink"/>
            <w:lang w:bidi="ar-EG"/>
          </w:rPr>
          <w:t>https://bit.ly/3O8kCDy</w:t>
        </w:r>
      </w:hyperlink>
    </w:p>
  </w:footnote>
  <w:footnote w:id="17">
    <w:p w14:paraId="019C5EED" w14:textId="77777777" w:rsidR="006D1B00" w:rsidRDefault="006D1B00">
      <w:pPr>
        <w:pStyle w:val="FootnoteText"/>
      </w:pPr>
      <w:r>
        <w:rPr>
          <w:rStyle w:val="FootnoteReference"/>
        </w:rPr>
        <w:footnoteRef/>
      </w:r>
      <w:r>
        <w:t xml:space="preserve"> </w:t>
      </w:r>
      <w:r w:rsidRPr="00F465A7">
        <w:rPr>
          <w:lang w:bidi="ar-EG"/>
        </w:rPr>
        <w:t>Challenges and responses to COVID-19: Interview to Pedro del Cura, Mayor of Rivas Vaciamadrid</w:t>
      </w:r>
      <w:r>
        <w:rPr>
          <w:lang w:bidi="ar-EG"/>
        </w:rPr>
        <w:t>.</w:t>
      </w:r>
      <w:r w:rsidRPr="00F465A7">
        <w:t xml:space="preserve"> </w:t>
      </w:r>
      <w:r w:rsidRPr="00F465A7">
        <w:rPr>
          <w:lang w:bidi="ar-EG"/>
        </w:rPr>
        <w:t>The UCLG Committee on Social Inclusion, Participatory Democracy and Human Rights (UCLG-CSIPDHR)</w:t>
      </w:r>
      <w:r>
        <w:rPr>
          <w:lang w:bidi="ar-EG"/>
        </w:rPr>
        <w:t xml:space="preserve">. </w:t>
      </w:r>
      <w:hyperlink r:id="rId17" w:history="1">
        <w:r w:rsidRPr="00472C93">
          <w:rPr>
            <w:rStyle w:val="Hyperlink"/>
            <w:lang w:bidi="ar-EG"/>
          </w:rPr>
          <w:t>https://bit.ly/3xpKC7B</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36693" w14:textId="77777777" w:rsidR="00027BE5" w:rsidRDefault="00027BE5">
    <w:pPr>
      <w:pStyle w:val="Header"/>
    </w:pPr>
    <w:r>
      <w:rPr>
        <w:rFonts w:hint="cs"/>
        <w:noProof/>
        <w:lang w:val="en-GB" w:eastAsia="en-GB"/>
      </w:rPr>
      <w:drawing>
        <wp:inline distT="0" distB="0" distL="0" distR="0" wp14:anchorId="23DC0A18" wp14:editId="4B7C0FE9">
          <wp:extent cx="1471930" cy="1143000"/>
          <wp:effectExtent l="0" t="0" r="0" b="0"/>
          <wp:docPr id="5"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1"/>
                  <pic:cNvPicPr>
                    <a:picLocks noChangeAspect="1" noChangeArrowheads="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1472065" cy="114310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5020CF"/>
    <w:multiLevelType w:val="hybridMultilevel"/>
    <w:tmpl w:val="B53406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545"/>
    <w:rsid w:val="00027BE5"/>
    <w:rsid w:val="001175A9"/>
    <w:rsid w:val="0012211A"/>
    <w:rsid w:val="002625EF"/>
    <w:rsid w:val="002C0B20"/>
    <w:rsid w:val="002F4893"/>
    <w:rsid w:val="003C0E80"/>
    <w:rsid w:val="003D606C"/>
    <w:rsid w:val="00410A04"/>
    <w:rsid w:val="00514C17"/>
    <w:rsid w:val="00575545"/>
    <w:rsid w:val="0060505E"/>
    <w:rsid w:val="006D1B00"/>
    <w:rsid w:val="006D39EF"/>
    <w:rsid w:val="0073702A"/>
    <w:rsid w:val="007540C3"/>
    <w:rsid w:val="007A07BD"/>
    <w:rsid w:val="00851BD1"/>
    <w:rsid w:val="008D5B5F"/>
    <w:rsid w:val="008E40A1"/>
    <w:rsid w:val="00912BA6"/>
    <w:rsid w:val="00914D3D"/>
    <w:rsid w:val="009F29F0"/>
    <w:rsid w:val="009F5DBE"/>
    <w:rsid w:val="00A43161"/>
    <w:rsid w:val="00B30AC7"/>
    <w:rsid w:val="00B603CE"/>
    <w:rsid w:val="00B84E35"/>
    <w:rsid w:val="00B851A0"/>
    <w:rsid w:val="00BD3ADE"/>
    <w:rsid w:val="00F47282"/>
    <w:rsid w:val="00F7479C"/>
    <w:rsid w:val="00FB3D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E168F"/>
  <w15:docId w15:val="{0B51FB04-A485-4A56-8D23-22984E380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1BD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7B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7BE5"/>
  </w:style>
  <w:style w:type="paragraph" w:styleId="Footer">
    <w:name w:val="footer"/>
    <w:basedOn w:val="Normal"/>
    <w:link w:val="FooterChar"/>
    <w:uiPriority w:val="99"/>
    <w:unhideWhenUsed/>
    <w:rsid w:val="00027B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7BE5"/>
  </w:style>
  <w:style w:type="paragraph" w:styleId="BalloonText">
    <w:name w:val="Balloon Text"/>
    <w:basedOn w:val="Normal"/>
    <w:link w:val="BalloonTextChar"/>
    <w:uiPriority w:val="99"/>
    <w:semiHidden/>
    <w:unhideWhenUsed/>
    <w:rsid w:val="00027B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BE5"/>
    <w:rPr>
      <w:rFonts w:ascii="Tahoma" w:hAnsi="Tahoma" w:cs="Tahoma"/>
      <w:sz w:val="16"/>
      <w:szCs w:val="16"/>
    </w:rPr>
  </w:style>
  <w:style w:type="table" w:styleId="TableGrid">
    <w:name w:val="Table Grid"/>
    <w:basedOn w:val="TableNormal"/>
    <w:uiPriority w:val="39"/>
    <w:rsid w:val="00027B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027BE5"/>
  </w:style>
  <w:style w:type="paragraph" w:styleId="FootnoteText">
    <w:name w:val="footnote text"/>
    <w:aliases w:val="5_G"/>
    <w:basedOn w:val="Normal"/>
    <w:link w:val="FootnoteTextChar"/>
    <w:uiPriority w:val="99"/>
    <w:unhideWhenUsed/>
    <w:qFormat/>
    <w:rsid w:val="00B84E35"/>
    <w:pPr>
      <w:spacing w:after="0" w:line="240" w:lineRule="auto"/>
    </w:pPr>
    <w:rPr>
      <w:sz w:val="20"/>
      <w:szCs w:val="20"/>
    </w:rPr>
  </w:style>
  <w:style w:type="character" w:customStyle="1" w:styleId="FootnoteTextChar">
    <w:name w:val="Footnote Text Char"/>
    <w:aliases w:val="5_G Char"/>
    <w:basedOn w:val="DefaultParagraphFont"/>
    <w:link w:val="FootnoteText"/>
    <w:uiPriority w:val="99"/>
    <w:rsid w:val="00B84E35"/>
    <w:rPr>
      <w:sz w:val="20"/>
      <w:szCs w:val="20"/>
    </w:rPr>
  </w:style>
  <w:style w:type="character" w:styleId="FootnoteReference">
    <w:name w:val="footnote reference"/>
    <w:aliases w:val="4_G,4_GA"/>
    <w:basedOn w:val="DefaultParagraphFont"/>
    <w:uiPriority w:val="99"/>
    <w:unhideWhenUsed/>
    <w:qFormat/>
    <w:rsid w:val="00B84E35"/>
    <w:rPr>
      <w:vertAlign w:val="superscript"/>
    </w:rPr>
  </w:style>
  <w:style w:type="character" w:styleId="Hyperlink">
    <w:name w:val="Hyperlink"/>
    <w:basedOn w:val="DefaultParagraphFont"/>
    <w:uiPriority w:val="99"/>
    <w:unhideWhenUsed/>
    <w:rsid w:val="00B84E35"/>
    <w:rPr>
      <w:color w:val="0000FF" w:themeColor="hyperlink"/>
      <w:u w:val="single"/>
    </w:rPr>
  </w:style>
  <w:style w:type="paragraph" w:styleId="ListParagraph">
    <w:name w:val="List Paragraph"/>
    <w:basedOn w:val="Normal"/>
    <w:link w:val="ListParagraphChar"/>
    <w:uiPriority w:val="34"/>
    <w:qFormat/>
    <w:rsid w:val="00F7479C"/>
    <w:pPr>
      <w:spacing w:after="160" w:line="259" w:lineRule="auto"/>
      <w:ind w:left="720"/>
      <w:contextualSpacing/>
    </w:pPr>
  </w:style>
  <w:style w:type="character" w:customStyle="1" w:styleId="ListParagraphChar">
    <w:name w:val="List Paragraph Char"/>
    <w:link w:val="ListParagraph"/>
    <w:uiPriority w:val="34"/>
    <w:rsid w:val="00F7479C"/>
  </w:style>
  <w:style w:type="paragraph" w:styleId="IntenseQuote">
    <w:name w:val="Intense Quote"/>
    <w:basedOn w:val="Normal"/>
    <w:next w:val="Normal"/>
    <w:link w:val="IntenseQuoteChar"/>
    <w:uiPriority w:val="30"/>
    <w:qFormat/>
    <w:rsid w:val="00851BD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51BD1"/>
    <w:rPr>
      <w:i/>
      <w:iCs/>
      <w:color w:val="4F81BD" w:themeColor="accent1"/>
    </w:rPr>
  </w:style>
  <w:style w:type="character" w:customStyle="1" w:styleId="Heading1Char">
    <w:name w:val="Heading 1 Char"/>
    <w:basedOn w:val="DefaultParagraphFont"/>
    <w:link w:val="Heading1"/>
    <w:uiPriority w:val="9"/>
    <w:rsid w:val="00851BD1"/>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851B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1BD1"/>
    <w:rPr>
      <w:rFonts w:asciiTheme="majorHAnsi" w:eastAsiaTheme="majorEastAsia" w:hAnsiTheme="majorHAnsi" w:cstheme="majorBidi"/>
      <w:spacing w:val="-10"/>
      <w:kern w:val="28"/>
      <w:sz w:val="56"/>
      <w:szCs w:val="56"/>
    </w:rPr>
  </w:style>
  <w:style w:type="character" w:styleId="IntenseEmphasis">
    <w:name w:val="Intense Emphasis"/>
    <w:basedOn w:val="DefaultParagraphFont"/>
    <w:uiPriority w:val="21"/>
    <w:qFormat/>
    <w:rsid w:val="00851BD1"/>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bit.ly/3xFfmSf" TargetMode="External"/><Relationship Id="rId13" Type="http://schemas.openxmlformats.org/officeDocument/2006/relationships/hyperlink" Target="https://bit.ly/3KELb10" TargetMode="External"/><Relationship Id="rId3" Type="http://schemas.openxmlformats.org/officeDocument/2006/relationships/hyperlink" Target="https://bit.ly/37dkKRz" TargetMode="External"/><Relationship Id="rId7" Type="http://schemas.openxmlformats.org/officeDocument/2006/relationships/hyperlink" Target="https://bit.ly/3EaNs1r" TargetMode="External"/><Relationship Id="rId12" Type="http://schemas.openxmlformats.org/officeDocument/2006/relationships/hyperlink" Target="https://bit.ly/3KxQL5f" TargetMode="External"/><Relationship Id="rId17" Type="http://schemas.openxmlformats.org/officeDocument/2006/relationships/hyperlink" Target="https://bit.ly/3xpKC7B" TargetMode="External"/><Relationship Id="rId2" Type="http://schemas.openxmlformats.org/officeDocument/2006/relationships/hyperlink" Target="https://bit.ly/37daJ6M" TargetMode="External"/><Relationship Id="rId16" Type="http://schemas.openxmlformats.org/officeDocument/2006/relationships/hyperlink" Target="https://bit.ly/3O8kCDy" TargetMode="External"/><Relationship Id="rId1" Type="http://schemas.openxmlformats.org/officeDocument/2006/relationships/hyperlink" Target="https://bit.ly/3LYP01g" TargetMode="External"/><Relationship Id="rId6" Type="http://schemas.openxmlformats.org/officeDocument/2006/relationships/hyperlink" Target="https://bit.ly/3uBBQkX" TargetMode="External"/><Relationship Id="rId11" Type="http://schemas.openxmlformats.org/officeDocument/2006/relationships/hyperlink" Target="https://bit.ly/37EuQL7" TargetMode="External"/><Relationship Id="rId5" Type="http://schemas.openxmlformats.org/officeDocument/2006/relationships/hyperlink" Target="https://bit.ly/3jwhByM" TargetMode="External"/><Relationship Id="rId15" Type="http://schemas.openxmlformats.org/officeDocument/2006/relationships/hyperlink" Target="https://bit.ly/3JDUCN1" TargetMode="External"/><Relationship Id="rId10" Type="http://schemas.openxmlformats.org/officeDocument/2006/relationships/hyperlink" Target="https://bit.ly/3vhnQfc" TargetMode="External"/><Relationship Id="rId4" Type="http://schemas.openxmlformats.org/officeDocument/2006/relationships/hyperlink" Target="https://on.nyc.gov/3jwssZw" TargetMode="External"/><Relationship Id="rId9" Type="http://schemas.openxmlformats.org/officeDocument/2006/relationships/hyperlink" Target="https://bit.ly/3LVv5jC" TargetMode="External"/><Relationship Id="rId14" Type="http://schemas.openxmlformats.org/officeDocument/2006/relationships/hyperlink" Target="https://bit.ly/3xlhu1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7D5662-F169-4157-A555-7FCA30C293BF}">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C1DC7803-7E7C-4D12-A83F-871682CBE318}">
  <ds:schemaRefs>
    <ds:schemaRef ds:uri="http://schemas.openxmlformats.org/officeDocument/2006/bibliography"/>
  </ds:schemaRefs>
</ds:datastoreItem>
</file>

<file path=customXml/itemProps3.xml><?xml version="1.0" encoding="utf-8"?>
<ds:datastoreItem xmlns:ds="http://schemas.openxmlformats.org/officeDocument/2006/customXml" ds:itemID="{E4CB8644-739C-471D-88F0-B0D381935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3E1ACC8-8B61-4818-91AF-B2165BD3A0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1756</Words>
  <Characters>10014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Lubab Alkhairi</cp:lastModifiedBy>
  <cp:revision>2</cp:revision>
  <dcterms:created xsi:type="dcterms:W3CDTF">2022-09-14T10:09:00Z</dcterms:created>
  <dcterms:modified xsi:type="dcterms:W3CDTF">2022-09-14T10:09:00Z</dcterms:modified>
</cp:coreProperties>
</file>