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CDA9" w14:textId="77777777" w:rsidR="00A1019C" w:rsidRDefault="00A1019C" w:rsidP="00592C1A">
      <w:pPr>
        <w:rPr>
          <w:b/>
          <w:sz w:val="30"/>
          <w:szCs w:val="30"/>
          <w:lang w:val="en-US"/>
        </w:rPr>
      </w:pPr>
    </w:p>
    <w:p w14:paraId="67596709" w14:textId="77777777" w:rsidR="00A1019C" w:rsidRDefault="00A1019C" w:rsidP="006560E1">
      <w:pPr>
        <w:jc w:val="center"/>
        <w:rPr>
          <w:b/>
          <w:sz w:val="30"/>
          <w:szCs w:val="30"/>
          <w:lang w:val="en-US"/>
        </w:rPr>
      </w:pPr>
    </w:p>
    <w:p w14:paraId="0F6C2BC5" w14:textId="0B6612A4" w:rsidR="00A1019C" w:rsidRDefault="00A1019C" w:rsidP="006560E1">
      <w:pPr>
        <w:jc w:val="center"/>
        <w:rPr>
          <w:b/>
          <w:sz w:val="30"/>
          <w:szCs w:val="30"/>
          <w:lang w:val="en-US"/>
        </w:rPr>
      </w:pPr>
      <w:r>
        <w:rPr>
          <w:noProof/>
          <w:lang w:val="en-US"/>
        </w:rPr>
        <w:drawing>
          <wp:inline distT="0" distB="0" distL="0" distR="0" wp14:anchorId="34D2F86D" wp14:editId="5F1B6D32">
            <wp:extent cx="3317059"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6597" cy="897925"/>
                    </a:xfrm>
                    <a:prstGeom prst="rect">
                      <a:avLst/>
                    </a:prstGeom>
                    <a:noFill/>
                    <a:ln>
                      <a:noFill/>
                    </a:ln>
                  </pic:spPr>
                </pic:pic>
              </a:graphicData>
            </a:graphic>
          </wp:inline>
        </w:drawing>
      </w:r>
    </w:p>
    <w:p w14:paraId="39F4D1D3" w14:textId="77777777" w:rsidR="00A1019C" w:rsidRDefault="00A1019C" w:rsidP="006560E1">
      <w:pPr>
        <w:jc w:val="center"/>
        <w:rPr>
          <w:b/>
          <w:sz w:val="30"/>
          <w:szCs w:val="30"/>
          <w:lang w:val="en-US"/>
        </w:rPr>
      </w:pPr>
    </w:p>
    <w:p w14:paraId="1E682514" w14:textId="3A390EAD" w:rsidR="006560E1" w:rsidRDefault="000421BB" w:rsidP="006560E1">
      <w:pPr>
        <w:jc w:val="center"/>
        <w:rPr>
          <w:b/>
          <w:sz w:val="30"/>
          <w:szCs w:val="30"/>
          <w:lang w:val="en-US"/>
        </w:rPr>
      </w:pPr>
      <w:r>
        <w:rPr>
          <w:b/>
          <w:sz w:val="30"/>
          <w:szCs w:val="30"/>
          <w:lang w:val="en-US"/>
        </w:rPr>
        <w:t>Contribution to the OHCHR Report on “LOCAL GOVERNMENTS AND HUMAN RIGHTS”</w:t>
      </w:r>
      <w:r w:rsidR="006560E1">
        <w:rPr>
          <w:b/>
          <w:sz w:val="30"/>
          <w:szCs w:val="30"/>
          <w:lang w:val="en-US"/>
        </w:rPr>
        <w:t xml:space="preserve"> </w:t>
      </w:r>
    </w:p>
    <w:p w14:paraId="314EB84A" w14:textId="34A0F873" w:rsidR="000421BB" w:rsidRDefault="000421BB" w:rsidP="006560E1">
      <w:pPr>
        <w:jc w:val="center"/>
        <w:rPr>
          <w:b/>
          <w:sz w:val="30"/>
          <w:szCs w:val="30"/>
          <w:lang w:val="en-US"/>
        </w:rPr>
      </w:pPr>
      <w:r>
        <w:rPr>
          <w:b/>
          <w:sz w:val="30"/>
          <w:szCs w:val="30"/>
          <w:lang w:val="en-US"/>
        </w:rPr>
        <w:t>UCLG Committee on Social Inclusion, Participatory Democracy and Human Rights</w:t>
      </w:r>
    </w:p>
    <w:p w14:paraId="1041ECC6" w14:textId="77777777" w:rsidR="001159D9" w:rsidRDefault="001159D9" w:rsidP="00FD35E7">
      <w:pPr>
        <w:rPr>
          <w:u w:val="single"/>
          <w:lang w:val="en-US"/>
        </w:rPr>
      </w:pPr>
    </w:p>
    <w:p w14:paraId="7A16AFD4" w14:textId="283B914D" w:rsidR="000D28D6" w:rsidRPr="000D28D6" w:rsidRDefault="000D28D6" w:rsidP="00FD35E7">
      <w:pPr>
        <w:rPr>
          <w:u w:val="single"/>
          <w:lang w:val="en-US"/>
        </w:rPr>
      </w:pPr>
      <w:r w:rsidRPr="000D28D6">
        <w:rPr>
          <w:u w:val="single"/>
          <w:lang w:val="en-US"/>
        </w:rPr>
        <w:t>Introduction</w:t>
      </w:r>
    </w:p>
    <w:p w14:paraId="330EB5E0" w14:textId="129B40BE" w:rsidR="000D28D6" w:rsidRDefault="00FD35E7" w:rsidP="00862045">
      <w:pPr>
        <w:jc w:val="both"/>
        <w:rPr>
          <w:lang w:val="en-US"/>
        </w:rPr>
      </w:pPr>
      <w:r w:rsidRPr="009D4953">
        <w:rPr>
          <w:b/>
          <w:lang w:val="en-US"/>
        </w:rPr>
        <w:t xml:space="preserve">Since the last contribution submitted </w:t>
      </w:r>
      <w:r w:rsidR="00C97DD6" w:rsidRPr="009D4953">
        <w:rPr>
          <w:b/>
          <w:lang w:val="en-US"/>
        </w:rPr>
        <w:t>by the UCLG for the OHCHR Report on “Local Governments and Human Rights”</w:t>
      </w:r>
      <w:r w:rsidR="00F66D66" w:rsidRPr="009D4953">
        <w:rPr>
          <w:b/>
          <w:lang w:val="en-US"/>
        </w:rPr>
        <w:t xml:space="preserve"> in 2019</w:t>
      </w:r>
      <w:r w:rsidR="00154189" w:rsidRPr="009D4953">
        <w:rPr>
          <w:b/>
          <w:lang w:val="en-US"/>
        </w:rPr>
        <w:t>, the world h</w:t>
      </w:r>
      <w:r w:rsidR="001C0881" w:rsidRPr="009D4953">
        <w:rPr>
          <w:b/>
          <w:lang w:val="en-US"/>
        </w:rPr>
        <w:t>as faced an unprecedented crisis</w:t>
      </w:r>
      <w:r w:rsidR="000F688D">
        <w:rPr>
          <w:lang w:val="en-US"/>
        </w:rPr>
        <w:t xml:space="preserve">. Needless to </w:t>
      </w:r>
      <w:r w:rsidR="00BB0651">
        <w:rPr>
          <w:lang w:val="en-US"/>
        </w:rPr>
        <w:t>say</w:t>
      </w:r>
      <w:r w:rsidR="000F688D">
        <w:rPr>
          <w:lang w:val="en-US"/>
        </w:rPr>
        <w:t>,</w:t>
      </w:r>
      <w:r w:rsidR="002319A3">
        <w:rPr>
          <w:lang w:val="en-US"/>
        </w:rPr>
        <w:t xml:space="preserve"> </w:t>
      </w:r>
      <w:r w:rsidR="005226A9">
        <w:rPr>
          <w:lang w:val="en-US"/>
        </w:rPr>
        <w:t xml:space="preserve">COVID-19 </w:t>
      </w:r>
      <w:r w:rsidR="000F688D">
        <w:rPr>
          <w:lang w:val="en-US"/>
        </w:rPr>
        <w:t>has exacerbated pre-existing challenges related to the promotion</w:t>
      </w:r>
      <w:r w:rsidR="00ED2973">
        <w:rPr>
          <w:lang w:val="en-US"/>
        </w:rPr>
        <w:t xml:space="preserve"> and the fulfillment </w:t>
      </w:r>
      <w:r w:rsidR="000F688D">
        <w:rPr>
          <w:lang w:val="en-US"/>
        </w:rPr>
        <w:t xml:space="preserve">of human rights at local level, especially in terms of inequalities. </w:t>
      </w:r>
      <w:r w:rsidR="002319A3">
        <w:rPr>
          <w:lang w:val="en-US"/>
        </w:rPr>
        <w:t xml:space="preserve"> At the same time, </w:t>
      </w:r>
      <w:r w:rsidR="002319A3" w:rsidRPr="009D4953">
        <w:rPr>
          <w:b/>
          <w:lang w:val="en-US"/>
        </w:rPr>
        <w:t>it has also</w:t>
      </w:r>
      <w:r w:rsidR="00C4094F" w:rsidRPr="009D4953">
        <w:rPr>
          <w:b/>
          <w:lang w:val="en-US"/>
        </w:rPr>
        <w:t xml:space="preserve"> </w:t>
      </w:r>
      <w:r w:rsidR="00802DF8" w:rsidRPr="009D4953">
        <w:rPr>
          <w:b/>
          <w:lang w:val="en-US"/>
        </w:rPr>
        <w:t xml:space="preserve">unveiled </w:t>
      </w:r>
      <w:r w:rsidR="00C4094F" w:rsidRPr="009D4953">
        <w:rPr>
          <w:b/>
          <w:lang w:val="en-US"/>
        </w:rPr>
        <w:t>the</w:t>
      </w:r>
      <w:r w:rsidR="00802DF8" w:rsidRPr="009D4953">
        <w:rPr>
          <w:b/>
          <w:lang w:val="en-US"/>
        </w:rPr>
        <w:t xml:space="preserve"> essential </w:t>
      </w:r>
      <w:r w:rsidR="00C4094F" w:rsidRPr="009D4953">
        <w:rPr>
          <w:b/>
          <w:lang w:val="en-US"/>
        </w:rPr>
        <w:t>role of local and regional governments to ensure</w:t>
      </w:r>
      <w:r w:rsidR="002319A3" w:rsidRPr="009D4953">
        <w:rPr>
          <w:b/>
          <w:lang w:val="en-US"/>
        </w:rPr>
        <w:t xml:space="preserve"> </w:t>
      </w:r>
      <w:r w:rsidR="000F5B6F" w:rsidRPr="009D4953">
        <w:rPr>
          <w:b/>
          <w:lang w:val="en-US"/>
        </w:rPr>
        <w:t xml:space="preserve">the access to services and </w:t>
      </w:r>
      <w:r w:rsidR="00C4094F" w:rsidRPr="009D4953">
        <w:rPr>
          <w:b/>
          <w:lang w:val="en-US"/>
        </w:rPr>
        <w:t>rights</w:t>
      </w:r>
      <w:r w:rsidR="000F5B6F" w:rsidRPr="009D4953">
        <w:rPr>
          <w:b/>
          <w:lang w:val="en-US"/>
        </w:rPr>
        <w:t xml:space="preserve"> in times of crisis</w:t>
      </w:r>
      <w:r w:rsidR="00F3460E" w:rsidRPr="009D4953">
        <w:rPr>
          <w:b/>
          <w:lang w:val="en-US"/>
        </w:rPr>
        <w:t xml:space="preserve">; as well as </w:t>
      </w:r>
      <w:r w:rsidR="00C4094F" w:rsidRPr="009D4953">
        <w:rPr>
          <w:b/>
          <w:lang w:val="en-US"/>
        </w:rPr>
        <w:t>t</w:t>
      </w:r>
      <w:r w:rsidR="00802DF8" w:rsidRPr="009D4953">
        <w:rPr>
          <w:b/>
          <w:lang w:val="en-US"/>
        </w:rPr>
        <w:t>heir tireless engagement</w:t>
      </w:r>
      <w:r w:rsidR="00C4094F" w:rsidRPr="009D4953">
        <w:rPr>
          <w:b/>
          <w:lang w:val="en-US"/>
        </w:rPr>
        <w:t xml:space="preserve"> </w:t>
      </w:r>
      <w:r w:rsidR="00802DF8" w:rsidRPr="009D4953">
        <w:rPr>
          <w:b/>
          <w:lang w:val="en-US"/>
        </w:rPr>
        <w:t xml:space="preserve">as key </w:t>
      </w:r>
      <w:r w:rsidR="00C4094F" w:rsidRPr="009D4953">
        <w:rPr>
          <w:b/>
          <w:lang w:val="en-US"/>
        </w:rPr>
        <w:t>pol</w:t>
      </w:r>
      <w:r w:rsidR="00802DF8" w:rsidRPr="009D4953">
        <w:rPr>
          <w:b/>
          <w:lang w:val="en-US"/>
        </w:rPr>
        <w:t>iti</w:t>
      </w:r>
      <w:r w:rsidR="00C4094F" w:rsidRPr="009D4953">
        <w:rPr>
          <w:b/>
          <w:lang w:val="en-US"/>
        </w:rPr>
        <w:t>cal actor</w:t>
      </w:r>
      <w:r w:rsidR="00802DF8" w:rsidRPr="009D4953">
        <w:rPr>
          <w:b/>
          <w:lang w:val="en-US"/>
        </w:rPr>
        <w:t>s</w:t>
      </w:r>
      <w:r w:rsidR="000F5B6F" w:rsidRPr="009D4953">
        <w:rPr>
          <w:b/>
          <w:lang w:val="en-US"/>
        </w:rPr>
        <w:t xml:space="preserve"> to trigger transformational change </w:t>
      </w:r>
      <w:r w:rsidR="00F61634" w:rsidRPr="009D4953">
        <w:rPr>
          <w:b/>
          <w:lang w:val="en-US"/>
        </w:rPr>
        <w:t>towards a more just and sustainable world</w:t>
      </w:r>
      <w:r w:rsidR="000F5B6F" w:rsidRPr="009D4953">
        <w:rPr>
          <w:b/>
          <w:lang w:val="en-US"/>
        </w:rPr>
        <w:t xml:space="preserve"> through </w:t>
      </w:r>
      <w:r w:rsidR="00093F10">
        <w:rPr>
          <w:b/>
          <w:lang w:val="en-US"/>
        </w:rPr>
        <w:t xml:space="preserve">quality </w:t>
      </w:r>
      <w:r w:rsidR="000F5B6F" w:rsidRPr="009D4953">
        <w:rPr>
          <w:b/>
          <w:lang w:val="en-US"/>
        </w:rPr>
        <w:t xml:space="preserve">service provision, </w:t>
      </w:r>
      <w:r w:rsidR="009A0F3A" w:rsidRPr="009D4953">
        <w:rPr>
          <w:b/>
          <w:lang w:val="en-US"/>
        </w:rPr>
        <w:t>citizens</w:t>
      </w:r>
      <w:r w:rsidR="00802DF8" w:rsidRPr="009D4953">
        <w:rPr>
          <w:b/>
          <w:lang w:val="en-US"/>
        </w:rPr>
        <w:t xml:space="preserve">’ </w:t>
      </w:r>
      <w:r w:rsidR="009A0F3A" w:rsidRPr="009D4953">
        <w:rPr>
          <w:b/>
          <w:lang w:val="en-US"/>
        </w:rPr>
        <w:t>participation</w:t>
      </w:r>
      <w:r w:rsidR="00C4094F" w:rsidRPr="009D4953">
        <w:rPr>
          <w:b/>
          <w:lang w:val="en-US"/>
        </w:rPr>
        <w:t xml:space="preserve"> and </w:t>
      </w:r>
      <w:r w:rsidR="000F5B6F" w:rsidRPr="009D4953">
        <w:rPr>
          <w:b/>
          <w:lang w:val="en-US"/>
        </w:rPr>
        <w:t>social</w:t>
      </w:r>
      <w:r w:rsidR="00C4094F" w:rsidRPr="009D4953">
        <w:rPr>
          <w:b/>
          <w:lang w:val="en-US"/>
        </w:rPr>
        <w:t xml:space="preserve"> inclusio</w:t>
      </w:r>
      <w:r w:rsidR="000F5B6F" w:rsidRPr="009D4953">
        <w:rPr>
          <w:b/>
          <w:lang w:val="en-US"/>
        </w:rPr>
        <w:t>n</w:t>
      </w:r>
      <w:r w:rsidR="00802DF8">
        <w:rPr>
          <w:lang w:val="en-US"/>
        </w:rPr>
        <w:t xml:space="preserve">. </w:t>
      </w:r>
    </w:p>
    <w:p w14:paraId="6845ABDD" w14:textId="53A22B47" w:rsidR="004D5952" w:rsidRDefault="00802DF8" w:rsidP="004D5952">
      <w:pPr>
        <w:jc w:val="both"/>
        <w:rPr>
          <w:lang w:val="en-US"/>
        </w:rPr>
      </w:pPr>
      <w:r w:rsidRPr="009D4953">
        <w:rPr>
          <w:b/>
          <w:lang w:val="en-US"/>
        </w:rPr>
        <w:t>The</w:t>
      </w:r>
      <w:r w:rsidR="00F3460E" w:rsidRPr="009D4953">
        <w:rPr>
          <w:b/>
          <w:lang w:val="en-US"/>
        </w:rPr>
        <w:t xml:space="preserve"> pandemic </w:t>
      </w:r>
      <w:r w:rsidR="001159D9" w:rsidRPr="009D4953">
        <w:rPr>
          <w:b/>
          <w:lang w:val="en-US"/>
        </w:rPr>
        <w:t>has revamped</w:t>
      </w:r>
      <w:r w:rsidR="00C17E53" w:rsidRPr="009D4953">
        <w:rPr>
          <w:b/>
          <w:lang w:val="en-US"/>
        </w:rPr>
        <w:t xml:space="preserve"> and accelerated</w:t>
      </w:r>
      <w:r w:rsidR="001159D9" w:rsidRPr="009D4953">
        <w:rPr>
          <w:b/>
          <w:lang w:val="en-US"/>
        </w:rPr>
        <w:t xml:space="preserve"> </w:t>
      </w:r>
      <w:r w:rsidR="00C17E53" w:rsidRPr="009D4953">
        <w:rPr>
          <w:b/>
          <w:lang w:val="en-US"/>
        </w:rPr>
        <w:t>local action on</w:t>
      </w:r>
      <w:r w:rsidR="001159D9" w:rsidRPr="009D4953">
        <w:rPr>
          <w:b/>
          <w:lang w:val="en-US"/>
        </w:rPr>
        <w:t xml:space="preserve"> pre-existing </w:t>
      </w:r>
      <w:r w:rsidR="00B34135" w:rsidRPr="009D4953">
        <w:rPr>
          <w:b/>
          <w:lang w:val="en-US"/>
        </w:rPr>
        <w:t xml:space="preserve">priorities </w:t>
      </w:r>
      <w:r w:rsidR="00F3460E" w:rsidRPr="009D4953">
        <w:rPr>
          <w:b/>
          <w:lang w:val="en-US"/>
        </w:rPr>
        <w:t>for the promotion of human rights</w:t>
      </w:r>
      <w:r w:rsidR="000D28D6" w:rsidRPr="009D4953">
        <w:rPr>
          <w:b/>
          <w:lang w:val="en-US"/>
        </w:rPr>
        <w:t xml:space="preserve"> such as </w:t>
      </w:r>
      <w:r w:rsidR="00B34135" w:rsidRPr="009D4953">
        <w:rPr>
          <w:b/>
          <w:lang w:val="en-US"/>
        </w:rPr>
        <w:t xml:space="preserve">right </w:t>
      </w:r>
      <w:r w:rsidR="00EB05BF">
        <w:rPr>
          <w:b/>
          <w:lang w:val="en-US"/>
        </w:rPr>
        <w:t xml:space="preserve">to </w:t>
      </w:r>
      <w:r w:rsidR="00B34135" w:rsidRPr="009D4953">
        <w:rPr>
          <w:b/>
          <w:lang w:val="en-US"/>
        </w:rPr>
        <w:t>housing</w:t>
      </w:r>
      <w:r w:rsidRPr="009D4953">
        <w:rPr>
          <w:b/>
          <w:lang w:val="en-US"/>
        </w:rPr>
        <w:t>,</w:t>
      </w:r>
      <w:r w:rsidR="00B34135" w:rsidRPr="009D4953">
        <w:rPr>
          <w:b/>
          <w:lang w:val="en-US"/>
        </w:rPr>
        <w:t xml:space="preserve"> </w:t>
      </w:r>
      <w:r w:rsidR="000D28D6" w:rsidRPr="009D4953">
        <w:rPr>
          <w:b/>
          <w:lang w:val="en-US"/>
        </w:rPr>
        <w:t>access to health or inclusive</w:t>
      </w:r>
      <w:r w:rsidR="00B34135" w:rsidRPr="009D4953">
        <w:rPr>
          <w:b/>
          <w:lang w:val="en-US"/>
        </w:rPr>
        <w:t xml:space="preserve"> digital tra</w:t>
      </w:r>
      <w:r w:rsidR="000D28D6" w:rsidRPr="009D4953">
        <w:rPr>
          <w:b/>
          <w:lang w:val="en-US"/>
        </w:rPr>
        <w:t>ns</w:t>
      </w:r>
      <w:r w:rsidR="00C17E53" w:rsidRPr="009D4953">
        <w:rPr>
          <w:b/>
          <w:lang w:val="en-US"/>
        </w:rPr>
        <w:t>formation</w:t>
      </w:r>
      <w:r w:rsidR="000D28D6">
        <w:rPr>
          <w:lang w:val="en-US"/>
        </w:rPr>
        <w:t xml:space="preserve">. </w:t>
      </w:r>
      <w:r w:rsidR="009D4953">
        <w:rPr>
          <w:lang w:val="en-US"/>
        </w:rPr>
        <w:t>However, d</w:t>
      </w:r>
      <w:r w:rsidR="00C17E53">
        <w:rPr>
          <w:lang w:val="en-US"/>
        </w:rPr>
        <w:t>uring the past two years, LRGs</w:t>
      </w:r>
      <w:r w:rsidR="000D28D6">
        <w:rPr>
          <w:lang w:val="en-US"/>
        </w:rPr>
        <w:t xml:space="preserve"> ha</w:t>
      </w:r>
      <w:r w:rsidR="00C17E53">
        <w:rPr>
          <w:lang w:val="en-US"/>
        </w:rPr>
        <w:t>ve</w:t>
      </w:r>
      <w:r w:rsidR="000D28D6">
        <w:rPr>
          <w:lang w:val="en-US"/>
        </w:rPr>
        <w:t xml:space="preserve"> also shed new light </w:t>
      </w:r>
      <w:r w:rsidR="000D28D6" w:rsidRPr="009D4953">
        <w:rPr>
          <w:b/>
          <w:lang w:val="en-US"/>
        </w:rPr>
        <w:t xml:space="preserve">on other </w:t>
      </w:r>
      <w:r w:rsidR="00C17E53" w:rsidRPr="009D4953">
        <w:rPr>
          <w:b/>
          <w:lang w:val="en-US"/>
        </w:rPr>
        <w:t xml:space="preserve">transversal </w:t>
      </w:r>
      <w:r w:rsidR="000D28D6" w:rsidRPr="009D4953">
        <w:rPr>
          <w:b/>
          <w:lang w:val="en-US"/>
        </w:rPr>
        <w:t>priorities</w:t>
      </w:r>
      <w:r w:rsidR="001159D9" w:rsidRPr="009D4953">
        <w:rPr>
          <w:b/>
          <w:lang w:val="en-US"/>
        </w:rPr>
        <w:t>, principles and approaches related to human rights</w:t>
      </w:r>
      <w:r w:rsidR="000D28D6" w:rsidRPr="009D4953">
        <w:rPr>
          <w:b/>
          <w:lang w:val="en-US"/>
        </w:rPr>
        <w:t xml:space="preserve"> </w:t>
      </w:r>
      <w:r w:rsidR="001159D9" w:rsidRPr="009D4953">
        <w:rPr>
          <w:b/>
          <w:lang w:val="en-US"/>
        </w:rPr>
        <w:t>which go beyond the pandemic</w:t>
      </w:r>
      <w:r w:rsidR="00597CB2" w:rsidRPr="009D4953">
        <w:rPr>
          <w:b/>
          <w:lang w:val="en-US"/>
        </w:rPr>
        <w:t>,</w:t>
      </w:r>
      <w:r w:rsidR="001159D9" w:rsidRPr="009D4953">
        <w:rPr>
          <w:b/>
          <w:lang w:val="en-US"/>
        </w:rPr>
        <w:t xml:space="preserve"> but are</w:t>
      </w:r>
      <w:r w:rsidR="00C17E53" w:rsidRPr="009D4953">
        <w:rPr>
          <w:b/>
          <w:lang w:val="en-US"/>
        </w:rPr>
        <w:t xml:space="preserve"> fundamental</w:t>
      </w:r>
      <w:r w:rsidR="000B1A24" w:rsidRPr="009D4953">
        <w:rPr>
          <w:b/>
          <w:lang w:val="en-US"/>
        </w:rPr>
        <w:t xml:space="preserve"> </w:t>
      </w:r>
      <w:r w:rsidR="001159D9" w:rsidRPr="009D4953">
        <w:rPr>
          <w:b/>
          <w:lang w:val="en-US"/>
        </w:rPr>
        <w:t xml:space="preserve">for </w:t>
      </w:r>
      <w:r w:rsidR="00C17E53" w:rsidRPr="009D4953">
        <w:rPr>
          <w:b/>
          <w:lang w:val="en-US"/>
        </w:rPr>
        <w:t xml:space="preserve">the achievement of the </w:t>
      </w:r>
      <w:r w:rsidR="001159D9" w:rsidRPr="009D4953">
        <w:rPr>
          <w:b/>
          <w:lang w:val="en-US"/>
        </w:rPr>
        <w:t>SDGs and to prevent future crisis</w:t>
      </w:r>
      <w:r w:rsidR="00C17E53" w:rsidRPr="009D4953">
        <w:rPr>
          <w:b/>
          <w:lang w:val="en-US"/>
        </w:rPr>
        <w:t xml:space="preserve">, </w:t>
      </w:r>
      <w:r w:rsidR="00F13EC9">
        <w:rPr>
          <w:lang w:val="en-US"/>
        </w:rPr>
        <w:t>notably</w:t>
      </w:r>
      <w:r w:rsidR="00F61634" w:rsidRPr="009D4953">
        <w:rPr>
          <w:lang w:val="en-US"/>
        </w:rPr>
        <w:t xml:space="preserve"> the </w:t>
      </w:r>
      <w:r w:rsidR="00C17E53" w:rsidRPr="009D4953">
        <w:rPr>
          <w:lang w:val="en-US"/>
        </w:rPr>
        <w:t xml:space="preserve">Right to the City, </w:t>
      </w:r>
      <w:r w:rsidR="00093F10">
        <w:rPr>
          <w:lang w:val="en-US"/>
        </w:rPr>
        <w:t xml:space="preserve">digital rights, </w:t>
      </w:r>
      <w:r w:rsidR="00C17E53" w:rsidRPr="009D4953">
        <w:rPr>
          <w:lang w:val="en-US"/>
        </w:rPr>
        <w:t xml:space="preserve">the ecological transition </w:t>
      </w:r>
      <w:r w:rsidR="00E8334B" w:rsidRPr="009D4953">
        <w:rPr>
          <w:lang w:val="en-US"/>
        </w:rPr>
        <w:t>or</w:t>
      </w:r>
      <w:r w:rsidR="00C17E53" w:rsidRPr="009D4953">
        <w:rPr>
          <w:lang w:val="en-US"/>
        </w:rPr>
        <w:t xml:space="preserve"> gender equality. </w:t>
      </w:r>
      <w:r w:rsidR="00C17E53" w:rsidRPr="009D4953">
        <w:rPr>
          <w:b/>
          <w:lang w:val="en-US"/>
        </w:rPr>
        <w:t xml:space="preserve">Lastly, LGRs </w:t>
      </w:r>
      <w:r w:rsidR="00F61634" w:rsidRPr="009D4953">
        <w:rPr>
          <w:b/>
          <w:lang w:val="en-US"/>
        </w:rPr>
        <w:t>have contributed to reaffirm</w:t>
      </w:r>
      <w:r w:rsidR="000D28D6" w:rsidRPr="009D4953">
        <w:rPr>
          <w:b/>
          <w:lang w:val="en-US"/>
        </w:rPr>
        <w:t xml:space="preserve"> </w:t>
      </w:r>
      <w:r w:rsidR="00F61634" w:rsidRPr="009D4953">
        <w:rPr>
          <w:b/>
          <w:lang w:val="en-US"/>
        </w:rPr>
        <w:t xml:space="preserve">and translate into concrete actions of key </w:t>
      </w:r>
      <w:r w:rsidR="00B34135" w:rsidRPr="009D4953">
        <w:rPr>
          <w:b/>
          <w:lang w:val="en-US"/>
        </w:rPr>
        <w:t>notions</w:t>
      </w:r>
      <w:r w:rsidR="00F61634" w:rsidRPr="009D4953">
        <w:rPr>
          <w:b/>
          <w:lang w:val="en-US"/>
        </w:rPr>
        <w:t xml:space="preserve"> that must be </w:t>
      </w:r>
      <w:r w:rsidR="000B1A24" w:rsidRPr="009D4953">
        <w:rPr>
          <w:b/>
          <w:lang w:val="en-US"/>
        </w:rPr>
        <w:t>considered</w:t>
      </w:r>
      <w:r w:rsidR="00F61634" w:rsidRPr="009D4953">
        <w:rPr>
          <w:b/>
          <w:lang w:val="en-US"/>
        </w:rPr>
        <w:t xml:space="preserve"> to build back better </w:t>
      </w:r>
      <w:r w:rsidR="00F61634">
        <w:rPr>
          <w:lang w:val="en-US"/>
        </w:rPr>
        <w:t xml:space="preserve">and ensure that human rights are at the core of the </w:t>
      </w:r>
      <w:r w:rsidR="007D0B58">
        <w:rPr>
          <w:lang w:val="en-US"/>
        </w:rPr>
        <w:t>recovery, such</w:t>
      </w:r>
      <w:r w:rsidR="00F13EC9">
        <w:rPr>
          <w:lang w:val="en-US"/>
        </w:rPr>
        <w:t xml:space="preserve"> as </w:t>
      </w:r>
      <w:r w:rsidR="00F61634" w:rsidRPr="00F61634">
        <w:rPr>
          <w:i/>
          <w:lang w:val="en-US"/>
        </w:rPr>
        <w:t>proximity</w:t>
      </w:r>
      <w:r w:rsidR="00F61634">
        <w:rPr>
          <w:lang w:val="en-US"/>
        </w:rPr>
        <w:t xml:space="preserve">, </w:t>
      </w:r>
      <w:r w:rsidRPr="00F61634">
        <w:rPr>
          <w:i/>
          <w:lang w:val="en-US"/>
        </w:rPr>
        <w:t>caring</w:t>
      </w:r>
      <w:r>
        <w:rPr>
          <w:lang w:val="en-US"/>
        </w:rPr>
        <w:t xml:space="preserve">, </w:t>
      </w:r>
      <w:r w:rsidRPr="00F61634">
        <w:rPr>
          <w:i/>
          <w:lang w:val="en-US"/>
        </w:rPr>
        <w:t>commons</w:t>
      </w:r>
      <w:r>
        <w:rPr>
          <w:lang w:val="en-US"/>
        </w:rPr>
        <w:t xml:space="preserve"> and</w:t>
      </w:r>
      <w:r w:rsidR="00B34135">
        <w:rPr>
          <w:lang w:val="en-US"/>
        </w:rPr>
        <w:t xml:space="preserve"> </w:t>
      </w:r>
      <w:r w:rsidR="00B34135" w:rsidRPr="00F61634">
        <w:rPr>
          <w:i/>
          <w:lang w:val="en-US"/>
        </w:rPr>
        <w:t>sharing</w:t>
      </w:r>
      <w:r w:rsidR="00B34135">
        <w:rPr>
          <w:lang w:val="en-US"/>
        </w:rPr>
        <w:t xml:space="preserve"> and</w:t>
      </w:r>
      <w:r w:rsidR="00E8334B">
        <w:rPr>
          <w:lang w:val="en-US"/>
        </w:rPr>
        <w:t xml:space="preserve"> – of course - </w:t>
      </w:r>
      <w:r w:rsidR="00B34135">
        <w:rPr>
          <w:lang w:val="en-US"/>
        </w:rPr>
        <w:t>solidarity</w:t>
      </w:r>
      <w:r w:rsidR="00F61634">
        <w:rPr>
          <w:lang w:val="en-US"/>
        </w:rPr>
        <w:t>.</w:t>
      </w:r>
      <w:r w:rsidR="004D5952">
        <w:rPr>
          <w:lang w:val="en-US"/>
        </w:rPr>
        <w:t xml:space="preserve"> </w:t>
      </w:r>
    </w:p>
    <w:p w14:paraId="25F7A904" w14:textId="16A630F7" w:rsidR="00BA4379" w:rsidRDefault="00B34135" w:rsidP="00F42F42">
      <w:pPr>
        <w:spacing w:after="0" w:line="240" w:lineRule="auto"/>
        <w:jc w:val="both"/>
        <w:rPr>
          <w:lang w:val="en-US"/>
        </w:rPr>
      </w:pPr>
      <w:r>
        <w:rPr>
          <w:lang w:val="en-US"/>
        </w:rPr>
        <w:t>The structure of the UCLG-CSIPDHR contribution</w:t>
      </w:r>
      <w:r w:rsidR="002319A3">
        <w:rPr>
          <w:lang w:val="en-US"/>
        </w:rPr>
        <w:t xml:space="preserve"> is structured</w:t>
      </w:r>
      <w:r>
        <w:rPr>
          <w:lang w:val="en-US"/>
        </w:rPr>
        <w:t xml:space="preserve"> as follows</w:t>
      </w:r>
      <w:r w:rsidR="002319A3">
        <w:rPr>
          <w:lang w:val="en-US"/>
        </w:rPr>
        <w:t xml:space="preserve">: </w:t>
      </w:r>
      <w:r w:rsidR="00E8334B" w:rsidRPr="009D4953">
        <w:rPr>
          <w:b/>
          <w:lang w:val="en-US"/>
        </w:rPr>
        <w:t xml:space="preserve">first, we attempted to underline the elements of </w:t>
      </w:r>
      <w:r w:rsidR="002319A3" w:rsidRPr="009D4953">
        <w:rPr>
          <w:b/>
          <w:lang w:val="en-US"/>
        </w:rPr>
        <w:t xml:space="preserve">continuity and </w:t>
      </w:r>
      <w:r w:rsidR="00E8334B" w:rsidRPr="009D4953">
        <w:rPr>
          <w:b/>
          <w:lang w:val="en-US"/>
        </w:rPr>
        <w:t xml:space="preserve">disruption in terms of </w:t>
      </w:r>
      <w:r w:rsidR="00596B8B" w:rsidRPr="009D4953">
        <w:rPr>
          <w:b/>
          <w:lang w:val="en-US"/>
        </w:rPr>
        <w:t xml:space="preserve">priorities and actions of </w:t>
      </w:r>
      <w:r w:rsidR="00E8334B" w:rsidRPr="009D4953">
        <w:rPr>
          <w:b/>
          <w:lang w:val="en-US"/>
        </w:rPr>
        <w:t xml:space="preserve">local governments </w:t>
      </w:r>
      <w:r w:rsidR="00596B8B" w:rsidRPr="009D4953">
        <w:rPr>
          <w:b/>
          <w:lang w:val="en-US"/>
        </w:rPr>
        <w:t>and</w:t>
      </w:r>
      <w:r w:rsidR="00E8334B" w:rsidRPr="009D4953">
        <w:rPr>
          <w:b/>
          <w:lang w:val="en-US"/>
        </w:rPr>
        <w:t xml:space="preserve"> </w:t>
      </w:r>
      <w:r w:rsidR="002319A3" w:rsidRPr="009D4953">
        <w:rPr>
          <w:b/>
          <w:lang w:val="en-US"/>
        </w:rPr>
        <w:t>human rights</w:t>
      </w:r>
      <w:r w:rsidR="00E8334B" w:rsidRPr="009D4953">
        <w:rPr>
          <w:b/>
          <w:lang w:val="en-US"/>
        </w:rPr>
        <w:t xml:space="preserve"> from the submission of the last contribution in 2019</w:t>
      </w:r>
      <w:r w:rsidR="00E8334B">
        <w:rPr>
          <w:lang w:val="en-US"/>
        </w:rPr>
        <w:t>, notably in light of the health crisis and the latest political events</w:t>
      </w:r>
      <w:r w:rsidR="00596B8B">
        <w:rPr>
          <w:lang w:val="en-US"/>
        </w:rPr>
        <w:t>, such as the ongoing war between Russian Federation and Ukraine</w:t>
      </w:r>
      <w:r w:rsidR="00C54AD0">
        <w:rPr>
          <w:lang w:val="en-US"/>
        </w:rPr>
        <w:t>, which has put at the core of global and local discussions the linkages between peace and human rights</w:t>
      </w:r>
      <w:r w:rsidR="00E8334B">
        <w:rPr>
          <w:lang w:val="en-US"/>
        </w:rPr>
        <w:t xml:space="preserve">. </w:t>
      </w:r>
      <w:r w:rsidR="00596B8B">
        <w:rPr>
          <w:lang w:val="en-US"/>
        </w:rPr>
        <w:t xml:space="preserve">We underlined </w:t>
      </w:r>
      <w:r w:rsidR="009D4953">
        <w:rPr>
          <w:lang w:val="en-US"/>
        </w:rPr>
        <w:t xml:space="preserve">the </w:t>
      </w:r>
      <w:r w:rsidR="009D4953" w:rsidRPr="006E209E">
        <w:rPr>
          <w:b/>
          <w:lang w:val="en-US"/>
        </w:rPr>
        <w:t>thematic priorities</w:t>
      </w:r>
      <w:r w:rsidR="00596B8B" w:rsidRPr="006E209E">
        <w:rPr>
          <w:b/>
          <w:lang w:val="en-US"/>
        </w:rPr>
        <w:t xml:space="preserve">; as well as specific measures and mechanisms </w:t>
      </w:r>
      <w:r w:rsidR="00596B8B">
        <w:rPr>
          <w:lang w:val="en-US"/>
        </w:rPr>
        <w:t>adopted at local level, with a focus on persons in vulnerable and marginalized situations</w:t>
      </w:r>
      <w:r w:rsidR="00196B9F">
        <w:rPr>
          <w:lang w:val="en-US"/>
        </w:rPr>
        <w:t xml:space="preserve"> and </w:t>
      </w:r>
      <w:r w:rsidR="004B1AB1">
        <w:rPr>
          <w:lang w:val="en-US"/>
        </w:rPr>
        <w:t>on transversal approaches put in place by cities</w:t>
      </w:r>
      <w:r w:rsidR="00596B8B">
        <w:rPr>
          <w:lang w:val="en-US"/>
        </w:rPr>
        <w:t xml:space="preserve">. </w:t>
      </w:r>
      <w:r w:rsidR="00597CB2" w:rsidRPr="009D4953">
        <w:rPr>
          <w:b/>
          <w:lang w:val="en-US"/>
        </w:rPr>
        <w:t xml:space="preserve">The objective </w:t>
      </w:r>
      <w:r w:rsidR="006E209E" w:rsidRPr="006E209E">
        <w:rPr>
          <w:b/>
          <w:lang w:val="en-US"/>
        </w:rPr>
        <w:t>is to highlight local practices for the effective integration of human rights across the broader policy spectrum</w:t>
      </w:r>
      <w:r w:rsidR="006E209E">
        <w:rPr>
          <w:b/>
          <w:lang w:val="en-US"/>
        </w:rPr>
        <w:t xml:space="preserve">; but </w:t>
      </w:r>
      <w:r w:rsidR="00520F3D">
        <w:rPr>
          <w:b/>
          <w:lang w:val="en-US"/>
        </w:rPr>
        <w:t>also</w:t>
      </w:r>
      <w:r w:rsidR="006E209E">
        <w:rPr>
          <w:b/>
          <w:lang w:val="en-US"/>
        </w:rPr>
        <w:t xml:space="preserve"> </w:t>
      </w:r>
      <w:r w:rsidR="00597CB2" w:rsidRPr="009D4953">
        <w:rPr>
          <w:b/>
          <w:lang w:val="en-US"/>
        </w:rPr>
        <w:t>to provide insights on</w:t>
      </w:r>
      <w:r w:rsidR="00BA4379" w:rsidRPr="009D4953">
        <w:rPr>
          <w:b/>
          <w:lang w:val="en-US"/>
        </w:rPr>
        <w:t xml:space="preserve"> how</w:t>
      </w:r>
      <w:r w:rsidR="00597CB2" w:rsidRPr="009D4953">
        <w:rPr>
          <w:b/>
          <w:lang w:val="en-US"/>
        </w:rPr>
        <w:t xml:space="preserve"> </w:t>
      </w:r>
      <w:r w:rsidR="00BA4379" w:rsidRPr="009D4953">
        <w:rPr>
          <w:b/>
          <w:lang w:val="en-US"/>
        </w:rPr>
        <w:t>l</w:t>
      </w:r>
      <w:r w:rsidR="00597CB2" w:rsidRPr="009D4953">
        <w:rPr>
          <w:b/>
          <w:lang w:val="en-US"/>
        </w:rPr>
        <w:t xml:space="preserve">ocal and regional governments testify </w:t>
      </w:r>
      <w:r w:rsidR="00597CB2" w:rsidRPr="009D4953">
        <w:rPr>
          <w:b/>
          <w:lang w:val="en-US"/>
        </w:rPr>
        <w:lastRenderedPageBreak/>
        <w:t>the constant adaptation</w:t>
      </w:r>
      <w:r w:rsidR="007572CC">
        <w:rPr>
          <w:b/>
          <w:lang w:val="en-US"/>
        </w:rPr>
        <w:t xml:space="preserve"> and evolution</w:t>
      </w:r>
      <w:r w:rsidR="00597CB2" w:rsidRPr="009D4953">
        <w:rPr>
          <w:b/>
          <w:lang w:val="en-US"/>
        </w:rPr>
        <w:t xml:space="preserve"> of </w:t>
      </w:r>
      <w:r w:rsidR="006E209E">
        <w:rPr>
          <w:b/>
          <w:lang w:val="en-US"/>
        </w:rPr>
        <w:t xml:space="preserve">strategies and policies for the promotion of </w:t>
      </w:r>
      <w:r w:rsidR="00597CB2" w:rsidRPr="009D4953">
        <w:rPr>
          <w:b/>
          <w:lang w:val="en-US"/>
        </w:rPr>
        <w:t xml:space="preserve">human rights </w:t>
      </w:r>
      <w:r w:rsidR="006E209E">
        <w:rPr>
          <w:b/>
          <w:lang w:val="en-US"/>
        </w:rPr>
        <w:t xml:space="preserve">to </w:t>
      </w:r>
      <w:r w:rsidR="00597CB2" w:rsidRPr="009D4953">
        <w:rPr>
          <w:b/>
          <w:lang w:val="en-US"/>
        </w:rPr>
        <w:t>diverse local contexts</w:t>
      </w:r>
      <w:r w:rsidR="00520F3D">
        <w:rPr>
          <w:b/>
          <w:lang w:val="en-US"/>
        </w:rPr>
        <w:t xml:space="preserve">, and </w:t>
      </w:r>
      <w:r w:rsidR="006E209E">
        <w:rPr>
          <w:b/>
          <w:lang w:val="en-US"/>
        </w:rPr>
        <w:t>to</w:t>
      </w:r>
      <w:r w:rsidR="00597CB2" w:rsidRPr="009D4953">
        <w:rPr>
          <w:b/>
          <w:lang w:val="en-US"/>
        </w:rPr>
        <w:t xml:space="preserve"> political</w:t>
      </w:r>
      <w:r w:rsidR="00F45A91">
        <w:rPr>
          <w:b/>
          <w:lang w:val="en-US"/>
        </w:rPr>
        <w:t xml:space="preserve"> and</w:t>
      </w:r>
      <w:r w:rsidR="00597CB2" w:rsidRPr="009D4953">
        <w:rPr>
          <w:b/>
          <w:lang w:val="en-US"/>
        </w:rPr>
        <w:t xml:space="preserve"> social </w:t>
      </w:r>
      <w:r w:rsidR="00F45A91">
        <w:rPr>
          <w:b/>
          <w:lang w:val="en-US"/>
        </w:rPr>
        <w:t>changes</w:t>
      </w:r>
      <w:r w:rsidR="00597CB2" w:rsidRPr="00BA4379">
        <w:rPr>
          <w:lang w:val="en-US"/>
        </w:rPr>
        <w:t xml:space="preserve">. </w:t>
      </w:r>
    </w:p>
    <w:p w14:paraId="3776F7FE" w14:textId="77777777" w:rsidR="004B1AB1" w:rsidRDefault="004B1AB1" w:rsidP="00F42F42">
      <w:pPr>
        <w:spacing w:after="0" w:line="240" w:lineRule="auto"/>
        <w:jc w:val="both"/>
        <w:rPr>
          <w:lang w:val="en-US"/>
        </w:rPr>
      </w:pPr>
    </w:p>
    <w:p w14:paraId="13C87899" w14:textId="7BB7624B" w:rsidR="00F42F42" w:rsidRPr="00063369" w:rsidRDefault="00596B8B" w:rsidP="00F42F42">
      <w:pPr>
        <w:spacing w:after="0" w:line="240" w:lineRule="auto"/>
        <w:jc w:val="both"/>
        <w:rPr>
          <w:b/>
          <w:lang w:val="en-US"/>
        </w:rPr>
      </w:pPr>
      <w:r w:rsidRPr="00BA4379">
        <w:rPr>
          <w:lang w:val="en-US"/>
        </w:rPr>
        <w:t>Then</w:t>
      </w:r>
      <w:r>
        <w:rPr>
          <w:lang w:val="en-US"/>
        </w:rPr>
        <w:t xml:space="preserve">, we </w:t>
      </w:r>
      <w:r w:rsidR="00D2376C">
        <w:rPr>
          <w:lang w:val="en-US"/>
        </w:rPr>
        <w:t xml:space="preserve">outlined </w:t>
      </w:r>
      <w:r w:rsidRPr="004B1AB1">
        <w:rPr>
          <w:b/>
          <w:lang w:val="en-US"/>
        </w:rPr>
        <w:t>possible avenues for further reflection on local and regional and human rights</w:t>
      </w:r>
      <w:r w:rsidR="00966236">
        <w:rPr>
          <w:lang w:val="en-US"/>
        </w:rPr>
        <w:t>, building</w:t>
      </w:r>
      <w:r w:rsidR="00063369">
        <w:rPr>
          <w:lang w:val="en-US"/>
        </w:rPr>
        <w:t xml:space="preserve"> on challenges and recommendation highlighted by our Members; on</w:t>
      </w:r>
      <w:r w:rsidR="00966236">
        <w:rPr>
          <w:lang w:val="en-US"/>
        </w:rPr>
        <w:t xml:space="preserve"> the activities</w:t>
      </w:r>
      <w:r>
        <w:rPr>
          <w:lang w:val="en-US"/>
        </w:rPr>
        <w:t xml:space="preserve"> and mandate</w:t>
      </w:r>
      <w:r w:rsidR="00966236">
        <w:rPr>
          <w:lang w:val="en-US"/>
        </w:rPr>
        <w:t xml:space="preserve"> of the UCLG Commission on Human Rights</w:t>
      </w:r>
      <w:r w:rsidR="00063369">
        <w:rPr>
          <w:lang w:val="en-US"/>
        </w:rPr>
        <w:t>, and</w:t>
      </w:r>
      <w:r w:rsidR="00966236">
        <w:rPr>
          <w:lang w:val="en-US"/>
        </w:rPr>
        <w:t xml:space="preserve"> </w:t>
      </w:r>
      <w:r w:rsidR="000C5753">
        <w:rPr>
          <w:lang w:val="en-US"/>
        </w:rPr>
        <w:t xml:space="preserve">in view </w:t>
      </w:r>
      <w:r w:rsidR="000C5753" w:rsidRPr="00063369">
        <w:rPr>
          <w:b/>
          <w:lang w:val="en-US"/>
        </w:rPr>
        <w:t xml:space="preserve">to </w:t>
      </w:r>
      <w:r w:rsidR="00966236" w:rsidRPr="00063369">
        <w:rPr>
          <w:b/>
          <w:lang w:val="en-US"/>
        </w:rPr>
        <w:t>leverag</w:t>
      </w:r>
      <w:r w:rsidR="000C5753" w:rsidRPr="00063369">
        <w:rPr>
          <w:b/>
          <w:lang w:val="en-US"/>
        </w:rPr>
        <w:t>e</w:t>
      </w:r>
      <w:r w:rsidR="00966236" w:rsidRPr="00063369">
        <w:rPr>
          <w:b/>
          <w:lang w:val="en-US"/>
        </w:rPr>
        <w:t xml:space="preserve"> its ongoing collaboration with the OHCHR.</w:t>
      </w:r>
      <w:r w:rsidR="00F42F42" w:rsidRPr="00063369">
        <w:rPr>
          <w:b/>
          <w:lang w:val="en-US"/>
        </w:rPr>
        <w:t xml:space="preserve"> </w:t>
      </w:r>
    </w:p>
    <w:p w14:paraId="2809D7AD" w14:textId="77777777" w:rsidR="00BA4379" w:rsidRDefault="00BA4379" w:rsidP="00F23D66">
      <w:pPr>
        <w:spacing w:after="0" w:line="240" w:lineRule="auto"/>
        <w:jc w:val="both"/>
        <w:rPr>
          <w:lang w:val="en-US"/>
        </w:rPr>
      </w:pPr>
    </w:p>
    <w:p w14:paraId="3869CC26" w14:textId="03A66D33" w:rsidR="00F42F42" w:rsidRDefault="00F42F42" w:rsidP="00F23D66">
      <w:pPr>
        <w:spacing w:after="0" w:line="240" w:lineRule="auto"/>
        <w:jc w:val="both"/>
        <w:rPr>
          <w:lang w:val="en-US"/>
        </w:rPr>
      </w:pPr>
      <w:r w:rsidRPr="006560E1">
        <w:rPr>
          <w:lang w:val="en-US"/>
        </w:rPr>
        <w:t>Th</w:t>
      </w:r>
      <w:r>
        <w:rPr>
          <w:lang w:val="en-US"/>
        </w:rPr>
        <w:t xml:space="preserve">e examples mentioned </w:t>
      </w:r>
      <w:r w:rsidR="00E6043A">
        <w:rPr>
          <w:lang w:val="en-US"/>
        </w:rPr>
        <w:t>in</w:t>
      </w:r>
      <w:r>
        <w:rPr>
          <w:lang w:val="en-US"/>
        </w:rPr>
        <w:t xml:space="preserve"> the contribution are </w:t>
      </w:r>
      <w:r w:rsidRPr="006560E1">
        <w:rPr>
          <w:lang w:val="en-US"/>
        </w:rPr>
        <w:t>based on</w:t>
      </w:r>
      <w:r w:rsidR="00E6043A">
        <w:rPr>
          <w:lang w:val="en-US"/>
        </w:rPr>
        <w:t xml:space="preserve"> the 12</w:t>
      </w:r>
      <w:r w:rsidR="00E6043A">
        <w:rPr>
          <w:rStyle w:val="FootnoteReference"/>
          <w:lang w:val="en-US"/>
        </w:rPr>
        <w:footnoteReference w:id="1"/>
      </w:r>
      <w:r w:rsidR="00E6043A">
        <w:rPr>
          <w:lang w:val="en-US"/>
        </w:rPr>
        <w:t xml:space="preserve"> contributions received from the members of the commission; on</w:t>
      </w:r>
      <w:r w:rsidRPr="006560E1">
        <w:rPr>
          <w:lang w:val="en-US"/>
        </w:rPr>
        <w:t xml:space="preserve"> news, interviews and reports </w:t>
      </w:r>
      <w:r>
        <w:rPr>
          <w:lang w:val="en-US"/>
        </w:rPr>
        <w:t xml:space="preserve">produced by the </w:t>
      </w:r>
      <w:r w:rsidRPr="006560E1">
        <w:rPr>
          <w:lang w:val="en-US"/>
        </w:rPr>
        <w:t>Committee</w:t>
      </w:r>
      <w:r>
        <w:rPr>
          <w:lang w:val="en-US"/>
        </w:rPr>
        <w:t xml:space="preserve">; as well as </w:t>
      </w:r>
      <w:r w:rsidRPr="006560E1">
        <w:rPr>
          <w:lang w:val="en-US"/>
        </w:rPr>
        <w:t>on do</w:t>
      </w:r>
      <w:r>
        <w:rPr>
          <w:lang w:val="en-US"/>
        </w:rPr>
        <w:t>cuments presented by</w:t>
      </w:r>
      <w:r w:rsidRPr="006560E1">
        <w:rPr>
          <w:lang w:val="en-US"/>
        </w:rPr>
        <w:t xml:space="preserve"> local government</w:t>
      </w:r>
      <w:r>
        <w:rPr>
          <w:lang w:val="en-US"/>
        </w:rPr>
        <w:t>s</w:t>
      </w:r>
      <w:r w:rsidRPr="006560E1">
        <w:rPr>
          <w:lang w:val="en-US"/>
        </w:rPr>
        <w:t xml:space="preserve"> </w:t>
      </w:r>
      <w:r>
        <w:rPr>
          <w:lang w:val="en-US"/>
        </w:rPr>
        <w:t>in the framework of initiatives</w:t>
      </w:r>
      <w:r w:rsidRPr="006560E1">
        <w:rPr>
          <w:lang w:val="en-US"/>
        </w:rPr>
        <w:t xml:space="preserve"> and processes </w:t>
      </w:r>
      <w:r>
        <w:rPr>
          <w:lang w:val="en-US"/>
        </w:rPr>
        <w:t xml:space="preserve">in which </w:t>
      </w:r>
      <w:r w:rsidRPr="006560E1">
        <w:rPr>
          <w:lang w:val="en-US"/>
        </w:rPr>
        <w:t xml:space="preserve">the Committee </w:t>
      </w:r>
      <w:r>
        <w:rPr>
          <w:lang w:val="en-US"/>
        </w:rPr>
        <w:t>was involved in the past 2 years.</w:t>
      </w:r>
    </w:p>
    <w:p w14:paraId="17BB8E2B" w14:textId="77777777" w:rsidR="00F23D66" w:rsidRPr="00F23D66" w:rsidRDefault="00F23D66" w:rsidP="00F23D66">
      <w:pPr>
        <w:spacing w:after="0" w:line="240" w:lineRule="auto"/>
        <w:jc w:val="both"/>
        <w:rPr>
          <w:lang w:val="en-US"/>
        </w:rPr>
      </w:pPr>
    </w:p>
    <w:p w14:paraId="27C498A8" w14:textId="7371C92E" w:rsidR="009C2774" w:rsidRPr="004B1AB1" w:rsidRDefault="005226A9" w:rsidP="002B2D80">
      <w:pPr>
        <w:pStyle w:val="ListParagraph"/>
        <w:numPr>
          <w:ilvl w:val="0"/>
          <w:numId w:val="19"/>
        </w:numPr>
        <w:jc w:val="both"/>
        <w:rPr>
          <w:u w:val="single"/>
          <w:lang w:val="en-US"/>
        </w:rPr>
      </w:pPr>
      <w:r w:rsidRPr="004D5952">
        <w:rPr>
          <w:u w:val="single"/>
          <w:lang w:val="en-US"/>
        </w:rPr>
        <w:t>Thematic Priorities and Key Principles</w:t>
      </w:r>
      <w:r w:rsidR="00A96D5E" w:rsidRPr="004D5952">
        <w:rPr>
          <w:u w:val="single"/>
          <w:lang w:val="en-US"/>
        </w:rPr>
        <w:t>: continuity and disruption</w:t>
      </w:r>
    </w:p>
    <w:p w14:paraId="7A94CD4F" w14:textId="5E538439" w:rsidR="002B2D80" w:rsidRPr="002B2D80" w:rsidRDefault="00FE6211" w:rsidP="002B2D80">
      <w:pPr>
        <w:jc w:val="both"/>
        <w:rPr>
          <w:u w:val="single"/>
          <w:lang w:val="en-US"/>
        </w:rPr>
      </w:pPr>
      <w:r>
        <w:rPr>
          <w:u w:val="single"/>
          <w:lang w:val="en-US"/>
        </w:rPr>
        <w:t>Violence against women and gender equality</w:t>
      </w:r>
      <w:r w:rsidR="00EB05BF">
        <w:rPr>
          <w:u w:val="single"/>
          <w:lang w:val="en-US"/>
        </w:rPr>
        <w:t xml:space="preserve"> </w:t>
      </w:r>
    </w:p>
    <w:p w14:paraId="4519DD3A" w14:textId="6B64C0F5" w:rsidR="00E563ED" w:rsidRDefault="00ED2973" w:rsidP="00E563ED">
      <w:pPr>
        <w:spacing w:line="240" w:lineRule="auto"/>
        <w:jc w:val="both"/>
        <w:rPr>
          <w:lang w:val="en-US"/>
        </w:rPr>
      </w:pPr>
      <w:r w:rsidRPr="00696037">
        <w:rPr>
          <w:lang w:val="en-US"/>
        </w:rPr>
        <w:t>Among</w:t>
      </w:r>
      <w:r w:rsidR="0084296F" w:rsidRPr="00696037">
        <w:rPr>
          <w:lang w:val="en-US"/>
        </w:rPr>
        <w:t xml:space="preserve"> the several </w:t>
      </w:r>
      <w:r w:rsidR="00696037">
        <w:rPr>
          <w:lang w:val="en-US"/>
        </w:rPr>
        <w:t xml:space="preserve">thematic areas </w:t>
      </w:r>
      <w:r w:rsidR="0084296F" w:rsidRPr="00696037">
        <w:rPr>
          <w:lang w:val="en-US"/>
        </w:rPr>
        <w:t xml:space="preserve">of local and regional </w:t>
      </w:r>
      <w:r w:rsidR="0000108F" w:rsidRPr="00696037">
        <w:rPr>
          <w:lang w:val="en-US"/>
        </w:rPr>
        <w:t>governments</w:t>
      </w:r>
      <w:r w:rsidR="0000108F">
        <w:rPr>
          <w:lang w:val="en-US"/>
        </w:rPr>
        <w:t>’</w:t>
      </w:r>
      <w:r w:rsidR="00696037">
        <w:rPr>
          <w:lang w:val="en-US"/>
        </w:rPr>
        <w:t xml:space="preserve"> action related </w:t>
      </w:r>
      <w:r w:rsidR="0084296F" w:rsidRPr="00696037">
        <w:rPr>
          <w:lang w:val="en-US"/>
        </w:rPr>
        <w:t xml:space="preserve">to human rights, </w:t>
      </w:r>
      <w:r w:rsidR="002F338F">
        <w:rPr>
          <w:lang w:val="en-US"/>
        </w:rPr>
        <w:t>preventing and fighting violence against women</w:t>
      </w:r>
      <w:r w:rsidR="00613433" w:rsidRPr="00696037">
        <w:rPr>
          <w:lang w:val="en-US"/>
        </w:rPr>
        <w:t xml:space="preserve"> is stil</w:t>
      </w:r>
      <w:r w:rsidR="00696037">
        <w:rPr>
          <w:lang w:val="en-US"/>
        </w:rPr>
        <w:t>l a priority</w:t>
      </w:r>
      <w:r w:rsidR="00613433" w:rsidRPr="00696037">
        <w:rPr>
          <w:lang w:val="en-US"/>
        </w:rPr>
        <w:t>.</w:t>
      </w:r>
      <w:r w:rsidR="00696037">
        <w:rPr>
          <w:lang w:val="en-US"/>
        </w:rPr>
        <w:t xml:space="preserve"> For instance,</w:t>
      </w:r>
      <w:r w:rsidR="00EB50E6">
        <w:rPr>
          <w:lang w:val="en-US"/>
        </w:rPr>
        <w:t xml:space="preserve"> </w:t>
      </w:r>
      <w:r w:rsidR="00EB50E6" w:rsidRPr="00D63B13">
        <w:rPr>
          <w:b/>
          <w:lang w:val="en-US"/>
        </w:rPr>
        <w:t>the Department of Sein</w:t>
      </w:r>
      <w:r w:rsidR="00157B51" w:rsidRPr="00D63B13">
        <w:rPr>
          <w:b/>
          <w:lang w:val="en-US"/>
        </w:rPr>
        <w:t>e</w:t>
      </w:r>
      <w:r w:rsidR="00EB50E6" w:rsidRPr="00D63B13">
        <w:rPr>
          <w:b/>
          <w:lang w:val="en-US"/>
        </w:rPr>
        <w:t xml:space="preserve"> Saint Denis (France)</w:t>
      </w:r>
      <w:r w:rsidR="00EB50E6">
        <w:rPr>
          <w:lang w:val="en-US"/>
        </w:rPr>
        <w:t xml:space="preserve">, has launched </w:t>
      </w:r>
      <w:r w:rsidR="00EB50E6" w:rsidRPr="00EB50E6">
        <w:rPr>
          <w:lang w:val="en-US"/>
        </w:rPr>
        <w:t>"</w:t>
      </w:r>
      <w:r w:rsidR="00EB50E6" w:rsidRPr="00157B51">
        <w:rPr>
          <w:i/>
          <w:lang w:val="en-US"/>
        </w:rPr>
        <w:t>Protective territories for women victims of gender-based violence</w:t>
      </w:r>
      <w:r w:rsidR="00EB50E6" w:rsidRPr="00EB50E6">
        <w:rPr>
          <w:lang w:val="en-US"/>
        </w:rPr>
        <w:t>"</w:t>
      </w:r>
      <w:r w:rsidR="00157B51">
        <w:rPr>
          <w:rStyle w:val="FootnoteReference"/>
          <w:lang w:val="en-US"/>
        </w:rPr>
        <w:footnoteReference w:id="2"/>
      </w:r>
      <w:r w:rsidR="00EB50E6">
        <w:rPr>
          <w:lang w:val="en-US"/>
        </w:rPr>
        <w:t xml:space="preserve">, </w:t>
      </w:r>
      <w:r w:rsidR="00EB50E6" w:rsidRPr="00EB50E6">
        <w:rPr>
          <w:lang w:val="en-US"/>
        </w:rPr>
        <w:t xml:space="preserve">a decentralized cooperation project </w:t>
      </w:r>
      <w:r w:rsidR="00EB50E6" w:rsidRPr="00D63B13">
        <w:rPr>
          <w:b/>
          <w:lang w:val="en-US"/>
        </w:rPr>
        <w:t xml:space="preserve">on public policies against gender-based violence operating in the framework of an international network </w:t>
      </w:r>
      <w:r w:rsidR="00EB50E6" w:rsidRPr="00D63B13">
        <w:rPr>
          <w:lang w:val="en-US"/>
        </w:rPr>
        <w:t>and supported by UCLG</w:t>
      </w:r>
      <w:r w:rsidR="00EB50E6" w:rsidRPr="00EB50E6">
        <w:rPr>
          <w:lang w:val="en-US"/>
        </w:rPr>
        <w:t>.</w:t>
      </w:r>
      <w:r w:rsidR="00EB50E6">
        <w:rPr>
          <w:lang w:val="en-US"/>
        </w:rPr>
        <w:t xml:space="preserve"> </w:t>
      </w:r>
      <w:r w:rsidR="00EB50E6" w:rsidRPr="00EB50E6">
        <w:rPr>
          <w:lang w:val="en-US"/>
        </w:rPr>
        <w:t xml:space="preserve">A backbone of the project is the creation of the </w:t>
      </w:r>
      <w:r w:rsidR="00EB50E6" w:rsidRPr="00D63B13">
        <w:rPr>
          <w:b/>
          <w:lang w:val="en-US"/>
        </w:rPr>
        <w:t>International Observatory on Violence against Women</w:t>
      </w:r>
      <w:r w:rsidR="006C0233" w:rsidRPr="00D63B13">
        <w:rPr>
          <w:rStyle w:val="FootnoteReference"/>
          <w:b/>
          <w:lang w:val="en-US"/>
        </w:rPr>
        <w:footnoteReference w:id="3"/>
      </w:r>
      <w:r w:rsidR="00991E85">
        <w:rPr>
          <w:lang w:val="en-US"/>
        </w:rPr>
        <w:t xml:space="preserve">, </w:t>
      </w:r>
      <w:r w:rsidR="00EB50E6" w:rsidRPr="00EB50E6">
        <w:rPr>
          <w:lang w:val="en-US"/>
        </w:rPr>
        <w:t xml:space="preserve">a platform that will </w:t>
      </w:r>
      <w:r w:rsidR="00EB50E6" w:rsidRPr="001A7B9C">
        <w:rPr>
          <w:b/>
          <w:lang w:val="en-US"/>
        </w:rPr>
        <w:t xml:space="preserve">bring together the efforts of local governments to </w:t>
      </w:r>
      <w:r w:rsidR="00532765" w:rsidRPr="001A7B9C">
        <w:rPr>
          <w:b/>
          <w:lang w:val="en-US"/>
        </w:rPr>
        <w:t>fight</w:t>
      </w:r>
      <w:r w:rsidR="00EB50E6" w:rsidRPr="001A7B9C">
        <w:rPr>
          <w:b/>
          <w:lang w:val="en-US"/>
        </w:rPr>
        <w:t xml:space="preserve"> violence against women</w:t>
      </w:r>
      <w:r w:rsidR="00EB50E6" w:rsidRPr="00EB50E6">
        <w:rPr>
          <w:lang w:val="en-US"/>
        </w:rPr>
        <w:t xml:space="preserve"> in different local governments and territories around the world</w:t>
      </w:r>
      <w:r w:rsidR="0040176D">
        <w:rPr>
          <w:lang w:val="en-US"/>
        </w:rPr>
        <w:t xml:space="preserve"> to </w:t>
      </w:r>
      <w:r w:rsidR="00532765" w:rsidRPr="00D63B13">
        <w:rPr>
          <w:b/>
          <w:lang w:val="en-US"/>
        </w:rPr>
        <w:t>build data</w:t>
      </w:r>
      <w:r w:rsidR="0040176D">
        <w:rPr>
          <w:b/>
          <w:lang w:val="en-US"/>
        </w:rPr>
        <w:t xml:space="preserve">, </w:t>
      </w:r>
      <w:r w:rsidR="00532765" w:rsidRPr="00D63B13">
        <w:rPr>
          <w:b/>
          <w:lang w:val="en-US"/>
        </w:rPr>
        <w:t>raising awareness</w:t>
      </w:r>
      <w:r w:rsidR="0040176D">
        <w:rPr>
          <w:b/>
          <w:lang w:val="en-US"/>
        </w:rPr>
        <w:t xml:space="preserve"> and foster collective learning</w:t>
      </w:r>
      <w:r w:rsidR="00532765" w:rsidRPr="00D63B13">
        <w:rPr>
          <w:b/>
          <w:lang w:val="en-US"/>
        </w:rPr>
        <w:t xml:space="preserve"> on this subject</w:t>
      </w:r>
      <w:r w:rsidR="00EB50E6" w:rsidRPr="00EB50E6">
        <w:rPr>
          <w:lang w:val="en-US"/>
        </w:rPr>
        <w:t>.</w:t>
      </w:r>
      <w:r w:rsidR="00532765">
        <w:rPr>
          <w:lang w:val="en-US"/>
        </w:rPr>
        <w:t xml:space="preserve"> </w:t>
      </w:r>
    </w:p>
    <w:p w14:paraId="32D7B422" w14:textId="791D8EC1" w:rsidR="002F338F" w:rsidRDefault="008B472C" w:rsidP="001759C7">
      <w:pPr>
        <w:spacing w:after="0" w:line="240" w:lineRule="auto"/>
        <w:jc w:val="both"/>
        <w:rPr>
          <w:lang w:val="en-US"/>
        </w:rPr>
      </w:pPr>
      <w:r>
        <w:rPr>
          <w:lang w:val="en-US"/>
        </w:rPr>
        <w:t xml:space="preserve">Cities </w:t>
      </w:r>
      <w:r w:rsidR="00DC15DA">
        <w:rPr>
          <w:lang w:val="en-US"/>
        </w:rPr>
        <w:t>have</w:t>
      </w:r>
      <w:r w:rsidR="002B2D80">
        <w:rPr>
          <w:lang w:val="en-US"/>
        </w:rPr>
        <w:t xml:space="preserve"> continued</w:t>
      </w:r>
      <w:r>
        <w:rPr>
          <w:lang w:val="en-US"/>
        </w:rPr>
        <w:t xml:space="preserve"> putting in place </w:t>
      </w:r>
      <w:r w:rsidRPr="008B472C">
        <w:rPr>
          <w:b/>
          <w:lang w:val="en-US"/>
        </w:rPr>
        <w:t xml:space="preserve">specific </w:t>
      </w:r>
      <w:r w:rsidR="00D16E54">
        <w:rPr>
          <w:b/>
          <w:lang w:val="en-US"/>
        </w:rPr>
        <w:t xml:space="preserve">policies, </w:t>
      </w:r>
      <w:r w:rsidRPr="008B472C">
        <w:rPr>
          <w:b/>
          <w:lang w:val="en-US"/>
        </w:rPr>
        <w:t>programmes and facilities</w:t>
      </w:r>
      <w:r>
        <w:rPr>
          <w:lang w:val="en-US"/>
        </w:rPr>
        <w:t xml:space="preserve"> to address violence against women, </w:t>
      </w:r>
      <w:r w:rsidR="00FE6211">
        <w:rPr>
          <w:lang w:val="en-US"/>
        </w:rPr>
        <w:t xml:space="preserve">for example by </w:t>
      </w:r>
      <w:r w:rsidRPr="004E1D99">
        <w:rPr>
          <w:b/>
          <w:lang w:val="en-US"/>
        </w:rPr>
        <w:t xml:space="preserve">facilitating </w:t>
      </w:r>
      <w:r w:rsidR="00D16E54" w:rsidRPr="004E1D99">
        <w:rPr>
          <w:b/>
          <w:lang w:val="en-US"/>
        </w:rPr>
        <w:t xml:space="preserve">access to housing to women victims of </w:t>
      </w:r>
      <w:r w:rsidR="002F338F">
        <w:rPr>
          <w:b/>
          <w:lang w:val="en-US"/>
        </w:rPr>
        <w:t xml:space="preserve">domestic </w:t>
      </w:r>
      <w:r w:rsidR="00D16E54" w:rsidRPr="004E1D99">
        <w:rPr>
          <w:b/>
          <w:lang w:val="en-US"/>
        </w:rPr>
        <w:t>violence</w:t>
      </w:r>
      <w:r w:rsidR="00516EF9" w:rsidRPr="004E1D99">
        <w:rPr>
          <w:b/>
          <w:lang w:val="en-US"/>
        </w:rPr>
        <w:t xml:space="preserve"> </w:t>
      </w:r>
      <w:r w:rsidRPr="004E1D99">
        <w:rPr>
          <w:lang w:val="en-US"/>
        </w:rPr>
        <w:t>through existing municipal initiatives</w:t>
      </w:r>
      <w:r>
        <w:rPr>
          <w:lang w:val="en-US"/>
        </w:rPr>
        <w:t xml:space="preserve">, such as in the case </w:t>
      </w:r>
      <w:r w:rsidRPr="008B472C">
        <w:rPr>
          <w:b/>
          <w:lang w:val="en-US"/>
        </w:rPr>
        <w:t xml:space="preserve">of </w:t>
      </w:r>
      <w:r w:rsidRPr="00FE5FB5">
        <w:rPr>
          <w:b/>
          <w:lang w:val="en-US"/>
        </w:rPr>
        <w:t>Sao Paulo</w:t>
      </w:r>
      <w:r w:rsidRPr="008B472C">
        <w:rPr>
          <w:b/>
          <w:lang w:val="en-US"/>
        </w:rPr>
        <w:t xml:space="preserve"> (Brazil)</w:t>
      </w:r>
      <w:r w:rsidRPr="008B472C">
        <w:rPr>
          <w:rStyle w:val="FootnoteReference"/>
          <w:b/>
          <w:lang w:val="en-US"/>
        </w:rPr>
        <w:footnoteReference w:id="4"/>
      </w:r>
      <w:r w:rsidRPr="008B472C">
        <w:rPr>
          <w:b/>
          <w:lang w:val="en-US"/>
        </w:rPr>
        <w:t>.</w:t>
      </w:r>
      <w:r w:rsidR="00516EF9">
        <w:rPr>
          <w:lang w:val="en-US"/>
        </w:rPr>
        <w:t xml:space="preserve"> </w:t>
      </w:r>
      <w:r w:rsidR="00646292">
        <w:rPr>
          <w:lang w:val="en-US"/>
        </w:rPr>
        <w:t xml:space="preserve">COVID’19 has </w:t>
      </w:r>
      <w:r w:rsidR="002F338F">
        <w:rPr>
          <w:lang w:val="en-US"/>
        </w:rPr>
        <w:t xml:space="preserve">indeed </w:t>
      </w:r>
      <w:r w:rsidR="00646292">
        <w:rPr>
          <w:lang w:val="en-US"/>
        </w:rPr>
        <w:t xml:space="preserve">pushed LRGs to </w:t>
      </w:r>
      <w:r w:rsidR="002F338F">
        <w:rPr>
          <w:lang w:val="en-US"/>
        </w:rPr>
        <w:t xml:space="preserve">scale-up efforts </w:t>
      </w:r>
      <w:r w:rsidR="00646292">
        <w:rPr>
          <w:lang w:val="en-US"/>
        </w:rPr>
        <w:t xml:space="preserve">in relation to </w:t>
      </w:r>
      <w:r w:rsidR="00646292" w:rsidRPr="00516EF9">
        <w:rPr>
          <w:b/>
          <w:lang w:val="en-US"/>
        </w:rPr>
        <w:t>d</w:t>
      </w:r>
      <w:r w:rsidR="00DE2FF6" w:rsidRPr="00516EF9">
        <w:rPr>
          <w:b/>
          <w:lang w:val="en-US"/>
        </w:rPr>
        <w:t>omestic violence</w:t>
      </w:r>
      <w:r w:rsidR="001759C7">
        <w:rPr>
          <w:b/>
          <w:lang w:val="en-US"/>
        </w:rPr>
        <w:t xml:space="preserve">, </w:t>
      </w:r>
      <w:r w:rsidR="001759C7" w:rsidRPr="001759C7">
        <w:rPr>
          <w:lang w:val="en-US"/>
        </w:rPr>
        <w:t>notably</w:t>
      </w:r>
      <w:r w:rsidR="001759C7">
        <w:rPr>
          <w:b/>
          <w:lang w:val="en-US"/>
        </w:rPr>
        <w:t xml:space="preserve"> </w:t>
      </w:r>
      <w:r w:rsidR="00E73E00" w:rsidRPr="00A25984">
        <w:rPr>
          <w:lang w:val="en-US"/>
        </w:rPr>
        <w:t xml:space="preserve">to provide </w:t>
      </w:r>
      <w:r w:rsidR="00E73E00" w:rsidRPr="00F2585C">
        <w:rPr>
          <w:b/>
          <w:lang w:val="en-US"/>
        </w:rPr>
        <w:t>legal assistance</w:t>
      </w:r>
      <w:r w:rsidR="00044A61">
        <w:rPr>
          <w:b/>
          <w:lang w:val="en-US"/>
        </w:rPr>
        <w:t>, access to health</w:t>
      </w:r>
      <w:r w:rsidR="00E73E00" w:rsidRPr="00F2585C">
        <w:rPr>
          <w:b/>
          <w:lang w:val="en-US"/>
        </w:rPr>
        <w:t xml:space="preserve"> and </w:t>
      </w:r>
      <w:r w:rsidR="00F2585C" w:rsidRPr="00F2585C">
        <w:rPr>
          <w:b/>
          <w:lang w:val="en-US"/>
        </w:rPr>
        <w:t>psychological</w:t>
      </w:r>
      <w:r w:rsidR="00E73E00" w:rsidRPr="00F2585C">
        <w:rPr>
          <w:b/>
          <w:lang w:val="en-US"/>
        </w:rPr>
        <w:t xml:space="preserve"> care</w:t>
      </w:r>
      <w:r w:rsidR="00E73E00" w:rsidRPr="00A25984">
        <w:rPr>
          <w:lang w:val="en-US"/>
        </w:rPr>
        <w:t xml:space="preserve"> to women </w:t>
      </w:r>
      <w:r w:rsidR="00F2585C" w:rsidRPr="00A25984">
        <w:rPr>
          <w:lang w:val="en-US"/>
        </w:rPr>
        <w:t>victims</w:t>
      </w:r>
      <w:r w:rsidR="00E73E00" w:rsidRPr="00A25984">
        <w:rPr>
          <w:lang w:val="en-US"/>
        </w:rPr>
        <w:t xml:space="preserve"> of violence during </w:t>
      </w:r>
      <w:r w:rsidR="00F2585C">
        <w:rPr>
          <w:lang w:val="en-US"/>
        </w:rPr>
        <w:t>the crisis</w:t>
      </w:r>
      <w:r w:rsidR="001759C7">
        <w:rPr>
          <w:lang w:val="en-US"/>
        </w:rPr>
        <w:t xml:space="preserve">, </w:t>
      </w:r>
      <w:r w:rsidR="00044A61">
        <w:rPr>
          <w:lang w:val="en-US"/>
        </w:rPr>
        <w:t>such as</w:t>
      </w:r>
      <w:r w:rsidR="00A70FD2">
        <w:rPr>
          <w:lang w:val="en-US"/>
        </w:rPr>
        <w:t xml:space="preserve"> in </w:t>
      </w:r>
      <w:r w:rsidR="001759C7" w:rsidRPr="008643C2">
        <w:rPr>
          <w:b/>
          <w:lang w:val="en-US"/>
        </w:rPr>
        <w:t>Mexico City (Mexico</w:t>
      </w:r>
      <w:r w:rsidR="001759C7">
        <w:rPr>
          <w:lang w:val="en-US"/>
        </w:rPr>
        <w:t>)</w:t>
      </w:r>
      <w:r w:rsidR="001759C7">
        <w:rPr>
          <w:rStyle w:val="FootnoteReference"/>
          <w:lang w:val="en-US"/>
        </w:rPr>
        <w:footnoteReference w:id="5"/>
      </w:r>
      <w:r w:rsidR="001759C7">
        <w:rPr>
          <w:lang w:val="en-US"/>
        </w:rPr>
        <w:t xml:space="preserve"> </w:t>
      </w:r>
      <w:r w:rsidR="00D16E54">
        <w:rPr>
          <w:lang w:val="en-US"/>
        </w:rPr>
        <w:t xml:space="preserve">, </w:t>
      </w:r>
      <w:r w:rsidR="00044A61">
        <w:rPr>
          <w:lang w:val="en-US"/>
        </w:rPr>
        <w:t xml:space="preserve">in the </w:t>
      </w:r>
      <w:r w:rsidR="00044A61" w:rsidRPr="00044A61">
        <w:rPr>
          <w:b/>
          <w:lang w:val="en-US"/>
        </w:rPr>
        <w:t>Province of Pichincha (Ecuador)</w:t>
      </w:r>
      <w:r w:rsidR="00044A61">
        <w:rPr>
          <w:rStyle w:val="FootnoteReference"/>
          <w:b/>
          <w:lang w:val="en-US"/>
        </w:rPr>
        <w:footnoteReference w:id="6"/>
      </w:r>
      <w:r w:rsidR="00D16E54">
        <w:rPr>
          <w:b/>
          <w:lang w:val="en-US"/>
        </w:rPr>
        <w:t xml:space="preserve">; as well as by providing guidelines and tools to prevent </w:t>
      </w:r>
      <w:r w:rsidR="00FE6211">
        <w:rPr>
          <w:b/>
          <w:lang w:val="en-US"/>
        </w:rPr>
        <w:t>violence</w:t>
      </w:r>
      <w:r w:rsidR="00D16E54">
        <w:rPr>
          <w:b/>
          <w:lang w:val="en-US"/>
        </w:rPr>
        <w:t xml:space="preserve">, including in the digital environment, </w:t>
      </w:r>
      <w:r w:rsidR="00D16E54" w:rsidRPr="00D16E54">
        <w:rPr>
          <w:lang w:val="en-US"/>
        </w:rPr>
        <w:t>as in the case</w:t>
      </w:r>
      <w:r w:rsidR="00D16E54">
        <w:rPr>
          <w:b/>
          <w:lang w:val="en-US"/>
        </w:rPr>
        <w:t xml:space="preserve"> </w:t>
      </w:r>
      <w:r w:rsidR="00D16E54" w:rsidRPr="00D16E54">
        <w:rPr>
          <w:lang w:val="en-US"/>
        </w:rPr>
        <w:t xml:space="preserve">of </w:t>
      </w:r>
      <w:r w:rsidR="00D16E54" w:rsidRPr="008B472C">
        <w:rPr>
          <w:b/>
          <w:lang w:val="en-US"/>
        </w:rPr>
        <w:t>Barcelona</w:t>
      </w:r>
      <w:r w:rsidR="00D16E54">
        <w:rPr>
          <w:lang w:val="en-US"/>
        </w:rPr>
        <w:t xml:space="preserve"> </w:t>
      </w:r>
      <w:r w:rsidR="00D16E54" w:rsidRPr="008B472C">
        <w:rPr>
          <w:b/>
          <w:lang w:val="en-US"/>
        </w:rPr>
        <w:t>(Spain)</w:t>
      </w:r>
      <w:r w:rsidR="00D16E54" w:rsidRPr="008B472C">
        <w:rPr>
          <w:lang w:val="en-US"/>
        </w:rPr>
        <w:t xml:space="preserve"> </w:t>
      </w:r>
      <w:r w:rsidR="00D16E54">
        <w:rPr>
          <w:lang w:val="en-US"/>
        </w:rPr>
        <w:t xml:space="preserve">through </w:t>
      </w:r>
      <w:r w:rsidR="00D16E54" w:rsidRPr="008B472C">
        <w:rPr>
          <w:lang w:val="en-US"/>
        </w:rPr>
        <w:t>SARA Program</w:t>
      </w:r>
      <w:r w:rsidR="00D16E54">
        <w:rPr>
          <w:rStyle w:val="FootnoteReference"/>
          <w:lang w:val="en-US"/>
        </w:rPr>
        <w:footnoteReference w:id="7"/>
      </w:r>
      <w:r w:rsidR="00D16E54">
        <w:rPr>
          <w:lang w:val="en-US"/>
        </w:rPr>
        <w:t xml:space="preserve"> </w:t>
      </w:r>
      <w:r w:rsidR="002B2D80">
        <w:rPr>
          <w:lang w:val="en-US"/>
        </w:rPr>
        <w:t>.</w:t>
      </w:r>
    </w:p>
    <w:p w14:paraId="58B4C5A0" w14:textId="77777777" w:rsidR="002F338F" w:rsidRDefault="002F338F" w:rsidP="002B2D80">
      <w:pPr>
        <w:spacing w:after="0" w:line="240" w:lineRule="auto"/>
        <w:jc w:val="both"/>
        <w:rPr>
          <w:lang w:val="en-US"/>
        </w:rPr>
      </w:pPr>
    </w:p>
    <w:p w14:paraId="2AB4F4EE" w14:textId="1899CA72" w:rsidR="002B2D80" w:rsidRDefault="002F338F" w:rsidP="002B2D80">
      <w:pPr>
        <w:spacing w:after="0" w:line="240" w:lineRule="auto"/>
        <w:jc w:val="both"/>
        <w:rPr>
          <w:lang w:val="en-US"/>
        </w:rPr>
      </w:pPr>
      <w:r>
        <w:rPr>
          <w:lang w:val="en-US"/>
        </w:rPr>
        <w:t xml:space="preserve">Several local governments have taken measures </w:t>
      </w:r>
      <w:r w:rsidRPr="002F338F">
        <w:rPr>
          <w:b/>
          <w:lang w:val="en-US"/>
        </w:rPr>
        <w:t xml:space="preserve">to promote </w:t>
      </w:r>
      <w:r w:rsidR="00744B99" w:rsidRPr="002F338F">
        <w:rPr>
          <w:b/>
          <w:lang w:val="en-US"/>
        </w:rPr>
        <w:t>gender equality</w:t>
      </w:r>
      <w:r>
        <w:rPr>
          <w:lang w:val="en-US"/>
        </w:rPr>
        <w:t xml:space="preserve"> through </w:t>
      </w:r>
      <w:r w:rsidR="00744B99" w:rsidRPr="00993E41">
        <w:rPr>
          <w:b/>
          <w:lang w:val="en-US"/>
        </w:rPr>
        <w:t xml:space="preserve">exploratory feminist </w:t>
      </w:r>
      <w:r w:rsidR="002B2D80" w:rsidRPr="00993E41">
        <w:rPr>
          <w:b/>
          <w:lang w:val="en-US"/>
        </w:rPr>
        <w:t>walks</w:t>
      </w:r>
      <w:r w:rsidR="007D0B58">
        <w:rPr>
          <w:lang w:val="en-US"/>
        </w:rPr>
        <w:t>,</w:t>
      </w:r>
      <w:r w:rsidR="00B617E7">
        <w:rPr>
          <w:b/>
          <w:lang w:val="en-US"/>
        </w:rPr>
        <w:t xml:space="preserve"> inclusive planning of </w:t>
      </w:r>
      <w:r w:rsidR="00993E41">
        <w:rPr>
          <w:b/>
          <w:lang w:val="en-US"/>
        </w:rPr>
        <w:t>safe public spaces</w:t>
      </w:r>
      <w:r w:rsidR="00744B99">
        <w:rPr>
          <w:lang w:val="en-US"/>
        </w:rPr>
        <w:t xml:space="preserve"> and </w:t>
      </w:r>
      <w:r w:rsidR="002B2D80" w:rsidRPr="00993E41">
        <w:rPr>
          <w:b/>
          <w:lang w:val="en-US"/>
        </w:rPr>
        <w:t>education</w:t>
      </w:r>
      <w:r w:rsidR="00744B99" w:rsidRPr="00993E41">
        <w:rPr>
          <w:b/>
          <w:lang w:val="en-US"/>
        </w:rPr>
        <w:t>al initiatives</w:t>
      </w:r>
      <w:r w:rsidR="00993E41">
        <w:rPr>
          <w:lang w:val="en-US"/>
        </w:rPr>
        <w:t>,</w:t>
      </w:r>
      <w:r w:rsidR="00B617E7">
        <w:rPr>
          <w:lang w:val="en-US"/>
        </w:rPr>
        <w:t xml:space="preserve"> </w:t>
      </w:r>
      <w:r w:rsidR="00993E41" w:rsidRPr="00993E41">
        <w:rPr>
          <w:b/>
          <w:lang w:val="en-US"/>
        </w:rPr>
        <w:lastRenderedPageBreak/>
        <w:t>participatory</w:t>
      </w:r>
      <w:r w:rsidR="002B2D80" w:rsidRPr="00993E41">
        <w:rPr>
          <w:b/>
          <w:lang w:val="en-US"/>
        </w:rPr>
        <w:t xml:space="preserve"> mapping of </w:t>
      </w:r>
      <w:r w:rsidR="00744B99" w:rsidRPr="00993E41">
        <w:rPr>
          <w:b/>
          <w:lang w:val="en-US"/>
        </w:rPr>
        <w:t xml:space="preserve">women residents’ </w:t>
      </w:r>
      <w:r w:rsidR="002B2D80" w:rsidRPr="00993E41">
        <w:rPr>
          <w:b/>
          <w:lang w:val="en-US"/>
        </w:rPr>
        <w:t>priorities</w:t>
      </w:r>
      <w:r w:rsidR="007D0B58">
        <w:rPr>
          <w:lang w:val="en-US"/>
        </w:rPr>
        <w:t xml:space="preserve"> in cooperation with</w:t>
      </w:r>
      <w:r w:rsidR="00993E41">
        <w:rPr>
          <w:lang w:val="en-US"/>
        </w:rPr>
        <w:t xml:space="preserve"> civil society</w:t>
      </w:r>
      <w:r w:rsidR="00B617E7">
        <w:rPr>
          <w:lang w:val="en-US"/>
        </w:rPr>
        <w:t xml:space="preserve"> such as in </w:t>
      </w:r>
      <w:r w:rsidR="00B617E7" w:rsidRPr="00CA467B">
        <w:rPr>
          <w:b/>
          <w:lang w:val="en-US"/>
        </w:rPr>
        <w:t>Iztapalapa</w:t>
      </w:r>
      <w:r w:rsidR="00B617E7" w:rsidRPr="00993E41">
        <w:rPr>
          <w:b/>
          <w:lang w:val="en-US"/>
        </w:rPr>
        <w:t xml:space="preserve"> (Mexico)</w:t>
      </w:r>
      <w:r w:rsidR="00C8358F">
        <w:rPr>
          <w:lang w:val="en-US"/>
        </w:rPr>
        <w:t>. Other cities have</w:t>
      </w:r>
      <w:r w:rsidR="00744B99">
        <w:rPr>
          <w:lang w:val="en-US"/>
        </w:rPr>
        <w:t xml:space="preserve"> </w:t>
      </w:r>
      <w:r w:rsidR="00C8358F">
        <w:rPr>
          <w:lang w:val="en-US"/>
        </w:rPr>
        <w:t xml:space="preserve">created </w:t>
      </w:r>
      <w:r w:rsidR="00993E41" w:rsidRPr="00812246">
        <w:rPr>
          <w:b/>
          <w:i/>
          <w:lang w:val="en-US"/>
        </w:rPr>
        <w:t>ad hoc</w:t>
      </w:r>
      <w:r w:rsidR="00744B99" w:rsidRPr="00812246">
        <w:rPr>
          <w:b/>
          <w:lang w:val="en-US"/>
        </w:rPr>
        <w:t xml:space="preserve"> m</w:t>
      </w:r>
      <w:r w:rsidR="002B2D80" w:rsidRPr="00812246">
        <w:rPr>
          <w:b/>
          <w:lang w:val="en-US"/>
        </w:rPr>
        <w:t>unicipal institutions</w:t>
      </w:r>
      <w:r w:rsidR="00993E41" w:rsidRPr="00812246">
        <w:rPr>
          <w:b/>
          <w:lang w:val="en-US"/>
        </w:rPr>
        <w:t xml:space="preserve"> on</w:t>
      </w:r>
      <w:r w:rsidR="002B2D80" w:rsidRPr="00812246">
        <w:rPr>
          <w:b/>
          <w:lang w:val="en-US"/>
        </w:rPr>
        <w:t xml:space="preserve"> gender equality</w:t>
      </w:r>
      <w:r w:rsidR="00A66148">
        <w:rPr>
          <w:lang w:val="en-US"/>
        </w:rPr>
        <w:t xml:space="preserve"> like in </w:t>
      </w:r>
      <w:r w:rsidR="00993E41" w:rsidRPr="001F51AE">
        <w:rPr>
          <w:b/>
          <w:lang w:val="en-US"/>
        </w:rPr>
        <w:t>Sousse</w:t>
      </w:r>
      <w:r w:rsidR="00A66148" w:rsidRPr="007D0B58">
        <w:rPr>
          <w:lang w:val="en-US"/>
        </w:rPr>
        <w:t xml:space="preserve"> </w:t>
      </w:r>
      <w:r w:rsidR="00A66148" w:rsidRPr="002F338F">
        <w:rPr>
          <w:b/>
          <w:lang w:val="en-US"/>
        </w:rPr>
        <w:t>(Tunisia</w:t>
      </w:r>
      <w:r w:rsidR="00A66148">
        <w:rPr>
          <w:lang w:val="en-US"/>
        </w:rPr>
        <w:t>)</w:t>
      </w:r>
      <w:r w:rsidR="002B2D80">
        <w:rPr>
          <w:lang w:val="en-US"/>
        </w:rPr>
        <w:t xml:space="preserve">; </w:t>
      </w:r>
      <w:r w:rsidR="00C8358F">
        <w:rPr>
          <w:lang w:val="en-US"/>
        </w:rPr>
        <w:t xml:space="preserve">developed </w:t>
      </w:r>
      <w:r w:rsidR="00022FEA" w:rsidRPr="00022FEA">
        <w:rPr>
          <w:b/>
          <w:lang w:val="en-US"/>
        </w:rPr>
        <w:t xml:space="preserve">learning </w:t>
      </w:r>
      <w:r w:rsidR="00993E41" w:rsidRPr="00993E41">
        <w:rPr>
          <w:b/>
          <w:lang w:val="en-US"/>
        </w:rPr>
        <w:t xml:space="preserve">tools and </w:t>
      </w:r>
      <w:r w:rsidR="00044A61" w:rsidRPr="00993E41">
        <w:rPr>
          <w:b/>
          <w:lang w:val="en-US"/>
        </w:rPr>
        <w:t>guidelines</w:t>
      </w:r>
      <w:r w:rsidR="002B2D80">
        <w:rPr>
          <w:lang w:val="en-US"/>
        </w:rPr>
        <w:t xml:space="preserve"> </w:t>
      </w:r>
      <w:r w:rsidR="00993E41">
        <w:rPr>
          <w:lang w:val="en-US"/>
        </w:rPr>
        <w:t xml:space="preserve">to fight discrimination such as those produced by </w:t>
      </w:r>
      <w:r w:rsidR="001641E1" w:rsidRPr="00993E41">
        <w:rPr>
          <w:b/>
          <w:lang w:val="en-US"/>
        </w:rPr>
        <w:t>Seine Saint Denis (France)</w:t>
      </w:r>
      <w:r w:rsidR="00993E41">
        <w:rPr>
          <w:rStyle w:val="FootnoteReference"/>
          <w:lang w:val="en-US"/>
        </w:rPr>
        <w:footnoteReference w:id="8"/>
      </w:r>
      <w:r w:rsidR="00C17582">
        <w:rPr>
          <w:b/>
          <w:lang w:val="en-US"/>
        </w:rPr>
        <w:t xml:space="preserve">  </w:t>
      </w:r>
      <w:r w:rsidR="00C8358F" w:rsidRPr="00C8358F">
        <w:rPr>
          <w:lang w:val="en-US"/>
        </w:rPr>
        <w:t xml:space="preserve">and </w:t>
      </w:r>
      <w:r w:rsidR="00C17582" w:rsidRPr="00C8358F">
        <w:rPr>
          <w:lang w:val="en-US"/>
        </w:rPr>
        <w:t xml:space="preserve">– especially in the past few months -  </w:t>
      </w:r>
      <w:r w:rsidR="00C8358F" w:rsidRPr="00C8358F">
        <w:rPr>
          <w:lang w:val="en-US"/>
        </w:rPr>
        <w:t>promoting</w:t>
      </w:r>
      <w:r w:rsidR="00C8358F">
        <w:rPr>
          <w:b/>
          <w:lang w:val="en-US"/>
        </w:rPr>
        <w:t xml:space="preserve"> </w:t>
      </w:r>
      <w:r w:rsidR="00C17582">
        <w:rPr>
          <w:b/>
          <w:lang w:val="en-US"/>
        </w:rPr>
        <w:t>solidarity campaigns for the protection of women´s rights in armed conflicts</w:t>
      </w:r>
      <w:r w:rsidR="00C17582">
        <w:rPr>
          <w:rStyle w:val="FootnoteReference"/>
          <w:b/>
          <w:lang w:val="en-US"/>
        </w:rPr>
        <w:footnoteReference w:id="9"/>
      </w:r>
      <w:r w:rsidR="002B2D80">
        <w:rPr>
          <w:lang w:val="en-US"/>
        </w:rPr>
        <w:t xml:space="preserve">. </w:t>
      </w:r>
    </w:p>
    <w:p w14:paraId="074C7200" w14:textId="1ABE0C05" w:rsidR="002F338F" w:rsidRDefault="002F338F" w:rsidP="002B2D80">
      <w:pPr>
        <w:spacing w:after="0" w:line="240" w:lineRule="auto"/>
        <w:jc w:val="both"/>
        <w:rPr>
          <w:lang w:val="en-US"/>
        </w:rPr>
      </w:pPr>
    </w:p>
    <w:p w14:paraId="07DFE121" w14:textId="43B47960" w:rsidR="002F338F" w:rsidRPr="00BC1CB7" w:rsidRDefault="002F338F" w:rsidP="002B2D80">
      <w:pPr>
        <w:spacing w:after="0" w:line="240" w:lineRule="auto"/>
        <w:jc w:val="both"/>
        <w:rPr>
          <w:lang w:val="en-US"/>
        </w:rPr>
      </w:pPr>
      <w:r>
        <w:rPr>
          <w:lang w:val="en-US"/>
        </w:rPr>
        <w:t>COVID-19 has also highlighted the</w:t>
      </w:r>
      <w:r w:rsidRPr="00744B99">
        <w:rPr>
          <w:b/>
          <w:lang w:val="en-US"/>
        </w:rPr>
        <w:t xml:space="preserve"> key</w:t>
      </w:r>
      <w:r w:rsidRPr="001759C7">
        <w:rPr>
          <w:b/>
          <w:lang w:val="en-US"/>
        </w:rPr>
        <w:t xml:space="preserve"> role played by  women workers in care services</w:t>
      </w:r>
      <w:r>
        <w:rPr>
          <w:lang w:val="en-US"/>
        </w:rPr>
        <w:t xml:space="preserve">: for instance, </w:t>
      </w:r>
      <w:r w:rsidRPr="001759C7">
        <w:rPr>
          <w:b/>
          <w:lang w:val="en-US"/>
        </w:rPr>
        <w:t xml:space="preserve">Libreville (Gabon) </w:t>
      </w:r>
      <w:hyperlink r:id="rId9" w:history="1">
        <w:r w:rsidRPr="001759C7">
          <w:rPr>
            <w:lang w:val="en-US"/>
          </w:rPr>
          <w:t>held a public event to stress the key role</w:t>
        </w:r>
      </w:hyperlink>
      <w:r w:rsidRPr="001759C7">
        <w:rPr>
          <w:lang w:val="en-US"/>
        </w:rPr>
        <w:t> played by working women in care services as essential to address the COVID-19 pandemic</w:t>
      </w:r>
      <w:r w:rsidRPr="00B36CDC">
        <w:rPr>
          <w:lang w:val="en-US"/>
        </w:rPr>
        <w:t xml:space="preserve"> and distributed protection materials to </w:t>
      </w:r>
      <w:r>
        <w:rPr>
          <w:lang w:val="en-US"/>
        </w:rPr>
        <w:t xml:space="preserve">protect their </w:t>
      </w:r>
      <w:r w:rsidRPr="00B36CDC">
        <w:rPr>
          <w:lang w:val="en-US"/>
        </w:rPr>
        <w:t>health</w:t>
      </w:r>
      <w:r>
        <w:rPr>
          <w:rStyle w:val="FootnoteReference"/>
          <w:lang w:val="en-US"/>
        </w:rPr>
        <w:footnoteReference w:id="10"/>
      </w:r>
      <w:r w:rsidRPr="00B36CDC">
        <w:rPr>
          <w:lang w:val="en-US"/>
        </w:rPr>
        <w:t>.</w:t>
      </w:r>
      <w:r w:rsidR="00AE191B">
        <w:rPr>
          <w:lang w:val="en-US"/>
        </w:rPr>
        <w:t xml:space="preserve"> </w:t>
      </w:r>
      <w:r w:rsidRPr="00BC1CB7">
        <w:rPr>
          <w:lang w:val="en-US"/>
        </w:rPr>
        <w:t>Another important emerging reflection at global level is</w:t>
      </w:r>
      <w:r>
        <w:rPr>
          <w:lang w:val="en-US"/>
        </w:rPr>
        <w:t xml:space="preserve"> around the key role of </w:t>
      </w:r>
      <w:r w:rsidRPr="00C04383">
        <w:rPr>
          <w:b/>
          <w:lang w:val="en-US"/>
        </w:rPr>
        <w:t>women in leadership and decision-making positions</w:t>
      </w:r>
      <w:r>
        <w:rPr>
          <w:lang w:val="en-US"/>
        </w:rPr>
        <w:t xml:space="preserve"> in</w:t>
      </w:r>
      <w:r w:rsidRPr="00BC1CB7">
        <w:rPr>
          <w:lang w:val="en-US"/>
        </w:rPr>
        <w:t> </w:t>
      </w:r>
      <w:r w:rsidRPr="00BC1CB7">
        <w:rPr>
          <w:b/>
          <w:bCs/>
          <w:lang w:val="en-US"/>
        </w:rPr>
        <w:t xml:space="preserve">placing care for the people and the planet at the center of </w:t>
      </w:r>
      <w:r>
        <w:rPr>
          <w:b/>
          <w:bCs/>
          <w:lang w:val="en-US"/>
        </w:rPr>
        <w:t xml:space="preserve">local governance </w:t>
      </w:r>
      <w:r>
        <w:rPr>
          <w:rStyle w:val="FootnoteReference"/>
          <w:b/>
          <w:bCs/>
          <w:lang w:val="en-US"/>
        </w:rPr>
        <w:footnoteReference w:id="11"/>
      </w:r>
      <w:r w:rsidRPr="00BC1CB7">
        <w:rPr>
          <w:lang w:val="en-US"/>
        </w:rPr>
        <w:t>.</w:t>
      </w:r>
    </w:p>
    <w:p w14:paraId="57556E36" w14:textId="43C71160" w:rsidR="002B2D80" w:rsidRDefault="002B2D80" w:rsidP="001759C7">
      <w:pPr>
        <w:spacing w:after="0" w:line="240" w:lineRule="auto"/>
        <w:jc w:val="both"/>
        <w:rPr>
          <w:lang w:val="en-US"/>
        </w:rPr>
      </w:pPr>
    </w:p>
    <w:p w14:paraId="4E319972" w14:textId="3138AAB2" w:rsidR="002B2D80" w:rsidRPr="002B2D80" w:rsidRDefault="002B2D80" w:rsidP="001759C7">
      <w:pPr>
        <w:spacing w:after="0" w:line="240" w:lineRule="auto"/>
        <w:jc w:val="both"/>
        <w:rPr>
          <w:u w:val="single"/>
          <w:lang w:val="en-US"/>
        </w:rPr>
      </w:pPr>
      <w:r w:rsidRPr="002B2D80">
        <w:rPr>
          <w:u w:val="single"/>
          <w:lang w:val="en-US"/>
        </w:rPr>
        <w:t xml:space="preserve">Digital </w:t>
      </w:r>
      <w:r w:rsidR="00441116">
        <w:rPr>
          <w:u w:val="single"/>
          <w:lang w:val="en-US"/>
        </w:rPr>
        <w:t xml:space="preserve">transition and </w:t>
      </w:r>
      <w:r w:rsidRPr="002B2D80">
        <w:rPr>
          <w:u w:val="single"/>
          <w:lang w:val="en-US"/>
        </w:rPr>
        <w:t>rights</w:t>
      </w:r>
    </w:p>
    <w:p w14:paraId="70332891" w14:textId="63799901" w:rsidR="00A21D2A" w:rsidRDefault="00A21D2A" w:rsidP="00E563ED">
      <w:pPr>
        <w:spacing w:line="240" w:lineRule="auto"/>
        <w:jc w:val="both"/>
        <w:rPr>
          <w:lang w:val="en-US"/>
        </w:rPr>
      </w:pPr>
    </w:p>
    <w:p w14:paraId="4E6871C1" w14:textId="2D645AFD" w:rsidR="00441116" w:rsidRDefault="00BA1649" w:rsidP="00A25984">
      <w:pPr>
        <w:spacing w:after="0" w:line="240" w:lineRule="auto"/>
        <w:jc w:val="both"/>
        <w:rPr>
          <w:lang w:val="en-US"/>
        </w:rPr>
      </w:pPr>
      <w:r>
        <w:rPr>
          <w:lang w:val="en-US"/>
        </w:rPr>
        <w:t xml:space="preserve">Promoting an </w:t>
      </w:r>
      <w:r w:rsidRPr="00BA1649">
        <w:rPr>
          <w:b/>
          <w:lang w:val="en-US"/>
        </w:rPr>
        <w:t xml:space="preserve">equitable </w:t>
      </w:r>
      <w:r w:rsidR="009B36A2" w:rsidRPr="00FA58B9">
        <w:rPr>
          <w:b/>
          <w:lang w:val="en-US"/>
        </w:rPr>
        <w:t>digital trans</w:t>
      </w:r>
      <w:r w:rsidR="00714221">
        <w:rPr>
          <w:b/>
          <w:lang w:val="en-US"/>
        </w:rPr>
        <w:t>ition</w:t>
      </w:r>
      <w:r w:rsidR="009B36A2" w:rsidRPr="00FA58B9">
        <w:rPr>
          <w:b/>
          <w:lang w:val="en-US"/>
        </w:rPr>
        <w:t xml:space="preserve"> </w:t>
      </w:r>
      <w:r w:rsidR="009B36A2" w:rsidRPr="00B7060E">
        <w:rPr>
          <w:lang w:val="en-US"/>
        </w:rPr>
        <w:t xml:space="preserve">is also an important </w:t>
      </w:r>
      <w:r w:rsidR="00340275" w:rsidRPr="00B7060E">
        <w:rPr>
          <w:lang w:val="en-US"/>
        </w:rPr>
        <w:t>theme addressed by LGRs</w:t>
      </w:r>
      <w:r w:rsidR="00934E3F" w:rsidRPr="00B7060E">
        <w:rPr>
          <w:lang w:val="en-US"/>
        </w:rPr>
        <w:t xml:space="preserve">, especially </w:t>
      </w:r>
      <w:r w:rsidR="00934E3F" w:rsidRPr="00B7060E">
        <w:rPr>
          <w:b/>
          <w:lang w:val="en-US"/>
        </w:rPr>
        <w:t>to foster local citizenship, participation and</w:t>
      </w:r>
      <w:r w:rsidR="0084296F" w:rsidRPr="00B7060E">
        <w:rPr>
          <w:b/>
          <w:lang w:val="en-US"/>
        </w:rPr>
        <w:t xml:space="preserve"> social inclusion</w:t>
      </w:r>
      <w:r w:rsidR="00FF5185">
        <w:rPr>
          <w:b/>
          <w:lang w:val="en-US"/>
        </w:rPr>
        <w:t xml:space="preserve"> of marginalized groups</w:t>
      </w:r>
      <w:r w:rsidR="006D0C45">
        <w:rPr>
          <w:rStyle w:val="FootnoteReference"/>
          <w:b/>
          <w:lang w:val="en-US"/>
        </w:rPr>
        <w:footnoteReference w:id="12"/>
      </w:r>
      <w:r w:rsidR="00F8602A" w:rsidRPr="00B7060E">
        <w:rPr>
          <w:lang w:val="en-US"/>
        </w:rPr>
        <w:t>.</w:t>
      </w:r>
      <w:r w:rsidR="00F8602A">
        <w:rPr>
          <w:lang w:val="en-US"/>
        </w:rPr>
        <w:t xml:space="preserve"> </w:t>
      </w:r>
      <w:r w:rsidR="00624A67">
        <w:rPr>
          <w:lang w:val="en-US"/>
        </w:rPr>
        <w:t>For instance,</w:t>
      </w:r>
      <w:r w:rsidR="005020F9">
        <w:rPr>
          <w:lang w:val="en-US"/>
        </w:rPr>
        <w:t xml:space="preserve"> in 2021</w:t>
      </w:r>
      <w:r w:rsidR="00624A67">
        <w:rPr>
          <w:lang w:val="en-US"/>
        </w:rPr>
        <w:t xml:space="preserve"> </w:t>
      </w:r>
      <w:r w:rsidR="007E2482" w:rsidRPr="005020F9">
        <w:rPr>
          <w:b/>
          <w:lang w:val="en-US"/>
        </w:rPr>
        <w:t>Barcelona (Spain)</w:t>
      </w:r>
      <w:r w:rsidR="007E2482">
        <w:rPr>
          <w:lang w:val="en-US"/>
        </w:rPr>
        <w:t xml:space="preserve"> has funded the </w:t>
      </w:r>
      <w:r w:rsidR="00624A67" w:rsidRPr="00624A67">
        <w:rPr>
          <w:lang w:val="en-US"/>
        </w:rPr>
        <w:t>Digital and Democratic Innovation Lab</w:t>
      </w:r>
      <w:r w:rsidR="00B7060E">
        <w:rPr>
          <w:rStyle w:val="FootnoteReference"/>
          <w:lang w:val="en-US"/>
        </w:rPr>
        <w:footnoteReference w:id="13"/>
      </w:r>
      <w:r w:rsidR="00B7060E">
        <w:rPr>
          <w:lang w:val="en-US"/>
        </w:rPr>
        <w:t xml:space="preserve">, </w:t>
      </w:r>
      <w:r w:rsidR="00624A67" w:rsidRPr="00624A67">
        <w:rPr>
          <w:lang w:val="en-US"/>
        </w:rPr>
        <w:t>focused on</w:t>
      </w:r>
      <w:r w:rsidR="006730B8">
        <w:rPr>
          <w:lang w:val="en-US"/>
        </w:rPr>
        <w:t xml:space="preserve"> </w:t>
      </w:r>
      <w:r w:rsidR="00624A67" w:rsidRPr="005020F9">
        <w:rPr>
          <w:b/>
          <w:lang w:val="en-US"/>
        </w:rPr>
        <w:t>training</w:t>
      </w:r>
      <w:r w:rsidR="00E95AD9">
        <w:rPr>
          <w:b/>
          <w:lang w:val="en-US"/>
        </w:rPr>
        <w:t>s</w:t>
      </w:r>
      <w:r w:rsidR="00DA0F43">
        <w:rPr>
          <w:b/>
          <w:lang w:val="en-US"/>
        </w:rPr>
        <w:t xml:space="preserve"> and </w:t>
      </w:r>
      <w:r w:rsidR="00040EBF">
        <w:rPr>
          <w:b/>
          <w:lang w:val="en-US"/>
        </w:rPr>
        <w:t>exchanges</w:t>
      </w:r>
      <w:r w:rsidR="00E95AD9">
        <w:rPr>
          <w:b/>
          <w:lang w:val="en-US"/>
        </w:rPr>
        <w:t xml:space="preserve"> on</w:t>
      </w:r>
      <w:r w:rsidR="00624A67" w:rsidRPr="005020F9">
        <w:rPr>
          <w:b/>
          <w:lang w:val="en-US"/>
        </w:rPr>
        <w:t xml:space="preserve"> open technology and citizen participation</w:t>
      </w:r>
      <w:r w:rsidR="00624A67" w:rsidRPr="00624A67">
        <w:rPr>
          <w:lang w:val="en-US"/>
        </w:rPr>
        <w:t>.</w:t>
      </w:r>
      <w:r w:rsidR="00FF5185">
        <w:rPr>
          <w:lang w:val="en-US"/>
        </w:rPr>
        <w:t xml:space="preserve"> </w:t>
      </w:r>
      <w:r w:rsidR="00435D08" w:rsidRPr="00FF5185">
        <w:rPr>
          <w:b/>
          <w:lang w:val="en-US"/>
        </w:rPr>
        <w:t>I</w:t>
      </w:r>
      <w:r w:rsidR="00435D08">
        <w:rPr>
          <w:b/>
          <w:lang w:val="en-US"/>
        </w:rPr>
        <w:t>z</w:t>
      </w:r>
      <w:r w:rsidR="00435D08" w:rsidRPr="00FF5185">
        <w:rPr>
          <w:b/>
          <w:lang w:val="en-US"/>
        </w:rPr>
        <w:t>tapalapa</w:t>
      </w:r>
      <w:r w:rsidR="00FF5185" w:rsidRPr="00FF5185">
        <w:rPr>
          <w:b/>
          <w:lang w:val="en-US"/>
        </w:rPr>
        <w:t xml:space="preserve"> (Mexico)</w:t>
      </w:r>
      <w:r w:rsidR="00FF5185">
        <w:rPr>
          <w:rFonts w:cstheme="minorHAnsi"/>
          <w:color w:val="000000"/>
          <w:lang w:val="en-US"/>
        </w:rPr>
        <w:t xml:space="preserve"> combined </w:t>
      </w:r>
      <w:r w:rsidR="00FF5185" w:rsidRPr="00FF5185">
        <w:rPr>
          <w:rFonts w:cstheme="minorHAnsi"/>
          <w:b/>
          <w:color w:val="000000"/>
          <w:lang w:val="en-US"/>
        </w:rPr>
        <w:t>budget transparency and community engagement</w:t>
      </w:r>
      <w:r w:rsidR="00FF5185">
        <w:rPr>
          <w:rFonts w:cstheme="minorHAnsi"/>
          <w:color w:val="000000"/>
          <w:lang w:val="en-US"/>
        </w:rPr>
        <w:t xml:space="preserve"> through </w:t>
      </w:r>
      <w:r w:rsidR="00FF5185" w:rsidRPr="00FF5185">
        <w:rPr>
          <w:rFonts w:cstheme="minorHAnsi"/>
          <w:b/>
          <w:color w:val="000000"/>
          <w:lang w:val="en-US"/>
        </w:rPr>
        <w:t>digital channels to report abuse and ensure effective monitoring</w:t>
      </w:r>
      <w:r w:rsidR="00FF5185" w:rsidRPr="00040EBF">
        <w:rPr>
          <w:rFonts w:cstheme="minorHAnsi"/>
          <w:color w:val="000000"/>
          <w:lang w:val="en-US"/>
        </w:rPr>
        <w:t>.</w:t>
      </w:r>
      <w:r w:rsidR="00B7060E" w:rsidRPr="00040EBF">
        <w:rPr>
          <w:lang w:val="en-US"/>
        </w:rPr>
        <w:t xml:space="preserve"> </w:t>
      </w:r>
    </w:p>
    <w:p w14:paraId="22C426BB" w14:textId="21DDCC70" w:rsidR="00A25984" w:rsidRPr="00DA0F43" w:rsidRDefault="001641E1" w:rsidP="00A25984">
      <w:pPr>
        <w:spacing w:after="0" w:line="240" w:lineRule="auto"/>
        <w:jc w:val="both"/>
        <w:rPr>
          <w:i/>
          <w:iCs/>
          <w:color w:val="000000"/>
          <w:lang w:val="en-US"/>
        </w:rPr>
      </w:pPr>
      <w:r>
        <w:rPr>
          <w:lang w:val="en-US"/>
        </w:rPr>
        <w:t>Digitalization</w:t>
      </w:r>
      <w:r w:rsidR="00F8602A">
        <w:rPr>
          <w:lang w:val="en-US"/>
        </w:rPr>
        <w:t xml:space="preserve"> is also a powerful </w:t>
      </w:r>
      <w:r w:rsidR="009B36A2">
        <w:rPr>
          <w:lang w:val="en-US"/>
        </w:rPr>
        <w:t>to guarantee t</w:t>
      </w:r>
      <w:r w:rsidR="009B36A2" w:rsidRPr="00BA1649">
        <w:rPr>
          <w:b/>
          <w:lang w:val="en-US"/>
        </w:rPr>
        <w:t>he continuity of public service</w:t>
      </w:r>
      <w:r w:rsidR="009B2A4F" w:rsidRPr="00BA1649">
        <w:rPr>
          <w:b/>
          <w:lang w:val="en-US"/>
        </w:rPr>
        <w:t xml:space="preserve"> provision</w:t>
      </w:r>
      <w:r w:rsidR="004424B9" w:rsidRPr="00BA1649">
        <w:rPr>
          <w:b/>
          <w:lang w:val="en-US"/>
        </w:rPr>
        <w:t xml:space="preserve">, </w:t>
      </w:r>
      <w:r w:rsidR="00E73E00" w:rsidRPr="00BA1649">
        <w:rPr>
          <w:b/>
          <w:lang w:val="en-US"/>
        </w:rPr>
        <w:t>access to information</w:t>
      </w:r>
      <w:r w:rsidR="004424B9" w:rsidRPr="00BA1649">
        <w:rPr>
          <w:b/>
          <w:lang w:val="en-US"/>
        </w:rPr>
        <w:t xml:space="preserve"> and </w:t>
      </w:r>
      <w:r w:rsidR="00044A61" w:rsidRPr="00BA1649">
        <w:rPr>
          <w:b/>
          <w:lang w:val="en-US"/>
        </w:rPr>
        <w:t xml:space="preserve">civic </w:t>
      </w:r>
      <w:r w:rsidR="00BA1649">
        <w:rPr>
          <w:b/>
          <w:lang w:val="en-US"/>
        </w:rPr>
        <w:t>solidarity</w:t>
      </w:r>
      <w:r w:rsidR="004424B9" w:rsidRPr="00BA1649">
        <w:rPr>
          <w:b/>
          <w:lang w:val="en-US"/>
        </w:rPr>
        <w:t>,</w:t>
      </w:r>
      <w:r w:rsidR="00F26E10">
        <w:rPr>
          <w:lang w:val="en-US"/>
        </w:rPr>
        <w:t xml:space="preserve"> </w:t>
      </w:r>
      <w:r w:rsidR="00406DF8">
        <w:rPr>
          <w:lang w:val="en-US"/>
        </w:rPr>
        <w:t xml:space="preserve">as in the case of </w:t>
      </w:r>
      <w:r w:rsidR="00406DF8" w:rsidRPr="009B2A4F">
        <w:rPr>
          <w:b/>
          <w:lang w:val="en-US"/>
        </w:rPr>
        <w:t>Vienna</w:t>
      </w:r>
      <w:r w:rsidR="00044A61">
        <w:rPr>
          <w:rStyle w:val="FootnoteReference"/>
          <w:b/>
          <w:lang w:val="en-US"/>
        </w:rPr>
        <w:footnoteReference w:id="14"/>
      </w:r>
      <w:r w:rsidR="009B2A4F" w:rsidRPr="009B2A4F">
        <w:rPr>
          <w:b/>
          <w:lang w:val="en-US"/>
        </w:rPr>
        <w:t xml:space="preserve"> (Austria)</w:t>
      </w:r>
      <w:r w:rsidR="00E95AD9">
        <w:rPr>
          <w:b/>
          <w:lang w:val="en-US"/>
        </w:rPr>
        <w:t xml:space="preserve"> </w:t>
      </w:r>
      <w:r w:rsidR="00BA1649">
        <w:rPr>
          <w:lang w:val="en-US"/>
        </w:rPr>
        <w:t>during</w:t>
      </w:r>
      <w:r w:rsidR="00097DC3" w:rsidRPr="00044A61">
        <w:rPr>
          <w:lang w:val="en-US"/>
        </w:rPr>
        <w:t xml:space="preserve"> the COVID-19 crisis</w:t>
      </w:r>
      <w:r w:rsidR="00406DF8" w:rsidRPr="00040EBF">
        <w:rPr>
          <w:lang w:val="en-US"/>
        </w:rPr>
        <w:t>.</w:t>
      </w:r>
      <w:r w:rsidR="00441116">
        <w:rPr>
          <w:b/>
          <w:lang w:val="en-US"/>
        </w:rPr>
        <w:t xml:space="preserve"> </w:t>
      </w:r>
      <w:r w:rsidR="00441116" w:rsidRPr="00441116">
        <w:rPr>
          <w:lang w:val="en-US"/>
        </w:rPr>
        <w:t>T</w:t>
      </w:r>
      <w:r w:rsidR="00F8602A">
        <w:rPr>
          <w:lang w:val="en-US"/>
        </w:rPr>
        <w:t>he</w:t>
      </w:r>
      <w:r w:rsidR="00F14F57" w:rsidRPr="00340275">
        <w:rPr>
          <w:lang w:val="en-US"/>
        </w:rPr>
        <w:t xml:space="preserve"> COVID-19</w:t>
      </w:r>
      <w:r w:rsidR="00340275">
        <w:rPr>
          <w:lang w:val="en-US"/>
        </w:rPr>
        <w:t xml:space="preserve"> pandemic has </w:t>
      </w:r>
      <w:r w:rsidR="00E73E00">
        <w:rPr>
          <w:lang w:val="en-US"/>
        </w:rPr>
        <w:t xml:space="preserve">also </w:t>
      </w:r>
      <w:r w:rsidR="00340275">
        <w:rPr>
          <w:lang w:val="en-US"/>
        </w:rPr>
        <w:t>shed a new light on</w:t>
      </w:r>
      <w:r w:rsidR="00104EA3" w:rsidRPr="00340275">
        <w:rPr>
          <w:lang w:val="en-US"/>
        </w:rPr>
        <w:t xml:space="preserve"> </w:t>
      </w:r>
      <w:r w:rsidR="00760D23">
        <w:rPr>
          <w:lang w:val="en-US"/>
        </w:rPr>
        <w:t xml:space="preserve">the importance of </w:t>
      </w:r>
      <w:r w:rsidR="00340275" w:rsidRPr="00760D23">
        <w:rPr>
          <w:b/>
          <w:lang w:val="en-US"/>
        </w:rPr>
        <w:t>d</w:t>
      </w:r>
      <w:r w:rsidR="00596874" w:rsidRPr="00760D23">
        <w:rPr>
          <w:b/>
          <w:lang w:val="en-US"/>
        </w:rPr>
        <w:t>igital rights</w:t>
      </w:r>
      <w:r w:rsidR="00760D23">
        <w:rPr>
          <w:b/>
          <w:lang w:val="en-US"/>
        </w:rPr>
        <w:t xml:space="preserve"> and their consequences on people’s livelihood and on the access to other fundamental rights</w:t>
      </w:r>
      <w:r w:rsidR="00760D23">
        <w:rPr>
          <w:lang w:val="en-US"/>
        </w:rPr>
        <w:t>.</w:t>
      </w:r>
      <w:r w:rsidR="00A25984">
        <w:rPr>
          <w:lang w:val="en-US"/>
        </w:rPr>
        <w:t xml:space="preserve"> </w:t>
      </w:r>
      <w:r w:rsidR="00760D23">
        <w:rPr>
          <w:lang w:val="en-US"/>
        </w:rPr>
        <w:t>For example, s</w:t>
      </w:r>
      <w:r w:rsidR="00A25984">
        <w:rPr>
          <w:lang w:val="en-US"/>
        </w:rPr>
        <w:t xml:space="preserve">everal local governments have focused their efforts </w:t>
      </w:r>
      <w:r w:rsidR="00A25984" w:rsidRPr="00760D23">
        <w:rPr>
          <w:b/>
          <w:lang w:val="en-US"/>
        </w:rPr>
        <w:t xml:space="preserve">to </w:t>
      </w:r>
      <w:r w:rsidR="0063499E">
        <w:rPr>
          <w:b/>
          <w:lang w:val="en-US"/>
        </w:rPr>
        <w:t xml:space="preserve">address </w:t>
      </w:r>
      <w:r w:rsidR="00A25984" w:rsidRPr="00760D23">
        <w:rPr>
          <w:b/>
          <w:lang w:val="en-US"/>
        </w:rPr>
        <w:t xml:space="preserve">the digital divide to ensure access </w:t>
      </w:r>
      <w:r w:rsidR="00E563ED" w:rsidRPr="00760D23">
        <w:rPr>
          <w:b/>
          <w:lang w:val="en-US"/>
        </w:rPr>
        <w:t>to e</w:t>
      </w:r>
      <w:r w:rsidR="00F14F57" w:rsidRPr="00760D23">
        <w:rPr>
          <w:b/>
          <w:lang w:val="en-US"/>
        </w:rPr>
        <w:t xml:space="preserve">ducation, </w:t>
      </w:r>
      <w:r w:rsidR="00A25984" w:rsidRPr="00760D23">
        <w:rPr>
          <w:b/>
          <w:lang w:val="en-US"/>
        </w:rPr>
        <w:t>especially</w:t>
      </w:r>
      <w:r w:rsidR="0026024F" w:rsidRPr="00760D23">
        <w:rPr>
          <w:b/>
          <w:lang w:val="en-US"/>
        </w:rPr>
        <w:t xml:space="preserve"> for youth and children</w:t>
      </w:r>
      <w:r w:rsidR="00760D23">
        <w:rPr>
          <w:iCs/>
          <w:color w:val="000000"/>
          <w:lang w:val="en-US"/>
        </w:rPr>
        <w:t>:</w:t>
      </w:r>
      <w:r w:rsidR="00A25984" w:rsidRPr="00A25984">
        <w:rPr>
          <w:iCs/>
          <w:color w:val="000000"/>
          <w:lang w:val="en-US"/>
        </w:rPr>
        <w:t xml:space="preserve"> </w:t>
      </w:r>
      <w:r w:rsidR="00A25984" w:rsidRPr="00F2585C">
        <w:rPr>
          <w:b/>
          <w:iCs/>
          <w:color w:val="000000"/>
          <w:lang w:val="en-US"/>
        </w:rPr>
        <w:t>Rivas Vaciamadrid (Spain)</w:t>
      </w:r>
      <w:r w:rsidR="00BA7363">
        <w:rPr>
          <w:rStyle w:val="FootnoteReference"/>
          <w:b/>
          <w:iCs/>
          <w:color w:val="000000"/>
          <w:lang w:val="en-US"/>
        </w:rPr>
        <w:footnoteReference w:id="15"/>
      </w:r>
      <w:r w:rsidR="00A25984" w:rsidRPr="00A25984">
        <w:rPr>
          <w:iCs/>
          <w:color w:val="000000"/>
          <w:lang w:val="en-US"/>
        </w:rPr>
        <w:t xml:space="preserve"> provided tablets and SIM cards to support children</w:t>
      </w:r>
      <w:r w:rsidR="00A25984">
        <w:rPr>
          <w:iCs/>
          <w:color w:val="000000"/>
          <w:lang w:val="en-US"/>
        </w:rPr>
        <w:t xml:space="preserve"> in vulnerable situations</w:t>
      </w:r>
      <w:r w:rsidR="00A25984" w:rsidRPr="00A25984">
        <w:rPr>
          <w:iCs/>
          <w:color w:val="000000"/>
          <w:lang w:val="en-US"/>
        </w:rPr>
        <w:t xml:space="preserve">. </w:t>
      </w:r>
      <w:r w:rsidR="00A25984" w:rsidRPr="00A25984">
        <w:rPr>
          <w:b/>
          <w:iCs/>
          <w:color w:val="000000"/>
          <w:lang w:val="en-US"/>
        </w:rPr>
        <w:t>Gwangju (Republic of Korea)</w:t>
      </w:r>
      <w:r w:rsidR="00A25984" w:rsidRPr="00A25984">
        <w:rPr>
          <w:iCs/>
          <w:color w:val="000000"/>
          <w:lang w:val="en-US"/>
        </w:rPr>
        <w:t xml:space="preserve"> provided 2,600 smart devices to schools to support remote education among children from low-income families and covered their internet fees. It also provided adapted online lectures for blind students and produced </w:t>
      </w:r>
      <w:r w:rsidR="0040176D">
        <w:rPr>
          <w:iCs/>
          <w:color w:val="000000"/>
          <w:lang w:val="en-US"/>
        </w:rPr>
        <w:t xml:space="preserve">accessible </w:t>
      </w:r>
      <w:r w:rsidR="00A25984" w:rsidRPr="00A25984">
        <w:rPr>
          <w:iCs/>
          <w:color w:val="000000"/>
          <w:lang w:val="en-US"/>
        </w:rPr>
        <w:t>materials for hearing-impaired and developmentally disabled students</w:t>
      </w:r>
      <w:r w:rsidR="00F42277">
        <w:rPr>
          <w:rStyle w:val="FootnoteReference"/>
          <w:iCs/>
          <w:color w:val="000000"/>
          <w:lang w:val="en-US"/>
        </w:rPr>
        <w:footnoteReference w:id="16"/>
      </w:r>
      <w:r w:rsidR="00A25984" w:rsidRPr="00A25984">
        <w:rPr>
          <w:iCs/>
          <w:color w:val="000000"/>
          <w:lang w:val="en-US"/>
        </w:rPr>
        <w:t>.</w:t>
      </w:r>
      <w:r w:rsidR="00A25984" w:rsidRPr="00A25984">
        <w:rPr>
          <w:i/>
          <w:iCs/>
          <w:color w:val="000000"/>
          <w:lang w:val="en-US"/>
        </w:rPr>
        <w:t xml:space="preserve"> </w:t>
      </w:r>
      <w:r w:rsidR="00DA0F43">
        <w:rPr>
          <w:b/>
          <w:lang w:val="en-US"/>
        </w:rPr>
        <w:t xml:space="preserve"> </w:t>
      </w:r>
      <w:proofErr w:type="spellStart"/>
      <w:r w:rsidR="00DA0F43" w:rsidRPr="002A2AA4">
        <w:rPr>
          <w:b/>
          <w:lang w:val="en-US"/>
        </w:rPr>
        <w:t>Goicoechea</w:t>
      </w:r>
      <w:proofErr w:type="spellEnd"/>
      <w:r w:rsidR="00DA0F43">
        <w:rPr>
          <w:b/>
          <w:lang w:val="en-US"/>
        </w:rPr>
        <w:t xml:space="preserve"> (Costa Rica) </w:t>
      </w:r>
      <w:r w:rsidR="00DA0F43" w:rsidRPr="00DA0F43">
        <w:rPr>
          <w:lang w:val="en-US"/>
        </w:rPr>
        <w:t xml:space="preserve">accelerated the digitalization to </w:t>
      </w:r>
      <w:r w:rsidR="00441116">
        <w:rPr>
          <w:lang w:val="en-US"/>
        </w:rPr>
        <w:t>facilitate access to services</w:t>
      </w:r>
      <w:r w:rsidR="00DA0F43" w:rsidRPr="00DA0F43">
        <w:rPr>
          <w:lang w:val="en-US"/>
        </w:rPr>
        <w:t xml:space="preserve"> </w:t>
      </w:r>
      <w:r w:rsidR="00DA0F43" w:rsidRPr="00441116">
        <w:rPr>
          <w:b/>
          <w:lang w:val="en-US"/>
        </w:rPr>
        <w:t>specific groups</w:t>
      </w:r>
      <w:r w:rsidR="00DA0F43" w:rsidRPr="00DA0F43">
        <w:rPr>
          <w:lang w:val="en-US"/>
        </w:rPr>
        <w:t xml:space="preserve"> such as elderly, as well as to</w:t>
      </w:r>
      <w:r w:rsidR="00441116">
        <w:rPr>
          <w:lang w:val="en-US"/>
        </w:rPr>
        <w:t xml:space="preserve"> better provide</w:t>
      </w:r>
      <w:r w:rsidR="00DA0F43" w:rsidRPr="00DA0F43">
        <w:rPr>
          <w:lang w:val="en-US"/>
        </w:rPr>
        <w:t xml:space="preserve"> access to national economic subsidizes to </w:t>
      </w:r>
      <w:r w:rsidR="00DA0F43" w:rsidRPr="00441116">
        <w:rPr>
          <w:b/>
          <w:lang w:val="en-US"/>
        </w:rPr>
        <w:t>marginalized groups</w:t>
      </w:r>
      <w:r w:rsidR="00DA0F43">
        <w:rPr>
          <w:lang w:val="en-US"/>
        </w:rPr>
        <w:t xml:space="preserve"> during the crisis</w:t>
      </w:r>
      <w:r w:rsidR="00DA0F43" w:rsidRPr="00DA0F43">
        <w:rPr>
          <w:lang w:val="en-US"/>
        </w:rPr>
        <w:t xml:space="preserve">. </w:t>
      </w:r>
    </w:p>
    <w:p w14:paraId="088268D3" w14:textId="77777777" w:rsidR="004B468A" w:rsidRDefault="004B468A" w:rsidP="004B1AB1">
      <w:pPr>
        <w:spacing w:after="0" w:line="240" w:lineRule="auto"/>
        <w:jc w:val="both"/>
        <w:rPr>
          <w:lang w:val="en-US"/>
        </w:rPr>
      </w:pPr>
    </w:p>
    <w:p w14:paraId="30716D46" w14:textId="1E2DD1A6" w:rsidR="00A1019C" w:rsidRPr="0069371E" w:rsidRDefault="00A25984" w:rsidP="0069371E">
      <w:pPr>
        <w:spacing w:after="0" w:line="240" w:lineRule="auto"/>
        <w:jc w:val="both"/>
        <w:rPr>
          <w:i/>
          <w:iCs/>
          <w:color w:val="000000"/>
          <w:lang w:val="en-US"/>
        </w:rPr>
      </w:pPr>
      <w:r>
        <w:rPr>
          <w:lang w:val="en-US"/>
        </w:rPr>
        <w:lastRenderedPageBreak/>
        <w:t>In th</w:t>
      </w:r>
      <w:r w:rsidR="003D0486">
        <w:rPr>
          <w:lang w:val="en-US"/>
        </w:rPr>
        <w:t>e</w:t>
      </w:r>
      <w:r>
        <w:rPr>
          <w:lang w:val="en-US"/>
        </w:rPr>
        <w:t xml:space="preserve"> framework</w:t>
      </w:r>
      <w:r w:rsidR="00760D23">
        <w:rPr>
          <w:lang w:val="en-US"/>
        </w:rPr>
        <w:t xml:space="preserve"> of </w:t>
      </w:r>
      <w:r w:rsidR="00760D23">
        <w:rPr>
          <w:b/>
          <w:lang w:val="en-US"/>
        </w:rPr>
        <w:t>t</w:t>
      </w:r>
      <w:r w:rsidR="00760D23" w:rsidRPr="00340275">
        <w:rPr>
          <w:b/>
          <w:lang w:val="en-US"/>
        </w:rPr>
        <w:t>he Cities Coalition for Digital Rights</w:t>
      </w:r>
      <w:r w:rsidR="00760D23" w:rsidRPr="00340275">
        <w:rPr>
          <w:rStyle w:val="FootnoteReference"/>
          <w:lang w:val="en-US"/>
        </w:rPr>
        <w:footnoteReference w:id="17"/>
      </w:r>
      <w:r w:rsidR="00760D23" w:rsidRPr="00340275">
        <w:rPr>
          <w:lang w:val="en-US"/>
        </w:rPr>
        <w:t xml:space="preserve">, an initiative launched </w:t>
      </w:r>
      <w:r w:rsidR="00760D23">
        <w:rPr>
          <w:lang w:val="en-US"/>
        </w:rPr>
        <w:t xml:space="preserve">in 2018 </w:t>
      </w:r>
      <w:r w:rsidR="00760D23" w:rsidRPr="00340275">
        <w:rPr>
          <w:lang w:val="en-US"/>
        </w:rPr>
        <w:t xml:space="preserve">by </w:t>
      </w:r>
      <w:r w:rsidR="00760D23" w:rsidRPr="00F2585C">
        <w:rPr>
          <w:b/>
          <w:lang w:val="en-US"/>
        </w:rPr>
        <w:t>Amsterdam, Barcelona and New York City</w:t>
      </w:r>
      <w:r w:rsidR="00760D23" w:rsidRPr="00340275">
        <w:rPr>
          <w:lang w:val="en-US"/>
        </w:rPr>
        <w:t xml:space="preserve"> and supported by UCLG</w:t>
      </w:r>
      <w:r>
        <w:rPr>
          <w:lang w:val="en-US"/>
        </w:rPr>
        <w:t xml:space="preserve">, </w:t>
      </w:r>
      <w:r w:rsidRPr="00F2585C">
        <w:rPr>
          <w:b/>
          <w:lang w:val="en-US"/>
        </w:rPr>
        <w:t>Brussels (Belgium), D</w:t>
      </w:r>
      <w:r w:rsidR="007B35BD">
        <w:rPr>
          <w:b/>
          <w:lang w:val="en-US"/>
        </w:rPr>
        <w:t>ublin (Ireland) Sofia (Bulgaria</w:t>
      </w:r>
      <w:r w:rsidRPr="00F2585C">
        <w:rPr>
          <w:b/>
          <w:lang w:val="en-US"/>
        </w:rPr>
        <w:t>)</w:t>
      </w:r>
      <w:r w:rsidR="007B35BD">
        <w:rPr>
          <w:b/>
          <w:lang w:val="en-US"/>
        </w:rPr>
        <w:t xml:space="preserve"> </w:t>
      </w:r>
      <w:r w:rsidRPr="00F2585C">
        <w:rPr>
          <w:b/>
          <w:lang w:val="en-US"/>
        </w:rPr>
        <w:t>and Tirana (Albania),</w:t>
      </w:r>
      <w:r w:rsidRPr="00A25984">
        <w:rPr>
          <w:lang w:val="en-US"/>
        </w:rPr>
        <w:t xml:space="preserve"> will work with experts in digital governance to co-create, design and pilot a </w:t>
      </w:r>
      <w:r w:rsidRPr="00F2585C">
        <w:rPr>
          <w:b/>
          <w:lang w:val="en-US"/>
        </w:rPr>
        <w:t>Digital Rights Governance Framework</w:t>
      </w:r>
      <w:r>
        <w:rPr>
          <w:rStyle w:val="FootnoteReference"/>
          <w:lang w:val="en-US"/>
        </w:rPr>
        <w:footnoteReference w:id="18"/>
      </w:r>
      <w:r w:rsidR="00760D23">
        <w:rPr>
          <w:lang w:val="en-US"/>
        </w:rPr>
        <w:t xml:space="preserve"> to ensure </w:t>
      </w:r>
      <w:r w:rsidR="00760D23" w:rsidRPr="00A21D2A">
        <w:rPr>
          <w:lang w:val="en-US"/>
        </w:rPr>
        <w:t>equal and universal access to technology, the protection of privacy and data, and freedom from discrimination by artificial intelligence and algorithms</w:t>
      </w:r>
      <w:r w:rsidR="00760D23">
        <w:rPr>
          <w:lang w:val="en-US"/>
        </w:rPr>
        <w:t>.</w:t>
      </w:r>
    </w:p>
    <w:p w14:paraId="038792CB" w14:textId="77777777" w:rsidR="00A1019C" w:rsidRPr="00533F78" w:rsidRDefault="00A1019C" w:rsidP="00A1019C">
      <w:pPr>
        <w:spacing w:after="0" w:line="254" w:lineRule="auto"/>
        <w:jc w:val="both"/>
        <w:rPr>
          <w:b/>
          <w:highlight w:val="yellow"/>
          <w:lang w:val="en-US"/>
        </w:rPr>
      </w:pPr>
    </w:p>
    <w:p w14:paraId="310E50A7" w14:textId="35013494" w:rsidR="00622D26" w:rsidRDefault="0069371E" w:rsidP="00ED133F">
      <w:pPr>
        <w:spacing w:line="254" w:lineRule="auto"/>
        <w:jc w:val="both"/>
        <w:rPr>
          <w:u w:val="single"/>
          <w:lang w:val="en-US"/>
        </w:rPr>
      </w:pPr>
      <w:r w:rsidRPr="0069371E">
        <w:rPr>
          <w:u w:val="single"/>
          <w:lang w:val="en-US"/>
        </w:rPr>
        <w:t xml:space="preserve">Right to </w:t>
      </w:r>
      <w:r w:rsidR="002907C1" w:rsidRPr="0069371E">
        <w:rPr>
          <w:u w:val="single"/>
          <w:lang w:val="en-US"/>
        </w:rPr>
        <w:t>Housing</w:t>
      </w:r>
      <w:r w:rsidR="00E324C1" w:rsidRPr="0069371E">
        <w:rPr>
          <w:u w:val="single"/>
          <w:lang w:val="en-US"/>
        </w:rPr>
        <w:t xml:space="preserve"> </w:t>
      </w:r>
    </w:p>
    <w:p w14:paraId="73BC9354" w14:textId="0849D2D1" w:rsidR="00FB54BB" w:rsidRPr="00622D26" w:rsidRDefault="00717CEF" w:rsidP="00FB54BB">
      <w:pPr>
        <w:spacing w:after="0" w:line="240" w:lineRule="auto"/>
        <w:jc w:val="both"/>
        <w:rPr>
          <w:lang w:val="en-US"/>
        </w:rPr>
      </w:pPr>
      <w:r>
        <w:rPr>
          <w:b/>
          <w:lang w:val="en-US"/>
        </w:rPr>
        <w:t>Ensuring a</w:t>
      </w:r>
      <w:r w:rsidR="00FB54BB" w:rsidRPr="004B3170">
        <w:rPr>
          <w:b/>
          <w:lang w:val="en-US"/>
        </w:rPr>
        <w:t>ccess to housing remains a key priority for local governments</w:t>
      </w:r>
      <w:r w:rsidR="00FB54BB">
        <w:rPr>
          <w:lang w:val="en-US"/>
        </w:rPr>
        <w:t xml:space="preserve">. </w:t>
      </w:r>
      <w:r w:rsidR="00AB3B31">
        <w:rPr>
          <w:lang w:val="en-US"/>
        </w:rPr>
        <w:t>For example, t</w:t>
      </w:r>
      <w:r w:rsidR="00FB54BB" w:rsidRPr="00622D26">
        <w:rPr>
          <w:lang w:val="en-US"/>
        </w:rPr>
        <w:t xml:space="preserve">he municipality of </w:t>
      </w:r>
      <w:r w:rsidR="00FB54BB" w:rsidRPr="00901116">
        <w:rPr>
          <w:b/>
          <w:lang w:val="en-US"/>
        </w:rPr>
        <w:t>Recoleta</w:t>
      </w:r>
      <w:r w:rsidR="00FB54BB" w:rsidRPr="00901116">
        <w:rPr>
          <w:rStyle w:val="FootnoteReference"/>
          <w:b/>
        </w:rPr>
        <w:footnoteReference w:id="19"/>
      </w:r>
      <w:r w:rsidR="00FB54BB" w:rsidRPr="00901116">
        <w:rPr>
          <w:b/>
          <w:lang w:val="en-US"/>
        </w:rPr>
        <w:t xml:space="preserve"> (Chile)</w:t>
      </w:r>
      <w:r w:rsidR="00FB54BB" w:rsidRPr="00622D26">
        <w:rPr>
          <w:lang w:val="en-US"/>
        </w:rPr>
        <w:t xml:space="preserve"> has developed “</w:t>
      </w:r>
      <w:r w:rsidR="00FB54BB" w:rsidRPr="00622D26">
        <w:rPr>
          <w:i/>
          <w:lang w:val="en-US"/>
        </w:rPr>
        <w:t>la</w:t>
      </w:r>
      <w:r w:rsidR="00FB54BB" w:rsidRPr="00622D26">
        <w:rPr>
          <w:lang w:val="en-US"/>
        </w:rPr>
        <w:t xml:space="preserve"> </w:t>
      </w:r>
      <w:r w:rsidR="00FB54BB" w:rsidRPr="00622D26">
        <w:rPr>
          <w:i/>
          <w:lang w:val="en-US"/>
        </w:rPr>
        <w:t>inmobiliaria popular”</w:t>
      </w:r>
      <w:r w:rsidR="00FB54BB" w:rsidRPr="00622D26">
        <w:rPr>
          <w:lang w:val="en-US"/>
        </w:rPr>
        <w:t xml:space="preserve"> (</w:t>
      </w:r>
      <w:r w:rsidR="00FB54BB" w:rsidRPr="00622D26">
        <w:rPr>
          <w:i/>
          <w:lang w:val="en-US"/>
        </w:rPr>
        <w:t>Popular Real Estate</w:t>
      </w:r>
      <w:r w:rsidR="00FB54BB" w:rsidRPr="00622D26">
        <w:rPr>
          <w:lang w:val="en-US"/>
        </w:rPr>
        <w:t>), an unprecedented public residential complex, consisting in 38 affordable housing units prioritized for low-income reside</w:t>
      </w:r>
      <w:r w:rsidR="00FB54BB" w:rsidRPr="00901116">
        <w:rPr>
          <w:lang w:val="en-US"/>
        </w:rPr>
        <w:t xml:space="preserve">nts. </w:t>
      </w:r>
      <w:r w:rsidR="00FB54BB" w:rsidRPr="00901116">
        <w:rPr>
          <w:b/>
          <w:lang w:val="en-US"/>
        </w:rPr>
        <w:t>Montreal</w:t>
      </w:r>
      <w:r w:rsidR="00FB54BB" w:rsidRPr="00901116">
        <w:rPr>
          <w:rStyle w:val="FootnoteReference"/>
          <w:b/>
        </w:rPr>
        <w:footnoteReference w:id="20"/>
      </w:r>
      <w:r w:rsidR="00FB54BB" w:rsidRPr="00901116">
        <w:rPr>
          <w:b/>
          <w:lang w:val="en-US"/>
        </w:rPr>
        <w:t xml:space="preserve"> (Canada) </w:t>
      </w:r>
      <w:r w:rsidR="00FB54BB" w:rsidRPr="00901116">
        <w:rPr>
          <w:lang w:val="en-US"/>
        </w:rPr>
        <w:t xml:space="preserve">achieved to build 12.000 new social housing units between 2018 and 2021, as part of a comprehensive plan for an </w:t>
      </w:r>
      <w:r w:rsidR="00FB54BB" w:rsidRPr="00901116">
        <w:rPr>
          <w:i/>
          <w:lang w:val="en-US"/>
        </w:rPr>
        <w:t>Inclusive Metropolis</w:t>
      </w:r>
      <w:r w:rsidR="00FB54BB" w:rsidRPr="00901116">
        <w:rPr>
          <w:lang w:val="en-US"/>
        </w:rPr>
        <w:t>.</w:t>
      </w:r>
      <w:r w:rsidR="00FB54BB" w:rsidRPr="00622D26">
        <w:rPr>
          <w:lang w:val="en-US"/>
        </w:rPr>
        <w:t xml:space="preserve"> </w:t>
      </w:r>
    </w:p>
    <w:p w14:paraId="5A41ECFD" w14:textId="77777777" w:rsidR="00622D26" w:rsidRPr="00622D26" w:rsidRDefault="00622D26" w:rsidP="00622D26">
      <w:pPr>
        <w:spacing w:after="0" w:line="240" w:lineRule="auto"/>
        <w:jc w:val="both"/>
        <w:rPr>
          <w:lang w:val="en-US"/>
        </w:rPr>
      </w:pPr>
    </w:p>
    <w:p w14:paraId="048CD0FD" w14:textId="1D3472CE" w:rsidR="00622D26" w:rsidRDefault="00ED133F" w:rsidP="00C34C90">
      <w:pPr>
        <w:tabs>
          <w:tab w:val="left" w:pos="1087"/>
        </w:tabs>
        <w:spacing w:line="259" w:lineRule="auto"/>
        <w:jc w:val="both"/>
        <w:rPr>
          <w:b/>
          <w:lang w:val="en-US"/>
        </w:rPr>
      </w:pPr>
      <w:r w:rsidRPr="0081385D">
        <w:rPr>
          <w:lang w:val="en-US"/>
        </w:rPr>
        <w:t>T</w:t>
      </w:r>
      <w:r w:rsidR="00622D26" w:rsidRPr="0081385D">
        <w:rPr>
          <w:lang w:val="en-US"/>
        </w:rPr>
        <w:t>he C</w:t>
      </w:r>
      <w:r w:rsidR="002C0514" w:rsidRPr="0081385D">
        <w:rPr>
          <w:lang w:val="en-US"/>
        </w:rPr>
        <w:t>OVID</w:t>
      </w:r>
      <w:r w:rsidR="00622D26" w:rsidRPr="0081385D">
        <w:rPr>
          <w:lang w:val="en-US"/>
        </w:rPr>
        <w:t>-19 crisis “</w:t>
      </w:r>
      <w:r w:rsidR="00622D26" w:rsidRPr="0081385D">
        <w:rPr>
          <w:i/>
          <w:lang w:val="en-US"/>
        </w:rPr>
        <w:t>brought to the forefront challenges predating the outbreak, such as homelessness, inability to pay rents, evictions or housing financialization</w:t>
      </w:r>
      <w:r w:rsidR="00622D26">
        <w:rPr>
          <w:rStyle w:val="FootnoteReference"/>
          <w:i/>
        </w:rPr>
        <w:footnoteReference w:id="21"/>
      </w:r>
      <w:r w:rsidR="00622D26" w:rsidRPr="0081385D">
        <w:rPr>
          <w:lang w:val="en-US"/>
        </w:rPr>
        <w:t>”</w:t>
      </w:r>
      <w:r w:rsidR="00FF0281">
        <w:rPr>
          <w:lang w:val="en-US"/>
        </w:rPr>
        <w:t xml:space="preserve">  following Leilani Farha´s (The Shift)</w:t>
      </w:r>
      <w:r w:rsidR="00FF0281" w:rsidRPr="00FF0281">
        <w:rPr>
          <w:lang w:val="en-US"/>
        </w:rPr>
        <w:t xml:space="preserve"> during the </w:t>
      </w:r>
      <w:r w:rsidR="00FF0281" w:rsidRPr="00FF0281">
        <w:rPr>
          <w:b/>
          <w:lang w:val="en-US"/>
        </w:rPr>
        <w:t>first UCLG Community of Practice on Housing</w:t>
      </w:r>
      <w:r w:rsidR="00FF0281" w:rsidRPr="00FF0281">
        <w:rPr>
          <w:lang w:val="en-US"/>
        </w:rPr>
        <w:t xml:space="preserve"> </w:t>
      </w:r>
      <w:r w:rsidR="00FF0281" w:rsidRPr="00FF0281">
        <w:rPr>
          <w:b/>
          <w:lang w:val="en-US"/>
        </w:rPr>
        <w:t>organized by the CSIPDHR</w:t>
      </w:r>
      <w:r w:rsidR="00FF0281">
        <w:rPr>
          <w:b/>
          <w:lang w:val="en-US"/>
        </w:rPr>
        <w:t xml:space="preserve"> </w:t>
      </w:r>
      <w:r w:rsidR="00FF0281" w:rsidRPr="00FF0281">
        <w:rPr>
          <w:lang w:val="en-US"/>
        </w:rPr>
        <w:t>in June 2020</w:t>
      </w:r>
      <w:r w:rsidR="00FF0281" w:rsidRPr="00FF0281">
        <w:rPr>
          <w:rStyle w:val="FootnoteReference"/>
          <w:lang w:val="en-US"/>
        </w:rPr>
        <w:footnoteReference w:id="22"/>
      </w:r>
      <w:r w:rsidR="00FF0281">
        <w:rPr>
          <w:lang w:val="en-US"/>
        </w:rPr>
        <w:t>.</w:t>
      </w:r>
      <w:r w:rsidR="00FF0281" w:rsidRPr="00FF0281">
        <w:rPr>
          <w:lang w:val="en-US"/>
        </w:rPr>
        <w:t xml:space="preserve"> </w:t>
      </w:r>
      <w:r w:rsidR="00622D26" w:rsidRPr="0081385D">
        <w:rPr>
          <w:b/>
          <w:lang w:val="en-US"/>
        </w:rPr>
        <w:t>LRGs firmly stood up to guarantee the right to housing during these unprecedented times</w:t>
      </w:r>
      <w:r w:rsidR="002411DD" w:rsidRPr="0081385D">
        <w:rPr>
          <w:b/>
          <w:lang w:val="en-US"/>
        </w:rPr>
        <w:t xml:space="preserve"> through legal and economic measures: </w:t>
      </w:r>
      <w:r w:rsidR="002411DD" w:rsidRPr="0081385D">
        <w:rPr>
          <w:lang w:val="en-US"/>
        </w:rPr>
        <w:t xml:space="preserve">for instance, </w:t>
      </w:r>
      <w:r w:rsidR="002411DD" w:rsidRPr="0081385D">
        <w:rPr>
          <w:b/>
          <w:lang w:val="en-US"/>
        </w:rPr>
        <w:t>Victoria Regional Government</w:t>
      </w:r>
      <w:r w:rsidR="00CE6ED0" w:rsidRPr="008A383F">
        <w:rPr>
          <w:rStyle w:val="FootnoteReference"/>
          <w:lang w:val="en-US"/>
        </w:rPr>
        <w:footnoteReference w:id="23"/>
      </w:r>
      <w:r w:rsidR="002411DD" w:rsidRPr="0081385D">
        <w:rPr>
          <w:b/>
          <w:lang w:val="en-US"/>
        </w:rPr>
        <w:t xml:space="preserve"> (Australia)</w:t>
      </w:r>
      <w:r w:rsidR="002411DD" w:rsidRPr="0081385D">
        <w:rPr>
          <w:lang w:val="en-US"/>
        </w:rPr>
        <w:t xml:space="preserve"> introduced a 6-month suspension of evictions, a ban on rent increases, a tax relief for homeowners, as well as a $500 million aid for the most vulnerable tenants</w:t>
      </w:r>
      <w:r w:rsidR="002411DD" w:rsidRPr="0081385D">
        <w:rPr>
          <w:b/>
          <w:lang w:val="en-US"/>
        </w:rPr>
        <w:t xml:space="preserve">. </w:t>
      </w:r>
      <w:r w:rsidR="00901116" w:rsidRPr="0081385D">
        <w:rPr>
          <w:b/>
          <w:lang w:val="en-US"/>
        </w:rPr>
        <w:t xml:space="preserve"> </w:t>
      </w:r>
      <w:r w:rsidR="002411DD" w:rsidRPr="0081385D">
        <w:rPr>
          <w:b/>
          <w:lang w:val="en-US"/>
        </w:rPr>
        <w:t>This also included the development of</w:t>
      </w:r>
      <w:r w:rsidR="00901116" w:rsidRPr="0081385D">
        <w:rPr>
          <w:b/>
          <w:lang w:val="en-US"/>
        </w:rPr>
        <w:t xml:space="preserve"> more integrated cooperation mechanisms</w:t>
      </w:r>
      <w:r w:rsidR="00342DF7" w:rsidRPr="0081385D">
        <w:rPr>
          <w:b/>
          <w:lang w:val="en-US"/>
        </w:rPr>
        <w:t xml:space="preserve"> with local stakeholders</w:t>
      </w:r>
      <w:r w:rsidR="00901116" w:rsidRPr="0081385D">
        <w:rPr>
          <w:b/>
          <w:lang w:val="en-US"/>
        </w:rPr>
        <w:t xml:space="preserve"> and tools and targeting different segments of the population</w:t>
      </w:r>
      <w:r w:rsidR="002411DD" w:rsidRPr="0081385D">
        <w:rPr>
          <w:lang w:val="en-US"/>
        </w:rPr>
        <w:t>: f</w:t>
      </w:r>
      <w:r w:rsidR="00901116" w:rsidRPr="0081385D">
        <w:rPr>
          <w:lang w:val="en-US"/>
        </w:rPr>
        <w:t>or example,</w:t>
      </w:r>
      <w:r w:rsidR="00622D26" w:rsidRPr="0081385D">
        <w:rPr>
          <w:lang w:val="en-US"/>
        </w:rPr>
        <w:t xml:space="preserve"> </w:t>
      </w:r>
      <w:r w:rsidR="00901116" w:rsidRPr="0081385D">
        <w:rPr>
          <w:lang w:val="en-US"/>
        </w:rPr>
        <w:t>the city of</w:t>
      </w:r>
      <w:r w:rsidR="00622D26" w:rsidRPr="0081385D">
        <w:rPr>
          <w:lang w:val="en-US"/>
        </w:rPr>
        <w:t xml:space="preserve"> </w:t>
      </w:r>
      <w:r w:rsidR="00622D26" w:rsidRPr="00E0417C">
        <w:rPr>
          <w:b/>
          <w:lang w:val="en-US"/>
        </w:rPr>
        <w:t>Brussels</w:t>
      </w:r>
      <w:r w:rsidR="00622D26" w:rsidRPr="008A383F">
        <w:rPr>
          <w:rStyle w:val="FootnoteReference"/>
        </w:rPr>
        <w:footnoteReference w:id="24"/>
      </w:r>
      <w:r w:rsidR="00622D26" w:rsidRPr="0081385D">
        <w:rPr>
          <w:b/>
          <w:lang w:val="en-US"/>
        </w:rPr>
        <w:t xml:space="preserve"> (Belgium) </w:t>
      </w:r>
      <w:r w:rsidR="00622D26" w:rsidRPr="0081385D">
        <w:rPr>
          <w:lang w:val="en-US"/>
        </w:rPr>
        <w:t xml:space="preserve">collaborated with </w:t>
      </w:r>
      <w:proofErr w:type="spellStart"/>
      <w:r w:rsidR="00622D26" w:rsidRPr="0081385D">
        <w:rPr>
          <w:lang w:val="en-US"/>
        </w:rPr>
        <w:t>neighbourhoods</w:t>
      </w:r>
      <w:proofErr w:type="spellEnd"/>
      <w:r w:rsidR="00622D26" w:rsidRPr="0081385D">
        <w:rPr>
          <w:lang w:val="en-US"/>
        </w:rPr>
        <w:t xml:space="preserve"> committees and local associations </w:t>
      </w:r>
      <w:r w:rsidR="00622D26" w:rsidRPr="0081385D">
        <w:rPr>
          <w:b/>
          <w:lang w:val="en-US"/>
        </w:rPr>
        <w:t xml:space="preserve">to help homeless people </w:t>
      </w:r>
      <w:r w:rsidR="00901116" w:rsidRPr="0081385D">
        <w:rPr>
          <w:b/>
          <w:lang w:val="en-US"/>
        </w:rPr>
        <w:t xml:space="preserve">access </w:t>
      </w:r>
      <w:r w:rsidR="00622D26" w:rsidRPr="0081385D">
        <w:rPr>
          <w:b/>
          <w:lang w:val="en-US"/>
        </w:rPr>
        <w:t xml:space="preserve">housing and reintegrate </w:t>
      </w:r>
      <w:r w:rsidR="00901116" w:rsidRPr="0081385D">
        <w:rPr>
          <w:b/>
          <w:lang w:val="en-US"/>
        </w:rPr>
        <w:t xml:space="preserve">them in </w:t>
      </w:r>
      <w:r w:rsidR="00622D26" w:rsidRPr="0081385D">
        <w:rPr>
          <w:b/>
          <w:lang w:val="en-US"/>
        </w:rPr>
        <w:t>the labour market</w:t>
      </w:r>
      <w:r w:rsidR="00CB709A" w:rsidRPr="0081385D">
        <w:rPr>
          <w:lang w:val="en-US"/>
        </w:rPr>
        <w:t xml:space="preserve">; while </w:t>
      </w:r>
      <w:r w:rsidR="00CB709A" w:rsidRPr="0081385D">
        <w:rPr>
          <w:b/>
          <w:lang w:val="en-US"/>
        </w:rPr>
        <w:t>Mexico City</w:t>
      </w:r>
      <w:r w:rsidR="00CB709A" w:rsidRPr="008A383F">
        <w:rPr>
          <w:rStyle w:val="FootnoteReference"/>
          <w:lang w:val="en-US"/>
        </w:rPr>
        <w:footnoteReference w:id="25"/>
      </w:r>
      <w:r w:rsidR="00CB709A" w:rsidRPr="0081385D">
        <w:rPr>
          <w:b/>
          <w:lang w:val="en-US"/>
        </w:rPr>
        <w:t xml:space="preserve"> (Mexico)</w:t>
      </w:r>
      <w:r w:rsidR="00CB709A" w:rsidRPr="0081385D">
        <w:rPr>
          <w:lang w:val="en-US"/>
        </w:rPr>
        <w:t xml:space="preserve"> ensured access to housing </w:t>
      </w:r>
      <w:r w:rsidR="00CB709A" w:rsidRPr="0081385D">
        <w:rPr>
          <w:b/>
          <w:lang w:val="en-US"/>
        </w:rPr>
        <w:t>to sexual workers</w:t>
      </w:r>
      <w:r w:rsidR="00CB709A" w:rsidRPr="0081385D">
        <w:rPr>
          <w:lang w:val="en-US"/>
        </w:rPr>
        <w:t xml:space="preserve">. </w:t>
      </w:r>
      <w:r w:rsidR="00342DF7" w:rsidRPr="0081385D">
        <w:rPr>
          <w:lang w:val="en-US"/>
        </w:rPr>
        <w:t>T</w:t>
      </w:r>
      <w:r w:rsidR="00622D26" w:rsidRPr="0081385D">
        <w:rPr>
          <w:lang w:val="en-US"/>
        </w:rPr>
        <w:t xml:space="preserve">he city of </w:t>
      </w:r>
      <w:r w:rsidR="00622D26" w:rsidRPr="0081385D">
        <w:rPr>
          <w:b/>
          <w:lang w:val="en-US"/>
        </w:rPr>
        <w:t>Valencia</w:t>
      </w:r>
      <w:r w:rsidR="00622D26" w:rsidRPr="002411DD">
        <w:rPr>
          <w:rStyle w:val="FootnoteReference"/>
          <w:b/>
        </w:rPr>
        <w:footnoteReference w:id="26"/>
      </w:r>
      <w:r w:rsidR="00622D26" w:rsidRPr="0081385D">
        <w:rPr>
          <w:b/>
          <w:lang w:val="en-US"/>
        </w:rPr>
        <w:t xml:space="preserve"> (Spain)</w:t>
      </w:r>
      <w:r w:rsidR="00622D26" w:rsidRPr="0081385D">
        <w:rPr>
          <w:lang w:val="en-US"/>
        </w:rPr>
        <w:t xml:space="preserve"> opened a municipal line to inform households experiencing problems and at risk of eviction and reached </w:t>
      </w:r>
      <w:r w:rsidR="00622D26" w:rsidRPr="0081385D">
        <w:rPr>
          <w:b/>
          <w:lang w:val="en-US"/>
        </w:rPr>
        <w:t>agreements with the private sector</w:t>
      </w:r>
      <w:r w:rsidR="00622D26" w:rsidRPr="0081385D">
        <w:rPr>
          <w:lang w:val="en-US"/>
        </w:rPr>
        <w:t xml:space="preserve"> to allocate vacant housing units</w:t>
      </w:r>
      <w:r w:rsidR="00CB709A" w:rsidRPr="0081385D">
        <w:rPr>
          <w:lang w:val="en-US"/>
        </w:rPr>
        <w:t>.</w:t>
      </w:r>
      <w:r w:rsidR="002411DD" w:rsidRPr="0081385D">
        <w:rPr>
          <w:lang w:val="en-US"/>
        </w:rPr>
        <w:t xml:space="preserve"> </w:t>
      </w:r>
      <w:r w:rsidR="0081385D" w:rsidRPr="0081385D">
        <w:rPr>
          <w:lang w:val="en-US"/>
        </w:rPr>
        <w:t>Moreover, the South African Local Government Association</w:t>
      </w:r>
      <w:r w:rsidR="00191847">
        <w:rPr>
          <w:lang w:val="en-US"/>
        </w:rPr>
        <w:t xml:space="preserve"> </w:t>
      </w:r>
      <w:r w:rsidR="0081385D" w:rsidRPr="0081385D">
        <w:rPr>
          <w:lang w:val="en-US"/>
        </w:rPr>
        <w:t xml:space="preserve">(SALGA), developed </w:t>
      </w:r>
      <w:r w:rsidR="004E2B17">
        <w:rPr>
          <w:b/>
          <w:lang w:val="en-US"/>
        </w:rPr>
        <w:t>guidelines</w:t>
      </w:r>
      <w:r w:rsidR="0081385D" w:rsidRPr="0081385D">
        <w:rPr>
          <w:b/>
          <w:lang w:val="en-US"/>
        </w:rPr>
        <w:t xml:space="preserve"> on </w:t>
      </w:r>
      <w:r w:rsidR="0081385D" w:rsidRPr="0081385D">
        <w:rPr>
          <w:b/>
          <w:lang w:val="en-US"/>
        </w:rPr>
        <w:lastRenderedPageBreak/>
        <w:t>the role and responsibilities of LRGs in South Africa in providin</w:t>
      </w:r>
      <w:r w:rsidR="004E2B17">
        <w:rPr>
          <w:b/>
          <w:lang w:val="en-US"/>
        </w:rPr>
        <w:t>g shelters for homeless persons</w:t>
      </w:r>
      <w:r w:rsidR="0081385D" w:rsidRPr="0081385D">
        <w:rPr>
          <w:lang w:val="en-US"/>
        </w:rPr>
        <w:t xml:space="preserve">, </w:t>
      </w:r>
      <w:r w:rsidR="0081385D" w:rsidRPr="0081385D">
        <w:rPr>
          <w:b/>
          <w:lang w:val="en-US"/>
        </w:rPr>
        <w:t>addressing the lack of clarity o</w:t>
      </w:r>
      <w:r w:rsidR="0081385D">
        <w:rPr>
          <w:b/>
          <w:lang w:val="en-US"/>
        </w:rPr>
        <w:t>f the national</w:t>
      </w:r>
      <w:r w:rsidR="0081385D" w:rsidRPr="0081385D">
        <w:rPr>
          <w:b/>
          <w:lang w:val="en-US"/>
        </w:rPr>
        <w:t xml:space="preserve"> legislative</w:t>
      </w:r>
      <w:r w:rsidR="0081385D">
        <w:rPr>
          <w:b/>
          <w:lang w:val="en-US"/>
        </w:rPr>
        <w:t xml:space="preserve"> framework</w:t>
      </w:r>
      <w:r w:rsidR="0081385D" w:rsidRPr="0081385D">
        <w:rPr>
          <w:b/>
          <w:lang w:val="en-US"/>
        </w:rPr>
        <w:t xml:space="preserve"> and </w:t>
      </w:r>
      <w:r w:rsidR="0081385D">
        <w:rPr>
          <w:b/>
          <w:lang w:val="en-US"/>
        </w:rPr>
        <w:t>governance mechanisms</w:t>
      </w:r>
      <w:r w:rsidR="00D41C0A">
        <w:rPr>
          <w:rStyle w:val="FootnoteReference"/>
          <w:b/>
          <w:lang w:val="en-US"/>
        </w:rPr>
        <w:footnoteReference w:id="27"/>
      </w:r>
      <w:r w:rsidR="0081385D" w:rsidRPr="0081385D">
        <w:rPr>
          <w:b/>
          <w:lang w:val="en-US"/>
        </w:rPr>
        <w:t xml:space="preserve">. </w:t>
      </w:r>
    </w:p>
    <w:p w14:paraId="31B9CFA4" w14:textId="313F0832" w:rsidR="002100AB" w:rsidRPr="00351528" w:rsidRDefault="00B011C5" w:rsidP="002100AB">
      <w:pPr>
        <w:spacing w:line="254" w:lineRule="auto"/>
        <w:jc w:val="both"/>
        <w:rPr>
          <w:u w:val="single"/>
          <w:lang w:val="en-US"/>
        </w:rPr>
      </w:pPr>
      <w:r w:rsidRPr="00351528">
        <w:rPr>
          <w:u w:val="single"/>
          <w:lang w:val="en-US"/>
        </w:rPr>
        <w:t>Anti-d</w:t>
      </w:r>
      <w:r w:rsidR="005F58B0" w:rsidRPr="00351528">
        <w:rPr>
          <w:u w:val="single"/>
          <w:lang w:val="en-US"/>
        </w:rPr>
        <w:t>iscrimination</w:t>
      </w:r>
      <w:r w:rsidRPr="00351528">
        <w:rPr>
          <w:u w:val="single"/>
          <w:lang w:val="en-US"/>
        </w:rPr>
        <w:t xml:space="preserve"> </w:t>
      </w:r>
    </w:p>
    <w:p w14:paraId="3330EBDB" w14:textId="0F70E7F9" w:rsidR="006C76E0" w:rsidRDefault="00622D26" w:rsidP="006C76E0">
      <w:pPr>
        <w:spacing w:after="0" w:line="240" w:lineRule="auto"/>
        <w:jc w:val="both"/>
        <w:rPr>
          <w:lang w:val="en-US"/>
        </w:rPr>
      </w:pPr>
      <w:r w:rsidRPr="00C96613">
        <w:rPr>
          <w:b/>
          <w:lang w:val="en-US"/>
        </w:rPr>
        <w:t>LRGs have pursued their efforts to combat every day’s life discriminations and exclusion of vulnerable and marginalized persons</w:t>
      </w:r>
      <w:r w:rsidR="00C36017">
        <w:rPr>
          <w:b/>
          <w:lang w:val="en-US"/>
        </w:rPr>
        <w:t xml:space="preserve"> through</w:t>
      </w:r>
      <w:r w:rsidR="00CB51E3">
        <w:rPr>
          <w:b/>
          <w:lang w:val="en-US"/>
        </w:rPr>
        <w:t xml:space="preserve"> specific policies, plans and programmes; as well as by investing in data production and collection</w:t>
      </w:r>
      <w:r w:rsidRPr="00C96613">
        <w:rPr>
          <w:b/>
          <w:lang w:val="en-US"/>
        </w:rPr>
        <w:t>.</w:t>
      </w:r>
      <w:r w:rsidRPr="00622D26">
        <w:rPr>
          <w:lang w:val="en-US"/>
        </w:rPr>
        <w:t xml:space="preserve"> </w:t>
      </w:r>
      <w:r w:rsidR="00CB51E3">
        <w:rPr>
          <w:lang w:val="en-US"/>
        </w:rPr>
        <w:t xml:space="preserve">For example, </w:t>
      </w:r>
      <w:r w:rsidRPr="001050C2">
        <w:rPr>
          <w:b/>
          <w:lang w:val="en-US"/>
        </w:rPr>
        <w:t>Minneapolis</w:t>
      </w:r>
      <w:r w:rsidRPr="001050C2">
        <w:rPr>
          <w:vertAlign w:val="superscript"/>
        </w:rPr>
        <w:footnoteReference w:id="28"/>
      </w:r>
      <w:r w:rsidRPr="00C96613">
        <w:rPr>
          <w:b/>
          <w:lang w:val="en-US"/>
        </w:rPr>
        <w:t xml:space="preserve"> (US)</w:t>
      </w:r>
      <w:r w:rsidRPr="00622D26">
        <w:rPr>
          <w:lang w:val="en-US"/>
        </w:rPr>
        <w:t xml:space="preserve"> implemented a comprehensive municipal plan </w:t>
      </w:r>
      <w:r w:rsidR="001050C2">
        <w:rPr>
          <w:lang w:val="en-US"/>
        </w:rPr>
        <w:t xml:space="preserve">in 2021 </w:t>
      </w:r>
      <w:r w:rsidRPr="007E5083">
        <w:rPr>
          <w:lang w:val="en-US"/>
        </w:rPr>
        <w:t>to act for racial equity</w:t>
      </w:r>
      <w:r w:rsidRPr="007E5083">
        <w:rPr>
          <w:b/>
          <w:lang w:val="en-US"/>
        </w:rPr>
        <w:t xml:space="preserve"> by diversifying </w:t>
      </w:r>
      <w:r w:rsidR="00CB51E3" w:rsidRPr="007E5083">
        <w:rPr>
          <w:b/>
          <w:lang w:val="en-US"/>
        </w:rPr>
        <w:t xml:space="preserve">public </w:t>
      </w:r>
      <w:r w:rsidRPr="007E5083">
        <w:rPr>
          <w:b/>
          <w:lang w:val="en-US"/>
        </w:rPr>
        <w:t>spending</w:t>
      </w:r>
      <w:r w:rsidR="00CB51E3">
        <w:rPr>
          <w:lang w:val="en-US"/>
        </w:rPr>
        <w:t>; by</w:t>
      </w:r>
      <w:r w:rsidRPr="00622D26">
        <w:rPr>
          <w:lang w:val="en-US"/>
        </w:rPr>
        <w:t xml:space="preserve"> increasing racial representation in the workforce</w:t>
      </w:r>
      <w:r w:rsidR="00CB51E3">
        <w:rPr>
          <w:lang w:val="en-US"/>
        </w:rPr>
        <w:t xml:space="preserve"> on the basis of disaggregated data and</w:t>
      </w:r>
      <w:r w:rsidRPr="00622D26">
        <w:rPr>
          <w:lang w:val="en-US"/>
        </w:rPr>
        <w:t xml:space="preserve"> engaging with different communities. The regional </w:t>
      </w:r>
      <w:r w:rsidRPr="00CB51E3">
        <w:rPr>
          <w:b/>
          <w:lang w:val="en-US"/>
        </w:rPr>
        <w:t>Parliament of Catalonia</w:t>
      </w:r>
      <w:r w:rsidRPr="001050C2">
        <w:rPr>
          <w:rStyle w:val="FootnoteReference"/>
        </w:rPr>
        <w:footnoteReference w:id="29"/>
      </w:r>
      <w:r w:rsidRPr="00CB51E3">
        <w:rPr>
          <w:b/>
          <w:lang w:val="en-US"/>
        </w:rPr>
        <w:t xml:space="preserve"> (Spain)</w:t>
      </w:r>
      <w:r w:rsidRPr="00622D26">
        <w:rPr>
          <w:lang w:val="en-US"/>
        </w:rPr>
        <w:t xml:space="preserve"> passed the </w:t>
      </w:r>
      <w:r w:rsidRPr="00622D26">
        <w:rPr>
          <w:i/>
          <w:lang w:val="en-US"/>
        </w:rPr>
        <w:t>Equal Treatment and Non-Discrimination Act</w:t>
      </w:r>
      <w:r w:rsidRPr="00622D26">
        <w:rPr>
          <w:lang w:val="en-US"/>
        </w:rPr>
        <w:t xml:space="preserve"> on December 2020, creating </w:t>
      </w:r>
      <w:r w:rsidR="009B10C2">
        <w:rPr>
          <w:lang w:val="en-US"/>
        </w:rPr>
        <w:t xml:space="preserve">all at once </w:t>
      </w:r>
      <w:r w:rsidR="009B10C2" w:rsidRPr="00C52D26">
        <w:rPr>
          <w:b/>
          <w:lang w:val="en-US"/>
        </w:rPr>
        <w:t>two dedicated committees,</w:t>
      </w:r>
      <w:r w:rsidRPr="00C52D26">
        <w:rPr>
          <w:b/>
          <w:lang w:val="en-US"/>
        </w:rPr>
        <w:t xml:space="preserve"> </w:t>
      </w:r>
      <w:r w:rsidR="009B10C2" w:rsidRPr="00C52D26">
        <w:rPr>
          <w:b/>
          <w:lang w:val="en-US"/>
        </w:rPr>
        <w:t xml:space="preserve">an advisory </w:t>
      </w:r>
      <w:r w:rsidR="001B1F3B" w:rsidRPr="00C52D26">
        <w:rPr>
          <w:b/>
          <w:lang w:val="en-US"/>
        </w:rPr>
        <w:t>comm</w:t>
      </w:r>
      <w:r w:rsidR="001B1F3B">
        <w:rPr>
          <w:b/>
          <w:lang w:val="en-US"/>
        </w:rPr>
        <w:t>ittee</w:t>
      </w:r>
      <w:r w:rsidRPr="00622D26">
        <w:rPr>
          <w:lang w:val="en-US"/>
        </w:rPr>
        <w:t>, as well as</w:t>
      </w:r>
      <w:r w:rsidR="00CB51E3">
        <w:rPr>
          <w:lang w:val="en-US"/>
        </w:rPr>
        <w:t xml:space="preserve"> </w:t>
      </w:r>
      <w:r w:rsidR="00931ED6">
        <w:rPr>
          <w:lang w:val="en-US"/>
        </w:rPr>
        <w:t xml:space="preserve">the </w:t>
      </w:r>
      <w:r w:rsidRPr="00C52D26">
        <w:rPr>
          <w:b/>
          <w:lang w:val="en-US"/>
        </w:rPr>
        <w:t>Discrimination Observatory</w:t>
      </w:r>
      <w:r w:rsidRPr="00622D26">
        <w:rPr>
          <w:lang w:val="en-US"/>
        </w:rPr>
        <w:t xml:space="preserve">. </w:t>
      </w:r>
      <w:r w:rsidR="00CB51E3">
        <w:rPr>
          <w:lang w:val="en-US"/>
        </w:rPr>
        <w:t>The Observatory contributed to build new data on discrimination: its</w:t>
      </w:r>
      <w:r w:rsidRPr="00622D26">
        <w:rPr>
          <w:lang w:val="en-US"/>
        </w:rPr>
        <w:t xml:space="preserve"> latest reports included aporophobia </w:t>
      </w:r>
      <w:r w:rsidR="008E5816">
        <w:rPr>
          <w:lang w:val="en-US"/>
        </w:rPr>
        <w:t xml:space="preserve">(i.e. </w:t>
      </w:r>
      <w:r w:rsidRPr="00622D26">
        <w:rPr>
          <w:lang w:val="en-US"/>
        </w:rPr>
        <w:t>the “</w:t>
      </w:r>
      <w:r w:rsidRPr="00622D26">
        <w:rPr>
          <w:i/>
          <w:lang w:val="en-US"/>
        </w:rPr>
        <w:t>contempt, phobia, aversion, rejection or hatred towards poor people</w:t>
      </w:r>
      <w:r w:rsidRPr="00622D26">
        <w:rPr>
          <w:lang w:val="en-US"/>
        </w:rPr>
        <w:t>”</w:t>
      </w:r>
      <w:r w:rsidR="00490BDE">
        <w:rPr>
          <w:lang w:val="en-US"/>
        </w:rPr>
        <w:t>)</w:t>
      </w:r>
      <w:r w:rsidRPr="00622D26">
        <w:rPr>
          <w:lang w:val="en-US"/>
        </w:rPr>
        <w:t xml:space="preserve"> as a major type of discrimination experienced by homeless people during the lockdown. </w:t>
      </w:r>
      <w:r w:rsidR="00C52D26">
        <w:rPr>
          <w:lang w:val="en-US"/>
        </w:rPr>
        <w:t xml:space="preserve">Indeed, </w:t>
      </w:r>
      <w:r w:rsidR="00C52D26">
        <w:rPr>
          <w:b/>
          <w:lang w:val="en-US"/>
        </w:rPr>
        <w:t>t</w:t>
      </w:r>
      <w:r w:rsidRPr="00CB51E3">
        <w:rPr>
          <w:b/>
          <w:lang w:val="en-US"/>
        </w:rPr>
        <w:t>he</w:t>
      </w:r>
      <w:r w:rsidR="00CB51E3" w:rsidRPr="00CB51E3">
        <w:rPr>
          <w:b/>
          <w:lang w:val="en-US"/>
        </w:rPr>
        <w:t xml:space="preserve"> COVID-19 </w:t>
      </w:r>
      <w:r w:rsidR="008E5816">
        <w:rPr>
          <w:b/>
          <w:lang w:val="en-US"/>
        </w:rPr>
        <w:t>pandemic</w:t>
      </w:r>
      <w:r w:rsidRPr="00CB51E3">
        <w:rPr>
          <w:b/>
          <w:lang w:val="en-US"/>
        </w:rPr>
        <w:t xml:space="preserve"> </w:t>
      </w:r>
      <w:r w:rsidR="008E5816">
        <w:rPr>
          <w:b/>
          <w:lang w:val="en-US"/>
        </w:rPr>
        <w:t xml:space="preserve">led to increasing discrimination </w:t>
      </w:r>
      <w:r w:rsidR="0071348C">
        <w:rPr>
          <w:b/>
          <w:lang w:val="en-US"/>
        </w:rPr>
        <w:t xml:space="preserve">towards </w:t>
      </w:r>
      <w:r w:rsidRPr="00CB51E3">
        <w:rPr>
          <w:b/>
          <w:lang w:val="en-US"/>
        </w:rPr>
        <w:t>specific groups on the grounds of race or ethnicity</w:t>
      </w:r>
      <w:r w:rsidR="00CB51E3">
        <w:rPr>
          <w:b/>
          <w:lang w:val="en-US"/>
        </w:rPr>
        <w:t>, pushing LRGs to scale-up their actions</w:t>
      </w:r>
      <w:r w:rsidR="00490BDE" w:rsidRPr="00490BDE">
        <w:rPr>
          <w:vertAlign w:val="superscript"/>
        </w:rPr>
        <w:footnoteReference w:id="30"/>
      </w:r>
      <w:r w:rsidR="00CB51E3" w:rsidRPr="00490BDE">
        <w:rPr>
          <w:lang w:val="en-US"/>
        </w:rPr>
        <w:t xml:space="preserve">: </w:t>
      </w:r>
      <w:r w:rsidR="00CB51E3" w:rsidRPr="00CB51E3">
        <w:rPr>
          <w:lang w:val="en-US"/>
        </w:rPr>
        <w:t>for example,</w:t>
      </w:r>
      <w:r w:rsidR="00CB51E3">
        <w:rPr>
          <w:b/>
          <w:lang w:val="en-US"/>
        </w:rPr>
        <w:t xml:space="preserve"> </w:t>
      </w:r>
      <w:r w:rsidRPr="00CB51E3">
        <w:rPr>
          <w:b/>
          <w:lang w:val="en-US"/>
        </w:rPr>
        <w:t>Ottawa</w:t>
      </w:r>
      <w:r w:rsidR="00490BDE" w:rsidRPr="00490BDE">
        <w:rPr>
          <w:rStyle w:val="FootnoteReference"/>
          <w:lang w:val="en-US"/>
        </w:rPr>
        <w:footnoteReference w:id="31"/>
      </w:r>
      <w:r w:rsidRPr="00CB51E3">
        <w:rPr>
          <w:b/>
          <w:lang w:val="en-US"/>
        </w:rPr>
        <w:t xml:space="preserve"> (Canada) </w:t>
      </w:r>
      <w:r w:rsidRPr="00CB51E3">
        <w:rPr>
          <w:lang w:val="en-US"/>
        </w:rPr>
        <w:t xml:space="preserve">recognized </w:t>
      </w:r>
      <w:r w:rsidRPr="007E5083">
        <w:rPr>
          <w:b/>
          <w:lang w:val="en-US"/>
        </w:rPr>
        <w:t>racism as a</w:t>
      </w:r>
      <w:r w:rsidRPr="00CB51E3">
        <w:rPr>
          <w:lang w:val="en-US"/>
        </w:rPr>
        <w:t xml:space="preserve"> </w:t>
      </w:r>
      <w:r w:rsidRPr="007E5083">
        <w:rPr>
          <w:b/>
          <w:lang w:val="en-US"/>
        </w:rPr>
        <w:t xml:space="preserve">public </w:t>
      </w:r>
      <w:r w:rsidR="00CB51E3" w:rsidRPr="007E5083">
        <w:rPr>
          <w:b/>
          <w:lang w:val="en-US"/>
        </w:rPr>
        <w:t>h</w:t>
      </w:r>
      <w:r w:rsidRPr="007E5083">
        <w:rPr>
          <w:b/>
          <w:lang w:val="en-US"/>
        </w:rPr>
        <w:t>ealth issue</w:t>
      </w:r>
      <w:r w:rsidRPr="00CB51E3">
        <w:rPr>
          <w:lang w:val="en-US"/>
        </w:rPr>
        <w:t xml:space="preserve"> to raise awareness on discriminations related to Covid-19</w:t>
      </w:r>
      <w:r w:rsidRPr="00CB51E3">
        <w:rPr>
          <w:b/>
          <w:lang w:val="en-US"/>
        </w:rPr>
        <w:t>.</w:t>
      </w:r>
      <w:r w:rsidRPr="00622D26">
        <w:rPr>
          <w:lang w:val="en-US"/>
        </w:rPr>
        <w:t xml:space="preserve"> </w:t>
      </w:r>
      <w:r w:rsidRPr="008E5816">
        <w:rPr>
          <w:lang w:val="en-US"/>
        </w:rPr>
        <w:t>The Human Rights Commission of</w:t>
      </w:r>
      <w:r w:rsidRPr="00622D26">
        <w:rPr>
          <w:b/>
          <w:i/>
          <w:lang w:val="en-US"/>
        </w:rPr>
        <w:t xml:space="preserve"> </w:t>
      </w:r>
      <w:r w:rsidRPr="008E5816">
        <w:rPr>
          <w:b/>
          <w:lang w:val="en-US"/>
        </w:rPr>
        <w:t>New York</w:t>
      </w:r>
      <w:r w:rsidR="00CE6ED0" w:rsidRPr="00490BDE">
        <w:rPr>
          <w:rStyle w:val="FootnoteReference"/>
          <w:lang w:val="en-US"/>
        </w:rPr>
        <w:footnoteReference w:id="32"/>
      </w:r>
      <w:r w:rsidRPr="008E5816">
        <w:rPr>
          <w:b/>
          <w:lang w:val="en-US"/>
        </w:rPr>
        <w:t xml:space="preserve"> (US)</w:t>
      </w:r>
      <w:r w:rsidRPr="00622D26">
        <w:rPr>
          <w:lang w:val="en-US"/>
        </w:rPr>
        <w:t xml:space="preserve"> led the fight against </w:t>
      </w:r>
      <w:r w:rsidRPr="007A6D7C">
        <w:rPr>
          <w:b/>
          <w:lang w:val="en-US"/>
        </w:rPr>
        <w:t>anti-Asian racism</w:t>
      </w:r>
      <w:r w:rsidRPr="00622D26">
        <w:rPr>
          <w:lang w:val="en-US"/>
        </w:rPr>
        <w:t xml:space="preserve"> </w:t>
      </w:r>
      <w:r w:rsidRPr="007A6D7C">
        <w:rPr>
          <w:b/>
          <w:lang w:val="en-US"/>
        </w:rPr>
        <w:t>and harassment</w:t>
      </w:r>
      <w:r w:rsidRPr="00622D26">
        <w:rPr>
          <w:lang w:val="en-US"/>
        </w:rPr>
        <w:t xml:space="preserve"> connected to the</w:t>
      </w:r>
      <w:r w:rsidR="008E5816">
        <w:rPr>
          <w:lang w:val="en-US"/>
        </w:rPr>
        <w:t xml:space="preserve"> health</w:t>
      </w:r>
      <w:r w:rsidRPr="00622D26">
        <w:rPr>
          <w:lang w:val="en-US"/>
        </w:rPr>
        <w:t xml:space="preserve"> crisis by carrying out 30 </w:t>
      </w:r>
      <w:r w:rsidRPr="007E5083">
        <w:rPr>
          <w:b/>
          <w:lang w:val="en-US"/>
        </w:rPr>
        <w:t>bystander intervention trainings</w:t>
      </w:r>
      <w:r w:rsidRPr="00622D26">
        <w:rPr>
          <w:lang w:val="en-US"/>
        </w:rPr>
        <w:t xml:space="preserve"> and fostering residents’ engagement in defending community members facing </w:t>
      </w:r>
      <w:r w:rsidR="00D00397">
        <w:rPr>
          <w:lang w:val="en-US"/>
        </w:rPr>
        <w:t>this kind of situations</w:t>
      </w:r>
      <w:r w:rsidRPr="00622D26">
        <w:rPr>
          <w:lang w:val="en-US"/>
        </w:rPr>
        <w:t>.</w:t>
      </w:r>
    </w:p>
    <w:p w14:paraId="7C7B4383" w14:textId="09DBF5C5" w:rsidR="007A6D7C" w:rsidRDefault="007A6D7C" w:rsidP="00AD2CCE">
      <w:pPr>
        <w:spacing w:after="0" w:line="240" w:lineRule="auto"/>
        <w:jc w:val="both"/>
        <w:rPr>
          <w:lang w:val="en-US"/>
        </w:rPr>
      </w:pPr>
      <w:r w:rsidRPr="002F119A">
        <w:rPr>
          <w:b/>
          <w:lang w:val="en-US"/>
        </w:rPr>
        <w:t xml:space="preserve">Several LRGs have increasingly taken action to prevent discrimination towards Indigenous Peoples, </w:t>
      </w:r>
      <w:r w:rsidR="005B0BE0">
        <w:rPr>
          <w:b/>
          <w:lang w:val="en-US"/>
        </w:rPr>
        <w:t>disabled persons</w:t>
      </w:r>
      <w:r w:rsidR="00490BDE">
        <w:rPr>
          <w:b/>
          <w:lang w:val="en-US"/>
        </w:rPr>
        <w:t>,</w:t>
      </w:r>
      <w:r w:rsidR="005B0BE0">
        <w:rPr>
          <w:b/>
          <w:lang w:val="en-US"/>
        </w:rPr>
        <w:t xml:space="preserve"> </w:t>
      </w:r>
      <w:r w:rsidR="00490BDE" w:rsidRPr="002F119A">
        <w:rPr>
          <w:b/>
          <w:lang w:val="en-US"/>
        </w:rPr>
        <w:t>Afro descendants</w:t>
      </w:r>
      <w:r w:rsidRPr="002F119A">
        <w:rPr>
          <w:b/>
          <w:lang w:val="en-US"/>
        </w:rPr>
        <w:t xml:space="preserve"> and LGBTQI+</w:t>
      </w:r>
      <w:r w:rsidR="002F119A" w:rsidRPr="002F119A">
        <w:rPr>
          <w:b/>
          <w:lang w:val="en-US"/>
        </w:rPr>
        <w:t>,</w:t>
      </w:r>
      <w:r w:rsidR="002F119A" w:rsidRPr="002F119A">
        <w:rPr>
          <w:lang w:val="en-US"/>
        </w:rPr>
        <w:t xml:space="preserve"> as in the case of t</w:t>
      </w:r>
      <w:r w:rsidR="0026403A" w:rsidRPr="002F119A">
        <w:rPr>
          <w:lang w:val="en-US"/>
        </w:rPr>
        <w:t>he</w:t>
      </w:r>
      <w:r w:rsidR="002F119A" w:rsidRPr="002F119A">
        <w:rPr>
          <w:lang w:val="en-US"/>
        </w:rPr>
        <w:t xml:space="preserve"> </w:t>
      </w:r>
      <w:r w:rsidR="002F119A" w:rsidRPr="00556B32">
        <w:rPr>
          <w:i/>
          <w:lang w:val="en-US"/>
        </w:rPr>
        <w:t>Mexico City's Local Action Plan against Racism, Discrimination and Xenophobia</w:t>
      </w:r>
      <w:r w:rsidR="00490BDE">
        <w:rPr>
          <w:rStyle w:val="FootnoteReference"/>
          <w:i/>
          <w:lang w:val="en-US"/>
        </w:rPr>
        <w:footnoteReference w:id="33"/>
      </w:r>
      <w:r w:rsidR="00490BDE">
        <w:rPr>
          <w:lang w:val="en-US"/>
        </w:rPr>
        <w:t xml:space="preserve">, which the city is </w:t>
      </w:r>
      <w:r w:rsidR="00490BDE" w:rsidRPr="00191847">
        <w:rPr>
          <w:lang w:val="en-US"/>
        </w:rPr>
        <w:t>i</w:t>
      </w:r>
      <w:r w:rsidR="002F119A" w:rsidRPr="00191847">
        <w:rPr>
          <w:lang w:val="en-US"/>
        </w:rPr>
        <w:t>mplement</w:t>
      </w:r>
      <w:r w:rsidR="00490BDE" w:rsidRPr="00191847">
        <w:rPr>
          <w:lang w:val="en-US"/>
        </w:rPr>
        <w:t>ing</w:t>
      </w:r>
      <w:r w:rsidR="002F119A" w:rsidRPr="00191847">
        <w:rPr>
          <w:lang w:val="en-US"/>
        </w:rPr>
        <w:t xml:space="preserve"> </w:t>
      </w:r>
      <w:r w:rsidR="00490BDE" w:rsidRPr="00191847">
        <w:rPr>
          <w:lang w:val="en-US"/>
        </w:rPr>
        <w:t>since 2019</w:t>
      </w:r>
      <w:r w:rsidR="00490BDE">
        <w:rPr>
          <w:lang w:val="en-US"/>
        </w:rPr>
        <w:t xml:space="preserve"> </w:t>
      </w:r>
      <w:r w:rsidR="002F119A" w:rsidRPr="002F119A">
        <w:rPr>
          <w:lang w:val="en-US"/>
        </w:rPr>
        <w:t>in cooperation with regional partners and other cities of the</w:t>
      </w:r>
      <w:r w:rsidR="00556B32">
        <w:rPr>
          <w:lang w:val="en-US"/>
        </w:rPr>
        <w:t xml:space="preserve"> </w:t>
      </w:r>
      <w:r w:rsidR="002F119A" w:rsidRPr="002F119A">
        <w:rPr>
          <w:lang w:val="en-US"/>
        </w:rPr>
        <w:t>LAC</w:t>
      </w:r>
      <w:r w:rsidR="00556B32">
        <w:rPr>
          <w:lang w:val="en-US"/>
        </w:rPr>
        <w:t xml:space="preserve"> countries</w:t>
      </w:r>
      <w:r w:rsidR="002F119A" w:rsidRPr="00556B32">
        <w:rPr>
          <w:lang w:val="en-US"/>
        </w:rPr>
        <w:t xml:space="preserve">. </w:t>
      </w:r>
      <w:r w:rsidR="0070356A">
        <w:rPr>
          <w:lang w:val="en-US"/>
        </w:rPr>
        <w:t>Since</w:t>
      </w:r>
      <w:r w:rsidR="00AD2CCE">
        <w:rPr>
          <w:lang w:val="en-US"/>
        </w:rPr>
        <w:t xml:space="preserve"> 2017, </w:t>
      </w:r>
      <w:r w:rsidR="002F119A" w:rsidRPr="00556B32">
        <w:rPr>
          <w:b/>
          <w:lang w:val="en-US"/>
        </w:rPr>
        <w:t>Buenos Aires</w:t>
      </w:r>
      <w:r w:rsidR="00556B32" w:rsidRPr="00556B32">
        <w:rPr>
          <w:b/>
          <w:lang w:val="en-US"/>
        </w:rPr>
        <w:t xml:space="preserve"> (Argentina)</w:t>
      </w:r>
      <w:r w:rsidR="00556B32" w:rsidRPr="005B0BE0">
        <w:rPr>
          <w:b/>
          <w:lang w:val="en-US"/>
        </w:rPr>
        <w:t xml:space="preserve"> </w:t>
      </w:r>
      <w:r w:rsidR="0070356A" w:rsidRPr="005B0BE0">
        <w:rPr>
          <w:lang w:val="en-US"/>
        </w:rPr>
        <w:t>is</w:t>
      </w:r>
      <w:r w:rsidR="0070356A">
        <w:rPr>
          <w:u w:val="single"/>
          <w:lang w:val="en-US"/>
        </w:rPr>
        <w:t xml:space="preserve"> </w:t>
      </w:r>
      <w:r w:rsidR="0070356A" w:rsidRPr="0070356A">
        <w:rPr>
          <w:lang w:val="en-US"/>
        </w:rPr>
        <w:t xml:space="preserve">promoting </w:t>
      </w:r>
      <w:r w:rsidR="0070356A">
        <w:rPr>
          <w:lang w:val="en-US"/>
        </w:rPr>
        <w:t>the</w:t>
      </w:r>
      <w:r w:rsidR="00AD2CCE" w:rsidRPr="0070356A">
        <w:rPr>
          <w:b/>
          <w:lang w:val="en-US"/>
        </w:rPr>
        <w:t xml:space="preserve"> </w:t>
      </w:r>
      <w:r w:rsidR="00AD2CCE" w:rsidRPr="00AD2CCE">
        <w:rPr>
          <w:b/>
          <w:lang w:val="en-US"/>
        </w:rPr>
        <w:t>Casa Trans</w:t>
      </w:r>
      <w:r w:rsidR="0070356A">
        <w:rPr>
          <w:b/>
          <w:lang w:val="en-US"/>
        </w:rPr>
        <w:t>,</w:t>
      </w:r>
      <w:r w:rsidR="00AD2CCE" w:rsidRPr="00AD2CCE">
        <w:rPr>
          <w:lang w:val="en-US"/>
        </w:rPr>
        <w:t xml:space="preserve"> a</w:t>
      </w:r>
      <w:r w:rsidR="00AD2CCE">
        <w:rPr>
          <w:lang w:val="en-US"/>
        </w:rPr>
        <w:t xml:space="preserve"> </w:t>
      </w:r>
      <w:r w:rsidR="00AD2CCE" w:rsidRPr="00AD2CCE">
        <w:rPr>
          <w:lang w:val="en-US"/>
        </w:rPr>
        <w:t xml:space="preserve">space for sociability, training and education and </w:t>
      </w:r>
      <w:r w:rsidR="00AD2CCE">
        <w:rPr>
          <w:lang w:val="en-US"/>
        </w:rPr>
        <w:t>protection of the rights of the trans community</w:t>
      </w:r>
      <w:r w:rsidR="00AD2CCE" w:rsidRPr="00AD2CCE">
        <w:rPr>
          <w:lang w:val="en-US"/>
        </w:rPr>
        <w:t>, managed with in cooperation with civil society</w:t>
      </w:r>
      <w:r w:rsidR="00AD2CCE">
        <w:rPr>
          <w:lang w:val="en-US"/>
        </w:rPr>
        <w:t>.</w:t>
      </w:r>
    </w:p>
    <w:p w14:paraId="1ECCDBBB" w14:textId="341660D6" w:rsidR="00701DE8" w:rsidRDefault="00701DE8" w:rsidP="00AD2CCE">
      <w:pPr>
        <w:spacing w:after="0" w:line="240" w:lineRule="auto"/>
        <w:jc w:val="both"/>
        <w:rPr>
          <w:u w:val="single"/>
          <w:lang w:val="en-US"/>
        </w:rPr>
      </w:pPr>
    </w:p>
    <w:p w14:paraId="598DCBA8" w14:textId="4F4AC593" w:rsidR="00701DE8" w:rsidRPr="002F119A" w:rsidRDefault="00701DE8" w:rsidP="00AD2CCE">
      <w:pPr>
        <w:spacing w:after="0" w:line="240" w:lineRule="auto"/>
        <w:jc w:val="both"/>
        <w:rPr>
          <w:u w:val="single"/>
          <w:lang w:val="en-US"/>
        </w:rPr>
      </w:pPr>
      <w:r>
        <w:rPr>
          <w:u w:val="single"/>
          <w:lang w:val="en-US"/>
        </w:rPr>
        <w:t xml:space="preserve">Participation and social Inclusion </w:t>
      </w:r>
    </w:p>
    <w:p w14:paraId="6AC6835D" w14:textId="77777777" w:rsidR="006C76E0" w:rsidRPr="002F119A" w:rsidRDefault="006C76E0" w:rsidP="006C76E0">
      <w:pPr>
        <w:spacing w:after="0" w:line="240" w:lineRule="auto"/>
        <w:jc w:val="both"/>
        <w:rPr>
          <w:lang w:val="en-US"/>
        </w:rPr>
      </w:pPr>
    </w:p>
    <w:p w14:paraId="4FEF026E" w14:textId="1C74D203" w:rsidR="00971A9F" w:rsidRPr="008152A0" w:rsidRDefault="00044524" w:rsidP="00971A9F">
      <w:pPr>
        <w:spacing w:after="0" w:line="240" w:lineRule="auto"/>
        <w:jc w:val="both"/>
        <w:rPr>
          <w:b/>
          <w:lang w:val="en-US"/>
        </w:rPr>
      </w:pPr>
      <w:r>
        <w:rPr>
          <w:lang w:val="en-US"/>
        </w:rPr>
        <w:t>Furthermore</w:t>
      </w:r>
      <w:r w:rsidR="008152A0">
        <w:rPr>
          <w:lang w:val="en-US"/>
        </w:rPr>
        <w:t xml:space="preserve">, </w:t>
      </w:r>
      <w:r w:rsidR="00622D26" w:rsidRPr="005012B1">
        <w:rPr>
          <w:b/>
          <w:lang w:val="en-US"/>
        </w:rPr>
        <w:t xml:space="preserve">LRGs </w:t>
      </w:r>
      <w:r w:rsidR="005012B1">
        <w:rPr>
          <w:b/>
          <w:lang w:val="en-US"/>
        </w:rPr>
        <w:t xml:space="preserve">have been actively engaged in </w:t>
      </w:r>
      <w:r w:rsidR="00622D26" w:rsidRPr="005012B1">
        <w:rPr>
          <w:b/>
          <w:lang w:val="en-US"/>
        </w:rPr>
        <w:t>foster</w:t>
      </w:r>
      <w:r w:rsidR="005012B1">
        <w:rPr>
          <w:b/>
          <w:lang w:val="en-US"/>
        </w:rPr>
        <w:t>ing</w:t>
      </w:r>
      <w:r w:rsidR="00622D26" w:rsidRPr="005012B1">
        <w:rPr>
          <w:b/>
          <w:lang w:val="en-US"/>
        </w:rPr>
        <w:t xml:space="preserve"> social inclusion </w:t>
      </w:r>
      <w:r w:rsidR="00983982">
        <w:rPr>
          <w:b/>
          <w:lang w:val="en-US"/>
        </w:rPr>
        <w:t xml:space="preserve">of </w:t>
      </w:r>
      <w:r w:rsidR="00622D26" w:rsidRPr="005012B1">
        <w:rPr>
          <w:b/>
          <w:lang w:val="en-US"/>
        </w:rPr>
        <w:t>marginalized</w:t>
      </w:r>
      <w:r w:rsidR="00724724">
        <w:rPr>
          <w:b/>
          <w:lang w:val="en-US"/>
        </w:rPr>
        <w:t xml:space="preserve"> groups</w:t>
      </w:r>
      <w:r w:rsidR="00622D26" w:rsidRPr="005012B1">
        <w:rPr>
          <w:b/>
          <w:lang w:val="en-US"/>
        </w:rPr>
        <w:t xml:space="preserve">. </w:t>
      </w:r>
      <w:r w:rsidR="00971A9F">
        <w:rPr>
          <w:lang w:val="en-US"/>
        </w:rPr>
        <w:t>T</w:t>
      </w:r>
      <w:r w:rsidR="00622D26" w:rsidRPr="00622D26">
        <w:rPr>
          <w:lang w:val="en-US"/>
        </w:rPr>
        <w:t xml:space="preserve">he city of </w:t>
      </w:r>
      <w:r w:rsidR="00622D26" w:rsidRPr="005012B1">
        <w:rPr>
          <w:b/>
          <w:lang w:val="en-US"/>
        </w:rPr>
        <w:t>Nador</w:t>
      </w:r>
      <w:r w:rsidR="00622D26" w:rsidRPr="005012B1">
        <w:rPr>
          <w:rStyle w:val="FootnoteReference"/>
          <w:b/>
        </w:rPr>
        <w:footnoteReference w:id="34"/>
      </w:r>
      <w:r w:rsidR="00622D26" w:rsidRPr="005012B1">
        <w:rPr>
          <w:b/>
          <w:lang w:val="en-US"/>
        </w:rPr>
        <w:t xml:space="preserve"> (Morocco)</w:t>
      </w:r>
      <w:r w:rsidR="00622D26" w:rsidRPr="00622D26">
        <w:rPr>
          <w:lang w:val="en-US"/>
        </w:rPr>
        <w:t xml:space="preserve"> promoted the values of living together among the younger generation by holding the </w:t>
      </w:r>
      <w:r w:rsidR="00622D26" w:rsidRPr="00622D26">
        <w:rPr>
          <w:i/>
          <w:lang w:val="en-US"/>
        </w:rPr>
        <w:t>Migrants week Expo Intercultural Africa</w:t>
      </w:r>
      <w:r w:rsidR="007B0F2C">
        <w:rPr>
          <w:lang w:val="en-US"/>
        </w:rPr>
        <w:t xml:space="preserve">, </w:t>
      </w:r>
      <w:r w:rsidR="00971A9F">
        <w:rPr>
          <w:lang w:val="en-US"/>
        </w:rPr>
        <w:t xml:space="preserve">in view to </w:t>
      </w:r>
      <w:r w:rsidR="00971A9F" w:rsidRPr="00622D26">
        <w:rPr>
          <w:lang w:val="en-US"/>
        </w:rPr>
        <w:t xml:space="preserve">a better </w:t>
      </w:r>
      <w:r w:rsidR="00971A9F" w:rsidRPr="008152A0">
        <w:rPr>
          <w:b/>
          <w:lang w:val="en-US"/>
        </w:rPr>
        <w:lastRenderedPageBreak/>
        <w:t>including of migrants and refugees.</w:t>
      </w:r>
      <w:r w:rsidR="00622D26" w:rsidRPr="008152A0">
        <w:rPr>
          <w:b/>
          <w:lang w:val="en-US"/>
        </w:rPr>
        <w:t xml:space="preserve"> </w:t>
      </w:r>
      <w:r w:rsidR="00622D26" w:rsidRPr="008152A0">
        <w:rPr>
          <w:b/>
          <w:bCs/>
          <w:lang w:val="en-US"/>
        </w:rPr>
        <w:t>São Paulo</w:t>
      </w:r>
      <w:r w:rsidR="00622D26" w:rsidRPr="007B0F2C">
        <w:rPr>
          <w:rStyle w:val="FootnoteReference"/>
          <w:bCs/>
        </w:rPr>
        <w:footnoteReference w:id="35"/>
      </w:r>
      <w:r w:rsidR="00622D26" w:rsidRPr="007B0F2C">
        <w:rPr>
          <w:bCs/>
          <w:lang w:val="en-US"/>
        </w:rPr>
        <w:t xml:space="preserve"> </w:t>
      </w:r>
      <w:r w:rsidR="00622D26" w:rsidRPr="008152A0">
        <w:rPr>
          <w:b/>
          <w:lang w:val="en-US"/>
        </w:rPr>
        <w:t xml:space="preserve">(Brazil) released a municipal </w:t>
      </w:r>
      <w:r w:rsidR="009B10C2">
        <w:rPr>
          <w:b/>
          <w:lang w:val="en-US"/>
        </w:rPr>
        <w:t>educational program</w:t>
      </w:r>
      <w:r w:rsidR="00622D26" w:rsidRPr="008152A0">
        <w:rPr>
          <w:b/>
          <w:lang w:val="en-US"/>
        </w:rPr>
        <w:t xml:space="preserve"> (“</w:t>
      </w:r>
      <w:r w:rsidR="00622D26" w:rsidRPr="008152A0">
        <w:rPr>
          <w:b/>
          <w:i/>
          <w:iCs/>
          <w:lang w:val="en-US"/>
        </w:rPr>
        <w:t>Povos Migrantes</w:t>
      </w:r>
      <w:r w:rsidR="00622D26" w:rsidRPr="008152A0">
        <w:rPr>
          <w:b/>
          <w:lang w:val="en-US"/>
        </w:rPr>
        <w:t>”) and organized workshops promoting migrants´ inclusion.</w:t>
      </w:r>
      <w:r w:rsidR="00B65E1B">
        <w:rPr>
          <w:b/>
          <w:lang w:val="en-US"/>
        </w:rPr>
        <w:t xml:space="preserve"> </w:t>
      </w:r>
      <w:r w:rsidR="00B65E1B">
        <w:rPr>
          <w:lang w:val="en-US"/>
        </w:rPr>
        <w:t xml:space="preserve">The city of Buenos Aires (Argentina) has promoted specific multi-level partnerships for </w:t>
      </w:r>
      <w:r w:rsidR="00B65E1B" w:rsidRPr="00F56ACC">
        <w:rPr>
          <w:b/>
          <w:lang w:val="en-US"/>
        </w:rPr>
        <w:t>digital training to foster refugee women’s access labour right</w:t>
      </w:r>
      <w:r w:rsidR="00B65E1B">
        <w:rPr>
          <w:b/>
          <w:lang w:val="en-US"/>
        </w:rPr>
        <w:t>s</w:t>
      </w:r>
      <w:r w:rsidR="003470C4">
        <w:rPr>
          <w:b/>
          <w:lang w:val="en-US"/>
        </w:rPr>
        <w:t xml:space="preserve"> and to bridge the digital divide especially affecting women refugees</w:t>
      </w:r>
      <w:r w:rsidR="00B65E1B" w:rsidRPr="007B0F2C">
        <w:rPr>
          <w:rStyle w:val="FootnoteReference"/>
          <w:lang w:val="en-US"/>
        </w:rPr>
        <w:footnoteReference w:id="36"/>
      </w:r>
      <w:r w:rsidR="00B65E1B" w:rsidRPr="007B0F2C">
        <w:rPr>
          <w:lang w:val="en-US"/>
        </w:rPr>
        <w:t xml:space="preserve">. </w:t>
      </w:r>
      <w:r w:rsidR="00622D26" w:rsidRPr="007B0F2C">
        <w:rPr>
          <w:lang w:val="en-US"/>
        </w:rPr>
        <w:t xml:space="preserve"> </w:t>
      </w:r>
    </w:p>
    <w:p w14:paraId="36099F50" w14:textId="2A319D6D" w:rsidR="008152A0" w:rsidRPr="008152A0" w:rsidRDefault="008152A0" w:rsidP="00971A9F">
      <w:pPr>
        <w:spacing w:after="0" w:line="240" w:lineRule="auto"/>
        <w:jc w:val="both"/>
        <w:rPr>
          <w:b/>
          <w:lang w:val="en-US"/>
        </w:rPr>
      </w:pPr>
    </w:p>
    <w:p w14:paraId="2AAC5F1C" w14:textId="1E79FEC7" w:rsidR="008152A0" w:rsidRDefault="00701DE8" w:rsidP="008152A0">
      <w:pPr>
        <w:spacing w:after="0" w:line="254" w:lineRule="auto"/>
        <w:jc w:val="both"/>
        <w:rPr>
          <w:shd w:val="clear" w:color="auto" w:fill="FFFFFF"/>
          <w:lang w:val="en-US"/>
        </w:rPr>
      </w:pPr>
      <w:r>
        <w:rPr>
          <w:rFonts w:cstheme="minorHAnsi"/>
          <w:lang w:val="en-US"/>
        </w:rPr>
        <w:t>L</w:t>
      </w:r>
      <w:r w:rsidR="008152A0" w:rsidRPr="008152A0">
        <w:rPr>
          <w:rFonts w:cstheme="minorHAnsi"/>
          <w:b/>
          <w:lang w:val="en-US"/>
        </w:rPr>
        <w:t>ocal</w:t>
      </w:r>
      <w:r w:rsidR="008152A0" w:rsidRPr="008152A0">
        <w:rPr>
          <w:rFonts w:cstheme="minorHAnsi"/>
          <w:lang w:val="en-US"/>
        </w:rPr>
        <w:t xml:space="preserve"> </w:t>
      </w:r>
      <w:r w:rsidR="008152A0" w:rsidRPr="008152A0">
        <w:rPr>
          <w:rFonts w:cstheme="minorHAnsi"/>
          <w:b/>
          <w:lang w:val="en-US"/>
        </w:rPr>
        <w:t>governments have been particularly active in bridging linkages between education, inclusion and participation</w:t>
      </w:r>
      <w:r w:rsidR="008152A0" w:rsidRPr="008152A0">
        <w:rPr>
          <w:shd w:val="clear" w:color="auto" w:fill="FFFFFF"/>
          <w:lang w:val="en-US"/>
        </w:rPr>
        <w:t xml:space="preserve">. </w:t>
      </w:r>
      <w:r w:rsidR="008152A0" w:rsidRPr="008152A0">
        <w:rPr>
          <w:b/>
          <w:shd w:val="clear" w:color="auto" w:fill="FFFFFF"/>
          <w:lang w:val="en-US"/>
        </w:rPr>
        <w:t>Grigny</w:t>
      </w:r>
      <w:r w:rsidR="007B0F2C" w:rsidRPr="007B0F2C">
        <w:rPr>
          <w:shd w:val="clear" w:color="auto" w:fill="FFFFFF"/>
          <w:vertAlign w:val="superscript"/>
          <w:lang w:val="en-US"/>
        </w:rPr>
        <w:footnoteReference w:id="37"/>
      </w:r>
      <w:r w:rsidR="008152A0" w:rsidRPr="007B0F2C">
        <w:rPr>
          <w:shd w:val="clear" w:color="auto" w:fill="FFFFFF"/>
          <w:lang w:val="en-US"/>
        </w:rPr>
        <w:t xml:space="preserve"> </w:t>
      </w:r>
      <w:r w:rsidR="008152A0" w:rsidRPr="008152A0">
        <w:rPr>
          <w:b/>
          <w:shd w:val="clear" w:color="auto" w:fill="FFFFFF"/>
          <w:lang w:val="en-US"/>
        </w:rPr>
        <w:t>(France)</w:t>
      </w:r>
      <w:r w:rsidR="008152A0" w:rsidRPr="008152A0">
        <w:rPr>
          <w:shd w:val="clear" w:color="auto" w:fill="FFFFFF"/>
          <w:lang w:val="en-US"/>
        </w:rPr>
        <w:t xml:space="preserve"> has put in place the notion of </w:t>
      </w:r>
      <w:r w:rsidR="008152A0" w:rsidRPr="008152A0">
        <w:rPr>
          <w:i/>
          <w:shd w:val="clear" w:color="auto" w:fill="FFFFFF"/>
          <w:lang w:val="en-US"/>
        </w:rPr>
        <w:t>Cité</w:t>
      </w:r>
      <w:r w:rsidR="00044524">
        <w:rPr>
          <w:i/>
          <w:shd w:val="clear" w:color="auto" w:fill="FFFFFF"/>
          <w:lang w:val="en-US"/>
        </w:rPr>
        <w:t xml:space="preserve"> </w:t>
      </w:r>
      <w:r w:rsidR="008152A0" w:rsidRPr="008152A0">
        <w:rPr>
          <w:i/>
          <w:shd w:val="clear" w:color="auto" w:fill="FFFFFF"/>
          <w:lang w:val="en-US"/>
        </w:rPr>
        <w:t>éducative</w:t>
      </w:r>
      <w:r w:rsidR="008152A0" w:rsidRPr="007B0F2C">
        <w:rPr>
          <w:shd w:val="clear" w:color="auto" w:fill="FFFFFF"/>
          <w:lang w:val="en-US"/>
        </w:rPr>
        <w:t xml:space="preserve"> </w:t>
      </w:r>
      <w:r w:rsidR="008152A0" w:rsidRPr="007E5083">
        <w:rPr>
          <w:b/>
          <w:shd w:val="clear" w:color="auto" w:fill="FFFFFF"/>
          <w:lang w:val="en-US"/>
        </w:rPr>
        <w:t>by supporting families in their educational role</w:t>
      </w:r>
      <w:r w:rsidR="008152A0" w:rsidRPr="008152A0">
        <w:rPr>
          <w:shd w:val="clear" w:color="auto" w:fill="FFFFFF"/>
          <w:lang w:val="en-US"/>
        </w:rPr>
        <w:t xml:space="preserve">. The city offers spaces that facilitate access to safe and attractive environments for learning beyond school. </w:t>
      </w:r>
    </w:p>
    <w:p w14:paraId="658B263D" w14:textId="77777777" w:rsidR="00971A9F" w:rsidRPr="001F51AE" w:rsidRDefault="00971A9F" w:rsidP="00971A9F">
      <w:pPr>
        <w:spacing w:after="0" w:line="240" w:lineRule="auto"/>
        <w:jc w:val="both"/>
        <w:rPr>
          <w:lang w:val="en-US"/>
        </w:rPr>
      </w:pPr>
    </w:p>
    <w:p w14:paraId="63E7E5DC" w14:textId="75EE6106" w:rsidR="00622D26" w:rsidRPr="00622D26" w:rsidRDefault="00622D26" w:rsidP="00622D26">
      <w:pPr>
        <w:spacing w:line="240" w:lineRule="auto"/>
        <w:jc w:val="both"/>
        <w:rPr>
          <w:lang w:val="en-US"/>
        </w:rPr>
      </w:pPr>
      <w:r w:rsidRPr="00622D26">
        <w:rPr>
          <w:lang w:val="en-US"/>
        </w:rPr>
        <w:t xml:space="preserve">Guaranteeing democratic participation at the local </w:t>
      </w:r>
      <w:r w:rsidR="00C836D9">
        <w:rPr>
          <w:lang w:val="en-US"/>
        </w:rPr>
        <w:t xml:space="preserve">level is also a </w:t>
      </w:r>
      <w:r w:rsidRPr="00622D26">
        <w:rPr>
          <w:lang w:val="en-US"/>
        </w:rPr>
        <w:t xml:space="preserve">way to provide greater equality, </w:t>
      </w:r>
      <w:r w:rsidRPr="007E5083">
        <w:rPr>
          <w:lang w:val="en-US"/>
        </w:rPr>
        <w:t>“</w:t>
      </w:r>
      <w:r w:rsidRPr="007E5083">
        <w:rPr>
          <w:i/>
          <w:lang w:val="en-US"/>
        </w:rPr>
        <w:t>a</w:t>
      </w:r>
      <w:r w:rsidRPr="007E5083">
        <w:rPr>
          <w:lang w:val="en-US"/>
        </w:rPr>
        <w:t xml:space="preserve"> </w:t>
      </w:r>
      <w:r w:rsidRPr="007E5083">
        <w:rPr>
          <w:i/>
          <w:lang w:val="en-US"/>
        </w:rPr>
        <w:t>method of group decision-making characterized by a kind of equality among the participants at an essential stage of the collective decision making</w:t>
      </w:r>
      <w:r w:rsidRPr="007E5083">
        <w:rPr>
          <w:lang w:val="en-US"/>
        </w:rPr>
        <w:t>”</w:t>
      </w:r>
      <w:r w:rsidRPr="007E5083">
        <w:rPr>
          <w:rStyle w:val="FootnoteReference"/>
        </w:rPr>
        <w:footnoteReference w:id="38"/>
      </w:r>
      <w:r w:rsidRPr="007E5083">
        <w:rPr>
          <w:lang w:val="en-US"/>
        </w:rPr>
        <w:t>.</w:t>
      </w:r>
      <w:r w:rsidRPr="00622D26">
        <w:rPr>
          <w:lang w:val="en-US"/>
        </w:rPr>
        <w:t xml:space="preserve"> </w:t>
      </w:r>
      <w:r w:rsidRPr="007B676E">
        <w:rPr>
          <w:b/>
          <w:lang w:val="en-US"/>
        </w:rPr>
        <w:t>LRGs are playing a key role in leveraging the active participation of all publics to local democratic and civic life</w:t>
      </w:r>
      <w:r w:rsidRPr="00622D26">
        <w:rPr>
          <w:lang w:val="en-US"/>
        </w:rPr>
        <w:t xml:space="preserve">. </w:t>
      </w:r>
      <w:r w:rsidRPr="007B676E">
        <w:rPr>
          <w:b/>
          <w:lang w:val="en-US"/>
        </w:rPr>
        <w:t>York</w:t>
      </w:r>
      <w:r w:rsidR="00E11859">
        <w:rPr>
          <w:rStyle w:val="FootnoteReference"/>
          <w:b/>
          <w:lang w:val="en-US"/>
        </w:rPr>
        <w:footnoteReference w:id="39"/>
      </w:r>
      <w:r w:rsidRPr="007B676E">
        <w:rPr>
          <w:b/>
          <w:lang w:val="en-US"/>
        </w:rPr>
        <w:t xml:space="preserve"> (UK)</w:t>
      </w:r>
      <w:r w:rsidRPr="00622D26">
        <w:rPr>
          <w:lang w:val="en-US"/>
        </w:rPr>
        <w:t xml:space="preserve"> has launched the </w:t>
      </w:r>
      <w:r w:rsidRPr="00622D26">
        <w:rPr>
          <w:i/>
          <w:lang w:val="en-US"/>
        </w:rPr>
        <w:t>Community Voices Project</w:t>
      </w:r>
      <w:r w:rsidRPr="00622D26">
        <w:rPr>
          <w:lang w:val="en-US"/>
        </w:rPr>
        <w:t>, engaging with members traditionally unlikely to participate in public-sector decisions, such as homeless or disabled persons.</w:t>
      </w:r>
      <w:r w:rsidR="00B706F3">
        <w:rPr>
          <w:lang w:val="en-US"/>
        </w:rPr>
        <w:t xml:space="preserve"> Also</w:t>
      </w:r>
      <w:r w:rsidR="006955A6">
        <w:rPr>
          <w:lang w:val="en-US"/>
        </w:rPr>
        <w:t xml:space="preserve">, </w:t>
      </w:r>
      <w:r w:rsidR="00701DE8" w:rsidRPr="00701DE8">
        <w:rPr>
          <w:b/>
          <w:lang w:val="en-US"/>
        </w:rPr>
        <w:t>Montreal</w:t>
      </w:r>
      <w:r w:rsidR="00D2704F" w:rsidRPr="00D2704F">
        <w:rPr>
          <w:rStyle w:val="FootnoteReference"/>
          <w:lang w:val="en-US"/>
        </w:rPr>
        <w:footnoteReference w:id="40"/>
      </w:r>
      <w:r w:rsidR="00701DE8" w:rsidRPr="00701DE8">
        <w:rPr>
          <w:b/>
          <w:lang w:val="en-US"/>
        </w:rPr>
        <w:t xml:space="preserve"> (Canada)</w:t>
      </w:r>
      <w:r w:rsidR="00701DE8">
        <w:rPr>
          <w:lang w:val="en-US"/>
        </w:rPr>
        <w:t xml:space="preserve"> </w:t>
      </w:r>
      <w:r w:rsidR="00701DE8" w:rsidRPr="00701DE8">
        <w:rPr>
          <w:b/>
          <w:lang w:val="en-US"/>
        </w:rPr>
        <w:t>Indigenous Peoples Reconciliation Strategy</w:t>
      </w:r>
      <w:r w:rsidR="00701DE8">
        <w:rPr>
          <w:lang w:val="en-US"/>
        </w:rPr>
        <w:t xml:space="preserve"> </w:t>
      </w:r>
      <w:r w:rsidR="00701DE8" w:rsidRPr="00701DE8">
        <w:rPr>
          <w:lang w:val="en-US"/>
        </w:rPr>
        <w:t>(2020-2025)</w:t>
      </w:r>
      <w:r w:rsidR="00701DE8">
        <w:rPr>
          <w:lang w:val="en-US"/>
        </w:rPr>
        <w:t xml:space="preserve"> envisages </w:t>
      </w:r>
      <w:r w:rsidR="00701DE8" w:rsidRPr="00701DE8">
        <w:rPr>
          <w:lang w:val="en-US"/>
        </w:rPr>
        <w:t xml:space="preserve">to </w:t>
      </w:r>
      <w:r w:rsidR="00701DE8">
        <w:rPr>
          <w:lang w:val="en-US"/>
        </w:rPr>
        <w:t>establish</w:t>
      </w:r>
      <w:r w:rsidR="00701DE8" w:rsidRPr="00701DE8">
        <w:rPr>
          <w:lang w:val="en-US"/>
        </w:rPr>
        <w:t xml:space="preserve"> a commissioner for the relations with Native communities and people within the Police Service of the city</w:t>
      </w:r>
      <w:r w:rsidR="00701DE8">
        <w:rPr>
          <w:lang w:val="en-US"/>
        </w:rPr>
        <w:t>.</w:t>
      </w:r>
    </w:p>
    <w:p w14:paraId="1C2B7B76" w14:textId="65E559D7" w:rsidR="00B011C5" w:rsidRDefault="00622D26" w:rsidP="00B011C5">
      <w:pPr>
        <w:spacing w:after="0" w:line="240" w:lineRule="auto"/>
        <w:jc w:val="both"/>
        <w:rPr>
          <w:lang w:val="en-US"/>
        </w:rPr>
      </w:pPr>
      <w:r w:rsidRPr="005475F0">
        <w:rPr>
          <w:b/>
          <w:lang w:val="en-US"/>
        </w:rPr>
        <w:t>Local governments have also promoted the collective right of access, use and management of urban spaces and facilities, as another major participation lever</w:t>
      </w:r>
      <w:r w:rsidR="008A42E1">
        <w:rPr>
          <w:b/>
          <w:lang w:val="en-US"/>
        </w:rPr>
        <w:t xml:space="preserve">, </w:t>
      </w:r>
      <w:r w:rsidR="007E5083">
        <w:rPr>
          <w:b/>
          <w:lang w:val="en-US"/>
        </w:rPr>
        <w:t>bringing renewed</w:t>
      </w:r>
      <w:r w:rsidR="008A42E1">
        <w:rPr>
          <w:b/>
          <w:lang w:val="en-US"/>
        </w:rPr>
        <w:t xml:space="preserve"> </w:t>
      </w:r>
      <w:r w:rsidR="007E5083">
        <w:rPr>
          <w:b/>
          <w:lang w:val="en-US"/>
        </w:rPr>
        <w:t>attention</w:t>
      </w:r>
      <w:r w:rsidR="008A42E1">
        <w:rPr>
          <w:b/>
          <w:lang w:val="en-US"/>
        </w:rPr>
        <w:t xml:space="preserve"> to the notion of </w:t>
      </w:r>
      <w:r w:rsidR="008A42E1" w:rsidRPr="008A42E1">
        <w:rPr>
          <w:b/>
          <w:i/>
          <w:lang w:val="en-US"/>
        </w:rPr>
        <w:t>commons</w:t>
      </w:r>
      <w:r w:rsidR="00E11859" w:rsidRPr="00EA5DB7">
        <w:rPr>
          <w:rStyle w:val="FootnoteReference"/>
          <w:lang w:val="en-US"/>
        </w:rPr>
        <w:footnoteReference w:id="41"/>
      </w:r>
      <w:r w:rsidRPr="00EA5DB7">
        <w:rPr>
          <w:lang w:val="en-US"/>
        </w:rPr>
        <w:t>.</w:t>
      </w:r>
      <w:r w:rsidRPr="00622D26">
        <w:rPr>
          <w:lang w:val="en-US"/>
        </w:rPr>
        <w:t xml:space="preserve"> </w:t>
      </w:r>
      <w:r w:rsidR="008A42E1">
        <w:rPr>
          <w:lang w:val="en-US"/>
        </w:rPr>
        <w:t>For instance, t</w:t>
      </w:r>
      <w:r w:rsidRPr="00622D26">
        <w:rPr>
          <w:lang w:val="en-US"/>
        </w:rPr>
        <w:t xml:space="preserve">hrough its </w:t>
      </w:r>
      <w:r w:rsidRPr="00622D26">
        <w:rPr>
          <w:i/>
          <w:lang w:val="en-US"/>
        </w:rPr>
        <w:t>Council’s Regulation on Governing the Urban Commons</w:t>
      </w:r>
      <w:r w:rsidRPr="00622D26">
        <w:rPr>
          <w:lang w:val="en-US"/>
        </w:rPr>
        <w:t xml:space="preserve"> working towards “</w:t>
      </w:r>
      <w:r w:rsidRPr="00622D26">
        <w:rPr>
          <w:i/>
          <w:lang w:val="en-US"/>
        </w:rPr>
        <w:t>the care, regeneration and maintenance of urban commons</w:t>
      </w:r>
      <w:r w:rsidRPr="00622D26">
        <w:rPr>
          <w:lang w:val="en-US"/>
        </w:rPr>
        <w:t xml:space="preserve">”, the city of </w:t>
      </w:r>
      <w:r w:rsidRPr="008A42E1">
        <w:rPr>
          <w:b/>
          <w:bCs/>
          <w:lang w:val="en-US"/>
        </w:rPr>
        <w:t>Turin</w:t>
      </w:r>
      <w:r w:rsidRPr="00EA5DB7">
        <w:rPr>
          <w:bCs/>
          <w:vertAlign w:val="superscript"/>
        </w:rPr>
        <w:footnoteReference w:id="42"/>
      </w:r>
      <w:r w:rsidRPr="008A42E1">
        <w:rPr>
          <w:b/>
          <w:bCs/>
          <w:lang w:val="en-US"/>
        </w:rPr>
        <w:t xml:space="preserve"> </w:t>
      </w:r>
      <w:r w:rsidRPr="008A42E1">
        <w:rPr>
          <w:b/>
          <w:lang w:val="en-US"/>
        </w:rPr>
        <w:t>(Italy)</w:t>
      </w:r>
      <w:r w:rsidRPr="00622D26">
        <w:rPr>
          <w:lang w:val="en-US"/>
        </w:rPr>
        <w:t xml:space="preserve"> </w:t>
      </w:r>
      <w:r w:rsidR="00AB4B4C">
        <w:rPr>
          <w:lang w:val="en-US"/>
        </w:rPr>
        <w:t>has launched its</w:t>
      </w:r>
      <w:r w:rsidR="00273C58">
        <w:rPr>
          <w:lang w:val="en-US"/>
        </w:rPr>
        <w:t xml:space="preserve"> first</w:t>
      </w:r>
      <w:r w:rsidRPr="00622D26">
        <w:rPr>
          <w:lang w:val="en-US"/>
        </w:rPr>
        <w:t xml:space="preserve"> </w:t>
      </w:r>
      <w:r w:rsidRPr="00622D26">
        <w:rPr>
          <w:i/>
          <w:lang w:val="en-US"/>
        </w:rPr>
        <w:t>Pacts of collaboration</w:t>
      </w:r>
      <w:r w:rsidR="008A42E1">
        <w:rPr>
          <w:lang w:val="en-US"/>
        </w:rPr>
        <w:t xml:space="preserve">, </w:t>
      </w:r>
      <w:r w:rsidRPr="00622D26">
        <w:rPr>
          <w:lang w:val="en-US"/>
        </w:rPr>
        <w:t xml:space="preserve">a legal tool </w:t>
      </w:r>
      <w:r w:rsidRPr="00622D26">
        <w:rPr>
          <w:bCs/>
          <w:lang w:val="en-US"/>
        </w:rPr>
        <w:t>providing</w:t>
      </w:r>
      <w:r w:rsidRPr="00622D26">
        <w:rPr>
          <w:lang w:val="en-US"/>
        </w:rPr>
        <w:t xml:space="preserve"> principles for collaborative sub-local governance through which citizens and local administrations can jointly manage the city’s urban commons. </w:t>
      </w:r>
    </w:p>
    <w:p w14:paraId="4EEBAFC9" w14:textId="77777777" w:rsidR="00B011C5" w:rsidRPr="00B011C5" w:rsidRDefault="00B011C5" w:rsidP="00B011C5">
      <w:pPr>
        <w:spacing w:after="0" w:line="240" w:lineRule="auto"/>
        <w:jc w:val="both"/>
        <w:rPr>
          <w:lang w:val="en-US"/>
        </w:rPr>
      </w:pPr>
    </w:p>
    <w:p w14:paraId="23050A46" w14:textId="27B44BC6" w:rsidR="00622D26" w:rsidRPr="00C96613" w:rsidRDefault="00971A9F" w:rsidP="00EB05BF">
      <w:pPr>
        <w:tabs>
          <w:tab w:val="left" w:pos="3330"/>
        </w:tabs>
        <w:spacing w:line="254" w:lineRule="auto"/>
        <w:jc w:val="both"/>
        <w:rPr>
          <w:u w:val="single"/>
          <w:lang w:val="en-US"/>
        </w:rPr>
      </w:pPr>
      <w:r>
        <w:rPr>
          <w:u w:val="single"/>
          <w:lang w:val="en-US"/>
        </w:rPr>
        <w:t xml:space="preserve">Environment, Food security and </w:t>
      </w:r>
      <w:r w:rsidR="00B011C5" w:rsidRPr="00C96613">
        <w:rPr>
          <w:u w:val="single"/>
          <w:lang w:val="en-US"/>
        </w:rPr>
        <w:t xml:space="preserve">Climate action </w:t>
      </w:r>
    </w:p>
    <w:p w14:paraId="0FFB2F71" w14:textId="34F02F3B" w:rsidR="00F947E0" w:rsidRPr="00FA7FD3" w:rsidRDefault="00622D26" w:rsidP="00FA7FD3">
      <w:pPr>
        <w:tabs>
          <w:tab w:val="left" w:pos="3330"/>
        </w:tabs>
        <w:spacing w:line="240" w:lineRule="auto"/>
        <w:jc w:val="both"/>
        <w:rPr>
          <w:lang w:val="en-US"/>
        </w:rPr>
      </w:pPr>
      <w:r w:rsidRPr="00E005AB">
        <w:rPr>
          <w:b/>
          <w:lang w:val="en-US"/>
        </w:rPr>
        <w:t>While urban and rural territories are already experiencing the severe consequences of climate change, LRGs are setting powerful examples on how to translate the linkages between environmental sustainability and human rights</w:t>
      </w:r>
      <w:r w:rsidR="00AF2243">
        <w:rPr>
          <w:b/>
          <w:lang w:val="en-US"/>
        </w:rPr>
        <w:t xml:space="preserve"> as a vector</w:t>
      </w:r>
      <w:r w:rsidR="00E66559">
        <w:rPr>
          <w:b/>
          <w:lang w:val="en-US"/>
        </w:rPr>
        <w:t xml:space="preserve"> to strengthening resilience to prevent future crisis</w:t>
      </w:r>
      <w:r w:rsidRPr="00622D26">
        <w:rPr>
          <w:lang w:val="en-US"/>
        </w:rPr>
        <w:t xml:space="preserve">. The government of </w:t>
      </w:r>
      <w:r w:rsidRPr="00190B89">
        <w:rPr>
          <w:b/>
          <w:lang w:val="en-US"/>
        </w:rPr>
        <w:t>Quelimane</w:t>
      </w:r>
      <w:r w:rsidRPr="00190B89">
        <w:rPr>
          <w:rStyle w:val="FootnoteReference"/>
        </w:rPr>
        <w:footnoteReference w:id="43"/>
      </w:r>
      <w:r w:rsidRPr="00622D26">
        <w:rPr>
          <w:lang w:val="en-US"/>
        </w:rPr>
        <w:t xml:space="preserve"> (Mozambique)</w:t>
      </w:r>
      <w:r w:rsidR="00F9641E">
        <w:rPr>
          <w:lang w:val="en-US"/>
        </w:rPr>
        <w:t>, for example,</w:t>
      </w:r>
      <w:r w:rsidRPr="00622D26">
        <w:rPr>
          <w:lang w:val="en-US"/>
        </w:rPr>
        <w:t xml:space="preserve"> has restored its mangrove forests to reduce flooding and rises in sea-level, and </w:t>
      </w:r>
      <w:r w:rsidR="005242D1">
        <w:rPr>
          <w:lang w:val="en-US"/>
        </w:rPr>
        <w:t xml:space="preserve">to foster job </w:t>
      </w:r>
      <w:r w:rsidRPr="00622D26">
        <w:rPr>
          <w:lang w:val="en-US"/>
        </w:rPr>
        <w:t>opportunities</w:t>
      </w:r>
      <w:r w:rsidR="005242D1">
        <w:rPr>
          <w:lang w:val="en-US"/>
        </w:rPr>
        <w:t xml:space="preserve"> and economic growth</w:t>
      </w:r>
      <w:r w:rsidRPr="00622D26">
        <w:rPr>
          <w:lang w:val="en-US"/>
        </w:rPr>
        <w:t xml:space="preserve"> for its poor communities – thus intertwining environmental action with the fight against economic inequalities. </w:t>
      </w:r>
      <w:r w:rsidR="004E5771">
        <w:rPr>
          <w:lang w:val="en-US"/>
        </w:rPr>
        <w:t>T</w:t>
      </w:r>
      <w:r w:rsidR="00267287" w:rsidRPr="00267287">
        <w:rPr>
          <w:lang w:val="en-US"/>
        </w:rPr>
        <w:t>hrough land-planning mechanisms such as t</w:t>
      </w:r>
      <w:r w:rsidR="008831E3">
        <w:rPr>
          <w:lang w:val="en-US"/>
        </w:rPr>
        <w:t xml:space="preserve">he </w:t>
      </w:r>
      <w:r w:rsidR="008831E3" w:rsidRPr="0064478A">
        <w:rPr>
          <w:i/>
          <w:lang w:val="en-US"/>
        </w:rPr>
        <w:t xml:space="preserve">Urban </w:t>
      </w:r>
      <w:r w:rsidR="008831E3" w:rsidRPr="0064478A">
        <w:rPr>
          <w:i/>
          <w:lang w:val="en-US"/>
        </w:rPr>
        <w:lastRenderedPageBreak/>
        <w:t>Agriculture Programme</w:t>
      </w:r>
      <w:r w:rsidR="008831E3">
        <w:rPr>
          <w:lang w:val="en-US"/>
        </w:rPr>
        <w:t xml:space="preserve"> </w:t>
      </w:r>
      <w:r w:rsidR="00267287" w:rsidRPr="00267287">
        <w:rPr>
          <w:lang w:val="en-US"/>
        </w:rPr>
        <w:t xml:space="preserve">and the </w:t>
      </w:r>
      <w:r w:rsidR="00267287" w:rsidRPr="0064478A">
        <w:rPr>
          <w:i/>
          <w:lang w:val="en-US"/>
        </w:rPr>
        <w:t>Green Belt Project</w:t>
      </w:r>
      <w:r w:rsidR="00267287" w:rsidRPr="00267287">
        <w:rPr>
          <w:lang w:val="en-US"/>
        </w:rPr>
        <w:t xml:space="preserve">, </w:t>
      </w:r>
      <w:r w:rsidR="004E5771">
        <w:rPr>
          <w:lang w:val="en-US"/>
        </w:rPr>
        <w:t>t</w:t>
      </w:r>
      <w:r w:rsidR="004E5771" w:rsidRPr="00267287">
        <w:rPr>
          <w:lang w:val="en-US"/>
        </w:rPr>
        <w:t xml:space="preserve">he government of </w:t>
      </w:r>
      <w:r w:rsidR="004E5771" w:rsidRPr="004E5771">
        <w:rPr>
          <w:b/>
          <w:lang w:val="en-US"/>
        </w:rPr>
        <w:t>Rosario (Argentina</w:t>
      </w:r>
      <w:r w:rsidR="004E5771" w:rsidRPr="00267287">
        <w:rPr>
          <w:lang w:val="en-US"/>
        </w:rPr>
        <w:t>)</w:t>
      </w:r>
      <w:r w:rsidR="004E5771">
        <w:rPr>
          <w:rStyle w:val="FootnoteReference"/>
          <w:lang w:val="en-US"/>
        </w:rPr>
        <w:footnoteReference w:id="44"/>
      </w:r>
      <w:r w:rsidR="004E5771">
        <w:rPr>
          <w:lang w:val="en-US"/>
        </w:rPr>
        <w:t xml:space="preserve"> facilitates </w:t>
      </w:r>
      <w:r w:rsidR="008831E3">
        <w:rPr>
          <w:lang w:val="en-US"/>
        </w:rPr>
        <w:t>the access to</w:t>
      </w:r>
      <w:r w:rsidR="00267287" w:rsidRPr="00267287">
        <w:rPr>
          <w:lang w:val="en-US"/>
        </w:rPr>
        <w:t xml:space="preserve"> urban and peri-urba</w:t>
      </w:r>
      <w:r w:rsidR="004E5771">
        <w:rPr>
          <w:lang w:val="en-US"/>
        </w:rPr>
        <w:t>n</w:t>
      </w:r>
      <w:r w:rsidR="00267287" w:rsidRPr="00267287">
        <w:rPr>
          <w:lang w:val="en-US"/>
        </w:rPr>
        <w:t xml:space="preserve"> </w:t>
      </w:r>
      <w:r w:rsidR="008831E3">
        <w:rPr>
          <w:lang w:val="en-US"/>
        </w:rPr>
        <w:t xml:space="preserve">vacant </w:t>
      </w:r>
      <w:r w:rsidR="00267287" w:rsidRPr="00267287">
        <w:rPr>
          <w:lang w:val="en-US"/>
        </w:rPr>
        <w:t xml:space="preserve">land for low-income residents or women collectives, in order to foster local food production systems. </w:t>
      </w:r>
    </w:p>
    <w:p w14:paraId="25C8D886" w14:textId="524BC0B5" w:rsidR="003C738F" w:rsidRDefault="004A4B39" w:rsidP="00117BB9">
      <w:pPr>
        <w:spacing w:after="0" w:line="254" w:lineRule="auto"/>
        <w:jc w:val="both"/>
        <w:rPr>
          <w:highlight w:val="yellow"/>
          <w:shd w:val="clear" w:color="auto" w:fill="FFFFFF"/>
          <w:lang w:val="en-US"/>
        </w:rPr>
      </w:pPr>
      <w:r w:rsidRPr="001C596B">
        <w:rPr>
          <w:b/>
          <w:shd w:val="clear" w:color="auto" w:fill="FFFFFF"/>
          <w:lang w:val="en-US"/>
        </w:rPr>
        <w:t>Seine Saint Denis (France)</w:t>
      </w:r>
      <w:r>
        <w:rPr>
          <w:shd w:val="clear" w:color="auto" w:fill="FFFFFF"/>
          <w:lang w:val="en-US"/>
        </w:rPr>
        <w:t xml:space="preserve"> has also </w:t>
      </w:r>
      <w:r w:rsidR="001C596B">
        <w:rPr>
          <w:shd w:val="clear" w:color="auto" w:fill="FFFFFF"/>
          <w:lang w:val="en-US"/>
        </w:rPr>
        <w:t xml:space="preserve">began </w:t>
      </w:r>
      <w:r w:rsidRPr="004A4B39">
        <w:rPr>
          <w:shd w:val="clear" w:color="auto" w:fill="FFFFFF"/>
          <w:lang w:val="en-US"/>
        </w:rPr>
        <w:t xml:space="preserve">raise standards and lower energy consumption in public institutions </w:t>
      </w:r>
      <w:r w:rsidR="001C596B">
        <w:rPr>
          <w:shd w:val="clear" w:color="auto" w:fill="FFFFFF"/>
          <w:lang w:val="en-US"/>
        </w:rPr>
        <w:t xml:space="preserve">and launched the </w:t>
      </w:r>
      <w:r w:rsidRPr="004A4B39">
        <w:rPr>
          <w:shd w:val="clear" w:color="auto" w:fill="FFFFFF"/>
          <w:lang w:val="en-US"/>
        </w:rPr>
        <w:t xml:space="preserve">first-ever </w:t>
      </w:r>
      <w:r w:rsidRPr="001C596B">
        <w:rPr>
          <w:b/>
          <w:shd w:val="clear" w:color="auto" w:fill="FFFFFF"/>
          <w:lang w:val="en-US"/>
        </w:rPr>
        <w:t>Territorial Food Plan</w:t>
      </w:r>
      <w:r w:rsidR="001C596B">
        <w:rPr>
          <w:rStyle w:val="FootnoteReference"/>
          <w:b/>
          <w:shd w:val="clear" w:color="auto" w:fill="FFFFFF"/>
          <w:lang w:val="en-US"/>
        </w:rPr>
        <w:footnoteReference w:id="45"/>
      </w:r>
      <w:r w:rsidRPr="004A4B39">
        <w:rPr>
          <w:shd w:val="clear" w:color="auto" w:fill="FFFFFF"/>
          <w:lang w:val="en-US"/>
        </w:rPr>
        <w:t xml:space="preserve"> is being implemented to give residents access to quality food produced in a responsible manner.</w:t>
      </w:r>
    </w:p>
    <w:p w14:paraId="2A22CF96" w14:textId="77777777" w:rsidR="001C596B" w:rsidRDefault="001C596B" w:rsidP="00117BB9">
      <w:pPr>
        <w:spacing w:after="0" w:line="254" w:lineRule="auto"/>
        <w:jc w:val="both"/>
        <w:rPr>
          <w:highlight w:val="yellow"/>
          <w:lang w:val="en-US"/>
        </w:rPr>
      </w:pPr>
    </w:p>
    <w:p w14:paraId="062F1084" w14:textId="72A6AF66" w:rsidR="00622D26" w:rsidRPr="00622D26" w:rsidRDefault="00622D26" w:rsidP="00622D26">
      <w:pPr>
        <w:spacing w:line="254" w:lineRule="auto"/>
        <w:jc w:val="both"/>
        <w:rPr>
          <w:u w:val="single"/>
          <w:lang w:val="en-US"/>
        </w:rPr>
      </w:pPr>
      <w:r w:rsidRPr="00C96613">
        <w:rPr>
          <w:u w:val="single"/>
          <w:lang w:val="en-US"/>
        </w:rPr>
        <w:t>Peace</w:t>
      </w:r>
    </w:p>
    <w:p w14:paraId="3AA62A98" w14:textId="4B77DEFF" w:rsidR="00194EFD" w:rsidRDefault="00622D26" w:rsidP="00622D26">
      <w:pPr>
        <w:spacing w:after="0" w:line="240" w:lineRule="auto"/>
        <w:jc w:val="both"/>
        <w:rPr>
          <w:lang w:val="en-US"/>
        </w:rPr>
      </w:pPr>
      <w:r w:rsidRPr="00194EFD">
        <w:rPr>
          <w:b/>
          <w:lang w:val="en-US"/>
        </w:rPr>
        <w:t xml:space="preserve">The recent outbreak of the war </w:t>
      </w:r>
      <w:r w:rsidR="00D66EC6">
        <w:rPr>
          <w:b/>
          <w:lang w:val="en-US"/>
        </w:rPr>
        <w:t>between Russian Federation and</w:t>
      </w:r>
      <w:r w:rsidRPr="00194EFD">
        <w:rPr>
          <w:b/>
          <w:lang w:val="en-US"/>
        </w:rPr>
        <w:t xml:space="preserve"> Ukraine and the persistence of armed conflicts throughout the world</w:t>
      </w:r>
      <w:r w:rsidR="00F32B3B" w:rsidRPr="00194EFD">
        <w:rPr>
          <w:b/>
          <w:lang w:val="en-US"/>
        </w:rPr>
        <w:t xml:space="preserve"> have brought</w:t>
      </w:r>
      <w:r w:rsidR="00194EFD" w:rsidRPr="00194EFD">
        <w:rPr>
          <w:b/>
          <w:lang w:val="en-US"/>
        </w:rPr>
        <w:t xml:space="preserve"> back</w:t>
      </w:r>
      <w:r w:rsidR="00F32B3B" w:rsidRPr="00194EFD">
        <w:rPr>
          <w:b/>
          <w:lang w:val="en-US"/>
        </w:rPr>
        <w:t xml:space="preserve"> the attention on the </w:t>
      </w:r>
      <w:r w:rsidR="00194EFD" w:rsidRPr="00194EFD">
        <w:rPr>
          <w:b/>
          <w:lang w:val="en-US"/>
        </w:rPr>
        <w:t>role of LRGs for peacebuilding</w:t>
      </w:r>
      <w:r w:rsidRPr="00622D26">
        <w:rPr>
          <w:lang w:val="en-US"/>
        </w:rPr>
        <w:t>.</w:t>
      </w:r>
      <w:r w:rsidR="00194EFD" w:rsidRPr="00622D26">
        <w:rPr>
          <w:lang w:val="en-US"/>
        </w:rPr>
        <w:t xml:space="preserve"> </w:t>
      </w:r>
      <w:r w:rsidR="00D66EC6">
        <w:rPr>
          <w:lang w:val="en-US"/>
        </w:rPr>
        <w:t xml:space="preserve">After the </w:t>
      </w:r>
      <w:r w:rsidR="00194EFD" w:rsidRPr="00622D26">
        <w:rPr>
          <w:b/>
          <w:lang w:val="en-US"/>
        </w:rPr>
        <w:t>Municipal Peace Talks</w:t>
      </w:r>
      <w:r w:rsidR="00D66EC6" w:rsidRPr="0064478A">
        <w:rPr>
          <w:rStyle w:val="FootnoteReference"/>
          <w:lang w:val="en-US"/>
        </w:rPr>
        <w:footnoteReference w:id="46"/>
      </w:r>
      <w:r w:rsidR="00194EFD" w:rsidRPr="00622D26">
        <w:rPr>
          <w:lang w:val="en-US"/>
        </w:rPr>
        <w:t>, an exercise of peacebuilding from a local perspective aimed at strengthening the multilateral system, promoting the respect for international law, opening pathways of dialogue, and fostering local democracy as a pillar for a sustainable peace.</w:t>
      </w:r>
    </w:p>
    <w:p w14:paraId="50B2AB03" w14:textId="71576BC7" w:rsidR="00332F59" w:rsidRDefault="00332F59" w:rsidP="00622D26">
      <w:pPr>
        <w:spacing w:after="0" w:line="240" w:lineRule="auto"/>
        <w:jc w:val="both"/>
        <w:rPr>
          <w:lang w:val="en-US"/>
        </w:rPr>
      </w:pPr>
    </w:p>
    <w:p w14:paraId="41CE9B64" w14:textId="3785229A" w:rsidR="00332F59" w:rsidRPr="00332F59" w:rsidRDefault="00332F59" w:rsidP="00332F59">
      <w:pPr>
        <w:spacing w:after="0" w:line="254" w:lineRule="auto"/>
        <w:jc w:val="both"/>
        <w:rPr>
          <w:b/>
          <w:lang w:val="en-US"/>
        </w:rPr>
      </w:pPr>
      <w:r w:rsidRPr="007477DC">
        <w:rPr>
          <w:b/>
          <w:lang w:val="en-US"/>
        </w:rPr>
        <w:t xml:space="preserve">Peace </w:t>
      </w:r>
      <w:r>
        <w:rPr>
          <w:b/>
          <w:lang w:val="en-US"/>
        </w:rPr>
        <w:t>does not only mean absence of war, but also as a</w:t>
      </w:r>
      <w:r w:rsidRPr="007477DC">
        <w:rPr>
          <w:b/>
          <w:lang w:val="en-US"/>
        </w:rPr>
        <w:t xml:space="preserve"> key lever to promote democracy, territorial </w:t>
      </w:r>
      <w:r>
        <w:rPr>
          <w:b/>
          <w:lang w:val="en-US"/>
        </w:rPr>
        <w:t xml:space="preserve">cohesion and </w:t>
      </w:r>
      <w:r w:rsidRPr="007477DC">
        <w:rPr>
          <w:b/>
          <w:lang w:val="en-US"/>
        </w:rPr>
        <w:t>social inclusion</w:t>
      </w:r>
      <w:r>
        <w:rPr>
          <w:b/>
          <w:lang w:val="en-US"/>
        </w:rPr>
        <w:t xml:space="preserve"> at local level</w:t>
      </w:r>
      <w:r w:rsidRPr="007477DC">
        <w:rPr>
          <w:b/>
          <w:lang w:val="en-US"/>
        </w:rPr>
        <w:t xml:space="preserve">. </w:t>
      </w:r>
      <w:r w:rsidRPr="00162115">
        <w:rPr>
          <w:lang w:val="en-US"/>
        </w:rPr>
        <w:t>For instance,</w:t>
      </w:r>
      <w:r>
        <w:rPr>
          <w:lang w:val="en-US"/>
        </w:rPr>
        <w:t xml:space="preserve"> the municipality of </w:t>
      </w:r>
      <w:proofErr w:type="spellStart"/>
      <w:r>
        <w:rPr>
          <w:b/>
          <w:lang w:val="en-US"/>
        </w:rPr>
        <w:t>Goic</w:t>
      </w:r>
      <w:r w:rsidRPr="00162115">
        <w:rPr>
          <w:b/>
          <w:lang w:val="en-US"/>
        </w:rPr>
        <w:t>o</w:t>
      </w:r>
      <w:r>
        <w:rPr>
          <w:b/>
          <w:lang w:val="en-US"/>
        </w:rPr>
        <w:t>e</w:t>
      </w:r>
      <w:r w:rsidRPr="00162115">
        <w:rPr>
          <w:b/>
          <w:lang w:val="en-US"/>
        </w:rPr>
        <w:t>chea</w:t>
      </w:r>
      <w:proofErr w:type="spellEnd"/>
      <w:r w:rsidRPr="00162115">
        <w:rPr>
          <w:b/>
          <w:lang w:val="en-US"/>
        </w:rPr>
        <w:t xml:space="preserve"> (Costa Rica) </w:t>
      </w:r>
      <w:r>
        <w:rPr>
          <w:lang w:val="en-US"/>
        </w:rPr>
        <w:t xml:space="preserve">leverages </w:t>
      </w:r>
      <w:r w:rsidRPr="00D75A49">
        <w:rPr>
          <w:i/>
          <w:lang w:val="en-US"/>
        </w:rPr>
        <w:t>the Civic Centre for Peace</w:t>
      </w:r>
      <w:r w:rsidRPr="00471971">
        <w:rPr>
          <w:rStyle w:val="FootnoteReference"/>
          <w:lang w:val="en-US"/>
        </w:rPr>
        <w:footnoteReference w:id="47"/>
      </w:r>
      <w:r w:rsidRPr="00D75A49">
        <w:rPr>
          <w:i/>
          <w:lang w:val="en-US"/>
        </w:rPr>
        <w:t xml:space="preserve"> </w:t>
      </w:r>
      <w:r w:rsidRPr="00D75A49">
        <w:rPr>
          <w:lang w:val="en-US"/>
        </w:rPr>
        <w:t>and local cultural centers</w:t>
      </w:r>
      <w:r>
        <w:rPr>
          <w:lang w:val="en-US"/>
        </w:rPr>
        <w:t xml:space="preserve"> for </w:t>
      </w:r>
      <w:r w:rsidRPr="00162115">
        <w:rPr>
          <w:lang w:val="en-US"/>
        </w:rPr>
        <w:t xml:space="preserve">the protection of the rights of the most vulnerable </w:t>
      </w:r>
      <w:r>
        <w:rPr>
          <w:lang w:val="en-US"/>
        </w:rPr>
        <w:t>groups and promote peaceful cohabitation of different segments of the society</w:t>
      </w:r>
      <w:r w:rsidRPr="00162115">
        <w:rPr>
          <w:lang w:val="en-US"/>
        </w:rPr>
        <w:t>.</w:t>
      </w:r>
      <w:r>
        <w:rPr>
          <w:lang w:val="en-US"/>
        </w:rPr>
        <w:t xml:space="preserve"> </w:t>
      </w:r>
      <w:r w:rsidRPr="007477DC">
        <w:rPr>
          <w:lang w:val="en-US"/>
        </w:rPr>
        <w:t>In this sense, in 2023 the city of</w:t>
      </w:r>
      <w:r w:rsidRPr="007477DC">
        <w:rPr>
          <w:b/>
          <w:lang w:val="en-US"/>
        </w:rPr>
        <w:t xml:space="preserve"> Bogotá (Colombia) </w:t>
      </w:r>
      <w:r w:rsidRPr="007477DC">
        <w:rPr>
          <w:lang w:val="en-US"/>
        </w:rPr>
        <w:t xml:space="preserve">will host the </w:t>
      </w:r>
      <w:r w:rsidRPr="00230632">
        <w:rPr>
          <w:i/>
          <w:lang w:val="en-US"/>
        </w:rPr>
        <w:t>Fourth World Forum on Cities and Territories of Peace</w:t>
      </w:r>
      <w:r>
        <w:rPr>
          <w:i/>
          <w:lang w:val="en-US"/>
        </w:rPr>
        <w:t xml:space="preserve"> </w:t>
      </w:r>
      <w:r w:rsidRPr="00471971">
        <w:rPr>
          <w:rStyle w:val="FootnoteReference"/>
          <w:lang w:val="en-US"/>
        </w:rPr>
        <w:footnoteReference w:id="48"/>
      </w:r>
      <w:r w:rsidRPr="00471971">
        <w:rPr>
          <w:lang w:val="en-US"/>
        </w:rPr>
        <w:t>,</w:t>
      </w:r>
      <w:r w:rsidRPr="007477DC">
        <w:rPr>
          <w:lang w:val="en-US"/>
        </w:rPr>
        <w:t xml:space="preserve"> to provide a space for reflection for LRGs and </w:t>
      </w:r>
      <w:r w:rsidRPr="000F4ADA">
        <w:rPr>
          <w:b/>
          <w:lang w:val="en-US"/>
        </w:rPr>
        <w:t>foster collective global advocacy for peace-building policies in cities and territories from a comprehensive approach</w:t>
      </w:r>
      <w:r>
        <w:rPr>
          <w:lang w:val="en-US"/>
        </w:rPr>
        <w:t>.</w:t>
      </w:r>
    </w:p>
    <w:p w14:paraId="70E9CCCD" w14:textId="77777777" w:rsidR="00194EFD" w:rsidRDefault="00194EFD" w:rsidP="00622D26">
      <w:pPr>
        <w:spacing w:after="0" w:line="240" w:lineRule="auto"/>
        <w:jc w:val="both"/>
        <w:rPr>
          <w:lang w:val="en-US"/>
        </w:rPr>
      </w:pPr>
    </w:p>
    <w:p w14:paraId="5A68AF15" w14:textId="18BD26F4" w:rsidR="00622D26" w:rsidRDefault="00D66EC6" w:rsidP="00332F59">
      <w:pPr>
        <w:spacing w:after="0" w:line="240" w:lineRule="auto"/>
        <w:jc w:val="both"/>
        <w:rPr>
          <w:lang w:val="en-US"/>
        </w:rPr>
      </w:pPr>
      <w:r>
        <w:rPr>
          <w:lang w:val="en-US"/>
        </w:rPr>
        <w:t xml:space="preserve">In the context of </w:t>
      </w:r>
      <w:r w:rsidR="00FC5555">
        <w:rPr>
          <w:lang w:val="en-US"/>
        </w:rPr>
        <w:t>the</w:t>
      </w:r>
      <w:r w:rsidR="00332F59">
        <w:rPr>
          <w:lang w:val="en-US"/>
        </w:rPr>
        <w:t xml:space="preserve"> current</w:t>
      </w:r>
      <w:r w:rsidR="00FC5555">
        <w:rPr>
          <w:lang w:val="en-US"/>
        </w:rPr>
        <w:t xml:space="preserve"> </w:t>
      </w:r>
      <w:r w:rsidR="00FC5555" w:rsidRPr="00FC5555">
        <w:rPr>
          <w:lang w:val="en-US"/>
        </w:rPr>
        <w:t xml:space="preserve">Russian- Ukrainian conflict, </w:t>
      </w:r>
      <w:r w:rsidR="00FC5555" w:rsidRPr="00FC5555">
        <w:rPr>
          <w:b/>
          <w:lang w:val="en-US"/>
        </w:rPr>
        <w:t xml:space="preserve">local </w:t>
      </w:r>
      <w:r w:rsidRPr="00FC5555">
        <w:rPr>
          <w:b/>
          <w:lang w:val="en-US"/>
        </w:rPr>
        <w:t xml:space="preserve">actions </w:t>
      </w:r>
      <w:r w:rsidR="00FC5555" w:rsidRPr="00FC5555">
        <w:rPr>
          <w:b/>
          <w:lang w:val="en-US"/>
        </w:rPr>
        <w:t>have been essential to mitigate the humanitarian crisis and to foster solidarity</w:t>
      </w:r>
      <w:r w:rsidR="00FC5555">
        <w:rPr>
          <w:lang w:val="en-US"/>
        </w:rPr>
        <w:t>. For</w:t>
      </w:r>
      <w:r w:rsidR="00194EFD">
        <w:rPr>
          <w:lang w:val="en-US"/>
        </w:rPr>
        <w:t xml:space="preserve"> example, </w:t>
      </w:r>
      <w:r w:rsidR="00FC5555">
        <w:rPr>
          <w:lang w:val="en-US"/>
        </w:rPr>
        <w:t>t</w:t>
      </w:r>
      <w:r w:rsidR="00622D26" w:rsidRPr="00622D26">
        <w:rPr>
          <w:lang w:val="en-US"/>
        </w:rPr>
        <w:t xml:space="preserve">he city of </w:t>
      </w:r>
      <w:r w:rsidR="00622D26" w:rsidRPr="00785308">
        <w:rPr>
          <w:b/>
          <w:lang w:val="en-US"/>
        </w:rPr>
        <w:t>Rzeszow</w:t>
      </w:r>
      <w:r w:rsidR="00171AED">
        <w:rPr>
          <w:rStyle w:val="FootnoteReference"/>
          <w:lang w:val="en-US"/>
        </w:rPr>
        <w:footnoteReference w:id="49"/>
      </w:r>
      <w:r w:rsidR="00622D26" w:rsidRPr="00785308">
        <w:rPr>
          <w:b/>
          <w:lang w:val="en-US"/>
        </w:rPr>
        <w:t xml:space="preserve"> (Poland)</w:t>
      </w:r>
      <w:r w:rsidR="00622D26" w:rsidRPr="00622D26">
        <w:rPr>
          <w:lang w:val="en-US"/>
        </w:rPr>
        <w:t xml:space="preserve"> located near the western Ukrainian border, had to handle </w:t>
      </w:r>
      <w:r w:rsidR="00FC5555">
        <w:rPr>
          <w:lang w:val="en-US"/>
        </w:rPr>
        <w:t xml:space="preserve">an unprecedented </w:t>
      </w:r>
      <w:r w:rsidR="00622D26" w:rsidRPr="00622D26">
        <w:rPr>
          <w:lang w:val="en-US"/>
        </w:rPr>
        <w:t>flow of Ukrainian</w:t>
      </w:r>
      <w:r w:rsidR="00785308">
        <w:rPr>
          <w:lang w:val="en-US"/>
        </w:rPr>
        <w:t xml:space="preserve"> displaced people</w:t>
      </w:r>
      <w:r w:rsidR="00622D26" w:rsidRPr="00622D26">
        <w:rPr>
          <w:lang w:val="en-US"/>
        </w:rPr>
        <w:t xml:space="preserve"> </w:t>
      </w:r>
      <w:r w:rsidR="00FC5555">
        <w:rPr>
          <w:lang w:val="en-US"/>
        </w:rPr>
        <w:t>t</w:t>
      </w:r>
      <w:r w:rsidR="00622D26" w:rsidRPr="00622D26">
        <w:rPr>
          <w:lang w:val="en-US"/>
        </w:rPr>
        <w:t>hanks to the dedication of its municipal agents, the quick provision of public shelters and welcoming spaces for refugees</w:t>
      </w:r>
      <w:r w:rsidR="00FC5555">
        <w:rPr>
          <w:lang w:val="en-US"/>
        </w:rPr>
        <w:t>;</w:t>
      </w:r>
      <w:r w:rsidR="00622D26" w:rsidRPr="00622D26">
        <w:rPr>
          <w:lang w:val="en-US"/>
        </w:rPr>
        <w:t xml:space="preserve"> as well as </w:t>
      </w:r>
      <w:r w:rsidR="00FC5555">
        <w:rPr>
          <w:lang w:val="en-US"/>
        </w:rPr>
        <w:t xml:space="preserve">to </w:t>
      </w:r>
      <w:r w:rsidR="00622D26" w:rsidRPr="00622D26">
        <w:rPr>
          <w:lang w:val="en-US"/>
        </w:rPr>
        <w:t xml:space="preserve">the hospitality of many local residents, Rzeszow </w:t>
      </w:r>
      <w:r w:rsidR="00FC5555">
        <w:rPr>
          <w:lang w:val="en-US"/>
        </w:rPr>
        <w:t xml:space="preserve">managed </w:t>
      </w:r>
      <w:r w:rsidR="00622D26" w:rsidRPr="00622D26">
        <w:rPr>
          <w:lang w:val="en-US"/>
        </w:rPr>
        <w:t xml:space="preserve">proved </w:t>
      </w:r>
      <w:r w:rsidR="00FC5555">
        <w:rPr>
          <w:lang w:val="en-US"/>
        </w:rPr>
        <w:t xml:space="preserve">to </w:t>
      </w:r>
      <w:r w:rsidR="00622D26" w:rsidRPr="00622D26">
        <w:rPr>
          <w:lang w:val="en-US"/>
        </w:rPr>
        <w:t xml:space="preserve">ensuring access to the basic needs of displaced groups. </w:t>
      </w:r>
    </w:p>
    <w:p w14:paraId="2B8C2932" w14:textId="77777777" w:rsidR="00332F59" w:rsidRPr="00332F59" w:rsidRDefault="00332F59" w:rsidP="00332F59">
      <w:pPr>
        <w:spacing w:after="0" w:line="240" w:lineRule="auto"/>
        <w:jc w:val="both"/>
        <w:rPr>
          <w:lang w:val="en-US"/>
        </w:rPr>
      </w:pPr>
    </w:p>
    <w:p w14:paraId="414F58B8" w14:textId="6AE1EC13" w:rsidR="00C11E1B" w:rsidRDefault="0068252B" w:rsidP="00C11E1B">
      <w:pPr>
        <w:pStyle w:val="ListParagraph"/>
        <w:numPr>
          <w:ilvl w:val="0"/>
          <w:numId w:val="19"/>
        </w:numPr>
        <w:rPr>
          <w:u w:val="single"/>
          <w:lang w:val="en-US"/>
        </w:rPr>
      </w:pPr>
      <w:r>
        <w:rPr>
          <w:u w:val="single"/>
          <w:lang w:val="en-US"/>
        </w:rPr>
        <w:t>M</w:t>
      </w:r>
      <w:r w:rsidR="005226A9" w:rsidRPr="00BA0ADD">
        <w:rPr>
          <w:u w:val="single"/>
          <w:lang w:val="en-US"/>
        </w:rPr>
        <w:t>echanisms</w:t>
      </w:r>
      <w:r w:rsidR="007C4F3E" w:rsidRPr="00BA0ADD">
        <w:rPr>
          <w:u w:val="single"/>
          <w:lang w:val="en-US"/>
        </w:rPr>
        <w:t xml:space="preserve"> to ensure the protection of human rights</w:t>
      </w:r>
    </w:p>
    <w:p w14:paraId="70B7997C" w14:textId="7641E9FC" w:rsidR="004B1AB1" w:rsidRDefault="00F833F2" w:rsidP="004B1AB1">
      <w:pPr>
        <w:rPr>
          <w:u w:val="single"/>
          <w:lang w:val="en-US"/>
        </w:rPr>
      </w:pPr>
      <w:r w:rsidRPr="00196B9F">
        <w:rPr>
          <w:u w:val="single"/>
          <w:lang w:val="en-US"/>
        </w:rPr>
        <w:t>T</w:t>
      </w:r>
      <w:r w:rsidR="004B1AB1" w:rsidRPr="00196B9F">
        <w:rPr>
          <w:u w:val="single"/>
          <w:lang w:val="en-US"/>
        </w:rPr>
        <w:t xml:space="preserve">ransversal </w:t>
      </w:r>
      <w:r w:rsidR="00444D52">
        <w:rPr>
          <w:u w:val="single"/>
          <w:lang w:val="en-US"/>
        </w:rPr>
        <w:t xml:space="preserve">approaches and </w:t>
      </w:r>
      <w:r w:rsidR="004B1AB1" w:rsidRPr="00196B9F">
        <w:rPr>
          <w:u w:val="single"/>
          <w:lang w:val="en-US"/>
        </w:rPr>
        <w:t xml:space="preserve">mechanisms </w:t>
      </w:r>
      <w:r w:rsidR="00664688" w:rsidRPr="00196B9F">
        <w:rPr>
          <w:u w:val="single"/>
          <w:lang w:val="en-US"/>
        </w:rPr>
        <w:t>for the promotion of human rights</w:t>
      </w:r>
    </w:p>
    <w:p w14:paraId="648DAD4B" w14:textId="639A3853" w:rsidR="00F61D1D" w:rsidRDefault="00C426D4" w:rsidP="009D32CE">
      <w:pPr>
        <w:jc w:val="both"/>
        <w:rPr>
          <w:b/>
          <w:lang w:val="en-US"/>
        </w:rPr>
      </w:pPr>
      <w:r>
        <w:rPr>
          <w:lang w:val="en-US"/>
        </w:rPr>
        <w:t xml:space="preserve">In addition to </w:t>
      </w:r>
      <w:r w:rsidR="00F61D1D" w:rsidRPr="003C179C">
        <w:rPr>
          <w:lang w:val="en-US"/>
        </w:rPr>
        <w:t>the several them</w:t>
      </w:r>
      <w:r>
        <w:rPr>
          <w:lang w:val="en-US"/>
        </w:rPr>
        <w:t xml:space="preserve">atic </w:t>
      </w:r>
      <w:r w:rsidR="00F61D1D" w:rsidRPr="003C179C">
        <w:rPr>
          <w:lang w:val="en-US"/>
        </w:rPr>
        <w:t>priorities</w:t>
      </w:r>
      <w:r>
        <w:rPr>
          <w:lang w:val="en-US"/>
        </w:rPr>
        <w:t xml:space="preserve"> aforementioned</w:t>
      </w:r>
      <w:r w:rsidR="001A0492">
        <w:rPr>
          <w:lang w:val="en-US"/>
        </w:rPr>
        <w:t xml:space="preserve"> -</w:t>
      </w:r>
      <w:r w:rsidR="001A0492" w:rsidRPr="003C179C">
        <w:rPr>
          <w:lang w:val="en-US"/>
        </w:rPr>
        <w:t xml:space="preserve"> which entangle different mechanisms for the promotion,</w:t>
      </w:r>
      <w:r w:rsidR="001A0492">
        <w:rPr>
          <w:lang w:val="en-US"/>
        </w:rPr>
        <w:t xml:space="preserve"> protection and</w:t>
      </w:r>
      <w:r w:rsidR="001A0492" w:rsidRPr="003C179C">
        <w:rPr>
          <w:lang w:val="en-US"/>
        </w:rPr>
        <w:t xml:space="preserve"> fulfillment</w:t>
      </w:r>
      <w:r w:rsidR="001A0492">
        <w:rPr>
          <w:lang w:val="en-US"/>
        </w:rPr>
        <w:t xml:space="preserve"> of human rights </w:t>
      </w:r>
      <w:r w:rsidR="00A704E2">
        <w:rPr>
          <w:lang w:val="en-US"/>
        </w:rPr>
        <w:t>–</w:t>
      </w:r>
      <w:r w:rsidR="001A0492">
        <w:rPr>
          <w:lang w:val="en-US"/>
        </w:rPr>
        <w:t xml:space="preserve"> </w:t>
      </w:r>
      <w:r w:rsidR="00A704E2">
        <w:rPr>
          <w:lang w:val="en-US"/>
        </w:rPr>
        <w:t>local government</w:t>
      </w:r>
      <w:r w:rsidR="00BF41CD">
        <w:rPr>
          <w:lang w:val="en-US"/>
        </w:rPr>
        <w:t>s</w:t>
      </w:r>
      <w:r w:rsidR="008B0CEF">
        <w:rPr>
          <w:lang w:val="en-US"/>
        </w:rPr>
        <w:t xml:space="preserve"> – especially the </w:t>
      </w:r>
      <w:r w:rsidR="00941F04" w:rsidRPr="00941F04">
        <w:rPr>
          <w:lang w:val="en-US"/>
        </w:rPr>
        <w:t>1</w:t>
      </w:r>
      <w:r w:rsidR="00E6043A">
        <w:rPr>
          <w:lang w:val="en-US"/>
        </w:rPr>
        <w:t>2</w:t>
      </w:r>
      <w:r w:rsidR="008B0CEF">
        <w:rPr>
          <w:lang w:val="en-US"/>
        </w:rPr>
        <w:t xml:space="preserve"> contributions of UCLG</w:t>
      </w:r>
      <w:r w:rsidR="00BF41CD">
        <w:rPr>
          <w:lang w:val="en-US"/>
        </w:rPr>
        <w:t xml:space="preserve"> CSIPDHR -</w:t>
      </w:r>
      <w:r w:rsidR="008B0CEF">
        <w:rPr>
          <w:lang w:val="en-US"/>
        </w:rPr>
        <w:t xml:space="preserve"> </w:t>
      </w:r>
      <w:r w:rsidR="00A23A06">
        <w:rPr>
          <w:lang w:val="en-US"/>
        </w:rPr>
        <w:t xml:space="preserve">highlighted </w:t>
      </w:r>
      <w:r w:rsidR="00BF41CD">
        <w:rPr>
          <w:lang w:val="en-US"/>
        </w:rPr>
        <w:t xml:space="preserve">their </w:t>
      </w:r>
      <w:r w:rsidR="00A23A06" w:rsidRPr="002823C7">
        <w:rPr>
          <w:b/>
          <w:lang w:val="en-US"/>
        </w:rPr>
        <w:t xml:space="preserve">increasing </w:t>
      </w:r>
      <w:r w:rsidR="00BF41CD" w:rsidRPr="002823C7">
        <w:rPr>
          <w:b/>
          <w:lang w:val="en-US"/>
        </w:rPr>
        <w:t xml:space="preserve">efforts to </w:t>
      </w:r>
      <w:r w:rsidR="00F61D1D" w:rsidRPr="002823C7">
        <w:rPr>
          <w:b/>
          <w:lang w:val="en-US"/>
        </w:rPr>
        <w:lastRenderedPageBreak/>
        <w:t xml:space="preserve">introduce transversal approaches </w:t>
      </w:r>
      <w:r w:rsidR="00681FCF" w:rsidRPr="002823C7">
        <w:rPr>
          <w:b/>
          <w:lang w:val="en-US"/>
        </w:rPr>
        <w:t>on</w:t>
      </w:r>
      <w:r w:rsidR="00F61D1D" w:rsidRPr="002823C7">
        <w:rPr>
          <w:b/>
          <w:lang w:val="en-US"/>
        </w:rPr>
        <w:t xml:space="preserve"> human rights</w:t>
      </w:r>
      <w:r w:rsidR="00DF18A2" w:rsidRPr="002823C7">
        <w:rPr>
          <w:b/>
          <w:lang w:val="en-US"/>
        </w:rPr>
        <w:t xml:space="preserve"> </w:t>
      </w:r>
      <w:r w:rsidR="00681FCF" w:rsidRPr="002823C7">
        <w:rPr>
          <w:b/>
          <w:lang w:val="en-US"/>
        </w:rPr>
        <w:t xml:space="preserve">at local level </w:t>
      </w:r>
      <w:r w:rsidR="00DF18A2" w:rsidRPr="002823C7">
        <w:rPr>
          <w:b/>
          <w:lang w:val="en-US"/>
        </w:rPr>
        <w:t>and to develop</w:t>
      </w:r>
      <w:r w:rsidR="00681FCF" w:rsidRPr="002823C7">
        <w:rPr>
          <w:b/>
          <w:lang w:val="en-US"/>
        </w:rPr>
        <w:t xml:space="preserve"> specific </w:t>
      </w:r>
      <w:r w:rsidR="00DF18A2" w:rsidRPr="002823C7">
        <w:rPr>
          <w:b/>
          <w:lang w:val="en-US"/>
        </w:rPr>
        <w:t xml:space="preserve">mechanisms </w:t>
      </w:r>
      <w:r w:rsidR="00681FCF" w:rsidRPr="002823C7">
        <w:rPr>
          <w:b/>
          <w:lang w:val="en-US"/>
        </w:rPr>
        <w:t xml:space="preserve">for their </w:t>
      </w:r>
      <w:r w:rsidR="00BF41CD" w:rsidRPr="002823C7">
        <w:rPr>
          <w:b/>
          <w:lang w:val="en-US"/>
        </w:rPr>
        <w:t xml:space="preserve">integration, recognition and </w:t>
      </w:r>
      <w:r w:rsidR="00681FCF" w:rsidRPr="002823C7">
        <w:rPr>
          <w:b/>
          <w:lang w:val="en-US"/>
        </w:rPr>
        <w:t>promotion</w:t>
      </w:r>
      <w:r w:rsidR="00BF41CD" w:rsidRPr="002823C7">
        <w:rPr>
          <w:b/>
          <w:lang w:val="en-US"/>
        </w:rPr>
        <w:t xml:space="preserve"> across the policy spectrum</w:t>
      </w:r>
      <w:r w:rsidR="00681FCF" w:rsidRPr="002823C7">
        <w:rPr>
          <w:b/>
          <w:lang w:val="en-US"/>
        </w:rPr>
        <w:t>.</w:t>
      </w:r>
    </w:p>
    <w:p w14:paraId="18D9C656" w14:textId="584CB135" w:rsidR="00B70D9B" w:rsidRDefault="00043FA9" w:rsidP="00B70D9B">
      <w:pPr>
        <w:jc w:val="both"/>
        <w:rPr>
          <w:lang w:val="en-US"/>
        </w:rPr>
      </w:pPr>
      <w:r>
        <w:rPr>
          <w:lang w:val="en-US"/>
        </w:rPr>
        <w:t xml:space="preserve">These mechanisms range from </w:t>
      </w:r>
      <w:r w:rsidRPr="00B70D9B">
        <w:rPr>
          <w:b/>
          <w:lang w:val="en-US"/>
        </w:rPr>
        <w:t xml:space="preserve">budget allocation for </w:t>
      </w:r>
      <w:r w:rsidRPr="00B70D9B">
        <w:rPr>
          <w:rFonts w:ascii="Calibri" w:hAnsi="Calibri" w:cs="Calibri"/>
          <w:b/>
          <w:bCs/>
          <w:lang w:val="en-US"/>
        </w:rPr>
        <w:t>regular human rights impact assessment</w:t>
      </w:r>
      <w:r>
        <w:rPr>
          <w:rFonts w:ascii="Calibri" w:hAnsi="Calibri" w:cs="Calibri"/>
          <w:bCs/>
          <w:lang w:val="en-US"/>
        </w:rPr>
        <w:t xml:space="preserve">, as </w:t>
      </w:r>
      <w:r w:rsidRPr="00B70D9B">
        <w:rPr>
          <w:rFonts w:ascii="Calibri" w:hAnsi="Calibri" w:cs="Calibri"/>
          <w:b/>
          <w:bCs/>
          <w:lang w:val="en-US"/>
        </w:rPr>
        <w:t>Graz (Austria)</w:t>
      </w:r>
      <w:r w:rsidRPr="00B70D9B">
        <w:rPr>
          <w:rFonts w:ascii="Calibri" w:hAnsi="Calibri" w:cs="Calibri"/>
          <w:bCs/>
          <w:lang w:val="en-US"/>
        </w:rPr>
        <w:t xml:space="preserve"> is envisaging for the year 2024</w:t>
      </w:r>
      <w:r w:rsidR="00B70D9B" w:rsidRPr="00B70D9B">
        <w:rPr>
          <w:rFonts w:ascii="Calibri" w:hAnsi="Calibri" w:cs="Calibri"/>
          <w:bCs/>
          <w:lang w:val="en-US"/>
        </w:rPr>
        <w:t xml:space="preserve">; to </w:t>
      </w:r>
      <w:r w:rsidR="00B70D9B" w:rsidRPr="00B70D9B">
        <w:rPr>
          <w:rFonts w:ascii="Calibri" w:hAnsi="Calibri" w:cs="Calibri"/>
          <w:b/>
          <w:bCs/>
          <w:lang w:val="en-US"/>
        </w:rPr>
        <w:t>multi-level cooperation through knowledge exchange</w:t>
      </w:r>
      <w:r w:rsidR="00B70D9B" w:rsidRPr="00B70D9B">
        <w:rPr>
          <w:rFonts w:ascii="Calibri" w:hAnsi="Calibri" w:cs="Calibri"/>
          <w:bCs/>
          <w:lang w:val="en-US"/>
        </w:rPr>
        <w:t xml:space="preserve">. </w:t>
      </w:r>
      <w:r w:rsidR="0090794F" w:rsidRPr="0090794F">
        <w:rPr>
          <w:rFonts w:ascii="Calibri" w:hAnsi="Calibri" w:cs="Calibri"/>
          <w:b/>
          <w:bCs/>
          <w:lang w:val="en-US"/>
        </w:rPr>
        <w:t>Valencia (Spain)</w:t>
      </w:r>
      <w:r w:rsidR="0090794F" w:rsidRPr="0090794F">
        <w:rPr>
          <w:rFonts w:ascii="Calibri" w:hAnsi="Calibri" w:cs="Calibri"/>
          <w:bCs/>
          <w:lang w:val="en-US"/>
        </w:rPr>
        <w:t xml:space="preserve"> has developed Valencia (Spain) has developed </w:t>
      </w:r>
      <w:r w:rsidR="0090794F">
        <w:rPr>
          <w:rFonts w:ascii="Calibri" w:hAnsi="Calibri" w:cs="Calibri"/>
          <w:bCs/>
          <w:lang w:val="en-US"/>
        </w:rPr>
        <w:t xml:space="preserve">the </w:t>
      </w:r>
      <w:r w:rsidR="0090794F" w:rsidRPr="0090794F">
        <w:rPr>
          <w:rFonts w:ascii="Calibri" w:hAnsi="Calibri" w:cs="Calibri"/>
          <w:bCs/>
          <w:i/>
          <w:lang w:val="en-US"/>
        </w:rPr>
        <w:t xml:space="preserve">Plan de Convivencia Municipal </w:t>
      </w:r>
      <w:r w:rsidR="0090794F" w:rsidRPr="0090794F">
        <w:rPr>
          <w:rFonts w:ascii="Calibri" w:hAnsi="Calibri" w:cs="Calibri"/>
          <w:bCs/>
          <w:lang w:val="en-US"/>
        </w:rPr>
        <w:t>2021-2024</w:t>
      </w:r>
      <w:r w:rsidR="005C46BA">
        <w:rPr>
          <w:rStyle w:val="FootnoteReference"/>
          <w:rFonts w:ascii="Calibri" w:hAnsi="Calibri" w:cs="Calibri"/>
          <w:bCs/>
          <w:lang w:val="en-US"/>
        </w:rPr>
        <w:footnoteReference w:id="50"/>
      </w:r>
      <w:r w:rsidR="0090794F" w:rsidRPr="0090794F">
        <w:rPr>
          <w:rFonts w:ascii="Calibri" w:hAnsi="Calibri" w:cs="Calibri"/>
          <w:bCs/>
          <w:lang w:val="en-US"/>
        </w:rPr>
        <w:t xml:space="preserve"> for the defense of human rights and citizenship in cooperation with the surrounding cities and territories.</w:t>
      </w:r>
      <w:r w:rsidR="0090794F">
        <w:rPr>
          <w:rFonts w:ascii="Calibri" w:hAnsi="Calibri" w:cs="Calibri"/>
          <w:bCs/>
          <w:lang w:val="en-US"/>
        </w:rPr>
        <w:t xml:space="preserve"> </w:t>
      </w:r>
      <w:r w:rsidR="00B70D9B" w:rsidRPr="00B70D9B">
        <w:rPr>
          <w:rFonts w:ascii="Calibri" w:hAnsi="Calibri" w:cs="Calibri"/>
          <w:b/>
          <w:bCs/>
          <w:lang w:val="en-US"/>
        </w:rPr>
        <w:t>Amsterdam (Netherlands)</w:t>
      </w:r>
      <w:r w:rsidR="00B70D9B" w:rsidRPr="00B70D9B">
        <w:rPr>
          <w:rFonts w:ascii="Calibri" w:hAnsi="Calibri" w:cs="Calibri"/>
          <w:bCs/>
          <w:lang w:val="en-US"/>
        </w:rPr>
        <w:t xml:space="preserve"> works </w:t>
      </w:r>
      <w:r w:rsidR="00B70D9B" w:rsidRPr="00B70D9B">
        <w:rPr>
          <w:lang w:val="en-US"/>
        </w:rPr>
        <w:t xml:space="preserve">closely together with Dutch embassies and other national institutions in strengthening human rights, for example to complement national actions on gender equality, freedom of expression, LGBTIQ+ and non- discrimination. </w:t>
      </w:r>
      <w:r w:rsidR="00B70D9B" w:rsidRPr="00B70D9B">
        <w:rPr>
          <w:b/>
          <w:lang w:val="en-US"/>
        </w:rPr>
        <w:t>The ultimate goal of the city is to be consulted by intergovernmental organizations in the drafting phase of documents and to</w:t>
      </w:r>
      <w:r w:rsidR="00471971">
        <w:rPr>
          <w:b/>
          <w:lang w:val="en-US"/>
        </w:rPr>
        <w:t xml:space="preserve"> be regularly asked to submit</w:t>
      </w:r>
      <w:r w:rsidR="00B70D9B" w:rsidRPr="00B70D9B">
        <w:rPr>
          <w:b/>
          <w:lang w:val="en-US"/>
        </w:rPr>
        <w:t xml:space="preserve"> comments on how legal instruments work out in practice</w:t>
      </w:r>
      <w:r w:rsidR="00B70D9B" w:rsidRPr="00B70D9B">
        <w:rPr>
          <w:lang w:val="en-US"/>
        </w:rPr>
        <w:t xml:space="preserve">.  </w:t>
      </w:r>
    </w:p>
    <w:p w14:paraId="13352ECD" w14:textId="3395ECD4" w:rsidR="005D663E" w:rsidRDefault="00B70D9B" w:rsidP="00831569">
      <w:pPr>
        <w:pStyle w:val="NoSpacing"/>
        <w:jc w:val="both"/>
        <w:rPr>
          <w:lang w:val="en-US"/>
        </w:rPr>
      </w:pPr>
      <w:r>
        <w:rPr>
          <w:rFonts w:ascii="Calibri" w:hAnsi="Calibri" w:cs="Calibri"/>
          <w:bCs/>
          <w:lang w:val="en-US"/>
        </w:rPr>
        <w:t>Other cities</w:t>
      </w:r>
      <w:r w:rsidR="00330CA7">
        <w:rPr>
          <w:rFonts w:ascii="Calibri" w:hAnsi="Calibri" w:cs="Calibri"/>
          <w:bCs/>
          <w:lang w:val="en-US"/>
        </w:rPr>
        <w:t xml:space="preserve"> </w:t>
      </w:r>
      <w:r w:rsidR="00E40783">
        <w:rPr>
          <w:rFonts w:ascii="Calibri" w:hAnsi="Calibri" w:cs="Calibri"/>
          <w:b/>
          <w:bCs/>
          <w:lang w:val="en-US"/>
        </w:rPr>
        <w:t>actively collaborate with</w:t>
      </w:r>
      <w:r w:rsidRPr="00330CA7">
        <w:rPr>
          <w:rFonts w:ascii="Calibri" w:hAnsi="Calibri" w:cs="Calibri"/>
          <w:b/>
          <w:bCs/>
          <w:lang w:val="en-US"/>
        </w:rPr>
        <w:t xml:space="preserve"> civil society and academia</w:t>
      </w:r>
      <w:r>
        <w:rPr>
          <w:rFonts w:ascii="Calibri" w:hAnsi="Calibri" w:cs="Calibri"/>
          <w:bCs/>
          <w:lang w:val="en-US"/>
        </w:rPr>
        <w:t xml:space="preserve">, such as in the case of </w:t>
      </w:r>
      <w:r w:rsidRPr="00B70D9B">
        <w:rPr>
          <w:rFonts w:ascii="Calibri" w:hAnsi="Calibri" w:cs="Calibri"/>
          <w:b/>
          <w:bCs/>
          <w:lang w:val="en-US"/>
        </w:rPr>
        <w:t>York (United Kingdom)</w:t>
      </w:r>
      <w:r w:rsidR="00704802">
        <w:rPr>
          <w:rFonts w:ascii="Calibri" w:hAnsi="Calibri" w:cs="Calibri"/>
          <w:bCs/>
          <w:lang w:val="en-US"/>
        </w:rPr>
        <w:t xml:space="preserve">, through </w:t>
      </w:r>
      <w:r w:rsidRPr="00B70D9B">
        <w:rPr>
          <w:rFonts w:ascii="Calibri" w:hAnsi="Calibri" w:cs="Calibri"/>
          <w:color w:val="211D1E"/>
          <w:lang w:val="en-US"/>
        </w:rPr>
        <w:t xml:space="preserve">York Human Rights City Network (YHRCN) a civil society partnership </w:t>
      </w:r>
      <w:r w:rsidR="00243100" w:rsidRPr="00243100">
        <w:rPr>
          <w:rFonts w:ascii="Calibri" w:hAnsi="Calibri" w:cs="Calibri"/>
          <w:lang w:val="en-US"/>
        </w:rPr>
        <w:t xml:space="preserve">to generate </w:t>
      </w:r>
      <w:r w:rsidR="00704802">
        <w:rPr>
          <w:rFonts w:ascii="Calibri" w:hAnsi="Calibri" w:cs="Calibri"/>
          <w:lang w:val="en-US"/>
        </w:rPr>
        <w:t xml:space="preserve">a </w:t>
      </w:r>
      <w:r w:rsidR="00243100" w:rsidRPr="00704802">
        <w:rPr>
          <w:rFonts w:ascii="Calibri" w:hAnsi="Calibri" w:cs="Calibri"/>
          <w:b/>
          <w:lang w:val="en-US"/>
        </w:rPr>
        <w:t xml:space="preserve">locally informed understanding of human rights </w:t>
      </w:r>
      <w:r w:rsidR="00704802">
        <w:rPr>
          <w:rFonts w:ascii="Calibri" w:hAnsi="Calibri" w:cs="Calibri"/>
          <w:lang w:val="en-US"/>
        </w:rPr>
        <w:t xml:space="preserve">and to </w:t>
      </w:r>
      <w:r w:rsidR="00243100" w:rsidRPr="00243100">
        <w:rPr>
          <w:rFonts w:ascii="Calibri" w:hAnsi="Calibri" w:cs="Calibri"/>
          <w:lang w:val="en-US"/>
        </w:rPr>
        <w:t>relate</w:t>
      </w:r>
      <w:r w:rsidR="00704802">
        <w:rPr>
          <w:rFonts w:ascii="Calibri" w:hAnsi="Calibri" w:cs="Calibri"/>
          <w:lang w:val="en-US"/>
        </w:rPr>
        <w:t xml:space="preserve"> them</w:t>
      </w:r>
      <w:r w:rsidR="00243100" w:rsidRPr="00243100">
        <w:rPr>
          <w:rFonts w:ascii="Calibri" w:hAnsi="Calibri" w:cs="Calibri"/>
          <w:lang w:val="en-US"/>
        </w:rPr>
        <w:t xml:space="preserve"> t</w:t>
      </w:r>
      <w:r w:rsidR="00704802">
        <w:rPr>
          <w:rFonts w:ascii="Calibri" w:hAnsi="Calibri" w:cs="Calibri"/>
          <w:lang w:val="en-US"/>
        </w:rPr>
        <w:t xml:space="preserve">o other issues such as </w:t>
      </w:r>
      <w:r w:rsidR="00243100" w:rsidRPr="00243100">
        <w:rPr>
          <w:rFonts w:ascii="Calibri" w:hAnsi="Calibri" w:cs="Calibri"/>
          <w:lang w:val="en-US"/>
        </w:rPr>
        <w:t>education, housing and healthcare.</w:t>
      </w:r>
      <w:r w:rsidR="00847059">
        <w:rPr>
          <w:rFonts w:ascii="Calibri" w:hAnsi="Calibri" w:cs="Calibri"/>
          <w:lang w:val="en-US"/>
        </w:rPr>
        <w:t xml:space="preserve"> </w:t>
      </w:r>
      <w:r w:rsidR="002F68A2" w:rsidRPr="002F68A2">
        <w:rPr>
          <w:rFonts w:ascii="Calibri" w:hAnsi="Calibri" w:cs="Calibri"/>
          <w:b/>
          <w:lang w:val="en-US"/>
        </w:rPr>
        <w:t>Vienna (Austria)</w:t>
      </w:r>
      <w:r w:rsidR="002F68A2" w:rsidRPr="002F68A2">
        <w:rPr>
          <w:rFonts w:ascii="Calibri" w:hAnsi="Calibri" w:cs="Calibri"/>
          <w:lang w:val="en-US"/>
        </w:rPr>
        <w:t xml:space="preserve"> </w:t>
      </w:r>
      <w:r w:rsidR="002F68A2" w:rsidRPr="002F68A2">
        <w:rPr>
          <w:lang w:val="en-US"/>
        </w:rPr>
        <w:t xml:space="preserve">has developed a </w:t>
      </w:r>
      <w:r w:rsidR="002F68A2" w:rsidRPr="002F68A2">
        <w:rPr>
          <w:b/>
          <w:lang w:val="en-US"/>
        </w:rPr>
        <w:t>human rights-based policy framework</w:t>
      </w:r>
      <w:r w:rsidR="002F68A2" w:rsidRPr="002F68A2">
        <w:rPr>
          <w:lang w:val="en-US"/>
        </w:rPr>
        <w:t xml:space="preserve"> to strengthen </w:t>
      </w:r>
      <w:r w:rsidR="002F68A2" w:rsidRPr="004132C6">
        <w:rPr>
          <w:lang w:val="en-US"/>
        </w:rPr>
        <w:t>cooperation of the local</w:t>
      </w:r>
      <w:r w:rsidR="002F68A2">
        <w:rPr>
          <w:lang w:val="en-US"/>
        </w:rPr>
        <w:t xml:space="preserve"> authorities</w:t>
      </w:r>
      <w:r w:rsidR="002F68A2" w:rsidRPr="004132C6">
        <w:rPr>
          <w:lang w:val="en-US"/>
        </w:rPr>
        <w:t xml:space="preserve">, local actors and individuals </w:t>
      </w:r>
      <w:r w:rsidR="002F68A2" w:rsidRPr="000E4358">
        <w:rPr>
          <w:lang w:val="en-US"/>
        </w:rPr>
        <w:t xml:space="preserve">to </w:t>
      </w:r>
      <w:r w:rsidR="002F68A2" w:rsidRPr="002F68A2">
        <w:rPr>
          <w:b/>
          <w:lang w:val="en-US"/>
        </w:rPr>
        <w:t>foster participation, non-discrimination and equality, accountability and transparency</w:t>
      </w:r>
      <w:r w:rsidR="002F68A2">
        <w:rPr>
          <w:lang w:val="en-US"/>
        </w:rPr>
        <w:t xml:space="preserve"> </w:t>
      </w:r>
      <w:r w:rsidR="002F68A2" w:rsidRPr="00EE03E8">
        <w:rPr>
          <w:b/>
          <w:lang w:val="en-US"/>
        </w:rPr>
        <w:t>across all municipal functions and policies</w:t>
      </w:r>
      <w:r w:rsidR="002F68A2">
        <w:rPr>
          <w:lang w:val="en-US"/>
        </w:rPr>
        <w:t xml:space="preserve">. </w:t>
      </w:r>
      <w:r w:rsidR="005D663E">
        <w:rPr>
          <w:lang w:val="en-US"/>
        </w:rPr>
        <w:t xml:space="preserve">The city is also working to foster human-rights based approaches in </w:t>
      </w:r>
      <w:r w:rsidR="005D663E" w:rsidRPr="005D663E">
        <w:rPr>
          <w:b/>
          <w:lang w:val="en-US"/>
        </w:rPr>
        <w:t>civic space</w:t>
      </w:r>
      <w:r w:rsidR="005D663E">
        <w:rPr>
          <w:b/>
          <w:lang w:val="en-US"/>
        </w:rPr>
        <w:t>s</w:t>
      </w:r>
      <w:r w:rsidR="005D663E">
        <w:rPr>
          <w:lang w:val="en-US"/>
        </w:rPr>
        <w:t xml:space="preserve"> through </w:t>
      </w:r>
      <w:r w:rsidR="005D663E" w:rsidRPr="005D663E">
        <w:rPr>
          <w:lang w:val="en-US"/>
        </w:rPr>
        <w:t xml:space="preserve">the </w:t>
      </w:r>
      <w:r w:rsidR="005D663E" w:rsidRPr="00831569">
        <w:rPr>
          <w:b/>
          <w:lang w:val="en-US"/>
        </w:rPr>
        <w:t>“Human Rights District” initiative</w:t>
      </w:r>
      <w:r w:rsidR="005D663E">
        <w:rPr>
          <w:lang w:val="en-US"/>
        </w:rPr>
        <w:t xml:space="preserve">, in which each </w:t>
      </w:r>
      <w:r w:rsidR="00831569">
        <w:rPr>
          <w:lang w:val="en-US"/>
        </w:rPr>
        <w:t>neighborhood</w:t>
      </w:r>
      <w:r w:rsidR="005D663E">
        <w:rPr>
          <w:lang w:val="en-US"/>
        </w:rPr>
        <w:t xml:space="preserve"> </w:t>
      </w:r>
      <w:r w:rsidR="005D663E">
        <w:rPr>
          <w:rFonts w:ascii="Calibri" w:hAnsi="Calibri" w:cs="Calibri"/>
          <w:b/>
          <w:lang w:val="en-US"/>
        </w:rPr>
        <w:t>identif</w:t>
      </w:r>
      <w:r w:rsidR="00831569">
        <w:rPr>
          <w:rFonts w:ascii="Calibri" w:hAnsi="Calibri" w:cs="Calibri"/>
          <w:b/>
          <w:lang w:val="en-US"/>
        </w:rPr>
        <w:t>ies</w:t>
      </w:r>
      <w:r w:rsidR="005D663E">
        <w:rPr>
          <w:rFonts w:ascii="Calibri" w:hAnsi="Calibri" w:cs="Calibri"/>
          <w:b/>
          <w:lang w:val="en-US"/>
        </w:rPr>
        <w:t xml:space="preserve"> priorities for public policies and </w:t>
      </w:r>
      <w:r w:rsidR="005D663E" w:rsidRPr="005D663E">
        <w:rPr>
          <w:b/>
          <w:lang w:val="en-US"/>
        </w:rPr>
        <w:t>stakeholders to be involved</w:t>
      </w:r>
      <w:r w:rsidR="005D663E" w:rsidRPr="004132C6">
        <w:rPr>
          <w:lang w:val="en-US"/>
        </w:rPr>
        <w:t xml:space="preserve"> </w:t>
      </w:r>
      <w:r w:rsidR="005D663E">
        <w:rPr>
          <w:lang w:val="en-US"/>
        </w:rPr>
        <w:t>in cooperation with the</w:t>
      </w:r>
      <w:r w:rsidR="00F038BC">
        <w:rPr>
          <w:lang w:val="en-US"/>
        </w:rPr>
        <w:t xml:space="preserve"> city’s</w:t>
      </w:r>
      <w:r w:rsidR="005D663E">
        <w:rPr>
          <w:lang w:val="en-US"/>
        </w:rPr>
        <w:t xml:space="preserve"> Human Rights Office. </w:t>
      </w:r>
    </w:p>
    <w:p w14:paraId="2E7EB38D" w14:textId="4DBAEC2F" w:rsidR="00831569" w:rsidRDefault="00831569" w:rsidP="00831569">
      <w:pPr>
        <w:pStyle w:val="NoSpacing"/>
        <w:jc w:val="both"/>
        <w:rPr>
          <w:u w:val="single"/>
          <w:lang w:val="en-US"/>
        </w:rPr>
      </w:pPr>
    </w:p>
    <w:p w14:paraId="06FB8209" w14:textId="4C28DD15" w:rsidR="00831569" w:rsidRPr="006042D9" w:rsidRDefault="00F94626" w:rsidP="006042D9">
      <w:pPr>
        <w:pStyle w:val="NormalWeb"/>
        <w:spacing w:before="0" w:beforeAutospacing="0" w:after="160" w:afterAutospacing="0"/>
        <w:jc w:val="both"/>
        <w:rPr>
          <w:rFonts w:asciiTheme="minorHAnsi" w:hAnsiTheme="minorHAnsi" w:cstheme="minorHAnsi"/>
          <w:sz w:val="22"/>
          <w:szCs w:val="22"/>
          <w:u w:val="single"/>
          <w:lang w:val="en-US"/>
        </w:rPr>
      </w:pPr>
      <w:r w:rsidRPr="00831569">
        <w:rPr>
          <w:rFonts w:asciiTheme="minorHAnsi" w:hAnsiTheme="minorHAnsi" w:cstheme="minorHAnsi"/>
          <w:sz w:val="22"/>
          <w:szCs w:val="22"/>
          <w:lang w:val="en-US"/>
        </w:rPr>
        <w:t xml:space="preserve">The </w:t>
      </w:r>
      <w:r w:rsidRPr="00F94626">
        <w:rPr>
          <w:rFonts w:asciiTheme="minorHAnsi" w:hAnsiTheme="minorHAnsi" w:cstheme="minorHAnsi"/>
          <w:b/>
          <w:sz w:val="22"/>
          <w:szCs w:val="22"/>
          <w:lang w:val="en-US"/>
        </w:rPr>
        <w:t>regency of </w:t>
      </w:r>
      <w:proofErr w:type="spellStart"/>
      <w:r w:rsidRPr="00F94626">
        <w:rPr>
          <w:rFonts w:asciiTheme="minorHAnsi" w:hAnsiTheme="minorHAnsi" w:cstheme="minorHAnsi"/>
          <w:b/>
          <w:sz w:val="22"/>
          <w:szCs w:val="22"/>
          <w:lang w:val="en-US"/>
        </w:rPr>
        <w:t>Wonosobo</w:t>
      </w:r>
      <w:proofErr w:type="spellEnd"/>
      <w:r w:rsidRPr="00F94626">
        <w:rPr>
          <w:rFonts w:asciiTheme="minorHAnsi" w:hAnsiTheme="minorHAnsi" w:cstheme="minorHAnsi"/>
          <w:b/>
          <w:sz w:val="22"/>
          <w:szCs w:val="22"/>
          <w:lang w:val="en-US"/>
        </w:rPr>
        <w:t> (Indonesia)</w:t>
      </w:r>
      <w:r w:rsidR="00533F78" w:rsidRPr="00D9283A">
        <w:rPr>
          <w:rStyle w:val="FootnoteReference"/>
          <w:rFonts w:asciiTheme="minorHAnsi" w:hAnsiTheme="minorHAnsi" w:cstheme="minorHAnsi"/>
          <w:sz w:val="22"/>
          <w:szCs w:val="22"/>
          <w:lang w:val="en-US"/>
        </w:rPr>
        <w:footnoteReference w:id="51"/>
      </w:r>
      <w:r w:rsidRPr="00831569">
        <w:rPr>
          <w:rFonts w:asciiTheme="minorHAnsi" w:hAnsiTheme="minorHAnsi" w:cstheme="minorHAnsi"/>
          <w:sz w:val="22"/>
          <w:szCs w:val="22"/>
          <w:lang w:val="en-US"/>
        </w:rPr>
        <w:t xml:space="preserve"> </w:t>
      </w:r>
      <w:hyperlink r:id="rId10" w:history="1">
        <w:r w:rsidRPr="00843323">
          <w:rPr>
            <w:rFonts w:asciiTheme="minorHAnsi" w:hAnsiTheme="minorHAnsi" w:cstheme="minorHAnsi"/>
            <w:b/>
            <w:sz w:val="22"/>
            <w:szCs w:val="22"/>
            <w:lang w:val="en-US"/>
          </w:rPr>
          <w:t>is working on the implementation of a human rights complain tool</w:t>
        </w:r>
      </w:hyperlink>
      <w:r w:rsidRPr="00831569">
        <w:rPr>
          <w:rFonts w:asciiTheme="minorHAnsi" w:hAnsiTheme="minorHAnsi" w:cstheme="minorHAnsi"/>
          <w:sz w:val="22"/>
          <w:szCs w:val="22"/>
          <w:lang w:val="en-US"/>
        </w:rPr>
        <w:t xml:space="preserve"> which will make it easier for residents for accessing proximity-based access to justice mechanisms, denounce human rights infringements and other forms of discrimination. </w:t>
      </w:r>
      <w:r w:rsidRPr="00831569">
        <w:rPr>
          <w:rFonts w:asciiTheme="minorHAnsi" w:hAnsiTheme="minorHAnsi" w:cstheme="minorHAnsi"/>
          <w:sz w:val="22"/>
          <w:szCs w:val="22"/>
          <w:u w:val="single"/>
          <w:lang w:val="en-US"/>
        </w:rPr>
        <w:t xml:space="preserve"> </w:t>
      </w:r>
    </w:p>
    <w:p w14:paraId="23C4D3AD" w14:textId="3B1A9CBB" w:rsidR="00B70D9B" w:rsidRDefault="00847059" w:rsidP="00831569">
      <w:pPr>
        <w:pStyle w:val="NoSpacing"/>
        <w:jc w:val="both"/>
        <w:rPr>
          <w:rFonts w:ascii="Calibri" w:hAnsi="Calibri" w:cs="Calibri"/>
          <w:lang w:val="en-US"/>
        </w:rPr>
      </w:pPr>
      <w:r>
        <w:rPr>
          <w:rFonts w:ascii="Calibri" w:hAnsi="Calibri" w:cs="Calibri"/>
          <w:lang w:val="en-US"/>
        </w:rPr>
        <w:t xml:space="preserve">These mechanisms contribute </w:t>
      </w:r>
      <w:r w:rsidRPr="00847059">
        <w:rPr>
          <w:rFonts w:ascii="Calibri" w:hAnsi="Calibri" w:cs="Calibri"/>
          <w:b/>
          <w:lang w:val="en-US"/>
        </w:rPr>
        <w:t>to build data</w:t>
      </w:r>
      <w:r w:rsidR="005D663E">
        <w:rPr>
          <w:rFonts w:ascii="Calibri" w:hAnsi="Calibri" w:cs="Calibri"/>
          <w:b/>
          <w:lang w:val="en-US"/>
        </w:rPr>
        <w:t xml:space="preserve"> </w:t>
      </w:r>
      <w:r w:rsidRPr="00847059">
        <w:rPr>
          <w:rFonts w:ascii="Calibri" w:hAnsi="Calibri" w:cs="Calibri"/>
          <w:b/>
          <w:lang w:val="en-US"/>
        </w:rPr>
        <w:t>and monitor human rights implementation</w:t>
      </w:r>
      <w:r>
        <w:rPr>
          <w:rFonts w:ascii="Calibri" w:hAnsi="Calibri" w:cs="Calibri"/>
          <w:lang w:val="en-US"/>
        </w:rPr>
        <w:t>, as in the case for the YHRC A</w:t>
      </w:r>
      <w:r w:rsidRPr="00847059">
        <w:rPr>
          <w:rFonts w:ascii="Calibri" w:hAnsi="Calibri" w:cs="Calibri"/>
          <w:lang w:val="en-US"/>
        </w:rPr>
        <w:t>nnual Indicator Report</w:t>
      </w:r>
      <w:r>
        <w:rPr>
          <w:rStyle w:val="FootnoteReference"/>
          <w:rFonts w:ascii="Calibri" w:hAnsi="Calibri" w:cs="Calibri"/>
          <w:lang w:val="en-US"/>
        </w:rPr>
        <w:footnoteReference w:id="52"/>
      </w:r>
      <w:r>
        <w:rPr>
          <w:rFonts w:ascii="Calibri" w:hAnsi="Calibri" w:cs="Calibri"/>
          <w:lang w:val="en-US"/>
        </w:rPr>
        <w:t>.</w:t>
      </w:r>
    </w:p>
    <w:p w14:paraId="5ACDA964" w14:textId="1EE83E9E" w:rsidR="0090794F" w:rsidRPr="00831569" w:rsidRDefault="0090794F" w:rsidP="00831569">
      <w:pPr>
        <w:pStyle w:val="NoSpacing"/>
        <w:jc w:val="both"/>
        <w:rPr>
          <w:rFonts w:cstheme="minorHAnsi"/>
          <w:u w:val="single"/>
          <w:lang w:val="en-US"/>
        </w:rPr>
      </w:pPr>
    </w:p>
    <w:p w14:paraId="120CB167" w14:textId="185552B0" w:rsidR="00F94626" w:rsidRDefault="00831569" w:rsidP="00831569">
      <w:pPr>
        <w:pStyle w:val="NormalWeb"/>
        <w:spacing w:before="0" w:beforeAutospacing="0" w:after="160" w:afterAutospacing="0"/>
        <w:jc w:val="both"/>
        <w:rPr>
          <w:rFonts w:asciiTheme="minorHAnsi" w:hAnsiTheme="minorHAnsi" w:cstheme="minorHAnsi"/>
          <w:b/>
          <w:sz w:val="22"/>
          <w:szCs w:val="22"/>
          <w:lang w:val="en-US"/>
        </w:rPr>
      </w:pPr>
      <w:r w:rsidRPr="00831569">
        <w:rPr>
          <w:rFonts w:asciiTheme="minorHAnsi" w:hAnsiTheme="minorHAnsi" w:cstheme="minorHAnsi"/>
          <w:sz w:val="22"/>
          <w:szCs w:val="22"/>
          <w:lang w:val="en-US"/>
        </w:rPr>
        <w:t>Furthermore,</w:t>
      </w:r>
      <w:r w:rsidRPr="00831569">
        <w:rPr>
          <w:rFonts w:asciiTheme="minorHAnsi" w:hAnsiTheme="minorHAnsi" w:cstheme="minorHAnsi"/>
          <w:b/>
          <w:sz w:val="22"/>
          <w:szCs w:val="22"/>
          <w:lang w:val="en-US"/>
        </w:rPr>
        <w:t xml:space="preserve"> e</w:t>
      </w:r>
      <w:r w:rsidR="0090794F" w:rsidRPr="00831569">
        <w:rPr>
          <w:rFonts w:asciiTheme="minorHAnsi" w:hAnsiTheme="minorHAnsi" w:cstheme="minorHAnsi"/>
          <w:b/>
          <w:sz w:val="22"/>
          <w:szCs w:val="22"/>
          <w:lang w:val="en-US"/>
        </w:rPr>
        <w:t>ducation</w:t>
      </w:r>
      <w:r w:rsidR="005C46BA" w:rsidRPr="00831569">
        <w:rPr>
          <w:rFonts w:asciiTheme="minorHAnsi" w:hAnsiTheme="minorHAnsi" w:cstheme="minorHAnsi"/>
          <w:b/>
          <w:sz w:val="22"/>
          <w:szCs w:val="22"/>
          <w:lang w:val="en-US"/>
        </w:rPr>
        <w:t>, awareness-raising and</w:t>
      </w:r>
      <w:r w:rsidR="0090794F" w:rsidRPr="00831569">
        <w:rPr>
          <w:rFonts w:asciiTheme="minorHAnsi" w:hAnsiTheme="minorHAnsi" w:cstheme="minorHAnsi"/>
          <w:b/>
          <w:sz w:val="22"/>
          <w:szCs w:val="22"/>
          <w:lang w:val="en-US"/>
        </w:rPr>
        <w:t xml:space="preserve"> training</w:t>
      </w:r>
      <w:r w:rsidR="005C46BA" w:rsidRPr="00831569">
        <w:rPr>
          <w:rFonts w:asciiTheme="minorHAnsi" w:hAnsiTheme="minorHAnsi" w:cstheme="minorHAnsi"/>
          <w:b/>
          <w:sz w:val="22"/>
          <w:szCs w:val="22"/>
          <w:lang w:val="en-US"/>
        </w:rPr>
        <w:t xml:space="preserve"> on human rights are still at the core of local action,</w:t>
      </w:r>
      <w:r w:rsidR="005C46BA" w:rsidRPr="00831569">
        <w:rPr>
          <w:rFonts w:asciiTheme="minorHAnsi" w:hAnsiTheme="minorHAnsi" w:cstheme="minorHAnsi"/>
          <w:sz w:val="22"/>
          <w:szCs w:val="22"/>
          <w:lang w:val="en-US"/>
        </w:rPr>
        <w:t xml:space="preserve"> </w:t>
      </w:r>
      <w:r w:rsidR="005C46BA" w:rsidRPr="00831569">
        <w:rPr>
          <w:rFonts w:asciiTheme="minorHAnsi" w:hAnsiTheme="minorHAnsi" w:cstheme="minorHAnsi"/>
          <w:b/>
          <w:sz w:val="22"/>
          <w:szCs w:val="22"/>
          <w:lang w:val="en-US"/>
        </w:rPr>
        <w:t>targeting different groups and through different methods</w:t>
      </w:r>
      <w:r w:rsidR="005C46BA" w:rsidRPr="00831569">
        <w:rPr>
          <w:rFonts w:asciiTheme="minorHAnsi" w:hAnsiTheme="minorHAnsi" w:cstheme="minorHAnsi"/>
          <w:sz w:val="22"/>
          <w:szCs w:val="22"/>
          <w:lang w:val="en-US"/>
        </w:rPr>
        <w:t xml:space="preserve">, such as by leveraging arts and culture with youth and children in </w:t>
      </w:r>
      <w:r w:rsidR="005C46BA" w:rsidRPr="00831569">
        <w:rPr>
          <w:rFonts w:asciiTheme="minorHAnsi" w:hAnsiTheme="minorHAnsi" w:cstheme="minorHAnsi"/>
          <w:b/>
          <w:sz w:val="22"/>
          <w:szCs w:val="22"/>
          <w:lang w:val="en-US"/>
        </w:rPr>
        <w:t>Vienna (Austria)</w:t>
      </w:r>
      <w:r w:rsidR="005C46BA" w:rsidRPr="00831569">
        <w:rPr>
          <w:rFonts w:asciiTheme="minorHAnsi" w:hAnsiTheme="minorHAnsi" w:cstheme="minorHAnsi"/>
          <w:sz w:val="22"/>
          <w:szCs w:val="22"/>
          <w:lang w:val="en-US"/>
        </w:rPr>
        <w:t xml:space="preserve"> or by </w:t>
      </w:r>
      <w:r w:rsidR="005C46BA" w:rsidRPr="007B5C4F">
        <w:rPr>
          <w:rFonts w:asciiTheme="minorHAnsi" w:hAnsiTheme="minorHAnsi" w:cstheme="minorHAnsi"/>
          <w:b/>
          <w:sz w:val="22"/>
          <w:szCs w:val="22"/>
          <w:lang w:val="en-US"/>
        </w:rPr>
        <w:t xml:space="preserve">developing learning courses on discrimination and </w:t>
      </w:r>
      <w:r w:rsidR="0090794F" w:rsidRPr="007B5C4F">
        <w:rPr>
          <w:rFonts w:asciiTheme="minorHAnsi" w:hAnsiTheme="minorHAnsi" w:cstheme="minorHAnsi"/>
          <w:b/>
          <w:sz w:val="22"/>
          <w:szCs w:val="22"/>
          <w:lang w:val="en-US"/>
        </w:rPr>
        <w:t xml:space="preserve">advocacy </w:t>
      </w:r>
      <w:r w:rsidR="005C46BA" w:rsidRPr="007B5C4F">
        <w:rPr>
          <w:rFonts w:asciiTheme="minorHAnsi" w:hAnsiTheme="minorHAnsi" w:cstheme="minorHAnsi"/>
          <w:b/>
          <w:sz w:val="22"/>
          <w:szCs w:val="22"/>
          <w:lang w:val="en-US"/>
        </w:rPr>
        <w:t>campaigns</w:t>
      </w:r>
      <w:r w:rsidR="005C46BA" w:rsidRPr="00831569">
        <w:rPr>
          <w:rFonts w:asciiTheme="minorHAnsi" w:hAnsiTheme="minorHAnsi" w:cstheme="minorHAnsi"/>
          <w:sz w:val="22"/>
          <w:szCs w:val="22"/>
          <w:lang w:val="en-US"/>
        </w:rPr>
        <w:t xml:space="preserve"> in</w:t>
      </w:r>
      <w:r w:rsidR="0090794F" w:rsidRPr="00831569">
        <w:rPr>
          <w:rFonts w:asciiTheme="minorHAnsi" w:hAnsiTheme="minorHAnsi" w:cstheme="minorHAnsi"/>
          <w:sz w:val="22"/>
          <w:szCs w:val="22"/>
          <w:lang w:val="en-US"/>
        </w:rPr>
        <w:t xml:space="preserve"> </w:t>
      </w:r>
      <w:r w:rsidR="0090794F" w:rsidRPr="00831569">
        <w:rPr>
          <w:rFonts w:asciiTheme="minorHAnsi" w:hAnsiTheme="minorHAnsi" w:cstheme="minorHAnsi"/>
          <w:b/>
          <w:sz w:val="22"/>
          <w:szCs w:val="22"/>
          <w:lang w:val="en-US"/>
        </w:rPr>
        <w:t>Valencia</w:t>
      </w:r>
      <w:r w:rsidR="005C46BA" w:rsidRPr="00831569">
        <w:rPr>
          <w:rFonts w:asciiTheme="minorHAnsi" w:hAnsiTheme="minorHAnsi" w:cstheme="minorHAnsi"/>
          <w:b/>
          <w:sz w:val="22"/>
          <w:szCs w:val="22"/>
          <w:lang w:val="en-US"/>
        </w:rPr>
        <w:t xml:space="preserve"> (Spain). </w:t>
      </w:r>
      <w:r w:rsidRPr="00831569">
        <w:rPr>
          <w:rFonts w:asciiTheme="minorHAnsi" w:hAnsiTheme="minorHAnsi" w:cstheme="minorHAnsi"/>
          <w:b/>
          <w:sz w:val="22"/>
          <w:szCs w:val="22"/>
          <w:lang w:val="en-US"/>
        </w:rPr>
        <w:t xml:space="preserve"> </w:t>
      </w:r>
    </w:p>
    <w:p w14:paraId="2084FB52" w14:textId="127C9594" w:rsidR="00B45973" w:rsidRPr="000E4358" w:rsidRDefault="000E4358" w:rsidP="000E4358">
      <w:pPr>
        <w:jc w:val="both"/>
        <w:rPr>
          <w:lang w:val="en-US"/>
        </w:rPr>
      </w:pPr>
      <w:r>
        <w:rPr>
          <w:rFonts w:ascii="Calibri" w:hAnsi="Calibri" w:cs="Calibri"/>
          <w:bCs/>
          <w:lang w:val="en-US"/>
        </w:rPr>
        <w:t xml:space="preserve">Some cities also underline </w:t>
      </w:r>
      <w:r w:rsidRPr="00B70D9B">
        <w:rPr>
          <w:rFonts w:ascii="Calibri" w:hAnsi="Calibri" w:cs="Calibri"/>
          <w:b/>
          <w:bCs/>
          <w:lang w:val="en-US"/>
        </w:rPr>
        <w:t>the linkages between the implementation of human rights and the UN Agenda 2030, since both are connected to fight poverty, as well as to the overall principle of leaving no one behind,</w:t>
      </w:r>
      <w:r w:rsidRPr="00651914">
        <w:rPr>
          <w:rFonts w:ascii="Calibri" w:hAnsi="Calibri" w:cs="Calibri"/>
          <w:bCs/>
          <w:lang w:val="en-US"/>
        </w:rPr>
        <w:t xml:space="preserve"> mainstreaming equality and </w:t>
      </w:r>
      <w:r>
        <w:rPr>
          <w:rFonts w:ascii="Calibri" w:hAnsi="Calibri" w:cs="Calibri"/>
          <w:bCs/>
          <w:lang w:val="en-US"/>
        </w:rPr>
        <w:t>non-</w:t>
      </w:r>
      <w:r w:rsidRPr="00651914">
        <w:rPr>
          <w:rFonts w:ascii="Calibri" w:hAnsi="Calibri" w:cs="Calibri"/>
          <w:bCs/>
          <w:lang w:val="en-US"/>
        </w:rPr>
        <w:t>discrimination in all fields of the municipal functions.</w:t>
      </w:r>
      <w:r>
        <w:rPr>
          <w:rFonts w:ascii="Calibri" w:hAnsi="Calibri" w:cs="Calibri"/>
          <w:bCs/>
          <w:lang w:val="en-US"/>
        </w:rPr>
        <w:t xml:space="preserve"> In this sense, the </w:t>
      </w:r>
      <w:r w:rsidRPr="00CD3D19">
        <w:rPr>
          <w:rFonts w:ascii="Calibri" w:hAnsi="Calibri" w:cs="Calibri"/>
          <w:b/>
          <w:bCs/>
          <w:lang w:val="en-US"/>
        </w:rPr>
        <w:t>UN Voluntary Local Reviews</w:t>
      </w:r>
      <w:r w:rsidR="00D9283A">
        <w:rPr>
          <w:rFonts w:ascii="Calibri" w:hAnsi="Calibri" w:cs="Calibri"/>
          <w:b/>
          <w:bCs/>
          <w:lang w:val="en-US"/>
        </w:rPr>
        <w:t xml:space="preserve"> (VLRs)</w:t>
      </w:r>
      <w:r w:rsidR="00CD3D19" w:rsidRPr="00E537BA">
        <w:rPr>
          <w:rStyle w:val="FootnoteReference"/>
          <w:rFonts w:ascii="Calibri" w:hAnsi="Calibri" w:cs="Calibri"/>
          <w:b/>
          <w:bCs/>
          <w:lang w:val="en-US"/>
        </w:rPr>
        <w:footnoteReference w:id="53"/>
      </w:r>
      <w:r w:rsidR="007C3444">
        <w:rPr>
          <w:rFonts w:ascii="Calibri" w:hAnsi="Calibri" w:cs="Calibri"/>
          <w:bCs/>
          <w:lang w:val="en-US"/>
        </w:rPr>
        <w:t xml:space="preserve"> </w:t>
      </w:r>
      <w:r w:rsidR="007C3444" w:rsidRPr="007C3444">
        <w:rPr>
          <w:rFonts w:ascii="Calibri" w:hAnsi="Calibri" w:cs="Calibri"/>
          <w:b/>
          <w:bCs/>
          <w:lang w:val="en-US"/>
        </w:rPr>
        <w:t>are gaining increasing importance in assessing and monitor local actions on human rights</w:t>
      </w:r>
      <w:r w:rsidR="007C3444">
        <w:rPr>
          <w:rFonts w:ascii="Calibri" w:hAnsi="Calibri" w:cs="Calibri"/>
          <w:b/>
          <w:bCs/>
          <w:lang w:val="en-US"/>
        </w:rPr>
        <w:t>, as underlined in Amsterdam’s contribution</w:t>
      </w:r>
      <w:r w:rsidR="007C3444" w:rsidRPr="007C3444">
        <w:rPr>
          <w:rFonts w:ascii="Calibri" w:hAnsi="Calibri" w:cs="Calibri"/>
          <w:b/>
          <w:bCs/>
          <w:lang w:val="en-US"/>
        </w:rPr>
        <w:t>.</w:t>
      </w:r>
      <w:r w:rsidR="00E537BA" w:rsidRPr="00E537BA">
        <w:rPr>
          <w:rFonts w:ascii="Calibri" w:hAnsi="Calibri" w:cs="Calibri"/>
          <w:bCs/>
          <w:lang w:val="en-US"/>
        </w:rPr>
        <w:t xml:space="preserve"> </w:t>
      </w:r>
      <w:r w:rsidRPr="00E537BA">
        <w:rPr>
          <w:rFonts w:ascii="Calibri" w:hAnsi="Calibri" w:cs="Calibri"/>
          <w:bCs/>
          <w:lang w:val="en-US"/>
        </w:rPr>
        <w:t>For example,</w:t>
      </w:r>
      <w:r>
        <w:rPr>
          <w:lang w:val="en-US"/>
        </w:rPr>
        <w:t xml:space="preserve"> t</w:t>
      </w:r>
      <w:r w:rsidRPr="00F64D27">
        <w:rPr>
          <w:lang w:val="en-US"/>
        </w:rPr>
        <w:t xml:space="preserve">he third VLR of </w:t>
      </w:r>
      <w:r w:rsidRPr="00F64D27">
        <w:rPr>
          <w:b/>
          <w:lang w:val="en-US"/>
        </w:rPr>
        <w:t>Mexico City</w:t>
      </w:r>
      <w:r w:rsidR="009B6E01">
        <w:rPr>
          <w:rStyle w:val="FootnoteReference"/>
          <w:b/>
          <w:lang w:val="en-US"/>
        </w:rPr>
        <w:footnoteReference w:id="54"/>
      </w:r>
      <w:r w:rsidRPr="00F64D27">
        <w:rPr>
          <w:b/>
          <w:lang w:val="en-US"/>
        </w:rPr>
        <w:t xml:space="preserve"> </w:t>
      </w:r>
      <w:r w:rsidR="00BF7F1F">
        <w:rPr>
          <w:lang w:val="en-US"/>
        </w:rPr>
        <w:t xml:space="preserve">highlights the pathways for the COVID-19 </w:t>
      </w:r>
      <w:r w:rsidRPr="00F64D27">
        <w:rPr>
          <w:lang w:val="en-US"/>
        </w:rPr>
        <w:t>recovery</w:t>
      </w:r>
      <w:r w:rsidR="00BF7F1F">
        <w:rPr>
          <w:lang w:val="en-US"/>
        </w:rPr>
        <w:t xml:space="preserve">, </w:t>
      </w:r>
      <w:r w:rsidR="00BF7F1F" w:rsidRPr="004F10DF">
        <w:rPr>
          <w:b/>
          <w:lang w:val="en-US"/>
        </w:rPr>
        <w:t xml:space="preserve">which are based – among other things - on </w:t>
      </w:r>
      <w:r w:rsidRPr="004F10DF">
        <w:rPr>
          <w:b/>
          <w:lang w:val="en-US"/>
        </w:rPr>
        <w:t>respect for rights and equality</w:t>
      </w:r>
      <w:r w:rsidR="00B557ED" w:rsidRPr="004F10DF">
        <w:rPr>
          <w:b/>
          <w:lang w:val="en-US"/>
        </w:rPr>
        <w:t xml:space="preserve"> and </w:t>
      </w:r>
      <w:r w:rsidRPr="004F10DF">
        <w:rPr>
          <w:b/>
          <w:lang w:val="en-US"/>
        </w:rPr>
        <w:t>inclusion and well-being</w:t>
      </w:r>
      <w:r w:rsidR="00BF7F1F">
        <w:rPr>
          <w:lang w:val="en-US"/>
        </w:rPr>
        <w:t xml:space="preserve">. </w:t>
      </w:r>
    </w:p>
    <w:p w14:paraId="3EA2B2B2" w14:textId="4C9F0DA1" w:rsidR="009F3EDD" w:rsidRDefault="00A57AC6" w:rsidP="00DD2685">
      <w:pPr>
        <w:pStyle w:val="Footer"/>
        <w:keepLines w:val="0"/>
        <w:tabs>
          <w:tab w:val="clear" w:pos="4320"/>
          <w:tab w:val="clear" w:pos="8640"/>
          <w:tab w:val="left" w:pos="4678"/>
        </w:tabs>
        <w:jc w:val="both"/>
        <w:rPr>
          <w:rFonts w:asciiTheme="minorHAnsi" w:hAnsiTheme="minorHAnsi" w:cstheme="minorHAnsi"/>
          <w:sz w:val="22"/>
          <w:szCs w:val="22"/>
          <w:lang w:val="en-US"/>
        </w:rPr>
      </w:pPr>
      <w:r>
        <w:rPr>
          <w:rFonts w:asciiTheme="minorHAnsi" w:eastAsiaTheme="minorHAnsi" w:hAnsiTheme="minorHAnsi" w:cstheme="minorHAnsi"/>
          <w:b/>
          <w:sz w:val="22"/>
          <w:szCs w:val="22"/>
          <w:lang w:val="en-US" w:eastAsia="en-US"/>
        </w:rPr>
        <w:lastRenderedPageBreak/>
        <w:t>Lastly, l</w:t>
      </w:r>
      <w:r w:rsidR="00F038BC" w:rsidRPr="00F038BC">
        <w:rPr>
          <w:rFonts w:asciiTheme="minorHAnsi" w:eastAsiaTheme="minorHAnsi" w:hAnsiTheme="minorHAnsi" w:cstheme="minorHAnsi"/>
          <w:b/>
          <w:sz w:val="22"/>
          <w:szCs w:val="22"/>
          <w:lang w:val="en-US" w:eastAsia="en-US"/>
        </w:rPr>
        <w:t xml:space="preserve">ocal and regional governments continue to stress </w:t>
      </w:r>
      <w:r w:rsidR="008401EE" w:rsidRPr="00F038BC">
        <w:rPr>
          <w:rFonts w:asciiTheme="minorHAnsi" w:eastAsiaTheme="minorHAnsi" w:hAnsiTheme="minorHAnsi" w:cstheme="minorHAnsi"/>
          <w:b/>
          <w:sz w:val="22"/>
          <w:szCs w:val="22"/>
          <w:lang w:val="en-US" w:eastAsia="en-US"/>
        </w:rPr>
        <w:t xml:space="preserve">the importance of </w:t>
      </w:r>
      <w:r w:rsidR="00DD2685">
        <w:rPr>
          <w:rFonts w:asciiTheme="minorHAnsi" w:eastAsiaTheme="minorHAnsi" w:hAnsiTheme="minorHAnsi" w:cstheme="minorHAnsi"/>
          <w:b/>
          <w:sz w:val="22"/>
          <w:szCs w:val="22"/>
          <w:lang w:val="en-US" w:eastAsia="en-US"/>
        </w:rPr>
        <w:t>ad-hoc local autonomous institutions dedicated to human rights</w:t>
      </w:r>
      <w:r w:rsidR="0012292A">
        <w:rPr>
          <w:rFonts w:asciiTheme="minorHAnsi" w:eastAsiaTheme="minorHAnsi" w:hAnsiTheme="minorHAnsi" w:cstheme="minorHAnsi"/>
          <w:b/>
          <w:sz w:val="22"/>
          <w:szCs w:val="22"/>
          <w:lang w:val="en-US" w:eastAsia="en-US"/>
        </w:rPr>
        <w:t xml:space="preserve"> guarantee</w:t>
      </w:r>
      <w:r w:rsidR="00DD2685">
        <w:rPr>
          <w:rFonts w:asciiTheme="minorHAnsi" w:eastAsiaTheme="minorHAnsi" w:hAnsiTheme="minorHAnsi" w:cstheme="minorHAnsi"/>
          <w:b/>
          <w:sz w:val="22"/>
          <w:szCs w:val="22"/>
          <w:lang w:val="en-US" w:eastAsia="en-US"/>
        </w:rPr>
        <w:t xml:space="preserve">, like the </w:t>
      </w:r>
      <w:r w:rsidR="00F038BC">
        <w:rPr>
          <w:rFonts w:asciiTheme="minorHAnsi" w:eastAsiaTheme="minorHAnsi" w:hAnsiTheme="minorHAnsi" w:cstheme="minorHAnsi"/>
          <w:b/>
          <w:sz w:val="22"/>
          <w:szCs w:val="22"/>
          <w:lang w:val="en-US" w:eastAsia="en-US"/>
        </w:rPr>
        <w:t>H</w:t>
      </w:r>
      <w:r w:rsidR="008401EE" w:rsidRPr="00F038BC">
        <w:rPr>
          <w:rFonts w:asciiTheme="minorHAnsi" w:eastAsiaTheme="minorHAnsi" w:hAnsiTheme="minorHAnsi" w:cstheme="minorHAnsi"/>
          <w:b/>
          <w:sz w:val="22"/>
          <w:szCs w:val="22"/>
          <w:lang w:val="en-US" w:eastAsia="en-US"/>
        </w:rPr>
        <w:t xml:space="preserve">uman </w:t>
      </w:r>
      <w:r w:rsidR="00F038BC">
        <w:rPr>
          <w:rFonts w:asciiTheme="minorHAnsi" w:eastAsiaTheme="minorHAnsi" w:hAnsiTheme="minorHAnsi" w:cstheme="minorHAnsi"/>
          <w:b/>
          <w:sz w:val="22"/>
          <w:szCs w:val="22"/>
          <w:lang w:val="en-US" w:eastAsia="en-US"/>
        </w:rPr>
        <w:t>R</w:t>
      </w:r>
      <w:r w:rsidR="008401EE" w:rsidRPr="00F038BC">
        <w:rPr>
          <w:rFonts w:asciiTheme="minorHAnsi" w:eastAsiaTheme="minorHAnsi" w:hAnsiTheme="minorHAnsi" w:cstheme="minorHAnsi"/>
          <w:b/>
          <w:sz w:val="22"/>
          <w:szCs w:val="22"/>
          <w:lang w:val="en-US" w:eastAsia="en-US"/>
        </w:rPr>
        <w:t>ights Commissioners</w:t>
      </w:r>
      <w:r w:rsidR="00DD2685">
        <w:rPr>
          <w:rFonts w:asciiTheme="minorHAnsi" w:eastAsiaTheme="minorHAnsi" w:hAnsiTheme="minorHAnsi" w:cstheme="minorHAnsi"/>
          <w:b/>
          <w:sz w:val="22"/>
          <w:szCs w:val="22"/>
          <w:lang w:val="en-US" w:eastAsia="en-US"/>
        </w:rPr>
        <w:t xml:space="preserve"> of </w:t>
      </w:r>
      <w:r w:rsidR="008401EE" w:rsidRPr="00F038BC">
        <w:rPr>
          <w:rFonts w:asciiTheme="minorHAnsi" w:eastAsiaTheme="minorHAnsi" w:hAnsiTheme="minorHAnsi" w:cstheme="minorHAnsi"/>
          <w:b/>
          <w:sz w:val="22"/>
          <w:szCs w:val="22"/>
          <w:lang w:val="en-US" w:eastAsia="en-US"/>
        </w:rPr>
        <w:t>Vienna (A</w:t>
      </w:r>
      <w:r w:rsidR="00F038BC" w:rsidRPr="00F038BC">
        <w:rPr>
          <w:rFonts w:asciiTheme="minorHAnsi" w:eastAsiaTheme="minorHAnsi" w:hAnsiTheme="minorHAnsi" w:cstheme="minorHAnsi"/>
          <w:b/>
          <w:sz w:val="22"/>
          <w:szCs w:val="22"/>
          <w:lang w:val="en-US" w:eastAsia="en-US"/>
        </w:rPr>
        <w:t>ustria</w:t>
      </w:r>
      <w:r w:rsidR="008401EE" w:rsidRPr="00F038BC">
        <w:rPr>
          <w:rFonts w:asciiTheme="minorHAnsi" w:eastAsiaTheme="minorHAnsi" w:hAnsiTheme="minorHAnsi" w:cstheme="minorHAnsi"/>
          <w:b/>
          <w:sz w:val="22"/>
          <w:szCs w:val="22"/>
          <w:lang w:val="en-US" w:eastAsia="en-US"/>
        </w:rPr>
        <w:t>)</w:t>
      </w:r>
      <w:r w:rsidR="004B2783">
        <w:rPr>
          <w:rFonts w:asciiTheme="minorHAnsi" w:eastAsiaTheme="minorHAnsi" w:hAnsiTheme="minorHAnsi" w:cstheme="minorHAnsi"/>
          <w:b/>
          <w:sz w:val="22"/>
          <w:szCs w:val="22"/>
          <w:lang w:val="en-US" w:eastAsia="en-US"/>
        </w:rPr>
        <w:t>,</w:t>
      </w:r>
      <w:r w:rsidR="008401EE" w:rsidRPr="00F038BC">
        <w:rPr>
          <w:rFonts w:asciiTheme="minorHAnsi" w:eastAsiaTheme="minorHAnsi" w:hAnsiTheme="minorHAnsi" w:cstheme="minorHAnsi"/>
          <w:b/>
          <w:sz w:val="22"/>
          <w:szCs w:val="22"/>
          <w:lang w:val="en-US" w:eastAsia="en-US"/>
        </w:rPr>
        <w:t xml:space="preserve"> New York (USA)</w:t>
      </w:r>
      <w:r w:rsidR="00C62512">
        <w:rPr>
          <w:rFonts w:asciiTheme="minorHAnsi" w:eastAsiaTheme="minorHAnsi" w:hAnsiTheme="minorHAnsi" w:cstheme="minorHAnsi"/>
          <w:b/>
          <w:sz w:val="22"/>
          <w:szCs w:val="22"/>
          <w:lang w:val="en-US" w:eastAsia="en-US"/>
        </w:rPr>
        <w:t>,</w:t>
      </w:r>
      <w:r w:rsidR="00570A9C">
        <w:rPr>
          <w:rFonts w:asciiTheme="minorHAnsi" w:eastAsiaTheme="minorHAnsi" w:hAnsiTheme="minorHAnsi" w:cstheme="minorHAnsi"/>
          <w:b/>
          <w:sz w:val="22"/>
          <w:szCs w:val="22"/>
          <w:lang w:val="en-US" w:eastAsia="en-US"/>
        </w:rPr>
        <w:t xml:space="preserve"> or the</w:t>
      </w:r>
      <w:r w:rsidR="00C62512">
        <w:rPr>
          <w:rFonts w:asciiTheme="minorHAnsi" w:eastAsiaTheme="minorHAnsi" w:hAnsiTheme="minorHAnsi" w:cstheme="minorHAnsi"/>
          <w:b/>
          <w:sz w:val="22"/>
          <w:szCs w:val="22"/>
          <w:lang w:val="en-US" w:eastAsia="en-US"/>
        </w:rPr>
        <w:t xml:space="preserve"> </w:t>
      </w:r>
      <w:r w:rsidR="00570A9C" w:rsidRPr="00570A9C">
        <w:rPr>
          <w:rFonts w:asciiTheme="minorHAnsi" w:eastAsiaTheme="minorHAnsi" w:hAnsiTheme="minorHAnsi" w:cstheme="minorHAnsi"/>
          <w:b/>
          <w:sz w:val="22"/>
          <w:szCs w:val="22"/>
          <w:lang w:val="en-US" w:eastAsia="en-US"/>
        </w:rPr>
        <w:t>Undersecretariat for Human Rights and Cultural Pluralism</w:t>
      </w:r>
      <w:r w:rsidR="00570A9C">
        <w:rPr>
          <w:rFonts w:asciiTheme="minorHAnsi" w:eastAsiaTheme="minorHAnsi" w:hAnsiTheme="minorHAnsi" w:cstheme="minorHAnsi"/>
          <w:b/>
          <w:sz w:val="22"/>
          <w:szCs w:val="22"/>
          <w:lang w:val="en-US" w:eastAsia="en-US"/>
        </w:rPr>
        <w:t xml:space="preserve"> of Buenos Aires (Argentina)</w:t>
      </w:r>
      <w:r w:rsidR="008401EE" w:rsidRPr="00F038BC">
        <w:rPr>
          <w:rFonts w:asciiTheme="minorHAnsi" w:eastAsiaTheme="minorHAnsi" w:hAnsiTheme="minorHAnsi" w:cstheme="minorHAnsi"/>
          <w:b/>
          <w:sz w:val="22"/>
          <w:szCs w:val="22"/>
          <w:lang w:val="en-US" w:eastAsia="en-US"/>
        </w:rPr>
        <w:t>.</w:t>
      </w:r>
      <w:r w:rsidR="00F038BC">
        <w:rPr>
          <w:rFonts w:asciiTheme="minorHAnsi" w:eastAsiaTheme="minorHAnsi" w:hAnsiTheme="minorHAnsi" w:cstheme="minorHAnsi"/>
          <w:b/>
          <w:sz w:val="22"/>
          <w:szCs w:val="22"/>
          <w:lang w:val="en-US" w:eastAsia="en-US"/>
        </w:rPr>
        <w:t xml:space="preserve"> </w:t>
      </w:r>
      <w:r w:rsidR="00DD2685">
        <w:rPr>
          <w:rFonts w:asciiTheme="minorHAnsi" w:eastAsiaTheme="minorHAnsi" w:hAnsiTheme="minorHAnsi" w:cstheme="minorHAnsi"/>
          <w:sz w:val="22"/>
          <w:szCs w:val="22"/>
          <w:lang w:val="en-US" w:eastAsia="en-US"/>
        </w:rPr>
        <w:t>Whether</w:t>
      </w:r>
      <w:r w:rsidR="00F038BC">
        <w:rPr>
          <w:rFonts w:asciiTheme="minorHAnsi" w:eastAsiaTheme="minorHAnsi" w:hAnsiTheme="minorHAnsi" w:cstheme="minorHAnsi"/>
          <w:sz w:val="22"/>
          <w:szCs w:val="22"/>
          <w:lang w:val="en-US" w:eastAsia="en-US"/>
        </w:rPr>
        <w:t xml:space="preserve"> this is not possible for legal or administrative </w:t>
      </w:r>
      <w:r w:rsidR="00DD2685">
        <w:rPr>
          <w:rFonts w:asciiTheme="minorHAnsi" w:eastAsiaTheme="minorHAnsi" w:hAnsiTheme="minorHAnsi" w:cstheme="minorHAnsi"/>
          <w:sz w:val="22"/>
          <w:szCs w:val="22"/>
          <w:lang w:val="en-US" w:eastAsia="en-US"/>
        </w:rPr>
        <w:t xml:space="preserve">constraints, </w:t>
      </w:r>
      <w:r w:rsidR="00DD2685" w:rsidRPr="00F038BC">
        <w:rPr>
          <w:rFonts w:asciiTheme="minorHAnsi" w:eastAsiaTheme="minorHAnsi" w:hAnsiTheme="minorHAnsi" w:cstheme="minorHAnsi"/>
          <w:sz w:val="22"/>
          <w:szCs w:val="22"/>
          <w:lang w:val="en-US" w:eastAsia="en-US"/>
        </w:rPr>
        <w:t>cities</w:t>
      </w:r>
      <w:r w:rsidR="00F038BC">
        <w:rPr>
          <w:rFonts w:asciiTheme="minorHAnsi" w:eastAsiaTheme="minorHAnsi" w:hAnsiTheme="minorHAnsi" w:cstheme="minorHAnsi"/>
          <w:sz w:val="22"/>
          <w:szCs w:val="22"/>
          <w:lang w:val="en-US" w:eastAsia="en-US"/>
        </w:rPr>
        <w:t xml:space="preserve"> have developed </w:t>
      </w:r>
      <w:r w:rsidR="00F038BC">
        <w:rPr>
          <w:rFonts w:asciiTheme="minorHAnsi" w:hAnsiTheme="minorHAnsi" w:cstheme="minorHAnsi"/>
          <w:sz w:val="22"/>
          <w:szCs w:val="22"/>
          <w:lang w:val="en-US"/>
        </w:rPr>
        <w:t xml:space="preserve">alternative mechanisms such as the </w:t>
      </w:r>
      <w:r w:rsidR="00704802" w:rsidRPr="00DD2685">
        <w:rPr>
          <w:rFonts w:asciiTheme="minorHAnsi" w:hAnsiTheme="minorHAnsi" w:cstheme="minorHAnsi"/>
          <w:b/>
          <w:sz w:val="22"/>
          <w:szCs w:val="22"/>
          <w:lang w:val="en-US"/>
        </w:rPr>
        <w:t xml:space="preserve">Graz </w:t>
      </w:r>
      <w:r w:rsidR="008A354C" w:rsidRPr="00DD2685">
        <w:rPr>
          <w:rFonts w:asciiTheme="minorHAnsi" w:hAnsiTheme="minorHAnsi" w:cstheme="minorHAnsi"/>
          <w:b/>
          <w:sz w:val="22"/>
          <w:szCs w:val="22"/>
          <w:lang w:val="en-US"/>
        </w:rPr>
        <w:t>Human Rights Advisory Counci</w:t>
      </w:r>
      <w:r w:rsidR="00F038BC" w:rsidRPr="00DD2685">
        <w:rPr>
          <w:rFonts w:asciiTheme="minorHAnsi" w:hAnsiTheme="minorHAnsi" w:cstheme="minorHAnsi"/>
          <w:b/>
          <w:sz w:val="22"/>
          <w:szCs w:val="22"/>
          <w:lang w:val="en-US"/>
        </w:rPr>
        <w:t>l</w:t>
      </w:r>
      <w:r w:rsidR="00F038BC">
        <w:rPr>
          <w:rFonts w:asciiTheme="minorHAnsi" w:hAnsiTheme="minorHAnsi" w:cstheme="minorHAnsi"/>
          <w:sz w:val="22"/>
          <w:szCs w:val="22"/>
          <w:lang w:val="en-US"/>
        </w:rPr>
        <w:t xml:space="preserve">, which </w:t>
      </w:r>
      <w:r w:rsidR="008A354C" w:rsidRPr="00F038BC">
        <w:rPr>
          <w:rFonts w:asciiTheme="minorHAnsi" w:hAnsiTheme="minorHAnsi" w:cstheme="minorHAnsi"/>
          <w:sz w:val="22"/>
          <w:szCs w:val="22"/>
          <w:lang w:val="en-US"/>
        </w:rPr>
        <w:t>includ</w:t>
      </w:r>
      <w:r w:rsidR="00F038BC">
        <w:rPr>
          <w:rFonts w:asciiTheme="minorHAnsi" w:hAnsiTheme="minorHAnsi" w:cstheme="minorHAnsi"/>
          <w:sz w:val="22"/>
          <w:szCs w:val="22"/>
          <w:lang w:val="en-US"/>
        </w:rPr>
        <w:t>es</w:t>
      </w:r>
      <w:r w:rsidR="008A354C" w:rsidRPr="00F038BC">
        <w:rPr>
          <w:rFonts w:asciiTheme="minorHAnsi" w:hAnsiTheme="minorHAnsi" w:cstheme="minorHAnsi"/>
          <w:sz w:val="22"/>
          <w:szCs w:val="22"/>
          <w:lang w:val="en-US"/>
        </w:rPr>
        <w:t xml:space="preserve"> judiciary, law enforcement, administration, municipal government </w:t>
      </w:r>
      <w:r w:rsidR="008A354C" w:rsidRPr="00DD2685">
        <w:rPr>
          <w:rFonts w:asciiTheme="minorHAnsi" w:hAnsiTheme="minorHAnsi" w:cstheme="minorHAnsi"/>
          <w:sz w:val="22"/>
          <w:szCs w:val="22"/>
          <w:lang w:val="en-US"/>
        </w:rPr>
        <w:t>and civil society</w:t>
      </w:r>
      <w:r w:rsidR="00DD2685">
        <w:rPr>
          <w:rFonts w:asciiTheme="minorHAnsi" w:hAnsiTheme="minorHAnsi" w:cstheme="minorHAnsi"/>
          <w:sz w:val="22"/>
          <w:szCs w:val="22"/>
          <w:lang w:val="en-US"/>
        </w:rPr>
        <w:t xml:space="preserve">, </w:t>
      </w:r>
      <w:r w:rsidR="00E31DCF" w:rsidRPr="00DD2685">
        <w:rPr>
          <w:rFonts w:asciiTheme="minorHAnsi" w:hAnsiTheme="minorHAnsi" w:cstheme="minorHAnsi"/>
          <w:sz w:val="22"/>
          <w:szCs w:val="22"/>
          <w:lang w:val="en-US"/>
        </w:rPr>
        <w:t xml:space="preserve">or the </w:t>
      </w:r>
      <w:r w:rsidR="006042D9" w:rsidRPr="00DD2685">
        <w:rPr>
          <w:rFonts w:asciiTheme="minorHAnsi" w:hAnsiTheme="minorHAnsi" w:cstheme="minorHAnsi"/>
          <w:b/>
          <w:sz w:val="22"/>
          <w:szCs w:val="22"/>
          <w:lang w:val="en-US"/>
        </w:rPr>
        <w:t>Quito (Ecuador</w:t>
      </w:r>
      <w:r w:rsidR="006042D9" w:rsidRPr="00DD2685">
        <w:rPr>
          <w:rFonts w:asciiTheme="minorHAnsi" w:hAnsiTheme="minorHAnsi" w:cstheme="minorHAnsi"/>
          <w:sz w:val="22"/>
          <w:szCs w:val="22"/>
          <w:lang w:val="en-US"/>
        </w:rPr>
        <w:t>)</w:t>
      </w:r>
      <w:r w:rsidR="00DD2685" w:rsidRPr="00DD2685">
        <w:rPr>
          <w:rFonts w:asciiTheme="minorHAnsi" w:hAnsiTheme="minorHAnsi" w:cstheme="minorHAnsi"/>
          <w:sz w:val="22"/>
          <w:szCs w:val="22"/>
          <w:lang w:val="en-US"/>
        </w:rPr>
        <w:t>´</w:t>
      </w:r>
      <w:r w:rsidR="00DD2685" w:rsidRPr="00DD2685">
        <w:rPr>
          <w:rFonts w:asciiTheme="minorHAnsi" w:hAnsiTheme="minorHAnsi" w:cstheme="minorHAnsi"/>
          <w:b/>
          <w:sz w:val="22"/>
          <w:szCs w:val="22"/>
          <w:lang w:val="en-US"/>
        </w:rPr>
        <w:t>s</w:t>
      </w:r>
      <w:r w:rsidR="006042D9" w:rsidRPr="00DD2685">
        <w:rPr>
          <w:rFonts w:asciiTheme="minorHAnsi" w:hAnsiTheme="minorHAnsi" w:cstheme="minorHAnsi"/>
          <w:b/>
          <w:sz w:val="22"/>
          <w:szCs w:val="22"/>
          <w:lang w:val="en-US"/>
        </w:rPr>
        <w:t xml:space="preserve"> Council for the Protection of Rights</w:t>
      </w:r>
      <w:r w:rsidR="00DD2685">
        <w:rPr>
          <w:rFonts w:asciiTheme="minorHAnsi" w:hAnsiTheme="minorHAnsi" w:cstheme="minorHAnsi"/>
          <w:b/>
          <w:sz w:val="22"/>
          <w:szCs w:val="22"/>
          <w:lang w:val="en-US"/>
        </w:rPr>
        <w:t>,</w:t>
      </w:r>
      <w:r w:rsidR="00DD2685">
        <w:rPr>
          <w:rStyle w:val="FootnoteReference"/>
          <w:rFonts w:asciiTheme="minorHAnsi" w:hAnsiTheme="minorHAnsi" w:cstheme="minorHAnsi"/>
          <w:b/>
          <w:sz w:val="22"/>
          <w:szCs w:val="22"/>
          <w:lang w:val="en-US"/>
        </w:rPr>
        <w:footnoteReference w:id="55"/>
      </w:r>
      <w:r w:rsidR="006042D9" w:rsidRPr="00DD2685">
        <w:rPr>
          <w:rFonts w:asciiTheme="minorHAnsi" w:hAnsiTheme="minorHAnsi" w:cstheme="minorHAnsi"/>
          <w:sz w:val="22"/>
          <w:szCs w:val="22"/>
          <w:lang w:val="en-US"/>
        </w:rPr>
        <w:t xml:space="preserve"> gathering </w:t>
      </w:r>
      <w:r w:rsidR="00E31DCF" w:rsidRPr="00DD2685">
        <w:rPr>
          <w:rFonts w:asciiTheme="minorHAnsi" w:hAnsiTheme="minorHAnsi" w:cstheme="minorHAnsi"/>
          <w:sz w:val="22"/>
          <w:szCs w:val="22"/>
          <w:lang w:val="en-US"/>
        </w:rPr>
        <w:t xml:space="preserve">local governments </w:t>
      </w:r>
      <w:r w:rsidR="006042D9" w:rsidRPr="00DD2685">
        <w:rPr>
          <w:rFonts w:asciiTheme="minorHAnsi" w:hAnsiTheme="minorHAnsi" w:cstheme="minorHAnsi"/>
          <w:sz w:val="22"/>
          <w:szCs w:val="22"/>
          <w:lang w:val="en-US"/>
        </w:rPr>
        <w:t>and civil society</w:t>
      </w:r>
      <w:r w:rsidR="00DD2685">
        <w:rPr>
          <w:rFonts w:asciiTheme="minorHAnsi" w:hAnsiTheme="minorHAnsi" w:cstheme="minorHAnsi"/>
          <w:sz w:val="22"/>
          <w:szCs w:val="22"/>
          <w:lang w:val="en-US"/>
        </w:rPr>
        <w:t>.</w:t>
      </w:r>
    </w:p>
    <w:p w14:paraId="645DE818" w14:textId="019DC8B9" w:rsidR="007727A8" w:rsidRDefault="007727A8" w:rsidP="00DD2685">
      <w:pPr>
        <w:pStyle w:val="Footer"/>
        <w:keepLines w:val="0"/>
        <w:tabs>
          <w:tab w:val="clear" w:pos="4320"/>
          <w:tab w:val="clear" w:pos="8640"/>
          <w:tab w:val="left" w:pos="4678"/>
        </w:tabs>
        <w:jc w:val="both"/>
        <w:rPr>
          <w:rFonts w:asciiTheme="minorHAnsi" w:hAnsiTheme="minorHAnsi" w:cstheme="minorHAnsi"/>
          <w:sz w:val="22"/>
          <w:szCs w:val="22"/>
          <w:lang w:val="en-US"/>
        </w:rPr>
      </w:pPr>
    </w:p>
    <w:p w14:paraId="7314C77C" w14:textId="77777777" w:rsidR="007727A8" w:rsidRPr="00D4569D" w:rsidRDefault="007727A8" w:rsidP="007727A8">
      <w:pPr>
        <w:spacing w:line="254" w:lineRule="auto"/>
        <w:jc w:val="both"/>
        <w:rPr>
          <w:u w:val="single"/>
          <w:lang w:val="en-US"/>
        </w:rPr>
      </w:pPr>
      <w:r w:rsidRPr="00444D52">
        <w:rPr>
          <w:u w:val="single"/>
          <w:lang w:val="en-US"/>
        </w:rPr>
        <w:t>Guarantee access to services and rights during crisis</w:t>
      </w:r>
      <w:r w:rsidRPr="00D4569D">
        <w:rPr>
          <w:u w:val="single"/>
          <w:lang w:val="en-US"/>
        </w:rPr>
        <w:t xml:space="preserve"> </w:t>
      </w:r>
    </w:p>
    <w:p w14:paraId="7F35DA37" w14:textId="64B8357B" w:rsidR="007727A8" w:rsidRDefault="007727A8" w:rsidP="007727A8">
      <w:pPr>
        <w:spacing w:after="0" w:line="254" w:lineRule="auto"/>
        <w:jc w:val="both"/>
        <w:rPr>
          <w:lang w:val="en-US"/>
        </w:rPr>
      </w:pPr>
      <w:r w:rsidRPr="00C11E1B">
        <w:rPr>
          <w:lang w:val="en-US"/>
        </w:rPr>
        <w:t xml:space="preserve">In the context of the COVID-19 pandemic, cities have been particularly relevant to promote access to services and rights through </w:t>
      </w:r>
      <w:r w:rsidRPr="00C11E1B">
        <w:rPr>
          <w:b/>
          <w:lang w:val="en-US"/>
        </w:rPr>
        <w:t>proximity</w:t>
      </w:r>
      <w:r w:rsidR="00FE0E47">
        <w:rPr>
          <w:b/>
          <w:lang w:val="en-US"/>
        </w:rPr>
        <w:t xml:space="preserve"> and </w:t>
      </w:r>
      <w:r w:rsidRPr="00C11E1B">
        <w:rPr>
          <w:b/>
          <w:lang w:val="en-US"/>
        </w:rPr>
        <w:t>car</w:t>
      </w:r>
      <w:r>
        <w:rPr>
          <w:b/>
          <w:lang w:val="en-US"/>
        </w:rPr>
        <w:t>ing</w:t>
      </w:r>
      <w:r w:rsidRPr="00C11E1B">
        <w:rPr>
          <w:lang w:val="en-US"/>
        </w:rPr>
        <w:t xml:space="preserve">, </w:t>
      </w:r>
      <w:r w:rsidRPr="00C11E1B">
        <w:rPr>
          <w:b/>
          <w:lang w:val="en-US"/>
        </w:rPr>
        <w:t xml:space="preserve">ensuring public service provision, </w:t>
      </w:r>
      <w:r>
        <w:rPr>
          <w:b/>
          <w:lang w:val="en-US"/>
        </w:rPr>
        <w:t>but</w:t>
      </w:r>
      <w:r w:rsidRPr="00C11E1B">
        <w:rPr>
          <w:b/>
          <w:lang w:val="en-US"/>
        </w:rPr>
        <w:t xml:space="preserve"> also by promoting social well-being</w:t>
      </w:r>
      <w:r>
        <w:rPr>
          <w:b/>
          <w:lang w:val="en-US"/>
        </w:rPr>
        <w:t xml:space="preserve"> and environmental sustainability</w:t>
      </w:r>
      <w:r w:rsidRPr="00C11E1B">
        <w:rPr>
          <w:lang w:val="en-US"/>
        </w:rPr>
        <w:t xml:space="preserve">. For example, </w:t>
      </w:r>
      <w:r w:rsidRPr="00C11E1B">
        <w:rPr>
          <w:b/>
          <w:lang w:val="en-US"/>
        </w:rPr>
        <w:t>Madrid (Spain</w:t>
      </w:r>
      <w:r w:rsidRPr="00C11E1B">
        <w:rPr>
          <w:lang w:val="en-US"/>
        </w:rPr>
        <w:t>) has created a “</w:t>
      </w:r>
      <w:r w:rsidRPr="00C11E1B">
        <w:rPr>
          <w:b/>
          <w:lang w:val="en-US"/>
        </w:rPr>
        <w:t>proximity ecosystem</w:t>
      </w:r>
      <w:r w:rsidRPr="00C11E1B">
        <w:rPr>
          <w:lang w:val="en-US"/>
        </w:rPr>
        <w:t>” to protect and deliver basic services to those most vulnerable to the impact of the pandemic</w:t>
      </w:r>
      <w:r>
        <w:rPr>
          <w:lang w:val="en-US"/>
        </w:rPr>
        <w:t>, including by leveraging public spaces and urban agriculture</w:t>
      </w:r>
      <w:r w:rsidRPr="00C11E1B">
        <w:rPr>
          <w:rStyle w:val="FootnoteReference"/>
          <w:lang w:val="en-US"/>
        </w:rPr>
        <w:footnoteReference w:id="56"/>
      </w:r>
      <w:r w:rsidRPr="00C11E1B">
        <w:rPr>
          <w:rFonts w:ascii="Times New Roman" w:hAnsi="Times New Roman" w:cs="Times New Roman"/>
          <w:sz w:val="24"/>
          <w:szCs w:val="24"/>
          <w:lang w:val="en-US" w:eastAsia="es-ES"/>
        </w:rPr>
        <w:t xml:space="preserve">. </w:t>
      </w:r>
      <w:r w:rsidRPr="00C11E1B">
        <w:rPr>
          <w:lang w:val="en-US"/>
        </w:rPr>
        <w:t xml:space="preserve">Also, </w:t>
      </w:r>
      <w:r w:rsidRPr="00C11E1B">
        <w:rPr>
          <w:b/>
          <w:lang w:val="en-US"/>
        </w:rPr>
        <w:t>Sfax (Tunisia)</w:t>
      </w:r>
      <w:r w:rsidRPr="00C11E1B">
        <w:rPr>
          <w:rStyle w:val="FootnoteReference"/>
          <w:lang w:val="en-US"/>
        </w:rPr>
        <w:footnoteReference w:id="57"/>
      </w:r>
      <w:r w:rsidRPr="00C11E1B">
        <w:rPr>
          <w:lang w:val="en-US"/>
        </w:rPr>
        <w:t xml:space="preserve"> adopted</w:t>
      </w:r>
      <w:r w:rsidRPr="00F2585C">
        <w:rPr>
          <w:lang w:val="en-US"/>
        </w:rPr>
        <w:t xml:space="preserve"> extraordinary measures </w:t>
      </w:r>
      <w:r w:rsidRPr="007D146A">
        <w:rPr>
          <w:b/>
          <w:lang w:val="en-US"/>
        </w:rPr>
        <w:t>to provide a basic livelihood to residents at extreme risk of vulnerability and ensure universal access to public health</w:t>
      </w:r>
      <w:r w:rsidRPr="00F2585C">
        <w:rPr>
          <w:lang w:val="en-US"/>
        </w:rPr>
        <w:t xml:space="preserve">, especially migrants in an irregular situation, </w:t>
      </w:r>
      <w:r w:rsidRPr="007D146A">
        <w:rPr>
          <w:b/>
          <w:lang w:val="en-US"/>
        </w:rPr>
        <w:t>targeting at the same time different forms of bias and discrimination through community dialogue</w:t>
      </w:r>
      <w:r w:rsidRPr="00F2585C">
        <w:rPr>
          <w:lang w:val="en-US"/>
        </w:rPr>
        <w:t>.</w:t>
      </w:r>
      <w:r>
        <w:rPr>
          <w:lang w:val="en-US"/>
        </w:rPr>
        <w:t xml:space="preserve"> </w:t>
      </w:r>
    </w:p>
    <w:p w14:paraId="50016372" w14:textId="77777777" w:rsidR="007727A8" w:rsidRDefault="007727A8" w:rsidP="007727A8">
      <w:pPr>
        <w:spacing w:after="0" w:line="254" w:lineRule="auto"/>
        <w:jc w:val="both"/>
        <w:rPr>
          <w:b/>
          <w:lang w:val="en-US"/>
        </w:rPr>
      </w:pPr>
      <w:r>
        <w:rPr>
          <w:lang w:val="en-US"/>
        </w:rPr>
        <w:t xml:space="preserve">The provincial government of </w:t>
      </w:r>
      <w:r w:rsidRPr="005907D5">
        <w:rPr>
          <w:b/>
          <w:lang w:val="en-US"/>
        </w:rPr>
        <w:t>Pichincha (Ecuador)</w:t>
      </w:r>
      <w:r>
        <w:rPr>
          <w:rStyle w:val="FootnoteReference"/>
          <w:b/>
          <w:lang w:val="en-US"/>
        </w:rPr>
        <w:footnoteReference w:id="58"/>
      </w:r>
      <w:r>
        <w:rPr>
          <w:lang w:val="en-US"/>
        </w:rPr>
        <w:t xml:space="preserve"> has taken important measures in the fields of </w:t>
      </w:r>
      <w:r w:rsidRPr="005907D5">
        <w:rPr>
          <w:b/>
          <w:lang w:val="en-US"/>
        </w:rPr>
        <w:t>social assistance and public health</w:t>
      </w:r>
      <w:r>
        <w:rPr>
          <w:lang w:val="en-US"/>
        </w:rPr>
        <w:t xml:space="preserve">, leveraging the challenges posed by the COVID-19 crisis to identify key priorities for the future, such as </w:t>
      </w:r>
      <w:r w:rsidRPr="005907D5">
        <w:rPr>
          <w:b/>
          <w:lang w:val="en-US"/>
        </w:rPr>
        <w:t>food security, gender equality and transnational cooperation</w:t>
      </w:r>
      <w:r>
        <w:rPr>
          <w:b/>
          <w:lang w:val="en-US"/>
        </w:rPr>
        <w:t xml:space="preserve">. </w:t>
      </w:r>
    </w:p>
    <w:p w14:paraId="6050E2CE" w14:textId="3299DB2D" w:rsidR="007727A8" w:rsidRDefault="007727A8" w:rsidP="007727A8">
      <w:pPr>
        <w:spacing w:after="0" w:line="254" w:lineRule="auto"/>
        <w:jc w:val="both"/>
        <w:rPr>
          <w:shd w:val="clear" w:color="auto" w:fill="FFFFFF"/>
          <w:lang w:val="en-US"/>
        </w:rPr>
      </w:pPr>
      <w:r w:rsidRPr="003F738F">
        <w:rPr>
          <w:shd w:val="clear" w:color="auto" w:fill="FFFFFF"/>
          <w:lang w:val="en-US"/>
        </w:rPr>
        <w:t>The cities of </w:t>
      </w:r>
      <w:r w:rsidRPr="003F738F">
        <w:rPr>
          <w:rStyle w:val="Strong"/>
          <w:shd w:val="clear" w:color="auto" w:fill="FFFFFF"/>
          <w:lang w:val="en-US"/>
        </w:rPr>
        <w:t>Renca (Chile)</w:t>
      </w:r>
      <w:r w:rsidRPr="003F738F">
        <w:rPr>
          <w:shd w:val="clear" w:color="auto" w:fill="FFFFFF"/>
          <w:lang w:val="en-US"/>
        </w:rPr>
        <w:t> and </w:t>
      </w:r>
      <w:r w:rsidRPr="003F738F">
        <w:rPr>
          <w:rStyle w:val="Strong"/>
          <w:shd w:val="clear" w:color="auto" w:fill="FFFFFF"/>
          <w:lang w:val="en-US"/>
        </w:rPr>
        <w:t>Valencia (Spain)</w:t>
      </w:r>
      <w:r>
        <w:rPr>
          <w:rStyle w:val="FootnoteReference"/>
          <w:b/>
          <w:bCs/>
          <w:shd w:val="clear" w:color="auto" w:fill="FFFFFF"/>
          <w:lang w:val="en-US"/>
        </w:rPr>
        <w:footnoteReference w:id="59"/>
      </w:r>
      <w:r w:rsidRPr="003F738F">
        <w:rPr>
          <w:shd w:val="clear" w:color="auto" w:fill="FFFFFF"/>
          <w:lang w:val="en-US"/>
        </w:rPr>
        <w:t xml:space="preserve"> highlighted the importance of </w:t>
      </w:r>
      <w:r w:rsidR="00E3034B" w:rsidRPr="003F738F">
        <w:rPr>
          <w:shd w:val="clear" w:color="auto" w:fill="FFFFFF"/>
          <w:lang w:val="en-US"/>
        </w:rPr>
        <w:t>considering</w:t>
      </w:r>
      <w:r w:rsidRPr="003F738F">
        <w:rPr>
          <w:shd w:val="clear" w:color="auto" w:fill="FFFFFF"/>
          <w:lang w:val="en-US"/>
        </w:rPr>
        <w:t xml:space="preserve"> the link between COVID-19 and inequalities wh</w:t>
      </w:r>
      <w:r>
        <w:rPr>
          <w:shd w:val="clear" w:color="auto" w:fill="FFFFFF"/>
          <w:lang w:val="en-US"/>
        </w:rPr>
        <w:t>ile</w:t>
      </w:r>
      <w:r w:rsidRPr="003F738F">
        <w:rPr>
          <w:shd w:val="clear" w:color="auto" w:fill="FFFFFF"/>
          <w:lang w:val="en-US"/>
        </w:rPr>
        <w:t xml:space="preserve"> addressing the impacts of the pandemic, </w:t>
      </w:r>
      <w:r w:rsidRPr="00392FC1">
        <w:rPr>
          <w:b/>
          <w:shd w:val="clear" w:color="auto" w:fill="FFFFFF"/>
          <w:lang w:val="en-US"/>
        </w:rPr>
        <w:t>paying special attention to elderly and homeless people</w:t>
      </w:r>
      <w:r>
        <w:rPr>
          <w:shd w:val="clear" w:color="auto" w:fill="FFFFFF"/>
          <w:lang w:val="en-US"/>
        </w:rPr>
        <w:t>.</w:t>
      </w:r>
      <w:r w:rsidR="00FE0E47">
        <w:rPr>
          <w:shd w:val="clear" w:color="auto" w:fill="FFFFFF"/>
          <w:lang w:val="en-US"/>
        </w:rPr>
        <w:t xml:space="preserve"> </w:t>
      </w:r>
    </w:p>
    <w:p w14:paraId="2CA63302" w14:textId="7EFF906A" w:rsidR="00724573" w:rsidRDefault="00724573" w:rsidP="007727A8">
      <w:pPr>
        <w:spacing w:after="0" w:line="254" w:lineRule="auto"/>
        <w:jc w:val="both"/>
        <w:rPr>
          <w:shd w:val="clear" w:color="auto" w:fill="FFFFFF"/>
          <w:lang w:val="en-US"/>
        </w:rPr>
      </w:pPr>
    </w:p>
    <w:p w14:paraId="5FF29F0F" w14:textId="129D5EF4" w:rsidR="00724573" w:rsidRPr="00FE0E47" w:rsidRDefault="00724573" w:rsidP="00FE0E47">
      <w:pPr>
        <w:pStyle w:val="CommentText"/>
        <w:jc w:val="both"/>
        <w:rPr>
          <w:sz w:val="22"/>
          <w:szCs w:val="22"/>
          <w:shd w:val="clear" w:color="auto" w:fill="FFFFFF"/>
          <w:lang w:val="en-US"/>
        </w:rPr>
      </w:pPr>
      <w:r w:rsidRPr="000F09E6">
        <w:rPr>
          <w:sz w:val="22"/>
          <w:szCs w:val="22"/>
          <w:shd w:val="clear" w:color="auto" w:fill="FFFFFF"/>
          <w:lang w:val="en-US"/>
        </w:rPr>
        <w:t xml:space="preserve">Local governments have also promoted </w:t>
      </w:r>
      <w:r w:rsidR="000F09E6" w:rsidRPr="000F09E6">
        <w:rPr>
          <w:b/>
          <w:sz w:val="22"/>
          <w:szCs w:val="22"/>
          <w:shd w:val="clear" w:color="auto" w:fill="FFFFFF"/>
          <w:lang w:val="en-US"/>
        </w:rPr>
        <w:t>workers ‘rights</w:t>
      </w:r>
      <w:r w:rsidR="000F09E6">
        <w:rPr>
          <w:b/>
          <w:sz w:val="22"/>
          <w:szCs w:val="22"/>
          <w:shd w:val="clear" w:color="auto" w:fill="FFFFFF"/>
          <w:lang w:val="en-US"/>
        </w:rPr>
        <w:t xml:space="preserve"> and well-being</w:t>
      </w:r>
      <w:r w:rsidRPr="000F09E6">
        <w:rPr>
          <w:sz w:val="22"/>
          <w:szCs w:val="22"/>
          <w:shd w:val="clear" w:color="auto" w:fill="FFFFFF"/>
          <w:lang w:val="en-US"/>
        </w:rPr>
        <w:t>.</w:t>
      </w:r>
      <w:r w:rsidR="00E3034B" w:rsidRPr="000F09E6">
        <w:rPr>
          <w:sz w:val="22"/>
          <w:szCs w:val="22"/>
          <w:shd w:val="clear" w:color="auto" w:fill="FFFFFF"/>
          <w:lang w:val="en-US"/>
        </w:rPr>
        <w:t xml:space="preserve"> </w:t>
      </w:r>
      <w:r w:rsidR="00E3034B" w:rsidRPr="000F09E6">
        <w:rPr>
          <w:b/>
          <w:sz w:val="22"/>
          <w:szCs w:val="22"/>
          <w:shd w:val="clear" w:color="auto" w:fill="FFFFFF"/>
          <w:lang w:val="en-US"/>
        </w:rPr>
        <w:t>The South African Local Government Association (SALGA</w:t>
      </w:r>
      <w:r w:rsidR="00E3034B" w:rsidRPr="000F09E6">
        <w:rPr>
          <w:sz w:val="22"/>
          <w:szCs w:val="22"/>
          <w:shd w:val="clear" w:color="auto" w:fill="FFFFFF"/>
          <w:lang w:val="en-US"/>
        </w:rPr>
        <w:t xml:space="preserve">) promoted a </w:t>
      </w:r>
      <w:r w:rsidR="00E3034B" w:rsidRPr="000F09E6">
        <w:rPr>
          <w:b/>
          <w:sz w:val="22"/>
          <w:szCs w:val="22"/>
          <w:shd w:val="clear" w:color="auto" w:fill="FFFFFF"/>
          <w:lang w:val="en-US"/>
        </w:rPr>
        <w:t>remote work policy</w:t>
      </w:r>
      <w:r w:rsidR="00E3034B" w:rsidRPr="000F09E6">
        <w:rPr>
          <w:sz w:val="22"/>
          <w:szCs w:val="22"/>
          <w:shd w:val="clear" w:color="auto" w:fill="FFFFFF"/>
          <w:lang w:val="en-US"/>
        </w:rPr>
        <w:t xml:space="preserve"> to </w:t>
      </w:r>
      <w:r w:rsidR="000F09E6">
        <w:rPr>
          <w:sz w:val="22"/>
          <w:szCs w:val="22"/>
          <w:shd w:val="clear" w:color="auto" w:fill="FFFFFF"/>
          <w:lang w:val="en-US"/>
        </w:rPr>
        <w:t>provide</w:t>
      </w:r>
      <w:r w:rsidR="005B6EC1" w:rsidRPr="000F09E6">
        <w:rPr>
          <w:sz w:val="22"/>
          <w:szCs w:val="22"/>
          <w:shd w:val="clear" w:color="auto" w:fill="FFFFFF"/>
          <w:lang w:val="en-US"/>
        </w:rPr>
        <w:t xml:space="preserve"> </w:t>
      </w:r>
      <w:r w:rsidR="000F09E6">
        <w:rPr>
          <w:sz w:val="22"/>
          <w:szCs w:val="22"/>
          <w:shd w:val="clear" w:color="auto" w:fill="FFFFFF"/>
          <w:lang w:val="en-US"/>
        </w:rPr>
        <w:t xml:space="preserve">support  to ensure the </w:t>
      </w:r>
      <w:r w:rsidR="005B6EC1" w:rsidRPr="000F09E6">
        <w:rPr>
          <w:sz w:val="22"/>
          <w:szCs w:val="22"/>
          <w:shd w:val="clear" w:color="auto" w:fill="FFFFFF"/>
          <w:lang w:val="en-US"/>
        </w:rPr>
        <w:t xml:space="preserve">well-being </w:t>
      </w:r>
      <w:r w:rsidR="004C2E66">
        <w:rPr>
          <w:sz w:val="22"/>
          <w:szCs w:val="22"/>
          <w:shd w:val="clear" w:color="auto" w:fill="FFFFFF"/>
          <w:lang w:val="en-US"/>
        </w:rPr>
        <w:t>and the protection of rights of</w:t>
      </w:r>
      <w:r w:rsidR="00E3034B" w:rsidRPr="000F09E6">
        <w:rPr>
          <w:sz w:val="22"/>
          <w:szCs w:val="22"/>
          <w:shd w:val="clear" w:color="auto" w:fill="FFFFFF"/>
          <w:lang w:val="en-US"/>
        </w:rPr>
        <w:t xml:space="preserve"> </w:t>
      </w:r>
      <w:r w:rsidR="000F09E6">
        <w:rPr>
          <w:sz w:val="22"/>
          <w:szCs w:val="22"/>
          <w:shd w:val="clear" w:color="auto" w:fill="FFFFFF"/>
          <w:lang w:val="en-US"/>
        </w:rPr>
        <w:t xml:space="preserve">local </w:t>
      </w:r>
      <w:r w:rsidR="00E3034B" w:rsidRPr="000F09E6">
        <w:rPr>
          <w:sz w:val="22"/>
          <w:szCs w:val="22"/>
          <w:shd w:val="clear" w:color="auto" w:fill="FFFFFF"/>
          <w:lang w:val="en-US"/>
        </w:rPr>
        <w:t>employees</w:t>
      </w:r>
      <w:r w:rsidR="004C2E66">
        <w:rPr>
          <w:sz w:val="22"/>
          <w:szCs w:val="22"/>
          <w:shd w:val="clear" w:color="auto" w:fill="FFFFFF"/>
          <w:lang w:val="en-US"/>
        </w:rPr>
        <w:t xml:space="preserve"> in the digital environment</w:t>
      </w:r>
      <w:r w:rsidR="00E3034B" w:rsidRPr="000F09E6">
        <w:rPr>
          <w:sz w:val="22"/>
          <w:szCs w:val="22"/>
          <w:shd w:val="clear" w:color="auto" w:fill="FFFFFF"/>
          <w:lang w:val="en-US"/>
        </w:rPr>
        <w:t>.</w:t>
      </w:r>
      <w:r w:rsidRPr="000F09E6">
        <w:rPr>
          <w:sz w:val="22"/>
          <w:szCs w:val="22"/>
          <w:shd w:val="clear" w:color="auto" w:fill="FFFFFF"/>
          <w:lang w:val="en-US"/>
        </w:rPr>
        <w:t xml:space="preserve"> </w:t>
      </w:r>
      <w:r w:rsidR="0009138F" w:rsidRPr="00FE0E47">
        <w:rPr>
          <w:b/>
          <w:sz w:val="22"/>
          <w:szCs w:val="22"/>
          <w:shd w:val="clear" w:color="auto" w:fill="FFFFFF"/>
          <w:lang w:val="en-US"/>
        </w:rPr>
        <w:t>La Uniòn (Costa Rica)</w:t>
      </w:r>
      <w:r w:rsidR="00471971">
        <w:rPr>
          <w:sz w:val="22"/>
          <w:szCs w:val="22"/>
          <w:shd w:val="clear" w:color="auto" w:fill="FFFFFF"/>
          <w:lang w:val="en-US"/>
        </w:rPr>
        <w:t xml:space="preserve"> has streghtened </w:t>
      </w:r>
      <w:r w:rsidR="00FE0E47" w:rsidRPr="00FE0E47">
        <w:rPr>
          <w:b/>
          <w:sz w:val="22"/>
          <w:szCs w:val="22"/>
          <w:shd w:val="clear" w:color="auto" w:fill="FFFFFF"/>
          <w:lang w:val="en-US"/>
        </w:rPr>
        <w:t>comp</w:t>
      </w:r>
      <w:r w:rsidR="00471971">
        <w:rPr>
          <w:b/>
          <w:sz w:val="22"/>
          <w:szCs w:val="22"/>
          <w:shd w:val="clear" w:color="auto" w:fill="FFFFFF"/>
          <w:lang w:val="en-US"/>
        </w:rPr>
        <w:t>rehen</w:t>
      </w:r>
      <w:r w:rsidR="00FE0E47" w:rsidRPr="00FE0E47">
        <w:rPr>
          <w:b/>
          <w:sz w:val="22"/>
          <w:szCs w:val="22"/>
          <w:shd w:val="clear" w:color="auto" w:fill="FFFFFF"/>
          <w:lang w:val="en-US"/>
        </w:rPr>
        <w:t xml:space="preserve">sive local programmes </w:t>
      </w:r>
      <w:r w:rsidR="00FE0E47" w:rsidRPr="00471971">
        <w:rPr>
          <w:sz w:val="22"/>
          <w:szCs w:val="22"/>
          <w:shd w:val="clear" w:color="auto" w:fill="FFFFFF"/>
          <w:lang w:val="en-US"/>
        </w:rPr>
        <w:t>such as the</w:t>
      </w:r>
      <w:r w:rsidR="00FE0E47" w:rsidRPr="00FE0E47">
        <w:rPr>
          <w:b/>
          <w:sz w:val="22"/>
          <w:szCs w:val="22"/>
          <w:shd w:val="clear" w:color="auto" w:fill="FFFFFF"/>
          <w:lang w:val="en-US"/>
        </w:rPr>
        <w:t xml:space="preserve"> </w:t>
      </w:r>
      <w:r w:rsidR="00FE0E47" w:rsidRPr="00471971">
        <w:rPr>
          <w:i/>
          <w:sz w:val="22"/>
          <w:szCs w:val="22"/>
          <w:shd w:val="clear" w:color="auto" w:fill="FFFFFF"/>
          <w:lang w:val="en-US"/>
        </w:rPr>
        <w:t>Integrated Health and Life Skills programme</w:t>
      </w:r>
      <w:r w:rsidR="00FE0E47" w:rsidRPr="00FE0E47">
        <w:rPr>
          <w:b/>
          <w:sz w:val="22"/>
          <w:szCs w:val="22"/>
          <w:shd w:val="clear" w:color="auto" w:fill="FFFFFF"/>
          <w:lang w:val="en-US"/>
        </w:rPr>
        <w:t xml:space="preserve"> to foster well-being, caring and access to job opportunities</w:t>
      </w:r>
      <w:r w:rsidR="00FE0E47">
        <w:rPr>
          <w:sz w:val="22"/>
          <w:szCs w:val="22"/>
          <w:shd w:val="clear" w:color="auto" w:fill="FFFFFF"/>
          <w:lang w:val="en-US"/>
        </w:rPr>
        <w:t xml:space="preserve"> to improve the livelihood of children, youth and other vulnerable groups. </w:t>
      </w:r>
      <w:r w:rsidR="008118D0">
        <w:rPr>
          <w:sz w:val="22"/>
          <w:szCs w:val="22"/>
          <w:shd w:val="clear" w:color="auto" w:fill="FFFFFF"/>
          <w:lang w:val="en-US"/>
        </w:rPr>
        <w:t xml:space="preserve"> </w:t>
      </w:r>
    </w:p>
    <w:p w14:paraId="59A136A4" w14:textId="3B1532BD" w:rsidR="000031EC" w:rsidRPr="00332F59" w:rsidRDefault="00216909" w:rsidP="00332F59">
      <w:pPr>
        <w:jc w:val="both"/>
        <w:rPr>
          <w:b/>
          <w:shd w:val="clear" w:color="auto" w:fill="FFFFFF"/>
          <w:lang w:val="en-US"/>
        </w:rPr>
      </w:pPr>
      <w:r>
        <w:rPr>
          <w:rFonts w:cstheme="minorHAnsi"/>
          <w:b/>
          <w:lang w:val="en-US"/>
        </w:rPr>
        <w:t xml:space="preserve">To conclude, </w:t>
      </w:r>
      <w:r w:rsidR="00724573" w:rsidRPr="00117BB9">
        <w:rPr>
          <w:rFonts w:cstheme="minorHAnsi"/>
          <w:b/>
          <w:lang w:val="en-US"/>
        </w:rPr>
        <w:t xml:space="preserve">LRGs have been able </w:t>
      </w:r>
      <w:r w:rsidR="00724573" w:rsidRPr="00117BB9">
        <w:rPr>
          <w:b/>
          <w:shd w:val="clear" w:color="auto" w:fill="FFFFFF"/>
          <w:lang w:val="en-US"/>
        </w:rPr>
        <w:t>to tackle the crisis and foster a sustainable recovery by adding the dimension of human rights to service provision, highlighting not only the need of ensuring access to services, but also the ability to provide quality services while respecting human rights.</w:t>
      </w:r>
    </w:p>
    <w:p w14:paraId="760A0C3C" w14:textId="5FBEBA9A" w:rsidR="005226A9" w:rsidRDefault="005226A9" w:rsidP="005226A9">
      <w:pPr>
        <w:ind w:left="360"/>
        <w:rPr>
          <w:u w:val="single"/>
          <w:lang w:val="en-US"/>
        </w:rPr>
      </w:pPr>
      <w:r w:rsidRPr="000D58DA">
        <w:rPr>
          <w:u w:val="single"/>
          <w:lang w:val="en-US"/>
        </w:rPr>
        <w:t xml:space="preserve">3. </w:t>
      </w:r>
      <w:r w:rsidR="00F14F57" w:rsidRPr="000D58DA">
        <w:rPr>
          <w:u w:val="single"/>
          <w:lang w:val="en-US"/>
        </w:rPr>
        <w:t xml:space="preserve"> </w:t>
      </w:r>
      <w:r>
        <w:rPr>
          <w:u w:val="single"/>
          <w:lang w:val="en-US"/>
        </w:rPr>
        <w:t xml:space="preserve">Looking forward: the role of local governments for the promotion, protection and fulfillment of human rights </w:t>
      </w:r>
    </w:p>
    <w:p w14:paraId="4E5BBEB6" w14:textId="44BFF38F" w:rsidR="00BA4379" w:rsidRPr="00D76C1B" w:rsidRDefault="00682F94" w:rsidP="00D76C1B">
      <w:pPr>
        <w:jc w:val="both"/>
        <w:rPr>
          <w:rFonts w:cstheme="minorHAnsi"/>
          <w:lang w:val="en-US"/>
        </w:rPr>
      </w:pPr>
      <w:r w:rsidRPr="00D76C1B">
        <w:rPr>
          <w:rFonts w:cstheme="minorHAnsi"/>
          <w:b/>
          <w:lang w:val="en-US"/>
        </w:rPr>
        <w:lastRenderedPageBreak/>
        <w:t>Local and r</w:t>
      </w:r>
      <w:r w:rsidR="00BA4379" w:rsidRPr="00D76C1B">
        <w:rPr>
          <w:rFonts w:cstheme="minorHAnsi"/>
          <w:b/>
          <w:lang w:val="en-US"/>
        </w:rPr>
        <w:t>egional governments in promoting structural political change through human rights, both by integrating them into key policy areas; as well as by leveraging human rights as a transversal approach to link different SDGs</w:t>
      </w:r>
      <w:r w:rsidR="00BA4379" w:rsidRPr="00D76C1B">
        <w:rPr>
          <w:rFonts w:cstheme="minorHAnsi"/>
          <w:lang w:val="en-US"/>
        </w:rPr>
        <w:t xml:space="preserve">. </w:t>
      </w:r>
      <w:r w:rsidRPr="00D76C1B">
        <w:rPr>
          <w:rFonts w:cstheme="minorHAnsi"/>
          <w:lang w:val="en-US"/>
        </w:rPr>
        <w:t>The UCLG CSIPDHR supports LGRs efforts in this sense</w:t>
      </w:r>
      <w:r w:rsidR="00271B17" w:rsidRPr="00D76C1B">
        <w:rPr>
          <w:rFonts w:cstheme="minorHAnsi"/>
          <w:lang w:val="en-US"/>
        </w:rPr>
        <w:t xml:space="preserve">. </w:t>
      </w:r>
    </w:p>
    <w:p w14:paraId="3EFFF7D7" w14:textId="6085803B" w:rsidR="00271B17" w:rsidRPr="00D76C1B" w:rsidRDefault="00231284" w:rsidP="00D76C1B">
      <w:pPr>
        <w:jc w:val="both"/>
        <w:rPr>
          <w:lang w:val="en-US"/>
        </w:rPr>
      </w:pPr>
      <w:r w:rsidRPr="00D76C1B">
        <w:rPr>
          <w:lang w:val="en-US"/>
        </w:rPr>
        <w:t xml:space="preserve">The events and challenges of the past two years further revealed how cities and territories contribute to ensure continuity in the promotion, protection and fulfillment of human rights; but </w:t>
      </w:r>
      <w:proofErr w:type="gramStart"/>
      <w:r w:rsidRPr="00D76C1B">
        <w:rPr>
          <w:lang w:val="en-US"/>
        </w:rPr>
        <w:t>also</w:t>
      </w:r>
      <w:proofErr w:type="gramEnd"/>
      <w:r w:rsidRPr="00D76C1B">
        <w:rPr>
          <w:lang w:val="en-US"/>
        </w:rPr>
        <w:t xml:space="preserve"> to foster human rights ‘monitoring and their reinforcement; and to leverage local experiences to trigger innovation. </w:t>
      </w:r>
      <w:r w:rsidR="006F4342" w:rsidRPr="00D76C1B">
        <w:rPr>
          <w:rFonts w:cstheme="minorHAnsi"/>
          <w:lang w:val="en-US"/>
        </w:rPr>
        <w:t xml:space="preserve">We need to </w:t>
      </w:r>
      <w:r w:rsidR="006F4342" w:rsidRPr="00D76C1B">
        <w:rPr>
          <w:rFonts w:cstheme="minorHAnsi"/>
          <w:b/>
          <w:lang w:val="en-US"/>
        </w:rPr>
        <w:t>underline the transversal approach of local governments in relation to human rights, which enables effective actions against inequalities and discrimination and for the implementation of the SDGs in a comprehensive manner</w:t>
      </w:r>
      <w:r w:rsidR="006F4342" w:rsidRPr="00D76C1B">
        <w:rPr>
          <w:rFonts w:cstheme="minorHAnsi"/>
          <w:lang w:val="en-US"/>
        </w:rPr>
        <w:t xml:space="preserve">. </w:t>
      </w:r>
      <w:r w:rsidR="006F4342" w:rsidRPr="00D76C1B">
        <w:rPr>
          <w:rFonts w:cstheme="minorHAnsi"/>
          <w:b/>
          <w:lang w:val="en-US"/>
        </w:rPr>
        <w:t>The post-Covid 19 era: key moment to build back better, to revamp social contract. Important occasion to recognize cities not only as service providers but as political actors to shift the narrative on human rights.</w:t>
      </w:r>
      <w:r w:rsidR="006F4342" w:rsidRPr="00D76C1B">
        <w:rPr>
          <w:rFonts w:cstheme="minorHAnsi"/>
          <w:lang w:val="en-US"/>
        </w:rPr>
        <w:t xml:space="preserve"> </w:t>
      </w:r>
      <w:r w:rsidR="00271B17" w:rsidRPr="00D76C1B">
        <w:rPr>
          <w:rFonts w:cstheme="minorHAnsi"/>
          <w:lang w:val="en-US"/>
        </w:rPr>
        <w:t xml:space="preserve">As public service providers and closest level of governance to the people, local and regional governments have a common responsibility to ensure the fulfillment of human rights and that all citizens can enjoy their city equally. In embracing transformative narratives and long-term goals, local and regional governments can become guardians of human rights and the new voice of human rights dignity in their territories. </w:t>
      </w:r>
    </w:p>
    <w:p w14:paraId="4F23C6D0" w14:textId="1474667C" w:rsidR="00271B17" w:rsidRPr="00D76C1B" w:rsidRDefault="00D232AD" w:rsidP="00D76C1B">
      <w:pPr>
        <w:jc w:val="both"/>
        <w:rPr>
          <w:rFonts w:cstheme="minorHAnsi"/>
          <w:lang w:val="en-US"/>
        </w:rPr>
      </w:pPr>
      <w:r w:rsidRPr="00D76C1B">
        <w:rPr>
          <w:rFonts w:cstheme="minorHAnsi"/>
          <w:b/>
          <w:lang w:val="en-US"/>
        </w:rPr>
        <w:t xml:space="preserve">This is why </w:t>
      </w:r>
      <w:r w:rsidR="00D76C1B">
        <w:rPr>
          <w:rFonts w:cstheme="minorHAnsi"/>
          <w:b/>
          <w:lang w:val="en-US"/>
        </w:rPr>
        <w:t xml:space="preserve">we need </w:t>
      </w:r>
      <w:r w:rsidR="006F4342" w:rsidRPr="00D76C1B">
        <w:rPr>
          <w:rFonts w:cstheme="minorHAnsi"/>
          <w:b/>
          <w:lang w:val="en-US"/>
        </w:rPr>
        <w:t xml:space="preserve">provide </w:t>
      </w:r>
      <w:r w:rsidR="00D76C1B">
        <w:rPr>
          <w:rFonts w:cstheme="minorHAnsi"/>
          <w:b/>
          <w:lang w:val="en-US"/>
        </w:rPr>
        <w:t>LRGs</w:t>
      </w:r>
      <w:r w:rsidR="00D95F6F" w:rsidRPr="00D76C1B">
        <w:rPr>
          <w:rFonts w:cstheme="minorHAnsi"/>
          <w:b/>
          <w:lang w:val="en-US"/>
        </w:rPr>
        <w:t xml:space="preserve"> with </w:t>
      </w:r>
      <w:r w:rsidR="006F4342" w:rsidRPr="00D76C1B">
        <w:rPr>
          <w:rFonts w:cstheme="minorHAnsi"/>
          <w:b/>
          <w:lang w:val="en-US"/>
        </w:rPr>
        <w:t>visibility but also include them in monitoring of human rights frameworks</w:t>
      </w:r>
      <w:r w:rsidR="006F4342" w:rsidRPr="00D76C1B">
        <w:rPr>
          <w:rFonts w:cstheme="minorHAnsi"/>
          <w:lang w:val="en-US"/>
        </w:rPr>
        <w:t xml:space="preserve">: </w:t>
      </w:r>
      <w:r w:rsidR="006F4342" w:rsidRPr="00D76C1B">
        <w:rPr>
          <w:rFonts w:cstheme="minorHAnsi"/>
          <w:b/>
          <w:lang w:val="en-US"/>
        </w:rPr>
        <w:t>OHCHR Resolutions and agreement with UCLG a</w:t>
      </w:r>
      <w:r w:rsidR="0072434A">
        <w:rPr>
          <w:rFonts w:cstheme="minorHAnsi"/>
          <w:b/>
          <w:lang w:val="en-US"/>
        </w:rPr>
        <w:t>re</w:t>
      </w:r>
      <w:r w:rsidR="006F4342" w:rsidRPr="00D76C1B">
        <w:rPr>
          <w:rFonts w:cstheme="minorHAnsi"/>
          <w:b/>
          <w:lang w:val="en-US"/>
        </w:rPr>
        <w:t xml:space="preserve"> strategic opportunity in this sense</w:t>
      </w:r>
      <w:r w:rsidR="006F4342" w:rsidRPr="00D76C1B">
        <w:rPr>
          <w:rFonts w:cstheme="minorHAnsi"/>
          <w:lang w:val="en-US"/>
        </w:rPr>
        <w:t xml:space="preserve">, especially to map initiative and extrapolate data to reinforce and mainstream local commitment at the international level. </w:t>
      </w:r>
    </w:p>
    <w:p w14:paraId="05A617D1" w14:textId="05529727" w:rsidR="001D60FE" w:rsidRPr="0072434A" w:rsidRDefault="00CB1CAC" w:rsidP="0072434A">
      <w:pPr>
        <w:jc w:val="both"/>
        <w:rPr>
          <w:shd w:val="clear" w:color="auto" w:fill="FFFFFF"/>
          <w:lang w:val="en-US"/>
        </w:rPr>
      </w:pPr>
      <w:r w:rsidRPr="0072434A">
        <w:rPr>
          <w:lang w:val="en-US"/>
        </w:rPr>
        <w:t xml:space="preserve">Of course, </w:t>
      </w:r>
      <w:r w:rsidRPr="0072434A">
        <w:rPr>
          <w:b/>
          <w:lang w:val="en-US"/>
        </w:rPr>
        <w:t>many challenges lie ahead</w:t>
      </w:r>
      <w:r w:rsidRPr="0072434A">
        <w:rPr>
          <w:lang w:val="en-US"/>
        </w:rPr>
        <w:t xml:space="preserve">. Local and regional governments have witnessed </w:t>
      </w:r>
      <w:r w:rsidRPr="0072434A">
        <w:rPr>
          <w:b/>
          <w:lang w:val="en-US"/>
        </w:rPr>
        <w:t>increasing inequalities and discrimination</w:t>
      </w:r>
      <w:r w:rsidRPr="0072434A">
        <w:rPr>
          <w:lang w:val="en-US"/>
        </w:rPr>
        <w:t>, especially towards marginalized groups</w:t>
      </w:r>
      <w:r w:rsidR="00A26D5E" w:rsidRPr="0072434A">
        <w:rPr>
          <w:lang w:val="en-US"/>
        </w:rPr>
        <w:t xml:space="preserve"> and during the COVID-19</w:t>
      </w:r>
      <w:r w:rsidRPr="0072434A">
        <w:rPr>
          <w:lang w:val="en-US"/>
        </w:rPr>
        <w:t>.</w:t>
      </w:r>
      <w:r w:rsidR="00F337C6" w:rsidRPr="0072434A">
        <w:rPr>
          <w:lang w:val="en-US"/>
        </w:rPr>
        <w:t xml:space="preserve"> This prevents LRGs to promote </w:t>
      </w:r>
      <w:r w:rsidR="00F8094F" w:rsidRPr="0072434A">
        <w:rPr>
          <w:b/>
          <w:lang w:val="en-US"/>
        </w:rPr>
        <w:t xml:space="preserve">transformative </w:t>
      </w:r>
      <w:r w:rsidR="00F337C6" w:rsidRPr="0072434A">
        <w:rPr>
          <w:b/>
          <w:lang w:val="en-US"/>
        </w:rPr>
        <w:t>changes</w:t>
      </w:r>
      <w:r w:rsidR="00F8094F" w:rsidRPr="0072434A">
        <w:rPr>
          <w:b/>
          <w:lang w:val="en-US"/>
        </w:rPr>
        <w:t xml:space="preserve"> to foster anti-discrimination</w:t>
      </w:r>
      <w:r w:rsidR="00DC4AED" w:rsidRPr="0072434A">
        <w:rPr>
          <w:b/>
          <w:lang w:val="en-US"/>
        </w:rPr>
        <w:t xml:space="preserve"> and intersectionality</w:t>
      </w:r>
      <w:r w:rsidR="00F8094F" w:rsidRPr="0072434A">
        <w:rPr>
          <w:lang w:val="en-US"/>
        </w:rPr>
        <w:t>, especially</w:t>
      </w:r>
      <w:r w:rsidR="00F337C6" w:rsidRPr="0072434A">
        <w:rPr>
          <w:lang w:val="en-US"/>
        </w:rPr>
        <w:t xml:space="preserve"> </w:t>
      </w:r>
      <w:r w:rsidR="00F8094F" w:rsidRPr="0072434A">
        <w:rPr>
          <w:lang w:val="en-US"/>
        </w:rPr>
        <w:t xml:space="preserve">through </w:t>
      </w:r>
      <w:r w:rsidR="00F8094F" w:rsidRPr="0072434A">
        <w:rPr>
          <w:b/>
          <w:lang w:val="en-US"/>
        </w:rPr>
        <w:t xml:space="preserve">quality </w:t>
      </w:r>
      <w:r w:rsidR="00F337C6" w:rsidRPr="0072434A">
        <w:rPr>
          <w:b/>
          <w:lang w:val="en-US"/>
        </w:rPr>
        <w:t>education</w:t>
      </w:r>
      <w:r w:rsidR="00F8094F" w:rsidRPr="0072434A">
        <w:rPr>
          <w:b/>
          <w:lang w:val="en-US"/>
        </w:rPr>
        <w:t>, communication and information</w:t>
      </w:r>
      <w:r w:rsidR="00F8094F" w:rsidRPr="0072434A">
        <w:rPr>
          <w:lang w:val="en-US"/>
        </w:rPr>
        <w:t>.</w:t>
      </w:r>
      <w:r w:rsidRPr="0072434A">
        <w:rPr>
          <w:lang w:val="en-US"/>
        </w:rPr>
        <w:t xml:space="preserve"> </w:t>
      </w:r>
      <w:r w:rsidR="003219D8" w:rsidRPr="0072434A">
        <w:rPr>
          <w:lang w:val="en-US"/>
        </w:rPr>
        <w:t xml:space="preserve">Raising inequalities are </w:t>
      </w:r>
      <w:r w:rsidRPr="0072434A">
        <w:rPr>
          <w:lang w:val="en-US"/>
        </w:rPr>
        <w:t xml:space="preserve">particularly visible in relation </w:t>
      </w:r>
      <w:r w:rsidRPr="0072434A">
        <w:rPr>
          <w:b/>
          <w:lang w:val="en-US"/>
        </w:rPr>
        <w:t>to homel</w:t>
      </w:r>
      <w:r w:rsidR="00DC4AED" w:rsidRPr="0072434A">
        <w:rPr>
          <w:b/>
          <w:lang w:val="en-US"/>
        </w:rPr>
        <w:t>e</w:t>
      </w:r>
      <w:r w:rsidRPr="0072434A">
        <w:rPr>
          <w:b/>
          <w:lang w:val="en-US"/>
        </w:rPr>
        <w:t>ness and access to housing</w:t>
      </w:r>
      <w:r w:rsidRPr="0072434A">
        <w:rPr>
          <w:lang w:val="en-US"/>
        </w:rPr>
        <w:t xml:space="preserve">; </w:t>
      </w:r>
      <w:r w:rsidR="00DC4AED" w:rsidRPr="0072434A">
        <w:rPr>
          <w:b/>
          <w:lang w:val="en-US"/>
        </w:rPr>
        <w:t>to the discrimination of informal workers;</w:t>
      </w:r>
      <w:r w:rsidR="00DC4AED" w:rsidRPr="0072434A">
        <w:rPr>
          <w:lang w:val="en-US"/>
        </w:rPr>
        <w:t xml:space="preserve"> </w:t>
      </w:r>
      <w:r w:rsidRPr="0072434A">
        <w:rPr>
          <w:lang w:val="en-US"/>
        </w:rPr>
        <w:t xml:space="preserve">as well as while analyzing local action in regard to more comprehensive approaches embracing human rights such as the </w:t>
      </w:r>
      <w:r w:rsidRPr="0072434A">
        <w:rPr>
          <w:b/>
          <w:lang w:val="en-US"/>
        </w:rPr>
        <w:t>Right to the City</w:t>
      </w:r>
      <w:r w:rsidRPr="0072434A">
        <w:rPr>
          <w:lang w:val="en-US"/>
        </w:rPr>
        <w:t xml:space="preserve">. </w:t>
      </w:r>
      <w:r w:rsidRPr="0072434A">
        <w:rPr>
          <w:b/>
          <w:lang w:val="en-US"/>
        </w:rPr>
        <w:t>The overall lack of data – including qualitative data- jeopardizes regular monitoring and assessments of human rights implementation at local level</w:t>
      </w:r>
      <w:r w:rsidRPr="0072434A">
        <w:rPr>
          <w:lang w:val="en-US"/>
        </w:rPr>
        <w:t xml:space="preserve">; which often go hand in hand with challenges related </w:t>
      </w:r>
      <w:r w:rsidRPr="0072434A">
        <w:rPr>
          <w:b/>
          <w:lang w:val="en-US"/>
        </w:rPr>
        <w:t>to political continuity</w:t>
      </w:r>
      <w:r w:rsidRPr="0072434A">
        <w:rPr>
          <w:lang w:val="en-US"/>
        </w:rPr>
        <w:t xml:space="preserve">. </w:t>
      </w:r>
      <w:r w:rsidR="00F337C6" w:rsidRPr="0072434A">
        <w:rPr>
          <w:b/>
          <w:lang w:val="en-US"/>
        </w:rPr>
        <w:t>Insufficient economic and human resources</w:t>
      </w:r>
      <w:r w:rsidR="000A3CE3" w:rsidRPr="0072434A">
        <w:rPr>
          <w:b/>
          <w:lang w:val="en-US"/>
        </w:rPr>
        <w:t xml:space="preserve">; </w:t>
      </w:r>
      <w:r w:rsidR="00F037CF" w:rsidRPr="0072434A">
        <w:rPr>
          <w:b/>
          <w:lang w:val="en-US"/>
        </w:rPr>
        <w:t xml:space="preserve">the saturation of social services </w:t>
      </w:r>
      <w:proofErr w:type="gramStart"/>
      <w:r w:rsidR="000A3CE3" w:rsidRPr="0072434A">
        <w:rPr>
          <w:lang w:val="en-US"/>
        </w:rPr>
        <w:t>were</w:t>
      </w:r>
      <w:proofErr w:type="gramEnd"/>
      <w:r w:rsidR="000A3CE3" w:rsidRPr="0072434A">
        <w:rPr>
          <w:lang w:val="en-US"/>
        </w:rPr>
        <w:t xml:space="preserve"> also identified as key challenges</w:t>
      </w:r>
      <w:r w:rsidR="003219D8" w:rsidRPr="0072434A">
        <w:rPr>
          <w:lang w:val="en-US"/>
        </w:rPr>
        <w:t xml:space="preserve"> by LRGs</w:t>
      </w:r>
      <w:r w:rsidR="000A3CE3" w:rsidRPr="0072434A">
        <w:rPr>
          <w:lang w:val="en-US"/>
        </w:rPr>
        <w:t xml:space="preserve"> </w:t>
      </w:r>
      <w:r w:rsidR="00F337C6" w:rsidRPr="0072434A">
        <w:rPr>
          <w:lang w:val="en-US"/>
        </w:rPr>
        <w:t>for the development of programmes and projects</w:t>
      </w:r>
      <w:r w:rsidR="00F037CF" w:rsidRPr="0072434A">
        <w:rPr>
          <w:lang w:val="en-US"/>
        </w:rPr>
        <w:t xml:space="preserve"> for the promotion and protection of human rights</w:t>
      </w:r>
      <w:r w:rsidR="000A3CE3" w:rsidRPr="0072434A">
        <w:rPr>
          <w:lang w:val="en-US"/>
        </w:rPr>
        <w:t xml:space="preserve"> at local level</w:t>
      </w:r>
      <w:r w:rsidR="00F337C6" w:rsidRPr="0072434A">
        <w:rPr>
          <w:lang w:val="en-US"/>
        </w:rPr>
        <w:t>.</w:t>
      </w:r>
    </w:p>
    <w:p w14:paraId="60BF5DA8" w14:textId="525A85F5" w:rsidR="00C67DC4" w:rsidRPr="0072434A" w:rsidRDefault="00532A97" w:rsidP="0072434A">
      <w:pPr>
        <w:jc w:val="both"/>
        <w:rPr>
          <w:b/>
          <w:shd w:val="clear" w:color="auto" w:fill="FFFFFF"/>
          <w:lang w:val="en-US"/>
        </w:rPr>
      </w:pPr>
      <w:r w:rsidRPr="0072434A">
        <w:rPr>
          <w:rFonts w:cstheme="minorHAnsi"/>
          <w:b/>
          <w:lang w:val="en-US"/>
        </w:rPr>
        <w:t>At the same time, several Members of the CSIPDHR Commission have</w:t>
      </w:r>
      <w:r w:rsidR="00384893" w:rsidRPr="0072434A">
        <w:rPr>
          <w:rFonts w:cstheme="minorHAnsi"/>
          <w:b/>
          <w:lang w:val="en-US"/>
        </w:rPr>
        <w:t xml:space="preserve"> outlined clear priorities and pathways for a sustainable recovery</w:t>
      </w:r>
      <w:r w:rsidR="00767832" w:rsidRPr="0072434A">
        <w:rPr>
          <w:rFonts w:cstheme="minorHAnsi"/>
          <w:b/>
          <w:lang w:val="en-US"/>
        </w:rPr>
        <w:t xml:space="preserve"> with human rights at its core</w:t>
      </w:r>
      <w:r w:rsidR="00E4422F" w:rsidRPr="0072434A">
        <w:rPr>
          <w:rFonts w:cstheme="minorHAnsi"/>
          <w:lang w:val="en-US"/>
        </w:rPr>
        <w:t>. F</w:t>
      </w:r>
      <w:r w:rsidR="00E4422F" w:rsidRPr="0072434A">
        <w:rPr>
          <w:rStyle w:val="Strong"/>
          <w:rFonts w:cstheme="minorHAnsi"/>
          <w:b w:val="0"/>
          <w:iCs/>
          <w:lang w:val="en-US"/>
        </w:rPr>
        <w:t>or example, human rights are essential to rethink the way LRGs carry out their work in the field of social care</w:t>
      </w:r>
      <w:r w:rsidR="00E4422F" w:rsidRPr="0072434A">
        <w:rPr>
          <w:rFonts w:cstheme="minorHAnsi"/>
          <w:b/>
          <w:lang w:val="en-US"/>
        </w:rPr>
        <w:t xml:space="preserve"> or to reduce </w:t>
      </w:r>
      <w:r w:rsidR="00E4422F" w:rsidRPr="0072434A">
        <w:rPr>
          <w:rStyle w:val="Emphasis"/>
          <w:rFonts w:cstheme="minorHAnsi"/>
          <w:b/>
          <w:i w:val="0"/>
          <w:lang w:val="en-US"/>
        </w:rPr>
        <w:t>precariousness in employment and inequalities</w:t>
      </w:r>
      <w:r w:rsidR="00E4422F" w:rsidRPr="0072434A">
        <w:rPr>
          <w:rFonts w:cstheme="minorHAnsi"/>
          <w:i/>
          <w:lang w:val="en-US"/>
        </w:rPr>
        <w:t xml:space="preserve"> </w:t>
      </w:r>
      <w:r w:rsidR="00E4422F" w:rsidRPr="0072434A">
        <w:rPr>
          <w:rFonts w:cstheme="minorHAnsi"/>
          <w:lang w:val="en-US"/>
        </w:rPr>
        <w:t>by</w:t>
      </w:r>
      <w:r w:rsidR="00E4422F" w:rsidRPr="0072434A">
        <w:rPr>
          <w:rStyle w:val="Emphasis"/>
          <w:rFonts w:cstheme="minorHAnsi"/>
          <w:i w:val="0"/>
          <w:lang w:val="en-US"/>
        </w:rPr>
        <w:t xml:space="preserve"> proposing lasting and transformative paths for social inclusion</w:t>
      </w:r>
      <w:r w:rsidR="00E4422F">
        <w:rPr>
          <w:rStyle w:val="FootnoteReference"/>
          <w:rFonts w:cstheme="minorHAnsi"/>
          <w:iCs/>
          <w:lang w:val="en-US"/>
        </w:rPr>
        <w:footnoteReference w:id="60"/>
      </w:r>
      <w:r w:rsidR="00E4422F" w:rsidRPr="0072434A">
        <w:rPr>
          <w:rStyle w:val="Emphasis"/>
          <w:rFonts w:cstheme="minorHAnsi"/>
          <w:i w:val="0"/>
          <w:lang w:val="en-US"/>
        </w:rPr>
        <w:t xml:space="preserve"> ; </w:t>
      </w:r>
      <w:r w:rsidR="00E4422F" w:rsidRPr="0072434A">
        <w:rPr>
          <w:rStyle w:val="Emphasis"/>
          <w:rFonts w:cstheme="minorHAnsi"/>
          <w:b/>
          <w:i w:val="0"/>
          <w:lang w:val="en-US"/>
        </w:rPr>
        <w:t xml:space="preserve">as well as </w:t>
      </w:r>
      <w:r w:rsidR="001D60FE" w:rsidRPr="0072434A">
        <w:rPr>
          <w:rStyle w:val="Emphasis"/>
          <w:rFonts w:cstheme="minorHAnsi"/>
          <w:b/>
          <w:i w:val="0"/>
          <w:lang w:val="en-US"/>
        </w:rPr>
        <w:t xml:space="preserve">to </w:t>
      </w:r>
      <w:r w:rsidR="00E4422F" w:rsidRPr="0072434A">
        <w:rPr>
          <w:rFonts w:cstheme="minorHAnsi"/>
          <w:b/>
          <w:shd w:val="clear" w:color="auto" w:fill="FFFFFF"/>
          <w:lang w:val="en-US"/>
        </w:rPr>
        <w:t>renew the notions of income, work and unemployment to tackl</w:t>
      </w:r>
      <w:r w:rsidR="0030572A" w:rsidRPr="0072434A">
        <w:rPr>
          <w:rFonts w:cstheme="minorHAnsi"/>
          <w:b/>
          <w:shd w:val="clear" w:color="auto" w:fill="FFFFFF"/>
          <w:lang w:val="en-US"/>
        </w:rPr>
        <w:t>e</w:t>
      </w:r>
      <w:r w:rsidR="00E4422F" w:rsidRPr="0072434A">
        <w:rPr>
          <w:rFonts w:cstheme="minorHAnsi"/>
          <w:b/>
          <w:shd w:val="clear" w:color="auto" w:fill="FFFFFF"/>
          <w:lang w:val="en-US"/>
        </w:rPr>
        <w:t xml:space="preserve"> poverty, combating </w:t>
      </w:r>
      <w:proofErr w:type="spellStart"/>
      <w:r w:rsidR="00E4422F" w:rsidRPr="0072434A">
        <w:rPr>
          <w:rFonts w:cstheme="minorHAnsi"/>
          <w:b/>
          <w:shd w:val="clear" w:color="auto" w:fill="FFFFFF"/>
          <w:lang w:val="en-US"/>
        </w:rPr>
        <w:t>stigmatisation</w:t>
      </w:r>
      <w:proofErr w:type="spellEnd"/>
      <w:r w:rsidR="00E4422F" w:rsidRPr="0072434A">
        <w:rPr>
          <w:rFonts w:cstheme="minorHAnsi"/>
          <w:b/>
          <w:shd w:val="clear" w:color="auto" w:fill="FFFFFF"/>
          <w:lang w:val="en-US"/>
        </w:rPr>
        <w:t xml:space="preserve"> and discrimination</w:t>
      </w:r>
      <w:r w:rsidR="001D60FE">
        <w:rPr>
          <w:rStyle w:val="FootnoteReference"/>
          <w:rFonts w:cstheme="minorHAnsi"/>
          <w:shd w:val="clear" w:color="auto" w:fill="FFFFFF"/>
          <w:lang w:val="en-US"/>
        </w:rPr>
        <w:footnoteReference w:id="61"/>
      </w:r>
      <w:r w:rsidR="00E4422F" w:rsidRPr="0072434A">
        <w:rPr>
          <w:rFonts w:cstheme="minorHAnsi"/>
          <w:i/>
          <w:lang w:val="en-US"/>
        </w:rPr>
        <w:t>.</w:t>
      </w:r>
      <w:r w:rsidR="00E4422F" w:rsidRPr="0072434A">
        <w:rPr>
          <w:rFonts w:cstheme="minorHAnsi"/>
          <w:lang w:val="en-US"/>
        </w:rPr>
        <w:t xml:space="preserve"> </w:t>
      </w:r>
      <w:r w:rsidR="00E4422F" w:rsidRPr="0072434A">
        <w:rPr>
          <w:rFonts w:cstheme="minorHAnsi"/>
          <w:shd w:val="clear" w:color="auto" w:fill="FFFFFF"/>
          <w:lang w:val="en-US"/>
        </w:rPr>
        <w:t xml:space="preserve">The need to the establishment of a new social agenda for cities and territories is also important </w:t>
      </w:r>
      <w:r w:rsidR="0030572A" w:rsidRPr="0072434A">
        <w:rPr>
          <w:rFonts w:cstheme="minorHAnsi"/>
          <w:shd w:val="clear" w:color="auto" w:fill="FFFFFF"/>
          <w:lang w:val="en-US"/>
        </w:rPr>
        <w:t xml:space="preserve">to </w:t>
      </w:r>
      <w:r w:rsidR="00E4422F" w:rsidRPr="0072434A">
        <w:rPr>
          <w:rFonts w:cstheme="minorHAnsi"/>
          <w:shd w:val="clear" w:color="auto" w:fill="FFFFFF"/>
          <w:lang w:val="en-US"/>
        </w:rPr>
        <w:t xml:space="preserve">collectively strengthen and amplify the human rights agenda at the local level, </w:t>
      </w:r>
      <w:r w:rsidR="00E4422F" w:rsidRPr="0072434A">
        <w:rPr>
          <w:rFonts w:cstheme="minorHAnsi"/>
          <w:b/>
          <w:shd w:val="clear" w:color="auto" w:fill="FFFFFF"/>
          <w:lang w:val="en-US"/>
        </w:rPr>
        <w:t xml:space="preserve">and to put in place new </w:t>
      </w:r>
      <w:r w:rsidR="00E4422F" w:rsidRPr="0072434A">
        <w:rPr>
          <w:rFonts w:cstheme="minorHAnsi"/>
          <w:b/>
          <w:shd w:val="clear" w:color="auto" w:fill="FFFFFF"/>
          <w:lang w:val="en-US"/>
        </w:rPr>
        <w:lastRenderedPageBreak/>
        <w:t>initiatives such as universal basic income or the right to housing for all</w:t>
      </w:r>
      <w:r w:rsidR="00E4422F">
        <w:rPr>
          <w:rStyle w:val="FootnoteReference"/>
          <w:rFonts w:cstheme="minorHAnsi"/>
          <w:shd w:val="clear" w:color="auto" w:fill="FFFFFF"/>
          <w:lang w:val="en-US"/>
        </w:rPr>
        <w:footnoteReference w:id="62"/>
      </w:r>
      <w:r w:rsidR="00E4422F" w:rsidRPr="0072434A">
        <w:rPr>
          <w:rFonts w:cstheme="minorHAnsi"/>
          <w:shd w:val="clear" w:color="auto" w:fill="FFFFFF"/>
          <w:lang w:val="en-US"/>
        </w:rPr>
        <w:t>.</w:t>
      </w:r>
      <w:r w:rsidR="001D60FE" w:rsidRPr="0072434A">
        <w:rPr>
          <w:rFonts w:cstheme="minorHAnsi"/>
          <w:shd w:val="clear" w:color="auto" w:fill="FFFFFF"/>
          <w:lang w:val="en-US"/>
        </w:rPr>
        <w:t xml:space="preserve"> </w:t>
      </w:r>
      <w:r w:rsidR="00E4422F" w:rsidRPr="0072434A">
        <w:rPr>
          <w:rFonts w:cstheme="minorHAnsi"/>
          <w:shd w:val="clear" w:color="auto" w:fill="FFFFFF"/>
          <w:lang w:val="en-US"/>
        </w:rPr>
        <w:t xml:space="preserve">More </w:t>
      </w:r>
      <w:proofErr w:type="spellStart"/>
      <w:r w:rsidR="00E4422F" w:rsidRPr="0072434A">
        <w:rPr>
          <w:rFonts w:cstheme="minorHAnsi"/>
          <w:shd w:val="clear" w:color="auto" w:fill="FFFFFF"/>
          <w:lang w:val="en-US"/>
        </w:rPr>
        <w:t>th</w:t>
      </w:r>
      <w:r w:rsidR="0008480A" w:rsidRPr="0072434A">
        <w:rPr>
          <w:rFonts w:cstheme="minorHAnsi"/>
          <w:shd w:val="clear" w:color="auto" w:fill="FFFFFF"/>
          <w:lang w:val="en-US"/>
        </w:rPr>
        <w:t>en</w:t>
      </w:r>
      <w:proofErr w:type="spellEnd"/>
      <w:r w:rsidR="0008480A" w:rsidRPr="0072434A">
        <w:rPr>
          <w:rFonts w:cstheme="minorHAnsi"/>
          <w:shd w:val="clear" w:color="auto" w:fill="FFFFFF"/>
          <w:lang w:val="en-US"/>
        </w:rPr>
        <w:t xml:space="preserve"> ever, human rights </w:t>
      </w:r>
      <w:proofErr w:type="spellStart"/>
      <w:r w:rsidR="00E4422F" w:rsidRPr="0072434A">
        <w:rPr>
          <w:rStyle w:val="Strong"/>
          <w:rFonts w:cstheme="minorHAnsi"/>
          <w:b w:val="0"/>
          <w:shd w:val="clear" w:color="auto" w:fill="FFFFFF"/>
          <w:lang w:val="en-US"/>
        </w:rPr>
        <w:t>righ</w:t>
      </w:r>
      <w:r w:rsidR="0008480A" w:rsidRPr="0072434A">
        <w:rPr>
          <w:rStyle w:val="Strong"/>
          <w:rFonts w:cstheme="minorHAnsi"/>
          <w:b w:val="0"/>
          <w:shd w:val="clear" w:color="auto" w:fill="FFFFFF"/>
          <w:lang w:val="en-US"/>
        </w:rPr>
        <w:t>ts</w:t>
      </w:r>
      <w:proofErr w:type="spellEnd"/>
      <w:r w:rsidR="00E4422F" w:rsidRPr="0072434A">
        <w:rPr>
          <w:rStyle w:val="Strong"/>
          <w:rFonts w:cstheme="minorHAnsi"/>
          <w:b w:val="0"/>
          <w:shd w:val="clear" w:color="auto" w:fill="FFFFFF"/>
          <w:lang w:val="en-US"/>
        </w:rPr>
        <w:t xml:space="preserve"> values </w:t>
      </w:r>
      <w:r w:rsidR="0008480A" w:rsidRPr="0072434A">
        <w:rPr>
          <w:rStyle w:val="Strong"/>
          <w:rFonts w:cstheme="minorHAnsi"/>
          <w:b w:val="0"/>
          <w:shd w:val="clear" w:color="auto" w:fill="FFFFFF"/>
          <w:lang w:val="en-US"/>
        </w:rPr>
        <w:t xml:space="preserve">are recognized as bridges </w:t>
      </w:r>
      <w:r w:rsidR="00E4422F" w:rsidRPr="0072434A">
        <w:rPr>
          <w:rStyle w:val="Strong"/>
          <w:rFonts w:cstheme="minorHAnsi"/>
          <w:b w:val="0"/>
          <w:shd w:val="clear" w:color="auto" w:fill="FFFFFF"/>
          <w:lang w:val="en-US"/>
        </w:rPr>
        <w:t xml:space="preserve">between </w:t>
      </w:r>
      <w:r w:rsidR="001D60FE" w:rsidRPr="0072434A">
        <w:rPr>
          <w:rStyle w:val="Strong"/>
          <w:rFonts w:cstheme="minorHAnsi"/>
          <w:b w:val="0"/>
          <w:shd w:val="clear" w:color="auto" w:fill="FFFFFF"/>
          <w:lang w:val="en-US"/>
        </w:rPr>
        <w:t xml:space="preserve">local </w:t>
      </w:r>
      <w:r w:rsidR="00E4422F" w:rsidRPr="0072434A">
        <w:rPr>
          <w:rStyle w:val="Strong"/>
          <w:rFonts w:cstheme="minorHAnsi"/>
          <w:b w:val="0"/>
          <w:shd w:val="clear" w:color="auto" w:fill="FFFFFF"/>
          <w:lang w:val="en-US"/>
        </w:rPr>
        <w:t>institutions and citizens to build inclusive societies</w:t>
      </w:r>
      <w:r w:rsidR="00E4422F" w:rsidRPr="0072434A">
        <w:rPr>
          <w:rFonts w:cstheme="minorHAnsi"/>
          <w:shd w:val="clear" w:color="auto" w:fill="FFFFFF"/>
          <w:lang w:val="en-US"/>
        </w:rPr>
        <w:t xml:space="preserve">, and </w:t>
      </w:r>
      <w:r w:rsidR="0008480A" w:rsidRPr="0072434A">
        <w:rPr>
          <w:rFonts w:cstheme="minorHAnsi"/>
          <w:shd w:val="clear" w:color="auto" w:fill="FFFFFF"/>
          <w:lang w:val="en-US"/>
        </w:rPr>
        <w:t xml:space="preserve">to </w:t>
      </w:r>
      <w:r w:rsidR="00E4422F" w:rsidRPr="0072434A">
        <w:rPr>
          <w:rStyle w:val="Strong"/>
          <w:rFonts w:cstheme="minorHAnsi"/>
          <w:b w:val="0"/>
          <w:shd w:val="clear" w:color="auto" w:fill="FFFFFF"/>
          <w:lang w:val="en-US"/>
        </w:rPr>
        <w:t xml:space="preserve">avoid </w:t>
      </w:r>
      <w:r w:rsidR="0008480A" w:rsidRPr="0072434A">
        <w:rPr>
          <w:rStyle w:val="Strong"/>
          <w:rFonts w:cstheme="minorHAnsi"/>
          <w:b w:val="0"/>
          <w:shd w:val="clear" w:color="auto" w:fill="FFFFFF"/>
          <w:lang w:val="en-US"/>
        </w:rPr>
        <w:t xml:space="preserve">past </w:t>
      </w:r>
      <w:r w:rsidR="00E4422F" w:rsidRPr="0072434A">
        <w:rPr>
          <w:rStyle w:val="Strong"/>
          <w:rFonts w:cstheme="minorHAnsi"/>
          <w:b w:val="0"/>
          <w:shd w:val="clear" w:color="auto" w:fill="FFFFFF"/>
          <w:lang w:val="en-US"/>
        </w:rPr>
        <w:t>mistake</w:t>
      </w:r>
      <w:r w:rsidR="0008480A" w:rsidRPr="0072434A">
        <w:rPr>
          <w:rStyle w:val="Strong"/>
          <w:rFonts w:cstheme="minorHAnsi"/>
          <w:b w:val="0"/>
          <w:shd w:val="clear" w:color="auto" w:fill="FFFFFF"/>
          <w:lang w:val="en-US"/>
        </w:rPr>
        <w:t>s</w:t>
      </w:r>
      <w:r w:rsidR="00E4422F" w:rsidRPr="0072434A">
        <w:rPr>
          <w:rStyle w:val="Strong"/>
          <w:rFonts w:cstheme="minorHAnsi"/>
          <w:b w:val="0"/>
          <w:shd w:val="clear" w:color="auto" w:fill="FFFFFF"/>
          <w:lang w:val="en-US"/>
        </w:rPr>
        <w:t xml:space="preserve"> </w:t>
      </w:r>
      <w:r w:rsidR="00E4422F" w:rsidRPr="0072434A">
        <w:rPr>
          <w:rFonts w:cstheme="minorHAnsi"/>
          <w:shd w:val="clear" w:color="auto" w:fill="FFFFFF"/>
          <w:lang w:val="en-US"/>
        </w:rPr>
        <w:t xml:space="preserve">which </w:t>
      </w:r>
      <w:r w:rsidR="0008480A" w:rsidRPr="0072434A">
        <w:rPr>
          <w:rFonts w:cstheme="minorHAnsi"/>
          <w:shd w:val="clear" w:color="auto" w:fill="FFFFFF"/>
          <w:lang w:val="en-US"/>
        </w:rPr>
        <w:t xml:space="preserve">have </w:t>
      </w:r>
      <w:r w:rsidR="00E4422F" w:rsidRPr="0072434A">
        <w:rPr>
          <w:rFonts w:cstheme="minorHAnsi"/>
          <w:shd w:val="clear" w:color="auto" w:fill="FFFFFF"/>
          <w:lang w:val="en-US"/>
        </w:rPr>
        <w:t>challenge</w:t>
      </w:r>
      <w:r w:rsidR="0008480A" w:rsidRPr="0072434A">
        <w:rPr>
          <w:rFonts w:cstheme="minorHAnsi"/>
          <w:shd w:val="clear" w:color="auto" w:fill="FFFFFF"/>
          <w:lang w:val="en-US"/>
        </w:rPr>
        <w:t>d</w:t>
      </w:r>
      <w:r w:rsidR="00E4422F" w:rsidRPr="0072434A">
        <w:rPr>
          <w:rFonts w:cstheme="minorHAnsi"/>
          <w:shd w:val="clear" w:color="auto" w:fill="FFFFFF"/>
          <w:lang w:val="en-US"/>
        </w:rPr>
        <w:t xml:space="preserve"> basic mechanisms for human rights protection, such as universal health care</w:t>
      </w:r>
      <w:r w:rsidR="00E4422F">
        <w:rPr>
          <w:rStyle w:val="FootnoteReference"/>
          <w:rFonts w:cstheme="minorHAnsi"/>
          <w:shd w:val="clear" w:color="auto" w:fill="FFFFFF"/>
          <w:lang w:val="en-US"/>
        </w:rPr>
        <w:footnoteReference w:id="63"/>
      </w:r>
      <w:r w:rsidR="00E4422F" w:rsidRPr="0072434A">
        <w:rPr>
          <w:rFonts w:cstheme="minorHAnsi"/>
          <w:shd w:val="clear" w:color="auto" w:fill="FFFFFF"/>
          <w:lang w:val="en-US"/>
        </w:rPr>
        <w:t xml:space="preserve">. </w:t>
      </w:r>
      <w:r w:rsidR="0030572A" w:rsidRPr="0072434A">
        <w:rPr>
          <w:rFonts w:cstheme="minorHAnsi"/>
          <w:shd w:val="clear" w:color="auto" w:fill="FFFFFF"/>
          <w:lang w:val="en-US"/>
        </w:rPr>
        <w:t xml:space="preserve">This is why LGRs often ask for more </w:t>
      </w:r>
      <w:r w:rsidR="0030572A" w:rsidRPr="0072434A">
        <w:rPr>
          <w:rFonts w:cstheme="minorHAnsi"/>
          <w:b/>
          <w:shd w:val="clear" w:color="auto" w:fill="FFFFFF"/>
          <w:lang w:val="en-US"/>
        </w:rPr>
        <w:t xml:space="preserve">effective multi-level cooperation, </w:t>
      </w:r>
      <w:r w:rsidR="00DC4AED" w:rsidRPr="0072434A">
        <w:rPr>
          <w:rFonts w:cstheme="minorHAnsi"/>
          <w:b/>
          <w:shd w:val="clear" w:color="auto" w:fill="FFFFFF"/>
          <w:lang w:val="en-US"/>
        </w:rPr>
        <w:t>decentralization</w:t>
      </w:r>
      <w:r w:rsidR="0030572A" w:rsidRPr="0072434A">
        <w:rPr>
          <w:b/>
          <w:iCs/>
          <w:lang w:val="en-US"/>
        </w:rPr>
        <w:t xml:space="preserve"> and more resources</w:t>
      </w:r>
      <w:r w:rsidR="0030572A" w:rsidRPr="0072434A">
        <w:rPr>
          <w:rFonts w:cstheme="minorHAnsi"/>
          <w:b/>
          <w:shd w:val="clear" w:color="auto" w:fill="FFFFFF"/>
          <w:lang w:val="en-US"/>
        </w:rPr>
        <w:t xml:space="preserve"> to </w:t>
      </w:r>
      <w:r w:rsidR="0008480A" w:rsidRPr="0072434A">
        <w:rPr>
          <w:rFonts w:cstheme="minorHAnsi"/>
          <w:b/>
          <w:shd w:val="clear" w:color="auto" w:fill="FFFFFF"/>
          <w:lang w:val="en-US"/>
        </w:rPr>
        <w:t xml:space="preserve">be able to </w:t>
      </w:r>
      <w:r w:rsidR="0030572A" w:rsidRPr="0072434A">
        <w:rPr>
          <w:rFonts w:cstheme="minorHAnsi"/>
          <w:b/>
          <w:shd w:val="clear" w:color="auto" w:fill="FFFFFF"/>
          <w:lang w:val="en-US"/>
        </w:rPr>
        <w:t xml:space="preserve">better </w:t>
      </w:r>
      <w:r w:rsidR="0030572A" w:rsidRPr="0072434A">
        <w:rPr>
          <w:b/>
          <w:iCs/>
          <w:lang w:val="en-US"/>
        </w:rPr>
        <w:t>connect citizenship needs with their</w:t>
      </w:r>
      <w:r w:rsidR="0008480A" w:rsidRPr="0072434A">
        <w:rPr>
          <w:b/>
          <w:iCs/>
          <w:lang w:val="en-US"/>
        </w:rPr>
        <w:t xml:space="preserve"> current and future</w:t>
      </w:r>
      <w:r w:rsidR="0030572A" w:rsidRPr="0072434A">
        <w:rPr>
          <w:b/>
          <w:iCs/>
          <w:lang w:val="en-US"/>
        </w:rPr>
        <w:t xml:space="preserve"> aspirations</w:t>
      </w:r>
      <w:r w:rsidR="0030572A">
        <w:rPr>
          <w:rStyle w:val="FootnoteReference"/>
          <w:iCs/>
          <w:lang w:val="en-US"/>
        </w:rPr>
        <w:footnoteReference w:id="64"/>
      </w:r>
      <w:r w:rsidR="0030572A" w:rsidRPr="0072434A">
        <w:rPr>
          <w:iCs/>
          <w:lang w:val="en-US"/>
        </w:rPr>
        <w:t>.</w:t>
      </w:r>
      <w:r w:rsidR="00224F8C" w:rsidRPr="0072434A">
        <w:rPr>
          <w:iCs/>
          <w:lang w:val="en-US"/>
        </w:rPr>
        <w:t xml:space="preserve"> </w:t>
      </w:r>
      <w:r w:rsidR="00DC4AED" w:rsidRPr="0072434A">
        <w:rPr>
          <w:iCs/>
          <w:lang w:val="en-US"/>
        </w:rPr>
        <w:t xml:space="preserve">In their contributions, cities such </w:t>
      </w:r>
      <w:r w:rsidR="00224F8C" w:rsidRPr="0072434A">
        <w:rPr>
          <w:b/>
          <w:shd w:val="clear" w:color="auto" w:fill="FFFFFF"/>
          <w:lang w:val="en-US"/>
        </w:rPr>
        <w:t>Goicoechea</w:t>
      </w:r>
      <w:r w:rsidR="00DC4AED" w:rsidRPr="0072434A">
        <w:rPr>
          <w:b/>
          <w:shd w:val="clear" w:color="auto" w:fill="FFFFFF"/>
          <w:lang w:val="en-US"/>
        </w:rPr>
        <w:t xml:space="preserve"> and La Uniòn</w:t>
      </w:r>
      <w:r w:rsidR="00224F8C" w:rsidRPr="0072434A">
        <w:rPr>
          <w:b/>
          <w:shd w:val="clear" w:color="auto" w:fill="FFFFFF"/>
          <w:lang w:val="en-US"/>
        </w:rPr>
        <w:t xml:space="preserve"> (Costa Rica)</w:t>
      </w:r>
      <w:r w:rsidR="00DC4AED" w:rsidRPr="0072434A">
        <w:rPr>
          <w:b/>
          <w:shd w:val="clear" w:color="auto" w:fill="FFFFFF"/>
          <w:lang w:val="en-US"/>
        </w:rPr>
        <w:t xml:space="preserve"> have also highlighted the necessity for </w:t>
      </w:r>
      <w:r w:rsidR="00224F8C" w:rsidRPr="0072434A">
        <w:rPr>
          <w:b/>
          <w:shd w:val="clear" w:color="auto" w:fill="FFFFFF"/>
          <w:lang w:val="en-US"/>
        </w:rPr>
        <w:t xml:space="preserve">improved mechanisms of access to labour </w:t>
      </w:r>
      <w:r w:rsidR="00DC4AED" w:rsidRPr="0072434A">
        <w:rPr>
          <w:b/>
          <w:shd w:val="clear" w:color="auto" w:fill="FFFFFF"/>
          <w:lang w:val="en-US"/>
        </w:rPr>
        <w:t>rights</w:t>
      </w:r>
      <w:r w:rsidR="00224F8C" w:rsidRPr="0072434A">
        <w:rPr>
          <w:b/>
          <w:shd w:val="clear" w:color="auto" w:fill="FFFFFF"/>
          <w:lang w:val="en-US"/>
        </w:rPr>
        <w:t xml:space="preserve"> to informal workers</w:t>
      </w:r>
      <w:r w:rsidR="00DC4AED" w:rsidRPr="0072434A">
        <w:rPr>
          <w:b/>
          <w:shd w:val="clear" w:color="auto" w:fill="FFFFFF"/>
          <w:lang w:val="en-US"/>
        </w:rPr>
        <w:t xml:space="preserve"> to prevent deepening inequalities and the need for strategic partnerships with the private sector. </w:t>
      </w:r>
      <w:r w:rsidR="00C67DC4">
        <w:rPr>
          <w:b/>
          <w:shd w:val="clear" w:color="auto" w:fill="FFFFFF"/>
          <w:lang w:val="en-US"/>
        </w:rPr>
        <w:t xml:space="preserve">Last but not least, Seine Saint Denis (France) </w:t>
      </w:r>
      <w:r w:rsidR="00446D44">
        <w:rPr>
          <w:b/>
          <w:shd w:val="clear" w:color="auto" w:fill="FFFFFF"/>
          <w:lang w:val="en-US"/>
        </w:rPr>
        <w:t>identified the ecological transition as a key prior</w:t>
      </w:r>
      <w:r w:rsidR="004A4B39">
        <w:rPr>
          <w:b/>
          <w:shd w:val="clear" w:color="auto" w:fill="FFFFFF"/>
          <w:lang w:val="en-US"/>
        </w:rPr>
        <w:t>it</w:t>
      </w:r>
      <w:r w:rsidR="00446D44">
        <w:rPr>
          <w:b/>
          <w:shd w:val="clear" w:color="auto" w:fill="FFFFFF"/>
          <w:lang w:val="en-US"/>
        </w:rPr>
        <w:t>y</w:t>
      </w:r>
      <w:r w:rsidR="00C3619A">
        <w:rPr>
          <w:b/>
          <w:shd w:val="clear" w:color="auto" w:fill="FFFFFF"/>
          <w:lang w:val="en-US"/>
        </w:rPr>
        <w:t xml:space="preserve"> to link </w:t>
      </w:r>
      <w:proofErr w:type="gramStart"/>
      <w:r w:rsidR="00C3619A">
        <w:rPr>
          <w:b/>
          <w:shd w:val="clear" w:color="auto" w:fill="FFFFFF"/>
          <w:lang w:val="en-US"/>
        </w:rPr>
        <w:t>health  with</w:t>
      </w:r>
      <w:proofErr w:type="gramEnd"/>
      <w:r w:rsidR="00C3619A">
        <w:rPr>
          <w:b/>
          <w:shd w:val="clear" w:color="auto" w:fill="FFFFFF"/>
          <w:lang w:val="en-US"/>
        </w:rPr>
        <w:t xml:space="preserve"> food security; while also pushing for the consultation of LRGs in human rights-related processes at national and international levels to promote a human rights culture at the local level and an effective monitoring at the national one.</w:t>
      </w:r>
      <w:r w:rsidR="00446D44">
        <w:rPr>
          <w:b/>
          <w:shd w:val="clear" w:color="auto" w:fill="FFFFFF"/>
          <w:lang w:val="en-US"/>
        </w:rPr>
        <w:t xml:space="preserve"> </w:t>
      </w:r>
    </w:p>
    <w:p w14:paraId="58771D93" w14:textId="3A198539" w:rsidR="00532A97" w:rsidRPr="0072434A" w:rsidRDefault="00BF6240" w:rsidP="0072434A">
      <w:pPr>
        <w:jc w:val="both"/>
        <w:rPr>
          <w:rFonts w:cstheme="minorHAnsi"/>
          <w:lang w:val="en-US"/>
        </w:rPr>
      </w:pPr>
      <w:r w:rsidRPr="0072434A">
        <w:rPr>
          <w:rFonts w:cstheme="minorHAnsi"/>
          <w:b/>
          <w:lang w:val="en-US"/>
        </w:rPr>
        <w:t xml:space="preserve">UCLG </w:t>
      </w:r>
      <w:r w:rsidR="00ED2973" w:rsidRPr="0072434A">
        <w:rPr>
          <w:rFonts w:cstheme="minorHAnsi"/>
          <w:b/>
          <w:lang w:val="en-US"/>
        </w:rPr>
        <w:t>C</w:t>
      </w:r>
      <w:r w:rsidRPr="0072434A">
        <w:rPr>
          <w:rFonts w:cstheme="minorHAnsi"/>
          <w:b/>
          <w:lang w:val="en-US"/>
        </w:rPr>
        <w:t xml:space="preserve">ommission </w:t>
      </w:r>
      <w:r w:rsidR="00E447AF" w:rsidRPr="0072434A">
        <w:rPr>
          <w:rFonts w:cstheme="minorHAnsi"/>
          <w:b/>
          <w:lang w:val="en-US"/>
        </w:rPr>
        <w:t>initiatives</w:t>
      </w:r>
      <w:r w:rsidR="006F4342" w:rsidRPr="0072434A">
        <w:rPr>
          <w:rFonts w:cstheme="minorHAnsi"/>
          <w:b/>
          <w:lang w:val="en-US"/>
        </w:rPr>
        <w:t xml:space="preserve"> support this process</w:t>
      </w:r>
      <w:r w:rsidR="00532A97" w:rsidRPr="0072434A">
        <w:rPr>
          <w:rFonts w:cstheme="minorHAnsi"/>
          <w:b/>
          <w:lang w:val="en-US"/>
        </w:rPr>
        <w:t>, i</w:t>
      </w:r>
      <w:r w:rsidR="008A354C" w:rsidRPr="0072434A">
        <w:rPr>
          <w:rFonts w:cstheme="minorHAnsi"/>
          <w:b/>
          <w:lang w:val="en-US"/>
        </w:rPr>
        <w:t>n particular</w:t>
      </w:r>
      <w:r w:rsidR="00532A97" w:rsidRPr="0072434A">
        <w:rPr>
          <w:rFonts w:cstheme="minorHAnsi"/>
          <w:b/>
          <w:lang w:val="en-US"/>
        </w:rPr>
        <w:t xml:space="preserve"> through</w:t>
      </w:r>
      <w:r w:rsidR="008A354C" w:rsidRPr="0072434A">
        <w:rPr>
          <w:rFonts w:cstheme="minorHAnsi"/>
          <w:b/>
          <w:lang w:val="en-US"/>
        </w:rPr>
        <w:t xml:space="preserve"> the</w:t>
      </w:r>
      <w:r w:rsidR="00532A97" w:rsidRPr="0072434A">
        <w:rPr>
          <w:rFonts w:cstheme="minorHAnsi"/>
          <w:b/>
          <w:lang w:val="en-US"/>
        </w:rPr>
        <w:t xml:space="preserve"> revision of the</w:t>
      </w:r>
      <w:r w:rsidR="00532A97" w:rsidRPr="0072434A">
        <w:rPr>
          <w:b/>
          <w:lang w:val="en-US"/>
        </w:rPr>
        <w:t xml:space="preserve"> </w:t>
      </w:r>
      <w:r w:rsidR="00532A97" w:rsidRPr="0072434A">
        <w:rPr>
          <w:rFonts w:cstheme="minorHAnsi"/>
          <w:b/>
          <w:lang w:val="en-US"/>
        </w:rPr>
        <w:t>Global Charter-Agenda for Human Rights in the City</w:t>
      </w:r>
      <w:r w:rsidR="00532A97" w:rsidRPr="0072434A">
        <w:rPr>
          <w:rFonts w:cstheme="minorHAnsi"/>
          <w:lang w:val="en-US"/>
        </w:rPr>
        <w:t>. The</w:t>
      </w:r>
      <w:r w:rsidR="008A354C" w:rsidRPr="0072434A">
        <w:rPr>
          <w:rFonts w:cstheme="minorHAnsi"/>
          <w:lang w:val="en-US"/>
        </w:rPr>
        <w:t xml:space="preserve"> Charter-Agenda update process seeks to reinforce cooperation among local governments and key actors in the human rights </w:t>
      </w:r>
      <w:proofErr w:type="gramStart"/>
      <w:r w:rsidR="008A354C" w:rsidRPr="0072434A">
        <w:rPr>
          <w:rFonts w:cstheme="minorHAnsi"/>
          <w:lang w:val="en-US"/>
        </w:rPr>
        <w:t>cities</w:t>
      </w:r>
      <w:proofErr w:type="gramEnd"/>
      <w:r w:rsidR="008A354C" w:rsidRPr="0072434A">
        <w:rPr>
          <w:rFonts w:cstheme="minorHAnsi"/>
          <w:lang w:val="en-US"/>
        </w:rPr>
        <w:t xml:space="preserve"> movement. The aim is to articulate diverse thematic and sectoral contributions, updating and expanding the global-local vision on human rights offered by the Charter-Agenda with new approaches and territorial experiences. At a time of deep global transformations and uncertainties triggered by the COVID-19 pandemic, this process can help reinforce local governments’ role as guardians of the next generation of human rights.</w:t>
      </w:r>
      <w:r w:rsidR="006F4342" w:rsidRPr="0072434A">
        <w:rPr>
          <w:rFonts w:cstheme="minorHAnsi"/>
          <w:lang w:val="en-US"/>
        </w:rPr>
        <w:t xml:space="preserve"> </w:t>
      </w:r>
      <w:r w:rsidR="008A354C" w:rsidRPr="0072434A">
        <w:rPr>
          <w:rFonts w:cstheme="minorHAnsi"/>
          <w:lang w:val="en-US"/>
        </w:rPr>
        <w:t>The Charter-Agenda update process is also aimed at gathering relevant inputs and perspectives by local governments on human rights and the right to the city, with a view to nourish the UCLG "Pact for the Future" process: A new roadmap for our world organization based on revamping the social contract on People, Government and Planet</w:t>
      </w:r>
      <w:r w:rsidR="00A106A0" w:rsidRPr="0072434A">
        <w:rPr>
          <w:rFonts w:cstheme="minorHAnsi"/>
          <w:lang w:val="en-US"/>
        </w:rPr>
        <w:t>.</w:t>
      </w:r>
    </w:p>
    <w:p w14:paraId="2E33596F" w14:textId="3DA58D1D" w:rsidR="007727A8" w:rsidRPr="0072434A" w:rsidRDefault="00A106A0" w:rsidP="0072434A">
      <w:pPr>
        <w:jc w:val="both"/>
        <w:rPr>
          <w:rFonts w:cstheme="minorHAnsi"/>
          <w:lang w:val="en-US"/>
        </w:rPr>
      </w:pPr>
      <w:r w:rsidRPr="0072434A">
        <w:rPr>
          <w:rFonts w:cstheme="minorHAnsi"/>
          <w:b/>
          <w:lang w:val="en-US"/>
        </w:rPr>
        <w:t>Also</w:t>
      </w:r>
      <w:r w:rsidR="008B3997" w:rsidRPr="0072434A">
        <w:rPr>
          <w:rFonts w:cstheme="minorHAnsi"/>
          <w:b/>
          <w:lang w:val="en-US"/>
        </w:rPr>
        <w:t xml:space="preserve">, </w:t>
      </w:r>
      <w:r w:rsidR="00F554CB" w:rsidRPr="0072434A">
        <w:rPr>
          <w:rFonts w:cstheme="minorHAnsi"/>
          <w:b/>
          <w:lang w:val="en-US"/>
        </w:rPr>
        <w:t xml:space="preserve">the Commission will launch the International Campaign “10,100,1000 Human Rights Cities and Territories by 2030”. </w:t>
      </w:r>
      <w:r w:rsidR="00F554CB" w:rsidRPr="0072434A">
        <w:rPr>
          <w:rFonts w:cstheme="minorHAnsi"/>
          <w:lang w:val="en-US"/>
        </w:rPr>
        <w:t xml:space="preserve">The </w:t>
      </w:r>
      <w:r w:rsidR="00271B17" w:rsidRPr="0072434A">
        <w:rPr>
          <w:rFonts w:cstheme="minorHAnsi"/>
          <w:lang w:val="en-US"/>
        </w:rPr>
        <w:t xml:space="preserve">campaign aims to launch a global Human Rights cities movement explicitly committed to translate human rights principles at the local level. Starting from 10 first cities and territories, the ambition is to gather 100 local and regional governments towards UCLG </w:t>
      </w:r>
      <w:proofErr w:type="spellStart"/>
      <w:r w:rsidR="00271B17" w:rsidRPr="0072434A">
        <w:rPr>
          <w:rFonts w:cstheme="minorHAnsi"/>
          <w:lang w:val="en-US"/>
        </w:rPr>
        <w:t>Daejon</w:t>
      </w:r>
      <w:proofErr w:type="spellEnd"/>
      <w:r w:rsidR="00271B17" w:rsidRPr="0072434A">
        <w:rPr>
          <w:rFonts w:cstheme="minorHAnsi"/>
          <w:lang w:val="en-US"/>
        </w:rPr>
        <w:t xml:space="preserve"> Congress and 1000 for the realization of the Agenda 2030. </w:t>
      </w:r>
    </w:p>
    <w:p w14:paraId="035E885E" w14:textId="6BBF8A4B" w:rsidR="00C61D2D" w:rsidRPr="00C61D2D" w:rsidRDefault="00C61D2D" w:rsidP="00C61D2D">
      <w:pPr>
        <w:jc w:val="both"/>
        <w:rPr>
          <w:rFonts w:cstheme="minorHAnsi"/>
          <w:lang w:val="en-US"/>
        </w:rPr>
      </w:pPr>
    </w:p>
    <w:sectPr w:rsidR="00C61D2D" w:rsidRPr="00C61D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1ABF" w14:textId="77777777" w:rsidR="003470C4" w:rsidRDefault="003470C4" w:rsidP="00157B51">
      <w:pPr>
        <w:spacing w:after="0" w:line="240" w:lineRule="auto"/>
      </w:pPr>
      <w:r>
        <w:separator/>
      </w:r>
    </w:p>
  </w:endnote>
  <w:endnote w:type="continuationSeparator" w:id="0">
    <w:p w14:paraId="1EAA780C" w14:textId="77777777" w:rsidR="003470C4" w:rsidRDefault="003470C4" w:rsidP="0015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9897" w14:textId="77777777" w:rsidR="003470C4" w:rsidRDefault="003470C4" w:rsidP="00157B51">
      <w:pPr>
        <w:spacing w:after="0" w:line="240" w:lineRule="auto"/>
      </w:pPr>
      <w:r>
        <w:separator/>
      </w:r>
    </w:p>
  </w:footnote>
  <w:footnote w:type="continuationSeparator" w:id="0">
    <w:p w14:paraId="58E6BAA1" w14:textId="77777777" w:rsidR="003470C4" w:rsidRDefault="003470C4" w:rsidP="00157B51">
      <w:pPr>
        <w:spacing w:after="0" w:line="240" w:lineRule="auto"/>
      </w:pPr>
      <w:r>
        <w:continuationSeparator/>
      </w:r>
    </w:p>
  </w:footnote>
  <w:footnote w:id="1">
    <w:p w14:paraId="22B7EF82" w14:textId="5EA52C38" w:rsidR="00E6043A" w:rsidRPr="00AC782B" w:rsidRDefault="00E6043A">
      <w:pPr>
        <w:pStyle w:val="FootnoteText"/>
        <w:rPr>
          <w:lang w:val="en-US"/>
        </w:rPr>
      </w:pPr>
      <w:r w:rsidRPr="00332F59">
        <w:rPr>
          <w:rStyle w:val="FootnoteReference"/>
        </w:rPr>
        <w:footnoteRef/>
      </w:r>
      <w:r w:rsidRPr="00332F59">
        <w:rPr>
          <w:lang w:val="en-US"/>
        </w:rPr>
        <w:t xml:space="preserve"> </w:t>
      </w:r>
      <w:r w:rsidR="00AC782B" w:rsidRPr="00332F59">
        <w:rPr>
          <w:lang w:val="en-US"/>
        </w:rPr>
        <w:t xml:space="preserve">Up to </w:t>
      </w:r>
      <w:r w:rsidR="00332F59">
        <w:rPr>
          <w:lang w:val="en-US"/>
        </w:rPr>
        <w:t>6</w:t>
      </w:r>
      <w:r w:rsidR="00AC782B" w:rsidRPr="00332F59">
        <w:rPr>
          <w:lang w:val="en-US"/>
        </w:rPr>
        <w:t>/0572022</w:t>
      </w:r>
      <w:r w:rsidR="00AC782B" w:rsidRPr="00AC782B">
        <w:rPr>
          <w:lang w:val="en-US"/>
        </w:rPr>
        <w:t xml:space="preserve">, </w:t>
      </w:r>
      <w:r w:rsidR="00AC782B">
        <w:rPr>
          <w:lang w:val="en-US"/>
        </w:rPr>
        <w:t xml:space="preserve">12 contributions were submitted: </w:t>
      </w:r>
      <w:r w:rsidRPr="00E6043A">
        <w:rPr>
          <w:lang w:val="en-US"/>
        </w:rPr>
        <w:t>Amsterdam (The Netherlands); Buenos Aires (Argentina); Goicoechea</w:t>
      </w:r>
      <w:r w:rsidRPr="00AA0931">
        <w:rPr>
          <w:lang w:val="en-US"/>
        </w:rPr>
        <w:t xml:space="preserve"> (Costa Rica);</w:t>
      </w:r>
      <w:r>
        <w:rPr>
          <w:lang w:val="en-US"/>
        </w:rPr>
        <w:t xml:space="preserve"> </w:t>
      </w:r>
      <w:r w:rsidRPr="00AA0931">
        <w:rPr>
          <w:lang w:val="en-US"/>
        </w:rPr>
        <w:t>Graz (Austria); La Unión (Costa Rica); Mexico City (Mexico); York (UK); Montreal (Canada); Seine Saint Denis (France); South African Local Government Association</w:t>
      </w:r>
      <w:r>
        <w:rPr>
          <w:rFonts w:ascii="Arial" w:hAnsi="Arial" w:cs="Arial"/>
          <w:color w:val="4D5156"/>
          <w:sz w:val="21"/>
          <w:szCs w:val="21"/>
          <w:shd w:val="clear" w:color="auto" w:fill="FFFFFF"/>
          <w:lang w:val="en-US"/>
        </w:rPr>
        <w:t xml:space="preserve"> (</w:t>
      </w:r>
      <w:r w:rsidRPr="00AA0931">
        <w:rPr>
          <w:lang w:val="en-US"/>
        </w:rPr>
        <w:t>SALGA</w:t>
      </w:r>
      <w:r>
        <w:rPr>
          <w:lang w:val="en-US"/>
        </w:rPr>
        <w:t>);</w:t>
      </w:r>
      <w:r w:rsidRPr="00E6043A">
        <w:rPr>
          <w:lang w:val="en-US"/>
        </w:rPr>
        <w:t xml:space="preserve"> </w:t>
      </w:r>
      <w:r w:rsidRPr="00AA0931">
        <w:rPr>
          <w:lang w:val="en-US"/>
        </w:rPr>
        <w:t>Valencia (Spain); Vienna (Austria)</w:t>
      </w:r>
      <w:r>
        <w:rPr>
          <w:lang w:val="en-US"/>
        </w:rPr>
        <w:t xml:space="preserve">. </w:t>
      </w:r>
    </w:p>
  </w:footnote>
  <w:footnote w:id="2">
    <w:p w14:paraId="184986F2" w14:textId="5FF4685F" w:rsidR="003470C4" w:rsidRPr="00332F59" w:rsidRDefault="003470C4">
      <w:pPr>
        <w:pStyle w:val="FootnoteText"/>
        <w:rPr>
          <w:lang w:val="en-US"/>
        </w:rPr>
      </w:pPr>
      <w:r>
        <w:rPr>
          <w:rStyle w:val="FootnoteReference"/>
        </w:rPr>
        <w:footnoteRef/>
      </w:r>
      <w:r w:rsidRPr="00332F59">
        <w:rPr>
          <w:lang w:val="en-US"/>
        </w:rPr>
        <w:t xml:space="preserve"> </w:t>
      </w:r>
      <w:hyperlink r:id="rId1" w:history="1">
        <w:r w:rsidRPr="00332F59">
          <w:rPr>
            <w:rStyle w:val="Hyperlink"/>
            <w:lang w:val="en-US"/>
          </w:rPr>
          <w:t>https://www.uclg-cisdp.org/en/news/launch-territories-protecting-women-gender-based-violence-initiative-and-celebration-25</w:t>
        </w:r>
      </w:hyperlink>
      <w:r w:rsidRPr="00332F59">
        <w:rPr>
          <w:lang w:val="en-US"/>
        </w:rPr>
        <w:t xml:space="preserve"> </w:t>
      </w:r>
    </w:p>
  </w:footnote>
  <w:footnote w:id="3">
    <w:p w14:paraId="5D990FFA" w14:textId="44F3168C" w:rsidR="003470C4" w:rsidRPr="00332F59" w:rsidRDefault="003470C4">
      <w:pPr>
        <w:pStyle w:val="FootnoteText"/>
        <w:rPr>
          <w:lang w:val="en-US"/>
        </w:rPr>
      </w:pPr>
      <w:r>
        <w:rPr>
          <w:rStyle w:val="FootnoteReference"/>
        </w:rPr>
        <w:footnoteRef/>
      </w:r>
      <w:r w:rsidRPr="00332F59">
        <w:rPr>
          <w:lang w:val="en-US"/>
        </w:rPr>
        <w:t xml:space="preserve"> </w:t>
      </w:r>
      <w:hyperlink r:id="rId2" w:history="1">
        <w:r w:rsidRPr="00332F59">
          <w:rPr>
            <w:rStyle w:val="Hyperlink"/>
            <w:lang w:val="en-US"/>
          </w:rPr>
          <w:t>https://www.uclg-cisdp.org/en/news/international-observatory-violence-against-women-and-girls-initiative</w:t>
        </w:r>
      </w:hyperlink>
      <w:r w:rsidRPr="00332F59">
        <w:rPr>
          <w:lang w:val="en-US"/>
        </w:rPr>
        <w:t xml:space="preserve"> </w:t>
      </w:r>
    </w:p>
  </w:footnote>
  <w:footnote w:id="4">
    <w:p w14:paraId="2E2BEA8B" w14:textId="1C0B569C" w:rsidR="003470C4" w:rsidRPr="00332F59" w:rsidRDefault="003470C4">
      <w:pPr>
        <w:pStyle w:val="FootnoteText"/>
        <w:rPr>
          <w:lang w:val="en-US"/>
        </w:rPr>
      </w:pPr>
      <w:r>
        <w:rPr>
          <w:rStyle w:val="FootnoteReference"/>
        </w:rPr>
        <w:footnoteRef/>
      </w:r>
      <w:hyperlink r:id="rId3" w:history="1">
        <w:r w:rsidRPr="00332F59">
          <w:rPr>
            <w:rStyle w:val="Hyperlink"/>
            <w:lang w:val="en-US"/>
          </w:rPr>
          <w:t>https://www.prefeitura.sp.gov.br/cidade/secretarias/habitacao/programas/programa_habitacional_pode_entrar/</w:t>
        </w:r>
      </w:hyperlink>
      <w:r w:rsidRPr="00332F59">
        <w:rPr>
          <w:lang w:val="en-US"/>
        </w:rPr>
        <w:t xml:space="preserve"> </w:t>
      </w:r>
    </w:p>
  </w:footnote>
  <w:footnote w:id="5">
    <w:p w14:paraId="72C08E7D" w14:textId="500CEF4C" w:rsidR="003470C4" w:rsidRPr="00332F59" w:rsidRDefault="003470C4" w:rsidP="001759C7">
      <w:pPr>
        <w:pStyle w:val="FootnoteText"/>
        <w:rPr>
          <w:lang w:val="en-US"/>
        </w:rPr>
      </w:pPr>
      <w:r>
        <w:rPr>
          <w:rStyle w:val="FootnoteReference"/>
        </w:rPr>
        <w:footnoteRef/>
      </w:r>
      <w:r w:rsidRPr="00332F59">
        <w:rPr>
          <w:lang w:val="en-US"/>
        </w:rPr>
        <w:t xml:space="preserve"> </w:t>
      </w:r>
      <w:hyperlink r:id="rId4" w:history="1">
        <w:r w:rsidRPr="00332F59">
          <w:rPr>
            <w:rStyle w:val="Hyperlink"/>
            <w:lang w:val="en-US"/>
          </w:rPr>
          <w:t>https://uclg-cisdp.org/en/news/challenges-and-responses-covid-19-local-perspective-mexico-city</w:t>
        </w:r>
      </w:hyperlink>
      <w:r w:rsidRPr="00332F59">
        <w:rPr>
          <w:lang w:val="en-US"/>
        </w:rPr>
        <w:t xml:space="preserve"> </w:t>
      </w:r>
    </w:p>
  </w:footnote>
  <w:footnote w:id="6">
    <w:p w14:paraId="33FA1956" w14:textId="1A16B20E" w:rsidR="003470C4" w:rsidRPr="00332F59" w:rsidRDefault="003470C4">
      <w:pPr>
        <w:pStyle w:val="FootnoteText"/>
        <w:rPr>
          <w:lang w:val="en-US"/>
        </w:rPr>
      </w:pPr>
      <w:r>
        <w:rPr>
          <w:rStyle w:val="FootnoteReference"/>
        </w:rPr>
        <w:footnoteRef/>
      </w:r>
      <w:r w:rsidRPr="00332F59">
        <w:rPr>
          <w:lang w:val="en-US"/>
        </w:rPr>
        <w:t xml:space="preserve"> </w:t>
      </w:r>
      <w:hyperlink r:id="rId5" w:history="1">
        <w:r w:rsidRPr="00332F59">
          <w:rPr>
            <w:rStyle w:val="Hyperlink"/>
            <w:lang w:val="en-US"/>
          </w:rPr>
          <w:t>https://uclg-cisdp.org/en/news/challenges-and-responses-covid-19-interview-paola-pabon-president-province-pichincha-ecuador</w:t>
        </w:r>
      </w:hyperlink>
      <w:r w:rsidRPr="00332F59">
        <w:rPr>
          <w:lang w:val="en-US"/>
        </w:rPr>
        <w:t xml:space="preserve"> </w:t>
      </w:r>
    </w:p>
  </w:footnote>
  <w:footnote w:id="7">
    <w:p w14:paraId="3D15063A" w14:textId="77777777" w:rsidR="003470C4" w:rsidRPr="00332F59" w:rsidRDefault="003470C4" w:rsidP="00D16E54">
      <w:pPr>
        <w:pStyle w:val="FootnoteText"/>
        <w:rPr>
          <w:lang w:val="en-US"/>
        </w:rPr>
      </w:pPr>
      <w:r>
        <w:rPr>
          <w:rStyle w:val="FootnoteReference"/>
        </w:rPr>
        <w:footnoteRef/>
      </w:r>
      <w:r w:rsidRPr="00332F59">
        <w:rPr>
          <w:lang w:val="en-US"/>
        </w:rPr>
        <w:t xml:space="preserve"> </w:t>
      </w:r>
      <w:hyperlink r:id="rId6" w:history="1">
        <w:r w:rsidRPr="00332F59">
          <w:rPr>
            <w:rStyle w:val="Hyperlink"/>
            <w:lang w:val="en-US"/>
          </w:rPr>
          <w:t>https://ajuntament.barcelona.cat/dones/es/bcn-antimachista/servicios-de-atencion-la-violencia-machista/sara</w:t>
        </w:r>
      </w:hyperlink>
      <w:r w:rsidRPr="00332F59">
        <w:rPr>
          <w:lang w:val="en-US"/>
        </w:rPr>
        <w:t xml:space="preserve"> </w:t>
      </w:r>
    </w:p>
  </w:footnote>
  <w:footnote w:id="8">
    <w:p w14:paraId="5FBBE7A4" w14:textId="4E559641" w:rsidR="003470C4" w:rsidRPr="00332F59" w:rsidRDefault="003470C4">
      <w:pPr>
        <w:pStyle w:val="FootnoteText"/>
        <w:rPr>
          <w:lang w:val="en-US"/>
        </w:rPr>
      </w:pPr>
      <w:r>
        <w:rPr>
          <w:rStyle w:val="FootnoteReference"/>
        </w:rPr>
        <w:footnoteRef/>
      </w:r>
      <w:r w:rsidRPr="00332F59">
        <w:rPr>
          <w:lang w:val="en-US"/>
        </w:rPr>
        <w:t xml:space="preserve"> </w:t>
      </w:r>
      <w:hyperlink r:id="rId7" w:history="1">
        <w:r w:rsidRPr="00332F59">
          <w:rPr>
            <w:rStyle w:val="Hyperlink"/>
            <w:lang w:val="en-US"/>
          </w:rPr>
          <w:t>https://www.uclg-cisdp.org/en/news/latest-news/right-city-women-advancing-csipdhr-and-uclg%E2%80%99s-agenda-gender-equality</w:t>
        </w:r>
      </w:hyperlink>
      <w:r w:rsidRPr="00332F59">
        <w:rPr>
          <w:lang w:val="en-US"/>
        </w:rPr>
        <w:t xml:space="preserve"> , </w:t>
      </w:r>
      <w:hyperlink r:id="rId8" w:history="1">
        <w:r w:rsidRPr="00332F59">
          <w:rPr>
            <w:rStyle w:val="Hyperlink"/>
            <w:lang w:val="en-US"/>
          </w:rPr>
          <w:t>https://uclg-cisdp.org/en/news/latest-news/guide-fight-discrimination-local-level-contribution-departmental-council-seine</w:t>
        </w:r>
      </w:hyperlink>
      <w:r w:rsidRPr="00332F59">
        <w:rPr>
          <w:lang w:val="en-US"/>
        </w:rPr>
        <w:t xml:space="preserve"> ; </w:t>
      </w:r>
      <w:hyperlink r:id="rId9" w:history="1">
        <w:r w:rsidRPr="00332F59">
          <w:rPr>
            <w:rStyle w:val="Hyperlink"/>
            <w:lang w:val="en-US"/>
          </w:rPr>
          <w:t>https://www.uclg-cisdp.org/en/news/womens-right-feminist-city-radical-transformation-our-way-living</w:t>
        </w:r>
      </w:hyperlink>
      <w:r w:rsidRPr="00332F59">
        <w:rPr>
          <w:lang w:val="en-US"/>
        </w:rPr>
        <w:t xml:space="preserve"> </w:t>
      </w:r>
    </w:p>
  </w:footnote>
  <w:footnote w:id="9">
    <w:p w14:paraId="5A040F63" w14:textId="20AC57F5" w:rsidR="003470C4" w:rsidRPr="00332F59" w:rsidRDefault="003470C4">
      <w:pPr>
        <w:pStyle w:val="FootnoteText"/>
        <w:rPr>
          <w:lang w:val="en-US"/>
        </w:rPr>
      </w:pPr>
      <w:r>
        <w:rPr>
          <w:rStyle w:val="FootnoteReference"/>
        </w:rPr>
        <w:footnoteRef/>
      </w:r>
      <w:r w:rsidRPr="00332F59">
        <w:rPr>
          <w:lang w:val="en-US"/>
        </w:rPr>
        <w:t xml:space="preserve"> </w:t>
      </w:r>
      <w:hyperlink r:id="rId10" w:history="1">
        <w:r w:rsidRPr="00332F59">
          <w:rPr>
            <w:rStyle w:val="Hyperlink"/>
            <w:lang w:val="en-US"/>
          </w:rPr>
          <w:t>https://www.uclg-cisdp.org/en/news/8-march-womens-rights-violations-armed-conflicts</w:t>
        </w:r>
      </w:hyperlink>
      <w:r w:rsidRPr="00332F59">
        <w:rPr>
          <w:lang w:val="en-US"/>
        </w:rPr>
        <w:t xml:space="preserve"> </w:t>
      </w:r>
    </w:p>
  </w:footnote>
  <w:footnote w:id="10">
    <w:p w14:paraId="66041FBD" w14:textId="64657AAC" w:rsidR="003470C4" w:rsidRPr="00B36CDC" w:rsidRDefault="003470C4" w:rsidP="002F338F">
      <w:pPr>
        <w:pStyle w:val="FootnoteText"/>
        <w:rPr>
          <w:lang w:val="es-ES"/>
        </w:rPr>
      </w:pPr>
      <w:r w:rsidRPr="00CA467B">
        <w:rPr>
          <w:rStyle w:val="FootnoteReference"/>
        </w:rPr>
        <w:footnoteRef/>
      </w:r>
      <w:r w:rsidRPr="00CA467B">
        <w:rPr>
          <w:lang w:val="es-ES"/>
        </w:rPr>
        <w:t xml:space="preserve"> </w:t>
      </w:r>
      <w:hyperlink r:id="rId11" w:history="1"/>
      <w:r w:rsidR="00CA467B" w:rsidRPr="00CA467B">
        <w:rPr>
          <w:rStyle w:val="Hyperlink"/>
          <w:lang w:val="es-ES"/>
        </w:rPr>
        <w:t>https://uclg-cisdp.org/en/news/latest-news/multiple-forms-discrimination-induced-or-exacerbated-covid-19-pandemic-what</w:t>
      </w:r>
    </w:p>
  </w:footnote>
  <w:footnote w:id="11">
    <w:p w14:paraId="567BC6D4" w14:textId="77777777" w:rsidR="003470C4" w:rsidRPr="00BC1CB7" w:rsidRDefault="003470C4" w:rsidP="002F338F">
      <w:pPr>
        <w:pStyle w:val="FootnoteText"/>
        <w:rPr>
          <w:lang w:val="es-ES"/>
        </w:rPr>
      </w:pPr>
      <w:r>
        <w:rPr>
          <w:rStyle w:val="FootnoteReference"/>
        </w:rPr>
        <w:footnoteRef/>
      </w:r>
      <w:r w:rsidRPr="00BC1CB7">
        <w:rPr>
          <w:lang w:val="es-ES"/>
        </w:rPr>
        <w:t xml:space="preserve"> </w:t>
      </w:r>
      <w:hyperlink r:id="rId12" w:history="1">
        <w:r w:rsidRPr="00274C38">
          <w:rPr>
            <w:rStyle w:val="Hyperlink"/>
            <w:lang w:val="es-ES"/>
          </w:rPr>
          <w:t>https://www.uclg.org/en/media/news/uclg-feminist-municipal-movement-commit-generation-equality</w:t>
        </w:r>
      </w:hyperlink>
      <w:r>
        <w:rPr>
          <w:lang w:val="es-ES"/>
        </w:rPr>
        <w:t xml:space="preserve"> </w:t>
      </w:r>
    </w:p>
  </w:footnote>
  <w:footnote w:id="12">
    <w:p w14:paraId="12A288FE" w14:textId="55E91EEE" w:rsidR="003470C4" w:rsidRPr="006D0C45" w:rsidRDefault="003470C4">
      <w:pPr>
        <w:pStyle w:val="FootnoteText"/>
        <w:rPr>
          <w:lang w:val="es-ES"/>
        </w:rPr>
      </w:pPr>
      <w:r>
        <w:rPr>
          <w:rStyle w:val="FootnoteReference"/>
        </w:rPr>
        <w:footnoteRef/>
      </w:r>
      <w:r w:rsidRPr="006D0C45">
        <w:rPr>
          <w:lang w:val="es-ES"/>
        </w:rPr>
        <w:t xml:space="preserve"> </w:t>
      </w:r>
      <w:hyperlink r:id="rId13" w:history="1">
        <w:r w:rsidRPr="000F000D">
          <w:rPr>
            <w:rStyle w:val="Hyperlink"/>
            <w:lang w:val="es-ES"/>
          </w:rPr>
          <w:t>https://www.uclg-cisdp.org/en/news/latest-news/role-local-participatory-democracy-practices-advancing-urban-equality-conversation</w:t>
        </w:r>
      </w:hyperlink>
      <w:r>
        <w:rPr>
          <w:lang w:val="es-ES"/>
        </w:rPr>
        <w:t xml:space="preserve"> </w:t>
      </w:r>
    </w:p>
  </w:footnote>
  <w:footnote w:id="13">
    <w:p w14:paraId="46E0B0B2" w14:textId="1329B93F" w:rsidR="003470C4" w:rsidRPr="00B7060E" w:rsidRDefault="003470C4">
      <w:pPr>
        <w:pStyle w:val="FootnoteText"/>
        <w:rPr>
          <w:lang w:val="es-ES"/>
        </w:rPr>
      </w:pPr>
      <w:r>
        <w:rPr>
          <w:rStyle w:val="FootnoteReference"/>
        </w:rPr>
        <w:footnoteRef/>
      </w:r>
      <w:r w:rsidRPr="00B7060E">
        <w:rPr>
          <w:lang w:val="es-ES"/>
        </w:rPr>
        <w:t xml:space="preserve"> </w:t>
      </w:r>
      <w:hyperlink r:id="rId14" w:history="1">
        <w:r w:rsidRPr="000F000D">
          <w:rPr>
            <w:rStyle w:val="Hyperlink"/>
            <w:lang w:val="es-ES"/>
          </w:rPr>
          <w:t>https://oidp.net/en/content.php?id=1800</w:t>
        </w:r>
      </w:hyperlink>
      <w:r>
        <w:rPr>
          <w:lang w:val="es-ES"/>
        </w:rPr>
        <w:t xml:space="preserve"> </w:t>
      </w:r>
    </w:p>
  </w:footnote>
  <w:footnote w:id="14">
    <w:p w14:paraId="5DF3C899" w14:textId="468B9B6F" w:rsidR="003470C4" w:rsidRPr="00044A61" w:rsidRDefault="003470C4">
      <w:pPr>
        <w:pStyle w:val="FootnoteText"/>
        <w:rPr>
          <w:lang w:val="es-ES"/>
        </w:rPr>
      </w:pPr>
      <w:r>
        <w:rPr>
          <w:rStyle w:val="FootnoteReference"/>
        </w:rPr>
        <w:footnoteRef/>
      </w:r>
      <w:r w:rsidRPr="00044A61">
        <w:rPr>
          <w:lang w:val="es-ES"/>
        </w:rPr>
        <w:t xml:space="preserve"> </w:t>
      </w:r>
      <w:hyperlink r:id="rId15" w:history="1">
        <w:r w:rsidRPr="000F000D">
          <w:rPr>
            <w:rStyle w:val="Hyperlink"/>
            <w:lang w:val="es-ES"/>
          </w:rPr>
          <w:t>https://uclg-cisdp.org/en/news/challenges-and-responses-covid-19-interview-shams-asadi-human-rights-commissioner-vienna</w:t>
        </w:r>
      </w:hyperlink>
      <w:r>
        <w:rPr>
          <w:lang w:val="es-ES"/>
        </w:rPr>
        <w:t xml:space="preserve"> </w:t>
      </w:r>
    </w:p>
  </w:footnote>
  <w:footnote w:id="15">
    <w:p w14:paraId="31BF7145" w14:textId="0E81AA1F" w:rsidR="003470C4" w:rsidRPr="00BA7363" w:rsidRDefault="003470C4">
      <w:pPr>
        <w:pStyle w:val="FootnoteText"/>
        <w:rPr>
          <w:lang w:val="es-ES"/>
        </w:rPr>
      </w:pPr>
      <w:r>
        <w:rPr>
          <w:rStyle w:val="FootnoteReference"/>
        </w:rPr>
        <w:footnoteRef/>
      </w:r>
      <w:r w:rsidRPr="00BA7363">
        <w:rPr>
          <w:lang w:val="es-ES"/>
        </w:rPr>
        <w:t xml:space="preserve"> </w:t>
      </w:r>
      <w:hyperlink r:id="rId16" w:history="1">
        <w:r w:rsidRPr="000F000D">
          <w:rPr>
            <w:rStyle w:val="Hyperlink"/>
            <w:lang w:val="es-ES"/>
          </w:rPr>
          <w:t>https://www.uclg-cisdp.org/en/news/challenges-and-responses-covid-19-interview-pedro-del-cura-mayor-rivas-vaciamadrid</w:t>
        </w:r>
      </w:hyperlink>
      <w:r>
        <w:rPr>
          <w:lang w:val="es-ES"/>
        </w:rPr>
        <w:t xml:space="preserve"> </w:t>
      </w:r>
    </w:p>
  </w:footnote>
  <w:footnote w:id="16">
    <w:p w14:paraId="2606C4D8" w14:textId="1FF20823" w:rsidR="003470C4" w:rsidRPr="00F42277" w:rsidRDefault="003470C4">
      <w:pPr>
        <w:pStyle w:val="FootnoteText"/>
        <w:rPr>
          <w:lang w:val="es-ES"/>
        </w:rPr>
      </w:pPr>
      <w:r>
        <w:rPr>
          <w:rStyle w:val="FootnoteReference"/>
        </w:rPr>
        <w:footnoteRef/>
      </w:r>
      <w:r w:rsidRPr="00F42277">
        <w:rPr>
          <w:lang w:val="es-ES"/>
        </w:rPr>
        <w:t xml:space="preserve"> </w:t>
      </w:r>
      <w:hyperlink r:id="rId17" w:history="1">
        <w:r w:rsidRPr="00F42277">
          <w:rPr>
            <w:rStyle w:val="Hyperlink"/>
            <w:lang w:val="es-ES"/>
          </w:rPr>
          <w:t>http://www.gjdream.com/news/articleView.html?idxno=504032</w:t>
        </w:r>
      </w:hyperlink>
      <w:r w:rsidRPr="00F42277">
        <w:rPr>
          <w:lang w:val="es-ES"/>
        </w:rPr>
        <w:t xml:space="preserve"> </w:t>
      </w:r>
    </w:p>
  </w:footnote>
  <w:footnote w:id="17">
    <w:p w14:paraId="5D7CA932" w14:textId="77777777" w:rsidR="003470C4" w:rsidRPr="002A2AA4" w:rsidRDefault="003470C4" w:rsidP="00760D23">
      <w:pPr>
        <w:pStyle w:val="FootnoteText"/>
        <w:rPr>
          <w:lang w:val="es-ES"/>
        </w:rPr>
      </w:pPr>
      <w:r w:rsidRPr="00CE6ED0">
        <w:rPr>
          <w:rStyle w:val="FootnoteReference"/>
        </w:rPr>
        <w:footnoteRef/>
      </w:r>
      <w:hyperlink r:id="rId18" w:anchor=":~:text=The%20Cities%20Coalition%20for%20Digital,digital%20rights%20based%20policy%2Dmaking" w:history="1">
        <w:r w:rsidRPr="002A2AA4">
          <w:rPr>
            <w:rStyle w:val="Hyperlink"/>
            <w:lang w:val="es-ES"/>
          </w:rPr>
          <w:t>https://citiesfordigitalrights.org/thecoalition#:~:text=The%20Cities%20Coalition%20for%20Digital,digital%20rights%20based%20policy%2Dmaking</w:t>
        </w:r>
      </w:hyperlink>
      <w:r w:rsidRPr="002A2AA4">
        <w:rPr>
          <w:lang w:val="es-ES"/>
        </w:rPr>
        <w:t xml:space="preserve">. </w:t>
      </w:r>
    </w:p>
  </w:footnote>
  <w:footnote w:id="18">
    <w:p w14:paraId="11A99888" w14:textId="47FF4C8B" w:rsidR="003470C4" w:rsidRPr="00901AE1" w:rsidRDefault="003470C4">
      <w:pPr>
        <w:pStyle w:val="FootnoteText"/>
        <w:rPr>
          <w:lang w:val="es-ES"/>
        </w:rPr>
      </w:pPr>
      <w:r w:rsidRPr="00CE6ED0">
        <w:rPr>
          <w:rStyle w:val="FootnoteReference"/>
        </w:rPr>
        <w:footnoteRef/>
      </w:r>
      <w:r w:rsidRPr="00901AE1">
        <w:rPr>
          <w:lang w:val="es-ES"/>
        </w:rPr>
        <w:t xml:space="preserve"> </w:t>
      </w:r>
      <w:hyperlink r:id="rId19" w:history="1">
        <w:r w:rsidRPr="00901AE1">
          <w:rPr>
            <w:rStyle w:val="Hyperlink"/>
            <w:lang w:val="es-ES"/>
          </w:rPr>
          <w:t>https://citiesfordigitalrights.org/selectedcities</w:t>
        </w:r>
      </w:hyperlink>
      <w:r w:rsidRPr="00901AE1">
        <w:rPr>
          <w:lang w:val="es-ES"/>
        </w:rPr>
        <w:t xml:space="preserve"> </w:t>
      </w:r>
    </w:p>
  </w:footnote>
  <w:footnote w:id="19">
    <w:p w14:paraId="612669FC" w14:textId="42CEAFE5" w:rsidR="003470C4" w:rsidRPr="00901AE1" w:rsidRDefault="003470C4" w:rsidP="00FB54BB">
      <w:pPr>
        <w:pStyle w:val="FootnoteText"/>
        <w:rPr>
          <w:lang w:val="es-ES"/>
        </w:rPr>
      </w:pPr>
      <w:r w:rsidRPr="00CE6ED0">
        <w:rPr>
          <w:rStyle w:val="FootnoteReference"/>
        </w:rPr>
        <w:footnoteRef/>
      </w:r>
      <w:r w:rsidRPr="00901AE1">
        <w:rPr>
          <w:lang w:val="es-ES"/>
        </w:rPr>
        <w:t xml:space="preserve"> </w:t>
      </w:r>
      <w:hyperlink r:id="rId20" w:history="1">
        <w:r w:rsidR="007B35BD" w:rsidRPr="00901AE1">
          <w:rPr>
            <w:rStyle w:val="Hyperlink"/>
            <w:lang w:val="es-ES"/>
          </w:rPr>
          <w:t>https://ww2.recoleta.cl/inmobiliaria-popular-cumple-un-ano-entregando-arriendo-a-precio-justo/</w:t>
        </w:r>
      </w:hyperlink>
      <w:r w:rsidR="007B35BD" w:rsidRPr="00901AE1">
        <w:rPr>
          <w:lang w:val="es-ES"/>
        </w:rPr>
        <w:t xml:space="preserve">, </w:t>
      </w:r>
      <w:hyperlink r:id="rId21" w:history="1">
        <w:r w:rsidRPr="00901AE1">
          <w:rPr>
            <w:rStyle w:val="Hyperlink"/>
            <w:lang w:val="es-ES"/>
          </w:rPr>
          <w:t>https://www.elmostrador.cl/noticias/opinion/2019/06/15/inmobiliaria-popular-de-recoleta-desarrollo-local-justicia-social-y-posibilidades-de-nuevas-politicas-de-vivienda/</w:t>
        </w:r>
      </w:hyperlink>
      <w:r w:rsidRPr="00901AE1">
        <w:rPr>
          <w:lang w:val="es-ES"/>
        </w:rPr>
        <w:t xml:space="preserve"> </w:t>
      </w:r>
    </w:p>
  </w:footnote>
  <w:footnote w:id="20">
    <w:p w14:paraId="19BCC696" w14:textId="77777777" w:rsidR="003470C4" w:rsidRPr="00901AE1" w:rsidRDefault="003470C4" w:rsidP="00FB54BB">
      <w:pPr>
        <w:pStyle w:val="FootnoteText"/>
        <w:rPr>
          <w:lang w:val="es-ES"/>
        </w:rPr>
      </w:pPr>
      <w:r w:rsidRPr="00CE6ED0">
        <w:rPr>
          <w:rStyle w:val="FootnoteReference"/>
        </w:rPr>
        <w:footnoteRef/>
      </w:r>
      <w:r w:rsidRPr="00901AE1">
        <w:rPr>
          <w:lang w:val="es-ES"/>
        </w:rPr>
        <w:t xml:space="preserve"> </w:t>
      </w:r>
      <w:hyperlink r:id="rId22" w:history="1">
        <w:r w:rsidRPr="00901AE1">
          <w:rPr>
            <w:rStyle w:val="Hyperlink"/>
            <w:lang w:val="es-ES"/>
          </w:rPr>
          <w:t>https://www.uclg-cisdp.org/en/news/latest-news/uclg-community-practice-housing-assessing-ways-advance-right-housing-context-covid</w:t>
        </w:r>
      </w:hyperlink>
      <w:r w:rsidRPr="00901AE1">
        <w:rPr>
          <w:lang w:val="es-ES"/>
        </w:rPr>
        <w:t xml:space="preserve"> </w:t>
      </w:r>
    </w:p>
  </w:footnote>
  <w:footnote w:id="21">
    <w:p w14:paraId="4CD56A8E" w14:textId="1830BD5E" w:rsidR="003470C4" w:rsidRPr="00CE6ED0" w:rsidRDefault="003470C4" w:rsidP="00622D26">
      <w:pPr>
        <w:pStyle w:val="FootnoteText"/>
        <w:rPr>
          <w:lang w:val="en-US"/>
        </w:rPr>
      </w:pPr>
      <w:r w:rsidRPr="00CE6ED0">
        <w:rPr>
          <w:rStyle w:val="FootnoteReference"/>
        </w:rPr>
        <w:footnoteRef/>
      </w:r>
      <w:r w:rsidR="00FF0281">
        <w:rPr>
          <w:lang w:val="en-US"/>
        </w:rPr>
        <w:t xml:space="preserve"> R</w:t>
      </w:r>
      <w:r w:rsidRPr="00CE6ED0">
        <w:rPr>
          <w:lang w:val="en-US"/>
        </w:rPr>
        <w:t xml:space="preserve">emark of Farha, The Shift Campaign, during the first UCLG Community of Practice on Housing organized by the CSIPDHR in May, 2020 + </w:t>
      </w:r>
      <w:hyperlink r:id="rId23" w:history="1">
        <w:r w:rsidRPr="00CE6ED0">
          <w:rPr>
            <w:rStyle w:val="Hyperlink"/>
            <w:lang w:val="en-US"/>
          </w:rPr>
          <w:t>https://www.uclg-cisdp.org/en/news/latest-news/uclg-community-practice-housing-assessing-ways-advance-right-housing-context-covid</w:t>
        </w:r>
      </w:hyperlink>
    </w:p>
  </w:footnote>
  <w:footnote w:id="22">
    <w:p w14:paraId="2A930931" w14:textId="193A2015" w:rsidR="00FF0281" w:rsidRPr="001F51AE" w:rsidRDefault="00FF0281">
      <w:pPr>
        <w:pStyle w:val="FootnoteText"/>
        <w:rPr>
          <w:lang w:val="en-US"/>
        </w:rPr>
      </w:pPr>
      <w:r>
        <w:rPr>
          <w:rStyle w:val="FootnoteReference"/>
        </w:rPr>
        <w:footnoteRef/>
      </w:r>
      <w:r w:rsidRPr="001F51AE">
        <w:rPr>
          <w:lang w:val="en-US"/>
        </w:rPr>
        <w:t xml:space="preserve"> </w:t>
      </w:r>
      <w:hyperlink r:id="rId24" w:history="1">
        <w:r w:rsidRPr="001F51AE">
          <w:rPr>
            <w:rStyle w:val="Hyperlink"/>
            <w:lang w:val="en-US"/>
          </w:rPr>
          <w:t>https://www.uclg-cisdp.org/en/news/latest-news/uclg-community-practice-housing-assessing-ways-advance-right-housing-context-covid</w:t>
        </w:r>
      </w:hyperlink>
      <w:r w:rsidRPr="001F51AE">
        <w:rPr>
          <w:lang w:val="en-US"/>
        </w:rPr>
        <w:t xml:space="preserve"> </w:t>
      </w:r>
    </w:p>
  </w:footnote>
  <w:footnote w:id="23">
    <w:p w14:paraId="34CDAD1E" w14:textId="7FEC627F" w:rsidR="003470C4" w:rsidRPr="00093F10" w:rsidRDefault="003470C4">
      <w:pPr>
        <w:pStyle w:val="FootnoteText"/>
        <w:rPr>
          <w:lang w:val="en-US"/>
        </w:rPr>
      </w:pPr>
      <w:r w:rsidRPr="00CE6ED0">
        <w:rPr>
          <w:rStyle w:val="FootnoteReference"/>
        </w:rPr>
        <w:footnoteRef/>
      </w:r>
      <w:r w:rsidRPr="00093F10">
        <w:rPr>
          <w:lang w:val="en-US"/>
        </w:rPr>
        <w:t xml:space="preserve"> </w:t>
      </w:r>
      <w:hyperlink r:id="rId25" w:history="1">
        <w:r w:rsidRPr="00093F10">
          <w:rPr>
            <w:rStyle w:val="Hyperlink"/>
            <w:lang w:val="en-US"/>
          </w:rPr>
          <w:t>https://www.uclg-cisdp.org/en/news/latest-news/rent-relief-programs-and-moratorium-evictions-context-social-crisis-caused-covid-19</w:t>
        </w:r>
      </w:hyperlink>
      <w:r w:rsidRPr="00093F10">
        <w:rPr>
          <w:lang w:val="en-US"/>
        </w:rPr>
        <w:t xml:space="preserve"> </w:t>
      </w:r>
    </w:p>
  </w:footnote>
  <w:footnote w:id="24">
    <w:p w14:paraId="3265B08A" w14:textId="79039DD7" w:rsidR="003470C4" w:rsidRPr="00901AE1" w:rsidRDefault="003470C4" w:rsidP="00622D26">
      <w:pPr>
        <w:pStyle w:val="FootnoteText"/>
        <w:rPr>
          <w:lang w:val="en-US"/>
        </w:rPr>
      </w:pPr>
      <w:r w:rsidRPr="00CE6ED0">
        <w:rPr>
          <w:rStyle w:val="FootnoteReference"/>
        </w:rPr>
        <w:footnoteRef/>
      </w:r>
      <w:r w:rsidRPr="00CE6ED0">
        <w:rPr>
          <w:lang w:val="en-US"/>
        </w:rPr>
        <w:t xml:space="preserve"> </w:t>
      </w:r>
      <w:r w:rsidR="00E0417C">
        <w:rPr>
          <w:lang w:val="en-US"/>
        </w:rPr>
        <w:t>From:</w:t>
      </w:r>
      <w:r w:rsidR="005242D1">
        <w:rPr>
          <w:lang w:val="en-US"/>
        </w:rPr>
        <w:t xml:space="preserve"> </w:t>
      </w:r>
      <w:bookmarkStart w:id="0" w:name="_Hlk102403768"/>
      <w:r w:rsidR="005242D1">
        <w:rPr>
          <w:lang w:val="en-US"/>
        </w:rPr>
        <w:t>Report HLPF 2021 (GOLD UCLG )</w:t>
      </w:r>
      <w:r w:rsidR="00E0417C">
        <w:rPr>
          <w:lang w:val="en-US"/>
        </w:rPr>
        <w:t xml:space="preserve"> </w:t>
      </w:r>
      <w:bookmarkEnd w:id="0"/>
      <w:r w:rsidR="00E0417C">
        <w:rPr>
          <w:lang w:val="en-US"/>
        </w:rPr>
        <w:fldChar w:fldCharType="begin"/>
      </w:r>
      <w:r w:rsidR="00E0417C">
        <w:rPr>
          <w:lang w:val="en-US"/>
        </w:rPr>
        <w:instrText xml:space="preserve"> HYPERLINK "</w:instrText>
      </w:r>
      <w:r w:rsidR="00E0417C" w:rsidRPr="00E0417C">
        <w:rPr>
          <w:lang w:val="en-US"/>
        </w:rPr>
        <w:instrText>https://gold.uclg.org/sites/default/files/hlpf_2021.pdf</w:instrText>
      </w:r>
      <w:r w:rsidR="00E0417C">
        <w:rPr>
          <w:lang w:val="en-US"/>
        </w:rPr>
        <w:instrText xml:space="preserve">" </w:instrText>
      </w:r>
      <w:r w:rsidR="00E0417C">
        <w:rPr>
          <w:lang w:val="en-US"/>
        </w:rPr>
        <w:fldChar w:fldCharType="separate"/>
      </w:r>
      <w:r w:rsidR="00E0417C" w:rsidRPr="00210FF8">
        <w:rPr>
          <w:rStyle w:val="Hyperlink"/>
          <w:lang w:val="en-US"/>
        </w:rPr>
        <w:t>https://gold.uclg.org/sites/default/files/hlpf_2021.pdf</w:t>
      </w:r>
      <w:r w:rsidR="00E0417C">
        <w:rPr>
          <w:lang w:val="en-US"/>
        </w:rPr>
        <w:fldChar w:fldCharType="end"/>
      </w:r>
      <w:r w:rsidR="00E0417C">
        <w:rPr>
          <w:lang w:val="en-US"/>
        </w:rPr>
        <w:t xml:space="preserve"> </w:t>
      </w:r>
      <w:r w:rsidR="00F33247">
        <w:rPr>
          <w:lang w:val="en-US"/>
        </w:rPr>
        <w:t xml:space="preserve">(p. 82) </w:t>
      </w:r>
      <w:r w:rsidR="00E0417C">
        <w:rPr>
          <w:lang w:val="en-US"/>
        </w:rPr>
        <w:t xml:space="preserve">and </w:t>
      </w:r>
      <w:hyperlink r:id="rId26" w:history="1">
        <w:r w:rsidR="00E0417C" w:rsidRPr="00210FF8">
          <w:rPr>
            <w:rStyle w:val="Hyperlink"/>
            <w:lang w:val="en-US"/>
          </w:rPr>
          <w:t>http://www.revesnetwork.eu/wp/?page_id=1710</w:t>
        </w:r>
      </w:hyperlink>
      <w:r w:rsidR="00E0417C">
        <w:rPr>
          <w:lang w:val="en-US"/>
        </w:rPr>
        <w:t xml:space="preserve"> </w:t>
      </w:r>
    </w:p>
  </w:footnote>
  <w:footnote w:id="25">
    <w:p w14:paraId="550D415A" w14:textId="77777777" w:rsidR="003470C4" w:rsidRPr="00CE6ED0" w:rsidRDefault="003470C4" w:rsidP="00CB709A">
      <w:pPr>
        <w:pStyle w:val="FootnoteText"/>
        <w:rPr>
          <w:lang w:val="en-US"/>
        </w:rPr>
      </w:pPr>
      <w:r w:rsidRPr="00CE6ED0">
        <w:rPr>
          <w:rStyle w:val="FootnoteReference"/>
        </w:rPr>
        <w:footnoteRef/>
      </w:r>
      <w:r w:rsidRPr="00CE6ED0">
        <w:rPr>
          <w:lang w:val="en-US"/>
        </w:rPr>
        <w:t xml:space="preserve"> </w:t>
      </w:r>
      <w:hyperlink r:id="rId27" w:history="1">
        <w:r w:rsidRPr="00CE6ED0">
          <w:rPr>
            <w:rStyle w:val="Hyperlink"/>
            <w:lang w:val="en-US"/>
          </w:rPr>
          <w:t>https://uclg-cisdp.org/en/news/challenges-and-responses-covid-19-local-perspective-mexico-city</w:t>
        </w:r>
      </w:hyperlink>
      <w:r w:rsidRPr="00CE6ED0">
        <w:rPr>
          <w:rStyle w:val="Hyperlink"/>
          <w:lang w:val="en-US"/>
        </w:rPr>
        <w:t xml:space="preserve"> </w:t>
      </w:r>
    </w:p>
  </w:footnote>
  <w:footnote w:id="26">
    <w:p w14:paraId="023267A4" w14:textId="77777777" w:rsidR="003470C4" w:rsidRPr="00622D26" w:rsidRDefault="003470C4" w:rsidP="00622D26">
      <w:pPr>
        <w:pStyle w:val="FootnoteText"/>
        <w:rPr>
          <w:lang w:val="en-US"/>
        </w:rPr>
      </w:pPr>
      <w:r w:rsidRPr="00CE6ED0">
        <w:rPr>
          <w:rStyle w:val="FootnoteReference"/>
        </w:rPr>
        <w:footnoteRef/>
      </w:r>
      <w:r w:rsidRPr="00CE6ED0">
        <w:rPr>
          <w:lang w:val="en-US"/>
        </w:rPr>
        <w:t xml:space="preserve"> </w:t>
      </w:r>
      <w:hyperlink r:id="rId28" w:history="1">
        <w:r w:rsidRPr="00CE6ED0">
          <w:rPr>
            <w:rStyle w:val="Hyperlink"/>
            <w:lang w:val="en-US"/>
          </w:rPr>
          <w:t>https://uclg-cisdp.org/en/news/latest-news/valencia-joins-cities-adequate-housing-strengthening-affordable-adequate-housing</w:t>
        </w:r>
      </w:hyperlink>
    </w:p>
  </w:footnote>
  <w:footnote w:id="27">
    <w:p w14:paraId="2CF8E4A1" w14:textId="440858AF" w:rsidR="00D41C0A" w:rsidRPr="001F51AE" w:rsidRDefault="00D41C0A">
      <w:pPr>
        <w:pStyle w:val="FootnoteText"/>
        <w:rPr>
          <w:lang w:val="en-US"/>
        </w:rPr>
      </w:pPr>
      <w:r>
        <w:rPr>
          <w:rStyle w:val="FootnoteReference"/>
        </w:rPr>
        <w:footnoteRef/>
      </w:r>
      <w:r w:rsidRPr="001F51AE">
        <w:rPr>
          <w:lang w:val="en-US"/>
        </w:rPr>
        <w:t xml:space="preserve"> </w:t>
      </w:r>
      <w:hyperlink r:id="rId29" w:history="1">
        <w:r w:rsidRPr="001F51AE">
          <w:rPr>
            <w:rStyle w:val="Hyperlink"/>
            <w:lang w:val="en-US"/>
          </w:rPr>
          <w:t>https://www.salga.org.za/Documents/Media%20Room/Circulars/c2020/05-May-2020/RE__Circulars_on_Website/11%20SALGA%20Circular%20on%20Interpretation%20of%20Designated%20Municipal%20%20Essential%20Services%20%20During%20%20the%20COVID%20-%2019%20National%20Lockdown%20Period.pdf</w:t>
        </w:r>
      </w:hyperlink>
      <w:r w:rsidRPr="001F51AE">
        <w:rPr>
          <w:lang w:val="en-US"/>
        </w:rPr>
        <w:t xml:space="preserve"> </w:t>
      </w:r>
    </w:p>
  </w:footnote>
  <w:footnote w:id="28">
    <w:p w14:paraId="1A29A846" w14:textId="38C82B01" w:rsidR="001050C2" w:rsidRPr="00CE6ED0" w:rsidRDefault="003470C4" w:rsidP="009B10C2">
      <w:pPr>
        <w:pStyle w:val="FootnoteText"/>
        <w:rPr>
          <w:lang w:val="en-US"/>
        </w:rPr>
      </w:pPr>
      <w:r w:rsidRPr="00CE6ED0">
        <w:rPr>
          <w:rStyle w:val="FootnoteReference"/>
        </w:rPr>
        <w:footnoteRef/>
      </w:r>
      <w:r w:rsidRPr="00CE6ED0">
        <w:rPr>
          <w:lang w:val="en-US"/>
        </w:rPr>
        <w:t xml:space="preserve"> </w:t>
      </w:r>
      <w:hyperlink r:id="rId30" w:history="1">
        <w:r w:rsidR="001050C2" w:rsidRPr="0014347B">
          <w:rPr>
            <w:rStyle w:val="Hyperlink"/>
            <w:lang w:val="en-US"/>
          </w:rPr>
          <w:t>https://www2.minneapolismn.gov/government/programs-initiatives/strategic-racial-equity-action-plan/</w:t>
        </w:r>
      </w:hyperlink>
      <w:r w:rsidR="001050C2">
        <w:rPr>
          <w:lang w:val="en-US"/>
        </w:rPr>
        <w:t xml:space="preserve"> </w:t>
      </w:r>
    </w:p>
  </w:footnote>
  <w:footnote w:id="29">
    <w:p w14:paraId="3E62E484" w14:textId="77777777" w:rsidR="003470C4" w:rsidRPr="00CE6ED0" w:rsidRDefault="003470C4" w:rsidP="009B10C2">
      <w:pPr>
        <w:pStyle w:val="FootnoteText"/>
        <w:rPr>
          <w:lang w:val="en-US"/>
        </w:rPr>
      </w:pPr>
      <w:r w:rsidRPr="00CE6ED0">
        <w:rPr>
          <w:rStyle w:val="FootnoteReference"/>
        </w:rPr>
        <w:footnoteRef/>
      </w:r>
      <w:r w:rsidRPr="00CE6ED0">
        <w:rPr>
          <w:lang w:val="en-US"/>
        </w:rPr>
        <w:t xml:space="preserve"> </w:t>
      </w:r>
      <w:hyperlink r:id="rId31" w:history="1">
        <w:r w:rsidRPr="00CE6ED0">
          <w:rPr>
            <w:rStyle w:val="Hyperlink"/>
            <w:lang w:val="en-US"/>
          </w:rPr>
          <w:t>https://ajuntament.barcelona.cat/oficina-nodiscriminacio/sites/default/files/Informe%20OND%202020%20EN.pdf</w:t>
        </w:r>
      </w:hyperlink>
      <w:r w:rsidRPr="00CE6ED0">
        <w:rPr>
          <w:lang w:val="en-US"/>
        </w:rPr>
        <w:t xml:space="preserve">    </w:t>
      </w:r>
    </w:p>
  </w:footnote>
  <w:footnote w:id="30">
    <w:p w14:paraId="1454CC1B" w14:textId="77777777" w:rsidR="00490BDE" w:rsidRPr="00CE6ED0" w:rsidRDefault="00490BDE" w:rsidP="00490BDE">
      <w:pPr>
        <w:pStyle w:val="FootnoteText"/>
        <w:rPr>
          <w:lang w:val="en-US"/>
        </w:rPr>
      </w:pPr>
      <w:r w:rsidRPr="00CE6ED0">
        <w:rPr>
          <w:rStyle w:val="FootnoteReference"/>
        </w:rPr>
        <w:footnoteRef/>
      </w:r>
      <w:r w:rsidRPr="00CE6ED0">
        <w:rPr>
          <w:lang w:val="en-US"/>
        </w:rPr>
        <w:t xml:space="preserve"> </w:t>
      </w:r>
      <w:hyperlink r:id="rId32" w:history="1">
        <w:r w:rsidRPr="00CE6ED0">
          <w:rPr>
            <w:rStyle w:val="Hyperlink"/>
            <w:lang w:val="en-US"/>
          </w:rPr>
          <w:t>https://uclg-cisdp.org/en/news/latest-news/multiple-forms-discrimination-induced-or-exacerbated-covid-19-pandemic-what</w:t>
        </w:r>
      </w:hyperlink>
    </w:p>
  </w:footnote>
  <w:footnote w:id="31">
    <w:p w14:paraId="797FE929" w14:textId="53322505" w:rsidR="00490BDE" w:rsidRPr="001F51AE" w:rsidRDefault="00490BDE">
      <w:pPr>
        <w:pStyle w:val="FootnoteText"/>
        <w:rPr>
          <w:lang w:val="en-US"/>
        </w:rPr>
      </w:pPr>
      <w:r>
        <w:rPr>
          <w:rStyle w:val="FootnoteReference"/>
        </w:rPr>
        <w:footnoteRef/>
      </w:r>
      <w:r w:rsidRPr="001F51AE">
        <w:rPr>
          <w:lang w:val="en-US"/>
        </w:rPr>
        <w:t xml:space="preserve"> </w:t>
      </w:r>
      <w:hyperlink r:id="rId33" w:history="1">
        <w:r w:rsidRPr="001F51AE">
          <w:rPr>
            <w:rStyle w:val="Hyperlink"/>
            <w:lang w:val="en-US"/>
          </w:rPr>
          <w:t>https://ottawa.ctvnews.ca/ottawa-board-of-health-recognizes-racism-as-public-health-issue-1.4983807</w:t>
        </w:r>
      </w:hyperlink>
      <w:r w:rsidRPr="001F51AE">
        <w:rPr>
          <w:lang w:val="en-US"/>
        </w:rPr>
        <w:t xml:space="preserve"> </w:t>
      </w:r>
    </w:p>
  </w:footnote>
  <w:footnote w:id="32">
    <w:p w14:paraId="2E14A14A" w14:textId="47332074" w:rsidR="003470C4" w:rsidRPr="00093F10" w:rsidRDefault="003470C4" w:rsidP="009B10C2">
      <w:pPr>
        <w:pStyle w:val="FootnoteText"/>
        <w:rPr>
          <w:lang w:val="en-US"/>
        </w:rPr>
      </w:pPr>
      <w:r w:rsidRPr="00CE6ED0">
        <w:rPr>
          <w:rStyle w:val="FootnoteReference"/>
        </w:rPr>
        <w:footnoteRef/>
      </w:r>
      <w:r w:rsidRPr="00093F10">
        <w:rPr>
          <w:lang w:val="en-US"/>
        </w:rPr>
        <w:t xml:space="preserve"> </w:t>
      </w:r>
      <w:hyperlink r:id="rId34" w:history="1">
        <w:r w:rsidRPr="00093F10">
          <w:rPr>
            <w:rStyle w:val="Hyperlink"/>
            <w:lang w:val="en-US"/>
          </w:rPr>
          <w:t>https://www1.nyc.gov/site/cchr/community/bystander-intervention.page</w:t>
        </w:r>
      </w:hyperlink>
      <w:r w:rsidRPr="00093F10">
        <w:rPr>
          <w:lang w:val="en-US"/>
        </w:rPr>
        <w:t xml:space="preserve"> </w:t>
      </w:r>
    </w:p>
  </w:footnote>
  <w:footnote w:id="33">
    <w:p w14:paraId="63BB0094" w14:textId="589475F7" w:rsidR="00490BDE" w:rsidRPr="001F51AE" w:rsidRDefault="00490BDE">
      <w:pPr>
        <w:pStyle w:val="FootnoteText"/>
        <w:rPr>
          <w:lang w:val="en-US"/>
        </w:rPr>
      </w:pPr>
      <w:r>
        <w:rPr>
          <w:rStyle w:val="FootnoteReference"/>
        </w:rPr>
        <w:footnoteRef/>
      </w:r>
      <w:hyperlink r:id="rId35" w:history="1">
        <w:r w:rsidR="00D41C0A" w:rsidRPr="001F51AE">
          <w:rPr>
            <w:rStyle w:val="Hyperlink"/>
            <w:lang w:val="en-US"/>
          </w:rPr>
          <w:t>https://coalicionlac.org/sites/coalicionlac.org/files/documentos/Plan%20de%20acci%C3%B3n%20Ciudad%20de%20M%C3%A9xico.pdf</w:t>
        </w:r>
      </w:hyperlink>
      <w:r w:rsidR="00D41C0A" w:rsidRPr="001F51AE">
        <w:rPr>
          <w:lang w:val="en-US"/>
        </w:rPr>
        <w:t xml:space="preserve"> </w:t>
      </w:r>
    </w:p>
  </w:footnote>
  <w:footnote w:id="34">
    <w:p w14:paraId="1C684589" w14:textId="4F73212B" w:rsidR="003470C4" w:rsidRPr="00CE6ED0" w:rsidRDefault="003470C4" w:rsidP="009B10C2">
      <w:pPr>
        <w:pStyle w:val="FootnoteText"/>
        <w:rPr>
          <w:lang w:val="en-US"/>
        </w:rPr>
      </w:pPr>
      <w:r w:rsidRPr="00CE6ED0">
        <w:rPr>
          <w:rStyle w:val="FootnoteReference"/>
        </w:rPr>
        <w:footnoteRef/>
      </w:r>
      <w:r w:rsidRPr="00CE6ED0">
        <w:rPr>
          <w:lang w:val="en-US"/>
        </w:rPr>
        <w:t xml:space="preserve"> </w:t>
      </w:r>
      <w:hyperlink r:id="rId36" w:history="1">
        <w:r w:rsidR="00824800" w:rsidRPr="00446443">
          <w:rPr>
            <w:rStyle w:val="Hyperlink"/>
            <w:lang w:val="en-US"/>
          </w:rPr>
          <w:t>UCLG Peer Learning on Migration</w:t>
        </w:r>
      </w:hyperlink>
      <w:r w:rsidR="00824800">
        <w:rPr>
          <w:lang w:val="en-US"/>
        </w:rPr>
        <w:t xml:space="preserve"> – April 2022 (report to be published soon) </w:t>
      </w:r>
    </w:p>
  </w:footnote>
  <w:footnote w:id="35">
    <w:p w14:paraId="674047F9" w14:textId="77777777" w:rsidR="003470C4" w:rsidRPr="00CE6ED0" w:rsidRDefault="003470C4" w:rsidP="009B10C2">
      <w:pPr>
        <w:pStyle w:val="FootnoteText"/>
        <w:rPr>
          <w:lang w:val="en-US"/>
        </w:rPr>
      </w:pPr>
      <w:r w:rsidRPr="00CE6ED0">
        <w:rPr>
          <w:rStyle w:val="FootnoteReference"/>
        </w:rPr>
        <w:footnoteRef/>
      </w:r>
      <w:r w:rsidRPr="00CE6ED0">
        <w:rPr>
          <w:lang w:val="en-US"/>
        </w:rPr>
        <w:t xml:space="preserve"> </w:t>
      </w:r>
      <w:hyperlink r:id="rId37" w:history="1">
        <w:r w:rsidRPr="00CE6ED0">
          <w:rPr>
            <w:rStyle w:val="Hyperlink"/>
            <w:lang w:val="en-US"/>
          </w:rPr>
          <w:t>https://educacao.sme.prefeitura.sp.gov.br/nucleo-de-educacao-etnico-racial/povos-migrantes/</w:t>
        </w:r>
      </w:hyperlink>
    </w:p>
  </w:footnote>
  <w:footnote w:id="36">
    <w:p w14:paraId="0C82D2DB" w14:textId="77777777" w:rsidR="003470C4" w:rsidRPr="00B65E1B" w:rsidRDefault="003470C4" w:rsidP="00B65E1B">
      <w:pPr>
        <w:pStyle w:val="FootnoteText"/>
        <w:rPr>
          <w:lang w:val="en-US"/>
        </w:rPr>
      </w:pPr>
      <w:r>
        <w:rPr>
          <w:rStyle w:val="FootnoteReference"/>
        </w:rPr>
        <w:footnoteRef/>
      </w:r>
      <w:r w:rsidRPr="00B65E1B">
        <w:rPr>
          <w:lang w:val="en-US"/>
        </w:rPr>
        <w:t xml:space="preserve"> </w:t>
      </w:r>
      <w:hyperlink r:id="rId38" w:history="1">
        <w:r w:rsidRPr="00B65E1B">
          <w:rPr>
            <w:rStyle w:val="Hyperlink"/>
            <w:lang w:val="en-US"/>
          </w:rPr>
          <w:t>https://www.buenosaires.gob.ar/vicejefatura/derechoshumanos/noticias/re-lanzamos-programa-de-capacitacion-en-herramientas-digitales</w:t>
        </w:r>
      </w:hyperlink>
      <w:r w:rsidRPr="00B65E1B">
        <w:rPr>
          <w:lang w:val="en-US"/>
        </w:rPr>
        <w:t xml:space="preserve"> </w:t>
      </w:r>
    </w:p>
  </w:footnote>
  <w:footnote w:id="37">
    <w:p w14:paraId="36506D96" w14:textId="77777777" w:rsidR="007B0F2C" w:rsidRPr="008152A0" w:rsidRDefault="007B0F2C" w:rsidP="007B0F2C">
      <w:pPr>
        <w:pStyle w:val="FootnoteText"/>
        <w:rPr>
          <w:lang w:val="en-US"/>
        </w:rPr>
      </w:pPr>
      <w:r w:rsidRPr="00CE6ED0">
        <w:rPr>
          <w:rStyle w:val="FootnoteReference"/>
        </w:rPr>
        <w:footnoteRef/>
      </w:r>
      <w:r w:rsidRPr="00CE6ED0">
        <w:rPr>
          <w:lang w:val="en-US"/>
        </w:rPr>
        <w:t xml:space="preserve"> </w:t>
      </w:r>
      <w:hyperlink r:id="rId39" w:history="1">
        <w:r w:rsidRPr="00CE6ED0">
          <w:rPr>
            <w:rStyle w:val="Hyperlink"/>
            <w:lang w:val="en-US"/>
          </w:rPr>
          <w:t>https://www.citeseducatives.fr/le-projet/les-cites-educatives</w:t>
        </w:r>
      </w:hyperlink>
      <w:r>
        <w:rPr>
          <w:lang w:val="en-US"/>
        </w:rPr>
        <w:t xml:space="preserve"> </w:t>
      </w:r>
    </w:p>
  </w:footnote>
  <w:footnote w:id="38">
    <w:p w14:paraId="4BDB6EC4" w14:textId="645EBC5A" w:rsidR="003470C4" w:rsidRPr="00F22888" w:rsidRDefault="003470C4" w:rsidP="00622D26">
      <w:pPr>
        <w:pStyle w:val="FootnoteText"/>
        <w:rPr>
          <w:lang w:val="en-US"/>
        </w:rPr>
      </w:pPr>
      <w:r w:rsidRPr="00F22888">
        <w:rPr>
          <w:rStyle w:val="FootnoteReference"/>
        </w:rPr>
        <w:footnoteRef/>
      </w:r>
      <w:r w:rsidRPr="00093F10">
        <w:rPr>
          <w:lang w:val="en-US"/>
        </w:rPr>
        <w:t xml:space="preserve"> Tom Christiano. “Democracy”. In The Stanford Encyclopaedia of Philosophy, edited by Edwa</w:t>
      </w:r>
      <w:r w:rsidR="007B0F2C">
        <w:rPr>
          <w:lang w:val="en-US"/>
        </w:rPr>
        <w:t>rd Zalta (2018),</w:t>
      </w:r>
      <w:hyperlink r:id="rId40" w:history="1">
        <w:r w:rsidR="007B0F2C" w:rsidRPr="0014347B">
          <w:rPr>
            <w:rStyle w:val="Hyperlink"/>
            <w:lang w:val="en-US"/>
          </w:rPr>
          <w:t>https://gold.uclg.org/sites/default/files/18_democracy_in_cities_and_territories_by_laura_roth_universitat_jaume_i.pdf</w:t>
        </w:r>
      </w:hyperlink>
      <w:r w:rsidR="007B0F2C">
        <w:rPr>
          <w:lang w:val="en-US"/>
        </w:rPr>
        <w:t xml:space="preserve"> </w:t>
      </w:r>
    </w:p>
  </w:footnote>
  <w:footnote w:id="39">
    <w:p w14:paraId="5C6A7419" w14:textId="10B7AE23" w:rsidR="003470C4" w:rsidRPr="00F22888" w:rsidRDefault="003470C4">
      <w:pPr>
        <w:pStyle w:val="FootnoteText"/>
        <w:rPr>
          <w:lang w:val="en-US"/>
        </w:rPr>
      </w:pPr>
      <w:r w:rsidRPr="00F22888">
        <w:rPr>
          <w:rStyle w:val="FootnoteReference"/>
        </w:rPr>
        <w:footnoteRef/>
      </w:r>
      <w:r w:rsidRPr="00F22888">
        <w:rPr>
          <w:lang w:val="en-US"/>
        </w:rPr>
        <w:t xml:space="preserve"> </w:t>
      </w:r>
      <w:hyperlink r:id="rId41" w:history="1">
        <w:r w:rsidRPr="00F22888">
          <w:rPr>
            <w:rStyle w:val="Hyperlink"/>
            <w:lang w:val="en-US"/>
          </w:rPr>
          <w:t>https://www.yorkhumanrights.org/current-work/community-voices/</w:t>
        </w:r>
      </w:hyperlink>
      <w:r w:rsidRPr="00F22888">
        <w:rPr>
          <w:lang w:val="en-US"/>
        </w:rPr>
        <w:t xml:space="preserve"> </w:t>
      </w:r>
    </w:p>
  </w:footnote>
  <w:footnote w:id="40">
    <w:p w14:paraId="31EC3068" w14:textId="28F10A8A" w:rsidR="00D2704F" w:rsidRPr="001F51AE" w:rsidRDefault="00D2704F">
      <w:pPr>
        <w:pStyle w:val="FootnoteText"/>
        <w:rPr>
          <w:lang w:val="en-US"/>
        </w:rPr>
      </w:pPr>
      <w:r>
        <w:rPr>
          <w:rStyle w:val="FootnoteReference"/>
        </w:rPr>
        <w:footnoteRef/>
      </w:r>
      <w:r w:rsidRPr="001F51AE">
        <w:rPr>
          <w:lang w:val="en-US"/>
        </w:rPr>
        <w:t xml:space="preserve"> </w:t>
      </w:r>
      <w:hyperlink r:id="rId42" w:history="1">
        <w:r w:rsidRPr="001F51AE">
          <w:rPr>
            <w:rStyle w:val="Hyperlink"/>
            <w:lang w:val="en-US"/>
          </w:rPr>
          <w:t>https://montreal.ca/en/articles/2020-2025-strategy-reconciliation-indigenous-peoples-7760</w:t>
        </w:r>
      </w:hyperlink>
      <w:r w:rsidRPr="001F51AE">
        <w:rPr>
          <w:lang w:val="en-US"/>
        </w:rPr>
        <w:t xml:space="preserve"> </w:t>
      </w:r>
    </w:p>
  </w:footnote>
  <w:footnote w:id="41">
    <w:p w14:paraId="4A295E3A" w14:textId="49117733" w:rsidR="008831E3" w:rsidRPr="00F22888" w:rsidRDefault="003470C4">
      <w:pPr>
        <w:pStyle w:val="FootnoteText"/>
        <w:rPr>
          <w:lang w:val="en-US"/>
        </w:rPr>
      </w:pPr>
      <w:r w:rsidRPr="00F22888">
        <w:rPr>
          <w:rStyle w:val="FootnoteReference"/>
        </w:rPr>
        <w:footnoteRef/>
      </w:r>
      <w:hyperlink r:id="rId43" w:history="1">
        <w:r w:rsidR="00EA5DB7" w:rsidRPr="0014347B">
          <w:rPr>
            <w:rStyle w:val="Hyperlink"/>
            <w:lang w:val="en-US"/>
          </w:rPr>
          <w:t>https://gold.uclg.org/sites/default/files/14_defining_and_discussing_the_notion_of_commoning_by_alessio_kolioulis_the_bartlett_development_planning_unit_university_college_london.pdf</w:t>
        </w:r>
      </w:hyperlink>
      <w:r w:rsidR="00EA5DB7">
        <w:rPr>
          <w:lang w:val="en-US"/>
        </w:rPr>
        <w:t xml:space="preserve"> </w:t>
      </w:r>
    </w:p>
  </w:footnote>
  <w:footnote w:id="42">
    <w:p w14:paraId="7BC448D1" w14:textId="13CC5E40" w:rsidR="003470C4" w:rsidRPr="00F22888" w:rsidRDefault="003470C4" w:rsidP="00622D26">
      <w:pPr>
        <w:pStyle w:val="FootnoteText"/>
        <w:rPr>
          <w:highlight w:val="yellow"/>
          <w:lang w:val="en-US"/>
        </w:rPr>
      </w:pPr>
      <w:r w:rsidRPr="00F22888">
        <w:rPr>
          <w:rStyle w:val="FootnoteReference"/>
        </w:rPr>
        <w:footnoteRef/>
      </w:r>
      <w:hyperlink r:id="rId44" w:anchor=":~:text=A%20Pact%20of%20collaboration%20is,the%20model%20of%20shared%20governance" w:history="1">
        <w:r w:rsidRPr="00F22888">
          <w:rPr>
            <w:rStyle w:val="Hyperlink"/>
            <w:lang w:val="en-US"/>
          </w:rPr>
          <w:t>http://www.comune.torino.it/benicomuni/eng_version/pacts_collaboration/index.shtml#:~:text=A%20Pact%20of%20collaboration%20is,the%20model%20of%20shared%20governance</w:t>
        </w:r>
      </w:hyperlink>
      <w:r w:rsidRPr="00F22888">
        <w:rPr>
          <w:lang w:val="en-US"/>
        </w:rPr>
        <w:t xml:space="preserve">. </w:t>
      </w:r>
    </w:p>
  </w:footnote>
  <w:footnote w:id="43">
    <w:p w14:paraId="31888E35" w14:textId="67155740" w:rsidR="003470C4" w:rsidRPr="00190B89" w:rsidRDefault="003470C4" w:rsidP="00622D26">
      <w:pPr>
        <w:pStyle w:val="FootnoteText"/>
        <w:rPr>
          <w:sz w:val="18"/>
          <w:lang w:val="en-US"/>
        </w:rPr>
      </w:pPr>
      <w:r w:rsidRPr="00190B89">
        <w:rPr>
          <w:rStyle w:val="FootnoteReference"/>
        </w:rPr>
        <w:footnoteRef/>
      </w:r>
      <w:r w:rsidRPr="00190B89">
        <w:rPr>
          <w:lang w:val="en-US"/>
        </w:rPr>
        <w:t xml:space="preserve"> </w:t>
      </w:r>
      <w:r w:rsidR="005242D1">
        <w:rPr>
          <w:lang w:val="en-US"/>
        </w:rPr>
        <w:t xml:space="preserve">Report HLPF 2020 (GOLD UCLG ) </w:t>
      </w:r>
      <w:hyperlink r:id="rId45" w:history="1">
        <w:r w:rsidR="00190B89" w:rsidRPr="00190B89">
          <w:rPr>
            <w:rStyle w:val="Hyperlink"/>
            <w:lang w:val="en-US"/>
          </w:rPr>
          <w:t>https://www.gold.uclg.org/sites/default/files/Informe%20HLPF-FINAL.pdf</w:t>
        </w:r>
      </w:hyperlink>
      <w:r w:rsidR="00190B89" w:rsidRPr="00190B89">
        <w:rPr>
          <w:lang w:val="en-US"/>
        </w:rPr>
        <w:t xml:space="preserve"> (p. 98) </w:t>
      </w:r>
    </w:p>
  </w:footnote>
  <w:footnote w:id="44">
    <w:p w14:paraId="7B4EA483" w14:textId="63C4B5BD" w:rsidR="004E5771" w:rsidRPr="00190B89" w:rsidRDefault="004E5771">
      <w:pPr>
        <w:pStyle w:val="FootnoteText"/>
        <w:rPr>
          <w:lang w:val="en-US"/>
        </w:rPr>
      </w:pPr>
      <w:r w:rsidRPr="00190B89">
        <w:rPr>
          <w:rStyle w:val="FootnoteReference"/>
        </w:rPr>
        <w:footnoteRef/>
      </w:r>
      <w:r w:rsidRPr="00190B89">
        <w:rPr>
          <w:lang w:val="en-US"/>
        </w:rPr>
        <w:t xml:space="preserve"> </w:t>
      </w:r>
      <w:hyperlink r:id="rId46" w:history="1">
        <w:r w:rsidRPr="00190B89">
          <w:rPr>
            <w:rStyle w:val="Hyperlink"/>
            <w:lang w:val="en-US"/>
          </w:rPr>
          <w:t>https://www.metropolis.org/news/food-based-responses-climate-emergency-and-urban-inequality-rosario</w:t>
        </w:r>
      </w:hyperlink>
      <w:r w:rsidRPr="00190B89">
        <w:rPr>
          <w:lang w:val="en-US"/>
        </w:rPr>
        <w:t xml:space="preserve"> </w:t>
      </w:r>
      <w:r w:rsidR="0064478A" w:rsidRPr="00190B89">
        <w:rPr>
          <w:lang w:val="en-US"/>
        </w:rPr>
        <w:t xml:space="preserve">, </w:t>
      </w:r>
      <w:hyperlink r:id="rId47" w:history="1">
        <w:r w:rsidR="0064478A" w:rsidRPr="00190B89">
          <w:rPr>
            <w:rStyle w:val="Hyperlink"/>
            <w:lang w:val="en-US"/>
          </w:rPr>
          <w:t>https://www.rosario.gob.ar/inicio/produccion-sustentable-de-alimentos-cinturon-verde</w:t>
        </w:r>
      </w:hyperlink>
      <w:r w:rsidR="0064478A" w:rsidRPr="00190B89">
        <w:rPr>
          <w:lang w:val="en-US"/>
        </w:rPr>
        <w:t xml:space="preserve"> </w:t>
      </w:r>
    </w:p>
  </w:footnote>
  <w:footnote w:id="45">
    <w:p w14:paraId="3F2CB4B9" w14:textId="387EED86" w:rsidR="001C596B" w:rsidRPr="001C596B" w:rsidRDefault="001C596B">
      <w:pPr>
        <w:pStyle w:val="FootnoteText"/>
        <w:rPr>
          <w:lang w:val="en-US"/>
        </w:rPr>
      </w:pPr>
      <w:r>
        <w:rPr>
          <w:rStyle w:val="FootnoteReference"/>
        </w:rPr>
        <w:footnoteRef/>
      </w:r>
      <w:r w:rsidRPr="001C596B">
        <w:rPr>
          <w:lang w:val="en-US"/>
        </w:rPr>
        <w:t xml:space="preserve"> </w:t>
      </w:r>
      <w:hyperlink r:id="rId48" w:anchor=":~:text=Le%20D%C3%A9partement%20a%20vot%C3%A9%2C%20en,qualit%C3%A9%20pour%20toutes%20et%20tous" w:history="1">
        <w:r w:rsidRPr="00210FF8">
          <w:rPr>
            <w:rStyle w:val="Hyperlink"/>
            <w:lang w:val="en-US"/>
          </w:rPr>
          <w:t>https://seinesaintdenis.fr/ecologie-et-amenagement/environnement-ecologie-urbaine/patssd#:~:text=Le%20D%C3%A9partement%20a%20vot%C3%A9%2C%20en,qualit%C3%A9%20pour%20toutes%20et%20tous</w:t>
        </w:r>
      </w:hyperlink>
      <w:r w:rsidRPr="001C596B">
        <w:rPr>
          <w:lang w:val="en-US"/>
        </w:rPr>
        <w:t>.</w:t>
      </w:r>
      <w:r>
        <w:rPr>
          <w:lang w:val="en-US"/>
        </w:rPr>
        <w:t xml:space="preserve"> </w:t>
      </w:r>
    </w:p>
  </w:footnote>
  <w:footnote w:id="46">
    <w:p w14:paraId="2828961F" w14:textId="00A614E5" w:rsidR="003470C4" w:rsidRPr="00D66EC6" w:rsidRDefault="003470C4">
      <w:pPr>
        <w:pStyle w:val="FootnoteText"/>
        <w:rPr>
          <w:lang w:val="en-US"/>
        </w:rPr>
      </w:pPr>
      <w:r w:rsidRPr="00190B89">
        <w:rPr>
          <w:rStyle w:val="FootnoteReference"/>
        </w:rPr>
        <w:footnoteRef/>
      </w:r>
      <w:r w:rsidRPr="00190B89">
        <w:rPr>
          <w:lang w:val="en-US"/>
        </w:rPr>
        <w:t xml:space="preserve"> </w:t>
      </w:r>
      <w:hyperlink r:id="rId49" w:history="1">
        <w:r w:rsidRPr="00190B89">
          <w:rPr>
            <w:rStyle w:val="Hyperlink"/>
            <w:lang w:val="en-US"/>
          </w:rPr>
          <w:t>https://www.uclg.org/sites/default/files/eng_uclgpeacetalks_agenda.pdf</w:t>
        </w:r>
      </w:hyperlink>
      <w:r>
        <w:rPr>
          <w:lang w:val="en-US"/>
        </w:rPr>
        <w:t xml:space="preserve"> </w:t>
      </w:r>
    </w:p>
  </w:footnote>
  <w:footnote w:id="47">
    <w:p w14:paraId="6FC5A6D7" w14:textId="77777777" w:rsidR="00332F59" w:rsidRPr="001F51AE" w:rsidRDefault="00332F59" w:rsidP="00332F59">
      <w:pPr>
        <w:pStyle w:val="FootnoteText"/>
        <w:rPr>
          <w:lang w:val="en-US"/>
        </w:rPr>
      </w:pPr>
      <w:r>
        <w:rPr>
          <w:rStyle w:val="FootnoteReference"/>
        </w:rPr>
        <w:footnoteRef/>
      </w:r>
      <w:r w:rsidRPr="001F51AE">
        <w:rPr>
          <w:lang w:val="en-US"/>
        </w:rPr>
        <w:t xml:space="preserve"> </w:t>
      </w:r>
      <w:hyperlink r:id="rId50" w:history="1">
        <w:r w:rsidRPr="001F51AE">
          <w:rPr>
            <w:rStyle w:val="Hyperlink"/>
            <w:lang w:val="en-US"/>
          </w:rPr>
          <w:t>https://www.imas.go.cr/es/comunicado/goicoechea-cuenta-ya-con-terreno-para-centro-civico-para-la-paz</w:t>
        </w:r>
      </w:hyperlink>
      <w:r w:rsidRPr="001F51AE">
        <w:rPr>
          <w:lang w:val="en-US"/>
        </w:rPr>
        <w:t xml:space="preserve"> </w:t>
      </w:r>
    </w:p>
  </w:footnote>
  <w:footnote w:id="48">
    <w:p w14:paraId="0C9E7F45" w14:textId="77777777" w:rsidR="00332F59" w:rsidRPr="00014EC7" w:rsidRDefault="00332F59" w:rsidP="00332F59">
      <w:pPr>
        <w:pStyle w:val="FootnoteText"/>
        <w:rPr>
          <w:lang w:val="en-US"/>
        </w:rPr>
      </w:pPr>
      <w:r>
        <w:rPr>
          <w:rStyle w:val="FootnoteReference"/>
        </w:rPr>
        <w:footnoteRef/>
      </w:r>
      <w:r w:rsidRPr="00014EC7">
        <w:rPr>
          <w:lang w:val="en-US"/>
        </w:rPr>
        <w:t xml:space="preserve"> </w:t>
      </w:r>
      <w:hyperlink r:id="rId51" w:history="1">
        <w:r w:rsidRPr="00796525">
          <w:rPr>
            <w:rStyle w:val="Hyperlink"/>
            <w:lang w:val="en-US"/>
          </w:rPr>
          <w:t>https://www.ciudadesdepaz.com/?lang=en</w:t>
        </w:r>
      </w:hyperlink>
      <w:r>
        <w:rPr>
          <w:lang w:val="en-US"/>
        </w:rPr>
        <w:t xml:space="preserve"> </w:t>
      </w:r>
    </w:p>
  </w:footnote>
  <w:footnote w:id="49">
    <w:p w14:paraId="493503CF" w14:textId="5C46FFEF" w:rsidR="00171AED" w:rsidRPr="001F51AE" w:rsidRDefault="00171AED" w:rsidP="00171AED">
      <w:pPr>
        <w:pStyle w:val="FootnoteText"/>
        <w:rPr>
          <w:lang w:val="en-US"/>
        </w:rPr>
      </w:pPr>
      <w:r>
        <w:rPr>
          <w:rStyle w:val="FootnoteReference"/>
        </w:rPr>
        <w:footnoteRef/>
      </w:r>
      <w:r w:rsidRPr="001F51AE">
        <w:rPr>
          <w:lang w:val="en-US"/>
        </w:rPr>
        <w:t xml:space="preserve"> </w:t>
      </w:r>
      <w:hyperlink r:id="rId52" w:history="1">
        <w:r w:rsidRPr="001F51AE">
          <w:rPr>
            <w:rStyle w:val="Hyperlink"/>
            <w:lang w:val="en-US"/>
          </w:rPr>
          <w:t>https://erzeszow.pl/pl/41-miasto-rzeszow/1713-aktualnosci/52586-w-rzeszowie-mieszka-ponad-100-tys-uchodzcow-z-ukrainy-dane-z-raportu-ump.html</w:t>
        </w:r>
      </w:hyperlink>
      <w:r w:rsidRPr="001F51AE">
        <w:rPr>
          <w:lang w:val="en-US"/>
        </w:rPr>
        <w:t xml:space="preserve"> </w:t>
      </w:r>
      <w:r w:rsidR="00446443">
        <w:rPr>
          <w:lang w:val="en-US"/>
        </w:rPr>
        <w:t xml:space="preserve"> and </w:t>
      </w:r>
      <w:hyperlink r:id="rId53" w:history="1">
        <w:r w:rsidR="00446443" w:rsidRPr="00446443">
          <w:rPr>
            <w:rStyle w:val="Hyperlink"/>
            <w:lang w:val="en-US"/>
          </w:rPr>
          <w:t>UCLG Peer Learning on Migration</w:t>
        </w:r>
      </w:hyperlink>
      <w:r w:rsidR="00446443">
        <w:rPr>
          <w:lang w:val="en-US"/>
        </w:rPr>
        <w:t xml:space="preserve"> </w:t>
      </w:r>
      <w:r w:rsidR="00824800">
        <w:rPr>
          <w:lang w:val="en-US"/>
        </w:rPr>
        <w:t xml:space="preserve">– April 2022 </w:t>
      </w:r>
      <w:r w:rsidR="00446443">
        <w:rPr>
          <w:lang w:val="en-US"/>
        </w:rPr>
        <w:t>(report to be published soon</w:t>
      </w:r>
      <w:r w:rsidR="007C1E69">
        <w:rPr>
          <w:lang w:val="en-US"/>
        </w:rPr>
        <w:t>)</w:t>
      </w:r>
      <w:r w:rsidR="00446443">
        <w:rPr>
          <w:lang w:val="en-US"/>
        </w:rPr>
        <w:t xml:space="preserve"> </w:t>
      </w:r>
    </w:p>
  </w:footnote>
  <w:footnote w:id="50">
    <w:p w14:paraId="5FC824F9" w14:textId="49507E41" w:rsidR="003470C4" w:rsidRPr="00E6043A" w:rsidRDefault="003470C4">
      <w:pPr>
        <w:pStyle w:val="FootnoteText"/>
        <w:rPr>
          <w:lang w:val="en-US"/>
        </w:rPr>
      </w:pPr>
      <w:r>
        <w:rPr>
          <w:rStyle w:val="FootnoteReference"/>
        </w:rPr>
        <w:footnoteRef/>
      </w:r>
      <w:r w:rsidRPr="00E6043A">
        <w:rPr>
          <w:lang w:val="en-US"/>
        </w:rPr>
        <w:t xml:space="preserve"> </w:t>
      </w:r>
      <w:hyperlink r:id="rId54" w:history="1">
        <w:r w:rsidRPr="00E6043A">
          <w:rPr>
            <w:rStyle w:val="Hyperlink"/>
            <w:lang w:val="en-US"/>
          </w:rPr>
          <w:t>https://www.valenciaextra.com/es/valencia/pleno-valencia-aprueba-plan-convivencia-municipal-contra-discriminacion-odio-proximos-4-anos_501781_102.html</w:t>
        </w:r>
      </w:hyperlink>
      <w:r w:rsidRPr="00E6043A">
        <w:rPr>
          <w:lang w:val="en-US"/>
        </w:rPr>
        <w:t xml:space="preserve"> </w:t>
      </w:r>
    </w:p>
  </w:footnote>
  <w:footnote w:id="51">
    <w:p w14:paraId="4DC335B0" w14:textId="7DCE673C" w:rsidR="003470C4" w:rsidRPr="00533F78" w:rsidRDefault="003470C4">
      <w:pPr>
        <w:pStyle w:val="FootnoteText"/>
        <w:rPr>
          <w:lang w:val="en-US"/>
        </w:rPr>
      </w:pPr>
      <w:r>
        <w:rPr>
          <w:rStyle w:val="FootnoteReference"/>
        </w:rPr>
        <w:footnoteRef/>
      </w:r>
      <w:r w:rsidRPr="00533F78">
        <w:rPr>
          <w:lang w:val="en-US"/>
        </w:rPr>
        <w:t xml:space="preserve"> </w:t>
      </w:r>
      <w:hyperlink r:id="rId55" w:history="1">
        <w:r w:rsidRPr="00533F78">
          <w:rPr>
            <w:rStyle w:val="Hyperlink"/>
            <w:lang w:val="en-US"/>
          </w:rPr>
          <w:t>GOLD VI Working Paper Series #18 April 2022</w:t>
        </w:r>
      </w:hyperlink>
    </w:p>
  </w:footnote>
  <w:footnote w:id="52">
    <w:p w14:paraId="77F6D93A" w14:textId="17FF161A" w:rsidR="003470C4" w:rsidRPr="00847059" w:rsidRDefault="003470C4">
      <w:pPr>
        <w:pStyle w:val="FootnoteText"/>
        <w:rPr>
          <w:lang w:val="en-US"/>
        </w:rPr>
      </w:pPr>
      <w:r>
        <w:rPr>
          <w:rStyle w:val="FootnoteReference"/>
        </w:rPr>
        <w:footnoteRef/>
      </w:r>
      <w:r w:rsidRPr="00847059">
        <w:rPr>
          <w:lang w:val="en-US"/>
        </w:rPr>
        <w:t xml:space="preserve"> </w:t>
      </w:r>
      <w:hyperlink r:id="rId56" w:history="1">
        <w:r w:rsidRPr="0055083E">
          <w:rPr>
            <w:rStyle w:val="Hyperlink"/>
            <w:lang w:val="en-US"/>
          </w:rPr>
          <w:t>https://www.york.ac.uk/cahr/news/2022/2021-indicator-report/</w:t>
        </w:r>
      </w:hyperlink>
      <w:r>
        <w:rPr>
          <w:lang w:val="en-US"/>
        </w:rPr>
        <w:t xml:space="preserve"> </w:t>
      </w:r>
    </w:p>
  </w:footnote>
  <w:footnote w:id="53">
    <w:p w14:paraId="33A903B3" w14:textId="7E8D2010" w:rsidR="003470C4" w:rsidRPr="00CD3D19" w:rsidRDefault="003470C4">
      <w:pPr>
        <w:pStyle w:val="FootnoteText"/>
        <w:rPr>
          <w:lang w:val="en-US"/>
        </w:rPr>
      </w:pPr>
      <w:r>
        <w:rPr>
          <w:rStyle w:val="FootnoteReference"/>
        </w:rPr>
        <w:footnoteRef/>
      </w:r>
      <w:r w:rsidRPr="00CD3D19">
        <w:rPr>
          <w:lang w:val="en-US"/>
        </w:rPr>
        <w:t xml:space="preserve"> </w:t>
      </w:r>
      <w:hyperlink r:id="rId57" w:history="1">
        <w:r w:rsidRPr="0055083E">
          <w:rPr>
            <w:rStyle w:val="Hyperlink"/>
            <w:lang w:val="en-US"/>
          </w:rPr>
          <w:t>https://sdgs.un.org/topics/voluntary-local-reviews</w:t>
        </w:r>
      </w:hyperlink>
      <w:r>
        <w:rPr>
          <w:lang w:val="en-US"/>
        </w:rPr>
        <w:t xml:space="preserve"> </w:t>
      </w:r>
    </w:p>
  </w:footnote>
  <w:footnote w:id="54">
    <w:p w14:paraId="209BEEB5" w14:textId="13FD0A77" w:rsidR="003470C4" w:rsidRPr="009B6E01" w:rsidRDefault="003470C4">
      <w:pPr>
        <w:pStyle w:val="FootnoteText"/>
        <w:rPr>
          <w:lang w:val="en-US"/>
        </w:rPr>
      </w:pPr>
      <w:r>
        <w:rPr>
          <w:rStyle w:val="FootnoteReference"/>
        </w:rPr>
        <w:footnoteRef/>
      </w:r>
      <w:r w:rsidRPr="009B6E01">
        <w:rPr>
          <w:lang w:val="en-US"/>
        </w:rPr>
        <w:t xml:space="preserve"> </w:t>
      </w:r>
      <w:hyperlink r:id="rId58" w:history="1">
        <w:r w:rsidRPr="0055083E">
          <w:rPr>
            <w:rStyle w:val="Hyperlink"/>
            <w:lang w:val="en-US"/>
          </w:rPr>
          <w:t>https://sustainabledevelopment.un.org/content/documents/288982021_VNR_Report_Mexico.pdf</w:t>
        </w:r>
      </w:hyperlink>
      <w:r>
        <w:rPr>
          <w:lang w:val="en-US"/>
        </w:rPr>
        <w:t xml:space="preserve"> </w:t>
      </w:r>
    </w:p>
  </w:footnote>
  <w:footnote w:id="55">
    <w:p w14:paraId="30AAEB21" w14:textId="166D9F20" w:rsidR="003470C4" w:rsidRPr="00F947E0" w:rsidRDefault="003470C4" w:rsidP="00F947E0">
      <w:pPr>
        <w:pStyle w:val="Footer"/>
        <w:keepLines w:val="0"/>
        <w:tabs>
          <w:tab w:val="clear" w:pos="4320"/>
          <w:tab w:val="clear" w:pos="8640"/>
          <w:tab w:val="left" w:pos="4678"/>
        </w:tabs>
        <w:jc w:val="both"/>
        <w:rPr>
          <w:rFonts w:asciiTheme="minorHAnsi" w:hAnsiTheme="minorHAnsi" w:cstheme="minorHAnsi"/>
          <w:sz w:val="22"/>
          <w:szCs w:val="22"/>
          <w:lang w:val="en-US"/>
        </w:rPr>
      </w:pPr>
      <w:r>
        <w:rPr>
          <w:rStyle w:val="FootnoteReference"/>
        </w:rPr>
        <w:footnoteRef/>
      </w:r>
      <w:r>
        <w:t xml:space="preserve"> </w:t>
      </w:r>
      <w:hyperlink r:id="rId59" w:history="1">
        <w:r w:rsidRPr="00DD2685">
          <w:rPr>
            <w:rStyle w:val="Hyperlink"/>
            <w:rFonts w:asciiTheme="minorHAnsi" w:eastAsiaTheme="minorHAnsi" w:hAnsiTheme="minorHAnsi" w:cstheme="minorBidi"/>
            <w:lang w:val="en-US" w:eastAsia="en-US"/>
          </w:rPr>
          <w:t>https://proteccionderechosquito.gob.ec/</w:t>
        </w:r>
      </w:hyperlink>
      <w:r w:rsidRPr="00DD2685">
        <w:rPr>
          <w:rStyle w:val="Hyperlink"/>
          <w:rFonts w:asciiTheme="minorHAnsi" w:eastAsiaTheme="minorHAnsi" w:hAnsiTheme="minorHAnsi" w:cstheme="minorBidi"/>
          <w:lang w:val="en-US" w:eastAsia="en-US"/>
        </w:rPr>
        <w:t xml:space="preserve"> </w:t>
      </w:r>
    </w:p>
  </w:footnote>
  <w:footnote w:id="56">
    <w:p w14:paraId="1EBDBDF1" w14:textId="77777777" w:rsidR="003470C4" w:rsidRPr="00533F78" w:rsidRDefault="003470C4" w:rsidP="007727A8">
      <w:pPr>
        <w:pStyle w:val="FootnoteText"/>
        <w:rPr>
          <w:lang w:val="en-US"/>
        </w:rPr>
      </w:pPr>
      <w:r>
        <w:rPr>
          <w:rStyle w:val="FootnoteReference"/>
        </w:rPr>
        <w:footnoteRef/>
      </w:r>
      <w:hyperlink r:id="rId60" w:anchor=":~:text=Decide%20Madrid&amp;text=Su%20objetivo%20es%20convertirse%20en,situaci%C3%B3n%20de%20confinamiento%20que%20vivimos" w:history="1">
        <w:r w:rsidRPr="00533F78">
          <w:rPr>
            <w:rStyle w:val="Hyperlink"/>
            <w:lang w:val="en-US"/>
          </w:rPr>
          <w:t>https://decide.madrid.es/legislation/processes/117/proposals#:~:text=Decide%20Madrid&amp;text=Su%20objetivo%20es%20convertirse%20en,situaci%C3%B3n%20de%20confinamiento%20que%20vivimos</w:t>
        </w:r>
      </w:hyperlink>
      <w:r w:rsidRPr="00533F78">
        <w:rPr>
          <w:lang w:val="en-US"/>
        </w:rPr>
        <w:t xml:space="preserve">. </w:t>
      </w:r>
    </w:p>
  </w:footnote>
  <w:footnote w:id="57">
    <w:p w14:paraId="702C9539" w14:textId="77777777" w:rsidR="003470C4" w:rsidRPr="00533F78" w:rsidRDefault="003470C4" w:rsidP="007727A8">
      <w:pPr>
        <w:pStyle w:val="FootnoteText"/>
        <w:rPr>
          <w:lang w:val="en-US"/>
        </w:rPr>
      </w:pPr>
      <w:r>
        <w:rPr>
          <w:rStyle w:val="FootnoteReference"/>
        </w:rPr>
        <w:footnoteRef/>
      </w:r>
      <w:r w:rsidRPr="00533F78">
        <w:rPr>
          <w:lang w:val="en-US"/>
        </w:rPr>
        <w:t xml:space="preserve"> </w:t>
      </w:r>
      <w:hyperlink r:id="rId61" w:history="1">
        <w:r w:rsidRPr="00533F78">
          <w:rPr>
            <w:rStyle w:val="Hyperlink"/>
            <w:lang w:val="en-US"/>
          </w:rPr>
          <w:t>https://uclg-cisdp.org/en/news/challenges-and-responses-covid-19-local-perspective-cities-sfax-and-douala</w:t>
        </w:r>
      </w:hyperlink>
    </w:p>
  </w:footnote>
  <w:footnote w:id="58">
    <w:p w14:paraId="7965A144" w14:textId="77777777" w:rsidR="003470C4" w:rsidRPr="00533F78" w:rsidRDefault="003470C4" w:rsidP="007727A8">
      <w:pPr>
        <w:pStyle w:val="FootnoteText"/>
        <w:rPr>
          <w:lang w:val="en-US"/>
        </w:rPr>
      </w:pPr>
      <w:r>
        <w:rPr>
          <w:rStyle w:val="FootnoteReference"/>
        </w:rPr>
        <w:footnoteRef/>
      </w:r>
      <w:r w:rsidRPr="00533F78">
        <w:rPr>
          <w:lang w:val="en-US"/>
        </w:rPr>
        <w:t xml:space="preserve"> </w:t>
      </w:r>
      <w:hyperlink r:id="rId62" w:history="1">
        <w:r w:rsidRPr="00533F78">
          <w:rPr>
            <w:rStyle w:val="Hyperlink"/>
            <w:lang w:val="en-US"/>
          </w:rPr>
          <w:t>https://uclg-cisdp.org/en/news/challenges-and-responses-covid-19-interview-paola-pabon-president-province-pichincha-ecuador</w:t>
        </w:r>
      </w:hyperlink>
      <w:r w:rsidRPr="00533F78">
        <w:rPr>
          <w:lang w:val="en-US"/>
        </w:rPr>
        <w:t xml:space="preserve"> </w:t>
      </w:r>
    </w:p>
  </w:footnote>
  <w:footnote w:id="59">
    <w:p w14:paraId="4AE8ADC1" w14:textId="77777777" w:rsidR="003470C4" w:rsidRPr="00533F78" w:rsidRDefault="003470C4" w:rsidP="007727A8">
      <w:pPr>
        <w:pStyle w:val="FootnoteText"/>
        <w:rPr>
          <w:lang w:val="en-US"/>
        </w:rPr>
      </w:pPr>
      <w:r>
        <w:rPr>
          <w:rStyle w:val="FootnoteReference"/>
        </w:rPr>
        <w:footnoteRef/>
      </w:r>
      <w:r w:rsidRPr="00533F78">
        <w:rPr>
          <w:lang w:val="en-US"/>
        </w:rPr>
        <w:t xml:space="preserve"> </w:t>
      </w:r>
      <w:hyperlink r:id="rId63" w:history="1">
        <w:r w:rsidRPr="00533F78">
          <w:rPr>
            <w:rStyle w:val="Hyperlink"/>
            <w:lang w:val="en-US"/>
          </w:rPr>
          <w:t>https://www.uclg-cisdp.org/en/news/challenges-and-responses-covid-19-local-perspective-renca-chile-and-valencia-spain</w:t>
        </w:r>
      </w:hyperlink>
      <w:r w:rsidRPr="00533F78">
        <w:rPr>
          <w:lang w:val="en-US"/>
        </w:rPr>
        <w:t xml:space="preserve"> </w:t>
      </w:r>
    </w:p>
  </w:footnote>
  <w:footnote w:id="60">
    <w:p w14:paraId="2D87FBE6" w14:textId="1F005555" w:rsidR="003470C4" w:rsidRPr="00533F78" w:rsidRDefault="003470C4">
      <w:pPr>
        <w:pStyle w:val="FootnoteText"/>
        <w:rPr>
          <w:rStyle w:val="Hyperlink"/>
          <w:lang w:val="en-US"/>
        </w:rPr>
      </w:pPr>
      <w:r>
        <w:rPr>
          <w:rStyle w:val="FootnoteReference"/>
        </w:rPr>
        <w:footnoteRef/>
      </w:r>
      <w:r w:rsidRPr="00533F78">
        <w:rPr>
          <w:lang w:val="en-US"/>
        </w:rPr>
        <w:t xml:space="preserve"> </w:t>
      </w:r>
      <w:r w:rsidRPr="00533F78">
        <w:rPr>
          <w:rFonts w:cstheme="minorHAnsi"/>
          <w:sz w:val="22"/>
          <w:szCs w:val="22"/>
          <w:lang w:val="en-US"/>
        </w:rPr>
        <w:t xml:space="preserve"> </w:t>
      </w:r>
      <w:hyperlink r:id="rId64" w:history="1">
        <w:r w:rsidRPr="00533F78">
          <w:rPr>
            <w:rStyle w:val="Hyperlink"/>
            <w:lang w:val="en-US"/>
          </w:rPr>
          <w:t>https://www.uclg-cisdp.org/en/news/challenges-and-responses-covid-19-local-perspective-mexico-city</w:t>
        </w:r>
      </w:hyperlink>
      <w:r w:rsidRPr="00533F78">
        <w:rPr>
          <w:rStyle w:val="Hyperlink"/>
          <w:lang w:val="en-US"/>
        </w:rPr>
        <w:t xml:space="preserve"> </w:t>
      </w:r>
    </w:p>
  </w:footnote>
  <w:footnote w:id="61">
    <w:p w14:paraId="5475858B" w14:textId="4A549B7B" w:rsidR="003470C4" w:rsidRPr="00533F78" w:rsidRDefault="003470C4">
      <w:pPr>
        <w:pStyle w:val="FootnoteText"/>
        <w:rPr>
          <w:lang w:val="en-US"/>
        </w:rPr>
      </w:pPr>
      <w:r w:rsidRPr="001D60FE">
        <w:rPr>
          <w:rStyle w:val="Hyperlink"/>
          <w:lang w:val="es-ES"/>
        </w:rPr>
        <w:footnoteRef/>
      </w:r>
      <w:r w:rsidRPr="00533F78">
        <w:rPr>
          <w:rStyle w:val="Hyperlink"/>
          <w:lang w:val="en-US"/>
        </w:rPr>
        <w:t xml:space="preserve"> </w:t>
      </w:r>
      <w:hyperlink r:id="rId65" w:history="1">
        <w:r w:rsidRPr="00533F78">
          <w:rPr>
            <w:rStyle w:val="Hyperlink"/>
            <w:lang w:val="en-US"/>
          </w:rPr>
          <w:t>https://www.uclg-cisdp.org/en/news/latest-news/utrecht%25E2%2580%2599s-co-mayor-linda-voortman-joining-uclg-csipdhr-co-presidency-renewed</w:t>
        </w:r>
      </w:hyperlink>
    </w:p>
  </w:footnote>
  <w:footnote w:id="62">
    <w:p w14:paraId="7D29EC39" w14:textId="5108F97E" w:rsidR="003470C4" w:rsidRPr="00533F78" w:rsidRDefault="003470C4">
      <w:pPr>
        <w:pStyle w:val="FootnoteText"/>
        <w:rPr>
          <w:rStyle w:val="Hyperlink"/>
          <w:lang w:val="en-US"/>
        </w:rPr>
      </w:pPr>
      <w:r w:rsidRPr="00E4422F">
        <w:rPr>
          <w:rStyle w:val="Hyperlink"/>
          <w:lang w:val="es-ES"/>
        </w:rPr>
        <w:footnoteRef/>
      </w:r>
      <w:r w:rsidRPr="00533F78">
        <w:rPr>
          <w:rStyle w:val="Hyperlink"/>
          <w:lang w:val="en-US"/>
        </w:rPr>
        <w:t xml:space="preserve"> </w:t>
      </w:r>
      <w:hyperlink r:id="rId66" w:history="1">
        <w:r w:rsidRPr="00533F78">
          <w:rPr>
            <w:rStyle w:val="Hyperlink"/>
            <w:lang w:val="en-US"/>
          </w:rPr>
          <w:t>https://www.uclg-cisdp.org/en/news/challenges-and-responses-covid-19-local-perspective-renca-chile-and-valencia-spain</w:t>
        </w:r>
      </w:hyperlink>
    </w:p>
  </w:footnote>
  <w:footnote w:id="63">
    <w:p w14:paraId="0BDEF143" w14:textId="215E96CE" w:rsidR="003470C4" w:rsidRPr="00533F78" w:rsidRDefault="003470C4">
      <w:pPr>
        <w:pStyle w:val="FootnoteText"/>
        <w:rPr>
          <w:lang w:val="en-US"/>
        </w:rPr>
      </w:pPr>
      <w:r w:rsidRPr="00E4422F">
        <w:rPr>
          <w:rStyle w:val="Hyperlink"/>
          <w:lang w:val="es-ES"/>
        </w:rPr>
        <w:footnoteRef/>
      </w:r>
      <w:r w:rsidRPr="00533F78">
        <w:rPr>
          <w:rStyle w:val="Hyperlink"/>
          <w:lang w:val="en-US"/>
        </w:rPr>
        <w:t xml:space="preserve"> </w:t>
      </w:r>
      <w:hyperlink r:id="rId67" w:history="1">
        <w:r w:rsidRPr="00533F78">
          <w:rPr>
            <w:rStyle w:val="Hyperlink"/>
            <w:lang w:val="en-US"/>
          </w:rPr>
          <w:t>https://www.uclg-cisdp.org/en/news/challenges-and-responses-covid-19-interview-shams-asadi-human-rights-commissioner-vienna</w:t>
        </w:r>
      </w:hyperlink>
    </w:p>
  </w:footnote>
  <w:footnote w:id="64">
    <w:p w14:paraId="1BB8E1D4" w14:textId="77777777" w:rsidR="003470C4" w:rsidRPr="00533F78" w:rsidRDefault="003470C4" w:rsidP="0030572A">
      <w:pPr>
        <w:pStyle w:val="FootnoteText"/>
        <w:rPr>
          <w:lang w:val="en-US"/>
        </w:rPr>
      </w:pPr>
      <w:r w:rsidRPr="001D60FE">
        <w:rPr>
          <w:rStyle w:val="Hyperlink"/>
          <w:lang w:val="es-ES"/>
        </w:rPr>
        <w:footnoteRef/>
      </w:r>
      <w:r w:rsidRPr="00533F78">
        <w:rPr>
          <w:rStyle w:val="Hyperlink"/>
          <w:lang w:val="en-US"/>
        </w:rPr>
        <w:t xml:space="preserve"> . </w:t>
      </w:r>
      <w:hyperlink r:id="rId68" w:history="1">
        <w:r w:rsidRPr="00533F78">
          <w:rPr>
            <w:rStyle w:val="Hyperlink"/>
            <w:lang w:val="en-US"/>
          </w:rPr>
          <w:t>https://www.uclg-cisdp.org/en/news/challenges-and-responses-covid-19-interview-pedro-del-cura-mayor-rivas-vaciamadrid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E44"/>
    <w:multiLevelType w:val="multilevel"/>
    <w:tmpl w:val="85C4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E117D"/>
    <w:multiLevelType w:val="hybridMultilevel"/>
    <w:tmpl w:val="36A248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C442C8"/>
    <w:multiLevelType w:val="hybridMultilevel"/>
    <w:tmpl w:val="6C5A1224"/>
    <w:lvl w:ilvl="0" w:tplc="AF168684">
      <w:start w:val="3"/>
      <w:numFmt w:val="bullet"/>
      <w:lvlText w:val="-"/>
      <w:lvlJc w:val="left"/>
      <w:pPr>
        <w:ind w:left="720" w:hanging="360"/>
      </w:pPr>
      <w:rPr>
        <w:rFonts w:ascii="Calibri" w:eastAsiaTheme="minorHAnsi"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602279"/>
    <w:multiLevelType w:val="hybridMultilevel"/>
    <w:tmpl w:val="BF8CDE7C"/>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F36907"/>
    <w:multiLevelType w:val="hybridMultilevel"/>
    <w:tmpl w:val="CBDC6E9A"/>
    <w:lvl w:ilvl="0" w:tplc="23B66D1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A248A1"/>
    <w:multiLevelType w:val="multilevel"/>
    <w:tmpl w:val="953E0A58"/>
    <w:lvl w:ilvl="0">
      <w:start w:val="1"/>
      <w:numFmt w:val="decimal"/>
      <w:lvlText w:val="%1."/>
      <w:lvlJc w:val="left"/>
      <w:pPr>
        <w:ind w:left="720" w:hanging="360"/>
      </w:p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26FC4042"/>
    <w:multiLevelType w:val="hybridMultilevel"/>
    <w:tmpl w:val="1804D8CE"/>
    <w:lvl w:ilvl="0" w:tplc="AF16868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2C6335"/>
    <w:multiLevelType w:val="hybridMultilevel"/>
    <w:tmpl w:val="58567246"/>
    <w:lvl w:ilvl="0" w:tplc="AF168684">
      <w:start w:val="3"/>
      <w:numFmt w:val="bullet"/>
      <w:lvlText w:val="-"/>
      <w:lvlJc w:val="left"/>
      <w:pPr>
        <w:ind w:left="720" w:hanging="360"/>
      </w:pPr>
      <w:rPr>
        <w:rFonts w:ascii="Calibri" w:eastAsiaTheme="minorHAnsi"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F2746D"/>
    <w:multiLevelType w:val="hybridMultilevel"/>
    <w:tmpl w:val="46DA8C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CE52FA"/>
    <w:multiLevelType w:val="hybridMultilevel"/>
    <w:tmpl w:val="02A835A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 w15:restartNumberingAfterBreak="0">
    <w:nsid w:val="30D76213"/>
    <w:multiLevelType w:val="hybridMultilevel"/>
    <w:tmpl w:val="A386EB88"/>
    <w:lvl w:ilvl="0" w:tplc="88746ACC">
      <w:start w:val="1"/>
      <w:numFmt w:val="decimal"/>
      <w:lvlText w:val="%1)"/>
      <w:lvlJc w:val="left"/>
      <w:pPr>
        <w:ind w:left="1080" w:hanging="360"/>
      </w:pPr>
      <w:rPr>
        <w:rFonts w:hint="default"/>
        <w:b/>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70F73A8"/>
    <w:multiLevelType w:val="hybridMultilevel"/>
    <w:tmpl w:val="9ED6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3E6F0B"/>
    <w:multiLevelType w:val="hybridMultilevel"/>
    <w:tmpl w:val="6A4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D5BDC"/>
    <w:multiLevelType w:val="multilevel"/>
    <w:tmpl w:val="B8BA40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F26A4C"/>
    <w:multiLevelType w:val="hybridMultilevel"/>
    <w:tmpl w:val="22E03086"/>
    <w:lvl w:ilvl="0" w:tplc="F2EA8EC2">
      <w:start w:val="1"/>
      <w:numFmt w:val="decimal"/>
      <w:lvlText w:val="%1)"/>
      <w:lvlJc w:val="left"/>
      <w:pPr>
        <w:ind w:left="1068" w:hanging="360"/>
      </w:pPr>
      <w:rPr>
        <w:rFonts w:hint="default"/>
        <w:b w:val="0"/>
        <w:color w:val="000000"/>
        <w:u w:val="no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E043A0F"/>
    <w:multiLevelType w:val="hybridMultilevel"/>
    <w:tmpl w:val="BBA42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0F15ED"/>
    <w:multiLevelType w:val="hybridMultilevel"/>
    <w:tmpl w:val="2FC6113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213C68"/>
    <w:multiLevelType w:val="multilevel"/>
    <w:tmpl w:val="CBD05FCA"/>
    <w:lvl w:ilvl="0">
      <w:start w:val="1"/>
      <w:numFmt w:val="decimal"/>
      <w:lvlText w:val="%1"/>
      <w:lvlJc w:val="left"/>
      <w:pPr>
        <w:ind w:left="786" w:hanging="360"/>
      </w:pPr>
    </w:lvl>
    <w:lvl w:ilvl="1">
      <w:start w:val="1"/>
      <w:numFmt w:val="decimal"/>
      <w:lvlText w:val="%1.%2"/>
      <w:lvlJc w:val="left"/>
      <w:pPr>
        <w:ind w:left="1353" w:hanging="360"/>
      </w:pPr>
    </w:lvl>
    <w:lvl w:ilvl="2">
      <w:start w:val="1"/>
      <w:numFmt w:val="decimal"/>
      <w:lvlText w:val="%1.%2.%3"/>
      <w:lvlJc w:val="left"/>
      <w:pPr>
        <w:ind w:left="1866" w:hanging="720"/>
      </w:pPr>
    </w:lvl>
    <w:lvl w:ilvl="3">
      <w:start w:val="1"/>
      <w:numFmt w:val="decimal"/>
      <w:lvlText w:val="%1.%2.%3.%4"/>
      <w:lvlJc w:val="left"/>
      <w:pPr>
        <w:ind w:left="2226" w:hanging="720"/>
      </w:pPr>
    </w:lvl>
    <w:lvl w:ilvl="4">
      <w:start w:val="1"/>
      <w:numFmt w:val="decimal"/>
      <w:lvlText w:val="%1.%2.%3.%4.%5"/>
      <w:lvlJc w:val="left"/>
      <w:pPr>
        <w:ind w:left="2946" w:hanging="1080"/>
      </w:pPr>
    </w:lvl>
    <w:lvl w:ilvl="5">
      <w:start w:val="1"/>
      <w:numFmt w:val="decimal"/>
      <w:lvlText w:val="%1.%2.%3.%4.%5.%6"/>
      <w:lvlJc w:val="left"/>
      <w:pPr>
        <w:ind w:left="3306" w:hanging="1080"/>
      </w:pPr>
    </w:lvl>
    <w:lvl w:ilvl="6">
      <w:start w:val="1"/>
      <w:numFmt w:val="decimal"/>
      <w:lvlText w:val="%1.%2.%3.%4.%5.%6.%7"/>
      <w:lvlJc w:val="left"/>
      <w:pPr>
        <w:ind w:left="4026" w:hanging="1440"/>
      </w:pPr>
    </w:lvl>
    <w:lvl w:ilvl="7">
      <w:start w:val="1"/>
      <w:numFmt w:val="decimal"/>
      <w:lvlText w:val="%1.%2.%3.%4.%5.%6.%7.%8"/>
      <w:lvlJc w:val="left"/>
      <w:pPr>
        <w:ind w:left="4386" w:hanging="1440"/>
      </w:pPr>
    </w:lvl>
    <w:lvl w:ilvl="8">
      <w:start w:val="1"/>
      <w:numFmt w:val="decimal"/>
      <w:lvlText w:val="%1.%2.%3.%4.%5.%6.%7.%8.%9"/>
      <w:lvlJc w:val="left"/>
      <w:pPr>
        <w:ind w:left="5106" w:hanging="1800"/>
      </w:pPr>
    </w:lvl>
  </w:abstractNum>
  <w:abstractNum w:abstractNumId="18" w15:restartNumberingAfterBreak="0">
    <w:nsid w:val="5C8B11FC"/>
    <w:multiLevelType w:val="multilevel"/>
    <w:tmpl w:val="953E0A58"/>
    <w:lvl w:ilvl="0">
      <w:start w:val="1"/>
      <w:numFmt w:val="decimal"/>
      <w:lvlText w:val="%1."/>
      <w:lvlJc w:val="left"/>
      <w:pPr>
        <w:ind w:left="720" w:hanging="360"/>
      </w:p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DA976F4"/>
    <w:multiLevelType w:val="multilevel"/>
    <w:tmpl w:val="77124B08"/>
    <w:lvl w:ilvl="0">
      <w:start w:val="1"/>
      <w:numFmt w:val="decimal"/>
      <w:lvlText w:val="%1"/>
      <w:lvlJc w:val="left"/>
      <w:pPr>
        <w:ind w:left="375" w:hanging="375"/>
      </w:pPr>
      <w:rPr>
        <w:rFonts w:hint="default"/>
      </w:rPr>
    </w:lvl>
    <w:lvl w:ilvl="1">
      <w:start w:val="11"/>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0" w15:restartNumberingAfterBreak="0">
    <w:nsid w:val="652A3809"/>
    <w:multiLevelType w:val="multilevel"/>
    <w:tmpl w:val="CBD05FCA"/>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6C467C1F"/>
    <w:multiLevelType w:val="hybridMultilevel"/>
    <w:tmpl w:val="C0C0386A"/>
    <w:lvl w:ilvl="0" w:tplc="21B689D8">
      <w:start w:val="1"/>
      <w:numFmt w:val="decimal"/>
      <w:lvlText w:val="%1)"/>
      <w:lvlJc w:val="left"/>
      <w:pPr>
        <w:ind w:left="1440" w:hanging="360"/>
      </w:pPr>
      <w:rPr>
        <w:rFonts w:hint="default"/>
        <w:b w:val="0"/>
        <w:color w:val="000000"/>
        <w:u w:val="no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760F6158"/>
    <w:multiLevelType w:val="hybridMultilevel"/>
    <w:tmpl w:val="A386EB88"/>
    <w:lvl w:ilvl="0" w:tplc="88746ACC">
      <w:start w:val="1"/>
      <w:numFmt w:val="decimal"/>
      <w:lvlText w:val="%1)"/>
      <w:lvlJc w:val="left"/>
      <w:pPr>
        <w:ind w:left="1080" w:hanging="360"/>
      </w:pPr>
      <w:rPr>
        <w:rFonts w:hint="default"/>
        <w:b/>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BF716B2"/>
    <w:multiLevelType w:val="multilevel"/>
    <w:tmpl w:val="ABC64A72"/>
    <w:lvl w:ilvl="0">
      <w:start w:val="1"/>
      <w:numFmt w:val="decimal"/>
      <w:lvlText w:val="%1"/>
      <w:lvlJc w:val="left"/>
      <w:pPr>
        <w:ind w:left="375" w:hanging="375"/>
      </w:pPr>
      <w:rPr>
        <w:rFonts w:hint="default"/>
      </w:rPr>
    </w:lvl>
    <w:lvl w:ilvl="1">
      <w:start w:val="15"/>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8"/>
  </w:num>
  <w:num w:numId="6">
    <w:abstractNumId w:val="16"/>
  </w:num>
  <w:num w:numId="7">
    <w:abstractNumId w:val="3"/>
  </w:num>
  <w:num w:numId="8">
    <w:abstractNumId w:val="2"/>
  </w:num>
  <w:num w:numId="9">
    <w:abstractNumId w:val="7"/>
  </w:num>
  <w:num w:numId="10">
    <w:abstractNumId w:val="22"/>
  </w:num>
  <w:num w:numId="11">
    <w:abstractNumId w:val="10"/>
  </w:num>
  <w:num w:numId="12">
    <w:abstractNumId w:val="21"/>
  </w:num>
  <w:num w:numId="13">
    <w:abstractNumId w:val="14"/>
  </w:num>
  <w:num w:numId="14">
    <w:abstractNumId w:val="4"/>
  </w:num>
  <w:num w:numId="15">
    <w:abstractNumId w:val="17"/>
  </w:num>
  <w:num w:numId="16">
    <w:abstractNumId w:val="19"/>
  </w:num>
  <w:num w:numId="17">
    <w:abstractNumId w:val="23"/>
  </w:num>
  <w:num w:numId="18">
    <w:abstractNumId w:val="13"/>
  </w:num>
  <w:num w:numId="19">
    <w:abstractNumId w:val="1"/>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73"/>
    <w:rsid w:val="0000108F"/>
    <w:rsid w:val="000022D7"/>
    <w:rsid w:val="000031EC"/>
    <w:rsid w:val="00011D6C"/>
    <w:rsid w:val="00014EC7"/>
    <w:rsid w:val="00016631"/>
    <w:rsid w:val="00021969"/>
    <w:rsid w:val="00022FEA"/>
    <w:rsid w:val="000251C8"/>
    <w:rsid w:val="000359DC"/>
    <w:rsid w:val="00035FB6"/>
    <w:rsid w:val="00040EBF"/>
    <w:rsid w:val="000421BB"/>
    <w:rsid w:val="00042244"/>
    <w:rsid w:val="00043FA9"/>
    <w:rsid w:val="00044524"/>
    <w:rsid w:val="00044A61"/>
    <w:rsid w:val="0005227F"/>
    <w:rsid w:val="00063369"/>
    <w:rsid w:val="000635AE"/>
    <w:rsid w:val="00077460"/>
    <w:rsid w:val="000800E7"/>
    <w:rsid w:val="00083712"/>
    <w:rsid w:val="0008480A"/>
    <w:rsid w:val="0009138F"/>
    <w:rsid w:val="00093944"/>
    <w:rsid w:val="00093F10"/>
    <w:rsid w:val="00095A80"/>
    <w:rsid w:val="00097DC3"/>
    <w:rsid w:val="000A1E47"/>
    <w:rsid w:val="000A3CE3"/>
    <w:rsid w:val="000A5791"/>
    <w:rsid w:val="000B1A24"/>
    <w:rsid w:val="000B6846"/>
    <w:rsid w:val="000C25C5"/>
    <w:rsid w:val="000C4E59"/>
    <w:rsid w:val="000C5753"/>
    <w:rsid w:val="000C5DCF"/>
    <w:rsid w:val="000D1AD0"/>
    <w:rsid w:val="000D28D6"/>
    <w:rsid w:val="000D58DA"/>
    <w:rsid w:val="000E4358"/>
    <w:rsid w:val="000E4ABE"/>
    <w:rsid w:val="000F09E6"/>
    <w:rsid w:val="000F4ADA"/>
    <w:rsid w:val="000F5884"/>
    <w:rsid w:val="000F5B6F"/>
    <w:rsid w:val="000F688D"/>
    <w:rsid w:val="00102DF1"/>
    <w:rsid w:val="00104EA3"/>
    <w:rsid w:val="001050C2"/>
    <w:rsid w:val="001159D9"/>
    <w:rsid w:val="00116264"/>
    <w:rsid w:val="00117BB9"/>
    <w:rsid w:val="0012292A"/>
    <w:rsid w:val="00125D4F"/>
    <w:rsid w:val="001319E4"/>
    <w:rsid w:val="00145427"/>
    <w:rsid w:val="00152116"/>
    <w:rsid w:val="00152F97"/>
    <w:rsid w:val="001537A6"/>
    <w:rsid w:val="00154189"/>
    <w:rsid w:val="00157B51"/>
    <w:rsid w:val="0016042B"/>
    <w:rsid w:val="00162115"/>
    <w:rsid w:val="001641E1"/>
    <w:rsid w:val="00171AED"/>
    <w:rsid w:val="001734F7"/>
    <w:rsid w:val="001759C7"/>
    <w:rsid w:val="00180844"/>
    <w:rsid w:val="001864ED"/>
    <w:rsid w:val="00186686"/>
    <w:rsid w:val="00190B89"/>
    <w:rsid w:val="00191847"/>
    <w:rsid w:val="00194899"/>
    <w:rsid w:val="00194EFD"/>
    <w:rsid w:val="00196B9F"/>
    <w:rsid w:val="001A0492"/>
    <w:rsid w:val="001A7B9C"/>
    <w:rsid w:val="001B1F3B"/>
    <w:rsid w:val="001C0881"/>
    <w:rsid w:val="001C0C8E"/>
    <w:rsid w:val="001C2D27"/>
    <w:rsid w:val="001C596B"/>
    <w:rsid w:val="001D3A33"/>
    <w:rsid w:val="001D60FE"/>
    <w:rsid w:val="001D65AD"/>
    <w:rsid w:val="001F3C95"/>
    <w:rsid w:val="001F51AE"/>
    <w:rsid w:val="002100AB"/>
    <w:rsid w:val="002103A2"/>
    <w:rsid w:val="00215000"/>
    <w:rsid w:val="00216909"/>
    <w:rsid w:val="00224F8C"/>
    <w:rsid w:val="00230632"/>
    <w:rsid w:val="00230FAC"/>
    <w:rsid w:val="00231284"/>
    <w:rsid w:val="002319A3"/>
    <w:rsid w:val="00240A8F"/>
    <w:rsid w:val="002411DD"/>
    <w:rsid w:val="00243100"/>
    <w:rsid w:val="00243EC6"/>
    <w:rsid w:val="0025063B"/>
    <w:rsid w:val="00253229"/>
    <w:rsid w:val="0026024F"/>
    <w:rsid w:val="0026403A"/>
    <w:rsid w:val="00265911"/>
    <w:rsid w:val="00267287"/>
    <w:rsid w:val="00271B17"/>
    <w:rsid w:val="002723B6"/>
    <w:rsid w:val="00272C8E"/>
    <w:rsid w:val="00273C58"/>
    <w:rsid w:val="00275B06"/>
    <w:rsid w:val="002823C7"/>
    <w:rsid w:val="00285827"/>
    <w:rsid w:val="002907C1"/>
    <w:rsid w:val="002A1C3E"/>
    <w:rsid w:val="002A2AA4"/>
    <w:rsid w:val="002B2636"/>
    <w:rsid w:val="002B2D80"/>
    <w:rsid w:val="002C0514"/>
    <w:rsid w:val="002C20AB"/>
    <w:rsid w:val="002C4150"/>
    <w:rsid w:val="002D1BE6"/>
    <w:rsid w:val="002D4281"/>
    <w:rsid w:val="002D54C3"/>
    <w:rsid w:val="002E7BFE"/>
    <w:rsid w:val="002F119A"/>
    <w:rsid w:val="002F338F"/>
    <w:rsid w:val="002F550A"/>
    <w:rsid w:val="002F55BB"/>
    <w:rsid w:val="002F68A2"/>
    <w:rsid w:val="0030572A"/>
    <w:rsid w:val="00306E98"/>
    <w:rsid w:val="00307EF4"/>
    <w:rsid w:val="00311735"/>
    <w:rsid w:val="003219D8"/>
    <w:rsid w:val="00321D4A"/>
    <w:rsid w:val="003247BF"/>
    <w:rsid w:val="00330CA7"/>
    <w:rsid w:val="00330E07"/>
    <w:rsid w:val="00332F59"/>
    <w:rsid w:val="00340275"/>
    <w:rsid w:val="00342DF7"/>
    <w:rsid w:val="003470C4"/>
    <w:rsid w:val="00351528"/>
    <w:rsid w:val="00353EB7"/>
    <w:rsid w:val="00355C51"/>
    <w:rsid w:val="00366BDE"/>
    <w:rsid w:val="0037347D"/>
    <w:rsid w:val="00373788"/>
    <w:rsid w:val="003754AC"/>
    <w:rsid w:val="00376260"/>
    <w:rsid w:val="00383E19"/>
    <w:rsid w:val="00384893"/>
    <w:rsid w:val="003852A7"/>
    <w:rsid w:val="0039064B"/>
    <w:rsid w:val="00392FC1"/>
    <w:rsid w:val="00394E20"/>
    <w:rsid w:val="003A34E2"/>
    <w:rsid w:val="003A6E81"/>
    <w:rsid w:val="003B61D6"/>
    <w:rsid w:val="003C179C"/>
    <w:rsid w:val="003C738F"/>
    <w:rsid w:val="003D0486"/>
    <w:rsid w:val="003D235B"/>
    <w:rsid w:val="003D5DE4"/>
    <w:rsid w:val="003E29CC"/>
    <w:rsid w:val="003E5E0F"/>
    <w:rsid w:val="003F4232"/>
    <w:rsid w:val="003F738F"/>
    <w:rsid w:val="0040176D"/>
    <w:rsid w:val="00406DF8"/>
    <w:rsid w:val="004102A9"/>
    <w:rsid w:val="004242AE"/>
    <w:rsid w:val="00424C42"/>
    <w:rsid w:val="00425F5B"/>
    <w:rsid w:val="00433376"/>
    <w:rsid w:val="00435D08"/>
    <w:rsid w:val="00437B40"/>
    <w:rsid w:val="00441116"/>
    <w:rsid w:val="004424B9"/>
    <w:rsid w:val="00444D52"/>
    <w:rsid w:val="00446443"/>
    <w:rsid w:val="00446D44"/>
    <w:rsid w:val="00452613"/>
    <w:rsid w:val="00463C8F"/>
    <w:rsid w:val="00464C9C"/>
    <w:rsid w:val="00471971"/>
    <w:rsid w:val="0047601D"/>
    <w:rsid w:val="00490BDE"/>
    <w:rsid w:val="004A4B39"/>
    <w:rsid w:val="004B0DB2"/>
    <w:rsid w:val="004B1AB1"/>
    <w:rsid w:val="004B26F7"/>
    <w:rsid w:val="004B2783"/>
    <w:rsid w:val="004B2A0B"/>
    <w:rsid w:val="004B3170"/>
    <w:rsid w:val="004B468A"/>
    <w:rsid w:val="004C04F3"/>
    <w:rsid w:val="004C27FF"/>
    <w:rsid w:val="004C2E66"/>
    <w:rsid w:val="004C3276"/>
    <w:rsid w:val="004C64CB"/>
    <w:rsid w:val="004C6E73"/>
    <w:rsid w:val="004D08E2"/>
    <w:rsid w:val="004D41D8"/>
    <w:rsid w:val="004D454C"/>
    <w:rsid w:val="004D54F8"/>
    <w:rsid w:val="004D5952"/>
    <w:rsid w:val="004E1D99"/>
    <w:rsid w:val="004E2187"/>
    <w:rsid w:val="004E2B17"/>
    <w:rsid w:val="004E5771"/>
    <w:rsid w:val="004F10DF"/>
    <w:rsid w:val="005012B1"/>
    <w:rsid w:val="005020F9"/>
    <w:rsid w:val="00503DD4"/>
    <w:rsid w:val="0051529D"/>
    <w:rsid w:val="00516EF9"/>
    <w:rsid w:val="00520F3D"/>
    <w:rsid w:val="005225A7"/>
    <w:rsid w:val="005226A9"/>
    <w:rsid w:val="005242D1"/>
    <w:rsid w:val="00532765"/>
    <w:rsid w:val="00532A97"/>
    <w:rsid w:val="00533F78"/>
    <w:rsid w:val="00536DF2"/>
    <w:rsid w:val="00541C0F"/>
    <w:rsid w:val="00544AE7"/>
    <w:rsid w:val="00546EF9"/>
    <w:rsid w:val="005475F0"/>
    <w:rsid w:val="00556B32"/>
    <w:rsid w:val="0056068A"/>
    <w:rsid w:val="00570A9C"/>
    <w:rsid w:val="005743B6"/>
    <w:rsid w:val="005769C8"/>
    <w:rsid w:val="005907D5"/>
    <w:rsid w:val="00592C1A"/>
    <w:rsid w:val="00596874"/>
    <w:rsid w:val="00596B8B"/>
    <w:rsid w:val="00597CB2"/>
    <w:rsid w:val="005A014C"/>
    <w:rsid w:val="005B0BE0"/>
    <w:rsid w:val="005B1475"/>
    <w:rsid w:val="005B6EC1"/>
    <w:rsid w:val="005C2E61"/>
    <w:rsid w:val="005C46BA"/>
    <w:rsid w:val="005C4DAC"/>
    <w:rsid w:val="005D663E"/>
    <w:rsid w:val="005E5A42"/>
    <w:rsid w:val="005E627C"/>
    <w:rsid w:val="005F565F"/>
    <w:rsid w:val="005F58B0"/>
    <w:rsid w:val="005F68E6"/>
    <w:rsid w:val="0060305A"/>
    <w:rsid w:val="006034A6"/>
    <w:rsid w:val="006042D9"/>
    <w:rsid w:val="00613433"/>
    <w:rsid w:val="00622D26"/>
    <w:rsid w:val="00623B94"/>
    <w:rsid w:val="00624A67"/>
    <w:rsid w:val="006274AE"/>
    <w:rsid w:val="00627613"/>
    <w:rsid w:val="0063499E"/>
    <w:rsid w:val="006377D4"/>
    <w:rsid w:val="00637D9C"/>
    <w:rsid w:val="0064478A"/>
    <w:rsid w:val="00646292"/>
    <w:rsid w:val="00651DEA"/>
    <w:rsid w:val="0065414A"/>
    <w:rsid w:val="006560E1"/>
    <w:rsid w:val="00661C42"/>
    <w:rsid w:val="00664688"/>
    <w:rsid w:val="00666C4F"/>
    <w:rsid w:val="00672AE2"/>
    <w:rsid w:val="00672C62"/>
    <w:rsid w:val="006730B8"/>
    <w:rsid w:val="00681FCF"/>
    <w:rsid w:val="0068252B"/>
    <w:rsid w:val="00682F94"/>
    <w:rsid w:val="006869A9"/>
    <w:rsid w:val="00687AB0"/>
    <w:rsid w:val="0069371E"/>
    <w:rsid w:val="006955A6"/>
    <w:rsid w:val="00696037"/>
    <w:rsid w:val="0069735F"/>
    <w:rsid w:val="006A35E5"/>
    <w:rsid w:val="006A6B5E"/>
    <w:rsid w:val="006B0A94"/>
    <w:rsid w:val="006C0233"/>
    <w:rsid w:val="006C25E8"/>
    <w:rsid w:val="006C76E0"/>
    <w:rsid w:val="006D0C45"/>
    <w:rsid w:val="006D42CB"/>
    <w:rsid w:val="006E0F26"/>
    <w:rsid w:val="006E1DD3"/>
    <w:rsid w:val="006E209E"/>
    <w:rsid w:val="006F4342"/>
    <w:rsid w:val="00701DE8"/>
    <w:rsid w:val="0070356A"/>
    <w:rsid w:val="00704802"/>
    <w:rsid w:val="0070628D"/>
    <w:rsid w:val="0071348C"/>
    <w:rsid w:val="00714221"/>
    <w:rsid w:val="00714ED1"/>
    <w:rsid w:val="00714F8D"/>
    <w:rsid w:val="00717CEF"/>
    <w:rsid w:val="0072434A"/>
    <w:rsid w:val="007243E6"/>
    <w:rsid w:val="00724573"/>
    <w:rsid w:val="00724724"/>
    <w:rsid w:val="00731020"/>
    <w:rsid w:val="00744B99"/>
    <w:rsid w:val="007477DC"/>
    <w:rsid w:val="00747B9E"/>
    <w:rsid w:val="007572CC"/>
    <w:rsid w:val="00760D23"/>
    <w:rsid w:val="00761D98"/>
    <w:rsid w:val="007630CC"/>
    <w:rsid w:val="00767832"/>
    <w:rsid w:val="00767961"/>
    <w:rsid w:val="0077038D"/>
    <w:rsid w:val="007727A8"/>
    <w:rsid w:val="007803E4"/>
    <w:rsid w:val="00785308"/>
    <w:rsid w:val="007919A8"/>
    <w:rsid w:val="00794AF0"/>
    <w:rsid w:val="007A23D9"/>
    <w:rsid w:val="007A657F"/>
    <w:rsid w:val="007A6D7C"/>
    <w:rsid w:val="007B0D72"/>
    <w:rsid w:val="007B0F2C"/>
    <w:rsid w:val="007B30F2"/>
    <w:rsid w:val="007B35BD"/>
    <w:rsid w:val="007B5619"/>
    <w:rsid w:val="007B5C4F"/>
    <w:rsid w:val="007B676E"/>
    <w:rsid w:val="007C1E69"/>
    <w:rsid w:val="007C3444"/>
    <w:rsid w:val="007C4F3E"/>
    <w:rsid w:val="007D0B58"/>
    <w:rsid w:val="007D146A"/>
    <w:rsid w:val="007D1740"/>
    <w:rsid w:val="007D2DC4"/>
    <w:rsid w:val="007E183C"/>
    <w:rsid w:val="007E1CA2"/>
    <w:rsid w:val="007E2482"/>
    <w:rsid w:val="007E2863"/>
    <w:rsid w:val="007E5083"/>
    <w:rsid w:val="00800119"/>
    <w:rsid w:val="0080247B"/>
    <w:rsid w:val="00802DF8"/>
    <w:rsid w:val="008032BD"/>
    <w:rsid w:val="008118D0"/>
    <w:rsid w:val="00812246"/>
    <w:rsid w:val="0081385D"/>
    <w:rsid w:val="00814630"/>
    <w:rsid w:val="008152A0"/>
    <w:rsid w:val="00822CE1"/>
    <w:rsid w:val="00824800"/>
    <w:rsid w:val="00831569"/>
    <w:rsid w:val="00834B81"/>
    <w:rsid w:val="00835504"/>
    <w:rsid w:val="008401EE"/>
    <w:rsid w:val="0084296F"/>
    <w:rsid w:val="00843323"/>
    <w:rsid w:val="0084563B"/>
    <w:rsid w:val="00846810"/>
    <w:rsid w:val="00847059"/>
    <w:rsid w:val="008533BB"/>
    <w:rsid w:val="0085580A"/>
    <w:rsid w:val="00855B48"/>
    <w:rsid w:val="00855B71"/>
    <w:rsid w:val="00862045"/>
    <w:rsid w:val="008643C2"/>
    <w:rsid w:val="008667B8"/>
    <w:rsid w:val="00873FC7"/>
    <w:rsid w:val="008831E3"/>
    <w:rsid w:val="00883BB4"/>
    <w:rsid w:val="00887864"/>
    <w:rsid w:val="00896EFF"/>
    <w:rsid w:val="008A354C"/>
    <w:rsid w:val="008A383F"/>
    <w:rsid w:val="008A42E1"/>
    <w:rsid w:val="008A6624"/>
    <w:rsid w:val="008B0CEF"/>
    <w:rsid w:val="008B3997"/>
    <w:rsid w:val="008B43F6"/>
    <w:rsid w:val="008B4463"/>
    <w:rsid w:val="008B44F2"/>
    <w:rsid w:val="008B472C"/>
    <w:rsid w:val="008E2EE2"/>
    <w:rsid w:val="008E332B"/>
    <w:rsid w:val="008E527F"/>
    <w:rsid w:val="008E5816"/>
    <w:rsid w:val="008F20EC"/>
    <w:rsid w:val="008F6EFB"/>
    <w:rsid w:val="00901116"/>
    <w:rsid w:val="00901AE1"/>
    <w:rsid w:val="00905907"/>
    <w:rsid w:val="0090794F"/>
    <w:rsid w:val="00907F6D"/>
    <w:rsid w:val="00931ED6"/>
    <w:rsid w:val="00933686"/>
    <w:rsid w:val="00934E3F"/>
    <w:rsid w:val="00941F04"/>
    <w:rsid w:val="00946FAE"/>
    <w:rsid w:val="0095342A"/>
    <w:rsid w:val="00962C69"/>
    <w:rsid w:val="00962E60"/>
    <w:rsid w:val="00966236"/>
    <w:rsid w:val="00971A9F"/>
    <w:rsid w:val="00975EBE"/>
    <w:rsid w:val="009771C8"/>
    <w:rsid w:val="00983982"/>
    <w:rsid w:val="00985D5A"/>
    <w:rsid w:val="0098732F"/>
    <w:rsid w:val="00990F70"/>
    <w:rsid w:val="00991E85"/>
    <w:rsid w:val="00993580"/>
    <w:rsid w:val="00993E41"/>
    <w:rsid w:val="009A0F3A"/>
    <w:rsid w:val="009A7A3B"/>
    <w:rsid w:val="009B10C2"/>
    <w:rsid w:val="009B2A4F"/>
    <w:rsid w:val="009B36A2"/>
    <w:rsid w:val="009B6E01"/>
    <w:rsid w:val="009C2774"/>
    <w:rsid w:val="009C4972"/>
    <w:rsid w:val="009D32CE"/>
    <w:rsid w:val="009D4953"/>
    <w:rsid w:val="009E0795"/>
    <w:rsid w:val="009E208C"/>
    <w:rsid w:val="009E222C"/>
    <w:rsid w:val="009F3EDD"/>
    <w:rsid w:val="009F65FF"/>
    <w:rsid w:val="00A1019C"/>
    <w:rsid w:val="00A10425"/>
    <w:rsid w:val="00A106A0"/>
    <w:rsid w:val="00A13C21"/>
    <w:rsid w:val="00A2142F"/>
    <w:rsid w:val="00A21D2A"/>
    <w:rsid w:val="00A23A06"/>
    <w:rsid w:val="00A25984"/>
    <w:rsid w:val="00A26D5E"/>
    <w:rsid w:val="00A32054"/>
    <w:rsid w:val="00A4297D"/>
    <w:rsid w:val="00A532BB"/>
    <w:rsid w:val="00A57AC6"/>
    <w:rsid w:val="00A61CD9"/>
    <w:rsid w:val="00A66148"/>
    <w:rsid w:val="00A704E2"/>
    <w:rsid w:val="00A70FD2"/>
    <w:rsid w:val="00A80623"/>
    <w:rsid w:val="00A87EC4"/>
    <w:rsid w:val="00A9296A"/>
    <w:rsid w:val="00A96D5E"/>
    <w:rsid w:val="00AA0931"/>
    <w:rsid w:val="00AA67A3"/>
    <w:rsid w:val="00AA7306"/>
    <w:rsid w:val="00AB119E"/>
    <w:rsid w:val="00AB3681"/>
    <w:rsid w:val="00AB3B31"/>
    <w:rsid w:val="00AB4B4C"/>
    <w:rsid w:val="00AC163C"/>
    <w:rsid w:val="00AC3D48"/>
    <w:rsid w:val="00AC761D"/>
    <w:rsid w:val="00AC782B"/>
    <w:rsid w:val="00AD0EA8"/>
    <w:rsid w:val="00AD2CCE"/>
    <w:rsid w:val="00AD4237"/>
    <w:rsid w:val="00AE191B"/>
    <w:rsid w:val="00AE40EA"/>
    <w:rsid w:val="00AF2243"/>
    <w:rsid w:val="00B011C5"/>
    <w:rsid w:val="00B012B1"/>
    <w:rsid w:val="00B036C5"/>
    <w:rsid w:val="00B20F74"/>
    <w:rsid w:val="00B250F7"/>
    <w:rsid w:val="00B34135"/>
    <w:rsid w:val="00B36CDC"/>
    <w:rsid w:val="00B45973"/>
    <w:rsid w:val="00B51DB0"/>
    <w:rsid w:val="00B548ED"/>
    <w:rsid w:val="00B557ED"/>
    <w:rsid w:val="00B56686"/>
    <w:rsid w:val="00B617E7"/>
    <w:rsid w:val="00B6405C"/>
    <w:rsid w:val="00B65E1B"/>
    <w:rsid w:val="00B67CEB"/>
    <w:rsid w:val="00B7060E"/>
    <w:rsid w:val="00B706F3"/>
    <w:rsid w:val="00B70D9B"/>
    <w:rsid w:val="00B73788"/>
    <w:rsid w:val="00B7670C"/>
    <w:rsid w:val="00B851BD"/>
    <w:rsid w:val="00BA0ADD"/>
    <w:rsid w:val="00BA1649"/>
    <w:rsid w:val="00BA29A0"/>
    <w:rsid w:val="00BA4379"/>
    <w:rsid w:val="00BA7363"/>
    <w:rsid w:val="00BA7A7E"/>
    <w:rsid w:val="00BB0651"/>
    <w:rsid w:val="00BC1CB7"/>
    <w:rsid w:val="00BC625E"/>
    <w:rsid w:val="00BC742D"/>
    <w:rsid w:val="00BD10CE"/>
    <w:rsid w:val="00BD35CF"/>
    <w:rsid w:val="00BD6659"/>
    <w:rsid w:val="00BE2640"/>
    <w:rsid w:val="00BE3DE7"/>
    <w:rsid w:val="00BE6007"/>
    <w:rsid w:val="00BF41CD"/>
    <w:rsid w:val="00BF4912"/>
    <w:rsid w:val="00BF56FE"/>
    <w:rsid w:val="00BF5B94"/>
    <w:rsid w:val="00BF6240"/>
    <w:rsid w:val="00BF7F1F"/>
    <w:rsid w:val="00C03ACB"/>
    <w:rsid w:val="00C04383"/>
    <w:rsid w:val="00C11E1B"/>
    <w:rsid w:val="00C12322"/>
    <w:rsid w:val="00C14814"/>
    <w:rsid w:val="00C17582"/>
    <w:rsid w:val="00C17E53"/>
    <w:rsid w:val="00C34C90"/>
    <w:rsid w:val="00C36017"/>
    <w:rsid w:val="00C3619A"/>
    <w:rsid w:val="00C36949"/>
    <w:rsid w:val="00C37FD9"/>
    <w:rsid w:val="00C4094F"/>
    <w:rsid w:val="00C426D4"/>
    <w:rsid w:val="00C50090"/>
    <w:rsid w:val="00C52D26"/>
    <w:rsid w:val="00C54AD0"/>
    <w:rsid w:val="00C61D2D"/>
    <w:rsid w:val="00C62512"/>
    <w:rsid w:val="00C6324E"/>
    <w:rsid w:val="00C67DC4"/>
    <w:rsid w:val="00C716C9"/>
    <w:rsid w:val="00C74592"/>
    <w:rsid w:val="00C8358F"/>
    <w:rsid w:val="00C836D9"/>
    <w:rsid w:val="00C96406"/>
    <w:rsid w:val="00C96613"/>
    <w:rsid w:val="00C97DD6"/>
    <w:rsid w:val="00CA467B"/>
    <w:rsid w:val="00CA6512"/>
    <w:rsid w:val="00CB1CAC"/>
    <w:rsid w:val="00CB51E3"/>
    <w:rsid w:val="00CB709A"/>
    <w:rsid w:val="00CC13C4"/>
    <w:rsid w:val="00CC1A3D"/>
    <w:rsid w:val="00CC3F58"/>
    <w:rsid w:val="00CD1305"/>
    <w:rsid w:val="00CD3D19"/>
    <w:rsid w:val="00CE6ED0"/>
    <w:rsid w:val="00CF2DFD"/>
    <w:rsid w:val="00D00397"/>
    <w:rsid w:val="00D04621"/>
    <w:rsid w:val="00D07515"/>
    <w:rsid w:val="00D16E54"/>
    <w:rsid w:val="00D21631"/>
    <w:rsid w:val="00D232AD"/>
    <w:rsid w:val="00D2376C"/>
    <w:rsid w:val="00D2704F"/>
    <w:rsid w:val="00D41A58"/>
    <w:rsid w:val="00D41B32"/>
    <w:rsid w:val="00D41C0A"/>
    <w:rsid w:val="00D4569D"/>
    <w:rsid w:val="00D45C78"/>
    <w:rsid w:val="00D46BF8"/>
    <w:rsid w:val="00D477CF"/>
    <w:rsid w:val="00D53875"/>
    <w:rsid w:val="00D54893"/>
    <w:rsid w:val="00D61820"/>
    <w:rsid w:val="00D622DF"/>
    <w:rsid w:val="00D629CD"/>
    <w:rsid w:val="00D63A68"/>
    <w:rsid w:val="00D63B13"/>
    <w:rsid w:val="00D66EC6"/>
    <w:rsid w:val="00D75A49"/>
    <w:rsid w:val="00D76C1B"/>
    <w:rsid w:val="00D927C7"/>
    <w:rsid w:val="00D9283A"/>
    <w:rsid w:val="00D933DC"/>
    <w:rsid w:val="00D95F6F"/>
    <w:rsid w:val="00DA0EB8"/>
    <w:rsid w:val="00DA0F43"/>
    <w:rsid w:val="00DA3257"/>
    <w:rsid w:val="00DB1938"/>
    <w:rsid w:val="00DB2665"/>
    <w:rsid w:val="00DB5973"/>
    <w:rsid w:val="00DB6716"/>
    <w:rsid w:val="00DC15DA"/>
    <w:rsid w:val="00DC2885"/>
    <w:rsid w:val="00DC4AED"/>
    <w:rsid w:val="00DC7D66"/>
    <w:rsid w:val="00DD2685"/>
    <w:rsid w:val="00DE2FF6"/>
    <w:rsid w:val="00DF078B"/>
    <w:rsid w:val="00DF18A2"/>
    <w:rsid w:val="00DF6B3C"/>
    <w:rsid w:val="00E005AB"/>
    <w:rsid w:val="00E00F2B"/>
    <w:rsid w:val="00E0417C"/>
    <w:rsid w:val="00E05D93"/>
    <w:rsid w:val="00E069F3"/>
    <w:rsid w:val="00E11859"/>
    <w:rsid w:val="00E2447F"/>
    <w:rsid w:val="00E27AB6"/>
    <w:rsid w:val="00E3034B"/>
    <w:rsid w:val="00E30E1F"/>
    <w:rsid w:val="00E31DCF"/>
    <w:rsid w:val="00E324C1"/>
    <w:rsid w:val="00E330E5"/>
    <w:rsid w:val="00E40783"/>
    <w:rsid w:val="00E4422F"/>
    <w:rsid w:val="00E447AF"/>
    <w:rsid w:val="00E4519C"/>
    <w:rsid w:val="00E473A9"/>
    <w:rsid w:val="00E52EA3"/>
    <w:rsid w:val="00E537BA"/>
    <w:rsid w:val="00E563ED"/>
    <w:rsid w:val="00E57ADF"/>
    <w:rsid w:val="00E57DCC"/>
    <w:rsid w:val="00E6043A"/>
    <w:rsid w:val="00E62576"/>
    <w:rsid w:val="00E63CF0"/>
    <w:rsid w:val="00E66559"/>
    <w:rsid w:val="00E66CBE"/>
    <w:rsid w:val="00E73E00"/>
    <w:rsid w:val="00E743DC"/>
    <w:rsid w:val="00E8334B"/>
    <w:rsid w:val="00E91A9B"/>
    <w:rsid w:val="00E95AD9"/>
    <w:rsid w:val="00EA3C5C"/>
    <w:rsid w:val="00EA5DB7"/>
    <w:rsid w:val="00EB05BF"/>
    <w:rsid w:val="00EB50E6"/>
    <w:rsid w:val="00EB5C7D"/>
    <w:rsid w:val="00EC666C"/>
    <w:rsid w:val="00EC7398"/>
    <w:rsid w:val="00ED0184"/>
    <w:rsid w:val="00ED133F"/>
    <w:rsid w:val="00ED2973"/>
    <w:rsid w:val="00ED3310"/>
    <w:rsid w:val="00EE03E8"/>
    <w:rsid w:val="00EF0E32"/>
    <w:rsid w:val="00F037CF"/>
    <w:rsid w:val="00F038BC"/>
    <w:rsid w:val="00F111B0"/>
    <w:rsid w:val="00F13EC9"/>
    <w:rsid w:val="00F14F57"/>
    <w:rsid w:val="00F15E81"/>
    <w:rsid w:val="00F22888"/>
    <w:rsid w:val="00F23D66"/>
    <w:rsid w:val="00F24F9E"/>
    <w:rsid w:val="00F2585C"/>
    <w:rsid w:val="00F26E10"/>
    <w:rsid w:val="00F32B3B"/>
    <w:rsid w:val="00F33247"/>
    <w:rsid w:val="00F337C6"/>
    <w:rsid w:val="00F3460E"/>
    <w:rsid w:val="00F37668"/>
    <w:rsid w:val="00F4046A"/>
    <w:rsid w:val="00F41AC2"/>
    <w:rsid w:val="00F42277"/>
    <w:rsid w:val="00F4295B"/>
    <w:rsid w:val="00F42F42"/>
    <w:rsid w:val="00F45358"/>
    <w:rsid w:val="00F45A91"/>
    <w:rsid w:val="00F51C79"/>
    <w:rsid w:val="00F53C29"/>
    <w:rsid w:val="00F554CB"/>
    <w:rsid w:val="00F56ACC"/>
    <w:rsid w:val="00F6066E"/>
    <w:rsid w:val="00F61634"/>
    <w:rsid w:val="00F61D1D"/>
    <w:rsid w:val="00F64D27"/>
    <w:rsid w:val="00F66C40"/>
    <w:rsid w:val="00F66D66"/>
    <w:rsid w:val="00F73281"/>
    <w:rsid w:val="00F8094F"/>
    <w:rsid w:val="00F833F2"/>
    <w:rsid w:val="00F83E8D"/>
    <w:rsid w:val="00F8602A"/>
    <w:rsid w:val="00F94626"/>
    <w:rsid w:val="00F947E0"/>
    <w:rsid w:val="00F9641E"/>
    <w:rsid w:val="00FA0A5E"/>
    <w:rsid w:val="00FA0AE4"/>
    <w:rsid w:val="00FA357F"/>
    <w:rsid w:val="00FA58B9"/>
    <w:rsid w:val="00FA7FD3"/>
    <w:rsid w:val="00FB0210"/>
    <w:rsid w:val="00FB54BB"/>
    <w:rsid w:val="00FB54F3"/>
    <w:rsid w:val="00FC3103"/>
    <w:rsid w:val="00FC3D11"/>
    <w:rsid w:val="00FC5555"/>
    <w:rsid w:val="00FC576E"/>
    <w:rsid w:val="00FD35E7"/>
    <w:rsid w:val="00FD6ACD"/>
    <w:rsid w:val="00FE0E47"/>
    <w:rsid w:val="00FE1B4B"/>
    <w:rsid w:val="00FE4C59"/>
    <w:rsid w:val="00FE5EC6"/>
    <w:rsid w:val="00FE5FB5"/>
    <w:rsid w:val="00FE6211"/>
    <w:rsid w:val="00FF0281"/>
    <w:rsid w:val="00FF3D87"/>
    <w:rsid w:val="00FF51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C1D4"/>
  <w15:chartTrackingRefBased/>
  <w15:docId w15:val="{EC2E9364-4012-4758-881E-91ED300F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BB"/>
    <w:pPr>
      <w:spacing w:line="25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1BB"/>
    <w:pPr>
      <w:ind w:left="720"/>
      <w:contextualSpacing/>
    </w:pPr>
  </w:style>
  <w:style w:type="character" w:styleId="CommentReference">
    <w:name w:val="annotation reference"/>
    <w:basedOn w:val="DefaultParagraphFont"/>
    <w:uiPriority w:val="99"/>
    <w:semiHidden/>
    <w:unhideWhenUsed/>
    <w:rsid w:val="00822CE1"/>
    <w:rPr>
      <w:sz w:val="16"/>
      <w:szCs w:val="16"/>
    </w:rPr>
  </w:style>
  <w:style w:type="paragraph" w:styleId="CommentText">
    <w:name w:val="annotation text"/>
    <w:basedOn w:val="Normal"/>
    <w:link w:val="CommentTextChar"/>
    <w:uiPriority w:val="99"/>
    <w:unhideWhenUsed/>
    <w:rsid w:val="00822CE1"/>
    <w:pPr>
      <w:spacing w:line="240" w:lineRule="auto"/>
    </w:pPr>
    <w:rPr>
      <w:sz w:val="20"/>
      <w:szCs w:val="20"/>
    </w:rPr>
  </w:style>
  <w:style w:type="character" w:customStyle="1" w:styleId="CommentTextChar">
    <w:name w:val="Comment Text Char"/>
    <w:basedOn w:val="DefaultParagraphFont"/>
    <w:link w:val="CommentText"/>
    <w:uiPriority w:val="99"/>
    <w:rsid w:val="00822CE1"/>
    <w:rPr>
      <w:sz w:val="20"/>
      <w:szCs w:val="20"/>
      <w:lang w:val="fr-FR"/>
    </w:rPr>
  </w:style>
  <w:style w:type="paragraph" w:styleId="CommentSubject">
    <w:name w:val="annotation subject"/>
    <w:basedOn w:val="CommentText"/>
    <w:next w:val="CommentText"/>
    <w:link w:val="CommentSubjectChar"/>
    <w:uiPriority w:val="99"/>
    <w:semiHidden/>
    <w:unhideWhenUsed/>
    <w:rsid w:val="00822CE1"/>
    <w:rPr>
      <w:b/>
      <w:bCs/>
    </w:rPr>
  </w:style>
  <w:style w:type="character" w:customStyle="1" w:styleId="CommentSubjectChar">
    <w:name w:val="Comment Subject Char"/>
    <w:basedOn w:val="CommentTextChar"/>
    <w:link w:val="CommentSubject"/>
    <w:uiPriority w:val="99"/>
    <w:semiHidden/>
    <w:rsid w:val="00822CE1"/>
    <w:rPr>
      <w:b/>
      <w:bCs/>
      <w:sz w:val="20"/>
      <w:szCs w:val="20"/>
      <w:lang w:val="fr-FR"/>
    </w:rPr>
  </w:style>
  <w:style w:type="paragraph" w:styleId="BalloonText">
    <w:name w:val="Balloon Text"/>
    <w:basedOn w:val="Normal"/>
    <w:link w:val="BalloonTextChar"/>
    <w:uiPriority w:val="99"/>
    <w:semiHidden/>
    <w:unhideWhenUsed/>
    <w:rsid w:val="0082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E1"/>
    <w:rPr>
      <w:rFonts w:ascii="Segoe UI" w:hAnsi="Segoe UI" w:cs="Segoe UI"/>
      <w:sz w:val="18"/>
      <w:szCs w:val="18"/>
      <w:lang w:val="fr-FR"/>
    </w:rPr>
  </w:style>
  <w:style w:type="character" w:styleId="Hyperlink">
    <w:name w:val="Hyperlink"/>
    <w:basedOn w:val="DefaultParagraphFont"/>
    <w:uiPriority w:val="99"/>
    <w:unhideWhenUsed/>
    <w:rsid w:val="00A4297D"/>
    <w:rPr>
      <w:color w:val="0563C1" w:themeColor="hyperlink"/>
      <w:u w:val="single"/>
    </w:rPr>
  </w:style>
  <w:style w:type="character" w:customStyle="1" w:styleId="UnresolvedMention1">
    <w:name w:val="Unresolved Mention1"/>
    <w:basedOn w:val="DefaultParagraphFont"/>
    <w:uiPriority w:val="99"/>
    <w:semiHidden/>
    <w:unhideWhenUsed/>
    <w:rsid w:val="00A4297D"/>
    <w:rPr>
      <w:color w:val="605E5C"/>
      <w:shd w:val="clear" w:color="auto" w:fill="E1DFDD"/>
    </w:rPr>
  </w:style>
  <w:style w:type="paragraph" w:styleId="NormalWeb">
    <w:name w:val="Normal (Web)"/>
    <w:basedOn w:val="Normal"/>
    <w:uiPriority w:val="99"/>
    <w:unhideWhenUsed/>
    <w:rsid w:val="000A1E4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uiPriority w:val="99"/>
    <w:semiHidden/>
    <w:unhideWhenUsed/>
    <w:rsid w:val="00157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B51"/>
    <w:rPr>
      <w:sz w:val="20"/>
      <w:szCs w:val="20"/>
      <w:lang w:val="fr-FR"/>
    </w:rPr>
  </w:style>
  <w:style w:type="character" w:styleId="FootnoteReference">
    <w:name w:val="footnote reference"/>
    <w:basedOn w:val="DefaultParagraphFont"/>
    <w:uiPriority w:val="99"/>
    <w:semiHidden/>
    <w:unhideWhenUsed/>
    <w:rsid w:val="00157B51"/>
    <w:rPr>
      <w:vertAlign w:val="superscript"/>
    </w:rPr>
  </w:style>
  <w:style w:type="character" w:customStyle="1" w:styleId="UnresolvedMention2">
    <w:name w:val="Unresolved Mention2"/>
    <w:basedOn w:val="DefaultParagraphFont"/>
    <w:uiPriority w:val="99"/>
    <w:semiHidden/>
    <w:unhideWhenUsed/>
    <w:rsid w:val="00157B51"/>
    <w:rPr>
      <w:color w:val="605E5C"/>
      <w:shd w:val="clear" w:color="auto" w:fill="E1DFDD"/>
    </w:rPr>
  </w:style>
  <w:style w:type="character" w:styleId="Strong">
    <w:name w:val="Strong"/>
    <w:basedOn w:val="DefaultParagraphFont"/>
    <w:uiPriority w:val="22"/>
    <w:qFormat/>
    <w:rsid w:val="003F738F"/>
    <w:rPr>
      <w:b/>
      <w:bCs/>
    </w:rPr>
  </w:style>
  <w:style w:type="character" w:customStyle="1" w:styleId="UnresolvedMention3">
    <w:name w:val="Unresolved Mention3"/>
    <w:basedOn w:val="DefaultParagraphFont"/>
    <w:uiPriority w:val="99"/>
    <w:semiHidden/>
    <w:unhideWhenUsed/>
    <w:rsid w:val="00BC1CB7"/>
    <w:rPr>
      <w:color w:val="605E5C"/>
      <w:shd w:val="clear" w:color="auto" w:fill="E1DFDD"/>
    </w:rPr>
  </w:style>
  <w:style w:type="paragraph" w:styleId="Footer">
    <w:name w:val="footer"/>
    <w:basedOn w:val="Normal"/>
    <w:link w:val="FooterChar"/>
    <w:uiPriority w:val="99"/>
    <w:rsid w:val="008A354C"/>
    <w:pPr>
      <w:keepLines/>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de-DE" w:eastAsia="de-DE"/>
    </w:rPr>
  </w:style>
  <w:style w:type="character" w:customStyle="1" w:styleId="FooterChar">
    <w:name w:val="Footer Char"/>
    <w:basedOn w:val="DefaultParagraphFont"/>
    <w:link w:val="Footer"/>
    <w:uiPriority w:val="99"/>
    <w:rsid w:val="008A354C"/>
    <w:rPr>
      <w:rFonts w:ascii="Times New Roman" w:eastAsia="Times New Roman" w:hAnsi="Times New Roman" w:cs="Times New Roman"/>
      <w:sz w:val="20"/>
      <w:szCs w:val="20"/>
      <w:lang w:val="de-DE" w:eastAsia="de-DE"/>
    </w:rPr>
  </w:style>
  <w:style w:type="paragraph" w:styleId="NoSpacing">
    <w:name w:val="No Spacing"/>
    <w:uiPriority w:val="1"/>
    <w:qFormat/>
    <w:rsid w:val="00814630"/>
    <w:pPr>
      <w:spacing w:after="0" w:line="240" w:lineRule="auto"/>
    </w:pPr>
    <w:rPr>
      <w:lang w:val="de-DE"/>
    </w:rPr>
  </w:style>
  <w:style w:type="character" w:styleId="Emphasis">
    <w:name w:val="Emphasis"/>
    <w:basedOn w:val="DefaultParagraphFont"/>
    <w:uiPriority w:val="20"/>
    <w:qFormat/>
    <w:rsid w:val="00BF4912"/>
    <w:rPr>
      <w:i/>
      <w:iCs/>
    </w:rPr>
  </w:style>
  <w:style w:type="paragraph" w:customStyle="1" w:styleId="rtejustify">
    <w:name w:val="rtejustify"/>
    <w:basedOn w:val="Normal"/>
    <w:rsid w:val="007B30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FollowedHyperlink">
    <w:name w:val="FollowedHyperlink"/>
    <w:basedOn w:val="DefaultParagraphFont"/>
    <w:uiPriority w:val="99"/>
    <w:semiHidden/>
    <w:unhideWhenUsed/>
    <w:rsid w:val="009B10C2"/>
    <w:rPr>
      <w:color w:val="954F72" w:themeColor="followedHyperlink"/>
      <w:u w:val="single"/>
    </w:rPr>
  </w:style>
  <w:style w:type="character" w:customStyle="1" w:styleId="UnresolvedMention4">
    <w:name w:val="Unresolved Mention4"/>
    <w:basedOn w:val="DefaultParagraphFont"/>
    <w:uiPriority w:val="99"/>
    <w:semiHidden/>
    <w:unhideWhenUsed/>
    <w:rsid w:val="00B65E1B"/>
    <w:rPr>
      <w:color w:val="605E5C"/>
      <w:shd w:val="clear" w:color="auto" w:fill="E1DFDD"/>
    </w:rPr>
  </w:style>
  <w:style w:type="character" w:styleId="UnresolvedMention">
    <w:name w:val="Unresolved Mention"/>
    <w:basedOn w:val="DefaultParagraphFont"/>
    <w:uiPriority w:val="99"/>
    <w:semiHidden/>
    <w:unhideWhenUsed/>
    <w:rsid w:val="00446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195">
      <w:bodyDiv w:val="1"/>
      <w:marLeft w:val="0"/>
      <w:marRight w:val="0"/>
      <w:marTop w:val="0"/>
      <w:marBottom w:val="0"/>
      <w:divBdr>
        <w:top w:val="none" w:sz="0" w:space="0" w:color="auto"/>
        <w:left w:val="none" w:sz="0" w:space="0" w:color="auto"/>
        <w:bottom w:val="none" w:sz="0" w:space="0" w:color="auto"/>
        <w:right w:val="none" w:sz="0" w:space="0" w:color="auto"/>
      </w:divBdr>
    </w:div>
    <w:div w:id="85344776">
      <w:bodyDiv w:val="1"/>
      <w:marLeft w:val="0"/>
      <w:marRight w:val="0"/>
      <w:marTop w:val="0"/>
      <w:marBottom w:val="0"/>
      <w:divBdr>
        <w:top w:val="none" w:sz="0" w:space="0" w:color="auto"/>
        <w:left w:val="none" w:sz="0" w:space="0" w:color="auto"/>
        <w:bottom w:val="none" w:sz="0" w:space="0" w:color="auto"/>
        <w:right w:val="none" w:sz="0" w:space="0" w:color="auto"/>
      </w:divBdr>
    </w:div>
    <w:div w:id="94399028">
      <w:bodyDiv w:val="1"/>
      <w:marLeft w:val="0"/>
      <w:marRight w:val="0"/>
      <w:marTop w:val="0"/>
      <w:marBottom w:val="0"/>
      <w:divBdr>
        <w:top w:val="none" w:sz="0" w:space="0" w:color="auto"/>
        <w:left w:val="none" w:sz="0" w:space="0" w:color="auto"/>
        <w:bottom w:val="none" w:sz="0" w:space="0" w:color="auto"/>
        <w:right w:val="none" w:sz="0" w:space="0" w:color="auto"/>
      </w:divBdr>
    </w:div>
    <w:div w:id="112217212">
      <w:bodyDiv w:val="1"/>
      <w:marLeft w:val="0"/>
      <w:marRight w:val="0"/>
      <w:marTop w:val="0"/>
      <w:marBottom w:val="0"/>
      <w:divBdr>
        <w:top w:val="none" w:sz="0" w:space="0" w:color="auto"/>
        <w:left w:val="none" w:sz="0" w:space="0" w:color="auto"/>
        <w:bottom w:val="none" w:sz="0" w:space="0" w:color="auto"/>
        <w:right w:val="none" w:sz="0" w:space="0" w:color="auto"/>
      </w:divBdr>
    </w:div>
    <w:div w:id="146945117">
      <w:bodyDiv w:val="1"/>
      <w:marLeft w:val="0"/>
      <w:marRight w:val="0"/>
      <w:marTop w:val="0"/>
      <w:marBottom w:val="0"/>
      <w:divBdr>
        <w:top w:val="none" w:sz="0" w:space="0" w:color="auto"/>
        <w:left w:val="none" w:sz="0" w:space="0" w:color="auto"/>
        <w:bottom w:val="none" w:sz="0" w:space="0" w:color="auto"/>
        <w:right w:val="none" w:sz="0" w:space="0" w:color="auto"/>
      </w:divBdr>
    </w:div>
    <w:div w:id="235669456">
      <w:bodyDiv w:val="1"/>
      <w:marLeft w:val="0"/>
      <w:marRight w:val="0"/>
      <w:marTop w:val="0"/>
      <w:marBottom w:val="0"/>
      <w:divBdr>
        <w:top w:val="none" w:sz="0" w:space="0" w:color="auto"/>
        <w:left w:val="none" w:sz="0" w:space="0" w:color="auto"/>
        <w:bottom w:val="none" w:sz="0" w:space="0" w:color="auto"/>
        <w:right w:val="none" w:sz="0" w:space="0" w:color="auto"/>
      </w:divBdr>
    </w:div>
    <w:div w:id="243611723">
      <w:bodyDiv w:val="1"/>
      <w:marLeft w:val="0"/>
      <w:marRight w:val="0"/>
      <w:marTop w:val="0"/>
      <w:marBottom w:val="0"/>
      <w:divBdr>
        <w:top w:val="none" w:sz="0" w:space="0" w:color="auto"/>
        <w:left w:val="none" w:sz="0" w:space="0" w:color="auto"/>
        <w:bottom w:val="none" w:sz="0" w:space="0" w:color="auto"/>
        <w:right w:val="none" w:sz="0" w:space="0" w:color="auto"/>
      </w:divBdr>
    </w:div>
    <w:div w:id="368069447">
      <w:bodyDiv w:val="1"/>
      <w:marLeft w:val="0"/>
      <w:marRight w:val="0"/>
      <w:marTop w:val="0"/>
      <w:marBottom w:val="0"/>
      <w:divBdr>
        <w:top w:val="none" w:sz="0" w:space="0" w:color="auto"/>
        <w:left w:val="none" w:sz="0" w:space="0" w:color="auto"/>
        <w:bottom w:val="none" w:sz="0" w:space="0" w:color="auto"/>
        <w:right w:val="none" w:sz="0" w:space="0" w:color="auto"/>
      </w:divBdr>
    </w:div>
    <w:div w:id="413553086">
      <w:bodyDiv w:val="1"/>
      <w:marLeft w:val="0"/>
      <w:marRight w:val="0"/>
      <w:marTop w:val="0"/>
      <w:marBottom w:val="0"/>
      <w:divBdr>
        <w:top w:val="none" w:sz="0" w:space="0" w:color="auto"/>
        <w:left w:val="none" w:sz="0" w:space="0" w:color="auto"/>
        <w:bottom w:val="none" w:sz="0" w:space="0" w:color="auto"/>
        <w:right w:val="none" w:sz="0" w:space="0" w:color="auto"/>
      </w:divBdr>
    </w:div>
    <w:div w:id="434446637">
      <w:bodyDiv w:val="1"/>
      <w:marLeft w:val="0"/>
      <w:marRight w:val="0"/>
      <w:marTop w:val="0"/>
      <w:marBottom w:val="0"/>
      <w:divBdr>
        <w:top w:val="none" w:sz="0" w:space="0" w:color="auto"/>
        <w:left w:val="none" w:sz="0" w:space="0" w:color="auto"/>
        <w:bottom w:val="none" w:sz="0" w:space="0" w:color="auto"/>
        <w:right w:val="none" w:sz="0" w:space="0" w:color="auto"/>
      </w:divBdr>
    </w:div>
    <w:div w:id="662126053">
      <w:bodyDiv w:val="1"/>
      <w:marLeft w:val="0"/>
      <w:marRight w:val="0"/>
      <w:marTop w:val="0"/>
      <w:marBottom w:val="0"/>
      <w:divBdr>
        <w:top w:val="none" w:sz="0" w:space="0" w:color="auto"/>
        <w:left w:val="none" w:sz="0" w:space="0" w:color="auto"/>
        <w:bottom w:val="none" w:sz="0" w:space="0" w:color="auto"/>
        <w:right w:val="none" w:sz="0" w:space="0" w:color="auto"/>
      </w:divBdr>
    </w:div>
    <w:div w:id="729815997">
      <w:bodyDiv w:val="1"/>
      <w:marLeft w:val="0"/>
      <w:marRight w:val="0"/>
      <w:marTop w:val="0"/>
      <w:marBottom w:val="0"/>
      <w:divBdr>
        <w:top w:val="none" w:sz="0" w:space="0" w:color="auto"/>
        <w:left w:val="none" w:sz="0" w:space="0" w:color="auto"/>
        <w:bottom w:val="none" w:sz="0" w:space="0" w:color="auto"/>
        <w:right w:val="none" w:sz="0" w:space="0" w:color="auto"/>
      </w:divBdr>
    </w:div>
    <w:div w:id="739249642">
      <w:bodyDiv w:val="1"/>
      <w:marLeft w:val="0"/>
      <w:marRight w:val="0"/>
      <w:marTop w:val="0"/>
      <w:marBottom w:val="0"/>
      <w:divBdr>
        <w:top w:val="none" w:sz="0" w:space="0" w:color="auto"/>
        <w:left w:val="none" w:sz="0" w:space="0" w:color="auto"/>
        <w:bottom w:val="none" w:sz="0" w:space="0" w:color="auto"/>
        <w:right w:val="none" w:sz="0" w:space="0" w:color="auto"/>
      </w:divBdr>
    </w:div>
    <w:div w:id="748163418">
      <w:bodyDiv w:val="1"/>
      <w:marLeft w:val="0"/>
      <w:marRight w:val="0"/>
      <w:marTop w:val="0"/>
      <w:marBottom w:val="0"/>
      <w:divBdr>
        <w:top w:val="none" w:sz="0" w:space="0" w:color="auto"/>
        <w:left w:val="none" w:sz="0" w:space="0" w:color="auto"/>
        <w:bottom w:val="none" w:sz="0" w:space="0" w:color="auto"/>
        <w:right w:val="none" w:sz="0" w:space="0" w:color="auto"/>
      </w:divBdr>
    </w:div>
    <w:div w:id="1051421136">
      <w:bodyDiv w:val="1"/>
      <w:marLeft w:val="0"/>
      <w:marRight w:val="0"/>
      <w:marTop w:val="0"/>
      <w:marBottom w:val="0"/>
      <w:divBdr>
        <w:top w:val="none" w:sz="0" w:space="0" w:color="auto"/>
        <w:left w:val="none" w:sz="0" w:space="0" w:color="auto"/>
        <w:bottom w:val="none" w:sz="0" w:space="0" w:color="auto"/>
        <w:right w:val="none" w:sz="0" w:space="0" w:color="auto"/>
      </w:divBdr>
    </w:div>
    <w:div w:id="1069231959">
      <w:bodyDiv w:val="1"/>
      <w:marLeft w:val="0"/>
      <w:marRight w:val="0"/>
      <w:marTop w:val="0"/>
      <w:marBottom w:val="0"/>
      <w:divBdr>
        <w:top w:val="none" w:sz="0" w:space="0" w:color="auto"/>
        <w:left w:val="none" w:sz="0" w:space="0" w:color="auto"/>
        <w:bottom w:val="none" w:sz="0" w:space="0" w:color="auto"/>
        <w:right w:val="none" w:sz="0" w:space="0" w:color="auto"/>
      </w:divBdr>
    </w:div>
    <w:div w:id="1071273872">
      <w:bodyDiv w:val="1"/>
      <w:marLeft w:val="0"/>
      <w:marRight w:val="0"/>
      <w:marTop w:val="0"/>
      <w:marBottom w:val="0"/>
      <w:divBdr>
        <w:top w:val="none" w:sz="0" w:space="0" w:color="auto"/>
        <w:left w:val="none" w:sz="0" w:space="0" w:color="auto"/>
        <w:bottom w:val="none" w:sz="0" w:space="0" w:color="auto"/>
        <w:right w:val="none" w:sz="0" w:space="0" w:color="auto"/>
      </w:divBdr>
    </w:div>
    <w:div w:id="1083795877">
      <w:bodyDiv w:val="1"/>
      <w:marLeft w:val="0"/>
      <w:marRight w:val="0"/>
      <w:marTop w:val="0"/>
      <w:marBottom w:val="0"/>
      <w:divBdr>
        <w:top w:val="none" w:sz="0" w:space="0" w:color="auto"/>
        <w:left w:val="none" w:sz="0" w:space="0" w:color="auto"/>
        <w:bottom w:val="none" w:sz="0" w:space="0" w:color="auto"/>
        <w:right w:val="none" w:sz="0" w:space="0" w:color="auto"/>
      </w:divBdr>
    </w:div>
    <w:div w:id="1151486131">
      <w:bodyDiv w:val="1"/>
      <w:marLeft w:val="0"/>
      <w:marRight w:val="0"/>
      <w:marTop w:val="0"/>
      <w:marBottom w:val="0"/>
      <w:divBdr>
        <w:top w:val="none" w:sz="0" w:space="0" w:color="auto"/>
        <w:left w:val="none" w:sz="0" w:space="0" w:color="auto"/>
        <w:bottom w:val="none" w:sz="0" w:space="0" w:color="auto"/>
        <w:right w:val="none" w:sz="0" w:space="0" w:color="auto"/>
      </w:divBdr>
    </w:div>
    <w:div w:id="1237204307">
      <w:bodyDiv w:val="1"/>
      <w:marLeft w:val="0"/>
      <w:marRight w:val="0"/>
      <w:marTop w:val="0"/>
      <w:marBottom w:val="0"/>
      <w:divBdr>
        <w:top w:val="none" w:sz="0" w:space="0" w:color="auto"/>
        <w:left w:val="none" w:sz="0" w:space="0" w:color="auto"/>
        <w:bottom w:val="none" w:sz="0" w:space="0" w:color="auto"/>
        <w:right w:val="none" w:sz="0" w:space="0" w:color="auto"/>
      </w:divBdr>
    </w:div>
    <w:div w:id="1345983842">
      <w:bodyDiv w:val="1"/>
      <w:marLeft w:val="0"/>
      <w:marRight w:val="0"/>
      <w:marTop w:val="0"/>
      <w:marBottom w:val="0"/>
      <w:divBdr>
        <w:top w:val="none" w:sz="0" w:space="0" w:color="auto"/>
        <w:left w:val="none" w:sz="0" w:space="0" w:color="auto"/>
        <w:bottom w:val="none" w:sz="0" w:space="0" w:color="auto"/>
        <w:right w:val="none" w:sz="0" w:space="0" w:color="auto"/>
      </w:divBdr>
    </w:div>
    <w:div w:id="1393120648">
      <w:bodyDiv w:val="1"/>
      <w:marLeft w:val="0"/>
      <w:marRight w:val="0"/>
      <w:marTop w:val="0"/>
      <w:marBottom w:val="0"/>
      <w:divBdr>
        <w:top w:val="none" w:sz="0" w:space="0" w:color="auto"/>
        <w:left w:val="none" w:sz="0" w:space="0" w:color="auto"/>
        <w:bottom w:val="none" w:sz="0" w:space="0" w:color="auto"/>
        <w:right w:val="none" w:sz="0" w:space="0" w:color="auto"/>
      </w:divBdr>
    </w:div>
    <w:div w:id="1524133066">
      <w:bodyDiv w:val="1"/>
      <w:marLeft w:val="0"/>
      <w:marRight w:val="0"/>
      <w:marTop w:val="0"/>
      <w:marBottom w:val="0"/>
      <w:divBdr>
        <w:top w:val="none" w:sz="0" w:space="0" w:color="auto"/>
        <w:left w:val="none" w:sz="0" w:space="0" w:color="auto"/>
        <w:bottom w:val="none" w:sz="0" w:space="0" w:color="auto"/>
        <w:right w:val="none" w:sz="0" w:space="0" w:color="auto"/>
      </w:divBdr>
    </w:div>
    <w:div w:id="1568031440">
      <w:bodyDiv w:val="1"/>
      <w:marLeft w:val="0"/>
      <w:marRight w:val="0"/>
      <w:marTop w:val="0"/>
      <w:marBottom w:val="0"/>
      <w:divBdr>
        <w:top w:val="none" w:sz="0" w:space="0" w:color="auto"/>
        <w:left w:val="none" w:sz="0" w:space="0" w:color="auto"/>
        <w:bottom w:val="none" w:sz="0" w:space="0" w:color="auto"/>
        <w:right w:val="none" w:sz="0" w:space="0" w:color="auto"/>
      </w:divBdr>
    </w:div>
    <w:div w:id="1675378584">
      <w:bodyDiv w:val="1"/>
      <w:marLeft w:val="0"/>
      <w:marRight w:val="0"/>
      <w:marTop w:val="0"/>
      <w:marBottom w:val="0"/>
      <w:divBdr>
        <w:top w:val="none" w:sz="0" w:space="0" w:color="auto"/>
        <w:left w:val="none" w:sz="0" w:space="0" w:color="auto"/>
        <w:bottom w:val="none" w:sz="0" w:space="0" w:color="auto"/>
        <w:right w:val="none" w:sz="0" w:space="0" w:color="auto"/>
      </w:divBdr>
    </w:div>
    <w:div w:id="1681352119">
      <w:bodyDiv w:val="1"/>
      <w:marLeft w:val="0"/>
      <w:marRight w:val="0"/>
      <w:marTop w:val="0"/>
      <w:marBottom w:val="0"/>
      <w:divBdr>
        <w:top w:val="none" w:sz="0" w:space="0" w:color="auto"/>
        <w:left w:val="none" w:sz="0" w:space="0" w:color="auto"/>
        <w:bottom w:val="none" w:sz="0" w:space="0" w:color="auto"/>
        <w:right w:val="none" w:sz="0" w:space="0" w:color="auto"/>
      </w:divBdr>
    </w:div>
    <w:div w:id="1689913412">
      <w:bodyDiv w:val="1"/>
      <w:marLeft w:val="0"/>
      <w:marRight w:val="0"/>
      <w:marTop w:val="0"/>
      <w:marBottom w:val="0"/>
      <w:divBdr>
        <w:top w:val="none" w:sz="0" w:space="0" w:color="auto"/>
        <w:left w:val="none" w:sz="0" w:space="0" w:color="auto"/>
        <w:bottom w:val="none" w:sz="0" w:space="0" w:color="auto"/>
        <w:right w:val="none" w:sz="0" w:space="0" w:color="auto"/>
      </w:divBdr>
    </w:div>
    <w:div w:id="1778982755">
      <w:bodyDiv w:val="1"/>
      <w:marLeft w:val="0"/>
      <w:marRight w:val="0"/>
      <w:marTop w:val="0"/>
      <w:marBottom w:val="0"/>
      <w:divBdr>
        <w:top w:val="none" w:sz="0" w:space="0" w:color="auto"/>
        <w:left w:val="none" w:sz="0" w:space="0" w:color="auto"/>
        <w:bottom w:val="none" w:sz="0" w:space="0" w:color="auto"/>
        <w:right w:val="none" w:sz="0" w:space="0" w:color="auto"/>
      </w:divBdr>
    </w:div>
    <w:div w:id="1890142509">
      <w:bodyDiv w:val="1"/>
      <w:marLeft w:val="0"/>
      <w:marRight w:val="0"/>
      <w:marTop w:val="0"/>
      <w:marBottom w:val="0"/>
      <w:divBdr>
        <w:top w:val="none" w:sz="0" w:space="0" w:color="auto"/>
        <w:left w:val="none" w:sz="0" w:space="0" w:color="auto"/>
        <w:bottom w:val="none" w:sz="0" w:space="0" w:color="auto"/>
        <w:right w:val="none" w:sz="0" w:space="0" w:color="auto"/>
      </w:divBdr>
    </w:div>
    <w:div w:id="1918129889">
      <w:bodyDiv w:val="1"/>
      <w:marLeft w:val="0"/>
      <w:marRight w:val="0"/>
      <w:marTop w:val="0"/>
      <w:marBottom w:val="0"/>
      <w:divBdr>
        <w:top w:val="none" w:sz="0" w:space="0" w:color="auto"/>
        <w:left w:val="none" w:sz="0" w:space="0" w:color="auto"/>
        <w:bottom w:val="none" w:sz="0" w:space="0" w:color="auto"/>
        <w:right w:val="none" w:sz="0" w:space="0" w:color="auto"/>
      </w:divBdr>
    </w:div>
    <w:div w:id="1942448525">
      <w:bodyDiv w:val="1"/>
      <w:marLeft w:val="0"/>
      <w:marRight w:val="0"/>
      <w:marTop w:val="0"/>
      <w:marBottom w:val="0"/>
      <w:divBdr>
        <w:top w:val="none" w:sz="0" w:space="0" w:color="auto"/>
        <w:left w:val="none" w:sz="0" w:space="0" w:color="auto"/>
        <w:bottom w:val="none" w:sz="0" w:space="0" w:color="auto"/>
        <w:right w:val="none" w:sz="0" w:space="0" w:color="auto"/>
      </w:divBdr>
    </w:div>
    <w:div w:id="194453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clg-cisdp.org/en/news/latest-news/voices-and-insights-indonesia%E2%80%99s-rising-human-rights-cities-movement" TargetMode="External"/><Relationship Id="rId4" Type="http://schemas.openxmlformats.org/officeDocument/2006/relationships/settings" Target="settings.xml"/><Relationship Id="rId9" Type="http://schemas.openxmlformats.org/officeDocument/2006/relationships/hyperlink" Target="https://www.facebook.com/LimbourgIwenga/videos/8-mars-2021-journ%C3%A9e-internationale-du-droit-des-femmes-arriv%C3%A9e-du-deuxi%C3%A8me-adjoi/213241007216337/"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revesnetwork.eu/wp/?page_id=1710" TargetMode="External"/><Relationship Id="rId21" Type="http://schemas.openxmlformats.org/officeDocument/2006/relationships/hyperlink" Target="https://www.elmostrador.cl/noticias/opinion/2019/06/15/inmobiliaria-popular-de-recoleta-desarrollo-local-justicia-social-y-posibilidades-de-nuevas-politicas-de-vivienda/" TargetMode="External"/><Relationship Id="rId34" Type="http://schemas.openxmlformats.org/officeDocument/2006/relationships/hyperlink" Target="https://www1.nyc.gov/site/cchr/community/bystander-intervention.page" TargetMode="External"/><Relationship Id="rId42" Type="http://schemas.openxmlformats.org/officeDocument/2006/relationships/hyperlink" Target="https://montreal.ca/en/articles/2020-2025-strategy-reconciliation-indigenous-peoples-7760" TargetMode="External"/><Relationship Id="rId47" Type="http://schemas.openxmlformats.org/officeDocument/2006/relationships/hyperlink" Target="https://www.rosario.gob.ar/inicio/produccion-sustentable-de-alimentos-cinturon-verde" TargetMode="External"/><Relationship Id="rId50" Type="http://schemas.openxmlformats.org/officeDocument/2006/relationships/hyperlink" Target="https://www.imas.go.cr/es/comunicado/goicoechea-cuenta-ya-con-terreno-para-centro-civico-para-la-paz" TargetMode="External"/><Relationship Id="rId55" Type="http://schemas.openxmlformats.org/officeDocument/2006/relationships/hyperlink" Target="https://gold.uclg.org/sites/default/files/18_democracy_in_cities_and_territories_by_laura_roth_universitat_jaume_i.pdf" TargetMode="External"/><Relationship Id="rId63" Type="http://schemas.openxmlformats.org/officeDocument/2006/relationships/hyperlink" Target="https://www.uclg-cisdp.org/en/news/challenges-and-responses-covid-19-local-perspective-renca-chile-and-valencia-spain" TargetMode="External"/><Relationship Id="rId68" Type="http://schemas.openxmlformats.org/officeDocument/2006/relationships/hyperlink" Target="https://www.uclg-cisdp.org/en/news/challenges-and-responses-covid-19-interview-pedro-del-cura-mayor-rivas-vaciamadrid" TargetMode="External"/><Relationship Id="rId7" Type="http://schemas.openxmlformats.org/officeDocument/2006/relationships/hyperlink" Target="https://www.uclg-cisdp.org/en/news/latest-news/right-city-women-advancing-csipdhr-and-uclg%E2%80%99s-agenda-gender-equality" TargetMode="External"/><Relationship Id="rId2" Type="http://schemas.openxmlformats.org/officeDocument/2006/relationships/hyperlink" Target="https://www.uclg-cisdp.org/en/news/international-observatory-violence-against-women-and-girls-initiative" TargetMode="External"/><Relationship Id="rId16" Type="http://schemas.openxmlformats.org/officeDocument/2006/relationships/hyperlink" Target="https://www.uclg-cisdp.org/en/news/challenges-and-responses-covid-19-interview-pedro-del-cura-mayor-rivas-vaciamadrid" TargetMode="External"/><Relationship Id="rId29" Type="http://schemas.openxmlformats.org/officeDocument/2006/relationships/hyperlink" Target="https://www.salga.org.za/Documents/Media%20Room/Circulars/c2020/05-May-2020/RE__Circulars_on_Website/11%20SALGA%20Circular%20on%20Interpretation%20of%20Designated%20Municipal%20%20Essential%20Services%20%20During%20%20the%20COVID%20-%2019%20National%20Lockdown%20Period.pdf" TargetMode="External"/><Relationship Id="rId11" Type="http://schemas.openxmlformats.org/officeDocument/2006/relationships/hyperlink" Target="https://www.facebook.com/LimbourgIwenga/videos/8-mars-2021-journ%C3%A9e-internationale-du-droit-des-femmes-arriv%C3%A9e-du-deuxi%C3%A8me-adjoi/213241007216337/" TargetMode="External"/><Relationship Id="rId24" Type="http://schemas.openxmlformats.org/officeDocument/2006/relationships/hyperlink" Target="https://www.uclg-cisdp.org/en/news/latest-news/uclg-community-practice-housing-assessing-ways-advance-right-housing-context-covid" TargetMode="External"/><Relationship Id="rId32" Type="http://schemas.openxmlformats.org/officeDocument/2006/relationships/hyperlink" Target="https://uclg-cisdp.org/en/news/latest-news/multiple-forms-discrimination-induced-or-exacerbated-covid-19-pandemic-what" TargetMode="External"/><Relationship Id="rId37" Type="http://schemas.openxmlformats.org/officeDocument/2006/relationships/hyperlink" Target="https://educacao.sme.prefeitura.sp.gov.br/nucleo-de-educacao-etnico-racial/povos-migrantes/" TargetMode="External"/><Relationship Id="rId40" Type="http://schemas.openxmlformats.org/officeDocument/2006/relationships/hyperlink" Target="https://gold.uclg.org/sites/default/files/18_democracy_in_cities_and_territories_by_laura_roth_universitat_jaume_i.pdf" TargetMode="External"/><Relationship Id="rId45" Type="http://schemas.openxmlformats.org/officeDocument/2006/relationships/hyperlink" Target="https://www.gold.uclg.org/sites/default/files/Informe%20HLPF-FINAL.pdf" TargetMode="External"/><Relationship Id="rId53" Type="http://schemas.openxmlformats.org/officeDocument/2006/relationships/hyperlink" Target="https://www.uclg.org/en/media/news/migration-displacement-contexts-crisis-what-are-lrgs-doing-save-and-protect-lives" TargetMode="External"/><Relationship Id="rId58" Type="http://schemas.openxmlformats.org/officeDocument/2006/relationships/hyperlink" Target="https://sustainabledevelopment.un.org/content/documents/288982021_VNR_Report_Mexico.pdf" TargetMode="External"/><Relationship Id="rId66" Type="http://schemas.openxmlformats.org/officeDocument/2006/relationships/hyperlink" Target="https://www.uclg-cisdp.org/en/news/challenges-and-responses-covid-19-local-perspective-renca-chile-and-valencia-spain" TargetMode="External"/><Relationship Id="rId5" Type="http://schemas.openxmlformats.org/officeDocument/2006/relationships/hyperlink" Target="https://uclg-cisdp.org/en/news/challenges-and-responses-covid-19-interview-paola-pabon-president-province-pichincha-ecuador" TargetMode="External"/><Relationship Id="rId61" Type="http://schemas.openxmlformats.org/officeDocument/2006/relationships/hyperlink" Target="https://uclg-cisdp.org/en/news/challenges-and-responses-covid-19-local-perspective-cities-sfax-and-douala" TargetMode="External"/><Relationship Id="rId19" Type="http://schemas.openxmlformats.org/officeDocument/2006/relationships/hyperlink" Target="https://citiesfordigitalrights.org/selectedcities" TargetMode="External"/><Relationship Id="rId14" Type="http://schemas.openxmlformats.org/officeDocument/2006/relationships/hyperlink" Target="https://oidp.net/en/content.php?id=1800" TargetMode="External"/><Relationship Id="rId22" Type="http://schemas.openxmlformats.org/officeDocument/2006/relationships/hyperlink" Target="https://www.uclg-cisdp.org/en/news/latest-news/uclg-community-practice-housing-assessing-ways-advance-right-housing-context-covid" TargetMode="External"/><Relationship Id="rId27" Type="http://schemas.openxmlformats.org/officeDocument/2006/relationships/hyperlink" Target="https://uclg-cisdp.org/en/news/challenges-and-responses-covid-19-local-perspective-mexico-city" TargetMode="External"/><Relationship Id="rId30" Type="http://schemas.openxmlformats.org/officeDocument/2006/relationships/hyperlink" Target="https://www2.minneapolismn.gov/government/programs-initiatives/strategic-racial-equity-action-plan/" TargetMode="External"/><Relationship Id="rId35" Type="http://schemas.openxmlformats.org/officeDocument/2006/relationships/hyperlink" Target="https://coalicionlac.org/sites/coalicionlac.org/files/documentos/Plan%20de%20acci%C3%B3n%20Ciudad%20de%20M%C3%A9xico.pdf" TargetMode="External"/><Relationship Id="rId43" Type="http://schemas.openxmlformats.org/officeDocument/2006/relationships/hyperlink" Target="https://gold.uclg.org/sites/default/files/14_defining_and_discussing_the_notion_of_commoning_by_alessio_kolioulis_the_bartlett_development_planning_unit_university_college_london.pdf" TargetMode="External"/><Relationship Id="rId48" Type="http://schemas.openxmlformats.org/officeDocument/2006/relationships/hyperlink" Target="https://seinesaintdenis.fr/ecologie-et-amenagement/environnement-ecologie-urbaine/patssd" TargetMode="External"/><Relationship Id="rId56" Type="http://schemas.openxmlformats.org/officeDocument/2006/relationships/hyperlink" Target="https://www.york.ac.uk/cahr/news/2022/2021-indicator-report/" TargetMode="External"/><Relationship Id="rId64" Type="http://schemas.openxmlformats.org/officeDocument/2006/relationships/hyperlink" Target="https://www.uclg-cisdp.org/en/news/challenges-and-responses-covid-19-local-perspective-mexico-city" TargetMode="External"/><Relationship Id="rId8" Type="http://schemas.openxmlformats.org/officeDocument/2006/relationships/hyperlink" Target="https://uclg-cisdp.org/en/news/latest-news/guide-fight-discrimination-local-level-contribution-departmental-council-seine" TargetMode="External"/><Relationship Id="rId51" Type="http://schemas.openxmlformats.org/officeDocument/2006/relationships/hyperlink" Target="https://www.ciudadesdepaz.com/?lang=en" TargetMode="External"/><Relationship Id="rId3" Type="http://schemas.openxmlformats.org/officeDocument/2006/relationships/hyperlink" Target="https://www.prefeitura.sp.gov.br/cidade/secretarias/habitacao/programas/programa_habitacional_pode_entrar/" TargetMode="External"/><Relationship Id="rId12" Type="http://schemas.openxmlformats.org/officeDocument/2006/relationships/hyperlink" Target="https://www.uclg.org/en/media/news/uclg-feminist-municipal-movement-commit-generation-equality" TargetMode="External"/><Relationship Id="rId17" Type="http://schemas.openxmlformats.org/officeDocument/2006/relationships/hyperlink" Target="http://www.gjdream.com/news/articleView.html?idxno=504032" TargetMode="External"/><Relationship Id="rId25" Type="http://schemas.openxmlformats.org/officeDocument/2006/relationships/hyperlink" Target="https://www.uclg-cisdp.org/en/news/latest-news/rent-relief-programs-and-moratorium-evictions-context-social-crisis-caused-covid-19" TargetMode="External"/><Relationship Id="rId33" Type="http://schemas.openxmlformats.org/officeDocument/2006/relationships/hyperlink" Target="https://ottawa.ctvnews.ca/ottawa-board-of-health-recognizes-racism-as-public-health-issue-1.4983807" TargetMode="External"/><Relationship Id="rId38" Type="http://schemas.openxmlformats.org/officeDocument/2006/relationships/hyperlink" Target="https://www.buenosaires.gob.ar/vicejefatura/derechoshumanos/noticias/re-lanzamos-programa-de-capacitacion-en-herramientas-digitales" TargetMode="External"/><Relationship Id="rId46" Type="http://schemas.openxmlformats.org/officeDocument/2006/relationships/hyperlink" Target="https://www.metropolis.org/news/food-based-responses-climate-emergency-and-urban-inequality-rosario" TargetMode="External"/><Relationship Id="rId59" Type="http://schemas.openxmlformats.org/officeDocument/2006/relationships/hyperlink" Target="https://proteccionderechosquito.gob.ec/" TargetMode="External"/><Relationship Id="rId67" Type="http://schemas.openxmlformats.org/officeDocument/2006/relationships/hyperlink" Target="https://www.uclg-cisdp.org/en/news/challenges-and-responses-covid-19-interview-shams-asadi-human-rights-commissioner-vienna" TargetMode="External"/><Relationship Id="rId20" Type="http://schemas.openxmlformats.org/officeDocument/2006/relationships/hyperlink" Target="https://ww2.recoleta.cl/inmobiliaria-popular-cumple-un-ano-entregando-arriendo-a-precio-justo/" TargetMode="External"/><Relationship Id="rId41" Type="http://schemas.openxmlformats.org/officeDocument/2006/relationships/hyperlink" Target="https://www.yorkhumanrights.org/current-work/community-voices/" TargetMode="External"/><Relationship Id="rId54" Type="http://schemas.openxmlformats.org/officeDocument/2006/relationships/hyperlink" Target="https://www.valenciaextra.com/es/valencia/pleno-valencia-aprueba-plan-convivencia-municipal-contra-discriminacion-odio-proximos-4-anos_501781_102.html" TargetMode="External"/><Relationship Id="rId62" Type="http://schemas.openxmlformats.org/officeDocument/2006/relationships/hyperlink" Target="https://uclg-cisdp.org/en/news/challenges-and-responses-covid-19-interview-paola-pabon-president-province-pichincha-ecuador" TargetMode="External"/><Relationship Id="rId1" Type="http://schemas.openxmlformats.org/officeDocument/2006/relationships/hyperlink" Target="https://www.uclg-cisdp.org/en/news/launch-territories-protecting-women-gender-based-violence-initiative-and-celebration-25" TargetMode="External"/><Relationship Id="rId6" Type="http://schemas.openxmlformats.org/officeDocument/2006/relationships/hyperlink" Target="https://ajuntament.barcelona.cat/dones/es/bcn-antimachista/servicios-de-atencion-la-violencia-machista/sara" TargetMode="External"/><Relationship Id="rId15" Type="http://schemas.openxmlformats.org/officeDocument/2006/relationships/hyperlink" Target="https://uclg-cisdp.org/en/news/challenges-and-responses-covid-19-interview-shams-asadi-human-rights-commissioner-vienna" TargetMode="External"/><Relationship Id="rId23" Type="http://schemas.openxmlformats.org/officeDocument/2006/relationships/hyperlink" Target="https://www.uclg-cisdp.org/en/news/latest-news/uclg-community-practice-housing-assessing-ways-advance-right-housing-context-covid" TargetMode="External"/><Relationship Id="rId28" Type="http://schemas.openxmlformats.org/officeDocument/2006/relationships/hyperlink" Target="https://uclg-cisdp.org/en/news/latest-news/valencia-joins-cities-adequate-housing-strengthening-affordable-adequate-housing" TargetMode="External"/><Relationship Id="rId36" Type="http://schemas.openxmlformats.org/officeDocument/2006/relationships/hyperlink" Target="https://www.uclg.org/en/media/news/migration-displacement-contexts-crisis-what-are-lrgs-doing-save-and-protect-lives" TargetMode="External"/><Relationship Id="rId49" Type="http://schemas.openxmlformats.org/officeDocument/2006/relationships/hyperlink" Target="https://www.uclg.org/sites/default/files/eng_uclgpeacetalks_agenda.pdf" TargetMode="External"/><Relationship Id="rId57" Type="http://schemas.openxmlformats.org/officeDocument/2006/relationships/hyperlink" Target="https://sdgs.un.org/topics/voluntary-local-reviews" TargetMode="External"/><Relationship Id="rId10" Type="http://schemas.openxmlformats.org/officeDocument/2006/relationships/hyperlink" Target="https://www.uclg-cisdp.org/en/news/8-march-womens-rights-violations-armed-conflicts" TargetMode="External"/><Relationship Id="rId31" Type="http://schemas.openxmlformats.org/officeDocument/2006/relationships/hyperlink" Target="https://ajuntament.barcelona.cat/oficina-nodiscriminacio/sites/default/files/Informe%20OND%202020%20EN.pdf" TargetMode="External"/><Relationship Id="rId44" Type="http://schemas.openxmlformats.org/officeDocument/2006/relationships/hyperlink" Target="http://www.comune.torino.it/benicomuni/eng_version/pacts_collaboration/index.shtml" TargetMode="External"/><Relationship Id="rId52" Type="http://schemas.openxmlformats.org/officeDocument/2006/relationships/hyperlink" Target="https://erzeszow.pl/pl/41-miasto-rzeszow/1713-aktualnosci/52586-w-rzeszowie-mieszka-ponad-100-tys-uchodzcow-z-ukrainy-dane-z-raportu-ump.html" TargetMode="External"/><Relationship Id="rId60" Type="http://schemas.openxmlformats.org/officeDocument/2006/relationships/hyperlink" Target="https://decide.madrid.es/legislation/processes/117/proposals" TargetMode="External"/><Relationship Id="rId65" Type="http://schemas.openxmlformats.org/officeDocument/2006/relationships/hyperlink" Target="https://www.uclg-cisdp.org/en/news/latest-news/utrecht%25E2%2580%2599s-co-mayor-linda-voortman-joining-uclg-csipdhr-co-presidency-renewed" TargetMode="External"/><Relationship Id="rId4" Type="http://schemas.openxmlformats.org/officeDocument/2006/relationships/hyperlink" Target="https://uclg-cisdp.org/en/news/challenges-and-responses-covid-19-local-perspective-mexico-city" TargetMode="External"/><Relationship Id="rId9" Type="http://schemas.openxmlformats.org/officeDocument/2006/relationships/hyperlink" Target="https://www.uclg-cisdp.org/en/news/womens-right-feminist-city-radical-transformation-our-way-living" TargetMode="External"/><Relationship Id="rId13" Type="http://schemas.openxmlformats.org/officeDocument/2006/relationships/hyperlink" Target="https://www.uclg-cisdp.org/en/news/latest-news/role-local-participatory-democracy-practices-advancing-urban-equality-conversation" TargetMode="External"/><Relationship Id="rId18" Type="http://schemas.openxmlformats.org/officeDocument/2006/relationships/hyperlink" Target="https://citiesfordigitalrights.org/thecoalition" TargetMode="External"/><Relationship Id="rId39" Type="http://schemas.openxmlformats.org/officeDocument/2006/relationships/hyperlink" Target="https://www.citeseducatives.fr/le-projet/les-cites-educ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FEAE-BBC9-46F4-8E4F-73F761FC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4718</Words>
  <Characters>26897</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Cosco</dc:creator>
  <cp:keywords/>
  <dc:description/>
  <cp:lastModifiedBy>Lubab Alkhairi</cp:lastModifiedBy>
  <cp:revision>2</cp:revision>
  <dcterms:created xsi:type="dcterms:W3CDTF">2022-09-14T08:54:00Z</dcterms:created>
  <dcterms:modified xsi:type="dcterms:W3CDTF">2022-09-14T08:54:00Z</dcterms:modified>
</cp:coreProperties>
</file>