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B517" w14:textId="4D19F4A3" w:rsidR="00BE22A1" w:rsidRPr="00EA2718" w:rsidRDefault="00BE22A1" w:rsidP="00BE22A1">
      <w:pPr>
        <w:jc w:val="center"/>
        <w:rPr>
          <w:rFonts w:ascii="Calibri" w:hAnsi="Calibri" w:cs="Calibri"/>
          <w:b/>
          <w:bCs/>
          <w:color w:val="000000" w:themeColor="text1"/>
          <w:sz w:val="24"/>
          <w:szCs w:val="24"/>
          <w:shd w:val="clear" w:color="auto" w:fill="FFFFFF"/>
        </w:rPr>
      </w:pPr>
      <w:r w:rsidRPr="00EA2718">
        <w:rPr>
          <w:rFonts w:ascii="Calibri" w:hAnsi="Calibri" w:cs="Calibri"/>
          <w:b/>
          <w:bCs/>
          <w:color w:val="000000" w:themeColor="text1"/>
          <w:sz w:val="24"/>
          <w:szCs w:val="24"/>
          <w:shd w:val="clear" w:color="auto" w:fill="FFFFFF"/>
        </w:rPr>
        <w:t>OHCHR report on Local Governments and Human Rights, as mandated by the UN Human Rights Council</w:t>
      </w:r>
    </w:p>
    <w:p w14:paraId="405ADF48" w14:textId="215551EB" w:rsidR="00BE22A1" w:rsidRPr="00EA2718" w:rsidRDefault="00BE22A1" w:rsidP="00CE5C0C">
      <w:pPr>
        <w:jc w:val="center"/>
        <w:rPr>
          <w:rFonts w:ascii="Calibri" w:hAnsi="Calibri" w:cs="Calibri"/>
          <w:b/>
          <w:bCs/>
          <w:color w:val="000000" w:themeColor="text1"/>
          <w:sz w:val="24"/>
          <w:szCs w:val="24"/>
          <w:shd w:val="clear" w:color="auto" w:fill="FFFFFF"/>
        </w:rPr>
      </w:pPr>
      <w:r w:rsidRPr="00EA2718">
        <w:rPr>
          <w:rFonts w:ascii="Calibri" w:hAnsi="Calibri" w:cs="Calibri"/>
          <w:b/>
          <w:bCs/>
          <w:color w:val="000000" w:themeColor="text1"/>
          <w:sz w:val="24"/>
          <w:szCs w:val="24"/>
          <w:shd w:val="clear" w:color="auto" w:fill="FFFFFF"/>
        </w:rPr>
        <w:t>Contribution from the York Human Rights City Network (YNRCN), UK</w:t>
      </w:r>
    </w:p>
    <w:p w14:paraId="2C6F1543" w14:textId="77777777" w:rsidR="002E1942" w:rsidRPr="00EA2718" w:rsidRDefault="002E1942" w:rsidP="002E1942">
      <w:pPr>
        <w:spacing w:after="0" w:line="240" w:lineRule="auto"/>
        <w:rPr>
          <w:rFonts w:ascii="Calibri" w:hAnsi="Calibri" w:cs="Calibri"/>
          <w:sz w:val="24"/>
          <w:szCs w:val="24"/>
        </w:rPr>
      </w:pPr>
    </w:p>
    <w:p w14:paraId="75338814" w14:textId="241D296F" w:rsidR="00BE22A1" w:rsidRPr="0071365E" w:rsidRDefault="002E1942" w:rsidP="001F7982">
      <w:pPr>
        <w:spacing w:after="0" w:line="240" w:lineRule="auto"/>
        <w:jc w:val="both"/>
        <w:rPr>
          <w:rFonts w:ascii="Calibri" w:hAnsi="Calibri" w:cs="Calibri"/>
        </w:rPr>
      </w:pPr>
      <w:r w:rsidRPr="0071365E">
        <w:rPr>
          <w:rFonts w:ascii="Calibri" w:hAnsi="Calibri" w:cs="Calibri"/>
        </w:rPr>
        <w:t>Work on York becoming a human rights city started soon after the 2008 economic and political crisis, and as such has taken place against the backdrop of austerity, rising inequality, Brexit, and growing political polarisation</w:t>
      </w:r>
      <w:r w:rsidR="00D57D21" w:rsidRPr="0071365E">
        <w:rPr>
          <w:rFonts w:ascii="Calibri" w:hAnsi="Calibri" w:cs="Calibri"/>
        </w:rPr>
        <w:t>.</w:t>
      </w:r>
      <w:r w:rsidRPr="0071365E">
        <w:rPr>
          <w:rFonts w:ascii="Calibri" w:hAnsi="Calibri" w:cs="Calibri"/>
        </w:rPr>
        <w:t xml:space="preserve"> </w:t>
      </w:r>
      <w:r w:rsidR="00D170F3" w:rsidRPr="0071365E">
        <w:rPr>
          <w:rFonts w:ascii="Calibri" w:hAnsi="Calibri" w:cs="Calibri"/>
        </w:rPr>
        <w:t xml:space="preserve">The Human Rights Act </w:t>
      </w:r>
      <w:r w:rsidR="001F3F8F" w:rsidRPr="0071365E">
        <w:rPr>
          <w:rFonts w:ascii="Calibri" w:hAnsi="Calibri" w:cs="Calibri"/>
        </w:rPr>
        <w:t>was and remains</w:t>
      </w:r>
      <w:r w:rsidR="00D170F3" w:rsidRPr="0071365E">
        <w:rPr>
          <w:rFonts w:ascii="Calibri" w:hAnsi="Calibri" w:cs="Calibri"/>
        </w:rPr>
        <w:t xml:space="preserve"> under sustained critique, from </w:t>
      </w:r>
      <w:r w:rsidR="001F3F8F" w:rsidRPr="0071365E">
        <w:rPr>
          <w:rFonts w:ascii="Calibri" w:hAnsi="Calibri" w:cs="Calibri"/>
        </w:rPr>
        <w:t xml:space="preserve">political actors and much of the media. </w:t>
      </w:r>
      <w:r w:rsidR="00EA2718" w:rsidRPr="0071365E">
        <w:rPr>
          <w:rFonts w:ascii="Calibri" w:hAnsi="Calibri" w:cs="Calibri"/>
          <w:color w:val="211D1E"/>
        </w:rPr>
        <w:t>York Human Rights City Network (YHRCN) is a civil society partnership hosted jointly by York CVS (Centre for Voluntary Service) and the Centre for Applied Human Rights (CAHR) at the University of York.</w:t>
      </w:r>
      <w:r w:rsidR="002554DF" w:rsidRPr="0071365E">
        <w:rPr>
          <w:rStyle w:val="FootnoteReference"/>
          <w:rFonts w:ascii="Calibri" w:hAnsi="Calibri" w:cs="Calibri"/>
          <w:color w:val="211D1E"/>
        </w:rPr>
        <w:footnoteReference w:id="1"/>
      </w:r>
      <w:r w:rsidR="00EA2718" w:rsidRPr="0071365E">
        <w:rPr>
          <w:rFonts w:ascii="Calibri" w:hAnsi="Calibri" w:cs="Calibri"/>
          <w:color w:val="211D1E"/>
        </w:rPr>
        <w:t xml:space="preserve"> </w:t>
      </w:r>
      <w:r w:rsidR="00921046" w:rsidRPr="0071365E">
        <w:rPr>
          <w:rFonts w:ascii="Calibri" w:hAnsi="Calibri" w:cs="Calibri"/>
          <w:color w:val="211D1E"/>
        </w:rPr>
        <w:t xml:space="preserve">Among network members there was a sense that in the above context, and in a local setting, </w:t>
      </w:r>
      <w:r w:rsidR="00007BFF" w:rsidRPr="0071365E">
        <w:rPr>
          <w:rFonts w:ascii="Calibri" w:hAnsi="Calibri" w:cs="Calibri"/>
          <w:color w:val="211D1E"/>
        </w:rPr>
        <w:t xml:space="preserve">human rights work needed to be approached differently. </w:t>
      </w:r>
    </w:p>
    <w:p w14:paraId="63393B43" w14:textId="77777777" w:rsidR="002E1942" w:rsidRPr="0071365E" w:rsidRDefault="002E1942" w:rsidP="001F7982">
      <w:pPr>
        <w:spacing w:after="0" w:line="240" w:lineRule="auto"/>
        <w:jc w:val="both"/>
        <w:rPr>
          <w:rFonts w:ascii="Calibri" w:eastAsia="Times New Roman" w:hAnsi="Calibri" w:cs="Calibri"/>
        </w:rPr>
      </w:pPr>
    </w:p>
    <w:p w14:paraId="21C78999" w14:textId="7616134B" w:rsidR="00073166" w:rsidRPr="0071365E" w:rsidRDefault="002E1942" w:rsidP="001F7982">
      <w:pPr>
        <w:spacing w:after="0" w:line="240" w:lineRule="auto"/>
        <w:jc w:val="both"/>
        <w:rPr>
          <w:rFonts w:ascii="Calibri" w:eastAsia="Times New Roman" w:hAnsi="Calibri" w:cs="Calibri"/>
          <w:color w:val="222222"/>
        </w:rPr>
      </w:pPr>
      <w:r w:rsidRPr="0071365E">
        <w:rPr>
          <w:rFonts w:ascii="Calibri" w:eastAsia="Times New Roman" w:hAnsi="Calibri" w:cs="Calibri"/>
        </w:rPr>
        <w:t xml:space="preserve">The core elements of </w:t>
      </w:r>
      <w:r w:rsidR="00007BFF" w:rsidRPr="0071365E">
        <w:rPr>
          <w:rFonts w:ascii="Calibri" w:eastAsia="Times New Roman" w:hAnsi="Calibri" w:cs="Calibri"/>
        </w:rPr>
        <w:t>YHRCN’s</w:t>
      </w:r>
      <w:r w:rsidRPr="0071365E">
        <w:rPr>
          <w:rFonts w:ascii="Calibri" w:eastAsia="Times New Roman" w:hAnsi="Calibri" w:cs="Calibri"/>
        </w:rPr>
        <w:t xml:space="preserve"> human rights framing </w:t>
      </w:r>
      <w:r w:rsidR="00290B70" w:rsidRPr="0071365E">
        <w:rPr>
          <w:rFonts w:ascii="Calibri" w:eastAsia="Times New Roman" w:hAnsi="Calibri" w:cs="Calibri"/>
        </w:rPr>
        <w:t>a</w:t>
      </w:r>
      <w:r w:rsidRPr="0071365E">
        <w:rPr>
          <w:rFonts w:ascii="Calibri" w:eastAsia="Times New Roman" w:hAnsi="Calibri" w:cs="Calibri"/>
        </w:rPr>
        <w:t xml:space="preserve">re as follows. First, a bottom-up, more </w:t>
      </w:r>
      <w:proofErr w:type="gramStart"/>
      <w:r w:rsidRPr="0071365E">
        <w:rPr>
          <w:rFonts w:ascii="Calibri" w:eastAsia="Times New Roman" w:hAnsi="Calibri" w:cs="Calibri"/>
        </w:rPr>
        <w:t>locally-informed</w:t>
      </w:r>
      <w:proofErr w:type="gramEnd"/>
      <w:r w:rsidRPr="0071365E">
        <w:rPr>
          <w:rFonts w:ascii="Calibri" w:eastAsia="Times New Roman" w:hAnsi="Calibri" w:cs="Calibri"/>
        </w:rPr>
        <w:t xml:space="preserve"> approach. For example, the network took as a point of reference the PANEL principles from a human rights-based approach to development (participation, accountability, non-discrimination, empowerment, and the law), to generate a process based and locally informed understanding of human rights practice. Second, human rights </w:t>
      </w:r>
      <w:r w:rsidR="00EF4DCD" w:rsidRPr="0071365E">
        <w:rPr>
          <w:rFonts w:ascii="Calibri" w:eastAsia="Times New Roman" w:hAnsi="Calibri" w:cs="Calibri"/>
        </w:rPr>
        <w:t>a</w:t>
      </w:r>
      <w:r w:rsidR="00A47CE5" w:rsidRPr="0071365E">
        <w:rPr>
          <w:rFonts w:ascii="Calibri" w:eastAsia="Times New Roman" w:hAnsi="Calibri" w:cs="Calibri"/>
        </w:rPr>
        <w:t xml:space="preserve">re </w:t>
      </w:r>
      <w:r w:rsidRPr="0071365E">
        <w:rPr>
          <w:rFonts w:ascii="Calibri" w:eastAsia="Times New Roman" w:hAnsi="Calibri" w:cs="Calibri"/>
        </w:rPr>
        <w:t xml:space="preserve">related to everyday </w:t>
      </w:r>
      <w:r w:rsidR="00A47CE5" w:rsidRPr="0071365E">
        <w:rPr>
          <w:rFonts w:ascii="Calibri" w:eastAsia="Times New Roman" w:hAnsi="Calibri" w:cs="Calibri"/>
        </w:rPr>
        <w:t xml:space="preserve">and ordinary </w:t>
      </w:r>
      <w:r w:rsidRPr="0071365E">
        <w:rPr>
          <w:rFonts w:ascii="Calibri" w:eastAsia="Times New Roman" w:hAnsi="Calibri" w:cs="Calibri"/>
        </w:rPr>
        <w:t>concerns</w:t>
      </w:r>
      <w:r w:rsidR="000771A7" w:rsidRPr="0071365E">
        <w:rPr>
          <w:rFonts w:ascii="Calibri" w:eastAsia="Times New Roman" w:hAnsi="Calibri" w:cs="Calibri"/>
        </w:rPr>
        <w:t>, such as education, housing and healthcare</w:t>
      </w:r>
      <w:r w:rsidRPr="0071365E">
        <w:rPr>
          <w:rFonts w:ascii="Calibri" w:eastAsia="Times New Roman" w:hAnsi="Calibri" w:cs="Calibri"/>
        </w:rPr>
        <w:t>.</w:t>
      </w:r>
      <w:r w:rsidR="000771A7" w:rsidRPr="0071365E">
        <w:rPr>
          <w:rFonts w:ascii="Calibri" w:eastAsia="Times New Roman" w:hAnsi="Calibri" w:cs="Calibri"/>
        </w:rPr>
        <w:t xml:space="preserve"> </w:t>
      </w:r>
      <w:r w:rsidR="00052113" w:rsidRPr="0071365E">
        <w:rPr>
          <w:rFonts w:ascii="Calibri" w:eastAsia="Times New Roman" w:hAnsi="Calibri" w:cs="Calibri"/>
          <w:color w:val="222222"/>
        </w:rPr>
        <w:t>Third</w:t>
      </w:r>
      <w:r w:rsidRPr="0071365E">
        <w:rPr>
          <w:rFonts w:ascii="Calibri" w:eastAsia="Times New Roman" w:hAnsi="Calibri" w:cs="Calibri"/>
          <w:color w:val="222222"/>
        </w:rPr>
        <w:t xml:space="preserve">, presenting a more positive/balanced view of human rights </w:t>
      </w:r>
      <w:r w:rsidR="00EF4DCD" w:rsidRPr="0071365E">
        <w:rPr>
          <w:rFonts w:ascii="Calibri" w:eastAsia="Times New Roman" w:hAnsi="Calibri" w:cs="Calibri"/>
          <w:color w:val="222222"/>
        </w:rPr>
        <w:t>i</w:t>
      </w:r>
      <w:r w:rsidRPr="0071365E">
        <w:rPr>
          <w:rFonts w:ascii="Calibri" w:eastAsia="Times New Roman" w:hAnsi="Calibri" w:cs="Calibri"/>
          <w:color w:val="222222"/>
        </w:rPr>
        <w:t>s seen to be important. Therefore, human rights are not just about groups and causes that may be perceived as being unpopular, such as the due process rights of terrorist suspects or the rights of prisoners to vote (although it is in part about protecting such groups)</w:t>
      </w:r>
      <w:r w:rsidR="004A47E3" w:rsidRPr="0071365E">
        <w:rPr>
          <w:rFonts w:ascii="Calibri" w:eastAsia="Times New Roman" w:hAnsi="Calibri" w:cs="Calibri"/>
          <w:color w:val="222222"/>
        </w:rPr>
        <w:t>, nor are they simply about protecting minority groups against majoritarian interests</w:t>
      </w:r>
      <w:r w:rsidRPr="0071365E">
        <w:rPr>
          <w:rFonts w:ascii="Calibri" w:eastAsia="Times New Roman" w:hAnsi="Calibri" w:cs="Calibri"/>
          <w:color w:val="222222"/>
        </w:rPr>
        <w:t xml:space="preserve">. </w:t>
      </w:r>
      <w:r w:rsidR="00314FDF" w:rsidRPr="0071365E">
        <w:rPr>
          <w:rFonts w:ascii="Calibri" w:eastAsia="Times New Roman" w:hAnsi="Calibri" w:cs="Calibri"/>
          <w:color w:val="222222"/>
        </w:rPr>
        <w:t>Human rights</w:t>
      </w:r>
      <w:r w:rsidRPr="0071365E">
        <w:rPr>
          <w:rFonts w:ascii="Calibri" w:eastAsia="Times New Roman" w:hAnsi="Calibri" w:cs="Calibri"/>
          <w:color w:val="222222"/>
        </w:rPr>
        <w:t xml:space="preserve"> </w:t>
      </w:r>
      <w:proofErr w:type="gramStart"/>
      <w:r w:rsidRPr="0071365E">
        <w:rPr>
          <w:rFonts w:ascii="Calibri" w:eastAsia="Times New Roman" w:hAnsi="Calibri" w:cs="Calibri"/>
          <w:color w:val="222222"/>
        </w:rPr>
        <w:t>provides</w:t>
      </w:r>
      <w:proofErr w:type="gramEnd"/>
      <w:r w:rsidRPr="0071365E">
        <w:rPr>
          <w:rFonts w:ascii="Calibri" w:eastAsia="Times New Roman" w:hAnsi="Calibri" w:cs="Calibri"/>
          <w:color w:val="222222"/>
        </w:rPr>
        <w:t xml:space="preserve"> protection and a means of problem solving for all</w:t>
      </w:r>
      <w:r w:rsidR="00314FDF" w:rsidRPr="0071365E">
        <w:rPr>
          <w:rFonts w:ascii="Calibri" w:eastAsia="Times New Roman" w:hAnsi="Calibri" w:cs="Calibri"/>
          <w:color w:val="222222"/>
        </w:rPr>
        <w:t xml:space="preserve">, and need to </w:t>
      </w:r>
      <w:r w:rsidR="00F76FA6" w:rsidRPr="0071365E">
        <w:rPr>
          <w:rFonts w:ascii="Calibri" w:eastAsia="Times New Roman" w:hAnsi="Calibri" w:cs="Calibri"/>
          <w:color w:val="222222"/>
        </w:rPr>
        <w:t>relate to majority as well as minority concerns.</w:t>
      </w:r>
      <w:r w:rsidR="00052113" w:rsidRPr="0071365E">
        <w:rPr>
          <w:rFonts w:ascii="Calibri" w:eastAsia="Times New Roman" w:hAnsi="Calibri" w:cs="Calibri"/>
          <w:color w:val="222222"/>
        </w:rPr>
        <w:t xml:space="preserve"> Forth, </w:t>
      </w:r>
      <w:r w:rsidR="00DC6410" w:rsidRPr="0071365E">
        <w:rPr>
          <w:rFonts w:ascii="Calibri" w:eastAsia="Times New Roman" w:hAnsi="Calibri" w:cs="Calibri"/>
          <w:color w:val="222222"/>
        </w:rPr>
        <w:t>YHRCN sought to move beyond a naming and shaping, human rights-as-</w:t>
      </w:r>
      <w:proofErr w:type="spellStart"/>
      <w:r w:rsidR="00DC6410" w:rsidRPr="0071365E">
        <w:rPr>
          <w:rFonts w:ascii="Calibri" w:eastAsia="Times New Roman" w:hAnsi="Calibri" w:cs="Calibri"/>
          <w:color w:val="222222"/>
        </w:rPr>
        <w:t>adver</w:t>
      </w:r>
      <w:r w:rsidR="00073166" w:rsidRPr="0071365E">
        <w:rPr>
          <w:rFonts w:ascii="Calibri" w:eastAsia="Times New Roman" w:hAnsi="Calibri" w:cs="Calibri"/>
          <w:color w:val="222222"/>
        </w:rPr>
        <w:t>s</w:t>
      </w:r>
      <w:r w:rsidR="00DC6410" w:rsidRPr="0071365E">
        <w:rPr>
          <w:rFonts w:ascii="Calibri" w:eastAsia="Times New Roman" w:hAnsi="Calibri" w:cs="Calibri"/>
          <w:color w:val="222222"/>
        </w:rPr>
        <w:t>arialism</w:t>
      </w:r>
      <w:proofErr w:type="spellEnd"/>
      <w:r w:rsidR="00DC6410" w:rsidRPr="0071365E">
        <w:rPr>
          <w:rFonts w:ascii="Calibri" w:eastAsia="Times New Roman" w:hAnsi="Calibri" w:cs="Calibri"/>
          <w:color w:val="222222"/>
        </w:rPr>
        <w:t xml:space="preserve">, approach, to work with the City of York </w:t>
      </w:r>
      <w:proofErr w:type="gramStart"/>
      <w:r w:rsidR="00DC6410" w:rsidRPr="0071365E">
        <w:rPr>
          <w:rFonts w:ascii="Calibri" w:eastAsia="Times New Roman" w:hAnsi="Calibri" w:cs="Calibri"/>
          <w:color w:val="222222"/>
        </w:rPr>
        <w:t>Council</w:t>
      </w:r>
      <w:proofErr w:type="gramEnd"/>
      <w:r w:rsidR="00DC6410" w:rsidRPr="0071365E">
        <w:rPr>
          <w:rFonts w:ascii="Calibri" w:eastAsia="Times New Roman" w:hAnsi="Calibri" w:cs="Calibri"/>
          <w:color w:val="222222"/>
        </w:rPr>
        <w:t xml:space="preserve"> when possible, while retaining the </w:t>
      </w:r>
      <w:r w:rsidR="00073166" w:rsidRPr="0071365E">
        <w:rPr>
          <w:rFonts w:ascii="Calibri" w:eastAsia="Times New Roman" w:hAnsi="Calibri" w:cs="Calibri"/>
          <w:color w:val="222222"/>
        </w:rPr>
        <w:t xml:space="preserve">right to criticise and hold to account when necessary. </w:t>
      </w:r>
    </w:p>
    <w:p w14:paraId="6CB2EC18" w14:textId="77777777" w:rsidR="00827C15" w:rsidRPr="0071365E" w:rsidRDefault="00827C15" w:rsidP="00827C15">
      <w:pPr>
        <w:pStyle w:val="NormalWeb"/>
        <w:spacing w:before="0" w:beforeAutospacing="0" w:after="0" w:afterAutospacing="0"/>
        <w:jc w:val="both"/>
        <w:textAlignment w:val="baseline"/>
        <w:rPr>
          <w:rFonts w:ascii="Calibri" w:hAnsi="Calibri" w:cs="Calibri"/>
          <w:color w:val="222222"/>
          <w:sz w:val="22"/>
          <w:szCs w:val="22"/>
        </w:rPr>
      </w:pPr>
    </w:p>
    <w:p w14:paraId="2FE62ABA" w14:textId="1A140978" w:rsidR="002E1942" w:rsidRPr="0071365E" w:rsidRDefault="00047F22" w:rsidP="0016497F">
      <w:pPr>
        <w:spacing w:after="0" w:line="240" w:lineRule="auto"/>
        <w:jc w:val="both"/>
        <w:rPr>
          <w:rFonts w:ascii="Calibri" w:hAnsi="Calibri" w:cs="Calibri"/>
        </w:rPr>
      </w:pPr>
      <w:r w:rsidRPr="0071365E">
        <w:rPr>
          <w:rFonts w:ascii="Calibri" w:eastAsia="Times New Roman" w:hAnsi="Calibri" w:cs="Calibri"/>
          <w:color w:val="222222"/>
        </w:rPr>
        <w:t>York became</w:t>
      </w:r>
      <w:r w:rsidR="00DF052E">
        <w:rPr>
          <w:rFonts w:ascii="Calibri" w:eastAsia="Times New Roman" w:hAnsi="Calibri" w:cs="Calibri"/>
          <w:color w:val="222222"/>
        </w:rPr>
        <w:t xml:space="preserve"> the UK’s first</w:t>
      </w:r>
      <w:r w:rsidRPr="0071365E">
        <w:rPr>
          <w:rFonts w:ascii="Calibri" w:eastAsia="Times New Roman" w:hAnsi="Calibri" w:cs="Calibri"/>
          <w:color w:val="222222"/>
        </w:rPr>
        <w:t xml:space="preserve"> human rights city in 2017.</w:t>
      </w:r>
      <w:r w:rsidR="00827C15" w:rsidRPr="0071365E">
        <w:rPr>
          <w:rFonts w:ascii="Calibri" w:eastAsia="Times New Roman" w:hAnsi="Calibri" w:cs="Calibri"/>
          <w:color w:val="222222"/>
        </w:rPr>
        <w:t xml:space="preserve"> </w:t>
      </w:r>
      <w:r w:rsidR="00827C15" w:rsidRPr="0071365E">
        <w:rPr>
          <w:rFonts w:ascii="Calibri" w:hAnsi="Calibri" w:cs="Calibri"/>
        </w:rPr>
        <w:t xml:space="preserve">The declaration, signed in 2017 by the then Lord Mayor, was supported by all four major political parties in the city. There were two conflicting viewpoints regarding the timing: one, that York should not declare until it could demonstrate human rights competence against a clear set of standards; the alternate view was to consider the declaration as a mechanism to raise the profile of human rights in the city and as a platform to mobilise support and action. In the end </w:t>
      </w:r>
      <w:r w:rsidR="00D20548" w:rsidRPr="0071365E">
        <w:rPr>
          <w:rFonts w:ascii="Calibri" w:hAnsi="Calibri" w:cs="Calibri"/>
        </w:rPr>
        <w:t>we took the second route. The declaration notes that it ‘marks an ambition. A significant point on a journey</w:t>
      </w:r>
      <w:r w:rsidR="0016497F" w:rsidRPr="0071365E">
        <w:rPr>
          <w:rFonts w:ascii="Calibri" w:hAnsi="Calibri" w:cs="Calibri"/>
        </w:rPr>
        <w:t xml:space="preserve">, not </w:t>
      </w:r>
      <w:proofErr w:type="gramStart"/>
      <w:r w:rsidR="0016497F" w:rsidRPr="0071365E">
        <w:rPr>
          <w:rFonts w:ascii="Calibri" w:hAnsi="Calibri" w:cs="Calibri"/>
        </w:rPr>
        <w:t>a final destination</w:t>
      </w:r>
      <w:proofErr w:type="gramEnd"/>
      <w:r w:rsidR="0016497F" w:rsidRPr="0071365E">
        <w:rPr>
          <w:rFonts w:ascii="Calibri" w:hAnsi="Calibri" w:cs="Calibri"/>
        </w:rPr>
        <w:t>’.</w:t>
      </w:r>
      <w:r w:rsidR="00421F4F">
        <w:rPr>
          <w:rStyle w:val="FootnoteReference"/>
          <w:rFonts w:ascii="Calibri" w:hAnsi="Calibri" w:cs="Calibri"/>
        </w:rPr>
        <w:footnoteReference w:id="2"/>
      </w:r>
    </w:p>
    <w:p w14:paraId="0420C109" w14:textId="77777777" w:rsidR="00827C15" w:rsidRPr="0071365E" w:rsidRDefault="00827C15" w:rsidP="00397D10">
      <w:pPr>
        <w:spacing w:after="0" w:line="240" w:lineRule="auto"/>
        <w:rPr>
          <w:rFonts w:ascii="Calibri" w:hAnsi="Calibri" w:cs="Calibri"/>
          <w:b/>
          <w:bCs/>
        </w:rPr>
      </w:pPr>
    </w:p>
    <w:p w14:paraId="385C4C5E" w14:textId="326E3F10" w:rsidR="004409D2" w:rsidRPr="0071365E" w:rsidRDefault="00BE22A1" w:rsidP="00397D10">
      <w:pPr>
        <w:spacing w:after="0" w:line="240" w:lineRule="auto"/>
        <w:rPr>
          <w:rFonts w:ascii="Calibri" w:hAnsi="Calibri" w:cs="Calibri"/>
          <w:b/>
          <w:bCs/>
        </w:rPr>
      </w:pPr>
      <w:r w:rsidRPr="0071365E">
        <w:rPr>
          <w:rFonts w:ascii="Calibri" w:hAnsi="Calibri" w:cs="Calibri"/>
          <w:b/>
          <w:bCs/>
        </w:rPr>
        <w:t>Human rights cities: organ</w:t>
      </w:r>
      <w:r w:rsidR="00721069" w:rsidRPr="0071365E">
        <w:rPr>
          <w:rFonts w:ascii="Calibri" w:hAnsi="Calibri" w:cs="Calibri"/>
          <w:b/>
          <w:bCs/>
        </w:rPr>
        <w:t>s</w:t>
      </w:r>
      <w:r w:rsidRPr="0071365E">
        <w:rPr>
          <w:rFonts w:ascii="Calibri" w:hAnsi="Calibri" w:cs="Calibri"/>
          <w:b/>
          <w:bCs/>
        </w:rPr>
        <w:t xml:space="preserve"> of the state or opponents of the state?</w:t>
      </w:r>
      <w:r w:rsidR="00FD64E7" w:rsidRPr="0071365E">
        <w:rPr>
          <w:rStyle w:val="FootnoteReference"/>
          <w:rFonts w:ascii="Calibri" w:hAnsi="Calibri" w:cs="Calibri"/>
          <w:b/>
          <w:bCs/>
        </w:rPr>
        <w:footnoteReference w:id="3"/>
      </w:r>
    </w:p>
    <w:p w14:paraId="631BEF77" w14:textId="77777777" w:rsidR="00047F22" w:rsidRPr="0071365E" w:rsidRDefault="00047F22" w:rsidP="00397D10">
      <w:pPr>
        <w:spacing w:after="0" w:line="240" w:lineRule="auto"/>
        <w:jc w:val="both"/>
        <w:rPr>
          <w:rFonts w:ascii="Calibri" w:hAnsi="Calibri" w:cs="Calibri"/>
        </w:rPr>
      </w:pPr>
    </w:p>
    <w:p w14:paraId="5BD7145A" w14:textId="19A8283A" w:rsidR="00A271B0" w:rsidRPr="0071365E" w:rsidRDefault="00F71BDA" w:rsidP="00397D10">
      <w:pPr>
        <w:spacing w:after="0" w:line="240" w:lineRule="auto"/>
        <w:jc w:val="both"/>
        <w:rPr>
          <w:rFonts w:ascii="Calibri" w:hAnsi="Calibri" w:cs="Calibri"/>
        </w:rPr>
      </w:pPr>
      <w:r w:rsidRPr="0071365E">
        <w:rPr>
          <w:rFonts w:ascii="Calibri" w:hAnsi="Calibri" w:cs="Calibri"/>
        </w:rPr>
        <w:t xml:space="preserve">From the perspective of international law, </w:t>
      </w:r>
      <w:r w:rsidR="007A405C" w:rsidRPr="0071365E">
        <w:rPr>
          <w:rFonts w:ascii="Calibri" w:hAnsi="Calibri" w:cs="Calibri"/>
        </w:rPr>
        <w:t xml:space="preserve">cities </w:t>
      </w:r>
      <w:r w:rsidRPr="0071365E">
        <w:rPr>
          <w:rFonts w:ascii="Calibri" w:hAnsi="Calibri" w:cs="Calibri"/>
        </w:rPr>
        <w:t xml:space="preserve">are first defined by their </w:t>
      </w:r>
      <w:r w:rsidR="00263C94" w:rsidRPr="0071365E">
        <w:rPr>
          <w:rFonts w:ascii="Calibri" w:hAnsi="Calibri" w:cs="Calibri"/>
        </w:rPr>
        <w:t>position</w:t>
      </w:r>
      <w:r w:rsidRPr="0071365E">
        <w:rPr>
          <w:rFonts w:ascii="Calibri" w:hAnsi="Calibri" w:cs="Calibri"/>
        </w:rPr>
        <w:t xml:space="preserve"> as organs of states. </w:t>
      </w:r>
      <w:r w:rsidR="007A405C" w:rsidRPr="0071365E">
        <w:rPr>
          <w:rFonts w:ascii="Calibri" w:hAnsi="Calibri" w:cs="Calibri"/>
        </w:rPr>
        <w:t xml:space="preserve">International judicial and quasi-judicial bodies have recognised this </w:t>
      </w:r>
      <w:r w:rsidR="00263C94" w:rsidRPr="0071365E">
        <w:rPr>
          <w:rFonts w:ascii="Calibri" w:hAnsi="Calibri" w:cs="Calibri"/>
        </w:rPr>
        <w:t>status</w:t>
      </w:r>
      <w:r w:rsidR="007A405C" w:rsidRPr="0071365E">
        <w:rPr>
          <w:rFonts w:ascii="Calibri" w:hAnsi="Calibri" w:cs="Calibri"/>
        </w:rPr>
        <w:t>, although often not explicitly</w:t>
      </w:r>
      <w:r w:rsidR="001774B3" w:rsidRPr="0071365E">
        <w:rPr>
          <w:rFonts w:ascii="Calibri" w:hAnsi="Calibri" w:cs="Calibri"/>
        </w:rPr>
        <w:t xml:space="preserve">, as is demonstrated by the International Law Commission’s (ILC) ‘Articles on the Responsibility of States for International Wrongful Acts’ (ARSIWA). Article 4(1) </w:t>
      </w:r>
      <w:r w:rsidR="00263C94" w:rsidRPr="0071365E">
        <w:rPr>
          <w:rFonts w:ascii="Calibri" w:hAnsi="Calibri" w:cs="Calibri"/>
        </w:rPr>
        <w:t xml:space="preserve">of the ARSIWA </w:t>
      </w:r>
      <w:r w:rsidR="001774B3" w:rsidRPr="0071365E">
        <w:rPr>
          <w:rFonts w:ascii="Calibri" w:hAnsi="Calibri" w:cs="Calibri"/>
        </w:rPr>
        <w:t xml:space="preserve">stipulates that: </w:t>
      </w:r>
    </w:p>
    <w:p w14:paraId="4992C488" w14:textId="77777777" w:rsidR="00047F22" w:rsidRPr="0071365E" w:rsidRDefault="00047F22" w:rsidP="00397D10">
      <w:pPr>
        <w:spacing w:after="0" w:line="240" w:lineRule="auto"/>
        <w:jc w:val="both"/>
        <w:rPr>
          <w:rFonts w:ascii="Calibri" w:hAnsi="Calibri" w:cs="Calibri"/>
        </w:rPr>
      </w:pPr>
    </w:p>
    <w:p w14:paraId="05DF282E" w14:textId="2C8FFF66" w:rsidR="000C60A6" w:rsidRPr="0071365E" w:rsidRDefault="000C60A6" w:rsidP="00397D10">
      <w:pPr>
        <w:spacing w:after="0" w:line="240" w:lineRule="auto"/>
        <w:ind w:left="720"/>
        <w:jc w:val="both"/>
        <w:rPr>
          <w:rFonts w:ascii="Calibri" w:hAnsi="Calibri" w:cs="Calibri"/>
        </w:rPr>
      </w:pPr>
      <w:r w:rsidRPr="0071365E">
        <w:rPr>
          <w:rFonts w:ascii="Calibri" w:hAnsi="Calibri" w:cs="Calibri"/>
        </w:rPr>
        <w:lastRenderedPageBreak/>
        <w:t xml:space="preserve">The conduct of any State organ shall be considered an act of that State under international law, whether the organ exercises </w:t>
      </w:r>
      <w:r w:rsidR="00B05BA2" w:rsidRPr="0071365E">
        <w:rPr>
          <w:rFonts w:ascii="Calibri" w:hAnsi="Calibri" w:cs="Calibri"/>
        </w:rPr>
        <w:t>legislative, executive, judicial or any other functions, whatever position it holds in the organisation of the State, and whatever its character as an organ of the central Government or of a territorial unit of the State.</w:t>
      </w:r>
      <w:r w:rsidR="00B05BA2" w:rsidRPr="0071365E">
        <w:rPr>
          <w:rStyle w:val="FootnoteReference"/>
          <w:rFonts w:ascii="Calibri" w:hAnsi="Calibri" w:cs="Calibri"/>
        </w:rPr>
        <w:footnoteReference w:id="4"/>
      </w:r>
    </w:p>
    <w:p w14:paraId="663C3883" w14:textId="77777777" w:rsidR="001361B8" w:rsidRPr="0071365E" w:rsidRDefault="001361B8" w:rsidP="00397D10">
      <w:pPr>
        <w:spacing w:after="0" w:line="240" w:lineRule="auto"/>
        <w:ind w:left="720"/>
        <w:jc w:val="both"/>
        <w:rPr>
          <w:rFonts w:ascii="Calibri" w:hAnsi="Calibri" w:cs="Calibri"/>
        </w:rPr>
      </w:pPr>
    </w:p>
    <w:p w14:paraId="58458B48" w14:textId="3850E164" w:rsidR="00A72ABC" w:rsidRPr="0071365E" w:rsidRDefault="00826369" w:rsidP="00397D10">
      <w:pPr>
        <w:spacing w:after="0" w:line="240" w:lineRule="auto"/>
        <w:jc w:val="both"/>
        <w:rPr>
          <w:rFonts w:ascii="Calibri" w:hAnsi="Calibri" w:cs="Calibri"/>
        </w:rPr>
      </w:pPr>
      <w:r w:rsidRPr="0071365E">
        <w:rPr>
          <w:rFonts w:ascii="Calibri" w:hAnsi="Calibri" w:cs="Calibri"/>
        </w:rPr>
        <w:t>A</w:t>
      </w:r>
      <w:r w:rsidR="00E01E40" w:rsidRPr="0071365E">
        <w:rPr>
          <w:rFonts w:ascii="Calibri" w:hAnsi="Calibri" w:cs="Calibri"/>
        </w:rPr>
        <w:t xml:space="preserve"> ‘state organ’ is </w:t>
      </w:r>
      <w:r w:rsidRPr="0071365E">
        <w:rPr>
          <w:rFonts w:ascii="Calibri" w:hAnsi="Calibri" w:cs="Calibri"/>
        </w:rPr>
        <w:t>defined</w:t>
      </w:r>
      <w:r w:rsidR="00E01E40" w:rsidRPr="0071365E">
        <w:rPr>
          <w:rFonts w:ascii="Calibri" w:hAnsi="Calibri" w:cs="Calibri"/>
        </w:rPr>
        <w:t xml:space="preserve"> in further commentary</w:t>
      </w:r>
      <w:r w:rsidRPr="0071365E">
        <w:rPr>
          <w:rFonts w:ascii="Calibri" w:hAnsi="Calibri" w:cs="Calibri"/>
        </w:rPr>
        <w:t xml:space="preserve"> by the ILC as meaning government of ‘whatever kind or classification’ and, crucially, including ‘those at the provincial or even local level’.</w:t>
      </w:r>
      <w:r w:rsidRPr="0071365E">
        <w:rPr>
          <w:rStyle w:val="FootnoteReference"/>
          <w:rFonts w:ascii="Calibri" w:hAnsi="Calibri" w:cs="Calibri"/>
        </w:rPr>
        <w:footnoteReference w:id="5"/>
      </w:r>
      <w:r w:rsidR="00635B94" w:rsidRPr="0071365E">
        <w:rPr>
          <w:rFonts w:ascii="Calibri" w:hAnsi="Calibri" w:cs="Calibri"/>
        </w:rPr>
        <w:t xml:space="preserve"> </w:t>
      </w:r>
      <w:r w:rsidR="00D86FE9" w:rsidRPr="0071365E">
        <w:rPr>
          <w:rFonts w:ascii="Calibri" w:hAnsi="Calibri" w:cs="Calibri"/>
        </w:rPr>
        <w:t xml:space="preserve"> </w:t>
      </w:r>
      <w:r w:rsidR="00263C94" w:rsidRPr="0071365E">
        <w:rPr>
          <w:rFonts w:ascii="Calibri" w:hAnsi="Calibri" w:cs="Calibri"/>
        </w:rPr>
        <w:t xml:space="preserve">The </w:t>
      </w:r>
      <w:r w:rsidR="00A77ABE" w:rsidRPr="0071365E">
        <w:rPr>
          <w:rFonts w:ascii="Calibri" w:hAnsi="Calibri" w:cs="Calibri"/>
        </w:rPr>
        <w:t xml:space="preserve">status </w:t>
      </w:r>
      <w:r w:rsidR="00956A26" w:rsidRPr="0071365E">
        <w:rPr>
          <w:rFonts w:ascii="Calibri" w:hAnsi="Calibri" w:cs="Calibri"/>
        </w:rPr>
        <w:t>of cities in i</w:t>
      </w:r>
      <w:r w:rsidR="005572A4" w:rsidRPr="0071365E">
        <w:rPr>
          <w:rFonts w:ascii="Calibri" w:hAnsi="Calibri" w:cs="Calibri"/>
        </w:rPr>
        <w:t>nternational law</w:t>
      </w:r>
      <w:r w:rsidR="00956A26" w:rsidRPr="0071365E">
        <w:rPr>
          <w:rFonts w:ascii="Calibri" w:hAnsi="Calibri" w:cs="Calibri"/>
        </w:rPr>
        <w:t xml:space="preserve"> thus relates directly</w:t>
      </w:r>
      <w:r w:rsidR="00165EE6" w:rsidRPr="0071365E">
        <w:rPr>
          <w:rFonts w:ascii="Calibri" w:hAnsi="Calibri" w:cs="Calibri"/>
        </w:rPr>
        <w:t xml:space="preserve"> </w:t>
      </w:r>
      <w:r w:rsidR="00956A26" w:rsidRPr="0071365E">
        <w:rPr>
          <w:rFonts w:ascii="Calibri" w:hAnsi="Calibri" w:cs="Calibri"/>
        </w:rPr>
        <w:t xml:space="preserve">to the </w:t>
      </w:r>
      <w:r w:rsidR="00263C94" w:rsidRPr="0071365E">
        <w:rPr>
          <w:rFonts w:ascii="Calibri" w:hAnsi="Calibri" w:cs="Calibri"/>
        </w:rPr>
        <w:t>lowest tiers of public administration within a nation state.</w:t>
      </w:r>
      <w:r w:rsidR="0060367D" w:rsidRPr="0071365E">
        <w:rPr>
          <w:rFonts w:ascii="Calibri" w:hAnsi="Calibri" w:cs="Calibri"/>
        </w:rPr>
        <w:t xml:space="preserve"> </w:t>
      </w:r>
      <w:r w:rsidRPr="0071365E">
        <w:rPr>
          <w:rFonts w:ascii="Calibri" w:hAnsi="Calibri" w:cs="Calibri"/>
        </w:rPr>
        <w:t xml:space="preserve">States bear responsibility for </w:t>
      </w:r>
      <w:r w:rsidR="00263C94" w:rsidRPr="0071365E">
        <w:rPr>
          <w:rFonts w:ascii="Calibri" w:hAnsi="Calibri" w:cs="Calibri"/>
        </w:rPr>
        <w:t xml:space="preserve">these </w:t>
      </w:r>
      <w:r w:rsidRPr="0071365E">
        <w:rPr>
          <w:rFonts w:ascii="Calibri" w:hAnsi="Calibri" w:cs="Calibri"/>
        </w:rPr>
        <w:t>local authorities</w:t>
      </w:r>
      <w:r w:rsidR="00263C94" w:rsidRPr="0071365E">
        <w:rPr>
          <w:rFonts w:ascii="Calibri" w:hAnsi="Calibri" w:cs="Calibri"/>
        </w:rPr>
        <w:t>,</w:t>
      </w:r>
      <w:r w:rsidRPr="0071365E">
        <w:rPr>
          <w:rFonts w:ascii="Calibri" w:hAnsi="Calibri" w:cs="Calibri"/>
        </w:rPr>
        <w:t xml:space="preserve"> meaning that, under international law, the ‘actions of cities </w:t>
      </w:r>
      <w:r w:rsidR="00596CD9" w:rsidRPr="0071365E">
        <w:rPr>
          <w:rFonts w:ascii="Calibri" w:hAnsi="Calibri" w:cs="Calibri"/>
        </w:rPr>
        <w:t>will be treated as if they are the actions of the state’.</w:t>
      </w:r>
      <w:r w:rsidR="00596CD9" w:rsidRPr="0071365E">
        <w:rPr>
          <w:rStyle w:val="FootnoteReference"/>
          <w:rFonts w:ascii="Calibri" w:hAnsi="Calibri" w:cs="Calibri"/>
        </w:rPr>
        <w:footnoteReference w:id="6"/>
      </w:r>
      <w:r w:rsidR="00C243FD" w:rsidRPr="0071365E">
        <w:rPr>
          <w:rFonts w:ascii="Calibri" w:hAnsi="Calibri" w:cs="Calibri"/>
        </w:rPr>
        <w:t xml:space="preserve"> In re</w:t>
      </w:r>
      <w:r w:rsidR="003C4D5A" w:rsidRPr="0071365E">
        <w:rPr>
          <w:rFonts w:ascii="Calibri" w:hAnsi="Calibri" w:cs="Calibri"/>
        </w:rPr>
        <w:t>spect of</w:t>
      </w:r>
      <w:r w:rsidR="00C243FD" w:rsidRPr="0071365E">
        <w:rPr>
          <w:rFonts w:ascii="Calibri" w:hAnsi="Calibri" w:cs="Calibri"/>
        </w:rPr>
        <w:t xml:space="preserve"> the human rights agenda, local authorities</w:t>
      </w:r>
      <w:r w:rsidR="003C4D5A" w:rsidRPr="0071365E">
        <w:rPr>
          <w:rFonts w:ascii="Calibri" w:hAnsi="Calibri" w:cs="Calibri"/>
        </w:rPr>
        <w:t xml:space="preserve"> have obligations to respect, protect and fulfil </w:t>
      </w:r>
      <w:r w:rsidR="008944EC" w:rsidRPr="0071365E">
        <w:rPr>
          <w:rFonts w:ascii="Calibri" w:hAnsi="Calibri" w:cs="Calibri"/>
        </w:rPr>
        <w:t>human rights as a result of the ratification of treaties by their respective central government</w:t>
      </w:r>
      <w:r w:rsidR="001B1C00" w:rsidRPr="0071365E">
        <w:rPr>
          <w:rFonts w:ascii="Calibri" w:hAnsi="Calibri" w:cs="Calibri"/>
        </w:rPr>
        <w:t>s</w:t>
      </w:r>
      <w:r w:rsidR="00A72ABC" w:rsidRPr="0071365E">
        <w:rPr>
          <w:rFonts w:ascii="Calibri" w:hAnsi="Calibri" w:cs="Calibri"/>
        </w:rPr>
        <w:t>.</w:t>
      </w:r>
      <w:r w:rsidR="00A72ABC" w:rsidRPr="0071365E">
        <w:rPr>
          <w:rStyle w:val="FootnoteReference"/>
          <w:rFonts w:ascii="Calibri" w:hAnsi="Calibri" w:cs="Calibri"/>
        </w:rPr>
        <w:footnoteReference w:id="7"/>
      </w:r>
      <w:r w:rsidR="00A72ABC" w:rsidRPr="0071365E">
        <w:rPr>
          <w:rFonts w:ascii="Calibri" w:hAnsi="Calibri" w:cs="Calibri"/>
        </w:rPr>
        <w:t xml:space="preserve"> </w:t>
      </w:r>
      <w:r w:rsidR="00870E71" w:rsidRPr="0071365E">
        <w:rPr>
          <w:rFonts w:ascii="Calibri" w:hAnsi="Calibri" w:cs="Calibri"/>
        </w:rPr>
        <w:t xml:space="preserve">Cities thus occupy a position subsidiary to that of the state, incurring </w:t>
      </w:r>
      <w:r w:rsidR="00CD20BA" w:rsidRPr="0071365E">
        <w:rPr>
          <w:rFonts w:ascii="Calibri" w:hAnsi="Calibri" w:cs="Calibri"/>
        </w:rPr>
        <w:t xml:space="preserve">significant </w:t>
      </w:r>
      <w:r w:rsidR="00870E71" w:rsidRPr="0071365E">
        <w:rPr>
          <w:rFonts w:ascii="Calibri" w:hAnsi="Calibri" w:cs="Calibri"/>
        </w:rPr>
        <w:t>responsibilities but</w:t>
      </w:r>
      <w:r w:rsidR="00F124C1" w:rsidRPr="0071365E">
        <w:rPr>
          <w:rFonts w:ascii="Calibri" w:hAnsi="Calibri" w:cs="Calibri"/>
        </w:rPr>
        <w:t xml:space="preserve"> </w:t>
      </w:r>
      <w:r w:rsidR="00CD20BA" w:rsidRPr="0071365E">
        <w:rPr>
          <w:rFonts w:ascii="Calibri" w:hAnsi="Calibri" w:cs="Calibri"/>
        </w:rPr>
        <w:t xml:space="preserve">remaining, to a certain extent, limited in their capacity to formally participate in the </w:t>
      </w:r>
      <w:r w:rsidR="00A53032" w:rsidRPr="0071365E">
        <w:rPr>
          <w:rFonts w:ascii="Calibri" w:hAnsi="Calibri" w:cs="Calibri"/>
        </w:rPr>
        <w:t xml:space="preserve">system of international law. </w:t>
      </w:r>
    </w:p>
    <w:p w14:paraId="4DC2D27D" w14:textId="77777777" w:rsidR="001361B8" w:rsidRPr="0071365E" w:rsidRDefault="004D680A" w:rsidP="00397D10">
      <w:pPr>
        <w:spacing w:after="0" w:line="240" w:lineRule="auto"/>
        <w:jc w:val="both"/>
        <w:rPr>
          <w:rFonts w:ascii="Calibri" w:hAnsi="Calibri" w:cs="Calibri"/>
        </w:rPr>
      </w:pPr>
      <w:r w:rsidRPr="0071365E">
        <w:rPr>
          <w:rFonts w:ascii="Calibri" w:hAnsi="Calibri" w:cs="Calibri"/>
        </w:rPr>
        <w:t xml:space="preserve"> </w:t>
      </w:r>
    </w:p>
    <w:p w14:paraId="491E8800" w14:textId="70BDBD22" w:rsidR="002E1942" w:rsidRPr="0071365E" w:rsidRDefault="005236BD" w:rsidP="007A4EA6">
      <w:pPr>
        <w:spacing w:after="0" w:line="240" w:lineRule="auto"/>
        <w:jc w:val="both"/>
        <w:rPr>
          <w:rFonts w:ascii="Calibri" w:hAnsi="Calibri" w:cs="Calibri"/>
        </w:rPr>
      </w:pPr>
      <w:r w:rsidRPr="0071365E">
        <w:rPr>
          <w:rFonts w:ascii="Calibri" w:hAnsi="Calibri" w:cs="Calibri"/>
          <w:color w:val="000000" w:themeColor="text1"/>
        </w:rPr>
        <w:t xml:space="preserve">Within the literature, </w:t>
      </w:r>
      <w:r w:rsidR="00A53032" w:rsidRPr="0071365E">
        <w:rPr>
          <w:rFonts w:ascii="Calibri" w:hAnsi="Calibri" w:cs="Calibri"/>
          <w:color w:val="000000" w:themeColor="text1"/>
        </w:rPr>
        <w:t xml:space="preserve">however, </w:t>
      </w:r>
      <w:r w:rsidRPr="0071365E">
        <w:rPr>
          <w:rFonts w:ascii="Calibri" w:hAnsi="Calibri" w:cs="Calibri"/>
          <w:color w:val="000000" w:themeColor="text1"/>
        </w:rPr>
        <w:t xml:space="preserve">normative understandings </w:t>
      </w:r>
      <w:r w:rsidR="005A6154" w:rsidRPr="0071365E">
        <w:rPr>
          <w:rFonts w:ascii="Calibri" w:hAnsi="Calibri" w:cs="Calibri"/>
        </w:rPr>
        <w:t>of the city’s position in international law are beginning to shift</w:t>
      </w:r>
      <w:r w:rsidR="002A275D" w:rsidRPr="0071365E">
        <w:rPr>
          <w:rFonts w:ascii="Calibri" w:hAnsi="Calibri" w:cs="Calibri"/>
        </w:rPr>
        <w:t>. This has been driven by t</w:t>
      </w:r>
      <w:r w:rsidR="000E7589" w:rsidRPr="0071365E">
        <w:rPr>
          <w:rFonts w:ascii="Calibri" w:hAnsi="Calibri" w:cs="Calibri"/>
        </w:rPr>
        <w:t xml:space="preserve">he increasingly international actions of cities, their local authorities, and civil societies on contemporary issues such as </w:t>
      </w:r>
      <w:r w:rsidR="00487B48" w:rsidRPr="0071365E">
        <w:rPr>
          <w:rFonts w:ascii="Calibri" w:hAnsi="Calibri" w:cs="Calibri"/>
        </w:rPr>
        <w:t xml:space="preserve">human rights, </w:t>
      </w:r>
      <w:r w:rsidR="000E7589" w:rsidRPr="0071365E">
        <w:rPr>
          <w:rFonts w:ascii="Calibri" w:hAnsi="Calibri" w:cs="Calibri"/>
        </w:rPr>
        <w:t xml:space="preserve">climate change </w:t>
      </w:r>
      <w:r w:rsidR="00487B48" w:rsidRPr="0071365E">
        <w:rPr>
          <w:rFonts w:ascii="Calibri" w:hAnsi="Calibri" w:cs="Calibri"/>
        </w:rPr>
        <w:t xml:space="preserve">and </w:t>
      </w:r>
      <w:r w:rsidR="000E7589" w:rsidRPr="0071365E">
        <w:rPr>
          <w:rFonts w:ascii="Calibri" w:hAnsi="Calibri" w:cs="Calibri"/>
        </w:rPr>
        <w:t>migration</w:t>
      </w:r>
      <w:r w:rsidR="00487B48" w:rsidRPr="0071365E">
        <w:rPr>
          <w:rFonts w:ascii="Calibri" w:hAnsi="Calibri" w:cs="Calibri"/>
        </w:rPr>
        <w:t xml:space="preserve"> </w:t>
      </w:r>
      <w:r w:rsidR="000E7589" w:rsidRPr="0071365E">
        <w:rPr>
          <w:rFonts w:ascii="Calibri" w:hAnsi="Calibri" w:cs="Calibri"/>
        </w:rPr>
        <w:t>over the last twenty years</w:t>
      </w:r>
      <w:r w:rsidR="002A275D" w:rsidRPr="0071365E">
        <w:rPr>
          <w:rFonts w:ascii="Calibri" w:hAnsi="Calibri" w:cs="Calibri"/>
        </w:rPr>
        <w:t>.</w:t>
      </w:r>
      <w:r w:rsidR="00D86FE9" w:rsidRPr="0071365E">
        <w:rPr>
          <w:rFonts w:ascii="Calibri" w:hAnsi="Calibri" w:cs="Calibri"/>
        </w:rPr>
        <w:t xml:space="preserve"> </w:t>
      </w:r>
      <w:r w:rsidR="00AA5812" w:rsidRPr="0071365E">
        <w:rPr>
          <w:rFonts w:ascii="Calibri" w:hAnsi="Calibri" w:cs="Calibri"/>
        </w:rPr>
        <w:t>In this context, s</w:t>
      </w:r>
      <w:r w:rsidR="00AB2F4E" w:rsidRPr="0071365E">
        <w:rPr>
          <w:rFonts w:ascii="Calibri" w:hAnsi="Calibri" w:cs="Calibri"/>
        </w:rPr>
        <w:t>cholars have</w:t>
      </w:r>
      <w:r w:rsidR="008A64AE" w:rsidRPr="0071365E">
        <w:rPr>
          <w:rFonts w:ascii="Calibri" w:hAnsi="Calibri" w:cs="Calibri"/>
        </w:rPr>
        <w:t xml:space="preserve"> </w:t>
      </w:r>
      <w:r w:rsidR="00AB2F4E" w:rsidRPr="0071365E">
        <w:rPr>
          <w:rFonts w:ascii="Calibri" w:hAnsi="Calibri" w:cs="Calibri"/>
        </w:rPr>
        <w:t>sought to</w:t>
      </w:r>
      <w:r w:rsidR="009F0222" w:rsidRPr="0071365E">
        <w:rPr>
          <w:rFonts w:ascii="Calibri" w:hAnsi="Calibri" w:cs="Calibri"/>
        </w:rPr>
        <w:t xml:space="preserve"> connect</w:t>
      </w:r>
      <w:r w:rsidR="00AB2F4E" w:rsidRPr="0071365E">
        <w:rPr>
          <w:rFonts w:ascii="Calibri" w:hAnsi="Calibri" w:cs="Calibri"/>
        </w:rPr>
        <w:t xml:space="preserve"> the actions of cities </w:t>
      </w:r>
      <w:r w:rsidR="009F0222" w:rsidRPr="0071365E">
        <w:rPr>
          <w:rFonts w:ascii="Calibri" w:hAnsi="Calibri" w:cs="Calibri"/>
        </w:rPr>
        <w:t>with</w:t>
      </w:r>
      <w:r w:rsidR="00AB2F4E" w:rsidRPr="0071365E">
        <w:rPr>
          <w:rFonts w:ascii="Calibri" w:hAnsi="Calibri" w:cs="Calibri"/>
        </w:rPr>
        <w:t xml:space="preserve"> the rhetoric and rationale of non-state actors in international law</w:t>
      </w:r>
      <w:r w:rsidR="001F7982" w:rsidRPr="0071365E">
        <w:rPr>
          <w:rFonts w:ascii="Calibri" w:hAnsi="Calibri" w:cs="Calibri"/>
        </w:rPr>
        <w:t xml:space="preserve">. </w:t>
      </w:r>
      <w:r w:rsidR="00AA5812" w:rsidRPr="0071365E">
        <w:rPr>
          <w:rFonts w:ascii="Calibri" w:hAnsi="Calibri" w:cs="Calibri"/>
        </w:rPr>
        <w:t>C</w:t>
      </w:r>
      <w:r w:rsidR="002A275D" w:rsidRPr="0071365E">
        <w:rPr>
          <w:rFonts w:ascii="Calibri" w:hAnsi="Calibri" w:cs="Calibri"/>
        </w:rPr>
        <w:t xml:space="preserve">ities, in </w:t>
      </w:r>
      <w:r w:rsidR="00250EC0" w:rsidRPr="0071365E">
        <w:rPr>
          <w:rFonts w:ascii="Calibri" w:hAnsi="Calibri" w:cs="Calibri"/>
        </w:rPr>
        <w:t>deciding</w:t>
      </w:r>
      <w:r w:rsidR="002645B9" w:rsidRPr="0071365E">
        <w:rPr>
          <w:rFonts w:ascii="Calibri" w:hAnsi="Calibri" w:cs="Calibri"/>
        </w:rPr>
        <w:t xml:space="preserve"> to</w:t>
      </w:r>
      <w:r w:rsidR="00661937" w:rsidRPr="0071365E">
        <w:rPr>
          <w:rFonts w:ascii="Calibri" w:hAnsi="Calibri" w:cs="Calibri"/>
        </w:rPr>
        <w:t xml:space="preserve"> invoke human rights principles or</w:t>
      </w:r>
      <w:r w:rsidR="002645B9" w:rsidRPr="0071365E">
        <w:rPr>
          <w:rFonts w:ascii="Calibri" w:hAnsi="Calibri" w:cs="Calibri"/>
        </w:rPr>
        <w:t xml:space="preserve"> collaborate in transnational climate advocacy networks</w:t>
      </w:r>
      <w:r w:rsidR="00285C0E" w:rsidRPr="0071365E">
        <w:rPr>
          <w:rFonts w:ascii="Calibri" w:hAnsi="Calibri" w:cs="Calibri"/>
        </w:rPr>
        <w:t>,</w:t>
      </w:r>
      <w:r w:rsidR="002645B9" w:rsidRPr="0071365E">
        <w:rPr>
          <w:rFonts w:ascii="Calibri" w:hAnsi="Calibri" w:cs="Calibri"/>
        </w:rPr>
        <w:t xml:space="preserve"> </w:t>
      </w:r>
      <w:r w:rsidR="002000E5" w:rsidRPr="0071365E">
        <w:rPr>
          <w:rFonts w:ascii="Calibri" w:hAnsi="Calibri" w:cs="Calibri"/>
        </w:rPr>
        <w:t xml:space="preserve">are </w:t>
      </w:r>
      <w:r w:rsidR="00250EC0" w:rsidRPr="0071365E">
        <w:rPr>
          <w:rFonts w:ascii="Calibri" w:hAnsi="Calibri" w:cs="Calibri"/>
        </w:rPr>
        <w:t>choosing to</w:t>
      </w:r>
      <w:r w:rsidR="002645B9" w:rsidRPr="0071365E">
        <w:rPr>
          <w:rFonts w:ascii="Calibri" w:hAnsi="Calibri" w:cs="Calibri"/>
        </w:rPr>
        <w:t xml:space="preserve"> </w:t>
      </w:r>
      <w:r w:rsidR="00250EC0" w:rsidRPr="0071365E">
        <w:rPr>
          <w:rFonts w:ascii="Calibri" w:hAnsi="Calibri" w:cs="Calibri"/>
        </w:rPr>
        <w:t xml:space="preserve">act </w:t>
      </w:r>
      <w:r w:rsidR="002A275D" w:rsidRPr="0071365E">
        <w:rPr>
          <w:rFonts w:ascii="Calibri" w:hAnsi="Calibri" w:cs="Calibri"/>
        </w:rPr>
        <w:t xml:space="preserve">in a manner </w:t>
      </w:r>
      <w:r w:rsidR="00250EC0" w:rsidRPr="0071365E">
        <w:rPr>
          <w:rFonts w:ascii="Calibri" w:hAnsi="Calibri" w:cs="Calibri"/>
        </w:rPr>
        <w:t xml:space="preserve">akin to non-state actors, </w:t>
      </w:r>
      <w:r w:rsidR="00035F86" w:rsidRPr="0071365E">
        <w:rPr>
          <w:rFonts w:ascii="Calibri" w:hAnsi="Calibri" w:cs="Calibri"/>
        </w:rPr>
        <w:t xml:space="preserve">often </w:t>
      </w:r>
      <w:r w:rsidR="00250EC0" w:rsidRPr="0071365E">
        <w:rPr>
          <w:rFonts w:ascii="Calibri" w:hAnsi="Calibri" w:cs="Calibri"/>
        </w:rPr>
        <w:t>driven by a desire to politically differentiate themselves from the practices of national government.</w:t>
      </w:r>
      <w:r w:rsidR="005521FE" w:rsidRPr="0071365E">
        <w:rPr>
          <w:rFonts w:ascii="Calibri" w:hAnsi="Calibri" w:cs="Calibri"/>
        </w:rPr>
        <w:t xml:space="preserve"> </w:t>
      </w:r>
      <w:proofErr w:type="spellStart"/>
      <w:r w:rsidR="002B7492" w:rsidRPr="0071365E">
        <w:rPr>
          <w:rFonts w:ascii="Calibri" w:hAnsi="Calibri" w:cs="Calibri"/>
        </w:rPr>
        <w:t>Ssenyonjo</w:t>
      </w:r>
      <w:proofErr w:type="spellEnd"/>
      <w:r w:rsidR="002B7492" w:rsidRPr="0071365E">
        <w:rPr>
          <w:rFonts w:ascii="Calibri" w:hAnsi="Calibri" w:cs="Calibri"/>
        </w:rPr>
        <w:t xml:space="preserve"> </w:t>
      </w:r>
      <w:r w:rsidR="00990F67" w:rsidRPr="0071365E">
        <w:rPr>
          <w:rFonts w:ascii="Calibri" w:hAnsi="Calibri" w:cs="Calibri"/>
        </w:rPr>
        <w:t>argues that</w:t>
      </w:r>
      <w:r w:rsidR="00915E58" w:rsidRPr="0071365E">
        <w:rPr>
          <w:rFonts w:ascii="Calibri" w:hAnsi="Calibri" w:cs="Calibri"/>
        </w:rPr>
        <w:t xml:space="preserve"> non-state actor</w:t>
      </w:r>
      <w:r w:rsidR="00990F67" w:rsidRPr="0071365E">
        <w:rPr>
          <w:rFonts w:ascii="Calibri" w:hAnsi="Calibri" w:cs="Calibri"/>
        </w:rPr>
        <w:t xml:space="preserve">s </w:t>
      </w:r>
      <w:r w:rsidR="00F11B56" w:rsidRPr="0071365E">
        <w:rPr>
          <w:rFonts w:ascii="Calibri" w:hAnsi="Calibri" w:cs="Calibri"/>
        </w:rPr>
        <w:t xml:space="preserve">can be defined as </w:t>
      </w:r>
      <w:r w:rsidR="00643CB4" w:rsidRPr="0071365E">
        <w:rPr>
          <w:rFonts w:ascii="Calibri" w:hAnsi="Calibri" w:cs="Calibri"/>
        </w:rPr>
        <w:t>operat</w:t>
      </w:r>
      <w:r w:rsidR="00F11B56" w:rsidRPr="0071365E">
        <w:rPr>
          <w:rFonts w:ascii="Calibri" w:hAnsi="Calibri" w:cs="Calibri"/>
        </w:rPr>
        <w:t>ing</w:t>
      </w:r>
      <w:r w:rsidR="00915E58" w:rsidRPr="0071365E">
        <w:rPr>
          <w:rFonts w:ascii="Calibri" w:eastAsia="Times New Roman" w:hAnsi="Calibri" w:cs="Calibri"/>
          <w:color w:val="222222"/>
          <w:lang w:eastAsia="en-GB"/>
        </w:rPr>
        <w:t xml:space="preserve"> </w:t>
      </w:r>
      <w:r w:rsidR="002E1942" w:rsidRPr="0071365E">
        <w:rPr>
          <w:rFonts w:ascii="Calibri" w:eastAsia="Times New Roman" w:hAnsi="Calibri" w:cs="Calibri"/>
          <w:color w:val="222222"/>
          <w:lang w:eastAsia="en-GB"/>
        </w:rPr>
        <w:t>‘largely or entirely autonomous from central government funding or control’</w:t>
      </w:r>
      <w:r w:rsidR="00035F86" w:rsidRPr="0071365E">
        <w:rPr>
          <w:rFonts w:ascii="Calibri" w:eastAsia="Times New Roman" w:hAnsi="Calibri" w:cs="Calibri"/>
          <w:color w:val="222222"/>
          <w:lang w:eastAsia="en-GB"/>
        </w:rPr>
        <w:t xml:space="preserve"> (local governments have some independent capacity to raise funds)</w:t>
      </w:r>
      <w:r w:rsidR="00990F67" w:rsidRPr="0071365E">
        <w:rPr>
          <w:rFonts w:ascii="Calibri" w:eastAsia="Times New Roman" w:hAnsi="Calibri" w:cs="Calibri"/>
          <w:color w:val="222222"/>
          <w:lang w:eastAsia="en-GB"/>
        </w:rPr>
        <w:t>;</w:t>
      </w:r>
      <w:r w:rsidR="002E1942" w:rsidRPr="0071365E">
        <w:rPr>
          <w:rFonts w:ascii="Calibri" w:eastAsia="Times New Roman" w:hAnsi="Calibri" w:cs="Calibri"/>
          <w:color w:val="222222"/>
          <w:lang w:eastAsia="en-GB"/>
        </w:rPr>
        <w:t> ‘operating or participating in networks which extend across the boundaries of two or more states’</w:t>
      </w:r>
      <w:r w:rsidR="007A4EA6" w:rsidRPr="0071365E">
        <w:rPr>
          <w:rFonts w:ascii="Calibri" w:eastAsia="Times New Roman" w:hAnsi="Calibri" w:cs="Calibri"/>
          <w:color w:val="222222"/>
          <w:lang w:eastAsia="en-GB"/>
        </w:rPr>
        <w:t>;</w:t>
      </w:r>
      <w:r w:rsidR="002E1942" w:rsidRPr="0071365E">
        <w:rPr>
          <w:rFonts w:ascii="Calibri" w:eastAsia="Times New Roman" w:hAnsi="Calibri" w:cs="Calibri"/>
          <w:color w:val="222222"/>
          <w:lang w:eastAsia="en-GB"/>
        </w:rPr>
        <w:t> </w:t>
      </w:r>
      <w:r w:rsidR="00F11B56" w:rsidRPr="0071365E">
        <w:rPr>
          <w:rFonts w:ascii="Calibri" w:eastAsia="Times New Roman" w:hAnsi="Calibri" w:cs="Calibri"/>
          <w:color w:val="222222"/>
          <w:lang w:eastAsia="en-GB"/>
        </w:rPr>
        <w:t xml:space="preserve">and </w:t>
      </w:r>
      <w:r w:rsidR="002E1942" w:rsidRPr="0071365E">
        <w:rPr>
          <w:rFonts w:ascii="Calibri" w:eastAsia="Times New Roman" w:hAnsi="Calibri" w:cs="Calibri"/>
          <w:color w:val="222222"/>
          <w:lang w:eastAsia="en-GB"/>
        </w:rPr>
        <w:t>‘acting in ways which affect political outcome’</w:t>
      </w:r>
      <w:r w:rsidR="005F5353" w:rsidRPr="0071365E">
        <w:rPr>
          <w:rFonts w:ascii="Calibri" w:eastAsia="Times New Roman" w:hAnsi="Calibri" w:cs="Calibri"/>
          <w:color w:val="222222"/>
          <w:lang w:eastAsia="en-GB"/>
        </w:rPr>
        <w:t>.</w:t>
      </w:r>
      <w:r w:rsidR="005F5353" w:rsidRPr="0071365E">
        <w:rPr>
          <w:rStyle w:val="FootnoteReference"/>
          <w:rFonts w:ascii="Calibri" w:eastAsia="Times New Roman" w:hAnsi="Calibri" w:cs="Calibri"/>
          <w:color w:val="222222"/>
          <w:lang w:eastAsia="en-GB"/>
        </w:rPr>
        <w:t xml:space="preserve"> </w:t>
      </w:r>
      <w:r w:rsidR="005F5353" w:rsidRPr="0071365E">
        <w:rPr>
          <w:rStyle w:val="FootnoteReference"/>
          <w:rFonts w:ascii="Calibri" w:eastAsia="Times New Roman" w:hAnsi="Calibri" w:cs="Calibri"/>
          <w:color w:val="222222"/>
          <w:lang w:eastAsia="en-GB"/>
        </w:rPr>
        <w:footnoteReference w:id="8"/>
      </w:r>
      <w:r w:rsidR="00F11B56" w:rsidRPr="0071365E">
        <w:rPr>
          <w:rFonts w:ascii="Calibri" w:eastAsia="Times New Roman" w:hAnsi="Calibri" w:cs="Calibri"/>
          <w:color w:val="222222"/>
          <w:lang w:eastAsia="en-GB"/>
        </w:rPr>
        <w:t xml:space="preserve"> </w:t>
      </w:r>
    </w:p>
    <w:p w14:paraId="412135C8" w14:textId="2A20411A" w:rsidR="002E1942" w:rsidRPr="0071365E" w:rsidRDefault="002E1942" w:rsidP="00421F4F">
      <w:pPr>
        <w:shd w:val="clear" w:color="auto" w:fill="FFFFFF"/>
        <w:spacing w:after="0" w:line="240" w:lineRule="auto"/>
        <w:jc w:val="both"/>
        <w:rPr>
          <w:rFonts w:ascii="Calibri" w:eastAsia="Times New Roman" w:hAnsi="Calibri" w:cs="Calibri"/>
          <w:color w:val="222222"/>
          <w:lang w:eastAsia="en-GB"/>
        </w:rPr>
      </w:pPr>
      <w:r w:rsidRPr="0071365E">
        <w:rPr>
          <w:rFonts w:ascii="Calibri" w:eastAsia="Times New Roman" w:hAnsi="Calibri" w:cs="Calibri"/>
          <w:color w:val="222222"/>
          <w:lang w:eastAsia="en-GB"/>
        </w:rPr>
        <w:br w:type="textWrapping" w:clear="all"/>
      </w:r>
      <w:r w:rsidR="007B149D" w:rsidRPr="0071365E">
        <w:rPr>
          <w:rFonts w:ascii="Calibri" w:eastAsia="Times New Roman" w:hAnsi="Calibri" w:cs="Calibri"/>
          <w:color w:val="222222"/>
          <w:lang w:eastAsia="en-GB"/>
        </w:rPr>
        <w:t xml:space="preserve">Our contention is that for much of its history the YHRCN </w:t>
      </w:r>
      <w:r w:rsidR="00FE768E" w:rsidRPr="0071365E">
        <w:rPr>
          <w:rFonts w:ascii="Calibri" w:eastAsia="Times New Roman" w:hAnsi="Calibri" w:cs="Calibri"/>
          <w:color w:val="222222"/>
          <w:lang w:eastAsia="en-GB"/>
        </w:rPr>
        <w:t>has worked in collaboration with partners, including the City of York Council, as a non-governmental organisation</w:t>
      </w:r>
      <w:r w:rsidR="00B943EC" w:rsidRPr="0071365E">
        <w:rPr>
          <w:rFonts w:ascii="Calibri" w:eastAsia="Times New Roman" w:hAnsi="Calibri" w:cs="Calibri"/>
          <w:color w:val="222222"/>
          <w:lang w:eastAsia="en-GB"/>
        </w:rPr>
        <w:t xml:space="preserve">, </w:t>
      </w:r>
      <w:r w:rsidR="004F68E8" w:rsidRPr="0071365E">
        <w:rPr>
          <w:rFonts w:ascii="Calibri" w:eastAsia="Times New Roman" w:hAnsi="Calibri" w:cs="Calibri"/>
          <w:color w:val="222222"/>
          <w:lang w:eastAsia="en-GB"/>
        </w:rPr>
        <w:t xml:space="preserve">blurring any hard boundary between civil society and the Council in the city while </w:t>
      </w:r>
      <w:r w:rsidR="00B943EC" w:rsidRPr="0071365E">
        <w:rPr>
          <w:rFonts w:ascii="Calibri" w:eastAsia="Times New Roman" w:hAnsi="Calibri" w:cs="Calibri"/>
          <w:color w:val="222222"/>
          <w:lang w:eastAsia="en-GB"/>
        </w:rPr>
        <w:t xml:space="preserve">contesting national government policies on human rights (among others). </w:t>
      </w:r>
      <w:r w:rsidR="00351547" w:rsidRPr="0071365E">
        <w:rPr>
          <w:rFonts w:ascii="Calibri" w:eastAsia="Times New Roman" w:hAnsi="Calibri" w:cs="Calibri"/>
          <w:color w:val="222222"/>
          <w:lang w:eastAsia="en-GB"/>
        </w:rPr>
        <w:t>Much of this document reflects on the successes that can be secured by adopting such a role</w:t>
      </w:r>
      <w:r w:rsidR="003813A9" w:rsidRPr="0071365E">
        <w:rPr>
          <w:rFonts w:ascii="Calibri" w:eastAsia="Times New Roman" w:hAnsi="Calibri" w:cs="Calibri"/>
          <w:color w:val="222222"/>
          <w:lang w:eastAsia="en-GB"/>
        </w:rPr>
        <w:t xml:space="preserve">, barking back to </w:t>
      </w:r>
      <w:r w:rsidR="002008DF" w:rsidRPr="0071365E">
        <w:rPr>
          <w:rFonts w:ascii="Calibri" w:eastAsia="Times New Roman" w:hAnsi="Calibri" w:cs="Calibri"/>
          <w:color w:val="222222"/>
          <w:lang w:eastAsia="en-GB"/>
        </w:rPr>
        <w:t>dominant political parties and discourses at a national level</w:t>
      </w:r>
      <w:r w:rsidR="00351547" w:rsidRPr="0071365E">
        <w:rPr>
          <w:rFonts w:ascii="Calibri" w:eastAsia="Times New Roman" w:hAnsi="Calibri" w:cs="Calibri"/>
          <w:color w:val="222222"/>
          <w:lang w:eastAsia="en-GB"/>
        </w:rPr>
        <w:t xml:space="preserve">. </w:t>
      </w:r>
      <w:r w:rsidR="001B1432" w:rsidRPr="0071365E">
        <w:rPr>
          <w:rFonts w:ascii="Calibri" w:eastAsia="Times New Roman" w:hAnsi="Calibri" w:cs="Calibri"/>
          <w:color w:val="222222"/>
          <w:lang w:eastAsia="en-GB"/>
        </w:rPr>
        <w:t>In the past</w:t>
      </w:r>
      <w:r w:rsidR="00D06588" w:rsidRPr="0071365E">
        <w:rPr>
          <w:rFonts w:ascii="Calibri" w:eastAsia="Times New Roman" w:hAnsi="Calibri" w:cs="Calibri"/>
          <w:color w:val="222222"/>
          <w:lang w:eastAsia="en-GB"/>
        </w:rPr>
        <w:t xml:space="preserve"> year, </w:t>
      </w:r>
      <w:r w:rsidR="001B1432" w:rsidRPr="0071365E">
        <w:rPr>
          <w:rFonts w:ascii="Calibri" w:eastAsia="Times New Roman" w:hAnsi="Calibri" w:cs="Calibri"/>
          <w:color w:val="222222"/>
          <w:lang w:eastAsia="en-GB"/>
        </w:rPr>
        <w:t xml:space="preserve">however, </w:t>
      </w:r>
      <w:r w:rsidR="00D06588" w:rsidRPr="0071365E">
        <w:rPr>
          <w:rFonts w:ascii="Calibri" w:eastAsia="Times New Roman" w:hAnsi="Calibri" w:cs="Calibri"/>
          <w:color w:val="222222"/>
          <w:lang w:eastAsia="en-GB"/>
        </w:rPr>
        <w:t xml:space="preserve">as the Council aligned itself with </w:t>
      </w:r>
      <w:r w:rsidR="004F5C3C" w:rsidRPr="0071365E">
        <w:rPr>
          <w:rFonts w:ascii="Calibri" w:eastAsia="Times New Roman" w:hAnsi="Calibri" w:cs="Calibri"/>
          <w:color w:val="222222"/>
          <w:lang w:eastAsia="en-GB"/>
        </w:rPr>
        <w:t>national government</w:t>
      </w:r>
      <w:r w:rsidR="00EE5427" w:rsidRPr="0071365E">
        <w:rPr>
          <w:rFonts w:ascii="Calibri" w:eastAsia="Times New Roman" w:hAnsi="Calibri" w:cs="Calibri"/>
          <w:color w:val="222222"/>
          <w:lang w:eastAsia="en-GB"/>
        </w:rPr>
        <w:t xml:space="preserve"> policies on security, </w:t>
      </w:r>
      <w:r w:rsidR="00710A8B" w:rsidRPr="0071365E">
        <w:rPr>
          <w:rFonts w:ascii="Calibri" w:eastAsia="Times New Roman" w:hAnsi="Calibri" w:cs="Calibri"/>
          <w:color w:val="222222"/>
          <w:lang w:eastAsia="en-GB"/>
        </w:rPr>
        <w:t>using security concerns to trump other rights</w:t>
      </w:r>
      <w:r w:rsidR="004F5C3C" w:rsidRPr="0071365E">
        <w:rPr>
          <w:rFonts w:ascii="Calibri" w:eastAsia="Times New Roman" w:hAnsi="Calibri" w:cs="Calibri"/>
          <w:color w:val="222222"/>
          <w:lang w:eastAsia="en-GB"/>
        </w:rPr>
        <w:t xml:space="preserve"> (in this case Blue Badge disability access to the city centre)</w:t>
      </w:r>
      <w:r w:rsidR="00710A8B" w:rsidRPr="0071365E">
        <w:rPr>
          <w:rFonts w:ascii="Calibri" w:eastAsia="Times New Roman" w:hAnsi="Calibri" w:cs="Calibri"/>
          <w:color w:val="222222"/>
          <w:lang w:eastAsia="en-GB"/>
        </w:rPr>
        <w:t xml:space="preserve">, </w:t>
      </w:r>
      <w:r w:rsidR="00351547" w:rsidRPr="0071365E">
        <w:rPr>
          <w:rFonts w:ascii="Calibri" w:eastAsia="Times New Roman" w:hAnsi="Calibri" w:cs="Calibri"/>
          <w:color w:val="222222"/>
          <w:lang w:eastAsia="en-GB"/>
        </w:rPr>
        <w:t xml:space="preserve">our </w:t>
      </w:r>
      <w:r w:rsidR="00710A8B" w:rsidRPr="0071365E">
        <w:rPr>
          <w:rFonts w:ascii="Calibri" w:eastAsia="Times New Roman" w:hAnsi="Calibri" w:cs="Calibri"/>
          <w:color w:val="222222"/>
          <w:lang w:eastAsia="en-GB"/>
        </w:rPr>
        <w:t>approached changed to one in which the YHRCN as a conventional non-state actor critiqued</w:t>
      </w:r>
      <w:r w:rsidR="00CC1F00" w:rsidRPr="0071365E">
        <w:rPr>
          <w:rFonts w:ascii="Calibri" w:eastAsia="Times New Roman" w:hAnsi="Calibri" w:cs="Calibri"/>
          <w:color w:val="222222"/>
          <w:lang w:eastAsia="en-GB"/>
        </w:rPr>
        <w:t>, and sought to hold to account,</w:t>
      </w:r>
      <w:r w:rsidR="00710A8B" w:rsidRPr="0071365E">
        <w:rPr>
          <w:rFonts w:ascii="Calibri" w:eastAsia="Times New Roman" w:hAnsi="Calibri" w:cs="Calibri"/>
          <w:color w:val="222222"/>
          <w:lang w:eastAsia="en-GB"/>
        </w:rPr>
        <w:t xml:space="preserve"> the Council as</w:t>
      </w:r>
      <w:r w:rsidR="00CC1F00" w:rsidRPr="0071365E">
        <w:rPr>
          <w:rFonts w:ascii="Calibri" w:eastAsia="Times New Roman" w:hAnsi="Calibri" w:cs="Calibri"/>
          <w:color w:val="222222"/>
          <w:lang w:eastAsia="en-GB"/>
        </w:rPr>
        <w:t xml:space="preserve"> an organ of the state. </w:t>
      </w:r>
      <w:r w:rsidR="00FD64E7" w:rsidRPr="0071365E">
        <w:rPr>
          <w:rFonts w:ascii="Calibri" w:eastAsia="Times New Roman" w:hAnsi="Calibri" w:cs="Calibri"/>
          <w:color w:val="222222"/>
          <w:lang w:eastAsia="en-GB"/>
        </w:rPr>
        <w:t>This surfaces a fundamental tension facing all human rights cities: are we organs of the state or opponents of the state.</w:t>
      </w:r>
    </w:p>
    <w:p w14:paraId="0AA3F168" w14:textId="77777777" w:rsidR="00B54276" w:rsidRPr="0071365E" w:rsidRDefault="00B54276" w:rsidP="002E1942">
      <w:pPr>
        <w:shd w:val="clear" w:color="auto" w:fill="FFFFFF"/>
        <w:spacing w:after="0" w:line="240" w:lineRule="auto"/>
        <w:rPr>
          <w:rFonts w:ascii="Calibri" w:eastAsia="Times New Roman" w:hAnsi="Calibri" w:cs="Calibri"/>
          <w:color w:val="222222"/>
          <w:lang w:eastAsia="en-GB"/>
        </w:rPr>
      </w:pPr>
    </w:p>
    <w:p w14:paraId="6C620851" w14:textId="7191807A" w:rsidR="00CC1F00" w:rsidRPr="0071365E" w:rsidRDefault="00424FD4" w:rsidP="0051101A">
      <w:pPr>
        <w:jc w:val="both"/>
        <w:rPr>
          <w:rFonts w:ascii="Calibri" w:hAnsi="Calibri" w:cs="Calibri"/>
          <w:b/>
          <w:bCs/>
        </w:rPr>
      </w:pPr>
      <w:r w:rsidRPr="0071365E">
        <w:rPr>
          <w:rFonts w:ascii="Calibri" w:hAnsi="Calibri" w:cs="Calibri"/>
          <w:b/>
          <w:bCs/>
        </w:rPr>
        <w:lastRenderedPageBreak/>
        <w:t xml:space="preserve">Core </w:t>
      </w:r>
      <w:r w:rsidR="0066480E" w:rsidRPr="0071365E">
        <w:rPr>
          <w:rFonts w:ascii="Calibri" w:hAnsi="Calibri" w:cs="Calibri"/>
          <w:b/>
          <w:bCs/>
        </w:rPr>
        <w:t>a</w:t>
      </w:r>
      <w:r w:rsidR="00CC1F00" w:rsidRPr="0071365E">
        <w:rPr>
          <w:rFonts w:ascii="Calibri" w:hAnsi="Calibri" w:cs="Calibri"/>
          <w:b/>
          <w:bCs/>
        </w:rPr>
        <w:t>ctivities of the YHRCN</w:t>
      </w:r>
    </w:p>
    <w:p w14:paraId="0CADC181" w14:textId="55EF2059" w:rsidR="002E1942" w:rsidRPr="0071365E" w:rsidRDefault="000C32FC" w:rsidP="0051101A">
      <w:pPr>
        <w:pStyle w:val="NormalWeb"/>
        <w:shd w:val="clear" w:color="auto" w:fill="FFFFFF"/>
        <w:spacing w:before="0" w:beforeAutospacing="0" w:after="0" w:afterAutospacing="0"/>
        <w:jc w:val="both"/>
        <w:textAlignment w:val="baseline"/>
        <w:rPr>
          <w:rFonts w:ascii="Calibri" w:hAnsi="Calibri" w:cs="Calibri"/>
          <w:color w:val="3A3A3A"/>
          <w:sz w:val="22"/>
          <w:szCs w:val="22"/>
          <w:bdr w:val="none" w:sz="0" w:space="0" w:color="auto" w:frame="1"/>
        </w:rPr>
      </w:pPr>
      <w:r w:rsidRPr="0071365E">
        <w:rPr>
          <w:rFonts w:ascii="Calibri" w:hAnsi="Calibri" w:cs="Calibri"/>
          <w:color w:val="3A3A3A"/>
          <w:sz w:val="22"/>
          <w:szCs w:val="22"/>
          <w:bdr w:val="none" w:sz="0" w:space="0" w:color="auto" w:frame="1"/>
        </w:rPr>
        <w:t xml:space="preserve">The section below sets out the major activities and mechanisms developed by the YHRCN, with a </w:t>
      </w:r>
      <w:r w:rsidR="002E1942" w:rsidRPr="0071365E">
        <w:rPr>
          <w:rFonts w:ascii="Calibri" w:hAnsi="Calibri" w:cs="Calibri"/>
          <w:color w:val="3A3A3A"/>
          <w:sz w:val="22"/>
          <w:szCs w:val="22"/>
          <w:bdr w:val="none" w:sz="0" w:space="0" w:color="auto" w:frame="1"/>
        </w:rPr>
        <w:t>focus on the right to equality and non-discrimination and the protection of persons in marginali</w:t>
      </w:r>
      <w:r w:rsidR="00006585" w:rsidRPr="0071365E">
        <w:rPr>
          <w:rFonts w:ascii="Calibri" w:hAnsi="Calibri" w:cs="Calibri"/>
          <w:color w:val="3A3A3A"/>
          <w:sz w:val="22"/>
          <w:szCs w:val="22"/>
          <w:bdr w:val="none" w:sz="0" w:space="0" w:color="auto" w:frame="1"/>
        </w:rPr>
        <w:t>s</w:t>
      </w:r>
      <w:r w:rsidR="002E1942" w:rsidRPr="0071365E">
        <w:rPr>
          <w:rFonts w:ascii="Calibri" w:hAnsi="Calibri" w:cs="Calibri"/>
          <w:color w:val="3A3A3A"/>
          <w:sz w:val="22"/>
          <w:szCs w:val="22"/>
          <w:bdr w:val="none" w:sz="0" w:space="0" w:color="auto" w:frame="1"/>
        </w:rPr>
        <w:t xml:space="preserve">ed situations. </w:t>
      </w:r>
    </w:p>
    <w:p w14:paraId="032A9CD2" w14:textId="77777777" w:rsidR="00CC1F00" w:rsidRPr="0071365E" w:rsidRDefault="00CC1F00" w:rsidP="0051101A">
      <w:pPr>
        <w:pStyle w:val="NormalWeb"/>
        <w:shd w:val="clear" w:color="auto" w:fill="FFFFFF"/>
        <w:spacing w:before="0" w:beforeAutospacing="0" w:after="0" w:afterAutospacing="0"/>
        <w:jc w:val="both"/>
        <w:textAlignment w:val="baseline"/>
        <w:rPr>
          <w:rFonts w:ascii="Calibri" w:hAnsi="Calibri" w:cs="Calibri"/>
          <w:color w:val="3A3A3A"/>
          <w:sz w:val="22"/>
          <w:szCs w:val="22"/>
          <w:bdr w:val="none" w:sz="0" w:space="0" w:color="auto" w:frame="1"/>
        </w:rPr>
      </w:pPr>
    </w:p>
    <w:p w14:paraId="29EEFC96" w14:textId="6877F186" w:rsidR="0051101A" w:rsidRPr="0071365E" w:rsidRDefault="0051101A" w:rsidP="0051101A">
      <w:pPr>
        <w:spacing w:after="0" w:line="240" w:lineRule="auto"/>
        <w:jc w:val="both"/>
        <w:rPr>
          <w:rFonts w:ascii="Calibri" w:hAnsi="Calibri" w:cs="Calibri"/>
          <w:bCs/>
          <w:i/>
          <w:iCs/>
        </w:rPr>
      </w:pPr>
      <w:r w:rsidRPr="0071365E">
        <w:rPr>
          <w:rFonts w:ascii="Calibri" w:hAnsi="Calibri" w:cs="Calibri"/>
          <w:bCs/>
          <w:i/>
          <w:iCs/>
        </w:rPr>
        <w:t xml:space="preserve">The Indicator </w:t>
      </w:r>
      <w:r w:rsidR="0016497F" w:rsidRPr="0071365E">
        <w:rPr>
          <w:rFonts w:ascii="Calibri" w:hAnsi="Calibri" w:cs="Calibri"/>
          <w:bCs/>
          <w:i/>
          <w:iCs/>
        </w:rPr>
        <w:t>Reports</w:t>
      </w:r>
      <w:r w:rsidR="001800E1" w:rsidRPr="0071365E">
        <w:rPr>
          <w:rStyle w:val="FootnoteReference"/>
          <w:rFonts w:ascii="Calibri" w:hAnsi="Calibri" w:cs="Calibri"/>
          <w:bCs/>
          <w:i/>
          <w:iCs/>
        </w:rPr>
        <w:footnoteReference w:id="9"/>
      </w:r>
    </w:p>
    <w:p w14:paraId="505CE234" w14:textId="77777777" w:rsidR="0051101A" w:rsidRPr="0071365E" w:rsidRDefault="0051101A" w:rsidP="0051101A">
      <w:pPr>
        <w:spacing w:after="0" w:line="240" w:lineRule="auto"/>
        <w:jc w:val="both"/>
        <w:rPr>
          <w:rFonts w:ascii="Calibri" w:hAnsi="Calibri" w:cs="Calibri"/>
        </w:rPr>
      </w:pPr>
    </w:p>
    <w:p w14:paraId="104C5BDE" w14:textId="0C4CF14F" w:rsidR="0051101A" w:rsidRPr="0071365E" w:rsidRDefault="0051101A" w:rsidP="0051101A">
      <w:pPr>
        <w:spacing w:after="0" w:line="240" w:lineRule="auto"/>
        <w:jc w:val="both"/>
        <w:rPr>
          <w:rFonts w:ascii="Calibri" w:hAnsi="Calibri" w:cs="Calibri"/>
        </w:rPr>
      </w:pPr>
      <w:r w:rsidRPr="0071365E">
        <w:rPr>
          <w:rFonts w:ascii="Calibri" w:hAnsi="Calibri" w:cs="Calibri"/>
        </w:rPr>
        <w:t xml:space="preserve">The main vehicle for delivering the approach set out above is </w:t>
      </w:r>
      <w:r w:rsidR="008726F7" w:rsidRPr="0071365E">
        <w:rPr>
          <w:rFonts w:ascii="Calibri" w:hAnsi="Calibri" w:cs="Calibri"/>
        </w:rPr>
        <w:t xml:space="preserve">an annual Indicator Report. A survey of </w:t>
      </w:r>
      <w:proofErr w:type="gramStart"/>
      <w:r w:rsidR="008726F7" w:rsidRPr="0071365E">
        <w:rPr>
          <w:rFonts w:ascii="Calibri" w:hAnsi="Calibri" w:cs="Calibri"/>
        </w:rPr>
        <w:t>local residents</w:t>
      </w:r>
      <w:proofErr w:type="gramEnd"/>
      <w:r w:rsidR="008726F7" w:rsidRPr="0071365E">
        <w:rPr>
          <w:rFonts w:ascii="Calibri" w:hAnsi="Calibri" w:cs="Calibri"/>
        </w:rPr>
        <w:t xml:space="preserve"> and a series of focus groups identified </w:t>
      </w:r>
      <w:r w:rsidRPr="0071365E">
        <w:rPr>
          <w:rFonts w:ascii="Calibri" w:hAnsi="Calibri" w:cs="Calibri"/>
        </w:rPr>
        <w:t xml:space="preserve">five </w:t>
      </w:r>
      <w:r w:rsidR="008F4898" w:rsidRPr="0071365E">
        <w:rPr>
          <w:rFonts w:ascii="Calibri" w:hAnsi="Calibri" w:cs="Calibri"/>
        </w:rPr>
        <w:t xml:space="preserve">priority </w:t>
      </w:r>
      <w:r w:rsidRPr="0071365E">
        <w:rPr>
          <w:rFonts w:ascii="Calibri" w:hAnsi="Calibri" w:cs="Calibri"/>
        </w:rPr>
        <w:t xml:space="preserve">rights selected from a non-exhaustive </w:t>
      </w:r>
      <w:r w:rsidR="008F4898" w:rsidRPr="0071365E">
        <w:rPr>
          <w:rFonts w:ascii="Calibri" w:hAnsi="Calibri" w:cs="Calibri"/>
        </w:rPr>
        <w:t>l</w:t>
      </w:r>
      <w:r w:rsidRPr="0071365E">
        <w:rPr>
          <w:rFonts w:ascii="Calibri" w:hAnsi="Calibri" w:cs="Calibri"/>
        </w:rPr>
        <w:t>ist of rights</w:t>
      </w:r>
      <w:r w:rsidR="008F4898" w:rsidRPr="0071365E">
        <w:rPr>
          <w:rFonts w:ascii="Calibri" w:hAnsi="Calibri" w:cs="Calibri"/>
        </w:rPr>
        <w:t>:</w:t>
      </w:r>
      <w:r w:rsidRPr="0071365E">
        <w:rPr>
          <w:rFonts w:ascii="Calibri" w:hAnsi="Calibri" w:cs="Calibri"/>
        </w:rPr>
        <w:t xml:space="preserve"> education, health and social care, housing, an adequate standard of living, and non-discrimination and equality. The outcome of this survey supports the argument made by Bell and </w:t>
      </w:r>
      <w:proofErr w:type="spellStart"/>
      <w:r w:rsidRPr="0071365E">
        <w:rPr>
          <w:rFonts w:ascii="Calibri" w:hAnsi="Calibri" w:cs="Calibri"/>
        </w:rPr>
        <w:t>Cemlyn</w:t>
      </w:r>
      <w:proofErr w:type="spellEnd"/>
      <w:r w:rsidRPr="0071365E">
        <w:rPr>
          <w:rFonts w:ascii="Calibri" w:hAnsi="Calibri" w:cs="Calibri"/>
        </w:rPr>
        <w:t xml:space="preserve"> that in order to increase support for human rights in the UK attention should be shifted to everyday concerns, and especially socio-economic rights.</w:t>
      </w:r>
      <w:r w:rsidR="004270DE" w:rsidRPr="0071365E">
        <w:rPr>
          <w:rStyle w:val="FootnoteReference"/>
          <w:rFonts w:ascii="Calibri" w:hAnsi="Calibri" w:cs="Calibri"/>
        </w:rPr>
        <w:footnoteReference w:id="10"/>
      </w:r>
      <w:r w:rsidRPr="0071365E">
        <w:rPr>
          <w:rFonts w:ascii="Calibri" w:hAnsi="Calibri" w:cs="Calibri"/>
        </w:rPr>
        <w:t xml:space="preserve"> </w:t>
      </w:r>
      <w:r w:rsidR="001D2A63" w:rsidRPr="0071365E">
        <w:rPr>
          <w:rFonts w:ascii="Calibri" w:hAnsi="Calibri" w:cs="Calibri"/>
        </w:rPr>
        <w:t xml:space="preserve">A </w:t>
      </w:r>
      <w:r w:rsidRPr="0071365E">
        <w:rPr>
          <w:rFonts w:ascii="Calibri" w:hAnsi="Calibri" w:cs="Calibri"/>
        </w:rPr>
        <w:t>second phase of participatory engagement consisted of five focus groups, one on each priority right, with relevant local civil society actors</w:t>
      </w:r>
      <w:r w:rsidR="001D2A63" w:rsidRPr="0071365E">
        <w:rPr>
          <w:rFonts w:ascii="Calibri" w:hAnsi="Calibri" w:cs="Calibri"/>
        </w:rPr>
        <w:t>.</w:t>
      </w:r>
      <w:r w:rsidRPr="0071365E">
        <w:rPr>
          <w:rFonts w:ascii="Calibri" w:hAnsi="Calibri" w:cs="Calibri"/>
        </w:rPr>
        <w:t xml:space="preserve"> The focus groups were designed to start the process of identifying specific indicators linked to the five rights. The indicators were finally selected based on a combination of participation, expert consultation, and pragmatic decisions about available data.</w:t>
      </w:r>
      <w:r w:rsidR="003F687E" w:rsidRPr="0071365E">
        <w:rPr>
          <w:rFonts w:ascii="Calibri" w:hAnsi="Calibri" w:cs="Calibri"/>
        </w:rPr>
        <w:t xml:space="preserve"> For example, we </w:t>
      </w:r>
      <w:r w:rsidR="00F26401" w:rsidRPr="0071365E">
        <w:rPr>
          <w:rFonts w:ascii="Calibri" w:hAnsi="Calibri" w:cs="Calibri"/>
        </w:rPr>
        <w:t xml:space="preserve">analyse hate crime and the gender pay gap in relation to equality and non-discrimination. </w:t>
      </w:r>
      <w:r w:rsidRPr="0071365E">
        <w:rPr>
          <w:rFonts w:ascii="Calibri" w:hAnsi="Calibri" w:cs="Calibri"/>
        </w:rPr>
        <w:t xml:space="preserve"> </w:t>
      </w:r>
    </w:p>
    <w:p w14:paraId="5C6D2073" w14:textId="77777777" w:rsidR="0051101A" w:rsidRPr="0071365E" w:rsidRDefault="0051101A" w:rsidP="0051101A">
      <w:pPr>
        <w:spacing w:after="0" w:line="240" w:lineRule="auto"/>
        <w:jc w:val="both"/>
        <w:rPr>
          <w:rFonts w:ascii="Calibri" w:hAnsi="Calibri" w:cs="Calibri"/>
        </w:rPr>
      </w:pPr>
    </w:p>
    <w:p w14:paraId="7CCAAB0B" w14:textId="026601E4" w:rsidR="0051101A" w:rsidRPr="0071365E" w:rsidRDefault="00087128" w:rsidP="0051101A">
      <w:pPr>
        <w:spacing w:after="0" w:line="240" w:lineRule="auto"/>
        <w:jc w:val="both"/>
        <w:rPr>
          <w:rFonts w:ascii="Calibri" w:eastAsia="Arial" w:hAnsi="Calibri" w:cs="Calibri"/>
        </w:rPr>
      </w:pPr>
      <w:r w:rsidRPr="0071365E">
        <w:rPr>
          <w:rFonts w:ascii="Calibri" w:eastAsia="Arial" w:hAnsi="Calibri" w:cs="Calibri"/>
        </w:rPr>
        <w:t>T</w:t>
      </w:r>
      <w:r w:rsidR="0051101A" w:rsidRPr="0071365E">
        <w:rPr>
          <w:rFonts w:ascii="Calibri" w:eastAsia="Arial" w:hAnsi="Calibri" w:cs="Calibri"/>
        </w:rPr>
        <w:t>he YHRC approach to indicators has four core elements, underpinned by a desire to use indicators as</w:t>
      </w:r>
      <w:r w:rsidR="0051101A" w:rsidRPr="0071365E">
        <w:rPr>
          <w:rFonts w:ascii="Calibri" w:hAnsi="Calibri" w:cs="Calibri"/>
        </w:rPr>
        <w:t xml:space="preserve"> accessible triggers for debate and action in the city, rather than as detailed points of reference for policy decisions.</w:t>
      </w:r>
      <w:r w:rsidR="0051101A" w:rsidRPr="0071365E">
        <w:rPr>
          <w:rFonts w:ascii="Calibri" w:eastAsia="Arial" w:hAnsi="Calibri" w:cs="Calibri"/>
        </w:rPr>
        <w:t xml:space="preserve"> First, the network decided to focus on a few priority rights, each with a handful of priority indicators, rather than attempting to develop a more comprehensive approach</w:t>
      </w:r>
      <w:r w:rsidR="0017005D" w:rsidRPr="0071365E">
        <w:rPr>
          <w:rFonts w:ascii="Calibri" w:eastAsia="Arial" w:hAnsi="Calibri" w:cs="Calibri"/>
        </w:rPr>
        <w:t xml:space="preserve"> -</w:t>
      </w:r>
      <w:r w:rsidR="0051101A" w:rsidRPr="0071365E">
        <w:rPr>
          <w:rFonts w:ascii="Calibri" w:eastAsia="Arial" w:hAnsi="Calibri" w:cs="Calibri"/>
        </w:rPr>
        <w:t xml:space="preserve"> a priority list, not a shopping list. Second, both the development of the indicators and their monitoring should be participatory – as such, unlike many approaches to human rights indicators, we </w:t>
      </w:r>
      <w:r w:rsidR="00194E88" w:rsidRPr="0071365E">
        <w:rPr>
          <w:rFonts w:ascii="Calibri" w:eastAsia="Arial" w:hAnsi="Calibri" w:cs="Calibri"/>
        </w:rPr>
        <w:t xml:space="preserve">wanted the report to be </w:t>
      </w:r>
      <w:r w:rsidR="0051101A" w:rsidRPr="0071365E">
        <w:rPr>
          <w:rFonts w:ascii="Calibri" w:eastAsia="Arial" w:hAnsi="Calibri" w:cs="Calibri"/>
        </w:rPr>
        <w:t xml:space="preserve">owned by </w:t>
      </w:r>
      <w:proofErr w:type="gramStart"/>
      <w:r w:rsidR="0051101A" w:rsidRPr="0071365E">
        <w:rPr>
          <w:rFonts w:ascii="Calibri" w:eastAsia="Arial" w:hAnsi="Calibri" w:cs="Calibri"/>
        </w:rPr>
        <w:t>local residents</w:t>
      </w:r>
      <w:proofErr w:type="gramEnd"/>
      <w:r w:rsidR="0051101A" w:rsidRPr="0071365E">
        <w:rPr>
          <w:rFonts w:ascii="Calibri" w:eastAsia="Arial" w:hAnsi="Calibri" w:cs="Calibri"/>
        </w:rPr>
        <w:t xml:space="preserve">. Third, both qualitative and quantitative </w:t>
      </w:r>
      <w:r w:rsidR="00CA67A1" w:rsidRPr="0071365E">
        <w:rPr>
          <w:rFonts w:ascii="Calibri" w:eastAsia="Arial" w:hAnsi="Calibri" w:cs="Calibri"/>
        </w:rPr>
        <w:t>data</w:t>
      </w:r>
      <w:r w:rsidR="0051101A" w:rsidRPr="0071365E">
        <w:rPr>
          <w:rFonts w:ascii="Calibri" w:eastAsia="Arial" w:hAnsi="Calibri" w:cs="Calibri"/>
        </w:rPr>
        <w:t xml:space="preserve"> would be </w:t>
      </w:r>
      <w:r w:rsidR="00CA67A1" w:rsidRPr="0071365E">
        <w:rPr>
          <w:rFonts w:ascii="Calibri" w:eastAsia="Arial" w:hAnsi="Calibri" w:cs="Calibri"/>
        </w:rPr>
        <w:t>used</w:t>
      </w:r>
      <w:r w:rsidR="0051101A" w:rsidRPr="0071365E">
        <w:rPr>
          <w:rFonts w:ascii="Calibri" w:eastAsia="Arial" w:hAnsi="Calibri" w:cs="Calibri"/>
        </w:rPr>
        <w:t xml:space="preserve">. While numbers matter, and statistics can provide powerful advocacy and education messages, the </w:t>
      </w:r>
      <w:r w:rsidR="001C62FD" w:rsidRPr="0071365E">
        <w:rPr>
          <w:rFonts w:ascii="Calibri" w:eastAsia="Arial" w:hAnsi="Calibri" w:cs="Calibri"/>
        </w:rPr>
        <w:t>YHRCN</w:t>
      </w:r>
      <w:r w:rsidR="0051101A" w:rsidRPr="0071365E">
        <w:rPr>
          <w:rFonts w:ascii="Calibri" w:eastAsia="Arial" w:hAnsi="Calibri" w:cs="Calibri"/>
        </w:rPr>
        <w:t xml:space="preserve"> was also interested in accessing the experiences and perceptions of local people, which requires qualitative data and a focus on personal stories.</w:t>
      </w:r>
      <w:r w:rsidR="007C133B" w:rsidRPr="0071365E">
        <w:rPr>
          <w:rFonts w:ascii="Calibri" w:eastAsia="Arial" w:hAnsi="Calibri" w:cs="Calibri"/>
        </w:rPr>
        <w:t xml:space="preserve"> The City Council, through </w:t>
      </w:r>
      <w:r w:rsidR="00AE393E" w:rsidRPr="0071365E">
        <w:rPr>
          <w:rFonts w:ascii="Calibri" w:eastAsia="Arial" w:hAnsi="Calibri" w:cs="Calibri"/>
        </w:rPr>
        <w:t xml:space="preserve">York </w:t>
      </w:r>
      <w:r w:rsidR="007C133B" w:rsidRPr="0071365E">
        <w:rPr>
          <w:rFonts w:ascii="Calibri" w:eastAsia="Arial" w:hAnsi="Calibri" w:cs="Calibri"/>
        </w:rPr>
        <w:t xml:space="preserve">Open Data, largely collects quantitative data. </w:t>
      </w:r>
      <w:r w:rsidR="005C3F36" w:rsidRPr="0071365E">
        <w:rPr>
          <w:rFonts w:ascii="Calibri" w:eastAsia="Arial" w:hAnsi="Calibri" w:cs="Calibri"/>
        </w:rPr>
        <w:t>A</w:t>
      </w:r>
      <w:r w:rsidR="008F4409" w:rsidRPr="0071365E">
        <w:rPr>
          <w:rFonts w:ascii="Calibri" w:eastAsia="Arial" w:hAnsi="Calibri" w:cs="Calibri"/>
        </w:rPr>
        <w:t xml:space="preserve"> challenge for us has been to generate qualitative data for use in the reports</w:t>
      </w:r>
      <w:r w:rsidR="0051101A" w:rsidRPr="0071365E">
        <w:rPr>
          <w:rFonts w:ascii="Calibri" w:eastAsia="Arial" w:hAnsi="Calibri" w:cs="Calibri"/>
        </w:rPr>
        <w:t xml:space="preserve">. Fourth, engagement with the City Council was facilitated by involving the Council in the development of the indicators, </w:t>
      </w:r>
      <w:r w:rsidR="009F029E" w:rsidRPr="0071365E">
        <w:rPr>
          <w:rFonts w:ascii="Calibri" w:eastAsia="Arial" w:hAnsi="Calibri" w:cs="Calibri"/>
        </w:rPr>
        <w:t xml:space="preserve">providing them with a copy of the report prior to publication (for comment, not a </w:t>
      </w:r>
      <w:r w:rsidR="00AF74AD" w:rsidRPr="0071365E">
        <w:rPr>
          <w:rFonts w:ascii="Calibri" w:eastAsia="Arial" w:hAnsi="Calibri" w:cs="Calibri"/>
        </w:rPr>
        <w:t xml:space="preserve">veto on content), </w:t>
      </w:r>
      <w:r w:rsidR="0051101A" w:rsidRPr="0071365E">
        <w:rPr>
          <w:rFonts w:ascii="Calibri" w:eastAsia="Arial" w:hAnsi="Calibri" w:cs="Calibri"/>
        </w:rPr>
        <w:t>yet making clear</w:t>
      </w:r>
      <w:r w:rsidR="009B1596" w:rsidRPr="0071365E">
        <w:rPr>
          <w:rFonts w:ascii="Calibri" w:eastAsia="Arial" w:hAnsi="Calibri" w:cs="Calibri"/>
        </w:rPr>
        <w:t>, as noted above,</w:t>
      </w:r>
      <w:r w:rsidR="0051101A" w:rsidRPr="0071365E">
        <w:rPr>
          <w:rFonts w:ascii="Calibri" w:eastAsia="Arial" w:hAnsi="Calibri" w:cs="Calibri"/>
        </w:rPr>
        <w:t xml:space="preserve"> that </w:t>
      </w:r>
      <w:r w:rsidR="009B1596" w:rsidRPr="0071365E">
        <w:rPr>
          <w:rFonts w:ascii="Calibri" w:eastAsia="Arial" w:hAnsi="Calibri" w:cs="Calibri"/>
        </w:rPr>
        <w:t xml:space="preserve">the </w:t>
      </w:r>
      <w:r w:rsidR="0051101A" w:rsidRPr="0071365E">
        <w:rPr>
          <w:rFonts w:ascii="Calibri" w:eastAsia="Arial" w:hAnsi="Calibri" w:cs="Calibri"/>
        </w:rPr>
        <w:t>YHRC</w:t>
      </w:r>
      <w:r w:rsidR="009B1596" w:rsidRPr="0071365E">
        <w:rPr>
          <w:rFonts w:ascii="Calibri" w:eastAsia="Arial" w:hAnsi="Calibri" w:cs="Calibri"/>
        </w:rPr>
        <w:t>N</w:t>
      </w:r>
      <w:r w:rsidR="0051101A" w:rsidRPr="0071365E">
        <w:rPr>
          <w:rFonts w:ascii="Calibri" w:eastAsia="Arial" w:hAnsi="Calibri" w:cs="Calibri"/>
        </w:rPr>
        <w:t xml:space="preserve"> will </w:t>
      </w:r>
      <w:r w:rsidR="009B1596" w:rsidRPr="0071365E">
        <w:rPr>
          <w:rFonts w:ascii="Calibri" w:eastAsia="Arial" w:hAnsi="Calibri" w:cs="Calibri"/>
        </w:rPr>
        <w:t>retains the right to critic</w:t>
      </w:r>
      <w:r w:rsidR="002A717E" w:rsidRPr="0071365E">
        <w:rPr>
          <w:rFonts w:ascii="Calibri" w:eastAsia="Arial" w:hAnsi="Calibri" w:cs="Calibri"/>
        </w:rPr>
        <w:t>i</w:t>
      </w:r>
      <w:r w:rsidR="009B1596" w:rsidRPr="0071365E">
        <w:rPr>
          <w:rFonts w:ascii="Calibri" w:eastAsia="Arial" w:hAnsi="Calibri" w:cs="Calibri"/>
        </w:rPr>
        <w:t xml:space="preserve">se the Council and </w:t>
      </w:r>
      <w:r w:rsidR="0051101A" w:rsidRPr="0071365E">
        <w:rPr>
          <w:rFonts w:ascii="Calibri" w:eastAsia="Arial" w:hAnsi="Calibri" w:cs="Calibri"/>
        </w:rPr>
        <w:t xml:space="preserve">hold it to account. </w:t>
      </w:r>
      <w:bookmarkStart w:id="0" w:name="_Hlk529992316"/>
    </w:p>
    <w:p w14:paraId="7EB48C6C" w14:textId="77777777" w:rsidR="009B1596" w:rsidRPr="0071365E" w:rsidRDefault="009B1596" w:rsidP="0051101A">
      <w:pPr>
        <w:spacing w:after="0" w:line="240" w:lineRule="auto"/>
        <w:jc w:val="both"/>
        <w:rPr>
          <w:rFonts w:ascii="Calibri" w:eastAsia="Arial" w:hAnsi="Calibri" w:cs="Calibri"/>
        </w:rPr>
      </w:pPr>
    </w:p>
    <w:p w14:paraId="21836F54" w14:textId="6769643E" w:rsidR="001800E1" w:rsidRPr="0071365E" w:rsidRDefault="0051101A" w:rsidP="0051101A">
      <w:pPr>
        <w:spacing w:after="0" w:line="240" w:lineRule="auto"/>
        <w:jc w:val="both"/>
        <w:rPr>
          <w:rFonts w:ascii="Calibri" w:hAnsi="Calibri" w:cs="Calibri"/>
          <w:i/>
          <w:iCs/>
        </w:rPr>
      </w:pPr>
      <w:r w:rsidRPr="0071365E">
        <w:rPr>
          <w:rFonts w:ascii="Calibri" w:hAnsi="Calibri" w:cs="Calibri"/>
          <w:i/>
          <w:iCs/>
        </w:rPr>
        <w:t xml:space="preserve">Human Rights and Equalities Board </w:t>
      </w:r>
    </w:p>
    <w:p w14:paraId="5F66020C" w14:textId="77777777" w:rsidR="001800E1" w:rsidRPr="0071365E" w:rsidRDefault="001800E1" w:rsidP="0051101A">
      <w:pPr>
        <w:spacing w:after="0" w:line="240" w:lineRule="auto"/>
        <w:jc w:val="both"/>
        <w:rPr>
          <w:rFonts w:ascii="Calibri" w:hAnsi="Calibri" w:cs="Calibri"/>
        </w:rPr>
      </w:pPr>
    </w:p>
    <w:p w14:paraId="24E4780B" w14:textId="15011A26" w:rsidR="009937A6" w:rsidRPr="0071365E" w:rsidRDefault="0051101A" w:rsidP="0051101A">
      <w:pPr>
        <w:spacing w:after="0" w:line="240" w:lineRule="auto"/>
        <w:jc w:val="both"/>
        <w:rPr>
          <w:rFonts w:ascii="Calibri" w:hAnsi="Calibri" w:cs="Calibri"/>
        </w:rPr>
      </w:pPr>
      <w:r w:rsidRPr="0071365E">
        <w:rPr>
          <w:rFonts w:ascii="Calibri" w:hAnsi="Calibri" w:cs="Calibri"/>
        </w:rPr>
        <w:t>Formed in early 2018</w:t>
      </w:r>
      <w:r w:rsidR="00D66708" w:rsidRPr="0071365E">
        <w:rPr>
          <w:rFonts w:ascii="Calibri" w:hAnsi="Calibri" w:cs="Calibri"/>
        </w:rPr>
        <w:t xml:space="preserve">, as a direct result of the city declaring itself a human rights city, </w:t>
      </w:r>
      <w:r w:rsidR="00086941" w:rsidRPr="0071365E">
        <w:rPr>
          <w:rFonts w:ascii="Calibri" w:hAnsi="Calibri" w:cs="Calibri"/>
        </w:rPr>
        <w:t>the Human Rights and Equalities Board (HREB)</w:t>
      </w:r>
      <w:r w:rsidRPr="0071365E">
        <w:rPr>
          <w:rFonts w:ascii="Calibri" w:hAnsi="Calibri" w:cs="Calibri"/>
        </w:rPr>
        <w:t xml:space="preserve"> is chaired by an elected member </w:t>
      </w:r>
      <w:r w:rsidR="00042C4C">
        <w:rPr>
          <w:rFonts w:ascii="Calibri" w:hAnsi="Calibri" w:cs="Calibri"/>
        </w:rPr>
        <w:t xml:space="preserve">of the City Council </w:t>
      </w:r>
      <w:r w:rsidRPr="0071365E">
        <w:rPr>
          <w:rFonts w:ascii="Calibri" w:hAnsi="Calibri" w:cs="Calibri"/>
        </w:rPr>
        <w:t xml:space="preserve">with executive responsibility for </w:t>
      </w:r>
      <w:r w:rsidR="00D7352C" w:rsidRPr="0071365E">
        <w:rPr>
          <w:rFonts w:ascii="Calibri" w:hAnsi="Calibri" w:cs="Calibri"/>
        </w:rPr>
        <w:t xml:space="preserve">Culture and </w:t>
      </w:r>
      <w:proofErr w:type="gramStart"/>
      <w:r w:rsidR="00D7352C" w:rsidRPr="0071365E">
        <w:rPr>
          <w:rFonts w:ascii="Calibri" w:hAnsi="Calibri" w:cs="Calibri"/>
        </w:rPr>
        <w:t>Communities</w:t>
      </w:r>
      <w:r w:rsidR="00C2366C" w:rsidRPr="0071365E">
        <w:rPr>
          <w:rFonts w:ascii="Calibri" w:hAnsi="Calibri" w:cs="Calibri"/>
        </w:rPr>
        <w:t>, and</w:t>
      </w:r>
      <w:proofErr w:type="gramEnd"/>
      <w:r w:rsidR="00C2366C" w:rsidRPr="0071365E">
        <w:rPr>
          <w:rFonts w:ascii="Calibri" w:hAnsi="Calibri" w:cs="Calibri"/>
        </w:rPr>
        <w:t xml:space="preserve"> includes e</w:t>
      </w:r>
      <w:r w:rsidRPr="0071365E">
        <w:rPr>
          <w:rFonts w:ascii="Calibri" w:hAnsi="Calibri" w:cs="Calibri"/>
        </w:rPr>
        <w:t xml:space="preserve">lected members </w:t>
      </w:r>
      <w:r w:rsidR="00CD6A9C" w:rsidRPr="0071365E">
        <w:rPr>
          <w:rFonts w:ascii="Calibri" w:hAnsi="Calibri" w:cs="Calibri"/>
        </w:rPr>
        <w:t xml:space="preserve">from </w:t>
      </w:r>
      <w:r w:rsidR="00C2366C" w:rsidRPr="0071365E">
        <w:rPr>
          <w:rFonts w:ascii="Calibri" w:hAnsi="Calibri" w:cs="Calibri"/>
        </w:rPr>
        <w:t>other political parties</w:t>
      </w:r>
      <w:r w:rsidRPr="0071365E">
        <w:rPr>
          <w:rFonts w:ascii="Calibri" w:hAnsi="Calibri" w:cs="Calibri"/>
        </w:rPr>
        <w:t xml:space="preserve">. </w:t>
      </w:r>
      <w:r w:rsidR="00086941" w:rsidRPr="0071365E">
        <w:rPr>
          <w:rFonts w:ascii="Calibri" w:hAnsi="Calibri" w:cs="Calibri"/>
        </w:rPr>
        <w:t xml:space="preserve">There is some overlap between the membership of HREB and the YHRCN. </w:t>
      </w:r>
      <w:r w:rsidR="000C14E3" w:rsidRPr="0071365E">
        <w:rPr>
          <w:rFonts w:ascii="Calibri" w:hAnsi="Calibri" w:cs="Calibri"/>
        </w:rPr>
        <w:t xml:space="preserve">The Board’s remit is two-fold. First, to address priority issues highlighted in the </w:t>
      </w:r>
      <w:proofErr w:type="gramStart"/>
      <w:r w:rsidR="000C14E3" w:rsidRPr="0071365E">
        <w:rPr>
          <w:rFonts w:ascii="Calibri" w:hAnsi="Calibri" w:cs="Calibri"/>
        </w:rPr>
        <w:t>Indicator</w:t>
      </w:r>
      <w:proofErr w:type="gramEnd"/>
      <w:r w:rsidR="000C14E3" w:rsidRPr="0071365E">
        <w:rPr>
          <w:rFonts w:ascii="Calibri" w:hAnsi="Calibri" w:cs="Calibri"/>
        </w:rPr>
        <w:t xml:space="preserve"> report; and, second, t</w:t>
      </w:r>
      <w:r w:rsidRPr="0071365E">
        <w:rPr>
          <w:rFonts w:ascii="Calibri" w:hAnsi="Calibri" w:cs="Calibri"/>
        </w:rPr>
        <w:t xml:space="preserve">o develop strategic vision for the City Council with regard to human rights. </w:t>
      </w:r>
      <w:r w:rsidR="00801E28" w:rsidRPr="0071365E">
        <w:rPr>
          <w:rFonts w:ascii="Calibri" w:hAnsi="Calibri" w:cs="Calibri"/>
        </w:rPr>
        <w:t>On the first point, HREB has done some valuable work, for example securing participation of those who are Not in E</w:t>
      </w:r>
      <w:r w:rsidR="005204BE" w:rsidRPr="0071365E">
        <w:rPr>
          <w:rFonts w:ascii="Calibri" w:hAnsi="Calibri" w:cs="Calibri"/>
        </w:rPr>
        <w:t xml:space="preserve">ducation, Employment or Training (NEETs) in policies affecting </w:t>
      </w:r>
      <w:proofErr w:type="gramStart"/>
      <w:r w:rsidR="005204BE" w:rsidRPr="0071365E">
        <w:rPr>
          <w:rFonts w:ascii="Calibri" w:hAnsi="Calibri" w:cs="Calibri"/>
        </w:rPr>
        <w:t>them, and</w:t>
      </w:r>
      <w:proofErr w:type="gramEnd"/>
      <w:r w:rsidR="005204BE" w:rsidRPr="0071365E">
        <w:rPr>
          <w:rFonts w:ascii="Calibri" w:hAnsi="Calibri" w:cs="Calibri"/>
        </w:rPr>
        <w:t xml:space="preserve"> </w:t>
      </w:r>
      <w:r w:rsidR="00281CF5" w:rsidRPr="0071365E">
        <w:rPr>
          <w:rFonts w:ascii="Calibri" w:hAnsi="Calibri" w:cs="Calibri"/>
        </w:rPr>
        <w:t>pushing</w:t>
      </w:r>
      <w:r w:rsidR="005204BE" w:rsidRPr="0071365E">
        <w:rPr>
          <w:rFonts w:ascii="Calibri" w:hAnsi="Calibri" w:cs="Calibri"/>
        </w:rPr>
        <w:t xml:space="preserve"> the human rights content in </w:t>
      </w:r>
      <w:r w:rsidR="005204BE" w:rsidRPr="0071365E">
        <w:rPr>
          <w:rFonts w:ascii="Calibri" w:hAnsi="Calibri" w:cs="Calibri"/>
        </w:rPr>
        <w:lastRenderedPageBreak/>
        <w:t>the Housing First approach</w:t>
      </w:r>
      <w:r w:rsidR="00281CF5" w:rsidRPr="0071365E">
        <w:rPr>
          <w:rFonts w:ascii="Calibri" w:hAnsi="Calibri" w:cs="Calibri"/>
        </w:rPr>
        <w:t xml:space="preserve"> which is partially used in the city.</w:t>
      </w:r>
      <w:r w:rsidR="00F468C5">
        <w:rPr>
          <w:rStyle w:val="FootnoteReference"/>
          <w:rFonts w:ascii="Calibri" w:hAnsi="Calibri" w:cs="Calibri"/>
        </w:rPr>
        <w:footnoteReference w:id="11"/>
      </w:r>
      <w:r w:rsidR="00281CF5" w:rsidRPr="0071365E">
        <w:rPr>
          <w:rFonts w:ascii="Calibri" w:hAnsi="Calibri" w:cs="Calibri"/>
        </w:rPr>
        <w:t xml:space="preserve"> </w:t>
      </w:r>
      <w:r w:rsidR="007E055C" w:rsidRPr="0071365E">
        <w:rPr>
          <w:rFonts w:ascii="Calibri" w:hAnsi="Calibri" w:cs="Calibri"/>
        </w:rPr>
        <w:t>Much less progress has been made on the second</w:t>
      </w:r>
      <w:r w:rsidR="00856272" w:rsidRPr="0071365E">
        <w:rPr>
          <w:rFonts w:ascii="Calibri" w:hAnsi="Calibri" w:cs="Calibri"/>
        </w:rPr>
        <w:t xml:space="preserve"> aspect of the Board’s remit. </w:t>
      </w:r>
      <w:r w:rsidR="00803284" w:rsidRPr="0071365E">
        <w:rPr>
          <w:rFonts w:ascii="Calibri" w:hAnsi="Calibri" w:cs="Calibri"/>
        </w:rPr>
        <w:t xml:space="preserve">Some recent work to develop a Human Rights and Equalities Impact Assessment tool for </w:t>
      </w:r>
      <w:r w:rsidR="00C26E3F" w:rsidRPr="0071365E">
        <w:rPr>
          <w:rFonts w:ascii="Calibri" w:hAnsi="Calibri" w:cs="Calibri"/>
        </w:rPr>
        <w:t xml:space="preserve">Council </w:t>
      </w:r>
      <w:proofErr w:type="gramStart"/>
      <w:r w:rsidR="00C26E3F" w:rsidRPr="0071365E">
        <w:rPr>
          <w:rFonts w:ascii="Calibri" w:hAnsi="Calibri" w:cs="Calibri"/>
        </w:rPr>
        <w:t>policy-making</w:t>
      </w:r>
      <w:proofErr w:type="gramEnd"/>
      <w:r w:rsidR="00C26E3F" w:rsidRPr="0071365E">
        <w:rPr>
          <w:rFonts w:ascii="Calibri" w:hAnsi="Calibri" w:cs="Calibri"/>
        </w:rPr>
        <w:t xml:space="preserve"> represents the first attempt to provide a systematic</w:t>
      </w:r>
      <w:r w:rsidR="000771DF" w:rsidRPr="0071365E">
        <w:rPr>
          <w:rFonts w:ascii="Calibri" w:hAnsi="Calibri" w:cs="Calibri"/>
        </w:rPr>
        <w:t xml:space="preserve">, cross-sector approach to human rights within the local authority. </w:t>
      </w:r>
    </w:p>
    <w:p w14:paraId="7C6A0E43" w14:textId="77777777" w:rsidR="0051101A" w:rsidRPr="0071365E" w:rsidRDefault="0051101A" w:rsidP="0051101A">
      <w:pPr>
        <w:spacing w:after="0" w:line="240" w:lineRule="auto"/>
        <w:jc w:val="both"/>
        <w:rPr>
          <w:rFonts w:ascii="Calibri" w:hAnsi="Calibri" w:cs="Calibri"/>
          <w:u w:val="single"/>
        </w:rPr>
      </w:pPr>
    </w:p>
    <w:p w14:paraId="01D8A2BE" w14:textId="77777777" w:rsidR="001800E1" w:rsidRPr="0071365E" w:rsidRDefault="0051101A" w:rsidP="0051101A">
      <w:pPr>
        <w:spacing w:after="0" w:line="240" w:lineRule="auto"/>
        <w:jc w:val="both"/>
        <w:rPr>
          <w:rFonts w:ascii="Calibri" w:hAnsi="Calibri" w:cs="Calibri"/>
        </w:rPr>
      </w:pPr>
      <w:r w:rsidRPr="0071365E">
        <w:rPr>
          <w:rFonts w:ascii="Calibri" w:hAnsi="Calibri" w:cs="Calibri"/>
          <w:i/>
          <w:iCs/>
        </w:rPr>
        <w:t>Community Voices</w:t>
      </w:r>
      <w:r w:rsidRPr="0071365E">
        <w:rPr>
          <w:rFonts w:ascii="Calibri" w:hAnsi="Calibri" w:cs="Calibri"/>
        </w:rPr>
        <w:t xml:space="preserve"> </w:t>
      </w:r>
    </w:p>
    <w:p w14:paraId="5620303E" w14:textId="77777777" w:rsidR="001800E1" w:rsidRPr="0071365E" w:rsidRDefault="001800E1" w:rsidP="0051101A">
      <w:pPr>
        <w:spacing w:after="0" w:line="240" w:lineRule="auto"/>
        <w:jc w:val="both"/>
        <w:rPr>
          <w:rFonts w:ascii="Calibri" w:hAnsi="Calibri" w:cs="Calibri"/>
        </w:rPr>
      </w:pPr>
    </w:p>
    <w:p w14:paraId="534A558A" w14:textId="63A688FC" w:rsidR="00887C62" w:rsidRPr="0071365E" w:rsidRDefault="0051101A" w:rsidP="0051101A">
      <w:pPr>
        <w:spacing w:after="0" w:line="240" w:lineRule="auto"/>
        <w:jc w:val="both"/>
        <w:rPr>
          <w:rFonts w:ascii="Calibri" w:hAnsi="Calibri" w:cs="Calibri"/>
          <w:iCs/>
        </w:rPr>
      </w:pPr>
      <w:r w:rsidRPr="0071365E">
        <w:rPr>
          <w:rFonts w:ascii="Calibri" w:hAnsi="Calibri" w:cs="Calibri"/>
        </w:rPr>
        <w:t xml:space="preserve">The Community Voices project seeks to engage with members of the public who, for whatever reason, are otherwise unlikely to participate in civil and public-sector life. This citizen engagement approach aims to facilitate people setting their own agenda, rather than being asked to respond to ideas generated by the City of York Council and other institutions. </w:t>
      </w:r>
      <w:r w:rsidR="00627DC0" w:rsidRPr="0071365E">
        <w:rPr>
          <w:rStyle w:val="SubtleEmphasis"/>
          <w:rFonts w:ascii="Calibri" w:hAnsi="Calibri" w:cs="Calibri"/>
          <w:i w:val="0"/>
        </w:rPr>
        <w:t>Many state- and civil society-led initiatives of this kind reach those already with a voice, and who are already organised</w:t>
      </w:r>
      <w:r w:rsidR="00424FD4" w:rsidRPr="0071365E">
        <w:rPr>
          <w:rStyle w:val="SubtleEmphasis"/>
          <w:rFonts w:ascii="Calibri" w:hAnsi="Calibri" w:cs="Calibri"/>
          <w:i w:val="0"/>
        </w:rPr>
        <w:t xml:space="preserve">. Using a human rights-based approach requires that interventions focus on the marginalised and excluded, who are engaged on their own terms, and enabled to identify their own priorities. </w:t>
      </w:r>
      <w:r w:rsidR="00821C4E" w:rsidRPr="0071365E">
        <w:rPr>
          <w:rFonts w:ascii="Calibri" w:hAnsi="Calibri" w:cs="Calibri"/>
        </w:rPr>
        <w:t>F</w:t>
      </w:r>
      <w:r w:rsidRPr="0071365E">
        <w:rPr>
          <w:rFonts w:ascii="Calibri" w:hAnsi="Calibri" w:cs="Calibri"/>
        </w:rPr>
        <w:t xml:space="preserve">rom April 2018 this project has been undertaken by </w:t>
      </w:r>
      <w:r w:rsidR="00821C4E" w:rsidRPr="0071365E">
        <w:rPr>
          <w:rFonts w:ascii="Calibri" w:hAnsi="Calibri" w:cs="Calibri"/>
        </w:rPr>
        <w:t xml:space="preserve">the </w:t>
      </w:r>
      <w:r w:rsidRPr="0071365E">
        <w:rPr>
          <w:rFonts w:ascii="Calibri" w:hAnsi="Calibri" w:cs="Calibri"/>
        </w:rPr>
        <w:t>YHRC</w:t>
      </w:r>
      <w:r w:rsidR="00821C4E" w:rsidRPr="0071365E">
        <w:rPr>
          <w:rFonts w:ascii="Calibri" w:hAnsi="Calibri" w:cs="Calibri"/>
        </w:rPr>
        <w:t>N</w:t>
      </w:r>
      <w:r w:rsidRPr="0071365E">
        <w:rPr>
          <w:rFonts w:ascii="Calibri" w:hAnsi="Calibri" w:cs="Calibri"/>
        </w:rPr>
        <w:t xml:space="preserve">, and </w:t>
      </w:r>
      <w:r w:rsidR="00821C4E" w:rsidRPr="0071365E">
        <w:rPr>
          <w:rFonts w:ascii="Calibri" w:hAnsi="Calibri" w:cs="Calibri"/>
        </w:rPr>
        <w:t xml:space="preserve">has focused on </w:t>
      </w:r>
      <w:r w:rsidR="00887C62" w:rsidRPr="0071365E">
        <w:rPr>
          <w:rFonts w:ascii="Calibri" w:hAnsi="Calibri" w:cs="Calibri"/>
        </w:rPr>
        <w:t>homelessness, hate crime and disabled groups</w:t>
      </w:r>
      <w:r w:rsidR="003A6CD8" w:rsidRPr="0071365E">
        <w:rPr>
          <w:rFonts w:ascii="Calibri" w:hAnsi="Calibri" w:cs="Calibri"/>
        </w:rPr>
        <w:t>.</w:t>
      </w:r>
    </w:p>
    <w:p w14:paraId="7BD3ECE7" w14:textId="77777777" w:rsidR="0051101A" w:rsidRPr="0071365E" w:rsidRDefault="0051101A" w:rsidP="0051101A">
      <w:pPr>
        <w:spacing w:after="0" w:line="240" w:lineRule="auto"/>
        <w:jc w:val="both"/>
        <w:rPr>
          <w:rFonts w:ascii="Calibri" w:hAnsi="Calibri" w:cs="Calibri"/>
          <w:iCs/>
        </w:rPr>
      </w:pPr>
    </w:p>
    <w:p w14:paraId="5A9426B1" w14:textId="4AD4E3D0" w:rsidR="00C121CE" w:rsidRPr="0071365E" w:rsidRDefault="00C121CE" w:rsidP="0051101A">
      <w:pPr>
        <w:spacing w:after="0" w:line="240" w:lineRule="auto"/>
        <w:jc w:val="both"/>
        <w:rPr>
          <w:rFonts w:ascii="Calibri" w:hAnsi="Calibri" w:cs="Calibri"/>
          <w:i/>
          <w:iCs/>
        </w:rPr>
      </w:pPr>
      <w:r w:rsidRPr="0071365E">
        <w:rPr>
          <w:rFonts w:ascii="Calibri" w:hAnsi="Calibri" w:cs="Calibri"/>
          <w:i/>
          <w:iCs/>
        </w:rPr>
        <w:t>Work with young people and schools</w:t>
      </w:r>
    </w:p>
    <w:p w14:paraId="727FD36F" w14:textId="77777777" w:rsidR="00C121CE" w:rsidRPr="0071365E" w:rsidRDefault="00C121CE" w:rsidP="0051101A">
      <w:pPr>
        <w:spacing w:after="0" w:line="240" w:lineRule="auto"/>
        <w:jc w:val="both"/>
        <w:rPr>
          <w:rFonts w:ascii="Calibri" w:hAnsi="Calibri" w:cs="Calibri"/>
          <w:i/>
          <w:iCs/>
        </w:rPr>
      </w:pPr>
    </w:p>
    <w:p w14:paraId="10F943AC" w14:textId="6030396D" w:rsidR="0051101A" w:rsidRPr="0071365E" w:rsidRDefault="00C121CE" w:rsidP="0051101A">
      <w:pPr>
        <w:spacing w:after="0" w:line="240" w:lineRule="auto"/>
        <w:jc w:val="both"/>
        <w:rPr>
          <w:rFonts w:ascii="Calibri" w:hAnsi="Calibri" w:cs="Calibri"/>
        </w:rPr>
      </w:pPr>
      <w:r w:rsidRPr="0071365E">
        <w:rPr>
          <w:rFonts w:ascii="Calibri" w:hAnsi="Calibri" w:cs="Calibri"/>
        </w:rPr>
        <w:t xml:space="preserve">Initially through </w:t>
      </w:r>
      <w:proofErr w:type="spellStart"/>
      <w:r w:rsidR="0051101A" w:rsidRPr="0071365E">
        <w:rPr>
          <w:rFonts w:ascii="Calibri" w:hAnsi="Calibri" w:cs="Calibri"/>
        </w:rPr>
        <w:t>Opinionate</w:t>
      </w:r>
      <w:proofErr w:type="spellEnd"/>
      <w:r w:rsidR="0051101A" w:rsidRPr="0071365E">
        <w:rPr>
          <w:rFonts w:ascii="Calibri" w:hAnsi="Calibri" w:cs="Calibri"/>
        </w:rPr>
        <w:t xml:space="preserve"> workshops</w:t>
      </w:r>
      <w:r w:rsidR="00042C4C">
        <w:rPr>
          <w:rFonts w:ascii="Calibri" w:hAnsi="Calibri" w:cs="Calibri"/>
        </w:rPr>
        <w:t>,</w:t>
      </w:r>
      <w:r w:rsidRPr="0071365E">
        <w:rPr>
          <w:rFonts w:ascii="Calibri" w:hAnsi="Calibri" w:cs="Calibri"/>
        </w:rPr>
        <w:t xml:space="preserve"> the </w:t>
      </w:r>
      <w:r w:rsidR="0051101A" w:rsidRPr="0071365E">
        <w:rPr>
          <w:rFonts w:ascii="Calibri" w:hAnsi="Calibri" w:cs="Calibri"/>
        </w:rPr>
        <w:t>YHRC</w:t>
      </w:r>
      <w:r w:rsidRPr="0071365E">
        <w:rPr>
          <w:rFonts w:ascii="Calibri" w:hAnsi="Calibri" w:cs="Calibri"/>
        </w:rPr>
        <w:t>N</w:t>
      </w:r>
      <w:r w:rsidR="0051101A" w:rsidRPr="0071365E">
        <w:rPr>
          <w:rFonts w:ascii="Calibri" w:hAnsi="Calibri" w:cs="Calibri"/>
        </w:rPr>
        <w:t xml:space="preserve"> </w:t>
      </w:r>
      <w:r w:rsidRPr="0071365E">
        <w:rPr>
          <w:rFonts w:ascii="Calibri" w:hAnsi="Calibri" w:cs="Calibri"/>
        </w:rPr>
        <w:t xml:space="preserve">sought to </w:t>
      </w:r>
      <w:r w:rsidR="0051101A" w:rsidRPr="0071365E">
        <w:rPr>
          <w:rFonts w:ascii="Calibri" w:hAnsi="Calibri" w:cs="Calibri"/>
        </w:rPr>
        <w:t xml:space="preserve">engage with secondary-age school pupils through the Independent State Schools Partnership (ISSP) to deliver interactive and activity-based human rights workshops two to three times each year. This entry-point was chosen because otherwise it is notoriously difficult to access schools for activities not directly related to the curricula and assessment. Workshops link global human rights instruments to national law, and local priorities to both, challenging the </w:t>
      </w:r>
      <w:proofErr w:type="gramStart"/>
      <w:r w:rsidR="0051101A" w:rsidRPr="0071365E">
        <w:rPr>
          <w:rFonts w:ascii="Calibri" w:hAnsi="Calibri" w:cs="Calibri"/>
        </w:rPr>
        <w:t>commonly-evidenced</w:t>
      </w:r>
      <w:proofErr w:type="gramEnd"/>
      <w:r w:rsidR="0051101A" w:rsidRPr="0071365E">
        <w:rPr>
          <w:rFonts w:ascii="Calibri" w:hAnsi="Calibri" w:cs="Calibri"/>
        </w:rPr>
        <w:t xml:space="preserve"> notion of human rights as something that happens ‘elsewhere’ and encouraging pupils to recognise the relevance of human rights </w:t>
      </w:r>
      <w:r w:rsidR="00473580">
        <w:rPr>
          <w:rFonts w:ascii="Calibri" w:hAnsi="Calibri" w:cs="Calibri"/>
        </w:rPr>
        <w:t xml:space="preserve">in their own lives and </w:t>
      </w:r>
      <w:r w:rsidR="0051101A" w:rsidRPr="0071365E">
        <w:rPr>
          <w:rFonts w:ascii="Calibri" w:hAnsi="Calibri" w:cs="Calibri"/>
        </w:rPr>
        <w:t xml:space="preserve">at the local level. </w:t>
      </w:r>
      <w:r w:rsidR="00754DD6" w:rsidRPr="0071365E">
        <w:rPr>
          <w:rFonts w:ascii="Calibri" w:hAnsi="Calibri" w:cs="Calibri"/>
        </w:rPr>
        <w:t>O</w:t>
      </w:r>
      <w:r w:rsidR="0051101A" w:rsidRPr="0071365E">
        <w:rPr>
          <w:rFonts w:ascii="Calibri" w:hAnsi="Calibri" w:cs="Calibri"/>
        </w:rPr>
        <w:t>utputs of these workshops have included the creation of a human rights council within one of the schools</w:t>
      </w:r>
      <w:r w:rsidR="00DF7C23" w:rsidRPr="0071365E">
        <w:rPr>
          <w:rFonts w:ascii="Calibri" w:hAnsi="Calibri" w:cs="Calibri"/>
        </w:rPr>
        <w:t xml:space="preserve">, and </w:t>
      </w:r>
      <w:r w:rsidR="0051101A" w:rsidRPr="0071365E">
        <w:rPr>
          <w:rFonts w:ascii="Calibri" w:hAnsi="Calibri" w:cs="Calibri"/>
        </w:rPr>
        <w:t>original film</w:t>
      </w:r>
      <w:r w:rsidR="00DF7C23" w:rsidRPr="0071365E">
        <w:rPr>
          <w:rFonts w:ascii="Calibri" w:hAnsi="Calibri" w:cs="Calibri"/>
        </w:rPr>
        <w:t>s</w:t>
      </w:r>
      <w:r w:rsidR="0051101A" w:rsidRPr="0071365E">
        <w:rPr>
          <w:rFonts w:ascii="Calibri" w:hAnsi="Calibri" w:cs="Calibri"/>
        </w:rPr>
        <w:t xml:space="preserve"> and animations. </w:t>
      </w:r>
      <w:r w:rsidR="00C825C7" w:rsidRPr="0071365E">
        <w:rPr>
          <w:rFonts w:ascii="Calibri" w:hAnsi="Calibri" w:cs="Calibri"/>
        </w:rPr>
        <w:t>The</w:t>
      </w:r>
      <w:r w:rsidR="0051101A" w:rsidRPr="0071365E">
        <w:rPr>
          <w:rFonts w:ascii="Calibri" w:hAnsi="Calibri" w:cs="Calibri"/>
        </w:rPr>
        <w:t xml:space="preserve"> YHRC</w:t>
      </w:r>
      <w:r w:rsidR="00C825C7" w:rsidRPr="0071365E">
        <w:rPr>
          <w:rFonts w:ascii="Calibri" w:hAnsi="Calibri" w:cs="Calibri"/>
        </w:rPr>
        <w:t>N</w:t>
      </w:r>
      <w:r w:rsidR="0051101A" w:rsidRPr="0071365E">
        <w:rPr>
          <w:rFonts w:ascii="Calibri" w:hAnsi="Calibri" w:cs="Calibri"/>
        </w:rPr>
        <w:t xml:space="preserve"> support</w:t>
      </w:r>
      <w:r w:rsidR="00C825C7" w:rsidRPr="0071365E">
        <w:rPr>
          <w:rFonts w:ascii="Calibri" w:hAnsi="Calibri" w:cs="Calibri"/>
        </w:rPr>
        <w:t>ed</w:t>
      </w:r>
      <w:r w:rsidR="0051101A" w:rsidRPr="0071365E">
        <w:rPr>
          <w:rFonts w:ascii="Calibri" w:hAnsi="Calibri" w:cs="Calibri"/>
        </w:rPr>
        <w:t xml:space="preserve"> the production of a Young Persons’ Indicator Report,</w:t>
      </w:r>
      <w:r w:rsidR="00C825C7" w:rsidRPr="0071365E">
        <w:rPr>
          <w:rFonts w:ascii="Calibri" w:hAnsi="Calibri" w:cs="Calibri"/>
        </w:rPr>
        <w:t xml:space="preserve"> the findings of which features in the Network’s 2021 </w:t>
      </w:r>
      <w:r w:rsidR="00042C4C">
        <w:rPr>
          <w:rFonts w:ascii="Calibri" w:hAnsi="Calibri" w:cs="Calibri"/>
        </w:rPr>
        <w:t xml:space="preserve">Indicator </w:t>
      </w:r>
      <w:r w:rsidR="00C825C7" w:rsidRPr="0071365E">
        <w:rPr>
          <w:rFonts w:ascii="Calibri" w:hAnsi="Calibri" w:cs="Calibri"/>
        </w:rPr>
        <w:t>report.</w:t>
      </w:r>
      <w:r w:rsidR="00967088" w:rsidRPr="0071365E">
        <w:rPr>
          <w:rStyle w:val="FootnoteReference"/>
          <w:rFonts w:ascii="Calibri" w:hAnsi="Calibri" w:cs="Calibri"/>
        </w:rPr>
        <w:footnoteReference w:id="12"/>
      </w:r>
      <w:r w:rsidR="0051101A" w:rsidRPr="0071365E">
        <w:rPr>
          <w:rFonts w:ascii="Calibri" w:hAnsi="Calibri" w:cs="Calibri"/>
        </w:rPr>
        <w:t xml:space="preserve"> </w:t>
      </w:r>
    </w:p>
    <w:bookmarkEnd w:id="0"/>
    <w:p w14:paraId="45A5C738" w14:textId="77777777" w:rsidR="0051101A" w:rsidRPr="0071365E" w:rsidRDefault="0051101A" w:rsidP="0051101A">
      <w:pPr>
        <w:spacing w:after="0" w:line="240" w:lineRule="auto"/>
        <w:jc w:val="both"/>
        <w:rPr>
          <w:rFonts w:ascii="Calibri" w:hAnsi="Calibri" w:cs="Calibri"/>
          <w:u w:val="single"/>
        </w:rPr>
      </w:pPr>
    </w:p>
    <w:p w14:paraId="084CF3B1" w14:textId="50040D6E" w:rsidR="00C24A08" w:rsidRPr="0071365E" w:rsidRDefault="00C24A08" w:rsidP="0051101A">
      <w:pPr>
        <w:spacing w:after="0" w:line="240" w:lineRule="auto"/>
        <w:jc w:val="both"/>
        <w:rPr>
          <w:rFonts w:ascii="Calibri" w:hAnsi="Calibri" w:cs="Calibri"/>
        </w:rPr>
      </w:pPr>
      <w:r w:rsidRPr="0071365E">
        <w:rPr>
          <w:rFonts w:ascii="Calibri" w:hAnsi="Calibri" w:cs="Calibri"/>
        </w:rPr>
        <w:t xml:space="preserve">More recently, work has been done to </w:t>
      </w:r>
      <w:r w:rsidR="005A2A26" w:rsidRPr="0071365E">
        <w:rPr>
          <w:rFonts w:ascii="Calibri" w:hAnsi="Calibri" w:cs="Calibri"/>
        </w:rPr>
        <w:t xml:space="preserve">support the City of York Safeguarding Partnership (CYSCP), working with the NGO </w:t>
      </w:r>
      <w:proofErr w:type="spellStart"/>
      <w:r w:rsidR="005A2A26" w:rsidRPr="0071365E">
        <w:rPr>
          <w:rFonts w:ascii="Calibri" w:hAnsi="Calibri" w:cs="Calibri"/>
        </w:rPr>
        <w:t>RealisingRights</w:t>
      </w:r>
      <w:proofErr w:type="spellEnd"/>
      <w:r w:rsidR="005A2A26" w:rsidRPr="0071365E">
        <w:rPr>
          <w:rFonts w:ascii="Calibri" w:hAnsi="Calibri" w:cs="Calibri"/>
        </w:rPr>
        <w:t xml:space="preserve">, </w:t>
      </w:r>
      <w:r w:rsidR="00513D00" w:rsidRPr="0071365E">
        <w:rPr>
          <w:rFonts w:ascii="Calibri" w:hAnsi="Calibri" w:cs="Calibri"/>
        </w:rPr>
        <w:t>to embed children’s rights protected in the UN’s Convention on the Rights of the Child across the city.</w:t>
      </w:r>
      <w:r w:rsidR="00AC2CD0" w:rsidRPr="0071365E">
        <w:rPr>
          <w:rFonts w:ascii="Calibri" w:hAnsi="Calibri" w:cs="Calibri"/>
        </w:rPr>
        <w:t xml:space="preserve"> </w:t>
      </w:r>
      <w:r w:rsidR="00A87AC7" w:rsidRPr="0071365E">
        <w:rPr>
          <w:rFonts w:ascii="Calibri" w:hAnsi="Calibri" w:cs="Calibri"/>
        </w:rPr>
        <w:t xml:space="preserve">Alongside this initiative, </w:t>
      </w:r>
      <w:r w:rsidR="007730AE" w:rsidRPr="0071365E">
        <w:rPr>
          <w:rFonts w:ascii="Calibri" w:hAnsi="Calibri" w:cs="Calibri"/>
        </w:rPr>
        <w:t xml:space="preserve">schools are being supported to </w:t>
      </w:r>
      <w:r w:rsidR="00C65E60" w:rsidRPr="0071365E">
        <w:rPr>
          <w:rFonts w:ascii="Calibri" w:hAnsi="Calibri" w:cs="Calibri"/>
        </w:rPr>
        <w:t>become UNICEF rights-respecting schools</w:t>
      </w:r>
      <w:r w:rsidR="001F513E" w:rsidRPr="0071365E">
        <w:rPr>
          <w:rFonts w:ascii="Calibri" w:hAnsi="Calibri" w:cs="Calibri"/>
        </w:rPr>
        <w:t>. Arguably, work with schools is one area where a systemic, city-wide approach to human rights is emerging.</w:t>
      </w:r>
    </w:p>
    <w:p w14:paraId="128AA79F" w14:textId="77777777" w:rsidR="001800E1" w:rsidRPr="0071365E" w:rsidRDefault="001800E1" w:rsidP="0051101A">
      <w:pPr>
        <w:spacing w:after="0" w:line="240" w:lineRule="auto"/>
        <w:jc w:val="both"/>
        <w:rPr>
          <w:rFonts w:ascii="Calibri" w:hAnsi="Calibri" w:cs="Calibri"/>
        </w:rPr>
      </w:pPr>
    </w:p>
    <w:p w14:paraId="15C4F15C" w14:textId="2423F56A" w:rsidR="001800E1" w:rsidRPr="0071365E" w:rsidRDefault="0051101A" w:rsidP="0051101A">
      <w:pPr>
        <w:spacing w:after="0" w:line="240" w:lineRule="auto"/>
        <w:jc w:val="both"/>
        <w:rPr>
          <w:rFonts w:ascii="Calibri" w:hAnsi="Calibri" w:cs="Calibri"/>
        </w:rPr>
      </w:pPr>
      <w:r w:rsidRPr="0071365E">
        <w:rPr>
          <w:rFonts w:ascii="Calibri" w:hAnsi="Calibri" w:cs="Calibri"/>
          <w:i/>
          <w:iCs/>
        </w:rPr>
        <w:t>Raising the profile of human rights in the city</w:t>
      </w:r>
      <w:r w:rsidRPr="0071365E">
        <w:rPr>
          <w:rFonts w:ascii="Calibri" w:hAnsi="Calibri" w:cs="Calibri"/>
        </w:rPr>
        <w:t xml:space="preserve"> </w:t>
      </w:r>
    </w:p>
    <w:p w14:paraId="2E76F1B8" w14:textId="77777777" w:rsidR="001800E1" w:rsidRPr="0071365E" w:rsidRDefault="001800E1" w:rsidP="0051101A">
      <w:pPr>
        <w:spacing w:after="0" w:line="240" w:lineRule="auto"/>
        <w:jc w:val="both"/>
        <w:rPr>
          <w:rFonts w:ascii="Calibri" w:hAnsi="Calibri" w:cs="Calibri"/>
        </w:rPr>
      </w:pPr>
    </w:p>
    <w:p w14:paraId="2613763D" w14:textId="188FB322" w:rsidR="0051101A" w:rsidRPr="0071365E" w:rsidRDefault="001756E7" w:rsidP="0051101A">
      <w:pPr>
        <w:spacing w:after="0" w:line="240" w:lineRule="auto"/>
        <w:jc w:val="both"/>
        <w:rPr>
          <w:rFonts w:ascii="Calibri" w:hAnsi="Calibri" w:cs="Calibri"/>
        </w:rPr>
      </w:pPr>
      <w:r w:rsidRPr="0071365E">
        <w:rPr>
          <w:rFonts w:ascii="Calibri" w:hAnsi="Calibri" w:cs="Calibri"/>
        </w:rPr>
        <w:t xml:space="preserve">Events of various kinds are a core component of a human rights outreach agenda, often seeking to reach new audiences in innovative ways. </w:t>
      </w:r>
      <w:r w:rsidR="00596FC9" w:rsidRPr="0071365E">
        <w:rPr>
          <w:rFonts w:ascii="Calibri" w:hAnsi="Calibri" w:cs="Calibri"/>
        </w:rPr>
        <w:t xml:space="preserve">As such, the YHRCN has become part of the structured visibility of human rights in the city. </w:t>
      </w:r>
    </w:p>
    <w:p w14:paraId="2ACED355" w14:textId="77777777" w:rsidR="001756E7" w:rsidRPr="0071365E" w:rsidRDefault="001756E7" w:rsidP="0051101A">
      <w:pPr>
        <w:spacing w:after="0" w:line="240" w:lineRule="auto"/>
        <w:jc w:val="both"/>
        <w:rPr>
          <w:rFonts w:ascii="Calibri" w:hAnsi="Calibri" w:cs="Calibri"/>
          <w:i/>
        </w:rPr>
      </w:pPr>
    </w:p>
    <w:p w14:paraId="58D3E464" w14:textId="3BE16CBD" w:rsidR="00C54433" w:rsidRPr="0071365E" w:rsidRDefault="0051101A" w:rsidP="0051101A">
      <w:pPr>
        <w:spacing w:after="0" w:line="240" w:lineRule="auto"/>
        <w:jc w:val="both"/>
        <w:rPr>
          <w:rFonts w:ascii="Calibri" w:hAnsi="Calibri" w:cs="Calibri"/>
        </w:rPr>
      </w:pPr>
      <w:r w:rsidRPr="0071365E">
        <w:rPr>
          <w:rFonts w:ascii="Calibri" w:hAnsi="Calibri" w:cs="Calibri"/>
          <w:i/>
        </w:rPr>
        <w:t xml:space="preserve">Annual human rights film festival: </w:t>
      </w:r>
      <w:r w:rsidR="001756E7" w:rsidRPr="0071365E">
        <w:rPr>
          <w:rFonts w:ascii="Calibri" w:hAnsi="Calibri" w:cs="Calibri"/>
          <w:iCs/>
        </w:rPr>
        <w:t xml:space="preserve">The </w:t>
      </w:r>
      <w:r w:rsidRPr="0071365E">
        <w:rPr>
          <w:rFonts w:ascii="Calibri" w:hAnsi="Calibri" w:cs="Calibri"/>
        </w:rPr>
        <w:t>YHRC</w:t>
      </w:r>
      <w:r w:rsidR="001756E7" w:rsidRPr="0071365E">
        <w:rPr>
          <w:rFonts w:ascii="Calibri" w:hAnsi="Calibri" w:cs="Calibri"/>
        </w:rPr>
        <w:t>N</w:t>
      </w:r>
      <w:r w:rsidRPr="0071365E">
        <w:rPr>
          <w:rFonts w:ascii="Calibri" w:hAnsi="Calibri" w:cs="Calibri"/>
        </w:rPr>
        <w:t xml:space="preserve"> </w:t>
      </w:r>
      <w:r w:rsidR="001756E7" w:rsidRPr="0071365E">
        <w:rPr>
          <w:rFonts w:ascii="Calibri" w:hAnsi="Calibri" w:cs="Calibri"/>
        </w:rPr>
        <w:t xml:space="preserve">has </w:t>
      </w:r>
      <w:r w:rsidRPr="0071365E">
        <w:rPr>
          <w:rFonts w:ascii="Calibri" w:hAnsi="Calibri" w:cs="Calibri"/>
        </w:rPr>
        <w:t>organise</w:t>
      </w:r>
      <w:r w:rsidR="001756E7" w:rsidRPr="0071365E">
        <w:rPr>
          <w:rFonts w:ascii="Calibri" w:hAnsi="Calibri" w:cs="Calibri"/>
        </w:rPr>
        <w:t>d</w:t>
      </w:r>
      <w:r w:rsidRPr="0071365E">
        <w:rPr>
          <w:rFonts w:ascii="Calibri" w:hAnsi="Calibri" w:cs="Calibri"/>
        </w:rPr>
        <w:t xml:space="preserve"> an annual human rights film festival</w:t>
      </w:r>
      <w:r w:rsidR="00C54433" w:rsidRPr="0071365E">
        <w:rPr>
          <w:rFonts w:ascii="Calibri" w:hAnsi="Calibri" w:cs="Calibri"/>
        </w:rPr>
        <w:t xml:space="preserve"> </w:t>
      </w:r>
      <w:r w:rsidR="001B4C9A" w:rsidRPr="0071365E">
        <w:rPr>
          <w:rFonts w:ascii="Calibri" w:hAnsi="Calibri" w:cs="Calibri"/>
        </w:rPr>
        <w:t xml:space="preserve">most years, </w:t>
      </w:r>
      <w:r w:rsidR="00C54433" w:rsidRPr="0071365E">
        <w:rPr>
          <w:rFonts w:ascii="Calibri" w:hAnsi="Calibri" w:cs="Calibri"/>
        </w:rPr>
        <w:t>in various formats</w:t>
      </w:r>
      <w:r w:rsidRPr="0071365E">
        <w:rPr>
          <w:rFonts w:ascii="Calibri" w:hAnsi="Calibri" w:cs="Calibri"/>
        </w:rPr>
        <w:t xml:space="preserve"> (</w:t>
      </w:r>
      <w:r w:rsidR="00C54433" w:rsidRPr="0071365E">
        <w:rPr>
          <w:rFonts w:ascii="Calibri" w:hAnsi="Calibri" w:cs="Calibri"/>
        </w:rPr>
        <w:t>in 2021, the festival was fully online).</w:t>
      </w:r>
    </w:p>
    <w:p w14:paraId="4A10BC30" w14:textId="77777777" w:rsidR="0051101A" w:rsidRPr="0071365E" w:rsidRDefault="0051101A" w:rsidP="0051101A">
      <w:pPr>
        <w:spacing w:after="0" w:line="240" w:lineRule="auto"/>
        <w:jc w:val="both"/>
        <w:rPr>
          <w:rFonts w:ascii="Calibri" w:hAnsi="Calibri" w:cs="Calibri"/>
          <w:i/>
        </w:rPr>
      </w:pPr>
    </w:p>
    <w:p w14:paraId="679B9710" w14:textId="283BD370" w:rsidR="0051101A" w:rsidRPr="0071365E" w:rsidRDefault="0051101A" w:rsidP="002B48A7">
      <w:pPr>
        <w:spacing w:after="0" w:line="240" w:lineRule="auto"/>
        <w:jc w:val="both"/>
        <w:rPr>
          <w:rFonts w:ascii="Calibri" w:hAnsi="Calibri" w:cs="Calibri"/>
        </w:rPr>
      </w:pPr>
      <w:r w:rsidRPr="0071365E">
        <w:rPr>
          <w:rFonts w:ascii="Calibri" w:hAnsi="Calibri" w:cs="Calibri"/>
          <w:i/>
        </w:rPr>
        <w:lastRenderedPageBreak/>
        <w:t xml:space="preserve">Supporting disability rights: </w:t>
      </w:r>
      <w:r w:rsidR="0088622A" w:rsidRPr="0071365E">
        <w:rPr>
          <w:rFonts w:ascii="Calibri" w:hAnsi="Calibri" w:cs="Calibri"/>
        </w:rPr>
        <w:t>The Y</w:t>
      </w:r>
      <w:r w:rsidRPr="0071365E">
        <w:rPr>
          <w:rFonts w:ascii="Calibri" w:hAnsi="Calibri" w:cs="Calibri"/>
        </w:rPr>
        <w:t>HRC</w:t>
      </w:r>
      <w:r w:rsidR="0088622A" w:rsidRPr="0071365E">
        <w:rPr>
          <w:rFonts w:ascii="Calibri" w:hAnsi="Calibri" w:cs="Calibri"/>
        </w:rPr>
        <w:t>N supported the setting up of the York Disability Rights F</w:t>
      </w:r>
      <w:r w:rsidR="007721E1" w:rsidRPr="0071365E">
        <w:rPr>
          <w:rFonts w:ascii="Calibri" w:hAnsi="Calibri" w:cs="Calibri"/>
        </w:rPr>
        <w:t xml:space="preserve">orum </w:t>
      </w:r>
      <w:r w:rsidR="001F2DE8" w:rsidRPr="0071365E">
        <w:rPr>
          <w:rFonts w:ascii="Calibri" w:hAnsi="Calibri" w:cs="Calibri"/>
        </w:rPr>
        <w:t xml:space="preserve">(YDRF) </w:t>
      </w:r>
      <w:r w:rsidR="007721E1" w:rsidRPr="0071365E">
        <w:rPr>
          <w:rFonts w:ascii="Calibri" w:hAnsi="Calibri" w:cs="Calibri"/>
        </w:rPr>
        <w:t xml:space="preserve">as a </w:t>
      </w:r>
      <w:proofErr w:type="gramStart"/>
      <w:r w:rsidR="007721E1" w:rsidRPr="0071365E">
        <w:rPr>
          <w:rFonts w:ascii="Calibri" w:hAnsi="Calibri" w:cs="Calibri"/>
        </w:rPr>
        <w:t>platform championing disability rights</w:t>
      </w:r>
      <w:proofErr w:type="gramEnd"/>
      <w:r w:rsidR="007721E1" w:rsidRPr="0071365E">
        <w:rPr>
          <w:rFonts w:ascii="Calibri" w:hAnsi="Calibri" w:cs="Calibri"/>
        </w:rPr>
        <w:t xml:space="preserve"> in the city. </w:t>
      </w:r>
      <w:r w:rsidR="001F2DE8" w:rsidRPr="0071365E">
        <w:rPr>
          <w:rFonts w:ascii="Calibri" w:hAnsi="Calibri" w:cs="Calibri"/>
        </w:rPr>
        <w:t xml:space="preserve">Both the YHRCN and YDRF </w:t>
      </w:r>
      <w:r w:rsidR="00CD661C" w:rsidRPr="0071365E">
        <w:rPr>
          <w:rFonts w:ascii="Calibri" w:hAnsi="Calibri" w:cs="Calibri"/>
        </w:rPr>
        <w:t>help to organise e</w:t>
      </w:r>
      <w:r w:rsidR="002B48A7" w:rsidRPr="0071365E">
        <w:rPr>
          <w:rFonts w:ascii="Calibri" w:hAnsi="Calibri" w:cs="Calibri"/>
        </w:rPr>
        <w:t xml:space="preserve">vents linked to </w:t>
      </w:r>
      <w:r w:rsidRPr="0071365E">
        <w:rPr>
          <w:rFonts w:ascii="Calibri" w:hAnsi="Calibri" w:cs="Calibri"/>
        </w:rPr>
        <w:t>the International Day for Persons with Disabilities</w:t>
      </w:r>
      <w:r w:rsidR="00CD661C" w:rsidRPr="0071365E">
        <w:rPr>
          <w:rFonts w:ascii="Calibri" w:hAnsi="Calibri" w:cs="Calibri"/>
        </w:rPr>
        <w:t>, which</w:t>
      </w:r>
      <w:r w:rsidRPr="0071365E">
        <w:rPr>
          <w:rFonts w:ascii="Calibri" w:hAnsi="Calibri" w:cs="Calibri"/>
        </w:rPr>
        <w:t xml:space="preserve"> </w:t>
      </w:r>
      <w:r w:rsidR="002B48A7" w:rsidRPr="0071365E">
        <w:rPr>
          <w:rFonts w:ascii="Calibri" w:hAnsi="Calibri" w:cs="Calibri"/>
        </w:rPr>
        <w:t xml:space="preserve">is </w:t>
      </w:r>
      <w:r w:rsidRPr="0071365E">
        <w:rPr>
          <w:rFonts w:ascii="Calibri" w:hAnsi="Calibri" w:cs="Calibri"/>
        </w:rPr>
        <w:t>now a regular feature in York’s calendar</w:t>
      </w:r>
      <w:r w:rsidR="00042C4C">
        <w:rPr>
          <w:rFonts w:ascii="Calibri" w:hAnsi="Calibri" w:cs="Calibri"/>
        </w:rPr>
        <w:t>.</w:t>
      </w:r>
    </w:p>
    <w:p w14:paraId="56FF2ECE" w14:textId="77777777" w:rsidR="0051101A" w:rsidRPr="0071365E" w:rsidRDefault="0051101A" w:rsidP="0051101A">
      <w:pPr>
        <w:spacing w:after="0" w:line="240" w:lineRule="auto"/>
        <w:jc w:val="both"/>
        <w:rPr>
          <w:rFonts w:ascii="Calibri" w:hAnsi="Calibri" w:cs="Calibri"/>
        </w:rPr>
      </w:pPr>
    </w:p>
    <w:p w14:paraId="56D7338B" w14:textId="77777777" w:rsidR="00245621" w:rsidRPr="0071365E" w:rsidRDefault="0051101A" w:rsidP="0051101A">
      <w:pPr>
        <w:spacing w:after="0" w:line="240" w:lineRule="auto"/>
        <w:jc w:val="both"/>
        <w:rPr>
          <w:rFonts w:ascii="Calibri" w:hAnsi="Calibri" w:cs="Calibri"/>
        </w:rPr>
      </w:pPr>
      <w:r w:rsidRPr="0071365E">
        <w:rPr>
          <w:rFonts w:ascii="Calibri" w:hAnsi="Calibri" w:cs="Calibri"/>
          <w:i/>
        </w:rPr>
        <w:t>Promoting women’s rights</w:t>
      </w:r>
      <w:r w:rsidRPr="0071365E">
        <w:rPr>
          <w:rFonts w:ascii="Calibri" w:hAnsi="Calibri" w:cs="Calibri"/>
        </w:rPr>
        <w:t xml:space="preserve">: </w:t>
      </w:r>
      <w:r w:rsidR="00245621" w:rsidRPr="0071365E">
        <w:rPr>
          <w:rFonts w:ascii="Calibri" w:hAnsi="Calibri" w:cs="Calibri"/>
        </w:rPr>
        <w:t xml:space="preserve">Similarly, the </w:t>
      </w:r>
      <w:r w:rsidRPr="0071365E">
        <w:rPr>
          <w:rFonts w:ascii="Calibri" w:hAnsi="Calibri" w:cs="Calibri"/>
          <w:color w:val="000000"/>
        </w:rPr>
        <w:t>YHRC</w:t>
      </w:r>
      <w:r w:rsidR="00245621" w:rsidRPr="0071365E">
        <w:rPr>
          <w:rFonts w:ascii="Calibri" w:hAnsi="Calibri" w:cs="Calibri"/>
          <w:color w:val="000000"/>
        </w:rPr>
        <w:t>N</w:t>
      </w:r>
      <w:r w:rsidRPr="0071365E">
        <w:rPr>
          <w:rFonts w:ascii="Calibri" w:hAnsi="Calibri" w:cs="Calibri"/>
          <w:color w:val="000000"/>
        </w:rPr>
        <w:t xml:space="preserve"> has since the autumn of 2017 provided support for the organisation of</w:t>
      </w:r>
      <w:r w:rsidRPr="0071365E">
        <w:rPr>
          <w:rFonts w:ascii="Calibri" w:hAnsi="Calibri" w:cs="Calibri"/>
        </w:rPr>
        <w:t xml:space="preserve"> the York International Women’s Week (YIWW). </w:t>
      </w:r>
    </w:p>
    <w:p w14:paraId="14ADC010" w14:textId="77777777" w:rsidR="00245621" w:rsidRPr="0071365E" w:rsidRDefault="00245621" w:rsidP="0051101A">
      <w:pPr>
        <w:spacing w:after="0" w:line="240" w:lineRule="auto"/>
        <w:jc w:val="both"/>
        <w:rPr>
          <w:rFonts w:ascii="Calibri" w:hAnsi="Calibri" w:cs="Calibri"/>
        </w:rPr>
      </w:pPr>
    </w:p>
    <w:p w14:paraId="00640996" w14:textId="2F815EB9" w:rsidR="0051101A" w:rsidRPr="0071365E" w:rsidRDefault="00CD661C" w:rsidP="0051101A">
      <w:pPr>
        <w:spacing w:after="0" w:line="240" w:lineRule="auto"/>
        <w:jc w:val="both"/>
        <w:rPr>
          <w:rFonts w:ascii="Calibri" w:hAnsi="Calibri" w:cs="Calibri"/>
          <w:b/>
          <w:bCs/>
        </w:rPr>
      </w:pPr>
      <w:r w:rsidRPr="0071365E">
        <w:rPr>
          <w:rFonts w:ascii="Calibri" w:hAnsi="Calibri" w:cs="Calibri"/>
          <w:b/>
          <w:bCs/>
        </w:rPr>
        <w:t xml:space="preserve">What happens when it all goes wrong? The Blue </w:t>
      </w:r>
      <w:r w:rsidR="0066480E" w:rsidRPr="0071365E">
        <w:rPr>
          <w:rFonts w:ascii="Calibri" w:hAnsi="Calibri" w:cs="Calibri"/>
          <w:b/>
          <w:bCs/>
        </w:rPr>
        <w:t>B</w:t>
      </w:r>
      <w:r w:rsidRPr="0071365E">
        <w:rPr>
          <w:rFonts w:ascii="Calibri" w:hAnsi="Calibri" w:cs="Calibri"/>
          <w:b/>
          <w:bCs/>
        </w:rPr>
        <w:t>adge issue in York</w:t>
      </w:r>
    </w:p>
    <w:p w14:paraId="6E2F135D" w14:textId="77777777" w:rsidR="00CD661C" w:rsidRPr="0071365E" w:rsidRDefault="00CD661C" w:rsidP="0051101A">
      <w:pPr>
        <w:spacing w:after="0" w:line="240" w:lineRule="auto"/>
        <w:jc w:val="both"/>
        <w:rPr>
          <w:rFonts w:ascii="Calibri" w:hAnsi="Calibri" w:cs="Calibri"/>
        </w:rPr>
      </w:pPr>
    </w:p>
    <w:p w14:paraId="7AD6CACC" w14:textId="1C5A10FB" w:rsidR="00515D37" w:rsidRDefault="00357D5A" w:rsidP="0071365E">
      <w:pPr>
        <w:pStyle w:val="c5"/>
        <w:spacing w:before="0" w:beforeAutospacing="0" w:after="0" w:afterAutospacing="0"/>
        <w:jc w:val="both"/>
        <w:rPr>
          <w:rStyle w:val="c1"/>
          <w:rFonts w:ascii="Calibri" w:hAnsi="Calibri" w:cs="Calibri"/>
          <w:color w:val="000000"/>
          <w:sz w:val="22"/>
          <w:szCs w:val="22"/>
        </w:rPr>
      </w:pPr>
      <w:r>
        <w:rPr>
          <w:rStyle w:val="c1"/>
          <w:rFonts w:ascii="Calibri" w:hAnsi="Calibri" w:cs="Calibri"/>
          <w:color w:val="000000"/>
          <w:sz w:val="22"/>
          <w:szCs w:val="22"/>
        </w:rPr>
        <w:t>I</w:t>
      </w:r>
      <w:r w:rsidR="0071365E" w:rsidRPr="0071365E">
        <w:rPr>
          <w:rStyle w:val="c1"/>
          <w:rFonts w:ascii="Calibri" w:hAnsi="Calibri" w:cs="Calibri"/>
          <w:color w:val="000000"/>
          <w:sz w:val="22"/>
          <w:szCs w:val="22"/>
        </w:rPr>
        <w:t xml:space="preserve">n June 2020, the </w:t>
      </w:r>
      <w:proofErr w:type="spellStart"/>
      <w:r w:rsidR="0071365E" w:rsidRPr="0071365E">
        <w:rPr>
          <w:rStyle w:val="c1"/>
          <w:rFonts w:ascii="Calibri" w:hAnsi="Calibri" w:cs="Calibri"/>
          <w:color w:val="000000"/>
          <w:sz w:val="22"/>
          <w:szCs w:val="22"/>
        </w:rPr>
        <w:t>footstreet</w:t>
      </w:r>
      <w:proofErr w:type="spellEnd"/>
      <w:r w:rsidR="0071365E" w:rsidRPr="0071365E">
        <w:rPr>
          <w:rStyle w:val="c1"/>
          <w:rFonts w:ascii="Calibri" w:hAnsi="Calibri" w:cs="Calibri"/>
          <w:color w:val="000000"/>
          <w:sz w:val="22"/>
          <w:szCs w:val="22"/>
        </w:rPr>
        <w:t xml:space="preserve"> area in central York was extended (temporarily) </w:t>
      </w:r>
      <w:r w:rsidR="00C55912">
        <w:rPr>
          <w:rStyle w:val="c1"/>
          <w:rFonts w:ascii="Calibri" w:hAnsi="Calibri" w:cs="Calibri"/>
          <w:color w:val="000000"/>
          <w:sz w:val="22"/>
          <w:szCs w:val="22"/>
        </w:rPr>
        <w:t>due to the Covid-19 pandemic</w:t>
      </w:r>
      <w:r w:rsidR="0071365E" w:rsidRPr="0071365E">
        <w:rPr>
          <w:rStyle w:val="c1"/>
          <w:rFonts w:ascii="Calibri" w:hAnsi="Calibri" w:cs="Calibri"/>
          <w:color w:val="000000"/>
          <w:sz w:val="22"/>
          <w:szCs w:val="22"/>
        </w:rPr>
        <w:t xml:space="preserve">. In February 2021, </w:t>
      </w:r>
      <w:r w:rsidR="0016024E">
        <w:rPr>
          <w:rStyle w:val="c1"/>
          <w:rFonts w:ascii="Calibri" w:hAnsi="Calibri" w:cs="Calibri"/>
          <w:color w:val="000000"/>
          <w:sz w:val="22"/>
          <w:szCs w:val="22"/>
        </w:rPr>
        <w:t xml:space="preserve">the </w:t>
      </w:r>
      <w:r w:rsidR="0071365E" w:rsidRPr="0071365E">
        <w:rPr>
          <w:rStyle w:val="c1"/>
          <w:rFonts w:ascii="Calibri" w:hAnsi="Calibri" w:cs="Calibri"/>
          <w:color w:val="000000"/>
          <w:sz w:val="22"/>
          <w:szCs w:val="22"/>
        </w:rPr>
        <w:t>C</w:t>
      </w:r>
      <w:r w:rsidR="0016024E">
        <w:rPr>
          <w:rStyle w:val="c1"/>
          <w:rFonts w:ascii="Calibri" w:hAnsi="Calibri" w:cs="Calibri"/>
          <w:color w:val="000000"/>
          <w:sz w:val="22"/>
          <w:szCs w:val="22"/>
        </w:rPr>
        <w:t>ity of York Council</w:t>
      </w:r>
      <w:r w:rsidR="0071365E" w:rsidRPr="0071365E">
        <w:rPr>
          <w:rStyle w:val="c1"/>
          <w:rFonts w:ascii="Calibri" w:hAnsi="Calibri" w:cs="Calibri"/>
          <w:color w:val="000000"/>
          <w:sz w:val="22"/>
          <w:szCs w:val="22"/>
        </w:rPr>
        <w:t xml:space="preserve"> released a statement detailing plans to make these changes permanent.</w:t>
      </w:r>
      <w:r w:rsidR="00C55912">
        <w:rPr>
          <w:rStyle w:val="c1"/>
          <w:rFonts w:ascii="Calibri" w:hAnsi="Calibri" w:cs="Calibri"/>
          <w:color w:val="000000"/>
          <w:sz w:val="22"/>
          <w:szCs w:val="22"/>
        </w:rPr>
        <w:t xml:space="preserve"> </w:t>
      </w:r>
      <w:r w:rsidR="0071365E" w:rsidRPr="0071365E">
        <w:rPr>
          <w:rStyle w:val="c1"/>
          <w:rFonts w:ascii="Calibri" w:hAnsi="Calibri" w:cs="Calibri"/>
          <w:color w:val="000000"/>
          <w:sz w:val="22"/>
          <w:szCs w:val="22"/>
        </w:rPr>
        <w:t xml:space="preserve">Several arguments </w:t>
      </w:r>
      <w:r w:rsidR="00EC1366">
        <w:rPr>
          <w:rStyle w:val="c1"/>
          <w:rFonts w:ascii="Calibri" w:hAnsi="Calibri" w:cs="Calibri"/>
          <w:color w:val="000000"/>
          <w:sz w:val="22"/>
          <w:szCs w:val="22"/>
        </w:rPr>
        <w:t>were</w:t>
      </w:r>
      <w:r w:rsidR="0071365E" w:rsidRPr="0071365E">
        <w:rPr>
          <w:rStyle w:val="c1"/>
          <w:rFonts w:ascii="Calibri" w:hAnsi="Calibri" w:cs="Calibri"/>
          <w:color w:val="000000"/>
          <w:sz w:val="22"/>
          <w:szCs w:val="22"/>
        </w:rPr>
        <w:t xml:space="preserve"> put forward for restricting access to the city centre. In addition to the pandemic, these include</w:t>
      </w:r>
      <w:r w:rsidR="00C55912">
        <w:rPr>
          <w:rStyle w:val="c1"/>
          <w:rFonts w:ascii="Calibri" w:hAnsi="Calibri" w:cs="Calibri"/>
          <w:color w:val="000000"/>
          <w:sz w:val="22"/>
          <w:szCs w:val="22"/>
        </w:rPr>
        <w:t>d</w:t>
      </w:r>
      <w:r w:rsidR="0071365E" w:rsidRPr="0071365E">
        <w:rPr>
          <w:rStyle w:val="c1"/>
          <w:rFonts w:ascii="Calibri" w:hAnsi="Calibri" w:cs="Calibri"/>
          <w:color w:val="000000"/>
          <w:sz w:val="22"/>
          <w:szCs w:val="22"/>
        </w:rPr>
        <w:t xml:space="preserve"> supporting the local economy, </w:t>
      </w:r>
      <w:r w:rsidR="00C55912">
        <w:rPr>
          <w:rStyle w:val="c1"/>
          <w:rFonts w:ascii="Calibri" w:hAnsi="Calibri" w:cs="Calibri"/>
          <w:color w:val="000000"/>
          <w:sz w:val="22"/>
          <w:szCs w:val="22"/>
        </w:rPr>
        <w:t xml:space="preserve">environmental benefits, and </w:t>
      </w:r>
      <w:r w:rsidR="0071365E" w:rsidRPr="0071365E">
        <w:rPr>
          <w:rStyle w:val="c1"/>
          <w:rFonts w:ascii="Calibri" w:hAnsi="Calibri" w:cs="Calibri"/>
          <w:color w:val="000000"/>
          <w:sz w:val="22"/>
          <w:szCs w:val="22"/>
        </w:rPr>
        <w:t xml:space="preserve">the need for enhanced counter-terrorism measures. Blue Badge holders </w:t>
      </w:r>
      <w:r w:rsidR="00CD79EF">
        <w:rPr>
          <w:rStyle w:val="c1"/>
          <w:rFonts w:ascii="Calibri" w:hAnsi="Calibri" w:cs="Calibri"/>
          <w:color w:val="000000"/>
          <w:sz w:val="22"/>
          <w:szCs w:val="22"/>
        </w:rPr>
        <w:t xml:space="preserve">– </w:t>
      </w:r>
      <w:r w:rsidR="00204762">
        <w:rPr>
          <w:rStyle w:val="c1"/>
          <w:rFonts w:ascii="Calibri" w:hAnsi="Calibri" w:cs="Calibri"/>
          <w:color w:val="000000"/>
          <w:sz w:val="22"/>
          <w:szCs w:val="22"/>
        </w:rPr>
        <w:t xml:space="preserve">a badge </w:t>
      </w:r>
      <w:r w:rsidR="005E3C0F">
        <w:rPr>
          <w:rStyle w:val="c1"/>
          <w:rFonts w:ascii="Calibri" w:hAnsi="Calibri" w:cs="Calibri"/>
          <w:color w:val="000000"/>
          <w:sz w:val="22"/>
          <w:szCs w:val="22"/>
        </w:rPr>
        <w:t xml:space="preserve">for </w:t>
      </w:r>
      <w:r w:rsidR="00CD79EF">
        <w:rPr>
          <w:rStyle w:val="c1"/>
          <w:rFonts w:ascii="Calibri" w:hAnsi="Calibri" w:cs="Calibri"/>
          <w:color w:val="000000"/>
          <w:sz w:val="22"/>
          <w:szCs w:val="22"/>
        </w:rPr>
        <w:t>disabled people who need</w:t>
      </w:r>
      <w:r w:rsidR="007E44C2">
        <w:rPr>
          <w:rStyle w:val="c1"/>
          <w:rFonts w:ascii="Calibri" w:hAnsi="Calibri" w:cs="Calibri"/>
          <w:color w:val="000000"/>
          <w:sz w:val="22"/>
          <w:szCs w:val="22"/>
        </w:rPr>
        <w:t xml:space="preserve"> to park closer to amenities and services they </w:t>
      </w:r>
      <w:r w:rsidR="0077701F">
        <w:rPr>
          <w:rStyle w:val="c1"/>
          <w:rFonts w:ascii="Calibri" w:hAnsi="Calibri" w:cs="Calibri"/>
          <w:color w:val="000000"/>
          <w:sz w:val="22"/>
          <w:szCs w:val="22"/>
        </w:rPr>
        <w:t xml:space="preserve">use - </w:t>
      </w:r>
      <w:r w:rsidR="0071365E" w:rsidRPr="0071365E">
        <w:rPr>
          <w:rStyle w:val="c1"/>
          <w:rFonts w:ascii="Calibri" w:hAnsi="Calibri" w:cs="Calibri"/>
          <w:color w:val="000000"/>
          <w:sz w:val="22"/>
          <w:szCs w:val="22"/>
        </w:rPr>
        <w:t xml:space="preserve">argued that any measures should not further restrict their city centre access in a discriminatory manner. Despite consultations, fundamental differences of opinion </w:t>
      </w:r>
      <w:r w:rsidR="00515D37">
        <w:rPr>
          <w:rStyle w:val="c1"/>
          <w:rFonts w:ascii="Calibri" w:hAnsi="Calibri" w:cs="Calibri"/>
          <w:color w:val="000000"/>
          <w:sz w:val="22"/>
          <w:szCs w:val="22"/>
        </w:rPr>
        <w:t>remained</w:t>
      </w:r>
      <w:r w:rsidR="00042C4C">
        <w:rPr>
          <w:rStyle w:val="c1"/>
          <w:rFonts w:ascii="Calibri" w:hAnsi="Calibri" w:cs="Calibri"/>
          <w:color w:val="000000"/>
          <w:sz w:val="22"/>
          <w:szCs w:val="22"/>
        </w:rPr>
        <w:t>,</w:t>
      </w:r>
      <w:r w:rsidR="00515D37">
        <w:rPr>
          <w:rStyle w:val="c1"/>
          <w:rFonts w:ascii="Calibri" w:hAnsi="Calibri" w:cs="Calibri"/>
          <w:color w:val="000000"/>
          <w:sz w:val="22"/>
          <w:szCs w:val="22"/>
        </w:rPr>
        <w:t xml:space="preserve"> </w:t>
      </w:r>
      <w:r w:rsidR="001A1D50">
        <w:rPr>
          <w:rStyle w:val="c1"/>
          <w:rFonts w:ascii="Calibri" w:hAnsi="Calibri" w:cs="Calibri"/>
          <w:color w:val="000000"/>
          <w:sz w:val="22"/>
          <w:szCs w:val="22"/>
        </w:rPr>
        <w:t>and the issue became highly polaris</w:t>
      </w:r>
      <w:r w:rsidR="00577E77">
        <w:rPr>
          <w:rStyle w:val="c1"/>
          <w:rFonts w:ascii="Calibri" w:hAnsi="Calibri" w:cs="Calibri"/>
          <w:color w:val="000000"/>
          <w:sz w:val="22"/>
          <w:szCs w:val="22"/>
        </w:rPr>
        <w:t>ed</w:t>
      </w:r>
      <w:r w:rsidR="001A1D50">
        <w:rPr>
          <w:rStyle w:val="c1"/>
          <w:rFonts w:ascii="Calibri" w:hAnsi="Calibri" w:cs="Calibri"/>
          <w:color w:val="000000"/>
          <w:sz w:val="22"/>
          <w:szCs w:val="22"/>
        </w:rPr>
        <w:t xml:space="preserve"> in the city. </w:t>
      </w:r>
      <w:r w:rsidR="00046CBE">
        <w:rPr>
          <w:rStyle w:val="c1"/>
          <w:rFonts w:ascii="Calibri" w:hAnsi="Calibri" w:cs="Calibri"/>
          <w:color w:val="000000"/>
          <w:sz w:val="22"/>
          <w:szCs w:val="22"/>
        </w:rPr>
        <w:t xml:space="preserve">In November 2021, the Council’s Executive voted to make permanent </w:t>
      </w:r>
      <w:r w:rsidR="006A0759">
        <w:rPr>
          <w:rStyle w:val="c1"/>
          <w:rFonts w:ascii="Calibri" w:hAnsi="Calibri" w:cs="Calibri"/>
          <w:color w:val="000000"/>
          <w:sz w:val="22"/>
          <w:szCs w:val="22"/>
        </w:rPr>
        <w:t xml:space="preserve">the ban </w:t>
      </w:r>
      <w:r w:rsidR="003B1690">
        <w:rPr>
          <w:rStyle w:val="c1"/>
          <w:rFonts w:ascii="Calibri" w:hAnsi="Calibri" w:cs="Calibri"/>
          <w:color w:val="000000"/>
          <w:sz w:val="22"/>
          <w:szCs w:val="22"/>
        </w:rPr>
        <w:t xml:space="preserve">on disabled people using Blue Badges from accessing </w:t>
      </w:r>
      <w:proofErr w:type="spellStart"/>
      <w:r w:rsidR="003B1690">
        <w:rPr>
          <w:rStyle w:val="c1"/>
          <w:rFonts w:ascii="Calibri" w:hAnsi="Calibri" w:cs="Calibri"/>
          <w:color w:val="000000"/>
          <w:sz w:val="22"/>
          <w:szCs w:val="22"/>
        </w:rPr>
        <w:t>footstreet</w:t>
      </w:r>
      <w:proofErr w:type="spellEnd"/>
      <w:r w:rsidR="003B1690">
        <w:rPr>
          <w:rStyle w:val="c1"/>
          <w:rFonts w:ascii="Calibri" w:hAnsi="Calibri" w:cs="Calibri"/>
          <w:color w:val="000000"/>
          <w:sz w:val="22"/>
          <w:szCs w:val="22"/>
        </w:rPr>
        <w:t xml:space="preserve"> areas in the city centre</w:t>
      </w:r>
      <w:r w:rsidR="0014544D">
        <w:rPr>
          <w:rStyle w:val="c1"/>
          <w:rFonts w:ascii="Calibri" w:hAnsi="Calibri" w:cs="Calibri"/>
          <w:color w:val="000000"/>
          <w:sz w:val="22"/>
          <w:szCs w:val="22"/>
        </w:rPr>
        <w:t>, on the grounds of concerns about a terrorist attack</w:t>
      </w:r>
      <w:r w:rsidR="003B1690">
        <w:rPr>
          <w:rStyle w:val="c1"/>
          <w:rFonts w:ascii="Calibri" w:hAnsi="Calibri" w:cs="Calibri"/>
          <w:color w:val="000000"/>
          <w:sz w:val="22"/>
          <w:szCs w:val="22"/>
        </w:rPr>
        <w:t xml:space="preserve">. </w:t>
      </w:r>
      <w:r w:rsidR="006800BA">
        <w:rPr>
          <w:rStyle w:val="c1"/>
          <w:rFonts w:ascii="Calibri" w:hAnsi="Calibri" w:cs="Calibri"/>
          <w:color w:val="000000"/>
          <w:sz w:val="22"/>
          <w:szCs w:val="22"/>
        </w:rPr>
        <w:t xml:space="preserve">Among the challenges that emerged </w:t>
      </w:r>
      <w:r w:rsidR="00AC015E">
        <w:rPr>
          <w:rStyle w:val="c1"/>
          <w:rFonts w:ascii="Calibri" w:hAnsi="Calibri" w:cs="Calibri"/>
          <w:color w:val="000000"/>
          <w:sz w:val="22"/>
          <w:szCs w:val="22"/>
        </w:rPr>
        <w:t>from</w:t>
      </w:r>
      <w:r w:rsidR="006800BA">
        <w:rPr>
          <w:rStyle w:val="c1"/>
          <w:rFonts w:ascii="Calibri" w:hAnsi="Calibri" w:cs="Calibri"/>
          <w:color w:val="000000"/>
          <w:sz w:val="22"/>
          <w:szCs w:val="22"/>
        </w:rPr>
        <w:t xml:space="preserve"> this process are the following:</w:t>
      </w:r>
    </w:p>
    <w:p w14:paraId="35662CD5" w14:textId="2BD2C005" w:rsidR="006800BA" w:rsidRDefault="006800BA" w:rsidP="0071365E">
      <w:pPr>
        <w:pStyle w:val="c5"/>
        <w:spacing w:before="0" w:beforeAutospacing="0" w:after="0" w:afterAutospacing="0"/>
        <w:jc w:val="both"/>
        <w:rPr>
          <w:rStyle w:val="c1"/>
          <w:rFonts w:ascii="Calibri" w:hAnsi="Calibri" w:cs="Calibri"/>
          <w:color w:val="000000"/>
          <w:sz w:val="22"/>
          <w:szCs w:val="22"/>
        </w:rPr>
      </w:pPr>
    </w:p>
    <w:p w14:paraId="4F1D5516" w14:textId="1AEF0F6E" w:rsidR="006800BA" w:rsidRDefault="006800BA" w:rsidP="006800BA">
      <w:pPr>
        <w:pStyle w:val="c5"/>
        <w:numPr>
          <w:ilvl w:val="0"/>
          <w:numId w:val="2"/>
        </w:numPr>
        <w:spacing w:before="0" w:beforeAutospacing="0" w:after="0" w:afterAutospacing="0"/>
        <w:jc w:val="both"/>
        <w:rPr>
          <w:rStyle w:val="c1"/>
          <w:rFonts w:ascii="Calibri" w:hAnsi="Calibri" w:cs="Calibri"/>
          <w:color w:val="000000"/>
          <w:sz w:val="22"/>
          <w:szCs w:val="22"/>
        </w:rPr>
      </w:pPr>
      <w:r>
        <w:rPr>
          <w:rStyle w:val="c1"/>
          <w:rFonts w:ascii="Calibri" w:hAnsi="Calibri" w:cs="Calibri"/>
          <w:color w:val="000000"/>
          <w:sz w:val="22"/>
          <w:szCs w:val="22"/>
        </w:rPr>
        <w:t xml:space="preserve">The extremely poor quality of Council Equalities Impact Assessments, which while acknowledging equalities issues initially noted no </w:t>
      </w:r>
      <w:r w:rsidR="006A0759">
        <w:rPr>
          <w:rStyle w:val="c1"/>
          <w:rFonts w:ascii="Calibri" w:hAnsi="Calibri" w:cs="Calibri"/>
          <w:color w:val="000000"/>
          <w:sz w:val="22"/>
          <w:szCs w:val="22"/>
        </w:rPr>
        <w:t xml:space="preserve">human rights concerns, and when challenged </w:t>
      </w:r>
      <w:r w:rsidR="006F0520">
        <w:rPr>
          <w:rStyle w:val="c1"/>
          <w:rFonts w:ascii="Calibri" w:hAnsi="Calibri" w:cs="Calibri"/>
          <w:color w:val="000000"/>
          <w:sz w:val="22"/>
          <w:szCs w:val="22"/>
        </w:rPr>
        <w:t xml:space="preserve">only documented concerns about the right to life </w:t>
      </w:r>
      <w:r w:rsidR="00042C4C">
        <w:rPr>
          <w:rStyle w:val="c1"/>
          <w:rFonts w:ascii="Calibri" w:hAnsi="Calibri" w:cs="Calibri"/>
          <w:color w:val="000000"/>
          <w:sz w:val="22"/>
          <w:szCs w:val="22"/>
        </w:rPr>
        <w:t xml:space="preserve">in the event of a possible </w:t>
      </w:r>
      <w:r w:rsidR="006F0520">
        <w:rPr>
          <w:rStyle w:val="c1"/>
          <w:rFonts w:ascii="Calibri" w:hAnsi="Calibri" w:cs="Calibri"/>
          <w:color w:val="000000"/>
          <w:sz w:val="22"/>
          <w:szCs w:val="22"/>
        </w:rPr>
        <w:t>terroris</w:t>
      </w:r>
      <w:r w:rsidR="00042C4C">
        <w:rPr>
          <w:rStyle w:val="c1"/>
          <w:rFonts w:ascii="Calibri" w:hAnsi="Calibri" w:cs="Calibri"/>
          <w:color w:val="000000"/>
          <w:sz w:val="22"/>
          <w:szCs w:val="22"/>
        </w:rPr>
        <w:t>t attack</w:t>
      </w:r>
      <w:r w:rsidR="006F0520">
        <w:rPr>
          <w:rStyle w:val="c1"/>
          <w:rFonts w:ascii="Calibri" w:hAnsi="Calibri" w:cs="Calibri"/>
          <w:color w:val="000000"/>
          <w:sz w:val="22"/>
          <w:szCs w:val="22"/>
        </w:rPr>
        <w:t xml:space="preserve"> (Article 2, Human Rights Act). </w:t>
      </w:r>
      <w:r w:rsidR="00AC015E">
        <w:rPr>
          <w:rStyle w:val="c1"/>
          <w:rFonts w:ascii="Calibri" w:hAnsi="Calibri" w:cs="Calibri"/>
          <w:color w:val="000000"/>
          <w:sz w:val="22"/>
          <w:szCs w:val="22"/>
        </w:rPr>
        <w:t xml:space="preserve">The YHRCN had been about to embark on training for Council staff </w:t>
      </w:r>
      <w:r w:rsidR="00E65AFC">
        <w:rPr>
          <w:rStyle w:val="c1"/>
          <w:rFonts w:ascii="Calibri" w:hAnsi="Calibri" w:cs="Calibri"/>
          <w:color w:val="000000"/>
          <w:sz w:val="22"/>
          <w:szCs w:val="22"/>
        </w:rPr>
        <w:t xml:space="preserve">to roll out its new Human Rights and Equalities Impact Assessment </w:t>
      </w:r>
      <w:r w:rsidR="00D957CF">
        <w:rPr>
          <w:rStyle w:val="c1"/>
          <w:rFonts w:ascii="Calibri" w:hAnsi="Calibri" w:cs="Calibri"/>
          <w:color w:val="000000"/>
          <w:sz w:val="22"/>
          <w:szCs w:val="22"/>
        </w:rPr>
        <w:t xml:space="preserve">(HREIA) </w:t>
      </w:r>
      <w:r w:rsidR="00E65AFC">
        <w:rPr>
          <w:rStyle w:val="c1"/>
          <w:rFonts w:ascii="Calibri" w:hAnsi="Calibri" w:cs="Calibri"/>
          <w:color w:val="000000"/>
          <w:sz w:val="22"/>
          <w:szCs w:val="22"/>
        </w:rPr>
        <w:t>tool.</w:t>
      </w:r>
    </w:p>
    <w:p w14:paraId="177CE0C6" w14:textId="2FB301C7" w:rsidR="006F0520" w:rsidRDefault="00960787" w:rsidP="006800BA">
      <w:pPr>
        <w:pStyle w:val="c5"/>
        <w:numPr>
          <w:ilvl w:val="0"/>
          <w:numId w:val="2"/>
        </w:numPr>
        <w:spacing w:before="0" w:beforeAutospacing="0" w:after="0" w:afterAutospacing="0"/>
        <w:jc w:val="both"/>
        <w:rPr>
          <w:rStyle w:val="c1"/>
          <w:rFonts w:ascii="Calibri" w:hAnsi="Calibri" w:cs="Calibri"/>
          <w:color w:val="000000"/>
          <w:sz w:val="22"/>
          <w:szCs w:val="22"/>
        </w:rPr>
      </w:pPr>
      <w:r>
        <w:rPr>
          <w:rStyle w:val="c1"/>
          <w:rFonts w:ascii="Calibri" w:hAnsi="Calibri" w:cs="Calibri"/>
          <w:color w:val="000000"/>
          <w:sz w:val="22"/>
          <w:szCs w:val="22"/>
        </w:rPr>
        <w:t>In the late autumn o</w:t>
      </w:r>
      <w:r w:rsidR="00F5554C">
        <w:rPr>
          <w:rStyle w:val="c1"/>
          <w:rFonts w:ascii="Calibri" w:hAnsi="Calibri" w:cs="Calibri"/>
          <w:color w:val="000000"/>
          <w:sz w:val="22"/>
          <w:szCs w:val="22"/>
        </w:rPr>
        <w:t>f</w:t>
      </w:r>
      <w:r>
        <w:rPr>
          <w:rStyle w:val="c1"/>
          <w:rFonts w:ascii="Calibri" w:hAnsi="Calibri" w:cs="Calibri"/>
          <w:color w:val="000000"/>
          <w:sz w:val="22"/>
          <w:szCs w:val="22"/>
        </w:rPr>
        <w:t xml:space="preserve"> 2021, t</w:t>
      </w:r>
      <w:r w:rsidR="00E77080">
        <w:rPr>
          <w:rStyle w:val="c1"/>
          <w:rFonts w:ascii="Calibri" w:hAnsi="Calibri" w:cs="Calibri"/>
          <w:color w:val="000000"/>
          <w:sz w:val="22"/>
          <w:szCs w:val="22"/>
        </w:rPr>
        <w:t xml:space="preserve">he Human Rights and Equalities </w:t>
      </w:r>
      <w:r w:rsidR="00F5554C">
        <w:rPr>
          <w:rStyle w:val="c1"/>
          <w:rFonts w:ascii="Calibri" w:hAnsi="Calibri" w:cs="Calibri"/>
          <w:color w:val="000000"/>
          <w:sz w:val="22"/>
          <w:szCs w:val="22"/>
        </w:rPr>
        <w:t>B</w:t>
      </w:r>
      <w:r w:rsidR="00E77080">
        <w:rPr>
          <w:rStyle w:val="c1"/>
          <w:rFonts w:ascii="Calibri" w:hAnsi="Calibri" w:cs="Calibri"/>
          <w:color w:val="000000"/>
          <w:sz w:val="22"/>
          <w:szCs w:val="22"/>
        </w:rPr>
        <w:t xml:space="preserve">oard (HREB) </w:t>
      </w:r>
      <w:r w:rsidR="00FB397C">
        <w:rPr>
          <w:rStyle w:val="c1"/>
          <w:rFonts w:ascii="Calibri" w:hAnsi="Calibri" w:cs="Calibri"/>
          <w:color w:val="000000"/>
          <w:sz w:val="22"/>
          <w:szCs w:val="22"/>
        </w:rPr>
        <w:t xml:space="preserve">asked the YHRCN to write a policy paper on the human rights implications of the decision. </w:t>
      </w:r>
      <w:r w:rsidR="0085627F">
        <w:rPr>
          <w:rStyle w:val="c1"/>
          <w:rFonts w:ascii="Calibri" w:hAnsi="Calibri" w:cs="Calibri"/>
          <w:color w:val="000000"/>
          <w:sz w:val="22"/>
          <w:szCs w:val="22"/>
        </w:rPr>
        <w:t>The paper highlighted th</w:t>
      </w:r>
      <w:r w:rsidR="005667A9">
        <w:rPr>
          <w:rStyle w:val="c1"/>
          <w:rFonts w:ascii="Calibri" w:hAnsi="Calibri" w:cs="Calibri"/>
          <w:color w:val="000000"/>
          <w:sz w:val="22"/>
          <w:szCs w:val="22"/>
        </w:rPr>
        <w:t>e fact that any decision required a complex balancing of rights (</w:t>
      </w:r>
      <w:proofErr w:type="gramStart"/>
      <w:r w:rsidR="005667A9">
        <w:rPr>
          <w:rStyle w:val="c1"/>
          <w:rFonts w:ascii="Calibri" w:hAnsi="Calibri" w:cs="Calibri"/>
          <w:color w:val="000000"/>
          <w:sz w:val="22"/>
          <w:szCs w:val="22"/>
        </w:rPr>
        <w:t xml:space="preserve">in an </w:t>
      </w:r>
      <w:r w:rsidR="00606785">
        <w:rPr>
          <w:rStyle w:val="c1"/>
          <w:rFonts w:ascii="Calibri" w:hAnsi="Calibri" w:cs="Calibri"/>
          <w:color w:val="000000"/>
          <w:sz w:val="22"/>
          <w:szCs w:val="22"/>
        </w:rPr>
        <w:t>effort to</w:t>
      </w:r>
      <w:proofErr w:type="gramEnd"/>
      <w:r w:rsidR="00606785">
        <w:rPr>
          <w:rStyle w:val="c1"/>
          <w:rFonts w:ascii="Calibri" w:hAnsi="Calibri" w:cs="Calibri"/>
          <w:color w:val="000000"/>
          <w:sz w:val="22"/>
          <w:szCs w:val="22"/>
        </w:rPr>
        <w:t xml:space="preserve"> secure security </w:t>
      </w:r>
      <w:r w:rsidR="00606785" w:rsidRPr="00F5554C">
        <w:rPr>
          <w:rStyle w:val="c1"/>
          <w:rFonts w:ascii="Calibri" w:hAnsi="Calibri" w:cs="Calibri"/>
          <w:i/>
          <w:iCs/>
          <w:color w:val="000000"/>
          <w:sz w:val="22"/>
          <w:szCs w:val="22"/>
        </w:rPr>
        <w:t>and</w:t>
      </w:r>
      <w:r w:rsidR="00606785">
        <w:rPr>
          <w:rStyle w:val="c1"/>
          <w:rFonts w:ascii="Calibri" w:hAnsi="Calibri" w:cs="Calibri"/>
          <w:color w:val="000000"/>
          <w:sz w:val="22"/>
          <w:szCs w:val="22"/>
        </w:rPr>
        <w:t xml:space="preserve"> access), tha</w:t>
      </w:r>
      <w:r w:rsidR="007950BD">
        <w:rPr>
          <w:rStyle w:val="c1"/>
          <w:rFonts w:ascii="Calibri" w:hAnsi="Calibri" w:cs="Calibri"/>
          <w:color w:val="000000"/>
          <w:sz w:val="22"/>
          <w:szCs w:val="22"/>
        </w:rPr>
        <w:t>t</w:t>
      </w:r>
      <w:r w:rsidR="00606785">
        <w:rPr>
          <w:rStyle w:val="c1"/>
          <w:rFonts w:ascii="Calibri" w:hAnsi="Calibri" w:cs="Calibri"/>
          <w:color w:val="000000"/>
          <w:sz w:val="22"/>
          <w:szCs w:val="22"/>
        </w:rPr>
        <w:t xml:space="preserve"> majority concerns </w:t>
      </w:r>
      <w:r w:rsidR="007950BD">
        <w:rPr>
          <w:rStyle w:val="c1"/>
          <w:rFonts w:ascii="Calibri" w:hAnsi="Calibri" w:cs="Calibri"/>
          <w:color w:val="000000"/>
          <w:sz w:val="22"/>
          <w:szCs w:val="22"/>
        </w:rPr>
        <w:t xml:space="preserve">should </w:t>
      </w:r>
      <w:r w:rsidR="00606785">
        <w:rPr>
          <w:rStyle w:val="c1"/>
          <w:rFonts w:ascii="Calibri" w:hAnsi="Calibri" w:cs="Calibri"/>
          <w:color w:val="000000"/>
          <w:sz w:val="22"/>
          <w:szCs w:val="22"/>
        </w:rPr>
        <w:t xml:space="preserve">not simply over-ride minority considerations, and that </w:t>
      </w:r>
      <w:r w:rsidR="000873FF">
        <w:rPr>
          <w:rStyle w:val="c1"/>
          <w:rFonts w:ascii="Calibri" w:hAnsi="Calibri" w:cs="Calibri"/>
          <w:color w:val="000000"/>
          <w:sz w:val="22"/>
          <w:szCs w:val="22"/>
        </w:rPr>
        <w:t xml:space="preserve">non-discrimination and participation </w:t>
      </w:r>
      <w:r w:rsidR="007950BD">
        <w:rPr>
          <w:rStyle w:val="c1"/>
          <w:rFonts w:ascii="Calibri" w:hAnsi="Calibri" w:cs="Calibri"/>
          <w:color w:val="000000"/>
          <w:sz w:val="22"/>
          <w:szCs w:val="22"/>
        </w:rPr>
        <w:t xml:space="preserve">needed to anchor </w:t>
      </w:r>
      <w:r w:rsidR="00647730">
        <w:rPr>
          <w:rStyle w:val="c1"/>
          <w:rFonts w:ascii="Calibri" w:hAnsi="Calibri" w:cs="Calibri"/>
          <w:color w:val="000000"/>
          <w:sz w:val="22"/>
          <w:szCs w:val="22"/>
        </w:rPr>
        <w:t>the decision made.</w:t>
      </w:r>
      <w:r w:rsidR="00647730">
        <w:rPr>
          <w:rStyle w:val="FootnoteReference"/>
          <w:rFonts w:ascii="Calibri" w:hAnsi="Calibri" w:cs="Calibri"/>
          <w:color w:val="000000"/>
          <w:sz w:val="22"/>
          <w:szCs w:val="22"/>
        </w:rPr>
        <w:footnoteReference w:id="13"/>
      </w:r>
      <w:r w:rsidR="000873FF">
        <w:rPr>
          <w:rStyle w:val="c1"/>
          <w:rFonts w:ascii="Calibri" w:hAnsi="Calibri" w:cs="Calibri"/>
          <w:color w:val="000000"/>
          <w:sz w:val="22"/>
          <w:szCs w:val="22"/>
        </w:rPr>
        <w:t xml:space="preserve"> </w:t>
      </w:r>
      <w:r w:rsidR="0085627F">
        <w:rPr>
          <w:rStyle w:val="c1"/>
          <w:rFonts w:ascii="Calibri" w:hAnsi="Calibri" w:cs="Calibri"/>
          <w:color w:val="000000"/>
          <w:sz w:val="22"/>
          <w:szCs w:val="22"/>
        </w:rPr>
        <w:t xml:space="preserve"> </w:t>
      </w:r>
      <w:r w:rsidR="001B79F7">
        <w:rPr>
          <w:rStyle w:val="c1"/>
          <w:rFonts w:ascii="Calibri" w:hAnsi="Calibri" w:cs="Calibri"/>
          <w:color w:val="000000"/>
          <w:sz w:val="22"/>
          <w:szCs w:val="22"/>
        </w:rPr>
        <w:t xml:space="preserve">The YHRCN asked twice for the HREB to meet to consider the report it had commissioned. </w:t>
      </w:r>
      <w:r w:rsidR="0053325F">
        <w:rPr>
          <w:rStyle w:val="c1"/>
          <w:rFonts w:ascii="Calibri" w:hAnsi="Calibri" w:cs="Calibri"/>
          <w:color w:val="000000"/>
          <w:sz w:val="22"/>
          <w:szCs w:val="22"/>
        </w:rPr>
        <w:t xml:space="preserve">These requests were rejected, and in the end the HREB took no position on the issue. Having a member of the ruling coalition chair the Board has obvious advantages in terms of providing access to power. However, in this case the Chair </w:t>
      </w:r>
      <w:r w:rsidR="00B96EB7">
        <w:rPr>
          <w:rStyle w:val="c1"/>
          <w:rFonts w:ascii="Calibri" w:hAnsi="Calibri" w:cs="Calibri"/>
          <w:color w:val="000000"/>
          <w:sz w:val="22"/>
          <w:szCs w:val="22"/>
        </w:rPr>
        <w:t>sided with his party in voting in favour of the Blue Badge exclusion.</w:t>
      </w:r>
    </w:p>
    <w:p w14:paraId="6EF1CE25" w14:textId="602FB937" w:rsidR="00B96EB7" w:rsidRDefault="00A77022" w:rsidP="006800BA">
      <w:pPr>
        <w:pStyle w:val="c5"/>
        <w:numPr>
          <w:ilvl w:val="0"/>
          <w:numId w:val="2"/>
        </w:numPr>
        <w:spacing w:before="0" w:beforeAutospacing="0" w:after="0" w:afterAutospacing="0"/>
        <w:jc w:val="both"/>
        <w:rPr>
          <w:rStyle w:val="c1"/>
          <w:rFonts w:ascii="Calibri" w:hAnsi="Calibri" w:cs="Calibri"/>
          <w:color w:val="000000"/>
          <w:sz w:val="22"/>
          <w:szCs w:val="22"/>
        </w:rPr>
      </w:pPr>
      <w:r>
        <w:rPr>
          <w:rStyle w:val="c1"/>
          <w:rFonts w:ascii="Calibri" w:hAnsi="Calibri" w:cs="Calibri"/>
          <w:color w:val="000000"/>
          <w:sz w:val="22"/>
          <w:szCs w:val="22"/>
        </w:rPr>
        <w:t xml:space="preserve">Community Voices had worked extensively with disability groups in the city throughout 2021. </w:t>
      </w:r>
      <w:r w:rsidR="007C7DE1">
        <w:rPr>
          <w:rStyle w:val="c1"/>
          <w:rFonts w:ascii="Calibri" w:hAnsi="Calibri" w:cs="Calibri"/>
          <w:color w:val="000000"/>
          <w:sz w:val="22"/>
          <w:szCs w:val="22"/>
        </w:rPr>
        <w:t xml:space="preserve">While groups mobilised, and agendas were articulated, in the end the majority voice of disabled groups was ignored. </w:t>
      </w:r>
      <w:r w:rsidR="005716EB">
        <w:rPr>
          <w:rStyle w:val="c1"/>
          <w:rFonts w:ascii="Calibri" w:hAnsi="Calibri" w:cs="Calibri"/>
          <w:color w:val="000000"/>
          <w:sz w:val="22"/>
          <w:szCs w:val="22"/>
        </w:rPr>
        <w:t>T</w:t>
      </w:r>
      <w:r w:rsidR="00C812E0">
        <w:rPr>
          <w:rStyle w:val="c1"/>
          <w:rFonts w:ascii="Calibri" w:hAnsi="Calibri" w:cs="Calibri"/>
          <w:color w:val="000000"/>
          <w:sz w:val="22"/>
          <w:szCs w:val="22"/>
        </w:rPr>
        <w:t>he</w:t>
      </w:r>
      <w:r w:rsidR="00042C4C">
        <w:rPr>
          <w:rStyle w:val="c1"/>
          <w:rFonts w:ascii="Calibri" w:hAnsi="Calibri" w:cs="Calibri"/>
          <w:color w:val="000000"/>
          <w:sz w:val="22"/>
          <w:szCs w:val="22"/>
        </w:rPr>
        <w:t>re</w:t>
      </w:r>
      <w:r w:rsidR="00C812E0">
        <w:rPr>
          <w:rStyle w:val="c1"/>
          <w:rFonts w:ascii="Calibri" w:hAnsi="Calibri" w:cs="Calibri"/>
          <w:color w:val="000000"/>
          <w:sz w:val="22"/>
          <w:szCs w:val="22"/>
        </w:rPr>
        <w:t xml:space="preserve"> </w:t>
      </w:r>
      <w:r w:rsidR="005716EB">
        <w:rPr>
          <w:rStyle w:val="c1"/>
          <w:rFonts w:ascii="Calibri" w:hAnsi="Calibri" w:cs="Calibri"/>
          <w:color w:val="000000"/>
          <w:sz w:val="22"/>
          <w:szCs w:val="22"/>
        </w:rPr>
        <w:t xml:space="preserve">is a real </w:t>
      </w:r>
      <w:r w:rsidR="00C812E0">
        <w:rPr>
          <w:rStyle w:val="c1"/>
          <w:rFonts w:ascii="Calibri" w:hAnsi="Calibri" w:cs="Calibri"/>
          <w:color w:val="000000"/>
          <w:sz w:val="22"/>
          <w:szCs w:val="22"/>
        </w:rPr>
        <w:t xml:space="preserve">danger </w:t>
      </w:r>
      <w:r w:rsidR="005716EB">
        <w:rPr>
          <w:rStyle w:val="c1"/>
          <w:rFonts w:ascii="Calibri" w:hAnsi="Calibri" w:cs="Calibri"/>
          <w:color w:val="000000"/>
          <w:sz w:val="22"/>
          <w:szCs w:val="22"/>
        </w:rPr>
        <w:t>that</w:t>
      </w:r>
      <w:r w:rsidR="00C812E0">
        <w:rPr>
          <w:rStyle w:val="c1"/>
          <w:rFonts w:ascii="Calibri" w:hAnsi="Calibri" w:cs="Calibri"/>
          <w:color w:val="000000"/>
          <w:sz w:val="22"/>
          <w:szCs w:val="22"/>
        </w:rPr>
        <w:t xml:space="preserve"> working with groups not reached by normal consultation processes </w:t>
      </w:r>
      <w:r w:rsidR="008E5611">
        <w:rPr>
          <w:rStyle w:val="c1"/>
          <w:rFonts w:ascii="Calibri" w:hAnsi="Calibri" w:cs="Calibri"/>
          <w:color w:val="000000"/>
          <w:sz w:val="22"/>
          <w:szCs w:val="22"/>
        </w:rPr>
        <w:t>only for their views to be ignored</w:t>
      </w:r>
      <w:r w:rsidR="005716EB">
        <w:rPr>
          <w:rStyle w:val="c1"/>
          <w:rFonts w:ascii="Calibri" w:hAnsi="Calibri" w:cs="Calibri"/>
          <w:color w:val="000000"/>
          <w:sz w:val="22"/>
          <w:szCs w:val="22"/>
        </w:rPr>
        <w:t xml:space="preserve"> results in </w:t>
      </w:r>
      <w:r w:rsidR="008E5611">
        <w:rPr>
          <w:rStyle w:val="c1"/>
          <w:rFonts w:ascii="Calibri" w:hAnsi="Calibri" w:cs="Calibri"/>
          <w:color w:val="000000"/>
          <w:sz w:val="22"/>
          <w:szCs w:val="22"/>
        </w:rPr>
        <w:t>such groups feel</w:t>
      </w:r>
      <w:r w:rsidR="005716EB">
        <w:rPr>
          <w:rStyle w:val="c1"/>
          <w:rFonts w:ascii="Calibri" w:hAnsi="Calibri" w:cs="Calibri"/>
          <w:color w:val="000000"/>
          <w:sz w:val="22"/>
          <w:szCs w:val="22"/>
        </w:rPr>
        <w:t>ing</w:t>
      </w:r>
      <w:r w:rsidR="008E5611">
        <w:rPr>
          <w:rStyle w:val="c1"/>
          <w:rFonts w:ascii="Calibri" w:hAnsi="Calibri" w:cs="Calibri"/>
          <w:color w:val="000000"/>
          <w:sz w:val="22"/>
          <w:szCs w:val="22"/>
        </w:rPr>
        <w:t xml:space="preserve"> further marginalised.</w:t>
      </w:r>
    </w:p>
    <w:p w14:paraId="38B36440" w14:textId="452FAE54" w:rsidR="000E7FE7" w:rsidRDefault="000E7FE7" w:rsidP="006800BA">
      <w:pPr>
        <w:pStyle w:val="c5"/>
        <w:numPr>
          <w:ilvl w:val="0"/>
          <w:numId w:val="2"/>
        </w:numPr>
        <w:spacing w:before="0" w:beforeAutospacing="0" w:after="0" w:afterAutospacing="0"/>
        <w:jc w:val="both"/>
        <w:rPr>
          <w:rStyle w:val="c1"/>
          <w:rFonts w:ascii="Calibri" w:hAnsi="Calibri" w:cs="Calibri"/>
          <w:color w:val="000000"/>
          <w:sz w:val="22"/>
          <w:szCs w:val="22"/>
        </w:rPr>
      </w:pPr>
      <w:r>
        <w:rPr>
          <w:rStyle w:val="c1"/>
          <w:rFonts w:ascii="Calibri" w:hAnsi="Calibri" w:cs="Calibri"/>
          <w:color w:val="000000"/>
          <w:sz w:val="22"/>
          <w:szCs w:val="22"/>
        </w:rPr>
        <w:t xml:space="preserve">Blue Badge access has become a highly politicised issue in York. The </w:t>
      </w:r>
      <w:r w:rsidR="00CD79EF">
        <w:rPr>
          <w:rStyle w:val="c1"/>
          <w:rFonts w:ascii="Calibri" w:hAnsi="Calibri" w:cs="Calibri"/>
          <w:color w:val="000000"/>
          <w:sz w:val="22"/>
          <w:szCs w:val="22"/>
        </w:rPr>
        <w:t>Ex</w:t>
      </w:r>
      <w:r>
        <w:rPr>
          <w:rStyle w:val="c1"/>
          <w:rFonts w:ascii="Calibri" w:hAnsi="Calibri" w:cs="Calibri"/>
          <w:color w:val="000000"/>
          <w:sz w:val="22"/>
          <w:szCs w:val="22"/>
        </w:rPr>
        <w:t>ecutive</w:t>
      </w:r>
      <w:r w:rsidR="00CD79EF">
        <w:rPr>
          <w:rStyle w:val="c1"/>
          <w:rFonts w:ascii="Calibri" w:hAnsi="Calibri" w:cs="Calibri"/>
          <w:color w:val="000000"/>
          <w:sz w:val="22"/>
          <w:szCs w:val="22"/>
        </w:rPr>
        <w:t xml:space="preserve"> of the City of York Council</w:t>
      </w:r>
      <w:r>
        <w:rPr>
          <w:rStyle w:val="c1"/>
          <w:rFonts w:ascii="Calibri" w:hAnsi="Calibri" w:cs="Calibri"/>
          <w:color w:val="000000"/>
          <w:sz w:val="22"/>
          <w:szCs w:val="22"/>
        </w:rPr>
        <w:t xml:space="preserve">, consisting of Liberal Democratic and Green Party councillors, voted unanimously in favour of the measure. The centre-left Labour Party is the main opposition, both politically and in relation to Blue Badge access. Having worked very hard over the years to </w:t>
      </w:r>
      <w:r w:rsidR="006E5AEC">
        <w:rPr>
          <w:rStyle w:val="c1"/>
          <w:rFonts w:ascii="Calibri" w:hAnsi="Calibri" w:cs="Calibri"/>
          <w:color w:val="000000"/>
          <w:sz w:val="22"/>
          <w:szCs w:val="22"/>
        </w:rPr>
        <w:t>engage</w:t>
      </w:r>
      <w:r>
        <w:rPr>
          <w:rStyle w:val="c1"/>
          <w:rFonts w:ascii="Calibri" w:hAnsi="Calibri" w:cs="Calibri"/>
          <w:color w:val="000000"/>
          <w:sz w:val="22"/>
          <w:szCs w:val="22"/>
        </w:rPr>
        <w:t xml:space="preserve"> with all political parties, and having successfully </w:t>
      </w:r>
      <w:r w:rsidR="006E5AEC">
        <w:rPr>
          <w:rStyle w:val="c1"/>
          <w:rFonts w:ascii="Calibri" w:hAnsi="Calibri" w:cs="Calibri"/>
          <w:color w:val="000000"/>
          <w:sz w:val="22"/>
          <w:szCs w:val="22"/>
        </w:rPr>
        <w:t xml:space="preserve">collaborated with different administrations, the </w:t>
      </w:r>
      <w:r w:rsidR="00A0670E">
        <w:rPr>
          <w:rStyle w:val="c1"/>
          <w:rFonts w:ascii="Calibri" w:hAnsi="Calibri" w:cs="Calibri"/>
          <w:color w:val="000000"/>
          <w:sz w:val="22"/>
          <w:szCs w:val="22"/>
        </w:rPr>
        <w:lastRenderedPageBreak/>
        <w:t>concern</w:t>
      </w:r>
      <w:r w:rsidR="006E5AEC">
        <w:rPr>
          <w:rStyle w:val="c1"/>
          <w:rFonts w:ascii="Calibri" w:hAnsi="Calibri" w:cs="Calibri"/>
          <w:color w:val="000000"/>
          <w:sz w:val="22"/>
          <w:szCs w:val="22"/>
        </w:rPr>
        <w:t xml:space="preserve"> is that the YHRCN will become associated</w:t>
      </w:r>
      <w:r w:rsidR="00717A76">
        <w:rPr>
          <w:rStyle w:val="c1"/>
          <w:rFonts w:ascii="Calibri" w:hAnsi="Calibri" w:cs="Calibri"/>
          <w:color w:val="000000"/>
          <w:sz w:val="22"/>
          <w:szCs w:val="22"/>
        </w:rPr>
        <w:t>, despite its best efforts, with a particular political party.</w:t>
      </w:r>
      <w:r>
        <w:rPr>
          <w:rStyle w:val="c1"/>
          <w:rFonts w:ascii="Calibri" w:hAnsi="Calibri" w:cs="Calibri"/>
          <w:color w:val="000000"/>
          <w:sz w:val="22"/>
          <w:szCs w:val="22"/>
        </w:rPr>
        <w:t xml:space="preserve"> </w:t>
      </w:r>
    </w:p>
    <w:p w14:paraId="2B6E2942" w14:textId="69378E49" w:rsidR="00515D37" w:rsidRDefault="00515D37" w:rsidP="0071365E">
      <w:pPr>
        <w:pStyle w:val="c5"/>
        <w:spacing w:before="0" w:beforeAutospacing="0" w:after="0" w:afterAutospacing="0"/>
        <w:jc w:val="both"/>
        <w:rPr>
          <w:rStyle w:val="c1"/>
          <w:rFonts w:ascii="Calibri" w:hAnsi="Calibri" w:cs="Calibri"/>
          <w:color w:val="000000"/>
          <w:sz w:val="22"/>
          <w:szCs w:val="22"/>
        </w:rPr>
      </w:pPr>
    </w:p>
    <w:p w14:paraId="135A74E4" w14:textId="62581788" w:rsidR="00A0670E" w:rsidRDefault="00A0670E" w:rsidP="0071365E">
      <w:pPr>
        <w:pStyle w:val="c5"/>
        <w:spacing w:before="0" w:beforeAutospacing="0" w:after="0" w:afterAutospacing="0"/>
        <w:jc w:val="both"/>
        <w:rPr>
          <w:rStyle w:val="c1"/>
          <w:rFonts w:ascii="Calibri" w:hAnsi="Calibri" w:cs="Calibri"/>
          <w:color w:val="000000"/>
          <w:sz w:val="22"/>
          <w:szCs w:val="22"/>
        </w:rPr>
      </w:pPr>
      <w:r>
        <w:rPr>
          <w:rStyle w:val="c1"/>
          <w:rFonts w:ascii="Calibri" w:hAnsi="Calibri" w:cs="Calibri"/>
          <w:color w:val="000000"/>
          <w:sz w:val="22"/>
          <w:szCs w:val="22"/>
        </w:rPr>
        <w:t>As a result of the November decision</w:t>
      </w:r>
      <w:r w:rsidR="00D46A63">
        <w:rPr>
          <w:rStyle w:val="c1"/>
          <w:rFonts w:ascii="Calibri" w:hAnsi="Calibri" w:cs="Calibri"/>
          <w:color w:val="000000"/>
          <w:sz w:val="22"/>
          <w:szCs w:val="22"/>
        </w:rPr>
        <w:t xml:space="preserve">, the YHRCN’s </w:t>
      </w:r>
      <w:r w:rsidR="001E7682">
        <w:rPr>
          <w:rStyle w:val="c1"/>
          <w:rFonts w:ascii="Calibri" w:hAnsi="Calibri" w:cs="Calibri"/>
          <w:color w:val="000000"/>
          <w:sz w:val="22"/>
          <w:szCs w:val="22"/>
        </w:rPr>
        <w:t xml:space="preserve">is </w:t>
      </w:r>
      <w:r w:rsidR="00E94758">
        <w:rPr>
          <w:rStyle w:val="c1"/>
          <w:rFonts w:ascii="Calibri" w:hAnsi="Calibri" w:cs="Calibri"/>
          <w:color w:val="000000"/>
          <w:sz w:val="22"/>
          <w:szCs w:val="22"/>
        </w:rPr>
        <w:t>looking</w:t>
      </w:r>
      <w:r w:rsidR="001E7682">
        <w:rPr>
          <w:rStyle w:val="c1"/>
          <w:rFonts w:ascii="Calibri" w:hAnsi="Calibri" w:cs="Calibri"/>
          <w:color w:val="000000"/>
          <w:sz w:val="22"/>
          <w:szCs w:val="22"/>
        </w:rPr>
        <w:t xml:space="preserve"> to reset</w:t>
      </w:r>
      <w:r w:rsidR="004961C3">
        <w:rPr>
          <w:rStyle w:val="c1"/>
          <w:rFonts w:ascii="Calibri" w:hAnsi="Calibri" w:cs="Calibri"/>
          <w:color w:val="000000"/>
          <w:sz w:val="22"/>
          <w:szCs w:val="22"/>
        </w:rPr>
        <w:t xml:space="preserve"> its </w:t>
      </w:r>
      <w:r w:rsidR="00D46A63">
        <w:rPr>
          <w:rStyle w:val="c1"/>
          <w:rFonts w:ascii="Calibri" w:hAnsi="Calibri" w:cs="Calibri"/>
          <w:color w:val="000000"/>
          <w:sz w:val="22"/>
          <w:szCs w:val="22"/>
        </w:rPr>
        <w:t>relations</w:t>
      </w:r>
      <w:r w:rsidR="004961C3">
        <w:rPr>
          <w:rStyle w:val="c1"/>
          <w:rFonts w:ascii="Calibri" w:hAnsi="Calibri" w:cs="Calibri"/>
          <w:color w:val="000000"/>
          <w:sz w:val="22"/>
          <w:szCs w:val="22"/>
        </w:rPr>
        <w:t>hip</w:t>
      </w:r>
      <w:r w:rsidR="00D46A63">
        <w:rPr>
          <w:rStyle w:val="c1"/>
          <w:rFonts w:ascii="Calibri" w:hAnsi="Calibri" w:cs="Calibri"/>
          <w:color w:val="000000"/>
          <w:sz w:val="22"/>
          <w:szCs w:val="22"/>
        </w:rPr>
        <w:t xml:space="preserve"> with the City Council. HREIA training is on hold; the HREB has not met and is not scheduled to meet; and Community Voices is also</w:t>
      </w:r>
      <w:r w:rsidR="00F402BA">
        <w:rPr>
          <w:rStyle w:val="c1"/>
          <w:rFonts w:ascii="Calibri" w:hAnsi="Calibri" w:cs="Calibri"/>
          <w:color w:val="000000"/>
          <w:sz w:val="22"/>
          <w:szCs w:val="22"/>
        </w:rPr>
        <w:t xml:space="preserve"> no longer functioning. </w:t>
      </w:r>
      <w:r w:rsidR="00F852EE">
        <w:rPr>
          <w:rStyle w:val="c1"/>
          <w:rFonts w:ascii="Calibri" w:hAnsi="Calibri" w:cs="Calibri"/>
          <w:color w:val="000000"/>
          <w:sz w:val="22"/>
          <w:szCs w:val="22"/>
        </w:rPr>
        <w:t>Consultations are ongoing with the political parties and are planned with the leaders of the</w:t>
      </w:r>
      <w:r w:rsidR="00410120">
        <w:rPr>
          <w:rStyle w:val="c1"/>
          <w:rFonts w:ascii="Calibri" w:hAnsi="Calibri" w:cs="Calibri"/>
          <w:color w:val="000000"/>
          <w:sz w:val="22"/>
          <w:szCs w:val="22"/>
        </w:rPr>
        <w:t xml:space="preserve"> governing coalition. But the human rights architecture in the city established over several years </w:t>
      </w:r>
      <w:r w:rsidR="00507879">
        <w:rPr>
          <w:rStyle w:val="c1"/>
          <w:rFonts w:ascii="Calibri" w:hAnsi="Calibri" w:cs="Calibri"/>
          <w:color w:val="000000"/>
          <w:sz w:val="22"/>
          <w:szCs w:val="22"/>
        </w:rPr>
        <w:t xml:space="preserve">stumbled when confronted with a difficult issue. We have moved from the civil society-led </w:t>
      </w:r>
      <w:r w:rsidR="00D0716D">
        <w:rPr>
          <w:rStyle w:val="c1"/>
          <w:rFonts w:ascii="Calibri" w:hAnsi="Calibri" w:cs="Calibri"/>
          <w:color w:val="000000"/>
          <w:sz w:val="22"/>
          <w:szCs w:val="22"/>
        </w:rPr>
        <w:t xml:space="preserve">YHRCN and City Council championing human rights and acting </w:t>
      </w:r>
      <w:proofErr w:type="gramStart"/>
      <w:r w:rsidR="001B6D19">
        <w:rPr>
          <w:rStyle w:val="c1"/>
          <w:rFonts w:ascii="Calibri" w:hAnsi="Calibri" w:cs="Calibri"/>
          <w:color w:val="000000"/>
          <w:sz w:val="22"/>
          <w:szCs w:val="22"/>
        </w:rPr>
        <w:t>collectively</w:t>
      </w:r>
      <w:r w:rsidR="00042C4C">
        <w:rPr>
          <w:rStyle w:val="c1"/>
          <w:rFonts w:ascii="Calibri" w:hAnsi="Calibri" w:cs="Calibri"/>
          <w:color w:val="000000"/>
          <w:sz w:val="22"/>
          <w:szCs w:val="22"/>
        </w:rPr>
        <w:t xml:space="preserve"> </w:t>
      </w:r>
      <w:r w:rsidR="001B6D19">
        <w:rPr>
          <w:rStyle w:val="c1"/>
          <w:rFonts w:ascii="Calibri" w:hAnsi="Calibri" w:cs="Calibri"/>
          <w:color w:val="000000"/>
          <w:sz w:val="22"/>
          <w:szCs w:val="22"/>
        </w:rPr>
        <w:t xml:space="preserve"> </w:t>
      </w:r>
      <w:r w:rsidR="00103556">
        <w:rPr>
          <w:rStyle w:val="c1"/>
          <w:rFonts w:ascii="Calibri" w:hAnsi="Calibri" w:cs="Calibri"/>
          <w:color w:val="000000"/>
          <w:sz w:val="22"/>
          <w:szCs w:val="22"/>
        </w:rPr>
        <w:t>to</w:t>
      </w:r>
      <w:proofErr w:type="gramEnd"/>
      <w:r w:rsidR="00103556">
        <w:rPr>
          <w:rStyle w:val="c1"/>
          <w:rFonts w:ascii="Calibri" w:hAnsi="Calibri" w:cs="Calibri"/>
          <w:color w:val="000000"/>
          <w:sz w:val="22"/>
          <w:szCs w:val="22"/>
        </w:rPr>
        <w:t xml:space="preserve"> develop an alternative human rights narrative</w:t>
      </w:r>
      <w:r w:rsidR="00D50BAB">
        <w:rPr>
          <w:rStyle w:val="c1"/>
          <w:rFonts w:ascii="Calibri" w:hAnsi="Calibri" w:cs="Calibri"/>
          <w:color w:val="000000"/>
          <w:sz w:val="22"/>
          <w:szCs w:val="22"/>
        </w:rPr>
        <w:t xml:space="preserve"> to the prevailing one at a national level</w:t>
      </w:r>
      <w:r w:rsidR="00042C4C">
        <w:rPr>
          <w:rStyle w:val="c1"/>
          <w:rFonts w:ascii="Calibri" w:hAnsi="Calibri" w:cs="Calibri"/>
          <w:color w:val="000000"/>
          <w:sz w:val="22"/>
          <w:szCs w:val="22"/>
        </w:rPr>
        <w:t xml:space="preserve"> – thus resembling the actions of non-state actors –</w:t>
      </w:r>
      <w:r w:rsidR="00D0716D">
        <w:rPr>
          <w:rStyle w:val="c1"/>
          <w:rFonts w:ascii="Calibri" w:hAnsi="Calibri" w:cs="Calibri"/>
          <w:color w:val="000000"/>
          <w:sz w:val="22"/>
          <w:szCs w:val="22"/>
        </w:rPr>
        <w:t xml:space="preserve">, </w:t>
      </w:r>
      <w:r w:rsidR="001B6D19">
        <w:rPr>
          <w:rStyle w:val="c1"/>
          <w:rFonts w:ascii="Calibri" w:hAnsi="Calibri" w:cs="Calibri"/>
          <w:color w:val="000000"/>
          <w:sz w:val="22"/>
          <w:szCs w:val="22"/>
        </w:rPr>
        <w:t xml:space="preserve">to a situation where </w:t>
      </w:r>
      <w:r w:rsidR="00204D5A">
        <w:rPr>
          <w:rStyle w:val="c1"/>
          <w:rFonts w:ascii="Calibri" w:hAnsi="Calibri" w:cs="Calibri"/>
          <w:color w:val="000000"/>
          <w:sz w:val="22"/>
          <w:szCs w:val="22"/>
        </w:rPr>
        <w:t xml:space="preserve">the City Council has acted as an organ of the state, </w:t>
      </w:r>
      <w:r w:rsidR="00042C4C">
        <w:rPr>
          <w:rStyle w:val="c1"/>
          <w:rFonts w:ascii="Calibri" w:hAnsi="Calibri" w:cs="Calibri"/>
          <w:color w:val="000000"/>
          <w:sz w:val="22"/>
          <w:szCs w:val="22"/>
        </w:rPr>
        <w:t xml:space="preserve">embracing the </w:t>
      </w:r>
      <w:r w:rsidR="004E0852">
        <w:rPr>
          <w:rStyle w:val="c1"/>
          <w:rFonts w:ascii="Calibri" w:hAnsi="Calibri" w:cs="Calibri"/>
          <w:color w:val="000000"/>
          <w:sz w:val="22"/>
          <w:szCs w:val="22"/>
        </w:rPr>
        <w:t>government</w:t>
      </w:r>
      <w:r w:rsidR="00042C4C">
        <w:rPr>
          <w:rStyle w:val="c1"/>
          <w:rFonts w:ascii="Calibri" w:hAnsi="Calibri" w:cs="Calibri"/>
          <w:color w:val="000000"/>
          <w:sz w:val="22"/>
          <w:szCs w:val="22"/>
        </w:rPr>
        <w:t>’s</w:t>
      </w:r>
      <w:r w:rsidR="004E0852">
        <w:rPr>
          <w:rStyle w:val="c1"/>
          <w:rFonts w:ascii="Calibri" w:hAnsi="Calibri" w:cs="Calibri"/>
          <w:color w:val="000000"/>
          <w:sz w:val="22"/>
          <w:szCs w:val="22"/>
        </w:rPr>
        <w:t xml:space="preserve"> </w:t>
      </w:r>
      <w:r w:rsidR="00042C4C">
        <w:rPr>
          <w:rStyle w:val="c1"/>
          <w:rFonts w:ascii="Calibri" w:hAnsi="Calibri" w:cs="Calibri"/>
          <w:color w:val="000000"/>
          <w:sz w:val="22"/>
          <w:szCs w:val="22"/>
        </w:rPr>
        <w:t>framing of human rights</w:t>
      </w:r>
      <w:r w:rsidR="004E0852">
        <w:rPr>
          <w:rStyle w:val="c1"/>
          <w:rFonts w:ascii="Calibri" w:hAnsi="Calibri" w:cs="Calibri"/>
          <w:color w:val="000000"/>
          <w:sz w:val="22"/>
          <w:szCs w:val="22"/>
        </w:rPr>
        <w:t xml:space="preserve"> that </w:t>
      </w:r>
      <w:r w:rsidR="00BC15DF">
        <w:rPr>
          <w:rStyle w:val="c1"/>
          <w:rFonts w:ascii="Calibri" w:hAnsi="Calibri" w:cs="Calibri"/>
          <w:color w:val="000000"/>
          <w:sz w:val="22"/>
          <w:szCs w:val="22"/>
        </w:rPr>
        <w:t xml:space="preserve">often </w:t>
      </w:r>
      <w:r w:rsidR="004E0852">
        <w:rPr>
          <w:rStyle w:val="c1"/>
          <w:rFonts w:ascii="Calibri" w:hAnsi="Calibri" w:cs="Calibri"/>
          <w:color w:val="000000"/>
          <w:sz w:val="22"/>
          <w:szCs w:val="22"/>
        </w:rPr>
        <w:t>us</w:t>
      </w:r>
      <w:r w:rsidR="005F5F45">
        <w:rPr>
          <w:rStyle w:val="c1"/>
          <w:rFonts w:ascii="Calibri" w:hAnsi="Calibri" w:cs="Calibri"/>
          <w:color w:val="000000"/>
          <w:sz w:val="22"/>
          <w:szCs w:val="22"/>
        </w:rPr>
        <w:t>e</w:t>
      </w:r>
      <w:r w:rsidR="00042C4C">
        <w:rPr>
          <w:rStyle w:val="c1"/>
          <w:rFonts w:ascii="Calibri" w:hAnsi="Calibri" w:cs="Calibri"/>
          <w:color w:val="000000"/>
          <w:sz w:val="22"/>
          <w:szCs w:val="22"/>
        </w:rPr>
        <w:t>s</w:t>
      </w:r>
      <w:r w:rsidR="004E0852">
        <w:rPr>
          <w:rStyle w:val="c1"/>
          <w:rFonts w:ascii="Calibri" w:hAnsi="Calibri" w:cs="Calibri"/>
          <w:color w:val="000000"/>
          <w:sz w:val="22"/>
          <w:szCs w:val="22"/>
        </w:rPr>
        <w:t xml:space="preserve"> security</w:t>
      </w:r>
      <w:r w:rsidR="00042C4C">
        <w:rPr>
          <w:rStyle w:val="c1"/>
          <w:rFonts w:ascii="Calibri" w:hAnsi="Calibri" w:cs="Calibri"/>
          <w:color w:val="000000"/>
          <w:sz w:val="22"/>
          <w:szCs w:val="22"/>
        </w:rPr>
        <w:t xml:space="preserve"> concerns</w:t>
      </w:r>
      <w:r w:rsidR="004E0852">
        <w:rPr>
          <w:rStyle w:val="c1"/>
          <w:rFonts w:ascii="Calibri" w:hAnsi="Calibri" w:cs="Calibri"/>
          <w:color w:val="000000"/>
          <w:sz w:val="22"/>
          <w:szCs w:val="22"/>
        </w:rPr>
        <w:t xml:space="preserve"> to trump all other rights. </w:t>
      </w:r>
    </w:p>
    <w:p w14:paraId="3A5152D2" w14:textId="77777777" w:rsidR="00CD661C" w:rsidRPr="0071365E" w:rsidRDefault="00CD661C" w:rsidP="0051101A">
      <w:pPr>
        <w:spacing w:after="0" w:line="240" w:lineRule="auto"/>
        <w:jc w:val="both"/>
        <w:rPr>
          <w:rFonts w:ascii="Calibri" w:hAnsi="Calibri" w:cs="Calibri"/>
        </w:rPr>
      </w:pPr>
    </w:p>
    <w:p w14:paraId="18D07F69" w14:textId="77777777" w:rsidR="0051101A" w:rsidRPr="0071365E" w:rsidRDefault="0051101A" w:rsidP="0051101A">
      <w:pPr>
        <w:spacing w:after="0" w:line="240" w:lineRule="auto"/>
        <w:jc w:val="both"/>
        <w:rPr>
          <w:rFonts w:ascii="Calibri" w:hAnsi="Calibri" w:cs="Calibri"/>
          <w:b/>
        </w:rPr>
      </w:pPr>
      <w:r w:rsidRPr="0071365E">
        <w:rPr>
          <w:rFonts w:ascii="Calibri" w:hAnsi="Calibri" w:cs="Calibri"/>
          <w:b/>
        </w:rPr>
        <w:t>Conclusion</w:t>
      </w:r>
    </w:p>
    <w:p w14:paraId="11B4904D" w14:textId="2BA29961" w:rsidR="0051101A" w:rsidRDefault="0051101A" w:rsidP="0051101A">
      <w:pPr>
        <w:spacing w:after="0" w:line="240" w:lineRule="auto"/>
        <w:jc w:val="both"/>
        <w:rPr>
          <w:rFonts w:ascii="Calibri" w:hAnsi="Calibri" w:cs="Calibri"/>
          <w:b/>
        </w:rPr>
      </w:pPr>
    </w:p>
    <w:p w14:paraId="01F99A15" w14:textId="52BED54A" w:rsidR="00087E0B" w:rsidRDefault="005F5F45" w:rsidP="0051101A">
      <w:pPr>
        <w:spacing w:after="0" w:line="240" w:lineRule="auto"/>
        <w:jc w:val="both"/>
        <w:rPr>
          <w:rFonts w:ascii="Calibri" w:hAnsi="Calibri" w:cs="Calibri"/>
          <w:bCs/>
        </w:rPr>
      </w:pPr>
      <w:r w:rsidRPr="00224347">
        <w:rPr>
          <w:rFonts w:ascii="Calibri" w:hAnsi="Calibri" w:cs="Calibri"/>
          <w:bCs/>
        </w:rPr>
        <w:t xml:space="preserve">The most recent </w:t>
      </w:r>
      <w:r w:rsidR="00EF3679">
        <w:rPr>
          <w:rFonts w:ascii="Calibri" w:hAnsi="Calibri" w:cs="Calibri"/>
          <w:bCs/>
        </w:rPr>
        <w:t xml:space="preserve">YHRCN </w:t>
      </w:r>
      <w:r w:rsidRPr="00224347">
        <w:rPr>
          <w:rFonts w:ascii="Calibri" w:hAnsi="Calibri" w:cs="Calibri"/>
          <w:bCs/>
        </w:rPr>
        <w:t>Indicator Report was subtitled</w:t>
      </w:r>
      <w:r w:rsidR="00224347" w:rsidRPr="00224347">
        <w:rPr>
          <w:rFonts w:ascii="Calibri" w:hAnsi="Calibri" w:cs="Calibri"/>
          <w:bCs/>
        </w:rPr>
        <w:t xml:space="preserve"> ‘A Reason to Believe</w:t>
      </w:r>
      <w:r w:rsidR="00224347">
        <w:rPr>
          <w:rFonts w:ascii="Calibri" w:hAnsi="Calibri" w:cs="Calibri"/>
          <w:bCs/>
        </w:rPr>
        <w:t>?</w:t>
      </w:r>
      <w:r w:rsidR="00224347" w:rsidRPr="00224347">
        <w:rPr>
          <w:rFonts w:ascii="Calibri" w:hAnsi="Calibri" w:cs="Calibri"/>
          <w:bCs/>
        </w:rPr>
        <w:t>’</w:t>
      </w:r>
      <w:r w:rsidR="003925E0">
        <w:rPr>
          <w:rFonts w:ascii="Calibri" w:hAnsi="Calibri" w:cs="Calibri"/>
          <w:bCs/>
        </w:rPr>
        <w:t>.</w:t>
      </w:r>
      <w:r w:rsidR="00224347">
        <w:rPr>
          <w:rFonts w:ascii="Calibri" w:hAnsi="Calibri" w:cs="Calibri"/>
          <w:bCs/>
        </w:rPr>
        <w:t xml:space="preserve"> To move forward, the YHRCN has asked</w:t>
      </w:r>
      <w:r w:rsidR="003925E0">
        <w:rPr>
          <w:rFonts w:ascii="Calibri" w:hAnsi="Calibri" w:cs="Calibri"/>
          <w:bCs/>
        </w:rPr>
        <w:t xml:space="preserve"> the Council leadership,</w:t>
      </w:r>
      <w:r w:rsidR="00224347">
        <w:rPr>
          <w:rFonts w:ascii="Calibri" w:hAnsi="Calibri" w:cs="Calibri"/>
          <w:bCs/>
        </w:rPr>
        <w:t xml:space="preserve"> among other things</w:t>
      </w:r>
      <w:r w:rsidR="003925E0">
        <w:rPr>
          <w:rFonts w:ascii="Calibri" w:hAnsi="Calibri" w:cs="Calibri"/>
          <w:bCs/>
        </w:rPr>
        <w:t>,</w:t>
      </w:r>
      <w:r w:rsidR="00224347">
        <w:rPr>
          <w:rFonts w:ascii="Calibri" w:hAnsi="Calibri" w:cs="Calibri"/>
          <w:bCs/>
        </w:rPr>
        <w:t xml:space="preserve"> for a clear statement </w:t>
      </w:r>
      <w:r w:rsidR="008A28EF">
        <w:rPr>
          <w:rFonts w:ascii="Calibri" w:hAnsi="Calibri" w:cs="Calibri"/>
          <w:bCs/>
        </w:rPr>
        <w:t>on what its commitment to York being the UK’s first human rights city means</w:t>
      </w:r>
      <w:r w:rsidR="00087E0B">
        <w:rPr>
          <w:rFonts w:ascii="Calibri" w:hAnsi="Calibri" w:cs="Calibri"/>
          <w:bCs/>
        </w:rPr>
        <w:t>.</w:t>
      </w:r>
      <w:r w:rsidR="003A691A">
        <w:rPr>
          <w:rFonts w:ascii="Calibri" w:hAnsi="Calibri" w:cs="Calibri"/>
          <w:bCs/>
        </w:rPr>
        <w:t xml:space="preserve"> </w:t>
      </w:r>
      <w:r w:rsidR="002E3B94">
        <w:rPr>
          <w:rFonts w:ascii="Calibri" w:hAnsi="Calibri" w:cs="Calibri"/>
          <w:bCs/>
        </w:rPr>
        <w:t>York</w:t>
      </w:r>
      <w:r w:rsidR="00271BFE">
        <w:rPr>
          <w:rFonts w:ascii="Calibri" w:hAnsi="Calibri" w:cs="Calibri"/>
          <w:bCs/>
        </w:rPr>
        <w:t xml:space="preserve"> is</w:t>
      </w:r>
      <w:r w:rsidR="002E3B94">
        <w:rPr>
          <w:rFonts w:ascii="Calibri" w:hAnsi="Calibri" w:cs="Calibri"/>
          <w:bCs/>
        </w:rPr>
        <w:t xml:space="preserve"> at </w:t>
      </w:r>
      <w:proofErr w:type="gramStart"/>
      <w:r w:rsidR="002E3B94">
        <w:rPr>
          <w:rFonts w:ascii="Calibri" w:hAnsi="Calibri" w:cs="Calibri"/>
          <w:bCs/>
        </w:rPr>
        <w:t>a cross-r</w:t>
      </w:r>
      <w:r w:rsidR="002B48A0">
        <w:rPr>
          <w:rFonts w:ascii="Calibri" w:hAnsi="Calibri" w:cs="Calibri"/>
          <w:bCs/>
        </w:rPr>
        <w:t>oads</w:t>
      </w:r>
      <w:proofErr w:type="gramEnd"/>
      <w:r w:rsidR="002B48A0">
        <w:rPr>
          <w:rFonts w:ascii="Calibri" w:hAnsi="Calibri" w:cs="Calibri"/>
          <w:bCs/>
        </w:rPr>
        <w:t xml:space="preserve"> with an unclear future direction of travel. </w:t>
      </w:r>
      <w:r w:rsidR="00271BFE">
        <w:rPr>
          <w:rFonts w:ascii="Calibri" w:hAnsi="Calibri" w:cs="Calibri"/>
          <w:bCs/>
        </w:rPr>
        <w:t xml:space="preserve">Our dilemma reflects </w:t>
      </w:r>
      <w:r w:rsidR="003925E0">
        <w:rPr>
          <w:rFonts w:ascii="Calibri" w:hAnsi="Calibri" w:cs="Calibri"/>
          <w:bCs/>
        </w:rPr>
        <w:t xml:space="preserve">the </w:t>
      </w:r>
      <w:r w:rsidR="00271BFE">
        <w:rPr>
          <w:rFonts w:ascii="Calibri" w:hAnsi="Calibri" w:cs="Calibri"/>
          <w:bCs/>
        </w:rPr>
        <w:t>fact that t</w:t>
      </w:r>
      <w:r w:rsidR="003A691A">
        <w:rPr>
          <w:rFonts w:ascii="Calibri" w:hAnsi="Calibri" w:cs="Calibri"/>
          <w:bCs/>
        </w:rPr>
        <w:t xml:space="preserve">he label of ‘human rights city’ does not distinguish between local government and civil society; human rights cities have been originated by </w:t>
      </w:r>
      <w:r w:rsidR="00223766">
        <w:rPr>
          <w:rFonts w:ascii="Calibri" w:hAnsi="Calibri" w:cs="Calibri"/>
          <w:bCs/>
        </w:rPr>
        <w:t>one party or the other depending on the dynamics of the city. The UK’s second human rights city, Swansea, was initiated by the local authority</w:t>
      </w:r>
      <w:r w:rsidR="006D2E12">
        <w:rPr>
          <w:rFonts w:ascii="Calibri" w:hAnsi="Calibri" w:cs="Calibri"/>
          <w:bCs/>
        </w:rPr>
        <w:t>, for example</w:t>
      </w:r>
      <w:r w:rsidR="002857DA">
        <w:rPr>
          <w:rFonts w:ascii="Calibri" w:hAnsi="Calibri" w:cs="Calibri"/>
          <w:bCs/>
        </w:rPr>
        <w:t>. Ultimately the potential of human rights cities to be distinctive and innovate actors in the human rights movement</w:t>
      </w:r>
      <w:r w:rsidR="0099752D">
        <w:rPr>
          <w:rFonts w:ascii="Calibri" w:hAnsi="Calibri" w:cs="Calibri"/>
          <w:bCs/>
        </w:rPr>
        <w:t xml:space="preserve"> depends on negotiating th</w:t>
      </w:r>
      <w:r w:rsidR="0053552C">
        <w:rPr>
          <w:rFonts w:ascii="Calibri" w:hAnsi="Calibri" w:cs="Calibri"/>
          <w:bCs/>
        </w:rPr>
        <w:t xml:space="preserve">is tension: how do we mobilise the potential of being, or at least being close to, an organ of the state, while retaining the potential to </w:t>
      </w:r>
      <w:r w:rsidR="00EF3679">
        <w:rPr>
          <w:rFonts w:ascii="Calibri" w:hAnsi="Calibri" w:cs="Calibri"/>
          <w:bCs/>
        </w:rPr>
        <w:t>be an opponent of the state – to critique and hold to account?</w:t>
      </w:r>
      <w:r w:rsidR="0099752D">
        <w:rPr>
          <w:rFonts w:ascii="Calibri" w:hAnsi="Calibri" w:cs="Calibri"/>
          <w:bCs/>
        </w:rPr>
        <w:t xml:space="preserve"> </w:t>
      </w:r>
    </w:p>
    <w:p w14:paraId="7B16E112" w14:textId="2B0444AF" w:rsidR="0051101A" w:rsidRPr="002E3B94" w:rsidRDefault="00224347" w:rsidP="002E3B94">
      <w:pPr>
        <w:spacing w:after="0" w:line="240" w:lineRule="auto"/>
        <w:jc w:val="both"/>
        <w:rPr>
          <w:rFonts w:ascii="Calibri" w:hAnsi="Calibri" w:cs="Calibri"/>
          <w:bCs/>
        </w:rPr>
      </w:pPr>
      <w:r w:rsidRPr="00224347">
        <w:rPr>
          <w:rFonts w:ascii="Calibri" w:hAnsi="Calibri" w:cs="Calibri"/>
          <w:bCs/>
        </w:rPr>
        <w:t xml:space="preserve"> </w:t>
      </w:r>
      <w:r w:rsidR="005F5F45" w:rsidRPr="00224347">
        <w:rPr>
          <w:rFonts w:ascii="Calibri" w:hAnsi="Calibri" w:cs="Calibri"/>
          <w:bCs/>
        </w:rPr>
        <w:t xml:space="preserve"> </w:t>
      </w:r>
    </w:p>
    <w:p w14:paraId="28A248B5" w14:textId="77777777" w:rsidR="0051101A" w:rsidRDefault="0051101A" w:rsidP="00CC1F00">
      <w:pPr>
        <w:pStyle w:val="NormalWeb"/>
        <w:shd w:val="clear" w:color="auto" w:fill="FFFFFF"/>
        <w:spacing w:before="0" w:beforeAutospacing="0" w:after="0" w:afterAutospacing="0"/>
        <w:textAlignment w:val="baseline"/>
        <w:rPr>
          <w:rFonts w:ascii="Helvetica" w:hAnsi="Helvetica"/>
          <w:color w:val="3A3A3A"/>
          <w:sz w:val="23"/>
          <w:szCs w:val="23"/>
          <w:bdr w:val="none" w:sz="0" w:space="0" w:color="auto" w:frame="1"/>
        </w:rPr>
      </w:pPr>
    </w:p>
    <w:p w14:paraId="14970DB6" w14:textId="77777777" w:rsidR="002E1942" w:rsidRPr="00F4531B" w:rsidRDefault="002E1942" w:rsidP="00CF3ECF">
      <w:pPr>
        <w:jc w:val="both"/>
        <w:rPr>
          <w:rFonts w:cstheme="majorHAnsi"/>
          <w:sz w:val="24"/>
          <w:szCs w:val="24"/>
        </w:rPr>
      </w:pPr>
    </w:p>
    <w:sectPr w:rsidR="002E1942" w:rsidRPr="00F4531B" w:rsidSect="00145F6C">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A927" w14:textId="77777777" w:rsidR="003B6294" w:rsidRDefault="003B6294" w:rsidP="00A271B0">
      <w:pPr>
        <w:spacing w:after="0" w:line="240" w:lineRule="auto"/>
      </w:pPr>
      <w:r>
        <w:separator/>
      </w:r>
    </w:p>
  </w:endnote>
  <w:endnote w:type="continuationSeparator" w:id="0">
    <w:p w14:paraId="5F5A1A04" w14:textId="77777777" w:rsidR="003B6294" w:rsidRDefault="003B6294" w:rsidP="00A2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250212"/>
      <w:docPartObj>
        <w:docPartGallery w:val="Page Numbers (Bottom of Page)"/>
        <w:docPartUnique/>
      </w:docPartObj>
    </w:sdtPr>
    <w:sdtEndPr>
      <w:rPr>
        <w:noProof/>
      </w:rPr>
    </w:sdtEndPr>
    <w:sdtContent>
      <w:p w14:paraId="59658092" w14:textId="1E701768" w:rsidR="006A6A89" w:rsidRDefault="006A6A89">
        <w:pPr>
          <w:pStyle w:val="Footer"/>
          <w:jc w:val="center"/>
        </w:pPr>
        <w:r>
          <w:fldChar w:fldCharType="begin"/>
        </w:r>
        <w:r>
          <w:instrText xml:space="preserve"> PAGE   \* MERGEFORMAT </w:instrText>
        </w:r>
        <w:r>
          <w:fldChar w:fldCharType="separate"/>
        </w:r>
        <w:r w:rsidR="002C778A">
          <w:rPr>
            <w:noProof/>
          </w:rPr>
          <w:t>1</w:t>
        </w:r>
        <w:r>
          <w:rPr>
            <w:noProof/>
          </w:rPr>
          <w:fldChar w:fldCharType="end"/>
        </w:r>
      </w:p>
    </w:sdtContent>
  </w:sdt>
  <w:p w14:paraId="00FB14B1" w14:textId="77777777" w:rsidR="006A6A89" w:rsidRDefault="006A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EA2A" w14:textId="77777777" w:rsidR="003B6294" w:rsidRDefault="003B6294" w:rsidP="00A271B0">
      <w:pPr>
        <w:spacing w:after="0" w:line="240" w:lineRule="auto"/>
      </w:pPr>
      <w:r>
        <w:separator/>
      </w:r>
    </w:p>
  </w:footnote>
  <w:footnote w:type="continuationSeparator" w:id="0">
    <w:p w14:paraId="08A6FF02" w14:textId="77777777" w:rsidR="003B6294" w:rsidRDefault="003B6294" w:rsidP="00A271B0">
      <w:pPr>
        <w:spacing w:after="0" w:line="240" w:lineRule="auto"/>
      </w:pPr>
      <w:r>
        <w:continuationSeparator/>
      </w:r>
    </w:p>
  </w:footnote>
  <w:footnote w:id="1">
    <w:p w14:paraId="05B4263C" w14:textId="23210EF9" w:rsidR="002554DF" w:rsidRPr="00274480" w:rsidRDefault="002554DF" w:rsidP="00274480">
      <w:pPr>
        <w:spacing w:after="0" w:line="240" w:lineRule="auto"/>
        <w:jc w:val="both"/>
        <w:rPr>
          <w:rFonts w:ascii="Calibri" w:hAnsi="Calibri" w:cs="Calibri"/>
          <w:b/>
          <w:bCs/>
          <w:sz w:val="20"/>
          <w:szCs w:val="20"/>
        </w:rPr>
      </w:pPr>
      <w:r w:rsidRPr="00274480">
        <w:rPr>
          <w:rStyle w:val="FootnoteReference"/>
          <w:rFonts w:ascii="Calibri" w:hAnsi="Calibri" w:cs="Calibri"/>
          <w:sz w:val="20"/>
          <w:szCs w:val="20"/>
        </w:rPr>
        <w:footnoteRef/>
      </w:r>
      <w:r w:rsidRPr="00274480">
        <w:rPr>
          <w:rFonts w:ascii="Calibri" w:hAnsi="Calibri" w:cs="Calibri"/>
          <w:sz w:val="20"/>
          <w:szCs w:val="20"/>
        </w:rPr>
        <w:t xml:space="preserve"> </w:t>
      </w:r>
      <w:r w:rsidR="00436413" w:rsidRPr="00274480">
        <w:rPr>
          <w:rFonts w:ascii="Calibri" w:hAnsi="Calibri" w:cs="Calibri"/>
          <w:color w:val="211D1E"/>
          <w:sz w:val="20"/>
          <w:szCs w:val="20"/>
        </w:rPr>
        <w:t xml:space="preserve">The network was formed in </w:t>
      </w:r>
      <w:proofErr w:type="gramStart"/>
      <w:r w:rsidR="00436413" w:rsidRPr="00274480">
        <w:rPr>
          <w:rFonts w:ascii="Calibri" w:hAnsi="Calibri" w:cs="Calibri"/>
          <w:color w:val="211D1E"/>
          <w:sz w:val="20"/>
          <w:szCs w:val="20"/>
        </w:rPr>
        <w:t>2011, and</w:t>
      </w:r>
      <w:proofErr w:type="gramEnd"/>
      <w:r w:rsidR="00436413" w:rsidRPr="00274480">
        <w:rPr>
          <w:rFonts w:ascii="Calibri" w:hAnsi="Calibri" w:cs="Calibri"/>
          <w:color w:val="211D1E"/>
          <w:sz w:val="20"/>
          <w:szCs w:val="20"/>
        </w:rPr>
        <w:t xml:space="preserve"> has grown organically over the intervening years. Our Steering Group comprises representatives from civil society </w:t>
      </w:r>
      <w:proofErr w:type="gramStart"/>
      <w:r w:rsidR="00436413" w:rsidRPr="00274480">
        <w:rPr>
          <w:rFonts w:ascii="Calibri" w:hAnsi="Calibri" w:cs="Calibri"/>
          <w:color w:val="211D1E"/>
          <w:sz w:val="20"/>
          <w:szCs w:val="20"/>
        </w:rPr>
        <w:t>organisations</w:t>
      </w:r>
      <w:proofErr w:type="gramEnd"/>
      <w:r w:rsidR="00436413" w:rsidRPr="00274480">
        <w:rPr>
          <w:rFonts w:ascii="Calibri" w:hAnsi="Calibri" w:cs="Calibri"/>
          <w:color w:val="211D1E"/>
          <w:sz w:val="20"/>
          <w:szCs w:val="20"/>
        </w:rPr>
        <w:t xml:space="preserve"> and we also work with representatives of the public sector in York, most notably the City of York Council.</w:t>
      </w:r>
    </w:p>
  </w:footnote>
  <w:footnote w:id="2">
    <w:p w14:paraId="0DBC018F" w14:textId="45593136" w:rsidR="00421F4F" w:rsidRPr="00274480" w:rsidRDefault="00421F4F" w:rsidP="00274480">
      <w:pPr>
        <w:pStyle w:val="FootnoteText"/>
        <w:jc w:val="both"/>
        <w:rPr>
          <w:rFonts w:ascii="Calibri" w:hAnsi="Calibri" w:cs="Calibri"/>
        </w:rPr>
      </w:pPr>
      <w:r w:rsidRPr="00274480">
        <w:rPr>
          <w:rStyle w:val="FootnoteReference"/>
          <w:rFonts w:ascii="Calibri" w:hAnsi="Calibri" w:cs="Calibri"/>
        </w:rPr>
        <w:footnoteRef/>
      </w:r>
      <w:r w:rsidRPr="00274480">
        <w:rPr>
          <w:rFonts w:ascii="Calibri" w:hAnsi="Calibri" w:cs="Calibri"/>
        </w:rPr>
        <w:t xml:space="preserve"> The declaration is available at: https://www.yorkhumanrights.org/human-rights-city-declaration/</w:t>
      </w:r>
    </w:p>
  </w:footnote>
  <w:footnote w:id="3">
    <w:p w14:paraId="4A7620A1" w14:textId="116CF23A" w:rsidR="00FD64E7" w:rsidRPr="00274480" w:rsidRDefault="00FD64E7" w:rsidP="00274480">
      <w:pPr>
        <w:pStyle w:val="FootnoteText"/>
        <w:jc w:val="both"/>
        <w:rPr>
          <w:rFonts w:ascii="Calibri" w:hAnsi="Calibri" w:cs="Calibri"/>
        </w:rPr>
      </w:pPr>
      <w:r w:rsidRPr="00274480">
        <w:rPr>
          <w:rStyle w:val="FootnoteReference"/>
          <w:rFonts w:ascii="Calibri" w:hAnsi="Calibri" w:cs="Calibri"/>
        </w:rPr>
        <w:footnoteRef/>
      </w:r>
      <w:r w:rsidRPr="00274480">
        <w:rPr>
          <w:rFonts w:ascii="Calibri" w:hAnsi="Calibri" w:cs="Calibri"/>
        </w:rPr>
        <w:t xml:space="preserve"> This section draws on work and a framework developed by Alice Trotter, a PhD student at the Centre </w:t>
      </w:r>
      <w:r w:rsidR="00964B1B" w:rsidRPr="00274480">
        <w:rPr>
          <w:rFonts w:ascii="Calibri" w:hAnsi="Calibri" w:cs="Calibri"/>
        </w:rPr>
        <w:t>for Applied Human Rights, University of York.</w:t>
      </w:r>
    </w:p>
  </w:footnote>
  <w:footnote w:id="4">
    <w:p w14:paraId="1FF37FC1" w14:textId="77777777" w:rsidR="00B05BA2" w:rsidRPr="00274480" w:rsidRDefault="00B05BA2" w:rsidP="00274480">
      <w:pPr>
        <w:pStyle w:val="FootnoteText"/>
        <w:jc w:val="both"/>
        <w:rPr>
          <w:rFonts w:ascii="Calibri" w:hAnsi="Calibri" w:cs="Calibri"/>
        </w:rPr>
      </w:pPr>
      <w:r w:rsidRPr="00274480">
        <w:rPr>
          <w:rStyle w:val="FootnoteReference"/>
          <w:rFonts w:ascii="Calibri" w:hAnsi="Calibri" w:cs="Calibri"/>
        </w:rPr>
        <w:footnoteRef/>
      </w:r>
      <w:r w:rsidRPr="00274480">
        <w:rPr>
          <w:rFonts w:ascii="Calibri" w:hAnsi="Calibri" w:cs="Calibri"/>
        </w:rPr>
        <w:t xml:space="preserve"> United Nations General Assembly, ‘Responsibility of States for internationally wrongful acts’ (adopted 8 January 2008) UN Doc. A/RES/62/61 para. 4(1). </w:t>
      </w:r>
    </w:p>
  </w:footnote>
  <w:footnote w:id="5">
    <w:p w14:paraId="001BE7FB" w14:textId="77777777" w:rsidR="00826369" w:rsidRPr="00274480" w:rsidRDefault="00826369" w:rsidP="00274480">
      <w:pPr>
        <w:pStyle w:val="FootnoteText"/>
        <w:jc w:val="both"/>
        <w:rPr>
          <w:rFonts w:ascii="Calibri" w:hAnsi="Calibri" w:cs="Calibri"/>
        </w:rPr>
      </w:pPr>
      <w:r w:rsidRPr="00274480">
        <w:rPr>
          <w:rStyle w:val="FootnoteReference"/>
          <w:rFonts w:ascii="Calibri" w:hAnsi="Calibri" w:cs="Calibri"/>
        </w:rPr>
        <w:footnoteRef/>
      </w:r>
      <w:r w:rsidRPr="00274480">
        <w:rPr>
          <w:rFonts w:ascii="Calibri" w:hAnsi="Calibri" w:cs="Calibri"/>
        </w:rPr>
        <w:t xml:space="preserve"> ‘Yearbook of the International Law Commission’ (Volume II Part Two, 2001) UN Doc. A/CN.4/SER.A/2001/Add.1 (Part 2) 40, at para. 6. </w:t>
      </w:r>
    </w:p>
  </w:footnote>
  <w:footnote w:id="6">
    <w:p w14:paraId="2B7430EA" w14:textId="7FDE6421" w:rsidR="00596CD9" w:rsidRPr="00274480" w:rsidRDefault="00596CD9" w:rsidP="00274480">
      <w:pPr>
        <w:pStyle w:val="FootnoteText"/>
        <w:jc w:val="both"/>
        <w:rPr>
          <w:rFonts w:ascii="Calibri" w:hAnsi="Calibri" w:cs="Calibri"/>
        </w:rPr>
      </w:pPr>
      <w:r w:rsidRPr="00274480">
        <w:rPr>
          <w:rStyle w:val="FootnoteReference"/>
          <w:rFonts w:ascii="Calibri" w:hAnsi="Calibri" w:cs="Calibri"/>
        </w:rPr>
        <w:footnoteRef/>
      </w:r>
      <w:r w:rsidRPr="00274480">
        <w:rPr>
          <w:rFonts w:ascii="Calibri" w:hAnsi="Calibri" w:cs="Calibri"/>
        </w:rPr>
        <w:t xml:space="preserve"> I </w:t>
      </w:r>
      <w:proofErr w:type="spellStart"/>
      <w:r w:rsidRPr="00274480">
        <w:rPr>
          <w:rFonts w:ascii="Calibri" w:hAnsi="Calibri" w:cs="Calibri"/>
        </w:rPr>
        <w:t>Brownlie</w:t>
      </w:r>
      <w:proofErr w:type="spellEnd"/>
      <w:r w:rsidRPr="00274480">
        <w:rPr>
          <w:rFonts w:ascii="Calibri" w:hAnsi="Calibri" w:cs="Calibri"/>
        </w:rPr>
        <w:t xml:space="preserve">, </w:t>
      </w:r>
      <w:r w:rsidRPr="00274480">
        <w:rPr>
          <w:rFonts w:ascii="Calibri" w:hAnsi="Calibri" w:cs="Calibri"/>
          <w:i/>
          <w:iCs/>
        </w:rPr>
        <w:t xml:space="preserve">Principles of Public International Law </w:t>
      </w:r>
      <w:r w:rsidRPr="00274480">
        <w:rPr>
          <w:rFonts w:ascii="Calibri" w:hAnsi="Calibri" w:cs="Calibri"/>
        </w:rPr>
        <w:t>(4</w:t>
      </w:r>
      <w:r w:rsidRPr="00274480">
        <w:rPr>
          <w:rFonts w:ascii="Calibri" w:hAnsi="Calibri" w:cs="Calibri"/>
          <w:vertAlign w:val="superscript"/>
        </w:rPr>
        <w:t>th</w:t>
      </w:r>
      <w:r w:rsidRPr="00274480">
        <w:rPr>
          <w:rFonts w:ascii="Calibri" w:hAnsi="Calibri" w:cs="Calibri"/>
        </w:rPr>
        <w:t xml:space="preserve"> </w:t>
      </w:r>
      <w:proofErr w:type="spellStart"/>
      <w:r w:rsidRPr="00274480">
        <w:rPr>
          <w:rFonts w:ascii="Calibri" w:hAnsi="Calibri" w:cs="Calibri"/>
        </w:rPr>
        <w:t>edn</w:t>
      </w:r>
      <w:proofErr w:type="spellEnd"/>
      <w:r w:rsidRPr="00274480">
        <w:rPr>
          <w:rFonts w:ascii="Calibri" w:hAnsi="Calibri" w:cs="Calibri"/>
        </w:rPr>
        <w:t xml:space="preserve"> </w:t>
      </w:r>
      <w:r w:rsidR="00F33B2D" w:rsidRPr="00274480">
        <w:rPr>
          <w:rFonts w:ascii="Calibri" w:hAnsi="Calibri" w:cs="Calibri"/>
        </w:rPr>
        <w:t>OUP, 1990), at</w:t>
      </w:r>
      <w:r w:rsidRPr="00274480">
        <w:rPr>
          <w:rFonts w:ascii="Calibri" w:hAnsi="Calibri" w:cs="Calibri"/>
        </w:rPr>
        <w:t xml:space="preserve"> 446-55 </w:t>
      </w:r>
      <w:r w:rsidR="00F33B2D" w:rsidRPr="00274480">
        <w:rPr>
          <w:rFonts w:ascii="Calibri" w:hAnsi="Calibri" w:cs="Calibri"/>
        </w:rPr>
        <w:t xml:space="preserve">as cited </w:t>
      </w:r>
      <w:r w:rsidRPr="00274480">
        <w:rPr>
          <w:rFonts w:ascii="Calibri" w:hAnsi="Calibri" w:cs="Calibri"/>
        </w:rPr>
        <w:t xml:space="preserve">in G Frug &amp; D Barron, ‘International Local Government Law’ (2006) 38(1) The Urban Lawyer 1, 19. </w:t>
      </w:r>
    </w:p>
  </w:footnote>
  <w:footnote w:id="7">
    <w:p w14:paraId="14F19B1F" w14:textId="021B828D" w:rsidR="00A72ABC" w:rsidRPr="00274480" w:rsidRDefault="00A72ABC" w:rsidP="00274480">
      <w:pPr>
        <w:pStyle w:val="FootnoteText"/>
        <w:jc w:val="both"/>
        <w:rPr>
          <w:rFonts w:ascii="Calibri" w:hAnsi="Calibri" w:cs="Calibri"/>
        </w:rPr>
      </w:pPr>
      <w:r w:rsidRPr="00274480">
        <w:rPr>
          <w:rStyle w:val="FootnoteReference"/>
          <w:rFonts w:ascii="Calibri" w:hAnsi="Calibri" w:cs="Calibri"/>
        </w:rPr>
        <w:footnoteRef/>
      </w:r>
      <w:r w:rsidRPr="00274480">
        <w:rPr>
          <w:rFonts w:ascii="Calibri" w:hAnsi="Calibri" w:cs="Calibri"/>
        </w:rPr>
        <w:t xml:space="preserve"> </w:t>
      </w:r>
      <w:r w:rsidR="009C50FE" w:rsidRPr="00274480">
        <w:rPr>
          <w:rFonts w:ascii="Calibri" w:hAnsi="Calibri" w:cs="Calibri"/>
        </w:rPr>
        <w:t xml:space="preserve">United Nations Human Rights Committee, ‘General Comment No. 31: The Nature of the General Legal Obligation Imposed on States Parties to the Covenant’ (26 May 2004) CCPR/C/21/Rev.1/Add.31 para. 4. </w:t>
      </w:r>
    </w:p>
  </w:footnote>
  <w:footnote w:id="8">
    <w:p w14:paraId="6BBB930D" w14:textId="77777777" w:rsidR="005F5353" w:rsidRPr="00274480" w:rsidRDefault="005F5353" w:rsidP="00274480">
      <w:pPr>
        <w:shd w:val="clear" w:color="auto" w:fill="FFFFFF"/>
        <w:spacing w:after="0" w:line="240" w:lineRule="auto"/>
        <w:jc w:val="both"/>
        <w:rPr>
          <w:rFonts w:ascii="Calibri" w:eastAsia="Times New Roman" w:hAnsi="Calibri" w:cs="Calibri"/>
          <w:color w:val="222222"/>
          <w:sz w:val="20"/>
          <w:szCs w:val="20"/>
          <w:lang w:eastAsia="en-GB"/>
        </w:rPr>
      </w:pPr>
      <w:r w:rsidRPr="00274480">
        <w:rPr>
          <w:rStyle w:val="FootnoteReference"/>
          <w:rFonts w:ascii="Calibri" w:hAnsi="Calibri" w:cs="Calibri"/>
          <w:sz w:val="20"/>
          <w:szCs w:val="20"/>
        </w:rPr>
        <w:footnoteRef/>
      </w:r>
      <w:r w:rsidRPr="00274480">
        <w:rPr>
          <w:rFonts w:ascii="Calibri" w:hAnsi="Calibri" w:cs="Calibri"/>
          <w:sz w:val="20"/>
          <w:szCs w:val="20"/>
        </w:rPr>
        <w:t xml:space="preserve"> </w:t>
      </w:r>
      <w:r w:rsidRPr="00274480">
        <w:rPr>
          <w:rFonts w:ascii="Calibri" w:eastAsia="Times New Roman" w:hAnsi="Calibri" w:cs="Calibri"/>
          <w:color w:val="222222"/>
          <w:sz w:val="20"/>
          <w:szCs w:val="20"/>
          <w:lang w:eastAsia="en-GB"/>
        </w:rPr>
        <w:t xml:space="preserve">M </w:t>
      </w:r>
      <w:proofErr w:type="spellStart"/>
      <w:r w:rsidRPr="00274480">
        <w:rPr>
          <w:rFonts w:ascii="Calibri" w:eastAsia="Times New Roman" w:hAnsi="Calibri" w:cs="Calibri"/>
          <w:color w:val="222222"/>
          <w:sz w:val="20"/>
          <w:szCs w:val="20"/>
          <w:lang w:eastAsia="en-GB"/>
        </w:rPr>
        <w:t>Ssenyonjo</w:t>
      </w:r>
      <w:proofErr w:type="spellEnd"/>
      <w:r w:rsidRPr="00274480">
        <w:rPr>
          <w:rFonts w:ascii="Calibri" w:eastAsia="Times New Roman" w:hAnsi="Calibri" w:cs="Calibri"/>
          <w:color w:val="222222"/>
          <w:sz w:val="20"/>
          <w:szCs w:val="20"/>
          <w:lang w:eastAsia="en-GB"/>
        </w:rPr>
        <w:t>, ‘The Applicability of International Human Rights Law to Non-State Actors: What Relevance to Economic, Social and Cultural Rights?’ (2008) 12(5) The International Journal of Human Rights 725, 727.</w:t>
      </w:r>
    </w:p>
    <w:p w14:paraId="16055894" w14:textId="77777777" w:rsidR="005F5353" w:rsidRPr="00274480" w:rsidRDefault="005F5353" w:rsidP="00274480">
      <w:pPr>
        <w:pStyle w:val="FootnoteText"/>
        <w:jc w:val="both"/>
        <w:rPr>
          <w:rFonts w:ascii="Calibri" w:hAnsi="Calibri" w:cs="Calibri"/>
        </w:rPr>
      </w:pPr>
    </w:p>
  </w:footnote>
  <w:footnote w:id="9">
    <w:p w14:paraId="5C7986C0" w14:textId="063342D8" w:rsidR="001800E1" w:rsidRPr="00274480" w:rsidRDefault="001800E1" w:rsidP="00274480">
      <w:pPr>
        <w:pStyle w:val="FootnoteText"/>
        <w:jc w:val="both"/>
        <w:rPr>
          <w:rFonts w:ascii="Calibri" w:hAnsi="Calibri" w:cs="Calibri"/>
        </w:rPr>
      </w:pPr>
      <w:r w:rsidRPr="00274480">
        <w:rPr>
          <w:rStyle w:val="FootnoteReference"/>
          <w:rFonts w:ascii="Calibri" w:hAnsi="Calibri" w:cs="Calibri"/>
        </w:rPr>
        <w:footnoteRef/>
      </w:r>
      <w:r w:rsidRPr="00274480">
        <w:rPr>
          <w:rFonts w:ascii="Calibri" w:hAnsi="Calibri" w:cs="Calibri"/>
        </w:rPr>
        <w:t xml:space="preserve"> YHRCN has currently published six reports, available at: </w:t>
      </w:r>
      <w:hyperlink r:id="rId1" w:history="1">
        <w:r w:rsidR="00006585" w:rsidRPr="00D93803">
          <w:rPr>
            <w:rStyle w:val="Hyperlink"/>
            <w:rFonts w:ascii="Calibri" w:hAnsi="Calibri" w:cs="Calibri"/>
          </w:rPr>
          <w:t>https://www.yorkhumanrights.org/current-work/human-rights-indicator-report/</w:t>
        </w:r>
      </w:hyperlink>
      <w:r w:rsidR="00006585" w:rsidRPr="00274480">
        <w:rPr>
          <w:rFonts w:ascii="Calibri" w:hAnsi="Calibri" w:cs="Calibri"/>
        </w:rPr>
        <w:t xml:space="preserve">. The fifth report, in 2020, was unusual in that it focused on the Covid-19 pandemic in the city. </w:t>
      </w:r>
    </w:p>
  </w:footnote>
  <w:footnote w:id="10">
    <w:p w14:paraId="31EB6C67" w14:textId="77777777" w:rsidR="00C41AD9" w:rsidRDefault="004270DE" w:rsidP="005E0FD7">
      <w:pPr>
        <w:spacing w:after="0" w:line="240" w:lineRule="auto"/>
        <w:ind w:left="709" w:hanging="709"/>
        <w:rPr>
          <w:rFonts w:ascii="Calibri" w:eastAsia="Times New Roman" w:hAnsi="Calibri" w:cs="Calibri"/>
          <w:sz w:val="20"/>
          <w:szCs w:val="20"/>
        </w:rPr>
      </w:pPr>
      <w:r w:rsidRPr="00274480">
        <w:rPr>
          <w:rStyle w:val="FootnoteReference"/>
          <w:rFonts w:ascii="Calibri" w:hAnsi="Calibri" w:cs="Calibri"/>
          <w:sz w:val="20"/>
          <w:szCs w:val="20"/>
        </w:rPr>
        <w:footnoteRef/>
      </w:r>
      <w:r w:rsidRPr="00274480">
        <w:rPr>
          <w:rFonts w:ascii="Calibri" w:hAnsi="Calibri" w:cs="Calibri"/>
          <w:sz w:val="20"/>
          <w:szCs w:val="20"/>
        </w:rPr>
        <w:t xml:space="preserve"> K. </w:t>
      </w:r>
      <w:r w:rsidRPr="00274480">
        <w:rPr>
          <w:rFonts w:ascii="Calibri" w:eastAsia="Times New Roman" w:hAnsi="Calibri" w:cs="Calibri"/>
          <w:sz w:val="20"/>
          <w:szCs w:val="20"/>
        </w:rPr>
        <w:t xml:space="preserve">Bell and S. </w:t>
      </w:r>
      <w:proofErr w:type="spellStart"/>
      <w:r w:rsidRPr="00274480">
        <w:rPr>
          <w:rFonts w:ascii="Calibri" w:eastAsia="Times New Roman" w:hAnsi="Calibri" w:cs="Calibri"/>
          <w:sz w:val="20"/>
          <w:szCs w:val="20"/>
        </w:rPr>
        <w:t>Cemlyn</w:t>
      </w:r>
      <w:proofErr w:type="spellEnd"/>
      <w:r w:rsidRPr="00274480">
        <w:rPr>
          <w:rFonts w:ascii="Calibri" w:eastAsia="Times New Roman" w:hAnsi="Calibri" w:cs="Calibri"/>
          <w:sz w:val="20"/>
          <w:szCs w:val="20"/>
        </w:rPr>
        <w:t xml:space="preserve">, ‘Developing </w:t>
      </w:r>
      <w:r w:rsidR="00AD06EF" w:rsidRPr="00274480">
        <w:rPr>
          <w:rFonts w:ascii="Calibri" w:eastAsia="Times New Roman" w:hAnsi="Calibri" w:cs="Calibri"/>
          <w:sz w:val="20"/>
          <w:szCs w:val="20"/>
        </w:rPr>
        <w:t>P</w:t>
      </w:r>
      <w:r w:rsidRPr="00274480">
        <w:rPr>
          <w:rFonts w:ascii="Calibri" w:eastAsia="Times New Roman" w:hAnsi="Calibri" w:cs="Calibri"/>
          <w:sz w:val="20"/>
          <w:szCs w:val="20"/>
        </w:rPr>
        <w:t xml:space="preserve">ublic </w:t>
      </w:r>
      <w:r w:rsidR="00AD06EF" w:rsidRPr="00274480">
        <w:rPr>
          <w:rFonts w:ascii="Calibri" w:eastAsia="Times New Roman" w:hAnsi="Calibri" w:cs="Calibri"/>
          <w:sz w:val="20"/>
          <w:szCs w:val="20"/>
        </w:rPr>
        <w:t>S</w:t>
      </w:r>
      <w:r w:rsidRPr="00274480">
        <w:rPr>
          <w:rFonts w:ascii="Calibri" w:eastAsia="Times New Roman" w:hAnsi="Calibri" w:cs="Calibri"/>
          <w:sz w:val="20"/>
          <w:szCs w:val="20"/>
        </w:rPr>
        <w:t xml:space="preserve">upport for </w:t>
      </w:r>
      <w:r w:rsidR="00AD06EF" w:rsidRPr="00274480">
        <w:rPr>
          <w:rFonts w:ascii="Calibri" w:eastAsia="Times New Roman" w:hAnsi="Calibri" w:cs="Calibri"/>
          <w:sz w:val="20"/>
          <w:szCs w:val="20"/>
        </w:rPr>
        <w:t>H</w:t>
      </w:r>
      <w:r w:rsidRPr="00274480">
        <w:rPr>
          <w:rFonts w:ascii="Calibri" w:eastAsia="Times New Roman" w:hAnsi="Calibri" w:cs="Calibri"/>
          <w:sz w:val="20"/>
          <w:szCs w:val="20"/>
        </w:rPr>
        <w:t xml:space="preserve">uman </w:t>
      </w:r>
      <w:r w:rsidR="00AD06EF" w:rsidRPr="00D93803">
        <w:rPr>
          <w:rFonts w:ascii="Calibri" w:eastAsia="Times New Roman" w:hAnsi="Calibri" w:cs="Calibri"/>
          <w:sz w:val="20"/>
          <w:szCs w:val="20"/>
        </w:rPr>
        <w:t>R</w:t>
      </w:r>
      <w:r w:rsidRPr="00D93803">
        <w:rPr>
          <w:rFonts w:ascii="Calibri" w:eastAsia="Times New Roman" w:hAnsi="Calibri" w:cs="Calibri"/>
          <w:sz w:val="20"/>
          <w:szCs w:val="20"/>
        </w:rPr>
        <w:t xml:space="preserve">ights in the United Kingdom: </w:t>
      </w:r>
      <w:r w:rsidR="00C41AD9">
        <w:rPr>
          <w:rFonts w:ascii="Calibri" w:eastAsia="Times New Roman" w:hAnsi="Calibri" w:cs="Calibri"/>
          <w:sz w:val="20"/>
          <w:szCs w:val="20"/>
        </w:rPr>
        <w:t>R</w:t>
      </w:r>
      <w:r w:rsidRPr="00D93803">
        <w:rPr>
          <w:rFonts w:ascii="Calibri" w:eastAsia="Times New Roman" w:hAnsi="Calibri" w:cs="Calibri"/>
          <w:sz w:val="20"/>
          <w:szCs w:val="20"/>
        </w:rPr>
        <w:t>easserting the</w:t>
      </w:r>
      <w:r w:rsidR="00C41AD9">
        <w:rPr>
          <w:rFonts w:ascii="Calibri" w:eastAsia="Times New Roman" w:hAnsi="Calibri" w:cs="Calibri"/>
          <w:sz w:val="20"/>
          <w:szCs w:val="20"/>
        </w:rPr>
        <w:t xml:space="preserve"> </w:t>
      </w:r>
    </w:p>
    <w:p w14:paraId="628917CA" w14:textId="76BFA774" w:rsidR="004270DE" w:rsidRPr="00C41AD9" w:rsidRDefault="00AD06EF" w:rsidP="00C41AD9">
      <w:pPr>
        <w:spacing w:after="0" w:line="240" w:lineRule="auto"/>
        <w:ind w:left="709" w:hanging="709"/>
        <w:rPr>
          <w:rFonts w:ascii="Calibri" w:eastAsia="Times New Roman" w:hAnsi="Calibri" w:cs="Calibri"/>
          <w:sz w:val="20"/>
          <w:szCs w:val="20"/>
        </w:rPr>
      </w:pPr>
      <w:r w:rsidRPr="00D93803">
        <w:rPr>
          <w:rFonts w:ascii="Calibri" w:eastAsia="Times New Roman" w:hAnsi="Calibri" w:cs="Calibri"/>
          <w:sz w:val="20"/>
          <w:szCs w:val="20"/>
        </w:rPr>
        <w:t>I</w:t>
      </w:r>
      <w:r w:rsidR="004270DE" w:rsidRPr="00D93803">
        <w:rPr>
          <w:rFonts w:ascii="Calibri" w:eastAsia="Times New Roman" w:hAnsi="Calibri" w:cs="Calibri"/>
          <w:sz w:val="20"/>
          <w:szCs w:val="20"/>
        </w:rPr>
        <w:t xml:space="preserve">mportance of </w:t>
      </w:r>
      <w:r w:rsidRPr="00D93803">
        <w:rPr>
          <w:rFonts w:ascii="Calibri" w:eastAsia="Times New Roman" w:hAnsi="Calibri" w:cs="Calibri"/>
          <w:sz w:val="20"/>
          <w:szCs w:val="20"/>
        </w:rPr>
        <w:t>S</w:t>
      </w:r>
      <w:r w:rsidR="004270DE" w:rsidRPr="00D93803">
        <w:rPr>
          <w:rFonts w:ascii="Calibri" w:eastAsia="Times New Roman" w:hAnsi="Calibri" w:cs="Calibri"/>
          <w:sz w:val="20"/>
          <w:szCs w:val="20"/>
        </w:rPr>
        <w:t xml:space="preserve">ocio-economic </w:t>
      </w:r>
      <w:r w:rsidRPr="00D93803">
        <w:rPr>
          <w:rFonts w:ascii="Calibri" w:eastAsia="Times New Roman" w:hAnsi="Calibri" w:cs="Calibri"/>
          <w:sz w:val="20"/>
          <w:szCs w:val="20"/>
        </w:rPr>
        <w:t>R</w:t>
      </w:r>
      <w:r w:rsidR="004270DE" w:rsidRPr="00D93803">
        <w:rPr>
          <w:rFonts w:ascii="Calibri" w:eastAsia="Times New Roman" w:hAnsi="Calibri" w:cs="Calibri"/>
          <w:sz w:val="20"/>
          <w:szCs w:val="20"/>
        </w:rPr>
        <w:t xml:space="preserve">ights’, </w:t>
      </w:r>
      <w:r w:rsidR="009E176B" w:rsidRPr="00D93803">
        <w:rPr>
          <w:rFonts w:ascii="Calibri" w:eastAsia="Times New Roman" w:hAnsi="Calibri" w:cs="Calibri"/>
          <w:sz w:val="20"/>
          <w:szCs w:val="20"/>
        </w:rPr>
        <w:t>(2014) 18</w:t>
      </w:r>
      <w:r w:rsidR="00C048E3" w:rsidRPr="00D93803">
        <w:rPr>
          <w:rFonts w:ascii="Calibri" w:eastAsia="Times New Roman" w:hAnsi="Calibri" w:cs="Calibri"/>
          <w:sz w:val="20"/>
          <w:szCs w:val="20"/>
        </w:rPr>
        <w:t xml:space="preserve"> (7-8)</w:t>
      </w:r>
      <w:r w:rsidR="009E176B" w:rsidRPr="00D93803">
        <w:rPr>
          <w:rFonts w:ascii="Calibri" w:eastAsia="Times New Roman" w:hAnsi="Calibri" w:cs="Calibri"/>
          <w:sz w:val="20"/>
          <w:szCs w:val="20"/>
        </w:rPr>
        <w:t xml:space="preserve"> </w:t>
      </w:r>
      <w:r w:rsidR="004270DE" w:rsidRPr="00D93803">
        <w:rPr>
          <w:rFonts w:ascii="Calibri" w:eastAsia="Times New Roman" w:hAnsi="Calibri" w:cs="Calibri"/>
          <w:iCs/>
          <w:sz w:val="20"/>
          <w:szCs w:val="20"/>
        </w:rPr>
        <w:t>International Journal of Human Rights</w:t>
      </w:r>
      <w:r w:rsidR="004270DE" w:rsidRPr="00D93803">
        <w:rPr>
          <w:rFonts w:ascii="Calibri" w:eastAsia="Times New Roman" w:hAnsi="Calibri" w:cs="Calibri"/>
          <w:sz w:val="20"/>
          <w:szCs w:val="20"/>
        </w:rPr>
        <w:t>,</w:t>
      </w:r>
      <w:r w:rsidR="00C41AD9">
        <w:rPr>
          <w:rFonts w:ascii="Calibri" w:eastAsia="Times New Roman" w:hAnsi="Calibri" w:cs="Calibri"/>
          <w:sz w:val="20"/>
          <w:szCs w:val="20"/>
        </w:rPr>
        <w:t xml:space="preserve"> </w:t>
      </w:r>
      <w:r w:rsidR="004270DE" w:rsidRPr="00D93803">
        <w:rPr>
          <w:rFonts w:ascii="Calibri" w:eastAsia="Times New Roman" w:hAnsi="Calibri" w:cs="Calibri"/>
          <w:sz w:val="20"/>
          <w:szCs w:val="20"/>
        </w:rPr>
        <w:t>822-41.</w:t>
      </w:r>
    </w:p>
  </w:footnote>
  <w:footnote w:id="11">
    <w:p w14:paraId="6654F3AD" w14:textId="1FEF81FE" w:rsidR="00F468C5" w:rsidRPr="00D93803" w:rsidRDefault="00F468C5" w:rsidP="00274480">
      <w:pPr>
        <w:pStyle w:val="FootnoteText"/>
        <w:jc w:val="both"/>
        <w:rPr>
          <w:rFonts w:ascii="Calibri" w:hAnsi="Calibri" w:cs="Calibri"/>
        </w:rPr>
      </w:pPr>
      <w:r w:rsidRPr="00D93803">
        <w:rPr>
          <w:rStyle w:val="FootnoteReference"/>
          <w:rFonts w:ascii="Calibri" w:hAnsi="Calibri" w:cs="Calibri"/>
        </w:rPr>
        <w:footnoteRef/>
      </w:r>
      <w:r w:rsidRPr="00D93803">
        <w:rPr>
          <w:rFonts w:ascii="Calibri" w:hAnsi="Calibri" w:cs="Calibri"/>
        </w:rPr>
        <w:t xml:space="preserve"> Housing First differs from Resettlement, where progress is conditional on approved behaviours</w:t>
      </w:r>
      <w:r w:rsidR="00D95CB0">
        <w:rPr>
          <w:rFonts w:ascii="Calibri" w:hAnsi="Calibri" w:cs="Calibri"/>
        </w:rPr>
        <w:t xml:space="preserve">, </w:t>
      </w:r>
      <w:r w:rsidR="00C74583">
        <w:rPr>
          <w:rFonts w:ascii="Calibri" w:hAnsi="Calibri" w:cs="Calibri"/>
        </w:rPr>
        <w:t>because it provides housing first, as a matter of right, not last or as a re</w:t>
      </w:r>
      <w:r w:rsidR="00457DF4">
        <w:rPr>
          <w:rFonts w:ascii="Calibri" w:hAnsi="Calibri" w:cs="Calibri"/>
        </w:rPr>
        <w:t>w</w:t>
      </w:r>
      <w:r w:rsidR="00C74583">
        <w:rPr>
          <w:rFonts w:ascii="Calibri" w:hAnsi="Calibri" w:cs="Calibri"/>
        </w:rPr>
        <w:t>ard</w:t>
      </w:r>
      <w:r w:rsidRPr="00D93803">
        <w:rPr>
          <w:rFonts w:ascii="Calibri" w:hAnsi="Calibri" w:cs="Calibri"/>
        </w:rPr>
        <w:t>. Homeless Link, Housing First in England: The Principles, p. 2. Available at: https:// hfe.homeless.org.uk/sites/default/files/attachments/The%20Principles%20for%20Housing%20 First.pdf</w:t>
      </w:r>
    </w:p>
  </w:footnote>
  <w:footnote w:id="12">
    <w:p w14:paraId="433C2C82" w14:textId="1350E6AF" w:rsidR="00967088" w:rsidRPr="00274480" w:rsidRDefault="00967088" w:rsidP="00274480">
      <w:pPr>
        <w:pStyle w:val="FootnoteText"/>
        <w:jc w:val="both"/>
        <w:rPr>
          <w:rFonts w:ascii="Calibri" w:hAnsi="Calibri" w:cs="Calibri"/>
        </w:rPr>
      </w:pPr>
      <w:r w:rsidRPr="00274480">
        <w:rPr>
          <w:rStyle w:val="FootnoteReference"/>
          <w:rFonts w:ascii="Calibri" w:hAnsi="Calibri" w:cs="Calibri"/>
        </w:rPr>
        <w:footnoteRef/>
      </w:r>
      <w:r w:rsidRPr="00274480">
        <w:rPr>
          <w:rFonts w:ascii="Calibri" w:hAnsi="Calibri" w:cs="Calibri"/>
        </w:rPr>
        <w:t xml:space="preserve"> Available at: https://www.yorkhumanrights.org/wp-content/uploads/2022/03/York-Human-Rights-City-Network-Indicator-Report-for-2021-FINAL.pdf</w:t>
      </w:r>
    </w:p>
  </w:footnote>
  <w:footnote w:id="13">
    <w:p w14:paraId="103969A8" w14:textId="7785CE47" w:rsidR="00647730" w:rsidRPr="006A6A89" w:rsidRDefault="00647730" w:rsidP="00274480">
      <w:pPr>
        <w:pStyle w:val="FootnoteText"/>
        <w:jc w:val="both"/>
        <w:rPr>
          <w:rFonts w:ascii="Calibri" w:hAnsi="Calibri" w:cs="Calibri"/>
        </w:rPr>
      </w:pPr>
      <w:r w:rsidRPr="00274480">
        <w:rPr>
          <w:rStyle w:val="FootnoteReference"/>
          <w:rFonts w:ascii="Calibri" w:hAnsi="Calibri" w:cs="Calibri"/>
        </w:rPr>
        <w:footnoteRef/>
      </w:r>
      <w:r w:rsidRPr="00274480">
        <w:rPr>
          <w:rFonts w:ascii="Calibri" w:hAnsi="Calibri" w:cs="Calibri"/>
        </w:rPr>
        <w:t xml:space="preserve"> YHRCN, Human Rights </w:t>
      </w:r>
      <w:r w:rsidR="00637940" w:rsidRPr="00274480">
        <w:rPr>
          <w:rFonts w:ascii="Calibri" w:hAnsi="Calibri" w:cs="Calibri"/>
        </w:rPr>
        <w:t>R</w:t>
      </w:r>
      <w:r w:rsidRPr="00274480">
        <w:rPr>
          <w:rFonts w:ascii="Calibri" w:hAnsi="Calibri" w:cs="Calibri"/>
        </w:rPr>
        <w:t>eport</w:t>
      </w:r>
      <w:r w:rsidR="00637940" w:rsidRPr="00D93803">
        <w:rPr>
          <w:rFonts w:ascii="Calibri" w:hAnsi="Calibri" w:cs="Calibri"/>
        </w:rPr>
        <w:t xml:space="preserve"> on Blue badge Exclusion in York, October 2021. Available at:</w:t>
      </w:r>
      <w:r w:rsidR="006A6A89" w:rsidRPr="006A6A89">
        <w:rPr>
          <w:rFonts w:ascii="Calibri" w:hAnsi="Calibri" w:cs="Calibri"/>
        </w:rPr>
        <w:t xml:space="preserve"> https://www.yorkhumanrights.org/blue-badge-access/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B7F4" w14:textId="742AC834" w:rsidR="00A271B0" w:rsidRDefault="00A271B0" w:rsidP="00A271B0">
    <w:pPr>
      <w:pStyle w:val="Header"/>
      <w:jc w:val="right"/>
    </w:pPr>
    <w:r>
      <w:t xml:space="preserve">                                                                                                                            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50A8F"/>
    <w:multiLevelType w:val="hybridMultilevel"/>
    <w:tmpl w:val="27CE73EA"/>
    <w:lvl w:ilvl="0" w:tplc="C35892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90131"/>
    <w:multiLevelType w:val="hybridMultilevel"/>
    <w:tmpl w:val="20C0CACA"/>
    <w:lvl w:ilvl="0" w:tplc="50D466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B0"/>
    <w:rsid w:val="00006585"/>
    <w:rsid w:val="00007BFF"/>
    <w:rsid w:val="00016983"/>
    <w:rsid w:val="00016E75"/>
    <w:rsid w:val="00020048"/>
    <w:rsid w:val="00024B04"/>
    <w:rsid w:val="00027D39"/>
    <w:rsid w:val="00031955"/>
    <w:rsid w:val="0003406E"/>
    <w:rsid w:val="00035F86"/>
    <w:rsid w:val="0003741E"/>
    <w:rsid w:val="00037F40"/>
    <w:rsid w:val="0004153D"/>
    <w:rsid w:val="0004295A"/>
    <w:rsid w:val="00042C4C"/>
    <w:rsid w:val="000445F0"/>
    <w:rsid w:val="000468EE"/>
    <w:rsid w:val="00046CBE"/>
    <w:rsid w:val="00047F22"/>
    <w:rsid w:val="0005175F"/>
    <w:rsid w:val="000518A5"/>
    <w:rsid w:val="00052113"/>
    <w:rsid w:val="0005529E"/>
    <w:rsid w:val="00073166"/>
    <w:rsid w:val="000771A7"/>
    <w:rsid w:val="000771DF"/>
    <w:rsid w:val="000816F0"/>
    <w:rsid w:val="00086941"/>
    <w:rsid w:val="00087128"/>
    <w:rsid w:val="000873FF"/>
    <w:rsid w:val="00087E0B"/>
    <w:rsid w:val="00090BCB"/>
    <w:rsid w:val="000925B4"/>
    <w:rsid w:val="000A1569"/>
    <w:rsid w:val="000A269B"/>
    <w:rsid w:val="000A523A"/>
    <w:rsid w:val="000A58CB"/>
    <w:rsid w:val="000B3789"/>
    <w:rsid w:val="000B6124"/>
    <w:rsid w:val="000C14E3"/>
    <w:rsid w:val="000C2336"/>
    <w:rsid w:val="000C32FC"/>
    <w:rsid w:val="000C60A6"/>
    <w:rsid w:val="000D2C86"/>
    <w:rsid w:val="000D4A8F"/>
    <w:rsid w:val="000D5EC4"/>
    <w:rsid w:val="000E445A"/>
    <w:rsid w:val="000E56B6"/>
    <w:rsid w:val="000E7589"/>
    <w:rsid w:val="000E7FE7"/>
    <w:rsid w:val="000F3CC5"/>
    <w:rsid w:val="000F6645"/>
    <w:rsid w:val="00101E23"/>
    <w:rsid w:val="00103552"/>
    <w:rsid w:val="00103556"/>
    <w:rsid w:val="0011000D"/>
    <w:rsid w:val="00115966"/>
    <w:rsid w:val="00120778"/>
    <w:rsid w:val="001238AE"/>
    <w:rsid w:val="0012710B"/>
    <w:rsid w:val="00127B82"/>
    <w:rsid w:val="00127ED5"/>
    <w:rsid w:val="00130DDA"/>
    <w:rsid w:val="001361B8"/>
    <w:rsid w:val="001364C1"/>
    <w:rsid w:val="00141783"/>
    <w:rsid w:val="0014286D"/>
    <w:rsid w:val="0014544D"/>
    <w:rsid w:val="00145F6C"/>
    <w:rsid w:val="00155AE1"/>
    <w:rsid w:val="00156CD4"/>
    <w:rsid w:val="0016024E"/>
    <w:rsid w:val="0016497F"/>
    <w:rsid w:val="00165EE6"/>
    <w:rsid w:val="00166DF2"/>
    <w:rsid w:val="0017005D"/>
    <w:rsid w:val="001733BA"/>
    <w:rsid w:val="00173925"/>
    <w:rsid w:val="00175495"/>
    <w:rsid w:val="001756E7"/>
    <w:rsid w:val="001773ED"/>
    <w:rsid w:val="001774B3"/>
    <w:rsid w:val="001800E1"/>
    <w:rsid w:val="00185216"/>
    <w:rsid w:val="0019108D"/>
    <w:rsid w:val="00194E88"/>
    <w:rsid w:val="0019685A"/>
    <w:rsid w:val="001A0385"/>
    <w:rsid w:val="001A1564"/>
    <w:rsid w:val="001A1D50"/>
    <w:rsid w:val="001A283F"/>
    <w:rsid w:val="001B1432"/>
    <w:rsid w:val="001B1C00"/>
    <w:rsid w:val="001B4AB4"/>
    <w:rsid w:val="001B4C9A"/>
    <w:rsid w:val="001B53F8"/>
    <w:rsid w:val="001B6D19"/>
    <w:rsid w:val="001B79F7"/>
    <w:rsid w:val="001C37DC"/>
    <w:rsid w:val="001C5301"/>
    <w:rsid w:val="001C62FD"/>
    <w:rsid w:val="001C7311"/>
    <w:rsid w:val="001C7C59"/>
    <w:rsid w:val="001D2A63"/>
    <w:rsid w:val="001D3002"/>
    <w:rsid w:val="001D517C"/>
    <w:rsid w:val="001D7D92"/>
    <w:rsid w:val="001E06CD"/>
    <w:rsid w:val="001E17C3"/>
    <w:rsid w:val="001E1951"/>
    <w:rsid w:val="001E3C24"/>
    <w:rsid w:val="001E4625"/>
    <w:rsid w:val="001E6237"/>
    <w:rsid w:val="001E7682"/>
    <w:rsid w:val="001F2C7A"/>
    <w:rsid w:val="001F2DE8"/>
    <w:rsid w:val="001F3F8F"/>
    <w:rsid w:val="001F513E"/>
    <w:rsid w:val="001F6E03"/>
    <w:rsid w:val="001F7982"/>
    <w:rsid w:val="002000E5"/>
    <w:rsid w:val="002008DF"/>
    <w:rsid w:val="00204762"/>
    <w:rsid w:val="00204D5A"/>
    <w:rsid w:val="00211D2C"/>
    <w:rsid w:val="00216E27"/>
    <w:rsid w:val="00223766"/>
    <w:rsid w:val="00223906"/>
    <w:rsid w:val="00224347"/>
    <w:rsid w:val="002245B4"/>
    <w:rsid w:val="00225282"/>
    <w:rsid w:val="00225D71"/>
    <w:rsid w:val="00226BAF"/>
    <w:rsid w:val="00230C9C"/>
    <w:rsid w:val="00233869"/>
    <w:rsid w:val="00243C3E"/>
    <w:rsid w:val="00245621"/>
    <w:rsid w:val="00250EC0"/>
    <w:rsid w:val="002523C1"/>
    <w:rsid w:val="002554DF"/>
    <w:rsid w:val="00255FC1"/>
    <w:rsid w:val="002601B0"/>
    <w:rsid w:val="00263C94"/>
    <w:rsid w:val="002645B9"/>
    <w:rsid w:val="00271BFE"/>
    <w:rsid w:val="002740BB"/>
    <w:rsid w:val="00274480"/>
    <w:rsid w:val="00275B7A"/>
    <w:rsid w:val="00281CF5"/>
    <w:rsid w:val="0028468C"/>
    <w:rsid w:val="002857DA"/>
    <w:rsid w:val="00285C0E"/>
    <w:rsid w:val="00290B70"/>
    <w:rsid w:val="00296E62"/>
    <w:rsid w:val="002A275D"/>
    <w:rsid w:val="002A4E40"/>
    <w:rsid w:val="002A717E"/>
    <w:rsid w:val="002A767E"/>
    <w:rsid w:val="002B0569"/>
    <w:rsid w:val="002B217D"/>
    <w:rsid w:val="002B34D0"/>
    <w:rsid w:val="002B42CE"/>
    <w:rsid w:val="002B48A0"/>
    <w:rsid w:val="002B48A7"/>
    <w:rsid w:val="002B5C4E"/>
    <w:rsid w:val="002B7492"/>
    <w:rsid w:val="002C778A"/>
    <w:rsid w:val="002E1942"/>
    <w:rsid w:val="002E3B94"/>
    <w:rsid w:val="002F07DF"/>
    <w:rsid w:val="002F3B11"/>
    <w:rsid w:val="00310DA2"/>
    <w:rsid w:val="00314FDF"/>
    <w:rsid w:val="0032091E"/>
    <w:rsid w:val="00330DF0"/>
    <w:rsid w:val="00342BA6"/>
    <w:rsid w:val="0035010C"/>
    <w:rsid w:val="00350D6C"/>
    <w:rsid w:val="00351547"/>
    <w:rsid w:val="0035335B"/>
    <w:rsid w:val="003558BF"/>
    <w:rsid w:val="00356D3E"/>
    <w:rsid w:val="00357D5A"/>
    <w:rsid w:val="00362E6B"/>
    <w:rsid w:val="003666D4"/>
    <w:rsid w:val="0037633A"/>
    <w:rsid w:val="003813A9"/>
    <w:rsid w:val="00383A4B"/>
    <w:rsid w:val="003925E0"/>
    <w:rsid w:val="00397D10"/>
    <w:rsid w:val="003A06CF"/>
    <w:rsid w:val="003A347C"/>
    <w:rsid w:val="003A691A"/>
    <w:rsid w:val="003A6CD8"/>
    <w:rsid w:val="003A6ED9"/>
    <w:rsid w:val="003B0486"/>
    <w:rsid w:val="003B1690"/>
    <w:rsid w:val="003B6294"/>
    <w:rsid w:val="003C1FED"/>
    <w:rsid w:val="003C3AA6"/>
    <w:rsid w:val="003C409E"/>
    <w:rsid w:val="003C4D5A"/>
    <w:rsid w:val="003D7516"/>
    <w:rsid w:val="003E0F22"/>
    <w:rsid w:val="003F687E"/>
    <w:rsid w:val="00400458"/>
    <w:rsid w:val="00400CF0"/>
    <w:rsid w:val="0040187C"/>
    <w:rsid w:val="00410120"/>
    <w:rsid w:val="0041041B"/>
    <w:rsid w:val="004140D3"/>
    <w:rsid w:val="00421F4F"/>
    <w:rsid w:val="0042465D"/>
    <w:rsid w:val="00424FD4"/>
    <w:rsid w:val="004270DE"/>
    <w:rsid w:val="00427AA7"/>
    <w:rsid w:val="00436413"/>
    <w:rsid w:val="0043756A"/>
    <w:rsid w:val="00446D5A"/>
    <w:rsid w:val="00452FD5"/>
    <w:rsid w:val="00452FFD"/>
    <w:rsid w:val="00457DF4"/>
    <w:rsid w:val="0047011A"/>
    <w:rsid w:val="0047231A"/>
    <w:rsid w:val="00473580"/>
    <w:rsid w:val="00475B01"/>
    <w:rsid w:val="00476C6C"/>
    <w:rsid w:val="00477F1E"/>
    <w:rsid w:val="00485607"/>
    <w:rsid w:val="00487B48"/>
    <w:rsid w:val="0049163A"/>
    <w:rsid w:val="004961C3"/>
    <w:rsid w:val="004A2759"/>
    <w:rsid w:val="004A3894"/>
    <w:rsid w:val="004A47E3"/>
    <w:rsid w:val="004A4B05"/>
    <w:rsid w:val="004C20B5"/>
    <w:rsid w:val="004C4953"/>
    <w:rsid w:val="004D2101"/>
    <w:rsid w:val="004D47CD"/>
    <w:rsid w:val="004D680A"/>
    <w:rsid w:val="004E0852"/>
    <w:rsid w:val="004E156A"/>
    <w:rsid w:val="004F2EAA"/>
    <w:rsid w:val="004F5C3C"/>
    <w:rsid w:val="004F68E8"/>
    <w:rsid w:val="004F6F21"/>
    <w:rsid w:val="00505735"/>
    <w:rsid w:val="00507879"/>
    <w:rsid w:val="0051028C"/>
    <w:rsid w:val="0051101A"/>
    <w:rsid w:val="00513D00"/>
    <w:rsid w:val="00515D37"/>
    <w:rsid w:val="005161E3"/>
    <w:rsid w:val="005204BE"/>
    <w:rsid w:val="0052083C"/>
    <w:rsid w:val="005236BD"/>
    <w:rsid w:val="0052661D"/>
    <w:rsid w:val="00530FA7"/>
    <w:rsid w:val="0053325F"/>
    <w:rsid w:val="005344DA"/>
    <w:rsid w:val="00534E42"/>
    <w:rsid w:val="0053552C"/>
    <w:rsid w:val="00540506"/>
    <w:rsid w:val="00551C06"/>
    <w:rsid w:val="00552091"/>
    <w:rsid w:val="005521FE"/>
    <w:rsid w:val="005572A4"/>
    <w:rsid w:val="00560986"/>
    <w:rsid w:val="005611DA"/>
    <w:rsid w:val="00562B24"/>
    <w:rsid w:val="005667A9"/>
    <w:rsid w:val="005716EB"/>
    <w:rsid w:val="00571A1C"/>
    <w:rsid w:val="00573718"/>
    <w:rsid w:val="00574137"/>
    <w:rsid w:val="0057573F"/>
    <w:rsid w:val="00577E77"/>
    <w:rsid w:val="005807E2"/>
    <w:rsid w:val="005874A3"/>
    <w:rsid w:val="00590028"/>
    <w:rsid w:val="00590E4A"/>
    <w:rsid w:val="00592136"/>
    <w:rsid w:val="00592D0C"/>
    <w:rsid w:val="00596CD9"/>
    <w:rsid w:val="00596FC9"/>
    <w:rsid w:val="005A0E9D"/>
    <w:rsid w:val="005A2A26"/>
    <w:rsid w:val="005A3F00"/>
    <w:rsid w:val="005A4563"/>
    <w:rsid w:val="005A57BD"/>
    <w:rsid w:val="005A6154"/>
    <w:rsid w:val="005B30AA"/>
    <w:rsid w:val="005B381E"/>
    <w:rsid w:val="005B3DE0"/>
    <w:rsid w:val="005C3F36"/>
    <w:rsid w:val="005D4B6A"/>
    <w:rsid w:val="005E0FD7"/>
    <w:rsid w:val="005E39B3"/>
    <w:rsid w:val="005E3C0F"/>
    <w:rsid w:val="005E3E5B"/>
    <w:rsid w:val="005F01A2"/>
    <w:rsid w:val="005F5353"/>
    <w:rsid w:val="005F5F45"/>
    <w:rsid w:val="00601F3C"/>
    <w:rsid w:val="0060367D"/>
    <w:rsid w:val="006063D7"/>
    <w:rsid w:val="00606785"/>
    <w:rsid w:val="00607AEE"/>
    <w:rsid w:val="00607B37"/>
    <w:rsid w:val="00612B6F"/>
    <w:rsid w:val="00614800"/>
    <w:rsid w:val="006208E2"/>
    <w:rsid w:val="006228EF"/>
    <w:rsid w:val="00627DC0"/>
    <w:rsid w:val="00634E27"/>
    <w:rsid w:val="00635B94"/>
    <w:rsid w:val="00637940"/>
    <w:rsid w:val="00643CB4"/>
    <w:rsid w:val="00647730"/>
    <w:rsid w:val="00661937"/>
    <w:rsid w:val="006632C9"/>
    <w:rsid w:val="0066480E"/>
    <w:rsid w:val="006721D6"/>
    <w:rsid w:val="006800BA"/>
    <w:rsid w:val="00680648"/>
    <w:rsid w:val="00683D13"/>
    <w:rsid w:val="006856DB"/>
    <w:rsid w:val="006A0759"/>
    <w:rsid w:val="006A29B0"/>
    <w:rsid w:val="006A6A89"/>
    <w:rsid w:val="006B4E72"/>
    <w:rsid w:val="006B4F43"/>
    <w:rsid w:val="006B79AD"/>
    <w:rsid w:val="006C22FE"/>
    <w:rsid w:val="006C50CF"/>
    <w:rsid w:val="006C79E0"/>
    <w:rsid w:val="006D2E12"/>
    <w:rsid w:val="006E36A8"/>
    <w:rsid w:val="006E4FA2"/>
    <w:rsid w:val="006E5AEC"/>
    <w:rsid w:val="006F0520"/>
    <w:rsid w:val="006F5AC7"/>
    <w:rsid w:val="007010DB"/>
    <w:rsid w:val="00701137"/>
    <w:rsid w:val="007018C2"/>
    <w:rsid w:val="007104F4"/>
    <w:rsid w:val="00710A8B"/>
    <w:rsid w:val="0071365E"/>
    <w:rsid w:val="00716C66"/>
    <w:rsid w:val="00717A76"/>
    <w:rsid w:val="00721069"/>
    <w:rsid w:val="0072107C"/>
    <w:rsid w:val="00721F02"/>
    <w:rsid w:val="0072303B"/>
    <w:rsid w:val="00737138"/>
    <w:rsid w:val="007407DD"/>
    <w:rsid w:val="00747D1A"/>
    <w:rsid w:val="00751FF9"/>
    <w:rsid w:val="00754DD6"/>
    <w:rsid w:val="00761197"/>
    <w:rsid w:val="0076410E"/>
    <w:rsid w:val="00771730"/>
    <w:rsid w:val="007721E1"/>
    <w:rsid w:val="007730AE"/>
    <w:rsid w:val="00773400"/>
    <w:rsid w:val="0077701F"/>
    <w:rsid w:val="00777493"/>
    <w:rsid w:val="00777AA9"/>
    <w:rsid w:val="00780EF9"/>
    <w:rsid w:val="00781C58"/>
    <w:rsid w:val="007837DE"/>
    <w:rsid w:val="0078677A"/>
    <w:rsid w:val="007950BD"/>
    <w:rsid w:val="007A3E68"/>
    <w:rsid w:val="007A405C"/>
    <w:rsid w:val="007A4EA6"/>
    <w:rsid w:val="007B149D"/>
    <w:rsid w:val="007B2448"/>
    <w:rsid w:val="007B4313"/>
    <w:rsid w:val="007C133B"/>
    <w:rsid w:val="007C4B9C"/>
    <w:rsid w:val="007C7DE1"/>
    <w:rsid w:val="007D5365"/>
    <w:rsid w:val="007E055C"/>
    <w:rsid w:val="007E1301"/>
    <w:rsid w:val="007E44C2"/>
    <w:rsid w:val="00801E28"/>
    <w:rsid w:val="00803284"/>
    <w:rsid w:val="00817BF6"/>
    <w:rsid w:val="00821657"/>
    <w:rsid w:val="00821C4E"/>
    <w:rsid w:val="00826369"/>
    <w:rsid w:val="00827C15"/>
    <w:rsid w:val="0083433C"/>
    <w:rsid w:val="0083490F"/>
    <w:rsid w:val="00854C78"/>
    <w:rsid w:val="00856272"/>
    <w:rsid w:val="0085627F"/>
    <w:rsid w:val="00857225"/>
    <w:rsid w:val="00862B0A"/>
    <w:rsid w:val="00862DC3"/>
    <w:rsid w:val="00867D65"/>
    <w:rsid w:val="00870E71"/>
    <w:rsid w:val="008726F7"/>
    <w:rsid w:val="00873920"/>
    <w:rsid w:val="00874C1E"/>
    <w:rsid w:val="00882553"/>
    <w:rsid w:val="0088622A"/>
    <w:rsid w:val="00887C62"/>
    <w:rsid w:val="008944EC"/>
    <w:rsid w:val="00895699"/>
    <w:rsid w:val="008A1CC5"/>
    <w:rsid w:val="008A28EF"/>
    <w:rsid w:val="008A64AE"/>
    <w:rsid w:val="008B5024"/>
    <w:rsid w:val="008B5BA4"/>
    <w:rsid w:val="008B6180"/>
    <w:rsid w:val="008B7907"/>
    <w:rsid w:val="008D44B2"/>
    <w:rsid w:val="008D7E0C"/>
    <w:rsid w:val="008E026B"/>
    <w:rsid w:val="008E2C4C"/>
    <w:rsid w:val="008E5611"/>
    <w:rsid w:val="008F1C59"/>
    <w:rsid w:val="008F1D0A"/>
    <w:rsid w:val="008F4409"/>
    <w:rsid w:val="008F4898"/>
    <w:rsid w:val="009125F2"/>
    <w:rsid w:val="00915E58"/>
    <w:rsid w:val="0091776A"/>
    <w:rsid w:val="00921046"/>
    <w:rsid w:val="009225A7"/>
    <w:rsid w:val="00922FE4"/>
    <w:rsid w:val="00923245"/>
    <w:rsid w:val="00927F34"/>
    <w:rsid w:val="009326DD"/>
    <w:rsid w:val="00940EE6"/>
    <w:rsid w:val="009469F0"/>
    <w:rsid w:val="009479ED"/>
    <w:rsid w:val="00956A26"/>
    <w:rsid w:val="009570E7"/>
    <w:rsid w:val="00960787"/>
    <w:rsid w:val="00964B1B"/>
    <w:rsid w:val="00965076"/>
    <w:rsid w:val="00967088"/>
    <w:rsid w:val="0097432A"/>
    <w:rsid w:val="00980B04"/>
    <w:rsid w:val="00982F68"/>
    <w:rsid w:val="009841F7"/>
    <w:rsid w:val="00987823"/>
    <w:rsid w:val="00990F67"/>
    <w:rsid w:val="00991E71"/>
    <w:rsid w:val="009937A6"/>
    <w:rsid w:val="0099752D"/>
    <w:rsid w:val="009A6623"/>
    <w:rsid w:val="009A6625"/>
    <w:rsid w:val="009B1596"/>
    <w:rsid w:val="009B5D3A"/>
    <w:rsid w:val="009B732E"/>
    <w:rsid w:val="009C2E6E"/>
    <w:rsid w:val="009C50FE"/>
    <w:rsid w:val="009C6A0A"/>
    <w:rsid w:val="009D29DA"/>
    <w:rsid w:val="009E09B5"/>
    <w:rsid w:val="009E176B"/>
    <w:rsid w:val="009F0222"/>
    <w:rsid w:val="009F029E"/>
    <w:rsid w:val="009F555B"/>
    <w:rsid w:val="009F56FD"/>
    <w:rsid w:val="009F5B62"/>
    <w:rsid w:val="00A044B4"/>
    <w:rsid w:val="00A04C31"/>
    <w:rsid w:val="00A0670E"/>
    <w:rsid w:val="00A1464B"/>
    <w:rsid w:val="00A16D81"/>
    <w:rsid w:val="00A17767"/>
    <w:rsid w:val="00A271B0"/>
    <w:rsid w:val="00A3090A"/>
    <w:rsid w:val="00A409E1"/>
    <w:rsid w:val="00A45421"/>
    <w:rsid w:val="00A46A00"/>
    <w:rsid w:val="00A46E53"/>
    <w:rsid w:val="00A47CE5"/>
    <w:rsid w:val="00A51DC6"/>
    <w:rsid w:val="00A53032"/>
    <w:rsid w:val="00A54C24"/>
    <w:rsid w:val="00A55CFF"/>
    <w:rsid w:val="00A66127"/>
    <w:rsid w:val="00A70CEE"/>
    <w:rsid w:val="00A70D31"/>
    <w:rsid w:val="00A72ABC"/>
    <w:rsid w:val="00A7389F"/>
    <w:rsid w:val="00A740C9"/>
    <w:rsid w:val="00A7420A"/>
    <w:rsid w:val="00A77022"/>
    <w:rsid w:val="00A77ABE"/>
    <w:rsid w:val="00A81A84"/>
    <w:rsid w:val="00A87AC7"/>
    <w:rsid w:val="00AA19A2"/>
    <w:rsid w:val="00AA5812"/>
    <w:rsid w:val="00AB2F4E"/>
    <w:rsid w:val="00AB3678"/>
    <w:rsid w:val="00AC015E"/>
    <w:rsid w:val="00AC2CD0"/>
    <w:rsid w:val="00AD039A"/>
    <w:rsid w:val="00AD06EF"/>
    <w:rsid w:val="00AD5F4D"/>
    <w:rsid w:val="00AD6334"/>
    <w:rsid w:val="00AE393E"/>
    <w:rsid w:val="00AE671A"/>
    <w:rsid w:val="00AF74AD"/>
    <w:rsid w:val="00AF75E8"/>
    <w:rsid w:val="00B01162"/>
    <w:rsid w:val="00B0194E"/>
    <w:rsid w:val="00B03F4D"/>
    <w:rsid w:val="00B05BA2"/>
    <w:rsid w:val="00B05C83"/>
    <w:rsid w:val="00B060A2"/>
    <w:rsid w:val="00B10178"/>
    <w:rsid w:val="00B12FA3"/>
    <w:rsid w:val="00B168BD"/>
    <w:rsid w:val="00B255C9"/>
    <w:rsid w:val="00B3445F"/>
    <w:rsid w:val="00B34976"/>
    <w:rsid w:val="00B41764"/>
    <w:rsid w:val="00B43A0C"/>
    <w:rsid w:val="00B45DC0"/>
    <w:rsid w:val="00B475E6"/>
    <w:rsid w:val="00B47739"/>
    <w:rsid w:val="00B538FA"/>
    <w:rsid w:val="00B54276"/>
    <w:rsid w:val="00B72B4B"/>
    <w:rsid w:val="00B85A57"/>
    <w:rsid w:val="00B87DEE"/>
    <w:rsid w:val="00B943EC"/>
    <w:rsid w:val="00B96EB7"/>
    <w:rsid w:val="00B97D11"/>
    <w:rsid w:val="00BA124D"/>
    <w:rsid w:val="00BB1501"/>
    <w:rsid w:val="00BC15DF"/>
    <w:rsid w:val="00BD1BA6"/>
    <w:rsid w:val="00BD3C79"/>
    <w:rsid w:val="00BD6BD1"/>
    <w:rsid w:val="00BE0B99"/>
    <w:rsid w:val="00BE1141"/>
    <w:rsid w:val="00BE22A1"/>
    <w:rsid w:val="00BE4099"/>
    <w:rsid w:val="00BE7990"/>
    <w:rsid w:val="00C048E3"/>
    <w:rsid w:val="00C05B90"/>
    <w:rsid w:val="00C1169F"/>
    <w:rsid w:val="00C121CE"/>
    <w:rsid w:val="00C132B3"/>
    <w:rsid w:val="00C22AFD"/>
    <w:rsid w:val="00C2366C"/>
    <w:rsid w:val="00C243FD"/>
    <w:rsid w:val="00C24A08"/>
    <w:rsid w:val="00C26E3F"/>
    <w:rsid w:val="00C2774C"/>
    <w:rsid w:val="00C278AF"/>
    <w:rsid w:val="00C3148B"/>
    <w:rsid w:val="00C413D2"/>
    <w:rsid w:val="00C41AD9"/>
    <w:rsid w:val="00C51991"/>
    <w:rsid w:val="00C52C99"/>
    <w:rsid w:val="00C54433"/>
    <w:rsid w:val="00C55912"/>
    <w:rsid w:val="00C63FC2"/>
    <w:rsid w:val="00C65E60"/>
    <w:rsid w:val="00C72521"/>
    <w:rsid w:val="00C74583"/>
    <w:rsid w:val="00C77FD0"/>
    <w:rsid w:val="00C812E0"/>
    <w:rsid w:val="00C825C7"/>
    <w:rsid w:val="00C82D6A"/>
    <w:rsid w:val="00CA2CDF"/>
    <w:rsid w:val="00CA67A1"/>
    <w:rsid w:val="00CB0BEF"/>
    <w:rsid w:val="00CB4698"/>
    <w:rsid w:val="00CB48F9"/>
    <w:rsid w:val="00CC1F00"/>
    <w:rsid w:val="00CC6760"/>
    <w:rsid w:val="00CD20BA"/>
    <w:rsid w:val="00CD661C"/>
    <w:rsid w:val="00CD6A9C"/>
    <w:rsid w:val="00CD7450"/>
    <w:rsid w:val="00CD77CF"/>
    <w:rsid w:val="00CD79EF"/>
    <w:rsid w:val="00CE260C"/>
    <w:rsid w:val="00CE3639"/>
    <w:rsid w:val="00CE5099"/>
    <w:rsid w:val="00CE5C0C"/>
    <w:rsid w:val="00CE646D"/>
    <w:rsid w:val="00CF26DF"/>
    <w:rsid w:val="00CF388E"/>
    <w:rsid w:val="00CF3ECF"/>
    <w:rsid w:val="00CF43A4"/>
    <w:rsid w:val="00CF4A55"/>
    <w:rsid w:val="00CF5B12"/>
    <w:rsid w:val="00D0024D"/>
    <w:rsid w:val="00D00A51"/>
    <w:rsid w:val="00D058C7"/>
    <w:rsid w:val="00D06588"/>
    <w:rsid w:val="00D0716D"/>
    <w:rsid w:val="00D14A4D"/>
    <w:rsid w:val="00D153D6"/>
    <w:rsid w:val="00D170F3"/>
    <w:rsid w:val="00D20548"/>
    <w:rsid w:val="00D31F90"/>
    <w:rsid w:val="00D37ED3"/>
    <w:rsid w:val="00D4046C"/>
    <w:rsid w:val="00D442E0"/>
    <w:rsid w:val="00D44865"/>
    <w:rsid w:val="00D45F78"/>
    <w:rsid w:val="00D46A63"/>
    <w:rsid w:val="00D50200"/>
    <w:rsid w:val="00D50BAB"/>
    <w:rsid w:val="00D51DEF"/>
    <w:rsid w:val="00D57D21"/>
    <w:rsid w:val="00D66708"/>
    <w:rsid w:val="00D7352C"/>
    <w:rsid w:val="00D73D21"/>
    <w:rsid w:val="00D74761"/>
    <w:rsid w:val="00D75A8D"/>
    <w:rsid w:val="00D85420"/>
    <w:rsid w:val="00D86FE9"/>
    <w:rsid w:val="00D93803"/>
    <w:rsid w:val="00D957CF"/>
    <w:rsid w:val="00D95CB0"/>
    <w:rsid w:val="00D96EE9"/>
    <w:rsid w:val="00D976E6"/>
    <w:rsid w:val="00DA09E5"/>
    <w:rsid w:val="00DA0D88"/>
    <w:rsid w:val="00DA2585"/>
    <w:rsid w:val="00DA261B"/>
    <w:rsid w:val="00DC3982"/>
    <w:rsid w:val="00DC3B90"/>
    <w:rsid w:val="00DC6410"/>
    <w:rsid w:val="00DD3D5E"/>
    <w:rsid w:val="00DD6251"/>
    <w:rsid w:val="00DE7323"/>
    <w:rsid w:val="00DF052E"/>
    <w:rsid w:val="00DF1C75"/>
    <w:rsid w:val="00DF32A4"/>
    <w:rsid w:val="00DF55EA"/>
    <w:rsid w:val="00DF71EB"/>
    <w:rsid w:val="00DF7C23"/>
    <w:rsid w:val="00E01E40"/>
    <w:rsid w:val="00E035F7"/>
    <w:rsid w:val="00E04CC5"/>
    <w:rsid w:val="00E1460E"/>
    <w:rsid w:val="00E157F5"/>
    <w:rsid w:val="00E212C3"/>
    <w:rsid w:val="00E26560"/>
    <w:rsid w:val="00E27B5B"/>
    <w:rsid w:val="00E34904"/>
    <w:rsid w:val="00E451EA"/>
    <w:rsid w:val="00E5065F"/>
    <w:rsid w:val="00E5256C"/>
    <w:rsid w:val="00E62504"/>
    <w:rsid w:val="00E632F8"/>
    <w:rsid w:val="00E65AFC"/>
    <w:rsid w:val="00E66916"/>
    <w:rsid w:val="00E674AD"/>
    <w:rsid w:val="00E67AAF"/>
    <w:rsid w:val="00E705CF"/>
    <w:rsid w:val="00E77080"/>
    <w:rsid w:val="00E857AB"/>
    <w:rsid w:val="00E876E7"/>
    <w:rsid w:val="00E911E0"/>
    <w:rsid w:val="00E94758"/>
    <w:rsid w:val="00EA2718"/>
    <w:rsid w:val="00EA4A20"/>
    <w:rsid w:val="00EA6E11"/>
    <w:rsid w:val="00EB0EEC"/>
    <w:rsid w:val="00EC1366"/>
    <w:rsid w:val="00ED4DAD"/>
    <w:rsid w:val="00ED7D5D"/>
    <w:rsid w:val="00EE5427"/>
    <w:rsid w:val="00EE6CB5"/>
    <w:rsid w:val="00EF3679"/>
    <w:rsid w:val="00EF4DCD"/>
    <w:rsid w:val="00F01D1B"/>
    <w:rsid w:val="00F05D83"/>
    <w:rsid w:val="00F07BC9"/>
    <w:rsid w:val="00F11B56"/>
    <w:rsid w:val="00F124C1"/>
    <w:rsid w:val="00F14249"/>
    <w:rsid w:val="00F167B1"/>
    <w:rsid w:val="00F16A4A"/>
    <w:rsid w:val="00F20CC0"/>
    <w:rsid w:val="00F22657"/>
    <w:rsid w:val="00F26401"/>
    <w:rsid w:val="00F33B2D"/>
    <w:rsid w:val="00F402BA"/>
    <w:rsid w:val="00F4531B"/>
    <w:rsid w:val="00F468C5"/>
    <w:rsid w:val="00F514BA"/>
    <w:rsid w:val="00F5554C"/>
    <w:rsid w:val="00F663E1"/>
    <w:rsid w:val="00F71BDA"/>
    <w:rsid w:val="00F766F5"/>
    <w:rsid w:val="00F76FA6"/>
    <w:rsid w:val="00F85089"/>
    <w:rsid w:val="00F852EE"/>
    <w:rsid w:val="00F90AC8"/>
    <w:rsid w:val="00F93890"/>
    <w:rsid w:val="00FA56BE"/>
    <w:rsid w:val="00FA5916"/>
    <w:rsid w:val="00FA5C59"/>
    <w:rsid w:val="00FA63A2"/>
    <w:rsid w:val="00FB397C"/>
    <w:rsid w:val="00FB6829"/>
    <w:rsid w:val="00FD01E7"/>
    <w:rsid w:val="00FD2BDB"/>
    <w:rsid w:val="00FD64E7"/>
    <w:rsid w:val="00FE295B"/>
    <w:rsid w:val="00FE5B5E"/>
    <w:rsid w:val="00FE768E"/>
    <w:rsid w:val="00FE78F4"/>
    <w:rsid w:val="00FF54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98EE4"/>
  <w15:chartTrackingRefBased/>
  <w15:docId w15:val="{A3AFE476-211E-944C-9DB5-C420257E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764"/>
  </w:style>
  <w:style w:type="paragraph" w:styleId="Heading1">
    <w:name w:val="heading 1"/>
    <w:basedOn w:val="Normal"/>
    <w:next w:val="Normal"/>
    <w:link w:val="Heading1Char"/>
    <w:uiPriority w:val="9"/>
    <w:qFormat/>
    <w:rsid w:val="00B41764"/>
    <w:pPr>
      <w:pBdr>
        <w:bottom w:val="thinThickSmallGap" w:sz="12" w:space="1" w:color="3476B1"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uiPriority w:val="9"/>
    <w:semiHidden/>
    <w:unhideWhenUsed/>
    <w:qFormat/>
    <w:rsid w:val="00B41764"/>
    <w:pPr>
      <w:pBdr>
        <w:bottom w:val="single" w:sz="4" w:space="1" w:color="224E76" w:themeColor="accent2" w:themeShade="7F"/>
      </w:pBdr>
      <w:spacing w:before="400"/>
      <w:jc w:val="center"/>
      <w:outlineLvl w:val="1"/>
    </w:pPr>
    <w:rPr>
      <w:caps/>
      <w:color w:val="234F77" w:themeColor="accent2" w:themeShade="80"/>
      <w:spacing w:val="15"/>
      <w:sz w:val="24"/>
      <w:szCs w:val="24"/>
    </w:rPr>
  </w:style>
  <w:style w:type="paragraph" w:styleId="Heading3">
    <w:name w:val="heading 3"/>
    <w:basedOn w:val="Normal"/>
    <w:next w:val="Normal"/>
    <w:link w:val="Heading3Char"/>
    <w:uiPriority w:val="9"/>
    <w:semiHidden/>
    <w:unhideWhenUsed/>
    <w:qFormat/>
    <w:rsid w:val="00B41764"/>
    <w:pPr>
      <w:pBdr>
        <w:top w:val="dotted" w:sz="4" w:space="1" w:color="224E76" w:themeColor="accent2" w:themeShade="7F"/>
        <w:bottom w:val="dotted" w:sz="4" w:space="1" w:color="224E76" w:themeColor="accent2" w:themeShade="7F"/>
      </w:pBdr>
      <w:spacing w:before="300"/>
      <w:jc w:val="center"/>
      <w:outlineLvl w:val="2"/>
    </w:pPr>
    <w:rPr>
      <w:caps/>
      <w:color w:val="224E76" w:themeColor="accent2" w:themeShade="7F"/>
      <w:sz w:val="24"/>
      <w:szCs w:val="24"/>
    </w:rPr>
  </w:style>
  <w:style w:type="paragraph" w:styleId="Heading4">
    <w:name w:val="heading 4"/>
    <w:basedOn w:val="Normal"/>
    <w:next w:val="Normal"/>
    <w:link w:val="Heading4Char"/>
    <w:uiPriority w:val="9"/>
    <w:semiHidden/>
    <w:unhideWhenUsed/>
    <w:qFormat/>
    <w:rsid w:val="00B41764"/>
    <w:pPr>
      <w:pBdr>
        <w:bottom w:val="dotted" w:sz="4" w:space="1" w:color="3476B1" w:themeColor="accent2" w:themeShade="BF"/>
      </w:pBdr>
      <w:spacing w:after="120"/>
      <w:jc w:val="center"/>
      <w:outlineLvl w:val="3"/>
    </w:pPr>
    <w:rPr>
      <w:caps/>
      <w:color w:val="224E76" w:themeColor="accent2" w:themeShade="7F"/>
      <w:spacing w:val="10"/>
    </w:rPr>
  </w:style>
  <w:style w:type="paragraph" w:styleId="Heading5">
    <w:name w:val="heading 5"/>
    <w:basedOn w:val="Normal"/>
    <w:next w:val="Normal"/>
    <w:link w:val="Heading5Char"/>
    <w:uiPriority w:val="9"/>
    <w:semiHidden/>
    <w:unhideWhenUsed/>
    <w:qFormat/>
    <w:rsid w:val="00B41764"/>
    <w:pPr>
      <w:spacing w:before="320" w:after="120"/>
      <w:jc w:val="center"/>
      <w:outlineLvl w:val="4"/>
    </w:pPr>
    <w:rPr>
      <w:caps/>
      <w:color w:val="224E76" w:themeColor="accent2" w:themeShade="7F"/>
      <w:spacing w:val="10"/>
    </w:rPr>
  </w:style>
  <w:style w:type="paragraph" w:styleId="Heading6">
    <w:name w:val="heading 6"/>
    <w:basedOn w:val="Normal"/>
    <w:next w:val="Normal"/>
    <w:link w:val="Heading6Char"/>
    <w:uiPriority w:val="9"/>
    <w:semiHidden/>
    <w:unhideWhenUsed/>
    <w:qFormat/>
    <w:rsid w:val="00B41764"/>
    <w:pPr>
      <w:spacing w:after="120"/>
      <w:jc w:val="center"/>
      <w:outlineLvl w:val="5"/>
    </w:pPr>
    <w:rPr>
      <w:caps/>
      <w:color w:val="3476B1" w:themeColor="accent2" w:themeShade="BF"/>
      <w:spacing w:val="10"/>
    </w:rPr>
  </w:style>
  <w:style w:type="paragraph" w:styleId="Heading7">
    <w:name w:val="heading 7"/>
    <w:basedOn w:val="Normal"/>
    <w:next w:val="Normal"/>
    <w:link w:val="Heading7Char"/>
    <w:uiPriority w:val="9"/>
    <w:semiHidden/>
    <w:unhideWhenUsed/>
    <w:qFormat/>
    <w:rsid w:val="00B41764"/>
    <w:pPr>
      <w:spacing w:after="120"/>
      <w:jc w:val="center"/>
      <w:outlineLvl w:val="6"/>
    </w:pPr>
    <w:rPr>
      <w:i/>
      <w:iCs/>
      <w:caps/>
      <w:color w:val="3476B1" w:themeColor="accent2" w:themeShade="BF"/>
      <w:spacing w:val="10"/>
    </w:rPr>
  </w:style>
  <w:style w:type="paragraph" w:styleId="Heading8">
    <w:name w:val="heading 8"/>
    <w:basedOn w:val="Normal"/>
    <w:next w:val="Normal"/>
    <w:link w:val="Heading8Char"/>
    <w:uiPriority w:val="9"/>
    <w:semiHidden/>
    <w:unhideWhenUsed/>
    <w:qFormat/>
    <w:rsid w:val="00B4176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4176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764"/>
    <w:rPr>
      <w:caps/>
      <w:color w:val="000000" w:themeColor="text1"/>
      <w:spacing w:val="20"/>
      <w:sz w:val="28"/>
      <w:szCs w:val="28"/>
    </w:rPr>
  </w:style>
  <w:style w:type="character" w:customStyle="1" w:styleId="Heading2Char">
    <w:name w:val="Heading 2 Char"/>
    <w:basedOn w:val="DefaultParagraphFont"/>
    <w:link w:val="Heading2"/>
    <w:uiPriority w:val="9"/>
    <w:semiHidden/>
    <w:rsid w:val="00B41764"/>
    <w:rPr>
      <w:caps/>
      <w:color w:val="234F77" w:themeColor="accent2" w:themeShade="80"/>
      <w:spacing w:val="15"/>
      <w:sz w:val="24"/>
      <w:szCs w:val="24"/>
    </w:rPr>
  </w:style>
  <w:style w:type="character" w:customStyle="1" w:styleId="Heading3Char">
    <w:name w:val="Heading 3 Char"/>
    <w:basedOn w:val="DefaultParagraphFont"/>
    <w:link w:val="Heading3"/>
    <w:uiPriority w:val="9"/>
    <w:semiHidden/>
    <w:rsid w:val="00B41764"/>
    <w:rPr>
      <w:caps/>
      <w:color w:val="224E76" w:themeColor="accent2" w:themeShade="7F"/>
      <w:sz w:val="24"/>
      <w:szCs w:val="24"/>
    </w:rPr>
  </w:style>
  <w:style w:type="character" w:customStyle="1" w:styleId="Heading4Char">
    <w:name w:val="Heading 4 Char"/>
    <w:basedOn w:val="DefaultParagraphFont"/>
    <w:link w:val="Heading4"/>
    <w:uiPriority w:val="9"/>
    <w:semiHidden/>
    <w:rsid w:val="00B41764"/>
    <w:rPr>
      <w:caps/>
      <w:color w:val="224E76" w:themeColor="accent2" w:themeShade="7F"/>
      <w:spacing w:val="10"/>
    </w:rPr>
  </w:style>
  <w:style w:type="character" w:customStyle="1" w:styleId="Heading5Char">
    <w:name w:val="Heading 5 Char"/>
    <w:basedOn w:val="DefaultParagraphFont"/>
    <w:link w:val="Heading5"/>
    <w:uiPriority w:val="9"/>
    <w:semiHidden/>
    <w:rsid w:val="00B41764"/>
    <w:rPr>
      <w:caps/>
      <w:color w:val="224E76" w:themeColor="accent2" w:themeShade="7F"/>
      <w:spacing w:val="10"/>
    </w:rPr>
  </w:style>
  <w:style w:type="character" w:customStyle="1" w:styleId="Heading6Char">
    <w:name w:val="Heading 6 Char"/>
    <w:basedOn w:val="DefaultParagraphFont"/>
    <w:link w:val="Heading6"/>
    <w:uiPriority w:val="9"/>
    <w:semiHidden/>
    <w:rsid w:val="00B41764"/>
    <w:rPr>
      <w:caps/>
      <w:color w:val="3476B1" w:themeColor="accent2" w:themeShade="BF"/>
      <w:spacing w:val="10"/>
    </w:rPr>
  </w:style>
  <w:style w:type="character" w:customStyle="1" w:styleId="Heading7Char">
    <w:name w:val="Heading 7 Char"/>
    <w:basedOn w:val="DefaultParagraphFont"/>
    <w:link w:val="Heading7"/>
    <w:uiPriority w:val="9"/>
    <w:semiHidden/>
    <w:rsid w:val="00B41764"/>
    <w:rPr>
      <w:i/>
      <w:iCs/>
      <w:caps/>
      <w:color w:val="3476B1" w:themeColor="accent2" w:themeShade="BF"/>
      <w:spacing w:val="10"/>
    </w:rPr>
  </w:style>
  <w:style w:type="character" w:customStyle="1" w:styleId="Heading8Char">
    <w:name w:val="Heading 8 Char"/>
    <w:basedOn w:val="DefaultParagraphFont"/>
    <w:link w:val="Heading8"/>
    <w:uiPriority w:val="9"/>
    <w:semiHidden/>
    <w:rsid w:val="00B41764"/>
    <w:rPr>
      <w:caps/>
      <w:spacing w:val="10"/>
      <w:sz w:val="20"/>
      <w:szCs w:val="20"/>
    </w:rPr>
  </w:style>
  <w:style w:type="character" w:customStyle="1" w:styleId="Heading9Char">
    <w:name w:val="Heading 9 Char"/>
    <w:basedOn w:val="DefaultParagraphFont"/>
    <w:link w:val="Heading9"/>
    <w:uiPriority w:val="9"/>
    <w:semiHidden/>
    <w:rsid w:val="00B41764"/>
    <w:rPr>
      <w:i/>
      <w:iCs/>
      <w:caps/>
      <w:spacing w:val="10"/>
      <w:sz w:val="20"/>
      <w:szCs w:val="20"/>
    </w:rPr>
  </w:style>
  <w:style w:type="paragraph" w:styleId="Caption">
    <w:name w:val="caption"/>
    <w:basedOn w:val="Normal"/>
    <w:next w:val="Normal"/>
    <w:uiPriority w:val="35"/>
    <w:semiHidden/>
    <w:unhideWhenUsed/>
    <w:qFormat/>
    <w:rsid w:val="00B41764"/>
    <w:rPr>
      <w:caps/>
      <w:spacing w:val="10"/>
      <w:sz w:val="18"/>
      <w:szCs w:val="18"/>
    </w:rPr>
  </w:style>
  <w:style w:type="paragraph" w:styleId="Title">
    <w:name w:val="Title"/>
    <w:basedOn w:val="Normal"/>
    <w:next w:val="Normal"/>
    <w:link w:val="TitleChar"/>
    <w:uiPriority w:val="10"/>
    <w:qFormat/>
    <w:rsid w:val="00B41764"/>
    <w:pPr>
      <w:pBdr>
        <w:top w:val="dotted" w:sz="2" w:space="1" w:color="234F77" w:themeColor="accent2" w:themeShade="80"/>
        <w:bottom w:val="dotted" w:sz="2" w:space="6" w:color="234F77" w:themeColor="accent2" w:themeShade="80"/>
      </w:pBdr>
      <w:spacing w:before="500" w:after="300" w:line="240" w:lineRule="auto"/>
      <w:jc w:val="center"/>
    </w:pPr>
    <w:rPr>
      <w:caps/>
      <w:color w:val="234F77" w:themeColor="accent2" w:themeShade="80"/>
      <w:spacing w:val="50"/>
      <w:sz w:val="44"/>
      <w:szCs w:val="44"/>
    </w:rPr>
  </w:style>
  <w:style w:type="character" w:customStyle="1" w:styleId="TitleChar">
    <w:name w:val="Title Char"/>
    <w:basedOn w:val="DefaultParagraphFont"/>
    <w:link w:val="Title"/>
    <w:uiPriority w:val="10"/>
    <w:rsid w:val="00B41764"/>
    <w:rPr>
      <w:caps/>
      <w:color w:val="234F77" w:themeColor="accent2" w:themeShade="80"/>
      <w:spacing w:val="50"/>
      <w:sz w:val="44"/>
      <w:szCs w:val="44"/>
    </w:rPr>
  </w:style>
  <w:style w:type="paragraph" w:styleId="Subtitle">
    <w:name w:val="Subtitle"/>
    <w:basedOn w:val="Normal"/>
    <w:next w:val="Normal"/>
    <w:link w:val="SubtitleChar"/>
    <w:uiPriority w:val="11"/>
    <w:qFormat/>
    <w:rsid w:val="00B4176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41764"/>
    <w:rPr>
      <w:caps/>
      <w:spacing w:val="20"/>
      <w:sz w:val="18"/>
      <w:szCs w:val="18"/>
    </w:rPr>
  </w:style>
  <w:style w:type="character" w:styleId="Strong">
    <w:name w:val="Strong"/>
    <w:uiPriority w:val="22"/>
    <w:qFormat/>
    <w:rsid w:val="00B41764"/>
    <w:rPr>
      <w:b/>
      <w:bCs/>
      <w:color w:val="3476B1" w:themeColor="accent2" w:themeShade="BF"/>
      <w:spacing w:val="5"/>
    </w:rPr>
  </w:style>
  <w:style w:type="character" w:styleId="Emphasis">
    <w:name w:val="Emphasis"/>
    <w:uiPriority w:val="20"/>
    <w:qFormat/>
    <w:rsid w:val="00B41764"/>
    <w:rPr>
      <w:caps/>
      <w:spacing w:val="5"/>
      <w:sz w:val="20"/>
      <w:szCs w:val="20"/>
    </w:rPr>
  </w:style>
  <w:style w:type="paragraph" w:styleId="NoSpacing">
    <w:name w:val="No Spacing"/>
    <w:basedOn w:val="Normal"/>
    <w:link w:val="NoSpacingChar"/>
    <w:uiPriority w:val="1"/>
    <w:qFormat/>
    <w:rsid w:val="00B41764"/>
    <w:pPr>
      <w:spacing w:after="0" w:line="240" w:lineRule="auto"/>
    </w:pPr>
  </w:style>
  <w:style w:type="character" w:customStyle="1" w:styleId="NoSpacingChar">
    <w:name w:val="No Spacing Char"/>
    <w:basedOn w:val="DefaultParagraphFont"/>
    <w:link w:val="NoSpacing"/>
    <w:uiPriority w:val="1"/>
    <w:rsid w:val="00B41764"/>
  </w:style>
  <w:style w:type="paragraph" w:styleId="ListParagraph">
    <w:name w:val="List Paragraph"/>
    <w:basedOn w:val="Normal"/>
    <w:uiPriority w:val="34"/>
    <w:qFormat/>
    <w:rsid w:val="00B41764"/>
    <w:pPr>
      <w:ind w:left="720"/>
      <w:contextualSpacing/>
    </w:pPr>
  </w:style>
  <w:style w:type="paragraph" w:styleId="Quote">
    <w:name w:val="Quote"/>
    <w:basedOn w:val="Normal"/>
    <w:next w:val="Normal"/>
    <w:link w:val="QuoteChar"/>
    <w:uiPriority w:val="29"/>
    <w:qFormat/>
    <w:rsid w:val="00B41764"/>
    <w:rPr>
      <w:i/>
      <w:iCs/>
    </w:rPr>
  </w:style>
  <w:style w:type="character" w:customStyle="1" w:styleId="QuoteChar">
    <w:name w:val="Quote Char"/>
    <w:basedOn w:val="DefaultParagraphFont"/>
    <w:link w:val="Quote"/>
    <w:uiPriority w:val="29"/>
    <w:rsid w:val="00B41764"/>
    <w:rPr>
      <w:i/>
      <w:iCs/>
    </w:rPr>
  </w:style>
  <w:style w:type="paragraph" w:styleId="IntenseQuote">
    <w:name w:val="Intense Quote"/>
    <w:basedOn w:val="Normal"/>
    <w:next w:val="Normal"/>
    <w:link w:val="IntenseQuoteChar"/>
    <w:uiPriority w:val="30"/>
    <w:qFormat/>
    <w:rsid w:val="00B41764"/>
    <w:pPr>
      <w:pBdr>
        <w:top w:val="dotted" w:sz="2" w:space="10" w:color="234F77" w:themeColor="accent2" w:themeShade="80"/>
        <w:bottom w:val="dotted" w:sz="2" w:space="4" w:color="234F77" w:themeColor="accent2" w:themeShade="80"/>
      </w:pBdr>
      <w:spacing w:before="160" w:line="300" w:lineRule="auto"/>
      <w:ind w:left="1440" w:right="1440"/>
    </w:pPr>
    <w:rPr>
      <w:caps/>
      <w:color w:val="224E76" w:themeColor="accent2" w:themeShade="7F"/>
      <w:spacing w:val="5"/>
      <w:sz w:val="20"/>
      <w:szCs w:val="20"/>
    </w:rPr>
  </w:style>
  <w:style w:type="character" w:customStyle="1" w:styleId="IntenseQuoteChar">
    <w:name w:val="Intense Quote Char"/>
    <w:basedOn w:val="DefaultParagraphFont"/>
    <w:link w:val="IntenseQuote"/>
    <w:uiPriority w:val="30"/>
    <w:rsid w:val="00B41764"/>
    <w:rPr>
      <w:caps/>
      <w:color w:val="224E76" w:themeColor="accent2" w:themeShade="7F"/>
      <w:spacing w:val="5"/>
      <w:sz w:val="20"/>
      <w:szCs w:val="20"/>
    </w:rPr>
  </w:style>
  <w:style w:type="character" w:styleId="SubtleEmphasis">
    <w:name w:val="Subtle Emphasis"/>
    <w:uiPriority w:val="19"/>
    <w:qFormat/>
    <w:rsid w:val="00B41764"/>
    <w:rPr>
      <w:i/>
      <w:iCs/>
    </w:rPr>
  </w:style>
  <w:style w:type="character" w:styleId="IntenseEmphasis">
    <w:name w:val="Intense Emphasis"/>
    <w:uiPriority w:val="21"/>
    <w:qFormat/>
    <w:rsid w:val="00B41764"/>
    <w:rPr>
      <w:i/>
      <w:iCs/>
      <w:caps/>
      <w:spacing w:val="10"/>
      <w:sz w:val="20"/>
      <w:szCs w:val="20"/>
    </w:rPr>
  </w:style>
  <w:style w:type="character" w:styleId="SubtleReference">
    <w:name w:val="Subtle Reference"/>
    <w:basedOn w:val="DefaultParagraphFont"/>
    <w:uiPriority w:val="31"/>
    <w:qFormat/>
    <w:rsid w:val="00B41764"/>
    <w:rPr>
      <w:rFonts w:asciiTheme="minorHAnsi" w:eastAsiaTheme="minorEastAsia" w:hAnsiTheme="minorHAnsi" w:cstheme="minorBidi"/>
      <w:i/>
      <w:iCs/>
      <w:color w:val="224E76" w:themeColor="accent2" w:themeShade="7F"/>
    </w:rPr>
  </w:style>
  <w:style w:type="character" w:styleId="IntenseReference">
    <w:name w:val="Intense Reference"/>
    <w:uiPriority w:val="32"/>
    <w:qFormat/>
    <w:rsid w:val="00B41764"/>
    <w:rPr>
      <w:rFonts w:asciiTheme="minorHAnsi" w:eastAsiaTheme="minorEastAsia" w:hAnsiTheme="minorHAnsi" w:cstheme="minorBidi"/>
      <w:b/>
      <w:bCs/>
      <w:i/>
      <w:iCs/>
      <w:color w:val="224E76" w:themeColor="accent2" w:themeShade="7F"/>
    </w:rPr>
  </w:style>
  <w:style w:type="character" w:styleId="BookTitle">
    <w:name w:val="Book Title"/>
    <w:uiPriority w:val="33"/>
    <w:qFormat/>
    <w:rsid w:val="00B41764"/>
    <w:rPr>
      <w:caps/>
      <w:color w:val="224E76" w:themeColor="accent2" w:themeShade="7F"/>
      <w:spacing w:val="5"/>
      <w:u w:color="224E76" w:themeColor="accent2" w:themeShade="7F"/>
    </w:rPr>
  </w:style>
  <w:style w:type="paragraph" w:styleId="TOCHeading">
    <w:name w:val="TOC Heading"/>
    <w:basedOn w:val="Heading1"/>
    <w:next w:val="Normal"/>
    <w:uiPriority w:val="39"/>
    <w:semiHidden/>
    <w:unhideWhenUsed/>
    <w:qFormat/>
    <w:rsid w:val="00B41764"/>
    <w:pPr>
      <w:outlineLvl w:val="9"/>
    </w:pPr>
  </w:style>
  <w:style w:type="paragraph" w:customStyle="1" w:styleId="Style1">
    <w:name w:val="Style1"/>
    <w:basedOn w:val="IntenseQuote"/>
    <w:qFormat/>
    <w:rsid w:val="00B41764"/>
    <w:rPr>
      <w:color w:val="596984" w:themeColor="accent4" w:themeShade="BF"/>
    </w:rPr>
  </w:style>
  <w:style w:type="paragraph" w:customStyle="1" w:styleId="Style2">
    <w:name w:val="Style2"/>
    <w:basedOn w:val="Heading1"/>
    <w:qFormat/>
    <w:rsid w:val="00B41764"/>
    <w:rPr>
      <w:color w:val="FFC000"/>
    </w:rPr>
  </w:style>
  <w:style w:type="paragraph" w:styleId="Header">
    <w:name w:val="header"/>
    <w:basedOn w:val="Normal"/>
    <w:link w:val="HeaderChar"/>
    <w:uiPriority w:val="99"/>
    <w:unhideWhenUsed/>
    <w:rsid w:val="00A27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1B0"/>
  </w:style>
  <w:style w:type="paragraph" w:styleId="Footer">
    <w:name w:val="footer"/>
    <w:basedOn w:val="Normal"/>
    <w:link w:val="FooterChar"/>
    <w:uiPriority w:val="99"/>
    <w:unhideWhenUsed/>
    <w:rsid w:val="00A27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1B0"/>
  </w:style>
  <w:style w:type="paragraph" w:styleId="FootnoteText">
    <w:name w:val="footnote text"/>
    <w:basedOn w:val="Normal"/>
    <w:link w:val="FootnoteTextChar"/>
    <w:uiPriority w:val="99"/>
    <w:unhideWhenUsed/>
    <w:rsid w:val="00B05BA2"/>
    <w:pPr>
      <w:spacing w:after="0" w:line="240" w:lineRule="auto"/>
    </w:pPr>
    <w:rPr>
      <w:sz w:val="20"/>
      <w:szCs w:val="20"/>
    </w:rPr>
  </w:style>
  <w:style w:type="character" w:customStyle="1" w:styleId="FootnoteTextChar">
    <w:name w:val="Footnote Text Char"/>
    <w:basedOn w:val="DefaultParagraphFont"/>
    <w:link w:val="FootnoteText"/>
    <w:uiPriority w:val="99"/>
    <w:rsid w:val="00B05BA2"/>
    <w:rPr>
      <w:sz w:val="20"/>
      <w:szCs w:val="20"/>
    </w:rPr>
  </w:style>
  <w:style w:type="character" w:styleId="FootnoteReference">
    <w:name w:val="footnote reference"/>
    <w:basedOn w:val="DefaultParagraphFont"/>
    <w:uiPriority w:val="99"/>
    <w:semiHidden/>
    <w:unhideWhenUsed/>
    <w:rsid w:val="00B05BA2"/>
    <w:rPr>
      <w:vertAlign w:val="superscript"/>
    </w:rPr>
  </w:style>
  <w:style w:type="character" w:styleId="CommentReference">
    <w:name w:val="annotation reference"/>
    <w:basedOn w:val="DefaultParagraphFont"/>
    <w:uiPriority w:val="99"/>
    <w:semiHidden/>
    <w:unhideWhenUsed/>
    <w:rsid w:val="00956A26"/>
    <w:rPr>
      <w:sz w:val="16"/>
      <w:szCs w:val="16"/>
    </w:rPr>
  </w:style>
  <w:style w:type="paragraph" w:styleId="CommentText">
    <w:name w:val="annotation text"/>
    <w:basedOn w:val="Normal"/>
    <w:link w:val="CommentTextChar"/>
    <w:uiPriority w:val="99"/>
    <w:semiHidden/>
    <w:unhideWhenUsed/>
    <w:rsid w:val="00956A26"/>
    <w:pPr>
      <w:spacing w:line="240" w:lineRule="auto"/>
    </w:pPr>
    <w:rPr>
      <w:sz w:val="20"/>
      <w:szCs w:val="20"/>
    </w:rPr>
  </w:style>
  <w:style w:type="character" w:customStyle="1" w:styleId="CommentTextChar">
    <w:name w:val="Comment Text Char"/>
    <w:basedOn w:val="DefaultParagraphFont"/>
    <w:link w:val="CommentText"/>
    <w:uiPriority w:val="99"/>
    <w:semiHidden/>
    <w:rsid w:val="00956A26"/>
    <w:rPr>
      <w:sz w:val="20"/>
      <w:szCs w:val="20"/>
    </w:rPr>
  </w:style>
  <w:style w:type="paragraph" w:styleId="CommentSubject">
    <w:name w:val="annotation subject"/>
    <w:basedOn w:val="CommentText"/>
    <w:next w:val="CommentText"/>
    <w:link w:val="CommentSubjectChar"/>
    <w:uiPriority w:val="99"/>
    <w:semiHidden/>
    <w:unhideWhenUsed/>
    <w:rsid w:val="00956A26"/>
    <w:rPr>
      <w:b/>
      <w:bCs/>
    </w:rPr>
  </w:style>
  <w:style w:type="character" w:customStyle="1" w:styleId="CommentSubjectChar">
    <w:name w:val="Comment Subject Char"/>
    <w:basedOn w:val="CommentTextChar"/>
    <w:link w:val="CommentSubject"/>
    <w:uiPriority w:val="99"/>
    <w:semiHidden/>
    <w:rsid w:val="00956A26"/>
    <w:rPr>
      <w:b/>
      <w:bCs/>
      <w:sz w:val="20"/>
      <w:szCs w:val="20"/>
    </w:rPr>
  </w:style>
  <w:style w:type="paragraph" w:styleId="NormalWeb">
    <w:name w:val="Normal (Web)"/>
    <w:basedOn w:val="Normal"/>
    <w:uiPriority w:val="99"/>
    <w:unhideWhenUsed/>
    <w:rsid w:val="002E19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1942"/>
    <w:rPr>
      <w:color w:val="0000FF"/>
      <w:u w:val="single"/>
    </w:rPr>
  </w:style>
  <w:style w:type="paragraph" w:styleId="EndnoteText">
    <w:name w:val="endnote text"/>
    <w:basedOn w:val="Normal"/>
    <w:link w:val="EndnoteTextChar"/>
    <w:uiPriority w:val="99"/>
    <w:unhideWhenUsed/>
    <w:rsid w:val="002E1942"/>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2E1942"/>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2E1942"/>
    <w:rPr>
      <w:vertAlign w:val="superscript"/>
    </w:rPr>
  </w:style>
  <w:style w:type="character" w:customStyle="1" w:styleId="UnresolvedMention1">
    <w:name w:val="Unresolved Mention1"/>
    <w:basedOn w:val="DefaultParagraphFont"/>
    <w:uiPriority w:val="99"/>
    <w:semiHidden/>
    <w:unhideWhenUsed/>
    <w:rsid w:val="00006585"/>
    <w:rPr>
      <w:color w:val="605E5C"/>
      <w:shd w:val="clear" w:color="auto" w:fill="E1DFDD"/>
    </w:rPr>
  </w:style>
  <w:style w:type="paragraph" w:customStyle="1" w:styleId="c5">
    <w:name w:val="c5"/>
    <w:basedOn w:val="Normal"/>
    <w:rsid w:val="007136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1">
    <w:name w:val="c1"/>
    <w:basedOn w:val="DefaultParagraphFont"/>
    <w:rsid w:val="0071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1277">
      <w:bodyDiv w:val="1"/>
      <w:marLeft w:val="0"/>
      <w:marRight w:val="0"/>
      <w:marTop w:val="0"/>
      <w:marBottom w:val="0"/>
      <w:divBdr>
        <w:top w:val="none" w:sz="0" w:space="0" w:color="auto"/>
        <w:left w:val="none" w:sz="0" w:space="0" w:color="auto"/>
        <w:bottom w:val="none" w:sz="0" w:space="0" w:color="auto"/>
        <w:right w:val="none" w:sz="0" w:space="0" w:color="auto"/>
      </w:divBdr>
      <w:divsChild>
        <w:div w:id="533813995">
          <w:marLeft w:val="0"/>
          <w:marRight w:val="0"/>
          <w:marTop w:val="0"/>
          <w:marBottom w:val="0"/>
          <w:divBdr>
            <w:top w:val="none" w:sz="0" w:space="0" w:color="auto"/>
            <w:left w:val="none" w:sz="0" w:space="0" w:color="auto"/>
            <w:bottom w:val="none" w:sz="0" w:space="0" w:color="auto"/>
            <w:right w:val="none" w:sz="0" w:space="0" w:color="auto"/>
          </w:divBdr>
          <w:divsChild>
            <w:div w:id="759447226">
              <w:marLeft w:val="0"/>
              <w:marRight w:val="0"/>
              <w:marTop w:val="0"/>
              <w:marBottom w:val="0"/>
              <w:divBdr>
                <w:top w:val="none" w:sz="0" w:space="0" w:color="auto"/>
                <w:left w:val="none" w:sz="0" w:space="0" w:color="auto"/>
                <w:bottom w:val="none" w:sz="0" w:space="0" w:color="auto"/>
                <w:right w:val="none" w:sz="0" w:space="0" w:color="auto"/>
              </w:divBdr>
            </w:div>
            <w:div w:id="248664783">
              <w:marLeft w:val="0"/>
              <w:marRight w:val="0"/>
              <w:marTop w:val="0"/>
              <w:marBottom w:val="0"/>
              <w:divBdr>
                <w:top w:val="none" w:sz="0" w:space="0" w:color="auto"/>
                <w:left w:val="none" w:sz="0" w:space="0" w:color="auto"/>
                <w:bottom w:val="none" w:sz="0" w:space="0" w:color="auto"/>
                <w:right w:val="none" w:sz="0" w:space="0" w:color="auto"/>
              </w:divBdr>
            </w:div>
            <w:div w:id="39981695">
              <w:marLeft w:val="0"/>
              <w:marRight w:val="0"/>
              <w:marTop w:val="0"/>
              <w:marBottom w:val="0"/>
              <w:divBdr>
                <w:top w:val="none" w:sz="0" w:space="0" w:color="auto"/>
                <w:left w:val="none" w:sz="0" w:space="0" w:color="auto"/>
                <w:bottom w:val="none" w:sz="0" w:space="0" w:color="auto"/>
                <w:right w:val="none" w:sz="0" w:space="0" w:color="auto"/>
              </w:divBdr>
            </w:div>
            <w:div w:id="382290196">
              <w:marLeft w:val="0"/>
              <w:marRight w:val="0"/>
              <w:marTop w:val="0"/>
              <w:marBottom w:val="0"/>
              <w:divBdr>
                <w:top w:val="none" w:sz="0" w:space="0" w:color="auto"/>
                <w:left w:val="none" w:sz="0" w:space="0" w:color="auto"/>
                <w:bottom w:val="none" w:sz="0" w:space="0" w:color="auto"/>
                <w:right w:val="none" w:sz="0" w:space="0" w:color="auto"/>
              </w:divBdr>
            </w:div>
            <w:div w:id="458230517">
              <w:marLeft w:val="0"/>
              <w:marRight w:val="0"/>
              <w:marTop w:val="0"/>
              <w:marBottom w:val="0"/>
              <w:divBdr>
                <w:top w:val="none" w:sz="0" w:space="0" w:color="auto"/>
                <w:left w:val="none" w:sz="0" w:space="0" w:color="auto"/>
                <w:bottom w:val="none" w:sz="0" w:space="0" w:color="auto"/>
                <w:right w:val="none" w:sz="0" w:space="0" w:color="auto"/>
              </w:divBdr>
            </w:div>
            <w:div w:id="1558004724">
              <w:marLeft w:val="0"/>
              <w:marRight w:val="0"/>
              <w:marTop w:val="0"/>
              <w:marBottom w:val="0"/>
              <w:divBdr>
                <w:top w:val="none" w:sz="0" w:space="0" w:color="auto"/>
                <w:left w:val="none" w:sz="0" w:space="0" w:color="auto"/>
                <w:bottom w:val="none" w:sz="0" w:space="0" w:color="auto"/>
                <w:right w:val="none" w:sz="0" w:space="0" w:color="auto"/>
              </w:divBdr>
            </w:div>
            <w:div w:id="347298653">
              <w:marLeft w:val="0"/>
              <w:marRight w:val="0"/>
              <w:marTop w:val="0"/>
              <w:marBottom w:val="0"/>
              <w:divBdr>
                <w:top w:val="none" w:sz="0" w:space="0" w:color="auto"/>
                <w:left w:val="none" w:sz="0" w:space="0" w:color="auto"/>
                <w:bottom w:val="none" w:sz="0" w:space="0" w:color="auto"/>
                <w:right w:val="none" w:sz="0" w:space="0" w:color="auto"/>
              </w:divBdr>
            </w:div>
            <w:div w:id="862669137">
              <w:marLeft w:val="0"/>
              <w:marRight w:val="0"/>
              <w:marTop w:val="0"/>
              <w:marBottom w:val="0"/>
              <w:divBdr>
                <w:top w:val="none" w:sz="0" w:space="0" w:color="auto"/>
                <w:left w:val="none" w:sz="0" w:space="0" w:color="auto"/>
                <w:bottom w:val="none" w:sz="0" w:space="0" w:color="auto"/>
                <w:right w:val="none" w:sz="0" w:space="0" w:color="auto"/>
              </w:divBdr>
            </w:div>
            <w:div w:id="1262033720">
              <w:marLeft w:val="0"/>
              <w:marRight w:val="0"/>
              <w:marTop w:val="0"/>
              <w:marBottom w:val="0"/>
              <w:divBdr>
                <w:top w:val="none" w:sz="0" w:space="0" w:color="auto"/>
                <w:left w:val="none" w:sz="0" w:space="0" w:color="auto"/>
                <w:bottom w:val="none" w:sz="0" w:space="0" w:color="auto"/>
                <w:right w:val="none" w:sz="0" w:space="0" w:color="auto"/>
              </w:divBdr>
            </w:div>
            <w:div w:id="1163278409">
              <w:marLeft w:val="0"/>
              <w:marRight w:val="0"/>
              <w:marTop w:val="0"/>
              <w:marBottom w:val="0"/>
              <w:divBdr>
                <w:top w:val="none" w:sz="0" w:space="0" w:color="auto"/>
                <w:left w:val="none" w:sz="0" w:space="0" w:color="auto"/>
                <w:bottom w:val="none" w:sz="0" w:space="0" w:color="auto"/>
                <w:right w:val="none" w:sz="0" w:space="0" w:color="auto"/>
              </w:divBdr>
            </w:div>
            <w:div w:id="1896812351">
              <w:marLeft w:val="0"/>
              <w:marRight w:val="0"/>
              <w:marTop w:val="0"/>
              <w:marBottom w:val="0"/>
              <w:divBdr>
                <w:top w:val="none" w:sz="0" w:space="0" w:color="auto"/>
                <w:left w:val="none" w:sz="0" w:space="0" w:color="auto"/>
                <w:bottom w:val="none" w:sz="0" w:space="0" w:color="auto"/>
                <w:right w:val="none" w:sz="0" w:space="0" w:color="auto"/>
              </w:divBdr>
            </w:div>
            <w:div w:id="1944801853">
              <w:marLeft w:val="0"/>
              <w:marRight w:val="0"/>
              <w:marTop w:val="0"/>
              <w:marBottom w:val="0"/>
              <w:divBdr>
                <w:top w:val="none" w:sz="0" w:space="0" w:color="auto"/>
                <w:left w:val="none" w:sz="0" w:space="0" w:color="auto"/>
                <w:bottom w:val="none" w:sz="0" w:space="0" w:color="auto"/>
                <w:right w:val="none" w:sz="0" w:space="0" w:color="auto"/>
              </w:divBdr>
            </w:div>
          </w:divsChild>
        </w:div>
        <w:div w:id="1123574812">
          <w:marLeft w:val="0"/>
          <w:marRight w:val="0"/>
          <w:marTop w:val="0"/>
          <w:marBottom w:val="0"/>
          <w:divBdr>
            <w:top w:val="none" w:sz="0" w:space="0" w:color="auto"/>
            <w:left w:val="none" w:sz="0" w:space="0" w:color="auto"/>
            <w:bottom w:val="none" w:sz="0" w:space="0" w:color="auto"/>
            <w:right w:val="none" w:sz="0" w:space="0" w:color="auto"/>
          </w:divBdr>
          <w:divsChild>
            <w:div w:id="1765757121">
              <w:marLeft w:val="0"/>
              <w:marRight w:val="0"/>
              <w:marTop w:val="0"/>
              <w:marBottom w:val="0"/>
              <w:divBdr>
                <w:top w:val="none" w:sz="0" w:space="0" w:color="auto"/>
                <w:left w:val="none" w:sz="0" w:space="0" w:color="auto"/>
                <w:bottom w:val="none" w:sz="0" w:space="0" w:color="auto"/>
                <w:right w:val="none" w:sz="0" w:space="0" w:color="auto"/>
              </w:divBdr>
              <w:divsChild>
                <w:div w:id="296840205">
                  <w:marLeft w:val="0"/>
                  <w:marRight w:val="0"/>
                  <w:marTop w:val="0"/>
                  <w:marBottom w:val="0"/>
                  <w:divBdr>
                    <w:top w:val="none" w:sz="0" w:space="0" w:color="auto"/>
                    <w:left w:val="none" w:sz="0" w:space="0" w:color="auto"/>
                    <w:bottom w:val="none" w:sz="0" w:space="0" w:color="auto"/>
                    <w:right w:val="none" w:sz="0" w:space="0" w:color="auto"/>
                  </w:divBdr>
                </w:div>
              </w:divsChild>
            </w:div>
            <w:div w:id="278874532">
              <w:marLeft w:val="0"/>
              <w:marRight w:val="0"/>
              <w:marTop w:val="0"/>
              <w:marBottom w:val="0"/>
              <w:divBdr>
                <w:top w:val="none" w:sz="0" w:space="0" w:color="auto"/>
                <w:left w:val="none" w:sz="0" w:space="0" w:color="auto"/>
                <w:bottom w:val="none" w:sz="0" w:space="0" w:color="auto"/>
                <w:right w:val="none" w:sz="0" w:space="0" w:color="auto"/>
              </w:divBdr>
              <w:divsChild>
                <w:div w:id="6057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51400">
      <w:bodyDiv w:val="1"/>
      <w:marLeft w:val="0"/>
      <w:marRight w:val="0"/>
      <w:marTop w:val="0"/>
      <w:marBottom w:val="0"/>
      <w:divBdr>
        <w:top w:val="none" w:sz="0" w:space="0" w:color="auto"/>
        <w:left w:val="none" w:sz="0" w:space="0" w:color="auto"/>
        <w:bottom w:val="none" w:sz="0" w:space="0" w:color="auto"/>
        <w:right w:val="none" w:sz="0" w:space="0" w:color="auto"/>
      </w:divBdr>
    </w:div>
    <w:div w:id="16584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rkhumanrights.org/current-work/human-rights-indicator-report/" TargetMode="External"/></Relationships>
</file>

<file path=word/theme/theme1.xml><?xml version="1.0" encoding="utf-8"?>
<a:theme xmlns:a="http://schemas.openxmlformats.org/drawingml/2006/main" name="Crop">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8BCDA-B6F5-4A4D-B1BD-DB27A7BB8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A15BE6-A2D9-4EC3-99E5-1ACE138D5FFD}">
  <ds:schemaRefs>
    <ds:schemaRef ds:uri="http://schemas.openxmlformats.org/officeDocument/2006/bibliography"/>
  </ds:schemaRefs>
</ds:datastoreItem>
</file>

<file path=customXml/itemProps3.xml><?xml version="1.0" encoding="utf-8"?>
<ds:datastoreItem xmlns:ds="http://schemas.openxmlformats.org/officeDocument/2006/customXml" ds:itemID="{E08982AB-16A6-4B23-9AB3-A5FC6739F32D}">
  <ds:schemaRefs>
    <ds:schemaRef ds:uri="http://schemas.microsoft.com/sharepoint/v3/contenttype/forms"/>
  </ds:schemaRefs>
</ds:datastoreItem>
</file>

<file path=customXml/itemProps4.xml><?xml version="1.0" encoding="utf-8"?>
<ds:datastoreItem xmlns:ds="http://schemas.openxmlformats.org/officeDocument/2006/customXml" ds:itemID="{49160363-A154-4FCD-BB4E-2508E07E2E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3035</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Trotter</dc:creator>
  <cp:keywords/>
  <dc:description/>
  <cp:lastModifiedBy>Lubab Alkhairi</cp:lastModifiedBy>
  <cp:revision>2</cp:revision>
  <dcterms:created xsi:type="dcterms:W3CDTF">2022-09-14T09:55:00Z</dcterms:created>
  <dcterms:modified xsi:type="dcterms:W3CDTF">2022-09-14T09:55:00Z</dcterms:modified>
</cp:coreProperties>
</file>