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F162" w14:textId="4FF70866" w:rsidR="002761E8" w:rsidRPr="006D7BAF" w:rsidRDefault="002761E8" w:rsidP="006516F1">
      <w:pPr>
        <w:pStyle w:val="xmsonormal"/>
        <w:jc w:val="right"/>
        <w:rPr>
          <w:rFonts w:ascii="Montserrat" w:hAnsi="Montserrat"/>
          <w:i/>
          <w:iCs/>
          <w:color w:val="000000"/>
          <w:sz w:val="20"/>
          <w:szCs w:val="20"/>
          <w:lang w:val="es-MX"/>
        </w:rPr>
      </w:pPr>
      <w:r w:rsidRPr="006D7BAF">
        <w:rPr>
          <w:rFonts w:ascii="Montserrat" w:hAnsi="Montserrat"/>
          <w:i/>
          <w:iCs/>
          <w:color w:val="000000"/>
          <w:sz w:val="20"/>
          <w:szCs w:val="20"/>
          <w:lang w:val="es-MX"/>
        </w:rPr>
        <w:t xml:space="preserve">“2022, </w:t>
      </w:r>
      <w:r w:rsidR="0023346E">
        <w:rPr>
          <w:rFonts w:ascii="Montserrat" w:hAnsi="Montserrat"/>
          <w:i/>
          <w:iCs/>
          <w:color w:val="000000"/>
          <w:sz w:val="20"/>
          <w:szCs w:val="20"/>
          <w:lang w:val="es-MX"/>
        </w:rPr>
        <w:t>Año de Ricardo Flores Magón</w:t>
      </w:r>
      <w:r w:rsidRPr="006D7BAF">
        <w:rPr>
          <w:rFonts w:ascii="Montserrat" w:hAnsi="Montserrat"/>
          <w:i/>
          <w:iCs/>
          <w:color w:val="000000"/>
          <w:sz w:val="20"/>
          <w:szCs w:val="20"/>
          <w:lang w:val="es-MX"/>
        </w:rPr>
        <w:t>”</w:t>
      </w:r>
    </w:p>
    <w:p w14:paraId="2E2E65E8" w14:textId="260E0D3A" w:rsidR="006516F1" w:rsidRDefault="006516F1" w:rsidP="006516F1">
      <w:pPr>
        <w:pStyle w:val="xmsonormal"/>
        <w:jc w:val="right"/>
        <w:rPr>
          <w:rFonts w:ascii="Montserrat" w:hAnsi="Montserrat"/>
          <w:lang w:val="es-MX"/>
        </w:rPr>
      </w:pPr>
      <w:r>
        <w:rPr>
          <w:rFonts w:ascii="Montserrat" w:hAnsi="Montserrat"/>
          <w:color w:val="000000"/>
          <w:sz w:val="22"/>
          <w:szCs w:val="22"/>
          <w:bdr w:val="none" w:sz="0" w:space="0" w:color="auto" w:frame="1"/>
          <w:lang w:val="es-MX"/>
        </w:rPr>
        <w:t> </w:t>
      </w:r>
    </w:p>
    <w:p w14:paraId="45085198" w14:textId="77777777" w:rsidR="006516F1" w:rsidRDefault="006516F1" w:rsidP="006516F1">
      <w:pPr>
        <w:pStyle w:val="xmsonormal"/>
        <w:shd w:val="clear" w:color="auto" w:fill="FFFFFF"/>
        <w:jc w:val="right"/>
        <w:rPr>
          <w:rFonts w:ascii="Montserrat" w:hAnsi="Montserrat"/>
          <w:lang w:val="es-MX"/>
        </w:rPr>
      </w:pPr>
      <w:r>
        <w:rPr>
          <w:rFonts w:ascii="Montserrat" w:hAnsi="Montserrat"/>
          <w:b/>
          <w:bCs/>
          <w:color w:val="000000"/>
          <w:sz w:val="22"/>
          <w:szCs w:val="22"/>
          <w:bdr w:val="none" w:sz="0" w:space="0" w:color="auto" w:frame="1"/>
          <w:lang w:val="es-MX"/>
        </w:rPr>
        <w:t>Subsecretaría para Asuntos Multilaterales y Derechos Humanos</w:t>
      </w:r>
    </w:p>
    <w:p w14:paraId="6B2F05AA" w14:textId="77777777" w:rsidR="006516F1" w:rsidRDefault="006516F1" w:rsidP="006516F1">
      <w:pPr>
        <w:pStyle w:val="xmsonormal"/>
        <w:shd w:val="clear" w:color="auto" w:fill="FFFFFF"/>
        <w:jc w:val="right"/>
        <w:rPr>
          <w:rFonts w:ascii="Montserrat" w:hAnsi="Montserrat"/>
          <w:color w:val="000000"/>
          <w:sz w:val="20"/>
          <w:szCs w:val="20"/>
          <w:bdr w:val="none" w:sz="0" w:space="0" w:color="auto" w:frame="1"/>
          <w:lang w:val="es-MX"/>
        </w:rPr>
      </w:pPr>
      <w:r>
        <w:rPr>
          <w:rFonts w:ascii="Montserrat" w:hAnsi="Montserrat"/>
          <w:color w:val="000000"/>
          <w:sz w:val="20"/>
          <w:szCs w:val="20"/>
          <w:bdr w:val="none" w:sz="0" w:space="0" w:color="auto" w:frame="1"/>
          <w:lang w:val="es-MX"/>
        </w:rPr>
        <w:t>Dirección General de Derechos Humanos y Democracia</w:t>
      </w:r>
    </w:p>
    <w:p w14:paraId="3262B146" w14:textId="77777777" w:rsidR="00C94268" w:rsidRDefault="00C94268" w:rsidP="00C94268">
      <w:pPr>
        <w:pStyle w:val="NormalWeb"/>
        <w:shd w:val="clear" w:color="auto" w:fill="FFFFFF"/>
        <w:spacing w:before="0" w:beforeAutospacing="0" w:after="150" w:afterAutospacing="0"/>
        <w:jc w:val="both"/>
        <w:rPr>
          <w:b/>
          <w:bCs/>
          <w:color w:val="000000"/>
        </w:rPr>
      </w:pPr>
    </w:p>
    <w:p w14:paraId="156C114A" w14:textId="52B65060" w:rsidR="00C94268" w:rsidRPr="00C94268" w:rsidRDefault="00A52064" w:rsidP="008172EA">
      <w:pPr>
        <w:pStyle w:val="NormalWeb"/>
        <w:shd w:val="clear" w:color="auto" w:fill="AB2523"/>
        <w:spacing w:before="0" w:beforeAutospacing="0" w:after="0" w:afterAutospacing="0"/>
        <w:jc w:val="center"/>
        <w:rPr>
          <w:b/>
          <w:bCs/>
          <w:color w:val="FFFFFF" w:themeColor="background1"/>
        </w:rPr>
      </w:pPr>
      <w:r>
        <w:rPr>
          <w:b/>
          <w:bCs/>
          <w:color w:val="FFFFFF" w:themeColor="background1"/>
        </w:rPr>
        <w:t>Respuestas</w:t>
      </w:r>
      <w:r w:rsidR="00BE1701">
        <w:rPr>
          <w:b/>
          <w:bCs/>
          <w:color w:val="FFFFFF" w:themeColor="background1"/>
        </w:rPr>
        <w:t xml:space="preserve"> de México</w:t>
      </w:r>
      <w:r>
        <w:rPr>
          <w:b/>
          <w:bCs/>
          <w:color w:val="FFFFFF" w:themeColor="background1"/>
        </w:rPr>
        <w:t xml:space="preserve"> a cuestionario OACNUDH</w:t>
      </w:r>
      <w:r w:rsidR="00AD17C6">
        <w:rPr>
          <w:b/>
          <w:bCs/>
          <w:color w:val="FFFFFF" w:themeColor="background1"/>
        </w:rPr>
        <w:t xml:space="preserve"> </w:t>
      </w:r>
      <w:r w:rsidR="00BE1701" w:rsidRPr="00BE1701">
        <w:rPr>
          <w:b/>
          <w:bCs/>
          <w:color w:val="FFFFFF" w:themeColor="background1"/>
        </w:rPr>
        <w:t>“</w:t>
      </w:r>
      <w:r>
        <w:rPr>
          <w:b/>
          <w:bCs/>
          <w:color w:val="FFFFFF" w:themeColor="background1"/>
        </w:rPr>
        <w:t>E</w:t>
      </w:r>
      <w:r w:rsidRPr="00A52064">
        <w:rPr>
          <w:b/>
          <w:bCs/>
          <w:color w:val="FFFFFF" w:themeColor="background1"/>
        </w:rPr>
        <w:t>l papel de la administración local y las dificultades a las que se enfrenta en la promoción y protección de los derechos humanos, en particular sobre el derecho a la igualdad y la no discriminación y la protección de las personas en situaciones de vulnerabilidad y marginación.</w:t>
      </w:r>
      <w:r w:rsidR="00BE1701" w:rsidRPr="00BE1701">
        <w:rPr>
          <w:b/>
          <w:bCs/>
          <w:color w:val="FFFFFF" w:themeColor="background1"/>
        </w:rPr>
        <w:t>”</w:t>
      </w:r>
    </w:p>
    <w:p w14:paraId="60952B8D" w14:textId="14BF6631" w:rsidR="00C94268" w:rsidRDefault="00BE1701" w:rsidP="00C94268">
      <w:pPr>
        <w:pStyle w:val="NormalWeb"/>
        <w:shd w:val="clear" w:color="auto" w:fill="AB2523"/>
        <w:spacing w:before="0" w:beforeAutospacing="0" w:after="0" w:afterAutospacing="0"/>
        <w:jc w:val="center"/>
        <w:rPr>
          <w:b/>
          <w:bCs/>
          <w:color w:val="FFFFFF" w:themeColor="background1"/>
        </w:rPr>
      </w:pPr>
      <w:r>
        <w:rPr>
          <w:b/>
          <w:bCs/>
          <w:color w:val="FFFFFF" w:themeColor="background1"/>
        </w:rPr>
        <w:t>4</w:t>
      </w:r>
      <w:r w:rsidR="00C94268" w:rsidRPr="00B920D0">
        <w:rPr>
          <w:b/>
          <w:bCs/>
          <w:color w:val="FFFFFF" w:themeColor="background1"/>
        </w:rPr>
        <w:t xml:space="preserve"> de </w:t>
      </w:r>
      <w:r>
        <w:rPr>
          <w:b/>
          <w:bCs/>
          <w:color w:val="FFFFFF" w:themeColor="background1"/>
        </w:rPr>
        <w:t>abril</w:t>
      </w:r>
      <w:r w:rsidR="00C94268" w:rsidRPr="00B920D0">
        <w:rPr>
          <w:b/>
          <w:bCs/>
          <w:color w:val="FFFFFF" w:themeColor="background1"/>
        </w:rPr>
        <w:t xml:space="preserve"> de 2022</w:t>
      </w:r>
    </w:p>
    <w:p w14:paraId="294C0A0F" w14:textId="77777777" w:rsidR="00C94268" w:rsidRPr="00C94268" w:rsidRDefault="00C94268" w:rsidP="00C94268">
      <w:pPr>
        <w:pStyle w:val="NormalWeb"/>
        <w:shd w:val="clear" w:color="auto" w:fill="AB2523"/>
        <w:spacing w:before="0" w:beforeAutospacing="0" w:after="0" w:afterAutospacing="0"/>
        <w:jc w:val="center"/>
        <w:rPr>
          <w:b/>
          <w:bCs/>
          <w:color w:val="FFFFFF" w:themeColor="background1"/>
        </w:rPr>
      </w:pPr>
    </w:p>
    <w:p w14:paraId="0F4EEC90" w14:textId="5C1D0805" w:rsidR="0097711C" w:rsidRDefault="0097711C" w:rsidP="0097711C">
      <w:pPr>
        <w:tabs>
          <w:tab w:val="num" w:pos="0"/>
        </w:tabs>
        <w:jc w:val="both"/>
        <w:rPr>
          <w:rFonts w:ascii="Times New Roman" w:eastAsia="Arial Narrow" w:hAnsi="Times New Roman" w:cs="Times New Roman"/>
          <w:b/>
          <w:bCs/>
          <w:sz w:val="24"/>
          <w:szCs w:val="24"/>
          <w:lang w:val="es-MX"/>
        </w:rPr>
      </w:pPr>
    </w:p>
    <w:p w14:paraId="4963C3BB" w14:textId="77777777" w:rsidR="00B17DBB" w:rsidRDefault="00B17DBB" w:rsidP="0097711C">
      <w:pPr>
        <w:tabs>
          <w:tab w:val="num" w:pos="0"/>
        </w:tabs>
        <w:jc w:val="both"/>
        <w:rPr>
          <w:rFonts w:ascii="Times New Roman" w:eastAsia="Arial Narrow" w:hAnsi="Times New Roman" w:cs="Times New Roman"/>
          <w:b/>
          <w:bCs/>
          <w:sz w:val="24"/>
          <w:szCs w:val="24"/>
          <w:lang w:val="es-MX"/>
        </w:rPr>
      </w:pPr>
    </w:p>
    <w:p w14:paraId="1358C35D" w14:textId="1B08A976" w:rsidR="00B17DBB" w:rsidRPr="00B17DBB" w:rsidRDefault="00B17DBB" w:rsidP="0097711C">
      <w:pPr>
        <w:tabs>
          <w:tab w:val="num" w:pos="0"/>
        </w:tabs>
        <w:jc w:val="both"/>
        <w:rPr>
          <w:rFonts w:ascii="Times New Roman" w:eastAsia="Arial Narrow" w:hAnsi="Times New Roman" w:cs="Times New Roman"/>
          <w:bCs/>
          <w:sz w:val="24"/>
          <w:szCs w:val="24"/>
          <w:lang w:val="es-MX"/>
        </w:rPr>
      </w:pPr>
      <w:r w:rsidRPr="00B17DBB">
        <w:rPr>
          <w:rFonts w:ascii="Times New Roman" w:eastAsia="Arial Narrow" w:hAnsi="Times New Roman" w:cs="Times New Roman"/>
          <w:bCs/>
          <w:sz w:val="24"/>
          <w:szCs w:val="24"/>
          <w:lang w:val="es-MX"/>
        </w:rPr>
        <w:t xml:space="preserve">En respuesta al </w:t>
      </w:r>
      <w:r>
        <w:rPr>
          <w:rFonts w:ascii="Times New Roman" w:eastAsia="Arial Narrow" w:hAnsi="Times New Roman" w:cs="Times New Roman"/>
          <w:bCs/>
          <w:sz w:val="24"/>
          <w:szCs w:val="24"/>
          <w:lang w:val="es-MX"/>
        </w:rPr>
        <w:t xml:space="preserve">cuestionario enviado por la </w:t>
      </w:r>
      <w:r w:rsidRPr="00B17DBB">
        <w:rPr>
          <w:rFonts w:ascii="Times New Roman" w:eastAsia="Arial Narrow" w:hAnsi="Times New Roman" w:cs="Times New Roman"/>
          <w:bCs/>
          <w:sz w:val="24"/>
          <w:szCs w:val="24"/>
          <w:lang w:val="es-MX"/>
        </w:rPr>
        <w:t>Oficina de la Alta Comisionada de las Naciones Unidas para los Derechos Humanos</w:t>
      </w:r>
      <w:r>
        <w:rPr>
          <w:rFonts w:ascii="Times New Roman" w:eastAsia="Arial Narrow" w:hAnsi="Times New Roman" w:cs="Times New Roman"/>
          <w:bCs/>
          <w:sz w:val="24"/>
          <w:szCs w:val="24"/>
          <w:lang w:val="es-MX"/>
        </w:rPr>
        <w:t>, en relación con “</w:t>
      </w:r>
      <w:r w:rsidRPr="00B17DBB">
        <w:rPr>
          <w:rFonts w:ascii="Times New Roman" w:eastAsia="Arial Narrow" w:hAnsi="Times New Roman" w:cs="Times New Roman"/>
          <w:bCs/>
          <w:sz w:val="24"/>
          <w:szCs w:val="24"/>
          <w:lang w:val="es-MX"/>
        </w:rPr>
        <w:t>El papel de la administración local y las dificultades a las que se enfrenta en la promoción y protección de los derechos humanos, en particular sobre el derecho a la igualdad y la no discriminación y la protección de las personas en situaciones</w:t>
      </w:r>
      <w:r>
        <w:rPr>
          <w:rFonts w:ascii="Times New Roman" w:eastAsia="Arial Narrow" w:hAnsi="Times New Roman" w:cs="Times New Roman"/>
          <w:bCs/>
          <w:sz w:val="24"/>
          <w:szCs w:val="24"/>
          <w:lang w:val="es-MX"/>
        </w:rPr>
        <w:t xml:space="preserve"> de vulnerabilidad y marginación”, a continuación se enlistan algunos ejemplos de entidades federativas de México:</w:t>
      </w:r>
    </w:p>
    <w:p w14:paraId="61D60CA1" w14:textId="77777777" w:rsidR="0097711C" w:rsidRPr="0097711C" w:rsidRDefault="0097711C" w:rsidP="0097711C">
      <w:pPr>
        <w:tabs>
          <w:tab w:val="num" w:pos="0"/>
        </w:tabs>
        <w:jc w:val="both"/>
        <w:rPr>
          <w:rFonts w:ascii="Times New Roman" w:eastAsia="Arial Narrow" w:hAnsi="Times New Roman" w:cs="Times New Roman"/>
          <w:bCs/>
          <w:sz w:val="24"/>
          <w:szCs w:val="24"/>
          <w:lang w:val="es-MX"/>
        </w:rPr>
      </w:pPr>
    </w:p>
    <w:p w14:paraId="4E53FA65" w14:textId="4DB80093" w:rsidR="0015794B" w:rsidRPr="009A58D5" w:rsidRDefault="0097711C" w:rsidP="0015794B">
      <w:pPr>
        <w:numPr>
          <w:ilvl w:val="0"/>
          <w:numId w:val="22"/>
        </w:numPr>
        <w:tabs>
          <w:tab w:val="num" w:pos="0"/>
        </w:tabs>
        <w:jc w:val="both"/>
        <w:rPr>
          <w:rFonts w:ascii="Times New Roman" w:eastAsia="Arial Narrow" w:hAnsi="Times New Roman" w:cs="Times New Roman"/>
          <w:b/>
          <w:bCs/>
          <w:iCs/>
          <w:sz w:val="24"/>
          <w:szCs w:val="24"/>
          <w:lang w:val="es-MX"/>
        </w:rPr>
      </w:pPr>
      <w:r w:rsidRPr="0097711C">
        <w:rPr>
          <w:rFonts w:ascii="Times New Roman" w:eastAsia="Arial Narrow" w:hAnsi="Times New Roman" w:cs="Times New Roman"/>
          <w:b/>
          <w:bCs/>
          <w:iCs/>
          <w:sz w:val="24"/>
          <w:szCs w:val="24"/>
          <w:lang w:val="es-MX"/>
        </w:rPr>
        <w:t>Legislación, políticas y programas que han sido desarrollados explícitamente por las administraciones locales para promover y proteger los derechos humanos, en particular en lo tocante al derecho a la igualdad y la no discriminación y la protección de las personas en situaciones de vulnerabilidad y marginación.</w:t>
      </w:r>
    </w:p>
    <w:p w14:paraId="2933BF73" w14:textId="77777777" w:rsidR="000A5984" w:rsidRPr="009A58D5" w:rsidRDefault="000A5984" w:rsidP="009A58D5">
      <w:pPr>
        <w:jc w:val="both"/>
        <w:rPr>
          <w:rFonts w:ascii="Times New Roman" w:eastAsia="Arial Narrow" w:hAnsi="Times New Roman" w:cs="Times New Roman"/>
          <w:b/>
          <w:bCs/>
          <w:iCs/>
          <w:sz w:val="24"/>
          <w:szCs w:val="24"/>
          <w:lang w:val="es-MX"/>
        </w:rPr>
      </w:pPr>
    </w:p>
    <w:p w14:paraId="25F098DC" w14:textId="77777777" w:rsidR="0097711C" w:rsidRDefault="0097711C" w:rsidP="0097711C">
      <w:pPr>
        <w:jc w:val="both"/>
        <w:rPr>
          <w:rFonts w:ascii="Times New Roman" w:eastAsia="Arial Narrow" w:hAnsi="Times New Roman" w:cs="Times New Roman"/>
          <w:b/>
          <w:bCs/>
          <w:iCs/>
          <w:sz w:val="24"/>
          <w:szCs w:val="24"/>
          <w:lang w:val="es-MX"/>
        </w:rPr>
      </w:pPr>
    </w:p>
    <w:p w14:paraId="1A24E9FE" w14:textId="53E6CC2C" w:rsidR="0097711C" w:rsidRDefault="009A58D5" w:rsidP="0097711C">
      <w:pPr>
        <w:jc w:val="both"/>
        <w:rPr>
          <w:rFonts w:ascii="Times New Roman" w:eastAsia="Arial Narrow" w:hAnsi="Times New Roman" w:cs="Times New Roman"/>
          <w:b/>
          <w:bCs/>
          <w:iCs/>
          <w:sz w:val="24"/>
          <w:szCs w:val="24"/>
          <w:lang w:val="es-MX"/>
        </w:rPr>
      </w:pPr>
      <w:r>
        <w:rPr>
          <w:rFonts w:ascii="Times New Roman" w:eastAsia="Arial Narrow" w:hAnsi="Times New Roman" w:cs="Times New Roman"/>
          <w:b/>
          <w:bCs/>
          <w:iCs/>
          <w:sz w:val="24"/>
          <w:szCs w:val="24"/>
          <w:lang w:val="es-MX"/>
        </w:rPr>
        <w:t>CIUDAD DE MÉXICO</w:t>
      </w:r>
    </w:p>
    <w:p w14:paraId="344F685B" w14:textId="77777777" w:rsidR="000A5984" w:rsidRDefault="000A5984" w:rsidP="0097711C">
      <w:pPr>
        <w:jc w:val="both"/>
        <w:rPr>
          <w:rFonts w:ascii="Times New Roman" w:eastAsia="Arial Narrow" w:hAnsi="Times New Roman" w:cs="Times New Roman"/>
          <w:b/>
          <w:bCs/>
          <w:iCs/>
          <w:sz w:val="24"/>
          <w:szCs w:val="24"/>
          <w:lang w:val="es-MX"/>
        </w:rPr>
      </w:pPr>
    </w:p>
    <w:p w14:paraId="0436D19B" w14:textId="633B7A08" w:rsidR="000A5984" w:rsidRPr="000A5984" w:rsidRDefault="000A5984" w:rsidP="000A5984">
      <w:pPr>
        <w:jc w:val="both"/>
        <w:rPr>
          <w:rFonts w:ascii="Times New Roman" w:eastAsia="Arial Narrow" w:hAnsi="Times New Roman" w:cs="Times New Roman"/>
          <w:bCs/>
          <w:iCs/>
          <w:sz w:val="24"/>
          <w:szCs w:val="24"/>
          <w:lang w:val="es-MX"/>
        </w:rPr>
      </w:pPr>
      <w:r w:rsidRPr="000A5984">
        <w:rPr>
          <w:rFonts w:ascii="Times New Roman" w:eastAsia="Arial Narrow" w:hAnsi="Times New Roman" w:cs="Times New Roman"/>
          <w:bCs/>
          <w:iCs/>
          <w:sz w:val="24"/>
          <w:szCs w:val="24"/>
          <w:lang w:val="es-MX"/>
        </w:rPr>
        <w:t>El Gobierno de la Ciudad de México, a través de la Dirección General de Diversidad Sexual y Derechos Humanos, adscrita a la Secretaría de Inclusión y Bienestar Social del Gobierno de la Ciudad de México</w:t>
      </w:r>
      <w:r w:rsidR="009A58D5">
        <w:rPr>
          <w:rFonts w:ascii="Times New Roman" w:eastAsia="Arial Narrow" w:hAnsi="Times New Roman" w:cs="Times New Roman"/>
          <w:bCs/>
          <w:iCs/>
          <w:sz w:val="24"/>
          <w:szCs w:val="24"/>
          <w:lang w:val="es-MX"/>
        </w:rPr>
        <w:t>,</w:t>
      </w:r>
      <w:r w:rsidRPr="000A5984">
        <w:rPr>
          <w:rFonts w:ascii="Times New Roman" w:eastAsia="Arial Narrow" w:hAnsi="Times New Roman" w:cs="Times New Roman"/>
          <w:bCs/>
          <w:iCs/>
          <w:sz w:val="24"/>
          <w:szCs w:val="24"/>
          <w:lang w:val="es-MX"/>
        </w:rPr>
        <w:t xml:space="preserve"> ha realizado las siguientes acciones para promover y garantizar los derechos humanos de las personas LGBTTTI+ (y otras orientaciones sexuales, identidades y expresiones de género no visibilizadas en el acrónimo) que habitan y tr</w:t>
      </w:r>
      <w:r>
        <w:rPr>
          <w:rFonts w:ascii="Times New Roman" w:eastAsia="Arial Narrow" w:hAnsi="Times New Roman" w:cs="Times New Roman"/>
          <w:bCs/>
          <w:iCs/>
          <w:sz w:val="24"/>
          <w:szCs w:val="24"/>
          <w:lang w:val="es-MX"/>
        </w:rPr>
        <w:t>ansitan por la Ciudad de México</w:t>
      </w:r>
      <w:r w:rsidRPr="000A5984">
        <w:rPr>
          <w:rFonts w:ascii="Times New Roman" w:eastAsia="Arial Narrow" w:hAnsi="Times New Roman" w:cs="Times New Roman"/>
          <w:bCs/>
          <w:iCs/>
          <w:sz w:val="24"/>
          <w:szCs w:val="24"/>
          <w:lang w:val="es-MX"/>
        </w:rPr>
        <w:t>:</w:t>
      </w:r>
    </w:p>
    <w:p w14:paraId="4613CB59" w14:textId="77777777" w:rsidR="000A5984" w:rsidRPr="000A5984" w:rsidRDefault="000A5984" w:rsidP="000A5984">
      <w:pPr>
        <w:jc w:val="both"/>
        <w:rPr>
          <w:rFonts w:ascii="Times New Roman" w:eastAsia="Arial Narrow" w:hAnsi="Times New Roman" w:cs="Times New Roman"/>
          <w:bCs/>
          <w:iCs/>
          <w:sz w:val="24"/>
          <w:szCs w:val="24"/>
          <w:lang w:val="es-MX"/>
        </w:rPr>
      </w:pPr>
    </w:p>
    <w:p w14:paraId="006CFD56" w14:textId="77777777" w:rsidR="000A5984" w:rsidRPr="000A5984" w:rsidRDefault="000A5984" w:rsidP="000A5984">
      <w:pPr>
        <w:jc w:val="both"/>
        <w:rPr>
          <w:rFonts w:ascii="Times New Roman" w:eastAsia="Arial Narrow" w:hAnsi="Times New Roman" w:cs="Times New Roman"/>
          <w:bCs/>
          <w:iCs/>
          <w:sz w:val="24"/>
          <w:szCs w:val="24"/>
          <w:lang w:val="es-MX"/>
        </w:rPr>
      </w:pPr>
    </w:p>
    <w:p w14:paraId="703F8436" w14:textId="6E7AFD2A" w:rsidR="000A5984" w:rsidRPr="000A5984" w:rsidRDefault="000A5984" w:rsidP="000A5984">
      <w:pPr>
        <w:jc w:val="both"/>
        <w:rPr>
          <w:rFonts w:ascii="Times New Roman" w:eastAsia="Arial Narrow" w:hAnsi="Times New Roman" w:cs="Times New Roman"/>
          <w:bCs/>
          <w:iCs/>
          <w:sz w:val="24"/>
          <w:szCs w:val="24"/>
          <w:u w:val="single"/>
          <w:lang w:val="es-MX"/>
        </w:rPr>
      </w:pPr>
      <w:r w:rsidRPr="000A5984">
        <w:rPr>
          <w:rFonts w:ascii="Times New Roman" w:eastAsia="Arial Narrow" w:hAnsi="Times New Roman" w:cs="Times New Roman"/>
          <w:bCs/>
          <w:iCs/>
          <w:sz w:val="24"/>
          <w:szCs w:val="24"/>
          <w:u w:val="single"/>
          <w:lang w:val="es-MX"/>
        </w:rPr>
        <w:t>1.</w:t>
      </w:r>
      <w:r>
        <w:rPr>
          <w:rFonts w:ascii="Times New Roman" w:eastAsia="Arial Narrow" w:hAnsi="Times New Roman" w:cs="Times New Roman"/>
          <w:bCs/>
          <w:iCs/>
          <w:sz w:val="24"/>
          <w:szCs w:val="24"/>
          <w:u w:val="single"/>
          <w:lang w:val="es-MX"/>
        </w:rPr>
        <w:t xml:space="preserve"> </w:t>
      </w:r>
      <w:r w:rsidRPr="000A5984">
        <w:rPr>
          <w:rFonts w:ascii="Times New Roman" w:eastAsia="Arial Narrow" w:hAnsi="Times New Roman" w:cs="Times New Roman"/>
          <w:bCs/>
          <w:iCs/>
          <w:sz w:val="24"/>
          <w:szCs w:val="24"/>
          <w:u w:val="single"/>
          <w:lang w:val="es-MX"/>
        </w:rPr>
        <w:t>Cambio de identidad de género para adolescentes (12 años en adelante)</w:t>
      </w:r>
    </w:p>
    <w:p w14:paraId="4FBFFFC2" w14:textId="77777777" w:rsidR="000A5984" w:rsidRPr="000A5984" w:rsidRDefault="000A5984" w:rsidP="000A5984">
      <w:pPr>
        <w:jc w:val="both"/>
        <w:rPr>
          <w:rFonts w:ascii="Times New Roman" w:eastAsia="Arial Narrow" w:hAnsi="Times New Roman" w:cs="Times New Roman"/>
          <w:bCs/>
          <w:iCs/>
          <w:sz w:val="24"/>
          <w:szCs w:val="24"/>
          <w:lang w:val="es-MX"/>
        </w:rPr>
      </w:pPr>
    </w:p>
    <w:p w14:paraId="13C38953" w14:textId="77777777" w:rsidR="000A5984" w:rsidRPr="000A5984" w:rsidRDefault="000A5984" w:rsidP="000A5984">
      <w:pPr>
        <w:jc w:val="both"/>
        <w:rPr>
          <w:rFonts w:ascii="Times New Roman" w:eastAsia="Arial Narrow" w:hAnsi="Times New Roman" w:cs="Times New Roman"/>
          <w:bCs/>
          <w:iCs/>
          <w:sz w:val="24"/>
          <w:szCs w:val="24"/>
          <w:lang w:val="es-MX"/>
        </w:rPr>
      </w:pPr>
      <w:r w:rsidRPr="000A5984">
        <w:rPr>
          <w:rFonts w:ascii="Times New Roman" w:eastAsia="Arial Narrow" w:hAnsi="Times New Roman" w:cs="Times New Roman"/>
          <w:bCs/>
          <w:iCs/>
          <w:sz w:val="24"/>
          <w:szCs w:val="24"/>
          <w:lang w:val="es-MX"/>
        </w:rPr>
        <w:t xml:space="preserve">El 27 de agosto de 2021 se publicó en la Gaceta Oficial de la Ciudad de México (Órgano de difusión del Gobierno de la Ciudad de México) el Acuerdo por el que se emiten los Lineamientos para Garantizar los Derechos Humanos en el Procedimiento Administrativo de Reconocimiento de Identidad de Género en la Ciudad de México de las Personas Adolescentes.   A través de la Coordinación de Diversidad, adscrita a la Dirección General de Diversidad Sexual y Derechos Humanos, se estableció una colaboración con el Registro </w:t>
      </w:r>
      <w:r w:rsidRPr="000A5984">
        <w:rPr>
          <w:rFonts w:ascii="Times New Roman" w:eastAsia="Arial Narrow" w:hAnsi="Times New Roman" w:cs="Times New Roman"/>
          <w:bCs/>
          <w:iCs/>
          <w:sz w:val="24"/>
          <w:szCs w:val="24"/>
          <w:lang w:val="es-MX"/>
        </w:rPr>
        <w:lastRenderedPageBreak/>
        <w:t>Civil para que dicha área fungiera como la primera ventanilla o como primera respondiente ante el cambio de identidad de género de personas adolescentes (mayores de 12 años) y personas con la mayoría de edad (establecido desde el año 2006).</w:t>
      </w:r>
    </w:p>
    <w:p w14:paraId="4F77F271" w14:textId="77777777" w:rsidR="000A5984" w:rsidRPr="000A5984" w:rsidRDefault="000A5984" w:rsidP="000A5984">
      <w:pPr>
        <w:jc w:val="both"/>
        <w:rPr>
          <w:rFonts w:ascii="Times New Roman" w:eastAsia="Arial Narrow" w:hAnsi="Times New Roman" w:cs="Times New Roman"/>
          <w:bCs/>
          <w:iCs/>
          <w:sz w:val="24"/>
          <w:szCs w:val="24"/>
          <w:lang w:val="es-MX"/>
        </w:rPr>
      </w:pPr>
    </w:p>
    <w:p w14:paraId="479CC938" w14:textId="2472031E" w:rsidR="000A5984" w:rsidRPr="000A5984" w:rsidRDefault="000A5984" w:rsidP="000A5984">
      <w:pPr>
        <w:jc w:val="both"/>
        <w:rPr>
          <w:rFonts w:ascii="Times New Roman" w:eastAsia="Arial Narrow" w:hAnsi="Times New Roman" w:cs="Times New Roman"/>
          <w:bCs/>
          <w:iCs/>
          <w:sz w:val="24"/>
          <w:szCs w:val="24"/>
          <w:u w:val="single"/>
          <w:lang w:val="es-MX"/>
        </w:rPr>
      </w:pPr>
      <w:r w:rsidRPr="000A5984">
        <w:rPr>
          <w:rFonts w:ascii="Times New Roman" w:eastAsia="Arial Narrow" w:hAnsi="Times New Roman" w:cs="Times New Roman"/>
          <w:bCs/>
          <w:iCs/>
          <w:sz w:val="24"/>
          <w:szCs w:val="24"/>
          <w:u w:val="single"/>
          <w:lang w:val="es-MX"/>
        </w:rPr>
        <w:t>2.</w:t>
      </w:r>
      <w:r>
        <w:rPr>
          <w:rFonts w:ascii="Times New Roman" w:eastAsia="Arial Narrow" w:hAnsi="Times New Roman" w:cs="Times New Roman"/>
          <w:bCs/>
          <w:iCs/>
          <w:sz w:val="24"/>
          <w:szCs w:val="24"/>
          <w:u w:val="single"/>
          <w:lang w:val="es-MX"/>
        </w:rPr>
        <w:t xml:space="preserve"> </w:t>
      </w:r>
      <w:r w:rsidRPr="000A5984">
        <w:rPr>
          <w:rFonts w:ascii="Times New Roman" w:eastAsia="Arial Narrow" w:hAnsi="Times New Roman" w:cs="Times New Roman"/>
          <w:bCs/>
          <w:iCs/>
          <w:sz w:val="24"/>
          <w:szCs w:val="24"/>
          <w:u w:val="single"/>
          <w:lang w:val="es-MX"/>
        </w:rPr>
        <w:t>Ley de reconocimiento y atención a las personas LGBTTTI+ de la Ciudad de México</w:t>
      </w:r>
    </w:p>
    <w:p w14:paraId="64E03FF5" w14:textId="77777777" w:rsidR="000A5984" w:rsidRPr="000A5984" w:rsidRDefault="000A5984" w:rsidP="000A5984">
      <w:pPr>
        <w:jc w:val="both"/>
        <w:rPr>
          <w:rFonts w:ascii="Times New Roman" w:eastAsia="Arial Narrow" w:hAnsi="Times New Roman" w:cs="Times New Roman"/>
          <w:bCs/>
          <w:iCs/>
          <w:sz w:val="24"/>
          <w:szCs w:val="24"/>
          <w:lang w:val="es-MX"/>
        </w:rPr>
      </w:pPr>
    </w:p>
    <w:p w14:paraId="7ECEE433" w14:textId="558CFC34" w:rsidR="000A5984" w:rsidRDefault="009A58D5" w:rsidP="000A5984">
      <w:pPr>
        <w:jc w:val="both"/>
        <w:rPr>
          <w:rFonts w:ascii="Times New Roman" w:eastAsia="Arial Narrow" w:hAnsi="Times New Roman" w:cs="Times New Roman"/>
          <w:bCs/>
          <w:iCs/>
          <w:sz w:val="24"/>
          <w:szCs w:val="24"/>
          <w:lang w:val="es-MX"/>
        </w:rPr>
      </w:pPr>
      <w:r>
        <w:rPr>
          <w:rFonts w:ascii="Times New Roman" w:eastAsia="Arial Narrow" w:hAnsi="Times New Roman" w:cs="Times New Roman"/>
          <w:bCs/>
          <w:iCs/>
          <w:sz w:val="24"/>
          <w:szCs w:val="24"/>
          <w:lang w:val="es-MX"/>
        </w:rPr>
        <w:t>El 7</w:t>
      </w:r>
      <w:r w:rsidR="000A5984" w:rsidRPr="000A5984">
        <w:rPr>
          <w:rFonts w:ascii="Times New Roman" w:eastAsia="Arial Narrow" w:hAnsi="Times New Roman" w:cs="Times New Roman"/>
          <w:bCs/>
          <w:iCs/>
          <w:sz w:val="24"/>
          <w:szCs w:val="24"/>
          <w:lang w:val="es-MX"/>
        </w:rPr>
        <w:t xml:space="preserve"> de septiembre del 2021 se publicó en la Gaceta Oficial de la Ciudad de México (Órgano de difusión del Gobierno de la Ciudad de México) el Decreto por el que se expide la Ley para el Reconocimiento y la Atención de las personas LGBTTTI de la Ci</w:t>
      </w:r>
      <w:r>
        <w:rPr>
          <w:rFonts w:ascii="Times New Roman" w:eastAsia="Arial Narrow" w:hAnsi="Times New Roman" w:cs="Times New Roman"/>
          <w:bCs/>
          <w:iCs/>
          <w:sz w:val="24"/>
          <w:szCs w:val="24"/>
          <w:lang w:val="es-MX"/>
        </w:rPr>
        <w:t>udad de México. Dicha Ley tiene</w:t>
      </w:r>
      <w:r w:rsidR="000A5984" w:rsidRPr="000A5984">
        <w:rPr>
          <w:rFonts w:ascii="Times New Roman" w:eastAsia="Arial Narrow" w:hAnsi="Times New Roman" w:cs="Times New Roman"/>
          <w:bCs/>
          <w:iCs/>
          <w:sz w:val="24"/>
          <w:szCs w:val="24"/>
          <w:lang w:val="es-MX"/>
        </w:rPr>
        <w:t xml:space="preserve"> por objeto: 1. Establecer las bases para la coordinación efectiva entre el Poder Legislativo, el Poder Judicial, el Poder Ejecutivo de la Ciudad de México, las Alcaldías y los Organismos Constitucionales Autónomos que</w:t>
      </w:r>
      <w:r>
        <w:rPr>
          <w:rFonts w:ascii="Times New Roman" w:eastAsia="Arial Narrow" w:hAnsi="Times New Roman" w:cs="Times New Roman"/>
          <w:bCs/>
          <w:iCs/>
          <w:sz w:val="24"/>
          <w:szCs w:val="24"/>
          <w:lang w:val="es-MX"/>
        </w:rPr>
        <w:t>,</w:t>
      </w:r>
      <w:r w:rsidR="000A5984" w:rsidRPr="000A5984">
        <w:rPr>
          <w:rFonts w:ascii="Times New Roman" w:eastAsia="Arial Narrow" w:hAnsi="Times New Roman" w:cs="Times New Roman"/>
          <w:bCs/>
          <w:iCs/>
          <w:sz w:val="24"/>
          <w:szCs w:val="24"/>
          <w:lang w:val="es-MX"/>
        </w:rPr>
        <w:t xml:space="preserve"> en la medida de sus atribuciones</w:t>
      </w:r>
      <w:r>
        <w:rPr>
          <w:rFonts w:ascii="Times New Roman" w:eastAsia="Arial Narrow" w:hAnsi="Times New Roman" w:cs="Times New Roman"/>
          <w:bCs/>
          <w:iCs/>
          <w:sz w:val="24"/>
          <w:szCs w:val="24"/>
          <w:lang w:val="es-MX"/>
        </w:rPr>
        <w:t>,</w:t>
      </w:r>
      <w:r w:rsidR="000A5984" w:rsidRPr="000A5984">
        <w:rPr>
          <w:rFonts w:ascii="Times New Roman" w:eastAsia="Arial Narrow" w:hAnsi="Times New Roman" w:cs="Times New Roman"/>
          <w:bCs/>
          <w:iCs/>
          <w:sz w:val="24"/>
          <w:szCs w:val="24"/>
          <w:lang w:val="es-MX"/>
        </w:rPr>
        <w:t xml:space="preserve"> deberán promover, proteger y garantizar de forma progresiva el pleno ejercicio de lo</w:t>
      </w:r>
      <w:r w:rsidR="000A5984">
        <w:rPr>
          <w:rFonts w:ascii="Times New Roman" w:eastAsia="Arial Narrow" w:hAnsi="Times New Roman" w:cs="Times New Roman"/>
          <w:bCs/>
          <w:iCs/>
          <w:sz w:val="24"/>
          <w:szCs w:val="24"/>
          <w:lang w:val="es-MX"/>
        </w:rPr>
        <w:t xml:space="preserve">s derechos humanos y libertades </w:t>
      </w:r>
      <w:r>
        <w:rPr>
          <w:rFonts w:ascii="Times New Roman" w:eastAsia="Arial Narrow" w:hAnsi="Times New Roman" w:cs="Times New Roman"/>
          <w:bCs/>
          <w:iCs/>
          <w:sz w:val="24"/>
          <w:szCs w:val="24"/>
          <w:lang w:val="es-MX"/>
        </w:rPr>
        <w:t>y 2</w:t>
      </w:r>
      <w:r w:rsidR="000A5984" w:rsidRPr="000A5984">
        <w:rPr>
          <w:rFonts w:ascii="Times New Roman" w:eastAsia="Arial Narrow" w:hAnsi="Times New Roman" w:cs="Times New Roman"/>
          <w:bCs/>
          <w:iCs/>
          <w:sz w:val="24"/>
          <w:szCs w:val="24"/>
          <w:lang w:val="es-MX"/>
        </w:rPr>
        <w:t>. Regular las acciones que con base en sus competencias, las Dependencias de la Administración Pública de la Ciudad de México deberán seguir para el desarrollo progresivo de los Derechos de las Personas LGBTTTI.</w:t>
      </w:r>
    </w:p>
    <w:p w14:paraId="61210E02" w14:textId="77777777" w:rsidR="000A5984" w:rsidRPr="000A5984" w:rsidRDefault="000A5984" w:rsidP="000A5984">
      <w:pPr>
        <w:jc w:val="both"/>
        <w:rPr>
          <w:rFonts w:ascii="Times New Roman" w:eastAsia="Arial Narrow" w:hAnsi="Times New Roman" w:cs="Times New Roman"/>
          <w:bCs/>
          <w:iCs/>
          <w:sz w:val="24"/>
          <w:szCs w:val="24"/>
          <w:lang w:val="es-MX"/>
        </w:rPr>
      </w:pPr>
    </w:p>
    <w:p w14:paraId="62156E8A" w14:textId="77777777" w:rsidR="000A5984" w:rsidRPr="000A5984" w:rsidRDefault="000A5984" w:rsidP="000A5984">
      <w:pPr>
        <w:jc w:val="both"/>
        <w:rPr>
          <w:rFonts w:ascii="Times New Roman" w:eastAsia="Arial Narrow" w:hAnsi="Times New Roman" w:cs="Times New Roman"/>
          <w:bCs/>
          <w:iCs/>
          <w:sz w:val="24"/>
          <w:szCs w:val="24"/>
          <w:lang w:val="es-MX"/>
        </w:rPr>
      </w:pPr>
      <w:r w:rsidRPr="000A5984">
        <w:rPr>
          <w:rFonts w:ascii="Times New Roman" w:eastAsia="Arial Narrow" w:hAnsi="Times New Roman" w:cs="Times New Roman"/>
          <w:bCs/>
          <w:iCs/>
          <w:sz w:val="24"/>
          <w:szCs w:val="24"/>
          <w:lang w:val="es-MX"/>
        </w:rPr>
        <w:t>Esta Ley reconoce a las personas LGBTTTI sus derechos humanos y mandata el establecimiento de las acciones, programas y políticas públicas necesarias para su cumplimiento, mediante la regulación de la política pública de la Ciudad de México para la observancia de los derechos de las personas LGBTTTI; y, los principios, objetivos, programas, responsabilidades e instrumentos que las autoridades del Gobierno de la Ciudad de México, las Alcaldías y los Organismos Constitucionales Autónomos deberán observar en la planeación y aplicación de la política pública local.</w:t>
      </w:r>
    </w:p>
    <w:p w14:paraId="6B3E8144" w14:textId="77777777" w:rsidR="000A5984" w:rsidRPr="000A5984" w:rsidRDefault="000A5984" w:rsidP="000A5984">
      <w:pPr>
        <w:jc w:val="both"/>
        <w:rPr>
          <w:rFonts w:ascii="Times New Roman" w:eastAsia="Arial Narrow" w:hAnsi="Times New Roman" w:cs="Times New Roman"/>
          <w:bCs/>
          <w:iCs/>
          <w:sz w:val="24"/>
          <w:szCs w:val="24"/>
          <w:u w:val="single"/>
          <w:lang w:val="es-MX"/>
        </w:rPr>
      </w:pPr>
    </w:p>
    <w:p w14:paraId="57F20570" w14:textId="56A740B6" w:rsidR="000A5984" w:rsidRPr="000A5984" w:rsidRDefault="000A5984" w:rsidP="000A5984">
      <w:pPr>
        <w:jc w:val="both"/>
        <w:rPr>
          <w:rFonts w:ascii="Times New Roman" w:eastAsia="Arial Narrow" w:hAnsi="Times New Roman" w:cs="Times New Roman"/>
          <w:bCs/>
          <w:iCs/>
          <w:sz w:val="24"/>
          <w:szCs w:val="24"/>
          <w:u w:val="single"/>
          <w:lang w:val="es-MX"/>
        </w:rPr>
      </w:pPr>
      <w:r w:rsidRPr="000A5984">
        <w:rPr>
          <w:rFonts w:ascii="Times New Roman" w:eastAsia="Arial Narrow" w:hAnsi="Times New Roman" w:cs="Times New Roman"/>
          <w:bCs/>
          <w:iCs/>
          <w:sz w:val="24"/>
          <w:szCs w:val="24"/>
          <w:u w:val="single"/>
          <w:lang w:val="es-MX"/>
        </w:rPr>
        <w:t>3. Lineamientos de atención a las personas LGBTTTI+ del Gobierno de la Ciudad de México</w:t>
      </w:r>
    </w:p>
    <w:p w14:paraId="7AC77DB7" w14:textId="77777777" w:rsidR="000A5984" w:rsidRPr="000A5984" w:rsidRDefault="000A5984" w:rsidP="000A5984">
      <w:pPr>
        <w:jc w:val="both"/>
        <w:rPr>
          <w:rFonts w:ascii="Times New Roman" w:eastAsia="Arial Narrow" w:hAnsi="Times New Roman" w:cs="Times New Roman"/>
          <w:bCs/>
          <w:iCs/>
          <w:sz w:val="24"/>
          <w:szCs w:val="24"/>
          <w:lang w:val="es-MX"/>
        </w:rPr>
      </w:pPr>
    </w:p>
    <w:p w14:paraId="522EC220" w14:textId="1F2B8037" w:rsidR="000A5984" w:rsidRPr="000A5984" w:rsidRDefault="00837371" w:rsidP="000A5984">
      <w:pPr>
        <w:jc w:val="both"/>
        <w:rPr>
          <w:rFonts w:ascii="Times New Roman" w:eastAsia="Arial Narrow" w:hAnsi="Times New Roman" w:cs="Times New Roman"/>
          <w:bCs/>
          <w:iCs/>
          <w:sz w:val="24"/>
          <w:szCs w:val="24"/>
          <w:lang w:val="es-MX"/>
        </w:rPr>
      </w:pPr>
      <w:r>
        <w:rPr>
          <w:rFonts w:ascii="Times New Roman" w:eastAsia="Arial Narrow" w:hAnsi="Times New Roman" w:cs="Times New Roman"/>
          <w:bCs/>
          <w:iCs/>
          <w:sz w:val="24"/>
          <w:szCs w:val="24"/>
          <w:lang w:val="es-MX"/>
        </w:rPr>
        <w:t>En colaboración con los demás e</w:t>
      </w:r>
      <w:r w:rsidR="000A5984" w:rsidRPr="000A5984">
        <w:rPr>
          <w:rFonts w:ascii="Times New Roman" w:eastAsia="Arial Narrow" w:hAnsi="Times New Roman" w:cs="Times New Roman"/>
          <w:bCs/>
          <w:iCs/>
          <w:sz w:val="24"/>
          <w:szCs w:val="24"/>
          <w:lang w:val="es-MX"/>
        </w:rPr>
        <w:t>ntes públicos del Gobierno de la Ciudad de México, es un compromiso de toda la Administración</w:t>
      </w:r>
      <w:r>
        <w:rPr>
          <w:rFonts w:ascii="Times New Roman" w:eastAsia="Arial Narrow" w:hAnsi="Times New Roman" w:cs="Times New Roman"/>
          <w:bCs/>
          <w:iCs/>
          <w:sz w:val="24"/>
          <w:szCs w:val="24"/>
          <w:lang w:val="es-MX"/>
        </w:rPr>
        <w:t xml:space="preserve"> Pública de la Ciudad de México</w:t>
      </w:r>
      <w:r w:rsidR="000A5984" w:rsidRPr="000A5984">
        <w:rPr>
          <w:rFonts w:ascii="Times New Roman" w:eastAsia="Arial Narrow" w:hAnsi="Times New Roman" w:cs="Times New Roman"/>
          <w:bCs/>
          <w:iCs/>
          <w:sz w:val="24"/>
          <w:szCs w:val="24"/>
          <w:lang w:val="es-MX"/>
        </w:rPr>
        <w:t xml:space="preserve"> promover, resguardar, proteger y garantizar el cumplimiento de las funciones para la atención de las personas LGBTTTI</w:t>
      </w:r>
      <w:r>
        <w:rPr>
          <w:rFonts w:ascii="Times New Roman" w:eastAsia="Arial Narrow" w:hAnsi="Times New Roman" w:cs="Times New Roman"/>
          <w:bCs/>
          <w:iCs/>
          <w:sz w:val="24"/>
          <w:szCs w:val="24"/>
          <w:lang w:val="es-MX"/>
        </w:rPr>
        <w:t>,</w:t>
      </w:r>
      <w:r w:rsidR="000A5984" w:rsidRPr="000A5984">
        <w:rPr>
          <w:rFonts w:ascii="Times New Roman" w:eastAsia="Arial Narrow" w:hAnsi="Times New Roman" w:cs="Times New Roman"/>
          <w:bCs/>
          <w:iCs/>
          <w:sz w:val="24"/>
          <w:szCs w:val="24"/>
          <w:lang w:val="es-MX"/>
        </w:rPr>
        <w:t xml:space="preserve"> por lo que la Secretaría de Inclusión y Bienestar Social considera importante y fundamental establecer líneas de acción para garantizar los derechos humanos de las personas de la diversidad sexual y de género, mediante el trato directo, que considera necesario que todas las personas servidoras públicas se capaciten, incluyendo al personal administrativo y operativo, para con ello, garantizar un trato equitativo y libre de discriminación.</w:t>
      </w:r>
    </w:p>
    <w:p w14:paraId="66DA2E26" w14:textId="77777777" w:rsidR="000A5984" w:rsidRPr="000A5984" w:rsidRDefault="000A5984" w:rsidP="000A5984">
      <w:pPr>
        <w:jc w:val="both"/>
        <w:rPr>
          <w:rFonts w:ascii="Times New Roman" w:eastAsia="Arial Narrow" w:hAnsi="Times New Roman" w:cs="Times New Roman"/>
          <w:bCs/>
          <w:iCs/>
          <w:sz w:val="24"/>
          <w:szCs w:val="24"/>
          <w:lang w:val="es-MX"/>
        </w:rPr>
      </w:pPr>
    </w:p>
    <w:p w14:paraId="5B29508E" w14:textId="77777777" w:rsidR="000A5984" w:rsidRPr="000A5984" w:rsidRDefault="000A5984" w:rsidP="000A5984">
      <w:pPr>
        <w:jc w:val="both"/>
        <w:rPr>
          <w:rFonts w:ascii="Times New Roman" w:eastAsia="Arial Narrow" w:hAnsi="Times New Roman" w:cs="Times New Roman"/>
          <w:bCs/>
          <w:iCs/>
          <w:sz w:val="24"/>
          <w:szCs w:val="24"/>
          <w:lang w:val="es-MX"/>
        </w:rPr>
      </w:pPr>
      <w:r w:rsidRPr="000A5984">
        <w:rPr>
          <w:rFonts w:ascii="Times New Roman" w:eastAsia="Arial Narrow" w:hAnsi="Times New Roman" w:cs="Times New Roman"/>
          <w:bCs/>
          <w:iCs/>
          <w:sz w:val="24"/>
          <w:szCs w:val="24"/>
          <w:lang w:val="es-MX"/>
        </w:rPr>
        <w:t xml:space="preserve">Es por ello que el 25 de noviembre de 2019 se publicó en la Gaceta Oficial de la Ciudad de México (Órgano de difusión del Gobierno de la Ciudad de México) el aviso por el cual se dan a conocer los lineamientos para la generación y aplicación de protocolos, que orienten la atención de la población LGBTTTI+ en la Administración Pública del Gobierno de la Ciudad de México. Dicho acuerdo establece el Protocolo Interinstitucional de Atención para las Personas Lésbica, Gay, Bisexual, Transexual, Transgénero, Travesti e lntersexual (LGBTTTI) y otras orientaciones sexuales, identidades y expresiones de género y características sexuales no normativas, que es de interés público y observancia obligatoria </w:t>
      </w:r>
      <w:r w:rsidRPr="000A5984">
        <w:rPr>
          <w:rFonts w:ascii="Times New Roman" w:eastAsia="Arial Narrow" w:hAnsi="Times New Roman" w:cs="Times New Roman"/>
          <w:bCs/>
          <w:iCs/>
          <w:sz w:val="24"/>
          <w:szCs w:val="24"/>
          <w:lang w:val="es-MX"/>
        </w:rPr>
        <w:lastRenderedPageBreak/>
        <w:t>para todas las Dependencias, Órganos Desconcentrados y Descentralizados, Órganos Políticos Administrativos, Entidades y Órganos de apoyo de la Administración Pública de la Ciudad de México, cuya finalidad es asegurar mediante la generación de una cultura de trato igualitario, el respeto y el ejercicio de derechos humanos para las personas LGBTTTI y otras orientaciones sexuales, identidades y expresiones de género y características sexuales no normativas que habitan y transitan por la Ciudad de México.</w:t>
      </w:r>
    </w:p>
    <w:p w14:paraId="5B042EE0" w14:textId="77777777" w:rsidR="000A5984" w:rsidRPr="000A5984" w:rsidRDefault="000A5984" w:rsidP="000A5984">
      <w:pPr>
        <w:jc w:val="both"/>
        <w:rPr>
          <w:rFonts w:ascii="Times New Roman" w:eastAsia="Arial Narrow" w:hAnsi="Times New Roman" w:cs="Times New Roman"/>
          <w:bCs/>
          <w:iCs/>
          <w:sz w:val="24"/>
          <w:szCs w:val="24"/>
          <w:lang w:val="es-MX"/>
        </w:rPr>
      </w:pPr>
    </w:p>
    <w:p w14:paraId="4A8738AB" w14:textId="7ED7DBE1" w:rsidR="000A5984" w:rsidRPr="000A5984" w:rsidRDefault="000A5984" w:rsidP="000A5984">
      <w:pPr>
        <w:jc w:val="both"/>
        <w:rPr>
          <w:rFonts w:ascii="Times New Roman" w:eastAsia="Arial Narrow" w:hAnsi="Times New Roman" w:cs="Times New Roman"/>
          <w:bCs/>
          <w:iCs/>
          <w:sz w:val="24"/>
          <w:szCs w:val="24"/>
          <w:u w:val="single"/>
          <w:lang w:val="es-MX"/>
        </w:rPr>
      </w:pPr>
      <w:r w:rsidRPr="000A5984">
        <w:rPr>
          <w:rFonts w:ascii="Times New Roman" w:eastAsia="Arial Narrow" w:hAnsi="Times New Roman" w:cs="Times New Roman"/>
          <w:bCs/>
          <w:iCs/>
          <w:sz w:val="24"/>
          <w:szCs w:val="24"/>
          <w:u w:val="single"/>
          <w:lang w:val="es-MX"/>
        </w:rPr>
        <w:t>4. Estrategias de capacitación y sensibilización sobre los derechos humanos de las personas LGBTTTI+ que habitan y transitan por la Ciudad de México</w:t>
      </w:r>
    </w:p>
    <w:p w14:paraId="4095C42C" w14:textId="77777777" w:rsidR="000A5984" w:rsidRPr="000A5984" w:rsidRDefault="000A5984" w:rsidP="000A5984">
      <w:pPr>
        <w:jc w:val="both"/>
        <w:rPr>
          <w:rFonts w:ascii="Times New Roman" w:eastAsia="Arial Narrow" w:hAnsi="Times New Roman" w:cs="Times New Roman"/>
          <w:bCs/>
          <w:iCs/>
          <w:sz w:val="24"/>
          <w:szCs w:val="24"/>
          <w:lang w:val="es-MX"/>
        </w:rPr>
      </w:pPr>
    </w:p>
    <w:p w14:paraId="2843E6A4" w14:textId="0293CF94" w:rsidR="000A5984" w:rsidRPr="000A5984" w:rsidRDefault="000A5984" w:rsidP="000A5984">
      <w:pPr>
        <w:jc w:val="both"/>
        <w:rPr>
          <w:rFonts w:ascii="Times New Roman" w:eastAsia="Arial Narrow" w:hAnsi="Times New Roman" w:cs="Times New Roman"/>
          <w:bCs/>
          <w:iCs/>
          <w:sz w:val="24"/>
          <w:szCs w:val="24"/>
          <w:lang w:val="es-MX"/>
        </w:rPr>
      </w:pPr>
      <w:r w:rsidRPr="000A5984">
        <w:rPr>
          <w:rFonts w:ascii="Times New Roman" w:eastAsia="Arial Narrow" w:hAnsi="Times New Roman" w:cs="Times New Roman"/>
          <w:bCs/>
          <w:iCs/>
          <w:sz w:val="24"/>
          <w:szCs w:val="24"/>
          <w:lang w:val="es-MX"/>
        </w:rPr>
        <w:t>A través de la Coordinación de Diversidad, adscrita a la Dirección General de Diversidad Sexual y Derechos Humanos, se ha realizado permanentemente la implementación de estrategias de sensibilización y capacitación sobre los derechos humanos, así como la atención digna y respetuosa a las personas LGBTTTI+ que habitan y transitan por la Ciudad de México. Ha sido primordial y prioritario realizar estas implementaciones al interior del Gobierno de la Ciudad de México con las personas servidoras públicas; sin emba</w:t>
      </w:r>
      <w:r>
        <w:rPr>
          <w:rFonts w:ascii="Times New Roman" w:eastAsia="Arial Narrow" w:hAnsi="Times New Roman" w:cs="Times New Roman"/>
          <w:bCs/>
          <w:iCs/>
          <w:sz w:val="24"/>
          <w:szCs w:val="24"/>
          <w:lang w:val="es-MX"/>
        </w:rPr>
        <w:t xml:space="preserve">rgo, se ha ampliado el marco de </w:t>
      </w:r>
      <w:r w:rsidRPr="000A5984">
        <w:rPr>
          <w:rFonts w:ascii="Times New Roman" w:eastAsia="Arial Narrow" w:hAnsi="Times New Roman" w:cs="Times New Roman"/>
          <w:bCs/>
          <w:iCs/>
          <w:sz w:val="24"/>
          <w:szCs w:val="24"/>
          <w:lang w:val="es-MX"/>
        </w:rPr>
        <w:t>acción a la población en general: ciudadanía, escuelas públicas y pri</w:t>
      </w:r>
      <w:r>
        <w:rPr>
          <w:rFonts w:ascii="Times New Roman" w:eastAsia="Arial Narrow" w:hAnsi="Times New Roman" w:cs="Times New Roman"/>
          <w:bCs/>
          <w:iCs/>
          <w:sz w:val="24"/>
          <w:szCs w:val="24"/>
          <w:lang w:val="es-MX"/>
        </w:rPr>
        <w:t xml:space="preserve">vadas, </w:t>
      </w:r>
      <w:r w:rsidRPr="000A5984">
        <w:rPr>
          <w:rFonts w:ascii="Times New Roman" w:eastAsia="Arial Narrow" w:hAnsi="Times New Roman" w:cs="Times New Roman"/>
          <w:bCs/>
          <w:iCs/>
          <w:sz w:val="24"/>
          <w:szCs w:val="24"/>
          <w:lang w:val="es-MX"/>
        </w:rPr>
        <w:t>empresas y órganos del sector privado, etcétera. Esto, como parte de las acciones para transversalizar el enfoque en diversidad sexual y de género, así como el principio y derecho de igualdad y no discriminación.</w:t>
      </w:r>
    </w:p>
    <w:p w14:paraId="4FF3E6F6" w14:textId="77777777" w:rsidR="000A5984" w:rsidRPr="000A5984" w:rsidRDefault="000A5984" w:rsidP="000A5984">
      <w:pPr>
        <w:jc w:val="both"/>
        <w:rPr>
          <w:rFonts w:ascii="Times New Roman" w:eastAsia="Arial Narrow" w:hAnsi="Times New Roman" w:cs="Times New Roman"/>
          <w:bCs/>
          <w:iCs/>
          <w:sz w:val="24"/>
          <w:szCs w:val="24"/>
          <w:lang w:val="es-MX"/>
        </w:rPr>
      </w:pPr>
    </w:p>
    <w:p w14:paraId="5AF04CD9" w14:textId="77777777" w:rsidR="000A5984" w:rsidRPr="000A5984" w:rsidRDefault="000A5984" w:rsidP="000A5984">
      <w:pPr>
        <w:jc w:val="both"/>
        <w:rPr>
          <w:rFonts w:ascii="Times New Roman" w:eastAsia="Arial Narrow" w:hAnsi="Times New Roman" w:cs="Times New Roman"/>
          <w:bCs/>
          <w:iCs/>
          <w:sz w:val="24"/>
          <w:szCs w:val="24"/>
          <w:lang w:val="es-MX"/>
        </w:rPr>
      </w:pPr>
    </w:p>
    <w:p w14:paraId="4FC106BC" w14:textId="25B0F4CA" w:rsidR="000A5984" w:rsidRPr="000A5984" w:rsidRDefault="000A5984" w:rsidP="000A5984">
      <w:pPr>
        <w:jc w:val="both"/>
        <w:rPr>
          <w:rFonts w:ascii="Times New Roman" w:eastAsia="Arial Narrow" w:hAnsi="Times New Roman" w:cs="Times New Roman"/>
          <w:bCs/>
          <w:iCs/>
          <w:sz w:val="24"/>
          <w:szCs w:val="24"/>
          <w:u w:val="single"/>
          <w:lang w:val="es-MX"/>
        </w:rPr>
      </w:pPr>
      <w:r w:rsidRPr="000A5984">
        <w:rPr>
          <w:rFonts w:ascii="Times New Roman" w:eastAsia="Arial Narrow" w:hAnsi="Times New Roman" w:cs="Times New Roman"/>
          <w:bCs/>
          <w:iCs/>
          <w:sz w:val="24"/>
          <w:szCs w:val="24"/>
          <w:u w:val="single"/>
          <w:lang w:val="es-MX"/>
        </w:rPr>
        <w:t>5. Foros y conversatorios</w:t>
      </w:r>
    </w:p>
    <w:p w14:paraId="3B2C3556" w14:textId="77777777" w:rsidR="000A5984" w:rsidRPr="000A5984" w:rsidRDefault="000A5984" w:rsidP="000A5984">
      <w:pPr>
        <w:jc w:val="both"/>
        <w:rPr>
          <w:rFonts w:ascii="Times New Roman" w:eastAsia="Arial Narrow" w:hAnsi="Times New Roman" w:cs="Times New Roman"/>
          <w:bCs/>
          <w:iCs/>
          <w:sz w:val="24"/>
          <w:szCs w:val="24"/>
          <w:lang w:val="es-MX"/>
        </w:rPr>
      </w:pPr>
    </w:p>
    <w:p w14:paraId="2A06F252" w14:textId="1ACD17F3" w:rsidR="000A5984" w:rsidRPr="000A5984" w:rsidRDefault="000A5984" w:rsidP="000A5984">
      <w:pPr>
        <w:jc w:val="both"/>
        <w:rPr>
          <w:rFonts w:ascii="Times New Roman" w:eastAsia="Arial Narrow" w:hAnsi="Times New Roman" w:cs="Times New Roman"/>
          <w:bCs/>
          <w:iCs/>
          <w:sz w:val="24"/>
          <w:szCs w:val="24"/>
          <w:lang w:val="es-MX"/>
        </w:rPr>
      </w:pPr>
      <w:r w:rsidRPr="000A5984">
        <w:rPr>
          <w:rFonts w:ascii="Times New Roman" w:eastAsia="Arial Narrow" w:hAnsi="Times New Roman" w:cs="Times New Roman"/>
          <w:bCs/>
          <w:iCs/>
          <w:sz w:val="24"/>
          <w:szCs w:val="24"/>
          <w:lang w:val="es-MX"/>
        </w:rPr>
        <w:t>Los foros y conversatorios tiene por objetivo planear y promover mesas de discusión sobre agendas de derechos y temáticas sociales relacionadas con la diversidad sexual y de género, para el diseño e implementación de propuestas de política pública, acciones afirmativas con enfoque de derechos humanos para las personas LGBTTTI+, entre Organizaciones de la Sociedad Civil, personas investigadoras de la Academia y Órganos de la Administración Pública de la Ciudad de México. Asimismo, promover y difundir dichas problemáticas y con</w:t>
      </w:r>
      <w:r w:rsidR="009A58D5">
        <w:rPr>
          <w:rFonts w:ascii="Times New Roman" w:eastAsia="Arial Narrow" w:hAnsi="Times New Roman" w:cs="Times New Roman"/>
          <w:bCs/>
          <w:iCs/>
          <w:sz w:val="24"/>
          <w:szCs w:val="24"/>
          <w:lang w:val="es-MX"/>
        </w:rPr>
        <w:t>textos de las personas LGBTTTI+ en la sociedad</w:t>
      </w:r>
      <w:r w:rsidRPr="000A5984">
        <w:rPr>
          <w:rFonts w:ascii="Times New Roman" w:eastAsia="Arial Narrow" w:hAnsi="Times New Roman" w:cs="Times New Roman"/>
          <w:bCs/>
          <w:iCs/>
          <w:sz w:val="24"/>
          <w:szCs w:val="24"/>
          <w:lang w:val="es-MX"/>
        </w:rPr>
        <w:t xml:space="preserve"> nos dan herramientas actuales para sensibilizar y concientizar a la población sobre la importancia de respetar los derechos humanos de las personas LGBTTTI+ que habitan y transitan por la Ciudad de México.</w:t>
      </w:r>
    </w:p>
    <w:p w14:paraId="678AF19A" w14:textId="77777777" w:rsidR="000A5984" w:rsidRPr="000A5984" w:rsidRDefault="000A5984" w:rsidP="000A5984">
      <w:pPr>
        <w:jc w:val="both"/>
        <w:rPr>
          <w:rFonts w:ascii="Times New Roman" w:eastAsia="Arial Narrow" w:hAnsi="Times New Roman" w:cs="Times New Roman"/>
          <w:bCs/>
          <w:iCs/>
          <w:sz w:val="24"/>
          <w:szCs w:val="24"/>
          <w:lang w:val="es-MX"/>
        </w:rPr>
      </w:pPr>
    </w:p>
    <w:p w14:paraId="58639B87" w14:textId="302114FD" w:rsidR="000A5984" w:rsidRPr="000A5984" w:rsidRDefault="000A5984" w:rsidP="000A5984">
      <w:pPr>
        <w:jc w:val="both"/>
        <w:rPr>
          <w:rFonts w:ascii="Times New Roman" w:eastAsia="Arial Narrow" w:hAnsi="Times New Roman" w:cs="Times New Roman"/>
          <w:bCs/>
          <w:iCs/>
          <w:sz w:val="24"/>
          <w:szCs w:val="24"/>
          <w:u w:val="single"/>
          <w:lang w:val="es-MX"/>
        </w:rPr>
      </w:pPr>
      <w:r w:rsidRPr="000A5984">
        <w:rPr>
          <w:rFonts w:ascii="Times New Roman" w:eastAsia="Arial Narrow" w:hAnsi="Times New Roman" w:cs="Times New Roman"/>
          <w:bCs/>
          <w:iCs/>
          <w:sz w:val="24"/>
          <w:szCs w:val="24"/>
          <w:u w:val="single"/>
          <w:lang w:val="es-MX"/>
        </w:rPr>
        <w:t>6. Caravanas Arcoiris</w:t>
      </w:r>
    </w:p>
    <w:p w14:paraId="00526A2E" w14:textId="77777777" w:rsidR="000A5984" w:rsidRPr="000A5984" w:rsidRDefault="000A5984" w:rsidP="000A5984">
      <w:pPr>
        <w:jc w:val="both"/>
        <w:rPr>
          <w:rFonts w:ascii="Times New Roman" w:eastAsia="Arial Narrow" w:hAnsi="Times New Roman" w:cs="Times New Roman"/>
          <w:bCs/>
          <w:iCs/>
          <w:sz w:val="24"/>
          <w:szCs w:val="24"/>
          <w:lang w:val="es-MX"/>
        </w:rPr>
      </w:pPr>
    </w:p>
    <w:p w14:paraId="15318659" w14:textId="74C01BE8" w:rsidR="0097711C" w:rsidRDefault="000A5984" w:rsidP="000A5984">
      <w:pPr>
        <w:jc w:val="both"/>
        <w:rPr>
          <w:rFonts w:ascii="Times New Roman" w:eastAsia="Arial Narrow" w:hAnsi="Times New Roman" w:cs="Times New Roman"/>
          <w:b/>
          <w:bCs/>
          <w:iCs/>
          <w:sz w:val="24"/>
          <w:szCs w:val="24"/>
          <w:lang w:val="es-MX"/>
        </w:rPr>
      </w:pPr>
      <w:r w:rsidRPr="000A5984">
        <w:rPr>
          <w:rFonts w:ascii="Times New Roman" w:eastAsia="Arial Narrow" w:hAnsi="Times New Roman" w:cs="Times New Roman"/>
          <w:bCs/>
          <w:iCs/>
          <w:sz w:val="24"/>
          <w:szCs w:val="24"/>
          <w:lang w:val="es-MX"/>
        </w:rPr>
        <w:t>Estas ferias de servicios tienen por objetivo promover, difundir y crear servicios para las personas LGBTTTI y población en general. Dichas acciones e información que ofrecen las Dependencias del Gobierno y las Alcaldías de la Ciudad de México, sus procedimientos y mecanismos, hacia las personas LGBTTTI+ y la población en general, en las 16 Alcaldías de la Ciudad de México. Así como brindar un espacio gratuito a las Organizaciones de la Sociedad Civil, para que brinden información sobre sus acciones, den charlas y talleres de sensibilización en materia de diversidad sexual y de género. Finalmente, otorgar un espacio para que las personas emprendedoras LGBTTTI+ puedan ofrecer sus productos a las personas que asisten a las Caravanas Arcoiris.</w:t>
      </w:r>
    </w:p>
    <w:p w14:paraId="483ED177" w14:textId="77777777" w:rsidR="0097711C" w:rsidRDefault="0097711C" w:rsidP="0097711C">
      <w:pPr>
        <w:tabs>
          <w:tab w:val="num" w:pos="0"/>
        </w:tabs>
        <w:jc w:val="both"/>
        <w:rPr>
          <w:rFonts w:ascii="Times New Roman" w:eastAsia="Arial Narrow" w:hAnsi="Times New Roman" w:cs="Times New Roman"/>
          <w:bCs/>
          <w:sz w:val="24"/>
          <w:szCs w:val="24"/>
          <w:lang w:val="es-MX"/>
        </w:rPr>
      </w:pPr>
    </w:p>
    <w:p w14:paraId="41A1ECEF"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p>
    <w:p w14:paraId="2281E275" w14:textId="7C0B5C9F" w:rsidR="00CA3AE6" w:rsidRPr="00CA3AE6" w:rsidRDefault="00CA3AE6" w:rsidP="00CA3AE6">
      <w:pPr>
        <w:tabs>
          <w:tab w:val="num" w:pos="0"/>
        </w:tabs>
        <w:jc w:val="both"/>
        <w:rPr>
          <w:rFonts w:ascii="Times New Roman" w:eastAsia="Arial Narrow" w:hAnsi="Times New Roman" w:cs="Times New Roman"/>
          <w:b/>
          <w:bCs/>
          <w:sz w:val="24"/>
          <w:szCs w:val="24"/>
          <w:lang w:val="es-MX"/>
        </w:rPr>
      </w:pPr>
      <w:r w:rsidRPr="00CA3AE6">
        <w:rPr>
          <w:rFonts w:ascii="Times New Roman" w:eastAsia="Arial Narrow" w:hAnsi="Times New Roman" w:cs="Times New Roman"/>
          <w:b/>
          <w:bCs/>
          <w:sz w:val="24"/>
          <w:szCs w:val="24"/>
          <w:lang w:val="es-MX"/>
        </w:rPr>
        <w:t>VERACRUZ</w:t>
      </w:r>
    </w:p>
    <w:p w14:paraId="6BD955AD" w14:textId="77777777" w:rsidR="00CA3AE6" w:rsidRDefault="00CA3AE6" w:rsidP="0097711C">
      <w:pPr>
        <w:tabs>
          <w:tab w:val="num" w:pos="0"/>
        </w:tabs>
        <w:jc w:val="both"/>
        <w:rPr>
          <w:rFonts w:ascii="Times New Roman" w:eastAsia="Arial Narrow" w:hAnsi="Times New Roman" w:cs="Times New Roman"/>
          <w:bCs/>
          <w:sz w:val="24"/>
          <w:szCs w:val="24"/>
          <w:lang w:val="es-MX"/>
        </w:rPr>
      </w:pPr>
    </w:p>
    <w:p w14:paraId="5AED2AC2" w14:textId="164F7C95" w:rsidR="00CA3AE6" w:rsidRPr="00CA3AE6" w:rsidRDefault="00CA3AE6" w:rsidP="00CA3AE6">
      <w:pPr>
        <w:pStyle w:val="ListParagraph"/>
        <w:numPr>
          <w:ilvl w:val="0"/>
          <w:numId w:val="31"/>
        </w:num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LEGISLACIÓN</w:t>
      </w:r>
    </w:p>
    <w:p w14:paraId="27A158FA" w14:textId="05149DAC" w:rsid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Se han reformado diversos ordenamientos entre leyes, el código penal y el</w:t>
      </w:r>
      <w:r>
        <w:rPr>
          <w:rFonts w:ascii="Times New Roman" w:eastAsia="Arial Narrow" w:hAnsi="Times New Roman" w:cs="Times New Roman"/>
          <w:bCs/>
          <w:sz w:val="24"/>
          <w:szCs w:val="24"/>
          <w:lang w:val="es-MX"/>
        </w:rPr>
        <w:t xml:space="preserve"> </w:t>
      </w:r>
      <w:r w:rsidRPr="00CA3AE6">
        <w:rPr>
          <w:rFonts w:ascii="Times New Roman" w:eastAsia="Arial Narrow" w:hAnsi="Times New Roman" w:cs="Times New Roman"/>
          <w:bCs/>
          <w:sz w:val="24"/>
          <w:szCs w:val="24"/>
          <w:lang w:val="es-MX"/>
        </w:rPr>
        <w:t>código civil en protección de distintos grupos sociales en vulnerabilidad (pers</w:t>
      </w:r>
      <w:r>
        <w:rPr>
          <w:rFonts w:ascii="Times New Roman" w:eastAsia="Arial Narrow" w:hAnsi="Times New Roman" w:cs="Times New Roman"/>
          <w:bCs/>
          <w:sz w:val="24"/>
          <w:szCs w:val="24"/>
          <w:lang w:val="es-MX"/>
        </w:rPr>
        <w:t xml:space="preserve">onas con </w:t>
      </w:r>
      <w:r w:rsidRPr="00CA3AE6">
        <w:rPr>
          <w:rFonts w:ascii="Times New Roman" w:eastAsia="Arial Narrow" w:hAnsi="Times New Roman" w:cs="Times New Roman"/>
          <w:bCs/>
          <w:sz w:val="24"/>
          <w:szCs w:val="24"/>
          <w:lang w:val="es-MX"/>
        </w:rPr>
        <w:t xml:space="preserve">discapacidad, niños, niñas y adolescentes, migrantes y </w:t>
      </w:r>
      <w:r>
        <w:rPr>
          <w:rFonts w:ascii="Times New Roman" w:eastAsia="Arial Narrow" w:hAnsi="Times New Roman" w:cs="Times New Roman"/>
          <w:bCs/>
          <w:sz w:val="24"/>
          <w:szCs w:val="24"/>
          <w:lang w:val="es-MX"/>
        </w:rPr>
        <w:t xml:space="preserve">personas mayores). Lo reformado </w:t>
      </w:r>
      <w:r w:rsidRPr="00CA3AE6">
        <w:rPr>
          <w:rFonts w:ascii="Times New Roman" w:eastAsia="Arial Narrow" w:hAnsi="Times New Roman" w:cs="Times New Roman"/>
          <w:bCs/>
          <w:sz w:val="24"/>
          <w:szCs w:val="24"/>
          <w:lang w:val="es-MX"/>
        </w:rPr>
        <w:t xml:space="preserve">enfatiza lo relativo a la igualdad y al acceso de las mujeres a </w:t>
      </w:r>
      <w:r>
        <w:rPr>
          <w:rFonts w:ascii="Times New Roman" w:eastAsia="Arial Narrow" w:hAnsi="Times New Roman" w:cs="Times New Roman"/>
          <w:bCs/>
          <w:sz w:val="24"/>
          <w:szCs w:val="24"/>
          <w:lang w:val="es-MX"/>
        </w:rPr>
        <w:t xml:space="preserve">una vida libre de violencia. Se </w:t>
      </w:r>
      <w:r w:rsidRPr="00CA3AE6">
        <w:rPr>
          <w:rFonts w:ascii="Times New Roman" w:eastAsia="Arial Narrow" w:hAnsi="Times New Roman" w:cs="Times New Roman"/>
          <w:bCs/>
          <w:sz w:val="24"/>
          <w:szCs w:val="24"/>
          <w:lang w:val="es-MX"/>
        </w:rPr>
        <w:t>enlista lo más destacado:</w:t>
      </w:r>
    </w:p>
    <w:p w14:paraId="081CD351"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p>
    <w:p w14:paraId="73DF3879"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REFORMAS A CÓDIGOS Y LEYES ESTATALES.</w:t>
      </w:r>
    </w:p>
    <w:p w14:paraId="55866900"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DICIEMBRE 2018 A MARZO 2022</w:t>
      </w:r>
    </w:p>
    <w:p w14:paraId="518FEF90" w14:textId="77777777" w:rsidR="00CA3AE6" w:rsidRDefault="00CA3AE6" w:rsidP="00CA3AE6">
      <w:pPr>
        <w:tabs>
          <w:tab w:val="num" w:pos="0"/>
        </w:tabs>
        <w:jc w:val="both"/>
        <w:rPr>
          <w:rFonts w:ascii="Times New Roman" w:eastAsia="Arial Narrow" w:hAnsi="Times New Roman" w:cs="Times New Roman"/>
          <w:bCs/>
          <w:sz w:val="24"/>
          <w:szCs w:val="24"/>
          <w:lang w:val="es-MX"/>
        </w:rPr>
      </w:pPr>
    </w:p>
    <w:p w14:paraId="20770656"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2019</w:t>
      </w:r>
    </w:p>
    <w:p w14:paraId="63BFE8B1" w14:textId="11C73874"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 Código Civil; Ley de Medios Alternativos para la</w:t>
      </w:r>
      <w:r>
        <w:rPr>
          <w:rFonts w:ascii="Times New Roman" w:eastAsia="Arial Narrow" w:hAnsi="Times New Roman" w:cs="Times New Roman"/>
          <w:bCs/>
          <w:sz w:val="24"/>
          <w:szCs w:val="24"/>
          <w:lang w:val="es-MX"/>
        </w:rPr>
        <w:t xml:space="preserve"> Solución de Conflictos, Ley de </w:t>
      </w:r>
      <w:r w:rsidRPr="00CA3AE6">
        <w:rPr>
          <w:rFonts w:ascii="Times New Roman" w:eastAsia="Arial Narrow" w:hAnsi="Times New Roman" w:cs="Times New Roman"/>
          <w:bCs/>
          <w:sz w:val="24"/>
          <w:szCs w:val="24"/>
          <w:lang w:val="es-MX"/>
        </w:rPr>
        <w:t>Asistencia y Prevención de la Violencia Familiar; y Ley</w:t>
      </w:r>
      <w:r>
        <w:rPr>
          <w:rFonts w:ascii="Times New Roman" w:eastAsia="Arial Narrow" w:hAnsi="Times New Roman" w:cs="Times New Roman"/>
          <w:bCs/>
          <w:sz w:val="24"/>
          <w:szCs w:val="24"/>
          <w:lang w:val="es-MX"/>
        </w:rPr>
        <w:t xml:space="preserve"> de Acceso de las Mujeres a una </w:t>
      </w:r>
      <w:r w:rsidRPr="00CA3AE6">
        <w:rPr>
          <w:rFonts w:ascii="Times New Roman" w:eastAsia="Arial Narrow" w:hAnsi="Times New Roman" w:cs="Times New Roman"/>
          <w:bCs/>
          <w:sz w:val="24"/>
          <w:szCs w:val="24"/>
          <w:lang w:val="es-MX"/>
        </w:rPr>
        <w:t>Vida Libre de Violencia. 8 de agosto 2019. Restricción del</w:t>
      </w:r>
      <w:r>
        <w:rPr>
          <w:rFonts w:ascii="Times New Roman" w:eastAsia="Arial Narrow" w:hAnsi="Times New Roman" w:cs="Times New Roman"/>
          <w:bCs/>
          <w:sz w:val="24"/>
          <w:szCs w:val="24"/>
          <w:lang w:val="es-MX"/>
        </w:rPr>
        <w:t xml:space="preserve"> uso de conciliación, mediación </w:t>
      </w:r>
      <w:r w:rsidRPr="00CA3AE6">
        <w:rPr>
          <w:rFonts w:ascii="Times New Roman" w:eastAsia="Arial Narrow" w:hAnsi="Times New Roman" w:cs="Times New Roman"/>
          <w:bCs/>
          <w:sz w:val="24"/>
          <w:szCs w:val="24"/>
          <w:lang w:val="es-MX"/>
        </w:rPr>
        <w:t>y en general, todas las formas de terminación de proce</w:t>
      </w:r>
      <w:r>
        <w:rPr>
          <w:rFonts w:ascii="Times New Roman" w:eastAsia="Arial Narrow" w:hAnsi="Times New Roman" w:cs="Times New Roman"/>
          <w:bCs/>
          <w:sz w:val="24"/>
          <w:szCs w:val="24"/>
          <w:lang w:val="es-MX"/>
        </w:rPr>
        <w:t xml:space="preserve">dimientos en casos de violencia </w:t>
      </w:r>
      <w:r w:rsidRPr="00CA3AE6">
        <w:rPr>
          <w:rFonts w:ascii="Times New Roman" w:eastAsia="Arial Narrow" w:hAnsi="Times New Roman" w:cs="Times New Roman"/>
          <w:bCs/>
          <w:sz w:val="24"/>
          <w:szCs w:val="24"/>
          <w:lang w:val="es-MX"/>
        </w:rPr>
        <w:t>familiar o de género contra las mujeres y niñas.</w:t>
      </w:r>
    </w:p>
    <w:p w14:paraId="65EF356C" w14:textId="13569FC6"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 Ley de Acceso de las Mujeres a una Vida Libre de Vio</w:t>
      </w:r>
      <w:r>
        <w:rPr>
          <w:rFonts w:ascii="Times New Roman" w:eastAsia="Arial Narrow" w:hAnsi="Times New Roman" w:cs="Times New Roman"/>
          <w:bCs/>
          <w:sz w:val="24"/>
          <w:szCs w:val="24"/>
          <w:lang w:val="es-MX"/>
        </w:rPr>
        <w:t xml:space="preserve">lencia. 26 de noviembre de 2019 </w:t>
      </w:r>
      <w:r w:rsidRPr="00CA3AE6">
        <w:rPr>
          <w:rFonts w:ascii="Times New Roman" w:eastAsia="Arial Narrow" w:hAnsi="Times New Roman" w:cs="Times New Roman"/>
          <w:bCs/>
          <w:sz w:val="24"/>
          <w:szCs w:val="24"/>
          <w:lang w:val="es-MX"/>
        </w:rPr>
        <w:t>Fracc. III, art. 23. Obligatoriedad de las autoridades es</w:t>
      </w:r>
      <w:r>
        <w:rPr>
          <w:rFonts w:ascii="Times New Roman" w:eastAsia="Arial Narrow" w:hAnsi="Times New Roman" w:cs="Times New Roman"/>
          <w:bCs/>
          <w:sz w:val="24"/>
          <w:szCs w:val="24"/>
          <w:lang w:val="es-MX"/>
        </w:rPr>
        <w:t xml:space="preserve">tatales y municipales a otorgar </w:t>
      </w:r>
      <w:r w:rsidRPr="00CA3AE6">
        <w:rPr>
          <w:rFonts w:ascii="Times New Roman" w:eastAsia="Arial Narrow" w:hAnsi="Times New Roman" w:cs="Times New Roman"/>
          <w:bCs/>
          <w:sz w:val="24"/>
          <w:szCs w:val="24"/>
          <w:lang w:val="es-MX"/>
        </w:rPr>
        <w:t>asistencia y apoyo a las mujeres víctimas de violencia.</w:t>
      </w:r>
    </w:p>
    <w:p w14:paraId="19E63B76" w14:textId="77777777" w:rsidR="00CA3AE6" w:rsidRDefault="00CA3AE6" w:rsidP="00CA3AE6">
      <w:pPr>
        <w:tabs>
          <w:tab w:val="num" w:pos="0"/>
        </w:tabs>
        <w:jc w:val="both"/>
        <w:rPr>
          <w:rFonts w:ascii="Times New Roman" w:eastAsia="Arial Narrow" w:hAnsi="Times New Roman" w:cs="Times New Roman"/>
          <w:bCs/>
          <w:sz w:val="24"/>
          <w:szCs w:val="24"/>
          <w:lang w:val="es-MX"/>
        </w:rPr>
      </w:pPr>
    </w:p>
    <w:p w14:paraId="24E14B33"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2020</w:t>
      </w:r>
    </w:p>
    <w:p w14:paraId="720EAAA2"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 Código Penal para el Estado de Veracruz. 3 de junio de 2020. Se reforma el artículo 154</w:t>
      </w:r>
    </w:p>
    <w:p w14:paraId="37B4F127"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Quáter. Excluyentes de responsabilidad del Aborto.</w:t>
      </w:r>
    </w:p>
    <w:p w14:paraId="5E3B6831" w14:textId="50BA3B73"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 Código Civil del Estado de Veracruz. 10 de junio de 20</w:t>
      </w:r>
      <w:r>
        <w:rPr>
          <w:rFonts w:ascii="Times New Roman" w:eastAsia="Arial Narrow" w:hAnsi="Times New Roman" w:cs="Times New Roman"/>
          <w:bCs/>
          <w:sz w:val="24"/>
          <w:szCs w:val="24"/>
          <w:lang w:val="es-MX"/>
        </w:rPr>
        <w:t xml:space="preserve">20. Se reforman las figuras del </w:t>
      </w:r>
      <w:r w:rsidRPr="00CA3AE6">
        <w:rPr>
          <w:rFonts w:ascii="Times New Roman" w:eastAsia="Arial Narrow" w:hAnsi="Times New Roman" w:cs="Times New Roman"/>
          <w:bCs/>
          <w:sz w:val="24"/>
          <w:szCs w:val="24"/>
          <w:lang w:val="es-MX"/>
        </w:rPr>
        <w:t>concubinato y del matrimonio, para alcanzar la igualdad y la no discriminación</w:t>
      </w:r>
      <w:r>
        <w:rPr>
          <w:rFonts w:ascii="Times New Roman" w:eastAsia="Arial Narrow" w:hAnsi="Times New Roman" w:cs="Times New Roman"/>
          <w:bCs/>
          <w:sz w:val="24"/>
          <w:szCs w:val="24"/>
          <w:lang w:val="es-MX"/>
        </w:rPr>
        <w:t xml:space="preserve"> de las </w:t>
      </w:r>
      <w:r w:rsidRPr="00CA3AE6">
        <w:rPr>
          <w:rFonts w:ascii="Times New Roman" w:eastAsia="Arial Narrow" w:hAnsi="Times New Roman" w:cs="Times New Roman"/>
          <w:bCs/>
          <w:sz w:val="24"/>
          <w:szCs w:val="24"/>
          <w:lang w:val="es-MX"/>
        </w:rPr>
        <w:t>diferentes modalidades de convivencia existentes.</w:t>
      </w:r>
    </w:p>
    <w:p w14:paraId="060CC317" w14:textId="70358DDB"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 Código Penal para el Estado de Veracruz. 13 de n</w:t>
      </w:r>
      <w:r>
        <w:rPr>
          <w:rFonts w:ascii="Times New Roman" w:eastAsia="Arial Narrow" w:hAnsi="Times New Roman" w:cs="Times New Roman"/>
          <w:bCs/>
          <w:sz w:val="24"/>
          <w:szCs w:val="24"/>
          <w:lang w:val="es-MX"/>
        </w:rPr>
        <w:t xml:space="preserve">oviembre de 2020, se reforma el </w:t>
      </w:r>
      <w:r w:rsidRPr="00CA3AE6">
        <w:rPr>
          <w:rFonts w:ascii="Times New Roman" w:eastAsia="Arial Narrow" w:hAnsi="Times New Roman" w:cs="Times New Roman"/>
          <w:bCs/>
          <w:sz w:val="24"/>
          <w:szCs w:val="24"/>
          <w:lang w:val="es-MX"/>
        </w:rPr>
        <w:t>párrafo tercero del artículo 184. Tipifica que la violac</w:t>
      </w:r>
      <w:r>
        <w:rPr>
          <w:rFonts w:ascii="Times New Roman" w:eastAsia="Arial Narrow" w:hAnsi="Times New Roman" w:cs="Times New Roman"/>
          <w:bCs/>
          <w:sz w:val="24"/>
          <w:szCs w:val="24"/>
          <w:lang w:val="es-MX"/>
        </w:rPr>
        <w:t xml:space="preserve">ión también se configura cuando </w:t>
      </w:r>
      <w:r w:rsidRPr="00CA3AE6">
        <w:rPr>
          <w:rFonts w:ascii="Times New Roman" w:eastAsia="Arial Narrow" w:hAnsi="Times New Roman" w:cs="Times New Roman"/>
          <w:bCs/>
          <w:sz w:val="24"/>
          <w:szCs w:val="24"/>
          <w:lang w:val="es-MX"/>
        </w:rPr>
        <w:t>es cometida por una persona con la que se man</w:t>
      </w:r>
      <w:r>
        <w:rPr>
          <w:rFonts w:ascii="Times New Roman" w:eastAsia="Arial Narrow" w:hAnsi="Times New Roman" w:cs="Times New Roman"/>
          <w:bCs/>
          <w:sz w:val="24"/>
          <w:szCs w:val="24"/>
          <w:lang w:val="es-MX"/>
        </w:rPr>
        <w:t xml:space="preserve">tuvo un vínculo matrimonial, de </w:t>
      </w:r>
      <w:r w:rsidRPr="00CA3AE6">
        <w:rPr>
          <w:rFonts w:ascii="Times New Roman" w:eastAsia="Arial Narrow" w:hAnsi="Times New Roman" w:cs="Times New Roman"/>
          <w:bCs/>
          <w:sz w:val="24"/>
          <w:szCs w:val="24"/>
          <w:lang w:val="es-MX"/>
        </w:rPr>
        <w:t>concubinato o una relación de pareja o de hecho.</w:t>
      </w:r>
    </w:p>
    <w:p w14:paraId="3083D0AB" w14:textId="77777777" w:rsidR="00CA3AE6" w:rsidRDefault="00CA3AE6" w:rsidP="00CA3AE6">
      <w:pPr>
        <w:tabs>
          <w:tab w:val="num" w:pos="0"/>
        </w:tabs>
        <w:jc w:val="both"/>
        <w:rPr>
          <w:rFonts w:ascii="Times New Roman" w:eastAsia="Arial Narrow" w:hAnsi="Times New Roman" w:cs="Times New Roman"/>
          <w:bCs/>
          <w:sz w:val="24"/>
          <w:szCs w:val="24"/>
          <w:lang w:val="es-MX"/>
        </w:rPr>
      </w:pPr>
    </w:p>
    <w:p w14:paraId="32A4ECB9"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2021</w:t>
      </w:r>
    </w:p>
    <w:p w14:paraId="53643851" w14:textId="4AF0915D" w:rsidR="00CA3AE6" w:rsidRPr="00CA3AE6" w:rsidRDefault="00A9661E" w:rsidP="00CA3AE6">
      <w:pPr>
        <w:tabs>
          <w:tab w:val="num" w:pos="0"/>
        </w:tabs>
        <w:jc w:val="both"/>
        <w:rPr>
          <w:rFonts w:ascii="Times New Roman" w:eastAsia="Arial Narrow" w:hAnsi="Times New Roman" w:cs="Times New Roman"/>
          <w:bCs/>
          <w:sz w:val="24"/>
          <w:szCs w:val="24"/>
          <w:lang w:val="es-MX"/>
        </w:rPr>
      </w:pPr>
      <w:r>
        <w:rPr>
          <w:rFonts w:ascii="Times New Roman" w:eastAsia="Arial Narrow" w:hAnsi="Times New Roman" w:cs="Times New Roman"/>
          <w:bCs/>
          <w:sz w:val="24"/>
          <w:szCs w:val="24"/>
          <w:lang w:val="es-MX"/>
        </w:rPr>
        <w:t xml:space="preserve">● Código Penal. </w:t>
      </w:r>
      <w:r w:rsidR="00CA3AE6" w:rsidRPr="00CA3AE6">
        <w:rPr>
          <w:rFonts w:ascii="Times New Roman" w:eastAsia="Arial Narrow" w:hAnsi="Times New Roman" w:cs="Times New Roman"/>
          <w:bCs/>
          <w:sz w:val="24"/>
          <w:szCs w:val="24"/>
          <w:lang w:val="es-MX"/>
        </w:rPr>
        <w:t xml:space="preserve">20 de julio 2021. Reforma </w:t>
      </w:r>
      <w:r>
        <w:rPr>
          <w:rFonts w:ascii="Times New Roman" w:eastAsia="Arial Narrow" w:hAnsi="Times New Roman" w:cs="Times New Roman"/>
          <w:bCs/>
          <w:sz w:val="24"/>
          <w:szCs w:val="24"/>
          <w:lang w:val="es-MX"/>
        </w:rPr>
        <w:t xml:space="preserve">a </w:t>
      </w:r>
      <w:r w:rsidR="00CA3AE6" w:rsidRPr="00CA3AE6">
        <w:rPr>
          <w:rFonts w:ascii="Times New Roman" w:eastAsia="Arial Narrow" w:hAnsi="Times New Roman" w:cs="Times New Roman"/>
          <w:bCs/>
          <w:sz w:val="24"/>
          <w:szCs w:val="24"/>
          <w:lang w:val="es-MX"/>
        </w:rPr>
        <w:t>los artículos 149, 150, 151,153</w:t>
      </w:r>
      <w:r w:rsidR="00770A9C">
        <w:rPr>
          <w:rFonts w:ascii="Times New Roman" w:eastAsia="Arial Narrow" w:hAnsi="Times New Roman" w:cs="Times New Roman"/>
          <w:bCs/>
          <w:sz w:val="24"/>
          <w:szCs w:val="24"/>
          <w:lang w:val="es-MX"/>
        </w:rPr>
        <w:t xml:space="preserve"> y 154, y se deroga el artículo </w:t>
      </w:r>
      <w:r w:rsidR="00CA3AE6" w:rsidRPr="00CA3AE6">
        <w:rPr>
          <w:rFonts w:ascii="Times New Roman" w:eastAsia="Arial Narrow" w:hAnsi="Times New Roman" w:cs="Times New Roman"/>
          <w:bCs/>
          <w:sz w:val="24"/>
          <w:szCs w:val="24"/>
          <w:lang w:val="es-MX"/>
        </w:rPr>
        <w:t>152. Despenalización del aborto.</w:t>
      </w:r>
    </w:p>
    <w:p w14:paraId="22CD6D52" w14:textId="77777777" w:rsidR="00CA3AE6" w:rsidRDefault="00CA3AE6" w:rsidP="00CA3AE6">
      <w:pPr>
        <w:tabs>
          <w:tab w:val="num" w:pos="0"/>
        </w:tabs>
        <w:jc w:val="both"/>
        <w:rPr>
          <w:rFonts w:ascii="Times New Roman" w:eastAsia="Arial Narrow" w:hAnsi="Times New Roman" w:cs="Times New Roman"/>
          <w:bCs/>
          <w:sz w:val="24"/>
          <w:szCs w:val="24"/>
          <w:lang w:val="es-MX"/>
        </w:rPr>
      </w:pPr>
    </w:p>
    <w:p w14:paraId="3DE79897" w14:textId="77777777" w:rsidR="00CA3AE6" w:rsidRDefault="00CA3AE6" w:rsidP="00CA3AE6">
      <w:pPr>
        <w:tabs>
          <w:tab w:val="num" w:pos="0"/>
        </w:tabs>
        <w:jc w:val="both"/>
        <w:rPr>
          <w:rFonts w:ascii="Times New Roman" w:eastAsia="Arial Narrow" w:hAnsi="Times New Roman" w:cs="Times New Roman"/>
          <w:bCs/>
          <w:sz w:val="24"/>
          <w:szCs w:val="24"/>
          <w:lang w:val="es-MX"/>
        </w:rPr>
      </w:pPr>
    </w:p>
    <w:p w14:paraId="46D14B00" w14:textId="6FD56CA6" w:rsidR="00CA3AE6" w:rsidRDefault="00CA3AE6" w:rsidP="00CA3AE6">
      <w:pPr>
        <w:pStyle w:val="ListParagraph"/>
        <w:numPr>
          <w:ilvl w:val="0"/>
          <w:numId w:val="31"/>
        </w:num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POLÍTICAS PÚBLICAS</w:t>
      </w:r>
    </w:p>
    <w:p w14:paraId="72EB8383" w14:textId="77777777" w:rsidR="00770A9C" w:rsidRPr="008C636E" w:rsidRDefault="00770A9C" w:rsidP="008C636E">
      <w:pPr>
        <w:tabs>
          <w:tab w:val="num" w:pos="0"/>
        </w:tabs>
        <w:jc w:val="both"/>
        <w:rPr>
          <w:rFonts w:ascii="Times New Roman" w:eastAsia="Arial Narrow" w:hAnsi="Times New Roman" w:cs="Times New Roman"/>
          <w:bCs/>
          <w:sz w:val="24"/>
          <w:szCs w:val="24"/>
          <w:lang w:val="es-MX"/>
        </w:rPr>
      </w:pPr>
    </w:p>
    <w:p w14:paraId="49CA8677" w14:textId="19D453CE" w:rsidR="00CA3AE6" w:rsidRPr="00CA3AE6" w:rsidRDefault="008C636E" w:rsidP="00CA3AE6">
      <w:pPr>
        <w:tabs>
          <w:tab w:val="num" w:pos="0"/>
        </w:tabs>
        <w:jc w:val="both"/>
        <w:rPr>
          <w:rFonts w:ascii="Times New Roman" w:eastAsia="Arial Narrow" w:hAnsi="Times New Roman" w:cs="Times New Roman"/>
          <w:bCs/>
          <w:sz w:val="24"/>
          <w:szCs w:val="24"/>
          <w:lang w:val="es-MX"/>
        </w:rPr>
      </w:pPr>
      <w:r>
        <w:rPr>
          <w:rFonts w:ascii="Times New Roman" w:eastAsia="Arial Narrow" w:hAnsi="Times New Roman" w:cs="Times New Roman"/>
          <w:bCs/>
          <w:sz w:val="24"/>
          <w:szCs w:val="24"/>
          <w:lang w:val="es-MX"/>
        </w:rPr>
        <w:t>El 2</w:t>
      </w:r>
      <w:r w:rsidR="00CA3AE6" w:rsidRPr="00CA3AE6">
        <w:rPr>
          <w:rFonts w:ascii="Times New Roman" w:eastAsia="Arial Narrow" w:hAnsi="Times New Roman" w:cs="Times New Roman"/>
          <w:bCs/>
          <w:sz w:val="24"/>
          <w:szCs w:val="24"/>
          <w:lang w:val="es-MX"/>
        </w:rPr>
        <w:t xml:space="preserve"> de abril de 2019, se emitió la Declaratoria del P</w:t>
      </w:r>
      <w:r w:rsidR="00701B1E">
        <w:rPr>
          <w:rFonts w:ascii="Times New Roman" w:eastAsia="Arial Narrow" w:hAnsi="Times New Roman" w:cs="Times New Roman"/>
          <w:bCs/>
          <w:sz w:val="24"/>
          <w:szCs w:val="24"/>
          <w:lang w:val="es-MX"/>
        </w:rPr>
        <w:t xml:space="preserve">rograma Emergente por Crisis de </w:t>
      </w:r>
      <w:r w:rsidR="00CA3AE6" w:rsidRPr="00CA3AE6">
        <w:rPr>
          <w:rFonts w:ascii="Times New Roman" w:eastAsia="Arial Narrow" w:hAnsi="Times New Roman" w:cs="Times New Roman"/>
          <w:bCs/>
          <w:sz w:val="24"/>
          <w:szCs w:val="24"/>
          <w:lang w:val="es-MX"/>
        </w:rPr>
        <w:t>Violaciones Gr</w:t>
      </w:r>
      <w:r w:rsidR="00794211">
        <w:rPr>
          <w:rFonts w:ascii="Times New Roman" w:eastAsia="Arial Narrow" w:hAnsi="Times New Roman" w:cs="Times New Roman"/>
          <w:bCs/>
          <w:sz w:val="24"/>
          <w:szCs w:val="24"/>
          <w:lang w:val="es-MX"/>
        </w:rPr>
        <w:t>aves de Derechos Humanos, con</w:t>
      </w:r>
      <w:r w:rsidR="00CA3AE6" w:rsidRPr="00CA3AE6">
        <w:rPr>
          <w:rFonts w:ascii="Times New Roman" w:eastAsia="Arial Narrow" w:hAnsi="Times New Roman" w:cs="Times New Roman"/>
          <w:bCs/>
          <w:sz w:val="24"/>
          <w:szCs w:val="24"/>
          <w:lang w:val="es-MX"/>
        </w:rPr>
        <w:t xml:space="preserve"> la finalida</w:t>
      </w:r>
      <w:r w:rsidR="00701B1E">
        <w:rPr>
          <w:rFonts w:ascii="Times New Roman" w:eastAsia="Arial Narrow" w:hAnsi="Times New Roman" w:cs="Times New Roman"/>
          <w:bCs/>
          <w:sz w:val="24"/>
          <w:szCs w:val="24"/>
          <w:lang w:val="es-MX"/>
        </w:rPr>
        <w:t xml:space="preserve">d de atender las violaciones de </w:t>
      </w:r>
      <w:r w:rsidR="00CA3AE6" w:rsidRPr="00CA3AE6">
        <w:rPr>
          <w:rFonts w:ascii="Times New Roman" w:eastAsia="Arial Narrow" w:hAnsi="Times New Roman" w:cs="Times New Roman"/>
          <w:bCs/>
          <w:sz w:val="24"/>
          <w:szCs w:val="24"/>
          <w:lang w:val="es-MX"/>
        </w:rPr>
        <w:t>derechos humanos en materia de desaparición de personas y establecer</w:t>
      </w:r>
      <w:r w:rsidR="00701B1E">
        <w:rPr>
          <w:rFonts w:ascii="Times New Roman" w:eastAsia="Arial Narrow" w:hAnsi="Times New Roman" w:cs="Times New Roman"/>
          <w:bCs/>
          <w:sz w:val="24"/>
          <w:szCs w:val="24"/>
          <w:lang w:val="es-MX"/>
        </w:rPr>
        <w:t xml:space="preserve"> con claridad las </w:t>
      </w:r>
      <w:r w:rsidR="00CA3AE6" w:rsidRPr="00CA3AE6">
        <w:rPr>
          <w:rFonts w:ascii="Times New Roman" w:eastAsia="Arial Narrow" w:hAnsi="Times New Roman" w:cs="Times New Roman"/>
          <w:bCs/>
          <w:sz w:val="24"/>
          <w:szCs w:val="24"/>
          <w:lang w:val="es-MX"/>
        </w:rPr>
        <w:t>acciones inmediatas y emergentes en los ámbitos de búsqueda</w:t>
      </w:r>
      <w:r w:rsidR="00701B1E">
        <w:rPr>
          <w:rFonts w:ascii="Times New Roman" w:eastAsia="Arial Narrow" w:hAnsi="Times New Roman" w:cs="Times New Roman"/>
          <w:bCs/>
          <w:sz w:val="24"/>
          <w:szCs w:val="24"/>
          <w:lang w:val="es-MX"/>
        </w:rPr>
        <w:t xml:space="preserve">, identificación, investigación </w:t>
      </w:r>
      <w:r w:rsidR="00CA3AE6" w:rsidRPr="00CA3AE6">
        <w:rPr>
          <w:rFonts w:ascii="Times New Roman" w:eastAsia="Arial Narrow" w:hAnsi="Times New Roman" w:cs="Times New Roman"/>
          <w:bCs/>
          <w:sz w:val="24"/>
          <w:szCs w:val="24"/>
          <w:lang w:val="es-MX"/>
        </w:rPr>
        <w:t>y atención a las víctimas.</w:t>
      </w:r>
    </w:p>
    <w:p w14:paraId="64D9BCEC" w14:textId="77777777" w:rsidR="00701B1E" w:rsidRDefault="00701B1E" w:rsidP="00CA3AE6">
      <w:pPr>
        <w:tabs>
          <w:tab w:val="num" w:pos="0"/>
        </w:tabs>
        <w:jc w:val="both"/>
        <w:rPr>
          <w:rFonts w:ascii="Times New Roman" w:eastAsia="Arial Narrow" w:hAnsi="Times New Roman" w:cs="Times New Roman"/>
          <w:bCs/>
          <w:sz w:val="24"/>
          <w:szCs w:val="24"/>
          <w:lang w:val="es-MX"/>
        </w:rPr>
      </w:pPr>
    </w:p>
    <w:p w14:paraId="639F6A45" w14:textId="5AE8A28E" w:rsid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 xml:space="preserve">Asimismo, se creó la Dirección General de Cultura de </w:t>
      </w:r>
      <w:r w:rsidR="00701B1E">
        <w:rPr>
          <w:rFonts w:ascii="Times New Roman" w:eastAsia="Arial Narrow" w:hAnsi="Times New Roman" w:cs="Times New Roman"/>
          <w:bCs/>
          <w:sz w:val="24"/>
          <w:szCs w:val="24"/>
          <w:lang w:val="es-MX"/>
        </w:rPr>
        <w:t xml:space="preserve">Paz y Derechos Humanos, para la </w:t>
      </w:r>
      <w:r w:rsidRPr="00CA3AE6">
        <w:rPr>
          <w:rFonts w:ascii="Times New Roman" w:eastAsia="Arial Narrow" w:hAnsi="Times New Roman" w:cs="Times New Roman"/>
          <w:bCs/>
          <w:sz w:val="24"/>
          <w:szCs w:val="24"/>
          <w:lang w:val="es-MX"/>
        </w:rPr>
        <w:t>atención de la Declaratoria del Programa antes citado; emitir l</w:t>
      </w:r>
      <w:r w:rsidR="00701B1E">
        <w:rPr>
          <w:rFonts w:ascii="Times New Roman" w:eastAsia="Arial Narrow" w:hAnsi="Times New Roman" w:cs="Times New Roman"/>
          <w:bCs/>
          <w:sz w:val="24"/>
          <w:szCs w:val="24"/>
          <w:lang w:val="es-MX"/>
        </w:rPr>
        <w:t xml:space="preserve">a Estrategia de Cero Tolerancia </w:t>
      </w:r>
      <w:r w:rsidRPr="00CA3AE6">
        <w:rPr>
          <w:rFonts w:ascii="Times New Roman" w:eastAsia="Arial Narrow" w:hAnsi="Times New Roman" w:cs="Times New Roman"/>
          <w:bCs/>
          <w:sz w:val="24"/>
          <w:szCs w:val="24"/>
          <w:lang w:val="es-MX"/>
        </w:rPr>
        <w:t>a la Violencia Contra las Mujeres y las Niñas en Veracruz; ordenar el fortalecimiento de la</w:t>
      </w:r>
      <w:r w:rsidR="00701B1E">
        <w:rPr>
          <w:rFonts w:ascii="Times New Roman" w:eastAsia="Arial Narrow" w:hAnsi="Times New Roman" w:cs="Times New Roman"/>
          <w:bCs/>
          <w:sz w:val="24"/>
          <w:szCs w:val="24"/>
          <w:lang w:val="es-MX"/>
        </w:rPr>
        <w:t xml:space="preserve"> </w:t>
      </w:r>
      <w:r w:rsidRPr="00CA3AE6">
        <w:rPr>
          <w:rFonts w:ascii="Times New Roman" w:eastAsia="Arial Narrow" w:hAnsi="Times New Roman" w:cs="Times New Roman"/>
          <w:bCs/>
          <w:sz w:val="24"/>
          <w:szCs w:val="24"/>
          <w:lang w:val="es-MX"/>
        </w:rPr>
        <w:t>estrategia de atención a las Alertas de Violencia de Género contra la</w:t>
      </w:r>
      <w:r w:rsidR="00701B1E">
        <w:rPr>
          <w:rFonts w:ascii="Times New Roman" w:eastAsia="Arial Narrow" w:hAnsi="Times New Roman" w:cs="Times New Roman"/>
          <w:bCs/>
          <w:sz w:val="24"/>
          <w:szCs w:val="24"/>
          <w:lang w:val="es-MX"/>
        </w:rPr>
        <w:t xml:space="preserve">s Mujeres (AVGM), entre </w:t>
      </w:r>
      <w:r w:rsidRPr="00CA3AE6">
        <w:rPr>
          <w:rFonts w:ascii="Times New Roman" w:eastAsia="Arial Narrow" w:hAnsi="Times New Roman" w:cs="Times New Roman"/>
          <w:bCs/>
          <w:sz w:val="24"/>
          <w:szCs w:val="24"/>
          <w:lang w:val="es-MX"/>
        </w:rPr>
        <w:t>otras acciones de atención a población indígena, mi</w:t>
      </w:r>
      <w:r w:rsidR="00701B1E">
        <w:rPr>
          <w:rFonts w:ascii="Times New Roman" w:eastAsia="Arial Narrow" w:hAnsi="Times New Roman" w:cs="Times New Roman"/>
          <w:bCs/>
          <w:sz w:val="24"/>
          <w:szCs w:val="24"/>
          <w:lang w:val="es-MX"/>
        </w:rPr>
        <w:t xml:space="preserve">grante, mujeres, niñas, niños y </w:t>
      </w:r>
      <w:r w:rsidRPr="00CA3AE6">
        <w:rPr>
          <w:rFonts w:ascii="Times New Roman" w:eastAsia="Arial Narrow" w:hAnsi="Times New Roman" w:cs="Times New Roman"/>
          <w:bCs/>
          <w:sz w:val="24"/>
          <w:szCs w:val="24"/>
          <w:lang w:val="es-MX"/>
        </w:rPr>
        <w:t>adolescentes, personas con discapacidad, persona</w:t>
      </w:r>
      <w:r w:rsidR="00701B1E">
        <w:rPr>
          <w:rFonts w:ascii="Times New Roman" w:eastAsia="Arial Narrow" w:hAnsi="Times New Roman" w:cs="Times New Roman"/>
          <w:bCs/>
          <w:sz w:val="24"/>
          <w:szCs w:val="24"/>
          <w:lang w:val="es-MX"/>
        </w:rPr>
        <w:t xml:space="preserve">s defensoras derechos humanos y </w:t>
      </w:r>
      <w:r w:rsidRPr="00CA3AE6">
        <w:rPr>
          <w:rFonts w:ascii="Times New Roman" w:eastAsia="Arial Narrow" w:hAnsi="Times New Roman" w:cs="Times New Roman"/>
          <w:bCs/>
          <w:sz w:val="24"/>
          <w:szCs w:val="24"/>
          <w:lang w:val="es-MX"/>
        </w:rPr>
        <w:t>periodistas; y, atender conforme a la Ley las recomendaciones en mate</w:t>
      </w:r>
      <w:r w:rsidR="00701B1E">
        <w:rPr>
          <w:rFonts w:ascii="Times New Roman" w:eastAsia="Arial Narrow" w:hAnsi="Times New Roman" w:cs="Times New Roman"/>
          <w:bCs/>
          <w:sz w:val="24"/>
          <w:szCs w:val="24"/>
          <w:lang w:val="es-MX"/>
        </w:rPr>
        <w:t xml:space="preserve">ria de Derechos </w:t>
      </w:r>
      <w:r w:rsidRPr="00CA3AE6">
        <w:rPr>
          <w:rFonts w:ascii="Times New Roman" w:eastAsia="Arial Narrow" w:hAnsi="Times New Roman" w:cs="Times New Roman"/>
          <w:bCs/>
          <w:sz w:val="24"/>
          <w:szCs w:val="24"/>
          <w:lang w:val="es-MX"/>
        </w:rPr>
        <w:t>Humanos.</w:t>
      </w:r>
    </w:p>
    <w:p w14:paraId="0833F90C" w14:textId="77777777" w:rsidR="00701B1E" w:rsidRPr="00CA3AE6" w:rsidRDefault="00701B1E" w:rsidP="00CA3AE6">
      <w:pPr>
        <w:tabs>
          <w:tab w:val="num" w:pos="0"/>
        </w:tabs>
        <w:jc w:val="both"/>
        <w:rPr>
          <w:rFonts w:ascii="Times New Roman" w:eastAsia="Arial Narrow" w:hAnsi="Times New Roman" w:cs="Times New Roman"/>
          <w:bCs/>
          <w:sz w:val="24"/>
          <w:szCs w:val="24"/>
          <w:lang w:val="es-MX"/>
        </w:rPr>
      </w:pPr>
    </w:p>
    <w:p w14:paraId="45390981" w14:textId="2F0EC324"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Por su parte, el Plan Veracruzano de Desarrollo se destaca por</w:t>
      </w:r>
      <w:r w:rsidR="00770A9C">
        <w:rPr>
          <w:rFonts w:ascii="Times New Roman" w:eastAsia="Arial Narrow" w:hAnsi="Times New Roman" w:cs="Times New Roman"/>
          <w:bCs/>
          <w:sz w:val="24"/>
          <w:szCs w:val="24"/>
          <w:lang w:val="es-MX"/>
        </w:rPr>
        <w:t xml:space="preserve"> contener un eje transversal de </w:t>
      </w:r>
      <w:r w:rsidRPr="00CA3AE6">
        <w:rPr>
          <w:rFonts w:ascii="Times New Roman" w:eastAsia="Arial Narrow" w:hAnsi="Times New Roman" w:cs="Times New Roman"/>
          <w:bCs/>
          <w:sz w:val="24"/>
          <w:szCs w:val="24"/>
          <w:lang w:val="es-MX"/>
        </w:rPr>
        <w:t>derechos humanos y cultura de paz. Se mencionan algunos ob</w:t>
      </w:r>
      <w:r w:rsidR="00770A9C">
        <w:rPr>
          <w:rFonts w:ascii="Times New Roman" w:eastAsia="Arial Narrow" w:hAnsi="Times New Roman" w:cs="Times New Roman"/>
          <w:bCs/>
          <w:sz w:val="24"/>
          <w:szCs w:val="24"/>
          <w:lang w:val="es-MX"/>
        </w:rPr>
        <w:t xml:space="preserve">jetivos distribuidos a lo largo </w:t>
      </w:r>
      <w:r w:rsidRPr="00CA3AE6">
        <w:rPr>
          <w:rFonts w:ascii="Times New Roman" w:eastAsia="Arial Narrow" w:hAnsi="Times New Roman" w:cs="Times New Roman"/>
          <w:bCs/>
          <w:sz w:val="24"/>
          <w:szCs w:val="24"/>
          <w:lang w:val="es-MX"/>
        </w:rPr>
        <w:t>de cuatro contenidos temáticos con áreas responsables bien definidas:</w:t>
      </w:r>
    </w:p>
    <w:p w14:paraId="6460FC24" w14:textId="77777777" w:rsidR="00770A9C" w:rsidRDefault="00770A9C" w:rsidP="00CA3AE6">
      <w:pPr>
        <w:tabs>
          <w:tab w:val="num" w:pos="0"/>
        </w:tabs>
        <w:jc w:val="both"/>
        <w:rPr>
          <w:rFonts w:ascii="Times New Roman" w:eastAsia="Arial Narrow" w:hAnsi="Times New Roman" w:cs="Times New Roman"/>
          <w:bCs/>
          <w:sz w:val="24"/>
          <w:szCs w:val="24"/>
          <w:lang w:val="es-MX"/>
        </w:rPr>
      </w:pPr>
    </w:p>
    <w:p w14:paraId="1AD91281" w14:textId="219E375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1. Proyectar el desarrollo político del Estado de Vera</w:t>
      </w:r>
      <w:r w:rsidR="00770A9C">
        <w:rPr>
          <w:rFonts w:ascii="Times New Roman" w:eastAsia="Arial Narrow" w:hAnsi="Times New Roman" w:cs="Times New Roman"/>
          <w:bCs/>
          <w:sz w:val="24"/>
          <w:szCs w:val="24"/>
          <w:lang w:val="es-MX"/>
        </w:rPr>
        <w:t xml:space="preserve">cruz a través del respeto a los </w:t>
      </w:r>
      <w:r w:rsidRPr="00CA3AE6">
        <w:rPr>
          <w:rFonts w:ascii="Times New Roman" w:eastAsia="Arial Narrow" w:hAnsi="Times New Roman" w:cs="Times New Roman"/>
          <w:bCs/>
          <w:sz w:val="24"/>
          <w:szCs w:val="24"/>
          <w:lang w:val="es-MX"/>
        </w:rPr>
        <w:t>Derechos Humanos, la justicia social y la parti</w:t>
      </w:r>
      <w:r w:rsidR="00770A9C">
        <w:rPr>
          <w:rFonts w:ascii="Times New Roman" w:eastAsia="Arial Narrow" w:hAnsi="Times New Roman" w:cs="Times New Roman"/>
          <w:bCs/>
          <w:sz w:val="24"/>
          <w:szCs w:val="24"/>
          <w:lang w:val="es-MX"/>
        </w:rPr>
        <w:t xml:space="preserve">cipación ciudadana de las y los </w:t>
      </w:r>
      <w:r w:rsidRPr="00CA3AE6">
        <w:rPr>
          <w:rFonts w:ascii="Times New Roman" w:eastAsia="Arial Narrow" w:hAnsi="Times New Roman" w:cs="Times New Roman"/>
          <w:bCs/>
          <w:sz w:val="24"/>
          <w:szCs w:val="24"/>
          <w:lang w:val="es-MX"/>
        </w:rPr>
        <w:t>veracruzanos para asegurar la gobernabilidad democrática y abatir la corrupción.</w:t>
      </w:r>
    </w:p>
    <w:p w14:paraId="7C525D84" w14:textId="59E8DD3D"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2. Impulsar fuentes de empleo, garantizar trabajo digno y</w:t>
      </w:r>
      <w:r w:rsidR="00770A9C">
        <w:rPr>
          <w:rFonts w:ascii="Times New Roman" w:eastAsia="Arial Narrow" w:hAnsi="Times New Roman" w:cs="Times New Roman"/>
          <w:bCs/>
          <w:sz w:val="24"/>
          <w:szCs w:val="24"/>
          <w:lang w:val="es-MX"/>
        </w:rPr>
        <w:t xml:space="preserve"> fortalecer la justicia laboral </w:t>
      </w:r>
      <w:r w:rsidRPr="00CA3AE6">
        <w:rPr>
          <w:rFonts w:ascii="Times New Roman" w:eastAsia="Arial Narrow" w:hAnsi="Times New Roman" w:cs="Times New Roman"/>
          <w:bCs/>
          <w:sz w:val="24"/>
          <w:szCs w:val="24"/>
          <w:lang w:val="es-MX"/>
        </w:rPr>
        <w:t>(incluyendo jornaleros migrantes).</w:t>
      </w:r>
    </w:p>
    <w:p w14:paraId="151922D0" w14:textId="7461301B"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3. Facilitar a las y los veracruzanos las oportunidade</w:t>
      </w:r>
      <w:r w:rsidR="00770A9C">
        <w:rPr>
          <w:rFonts w:ascii="Times New Roman" w:eastAsia="Arial Narrow" w:hAnsi="Times New Roman" w:cs="Times New Roman"/>
          <w:bCs/>
          <w:sz w:val="24"/>
          <w:szCs w:val="24"/>
          <w:lang w:val="es-MX"/>
        </w:rPr>
        <w:t xml:space="preserve">s de acceso y permanencia a los </w:t>
      </w:r>
      <w:r w:rsidRPr="00CA3AE6">
        <w:rPr>
          <w:rFonts w:ascii="Times New Roman" w:eastAsia="Arial Narrow" w:hAnsi="Times New Roman" w:cs="Times New Roman"/>
          <w:bCs/>
          <w:sz w:val="24"/>
          <w:szCs w:val="24"/>
          <w:lang w:val="es-MX"/>
        </w:rPr>
        <w:t>servicios educativos para garantizar la justicia soci</w:t>
      </w:r>
      <w:r w:rsidR="00770A9C">
        <w:rPr>
          <w:rFonts w:ascii="Times New Roman" w:eastAsia="Arial Narrow" w:hAnsi="Times New Roman" w:cs="Times New Roman"/>
          <w:bCs/>
          <w:sz w:val="24"/>
          <w:szCs w:val="24"/>
          <w:lang w:val="es-MX"/>
        </w:rPr>
        <w:t xml:space="preserve">al (atendiendo con prioridad al </w:t>
      </w:r>
      <w:r w:rsidRPr="00CA3AE6">
        <w:rPr>
          <w:rFonts w:ascii="Times New Roman" w:eastAsia="Arial Narrow" w:hAnsi="Times New Roman" w:cs="Times New Roman"/>
          <w:bCs/>
          <w:sz w:val="24"/>
          <w:szCs w:val="24"/>
          <w:lang w:val="es-MX"/>
        </w:rPr>
        <w:t>analfabetismo, grupos indígenas y migrantes).</w:t>
      </w:r>
    </w:p>
    <w:p w14:paraId="24EE79D9" w14:textId="2BE8B59D" w:rsid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4. Incrementar la calidad y esperanza de vida de las</w:t>
      </w:r>
      <w:r w:rsidR="00770A9C">
        <w:rPr>
          <w:rFonts w:ascii="Times New Roman" w:eastAsia="Arial Narrow" w:hAnsi="Times New Roman" w:cs="Times New Roman"/>
          <w:bCs/>
          <w:sz w:val="24"/>
          <w:szCs w:val="24"/>
          <w:lang w:val="es-MX"/>
        </w:rPr>
        <w:t xml:space="preserve"> y los veracruzanos mediante el </w:t>
      </w:r>
      <w:r w:rsidRPr="00CA3AE6">
        <w:rPr>
          <w:rFonts w:ascii="Times New Roman" w:eastAsia="Arial Narrow" w:hAnsi="Times New Roman" w:cs="Times New Roman"/>
          <w:bCs/>
          <w:sz w:val="24"/>
          <w:szCs w:val="24"/>
          <w:lang w:val="es-MX"/>
        </w:rPr>
        <w:t>otorgamiento de servicios universales de salud, con enfoque de Derechos Hu</w:t>
      </w:r>
      <w:r w:rsidR="00770A9C">
        <w:rPr>
          <w:rFonts w:ascii="Times New Roman" w:eastAsia="Arial Narrow" w:hAnsi="Times New Roman" w:cs="Times New Roman"/>
          <w:bCs/>
          <w:sz w:val="24"/>
          <w:szCs w:val="24"/>
          <w:lang w:val="es-MX"/>
        </w:rPr>
        <w:t xml:space="preserve">manos, </w:t>
      </w:r>
      <w:r w:rsidRPr="00CA3AE6">
        <w:rPr>
          <w:rFonts w:ascii="Times New Roman" w:eastAsia="Arial Narrow" w:hAnsi="Times New Roman" w:cs="Times New Roman"/>
          <w:bCs/>
          <w:sz w:val="24"/>
          <w:szCs w:val="24"/>
          <w:lang w:val="es-MX"/>
        </w:rPr>
        <w:t xml:space="preserve">igualdad sustantiva y no discriminación (énfasis en </w:t>
      </w:r>
      <w:r w:rsidR="00770A9C">
        <w:rPr>
          <w:rFonts w:ascii="Times New Roman" w:eastAsia="Arial Narrow" w:hAnsi="Times New Roman" w:cs="Times New Roman"/>
          <w:bCs/>
          <w:sz w:val="24"/>
          <w:szCs w:val="24"/>
          <w:lang w:val="es-MX"/>
        </w:rPr>
        <w:t xml:space="preserve">población indígena y con rezago </w:t>
      </w:r>
      <w:r w:rsidRPr="00CA3AE6">
        <w:rPr>
          <w:rFonts w:ascii="Times New Roman" w:eastAsia="Arial Narrow" w:hAnsi="Times New Roman" w:cs="Times New Roman"/>
          <w:bCs/>
          <w:sz w:val="24"/>
          <w:szCs w:val="24"/>
          <w:lang w:val="es-MX"/>
        </w:rPr>
        <w:t>social). Mediante un mecanismo de monito</w:t>
      </w:r>
      <w:r w:rsidR="00770A9C">
        <w:rPr>
          <w:rFonts w:ascii="Times New Roman" w:eastAsia="Arial Narrow" w:hAnsi="Times New Roman" w:cs="Times New Roman"/>
          <w:bCs/>
          <w:sz w:val="24"/>
          <w:szCs w:val="24"/>
          <w:lang w:val="es-MX"/>
        </w:rPr>
        <w:t xml:space="preserve">reo, se han desprendido avances </w:t>
      </w:r>
      <w:r w:rsidRPr="00CA3AE6">
        <w:rPr>
          <w:rFonts w:ascii="Times New Roman" w:eastAsia="Arial Narrow" w:hAnsi="Times New Roman" w:cs="Times New Roman"/>
          <w:bCs/>
          <w:sz w:val="24"/>
          <w:szCs w:val="24"/>
          <w:lang w:val="es-MX"/>
        </w:rPr>
        <w:t>significativos en los compromisos de atenció</w:t>
      </w:r>
      <w:r w:rsidR="00770A9C">
        <w:rPr>
          <w:rFonts w:ascii="Times New Roman" w:eastAsia="Arial Narrow" w:hAnsi="Times New Roman" w:cs="Times New Roman"/>
          <w:bCs/>
          <w:sz w:val="24"/>
          <w:szCs w:val="24"/>
          <w:lang w:val="es-MX"/>
        </w:rPr>
        <w:t xml:space="preserve">n prioritaria a la población en </w:t>
      </w:r>
      <w:r w:rsidRPr="00CA3AE6">
        <w:rPr>
          <w:rFonts w:ascii="Times New Roman" w:eastAsia="Arial Narrow" w:hAnsi="Times New Roman" w:cs="Times New Roman"/>
          <w:bCs/>
          <w:sz w:val="24"/>
          <w:szCs w:val="24"/>
          <w:lang w:val="es-MX"/>
        </w:rPr>
        <w:t>vulnerabilidad.</w:t>
      </w:r>
    </w:p>
    <w:p w14:paraId="2BB25173" w14:textId="77777777" w:rsidR="00770A9C" w:rsidRPr="00CA3AE6" w:rsidRDefault="00770A9C" w:rsidP="00CA3AE6">
      <w:pPr>
        <w:tabs>
          <w:tab w:val="num" w:pos="0"/>
        </w:tabs>
        <w:jc w:val="both"/>
        <w:rPr>
          <w:rFonts w:ascii="Times New Roman" w:eastAsia="Arial Narrow" w:hAnsi="Times New Roman" w:cs="Times New Roman"/>
          <w:bCs/>
          <w:sz w:val="24"/>
          <w:szCs w:val="24"/>
          <w:lang w:val="es-MX"/>
        </w:rPr>
      </w:pPr>
    </w:p>
    <w:p w14:paraId="6BC53180"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PROGRAMA ESPECIAL A DE CULTURA DE PAZ Y DERECHOS HUMANOS</w:t>
      </w:r>
    </w:p>
    <w:p w14:paraId="27DBEE0D" w14:textId="3D64B52A"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Transversalizar las políticas públicas que favorezcan una Cultur</w:t>
      </w:r>
      <w:r w:rsidR="008C636E">
        <w:rPr>
          <w:rFonts w:ascii="Times New Roman" w:eastAsia="Arial Narrow" w:hAnsi="Times New Roman" w:cs="Times New Roman"/>
          <w:bCs/>
          <w:sz w:val="24"/>
          <w:szCs w:val="24"/>
          <w:lang w:val="es-MX"/>
        </w:rPr>
        <w:t xml:space="preserve">a y Educación para la Paz y los </w:t>
      </w:r>
      <w:r w:rsidRPr="00CA3AE6">
        <w:rPr>
          <w:rFonts w:ascii="Times New Roman" w:eastAsia="Arial Narrow" w:hAnsi="Times New Roman" w:cs="Times New Roman"/>
          <w:bCs/>
          <w:sz w:val="24"/>
          <w:szCs w:val="24"/>
          <w:lang w:val="es-MX"/>
        </w:rPr>
        <w:t>Derechos Humanos, y coadyuve a la erradicación de los distint</w:t>
      </w:r>
      <w:r w:rsidR="008C636E">
        <w:rPr>
          <w:rFonts w:ascii="Times New Roman" w:eastAsia="Arial Narrow" w:hAnsi="Times New Roman" w:cs="Times New Roman"/>
          <w:bCs/>
          <w:sz w:val="24"/>
          <w:szCs w:val="24"/>
          <w:lang w:val="es-MX"/>
        </w:rPr>
        <w:t xml:space="preserve">os tipos de violencia, así como </w:t>
      </w:r>
      <w:r w:rsidRPr="00CA3AE6">
        <w:rPr>
          <w:rFonts w:ascii="Times New Roman" w:eastAsia="Arial Narrow" w:hAnsi="Times New Roman" w:cs="Times New Roman"/>
          <w:bCs/>
          <w:sz w:val="24"/>
          <w:szCs w:val="24"/>
          <w:lang w:val="es-MX"/>
        </w:rPr>
        <w:t>el fortalecimiento de las relaciones sociales pacífica</w:t>
      </w:r>
      <w:r w:rsidR="008C636E">
        <w:rPr>
          <w:rFonts w:ascii="Times New Roman" w:eastAsia="Arial Narrow" w:hAnsi="Times New Roman" w:cs="Times New Roman"/>
          <w:bCs/>
          <w:sz w:val="24"/>
          <w:szCs w:val="24"/>
          <w:lang w:val="es-MX"/>
        </w:rPr>
        <w:t xml:space="preserve">s, de respeto, de igualdad y no </w:t>
      </w:r>
      <w:r w:rsidRPr="00CA3AE6">
        <w:rPr>
          <w:rFonts w:ascii="Times New Roman" w:eastAsia="Arial Narrow" w:hAnsi="Times New Roman" w:cs="Times New Roman"/>
          <w:bCs/>
          <w:sz w:val="24"/>
          <w:szCs w:val="24"/>
          <w:lang w:val="es-MX"/>
        </w:rPr>
        <w:t>discriminación, equidad, inclusión y justicia social (antep</w:t>
      </w:r>
      <w:r w:rsidR="008C636E">
        <w:rPr>
          <w:rFonts w:ascii="Times New Roman" w:eastAsia="Arial Narrow" w:hAnsi="Times New Roman" w:cs="Times New Roman"/>
          <w:bCs/>
          <w:sz w:val="24"/>
          <w:szCs w:val="24"/>
          <w:lang w:val="es-MX"/>
        </w:rPr>
        <w:t xml:space="preserve">oniendo la atención a población </w:t>
      </w:r>
      <w:r w:rsidRPr="00CA3AE6">
        <w:rPr>
          <w:rFonts w:ascii="Times New Roman" w:eastAsia="Arial Narrow" w:hAnsi="Times New Roman" w:cs="Times New Roman"/>
          <w:bCs/>
          <w:sz w:val="24"/>
          <w:szCs w:val="24"/>
          <w:lang w:val="es-MX"/>
        </w:rPr>
        <w:t>indígena, migrante, mujeres, niñas, niños, adolescentes)</w:t>
      </w:r>
    </w:p>
    <w:p w14:paraId="5B86D636" w14:textId="77777777" w:rsidR="008C636E" w:rsidRDefault="008C636E" w:rsidP="00CA3AE6">
      <w:pPr>
        <w:tabs>
          <w:tab w:val="num" w:pos="0"/>
        </w:tabs>
        <w:jc w:val="both"/>
        <w:rPr>
          <w:rFonts w:ascii="Times New Roman" w:eastAsia="Arial Narrow" w:hAnsi="Times New Roman" w:cs="Times New Roman"/>
          <w:bCs/>
          <w:sz w:val="24"/>
          <w:szCs w:val="24"/>
          <w:lang w:val="es-MX"/>
        </w:rPr>
      </w:pPr>
    </w:p>
    <w:p w14:paraId="3B483048"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ESTRATEGIA DE COORDINACIÓN ESTATAL</w:t>
      </w:r>
    </w:p>
    <w:p w14:paraId="61CD5039" w14:textId="3AAF9BFD"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Se estableció la Estrategia Cero Tolerancia a La Violencia Co</w:t>
      </w:r>
      <w:r w:rsidR="008C636E">
        <w:rPr>
          <w:rFonts w:ascii="Times New Roman" w:eastAsia="Arial Narrow" w:hAnsi="Times New Roman" w:cs="Times New Roman"/>
          <w:bCs/>
          <w:sz w:val="24"/>
          <w:szCs w:val="24"/>
          <w:lang w:val="es-MX"/>
        </w:rPr>
        <w:t xml:space="preserve">ntra Las Mujeres y Las Niñas en </w:t>
      </w:r>
      <w:r w:rsidRPr="00CA3AE6">
        <w:rPr>
          <w:rFonts w:ascii="Times New Roman" w:eastAsia="Arial Narrow" w:hAnsi="Times New Roman" w:cs="Times New Roman"/>
          <w:bCs/>
          <w:sz w:val="24"/>
          <w:szCs w:val="24"/>
          <w:lang w:val="es-MX"/>
        </w:rPr>
        <w:t>Veracruz, la cual sugiere las acciones del poder Ejecutivo, Legis</w:t>
      </w:r>
      <w:r w:rsidR="008C636E">
        <w:rPr>
          <w:rFonts w:ascii="Times New Roman" w:eastAsia="Arial Narrow" w:hAnsi="Times New Roman" w:cs="Times New Roman"/>
          <w:bCs/>
          <w:sz w:val="24"/>
          <w:szCs w:val="24"/>
          <w:lang w:val="es-MX"/>
        </w:rPr>
        <w:t xml:space="preserve">lativo y Judicial, así como las </w:t>
      </w:r>
      <w:r w:rsidRPr="00CA3AE6">
        <w:rPr>
          <w:rFonts w:ascii="Times New Roman" w:eastAsia="Arial Narrow" w:hAnsi="Times New Roman" w:cs="Times New Roman"/>
          <w:bCs/>
          <w:sz w:val="24"/>
          <w:szCs w:val="24"/>
          <w:lang w:val="es-MX"/>
        </w:rPr>
        <w:t>directrices para los Municipios, para hacer frente a la viole</w:t>
      </w:r>
      <w:r w:rsidR="008C636E">
        <w:rPr>
          <w:rFonts w:ascii="Times New Roman" w:eastAsia="Arial Narrow" w:hAnsi="Times New Roman" w:cs="Times New Roman"/>
          <w:bCs/>
          <w:sz w:val="24"/>
          <w:szCs w:val="24"/>
          <w:lang w:val="es-MX"/>
        </w:rPr>
        <w:t xml:space="preserve">ncia contra Niñas y Mujeres del </w:t>
      </w:r>
      <w:r w:rsidRPr="00CA3AE6">
        <w:rPr>
          <w:rFonts w:ascii="Times New Roman" w:eastAsia="Arial Narrow" w:hAnsi="Times New Roman" w:cs="Times New Roman"/>
          <w:bCs/>
          <w:sz w:val="24"/>
          <w:szCs w:val="24"/>
          <w:lang w:val="es-MX"/>
        </w:rPr>
        <w:t>Estado de Veracruz.</w:t>
      </w:r>
    </w:p>
    <w:p w14:paraId="1C8B8F26" w14:textId="7E0000FD" w:rsidR="00CA3AE6" w:rsidRPr="00CA3AE6" w:rsidRDefault="00CA3AE6" w:rsidP="00CA3AE6">
      <w:pPr>
        <w:tabs>
          <w:tab w:val="num" w:pos="0"/>
        </w:tabs>
        <w:jc w:val="both"/>
        <w:rPr>
          <w:rFonts w:ascii="Times New Roman" w:eastAsia="Arial Narrow" w:hAnsi="Times New Roman" w:cs="Times New Roman"/>
          <w:bCs/>
          <w:sz w:val="24"/>
          <w:szCs w:val="24"/>
          <w:lang w:val="es-MX"/>
        </w:rPr>
      </w:pPr>
    </w:p>
    <w:p w14:paraId="30FF629F" w14:textId="77777777"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ATENCIÓN A VÍCTIMAS</w:t>
      </w:r>
    </w:p>
    <w:p w14:paraId="0A2B1A52" w14:textId="4170392A" w:rsidR="00CA3AE6" w:rsidRP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 xml:space="preserve">En acatamiento a la Ley de Víctimas local y con la actual </w:t>
      </w:r>
      <w:r w:rsidR="008C636E">
        <w:rPr>
          <w:rFonts w:ascii="Times New Roman" w:eastAsia="Arial Narrow" w:hAnsi="Times New Roman" w:cs="Times New Roman"/>
          <w:bCs/>
          <w:sz w:val="24"/>
          <w:szCs w:val="24"/>
          <w:lang w:val="es-MX"/>
        </w:rPr>
        <w:t xml:space="preserve">administración del gobierno del </w:t>
      </w:r>
      <w:r w:rsidRPr="00CA3AE6">
        <w:rPr>
          <w:rFonts w:ascii="Times New Roman" w:eastAsia="Arial Narrow" w:hAnsi="Times New Roman" w:cs="Times New Roman"/>
          <w:bCs/>
          <w:sz w:val="24"/>
          <w:szCs w:val="24"/>
          <w:lang w:val="es-MX"/>
        </w:rPr>
        <w:t>estado de Veracruz, en mayo de 2019 se creó y constituyó formalmente el Fondo de Ayuda,</w:t>
      </w:r>
    </w:p>
    <w:p w14:paraId="5C556B4F" w14:textId="761CDCAC" w:rsidR="00CA3AE6" w:rsidRDefault="00CA3AE6" w:rsidP="00CA3AE6">
      <w:pPr>
        <w:tabs>
          <w:tab w:val="num" w:pos="0"/>
        </w:tabs>
        <w:jc w:val="both"/>
        <w:rPr>
          <w:rFonts w:ascii="Times New Roman" w:eastAsia="Arial Narrow" w:hAnsi="Times New Roman" w:cs="Times New Roman"/>
          <w:bCs/>
          <w:sz w:val="24"/>
          <w:szCs w:val="24"/>
          <w:lang w:val="es-MX"/>
        </w:rPr>
      </w:pPr>
      <w:r w:rsidRPr="00CA3AE6">
        <w:rPr>
          <w:rFonts w:ascii="Times New Roman" w:eastAsia="Arial Narrow" w:hAnsi="Times New Roman" w:cs="Times New Roman"/>
          <w:bCs/>
          <w:sz w:val="24"/>
          <w:szCs w:val="24"/>
          <w:lang w:val="es-MX"/>
        </w:rPr>
        <w:t>Asistencia y Reparación Integral, que tiene entre sus fi</w:t>
      </w:r>
      <w:r w:rsidR="008C636E">
        <w:rPr>
          <w:rFonts w:ascii="Times New Roman" w:eastAsia="Arial Narrow" w:hAnsi="Times New Roman" w:cs="Times New Roman"/>
          <w:bCs/>
          <w:sz w:val="24"/>
          <w:szCs w:val="24"/>
          <w:lang w:val="es-MX"/>
        </w:rPr>
        <w:t xml:space="preserve">nes brindar recursos económicos </w:t>
      </w:r>
      <w:r w:rsidRPr="00CA3AE6">
        <w:rPr>
          <w:rFonts w:ascii="Times New Roman" w:eastAsia="Arial Narrow" w:hAnsi="Times New Roman" w:cs="Times New Roman"/>
          <w:bCs/>
          <w:sz w:val="24"/>
          <w:szCs w:val="24"/>
          <w:lang w:val="es-MX"/>
        </w:rPr>
        <w:t>necesarios para hacer efectivas las medidas de ayuda y gara</w:t>
      </w:r>
      <w:r w:rsidR="008C636E">
        <w:rPr>
          <w:rFonts w:ascii="Times New Roman" w:eastAsia="Arial Narrow" w:hAnsi="Times New Roman" w:cs="Times New Roman"/>
          <w:bCs/>
          <w:sz w:val="24"/>
          <w:szCs w:val="24"/>
          <w:lang w:val="es-MX"/>
        </w:rPr>
        <w:t xml:space="preserve">ntizar que las víctimas superen </w:t>
      </w:r>
      <w:r w:rsidRPr="00CA3AE6">
        <w:rPr>
          <w:rFonts w:ascii="Times New Roman" w:eastAsia="Arial Narrow" w:hAnsi="Times New Roman" w:cs="Times New Roman"/>
          <w:bCs/>
          <w:sz w:val="24"/>
          <w:szCs w:val="24"/>
          <w:lang w:val="es-MX"/>
        </w:rPr>
        <w:t>las condiciones de vulnerabilidad que tengan relación con el hecho victimizante</w:t>
      </w:r>
    </w:p>
    <w:p w14:paraId="5402971B" w14:textId="77777777" w:rsidR="00CA3AE6" w:rsidRDefault="00CA3AE6" w:rsidP="0097711C">
      <w:pPr>
        <w:tabs>
          <w:tab w:val="num" w:pos="0"/>
        </w:tabs>
        <w:jc w:val="both"/>
        <w:rPr>
          <w:rFonts w:ascii="Times New Roman" w:eastAsia="Arial Narrow" w:hAnsi="Times New Roman" w:cs="Times New Roman"/>
          <w:bCs/>
          <w:sz w:val="24"/>
          <w:szCs w:val="24"/>
          <w:lang w:val="es-MX"/>
        </w:rPr>
      </w:pPr>
    </w:p>
    <w:p w14:paraId="026BC5BF" w14:textId="77777777" w:rsidR="00CA3AE6" w:rsidRDefault="00CA3AE6" w:rsidP="0097711C">
      <w:pPr>
        <w:tabs>
          <w:tab w:val="num" w:pos="0"/>
        </w:tabs>
        <w:jc w:val="both"/>
        <w:rPr>
          <w:rFonts w:ascii="Times New Roman" w:eastAsia="Arial Narrow" w:hAnsi="Times New Roman" w:cs="Times New Roman"/>
          <w:bCs/>
          <w:sz w:val="24"/>
          <w:szCs w:val="24"/>
          <w:lang w:val="es-MX"/>
        </w:rPr>
      </w:pPr>
    </w:p>
    <w:p w14:paraId="7B8DE92E" w14:textId="77777777" w:rsidR="00CA3AE6" w:rsidRPr="0097711C" w:rsidRDefault="00CA3AE6" w:rsidP="0097711C">
      <w:pPr>
        <w:tabs>
          <w:tab w:val="num" w:pos="0"/>
        </w:tabs>
        <w:jc w:val="both"/>
        <w:rPr>
          <w:rFonts w:ascii="Times New Roman" w:eastAsia="Arial Narrow" w:hAnsi="Times New Roman" w:cs="Times New Roman"/>
          <w:bCs/>
          <w:sz w:val="24"/>
          <w:szCs w:val="24"/>
          <w:lang w:val="es-MX"/>
        </w:rPr>
      </w:pPr>
    </w:p>
    <w:p w14:paraId="2CF691E1" w14:textId="77777777" w:rsidR="0097711C" w:rsidRDefault="0097711C" w:rsidP="0097711C">
      <w:pPr>
        <w:numPr>
          <w:ilvl w:val="0"/>
          <w:numId w:val="22"/>
        </w:numPr>
        <w:tabs>
          <w:tab w:val="num" w:pos="0"/>
        </w:tabs>
        <w:jc w:val="both"/>
        <w:rPr>
          <w:rFonts w:ascii="Times New Roman" w:eastAsia="Arial Narrow" w:hAnsi="Times New Roman" w:cs="Times New Roman"/>
          <w:b/>
          <w:bCs/>
          <w:iCs/>
          <w:sz w:val="24"/>
          <w:szCs w:val="24"/>
          <w:lang w:val="es-MX"/>
        </w:rPr>
      </w:pPr>
      <w:r w:rsidRPr="0097711C">
        <w:rPr>
          <w:rFonts w:ascii="Times New Roman" w:eastAsia="Arial Narrow" w:hAnsi="Times New Roman" w:cs="Times New Roman"/>
          <w:b/>
          <w:bCs/>
          <w:iCs/>
          <w:sz w:val="24"/>
          <w:szCs w:val="24"/>
          <w:lang w:val="es-MX"/>
        </w:rPr>
        <w:t>Dificultades a las que se enfrentan las administraciones locales y prácticas prometedoras en la promoción y protección de los derechos humanos, en particular en lo tocante al derecho a la igualdad y la no discriminación y la protección de las personas en situaciones de vulnerabilidad y marginación.</w:t>
      </w:r>
    </w:p>
    <w:p w14:paraId="60C99270" w14:textId="77777777" w:rsidR="000A5984" w:rsidRDefault="000A5984" w:rsidP="000A5984">
      <w:pPr>
        <w:jc w:val="both"/>
        <w:rPr>
          <w:rFonts w:ascii="Times New Roman" w:eastAsia="Arial Narrow" w:hAnsi="Times New Roman" w:cs="Times New Roman"/>
          <w:b/>
          <w:bCs/>
          <w:iCs/>
          <w:sz w:val="24"/>
          <w:szCs w:val="24"/>
          <w:lang w:val="es-MX"/>
        </w:rPr>
      </w:pPr>
    </w:p>
    <w:p w14:paraId="460782FB" w14:textId="77777777" w:rsidR="00CA3AE6" w:rsidRDefault="00CA3AE6" w:rsidP="00CA3AE6">
      <w:pPr>
        <w:jc w:val="both"/>
        <w:rPr>
          <w:rFonts w:ascii="Times New Roman" w:eastAsia="Arial Narrow" w:hAnsi="Times New Roman" w:cs="Times New Roman"/>
          <w:b/>
          <w:bCs/>
          <w:iCs/>
          <w:sz w:val="24"/>
          <w:szCs w:val="24"/>
          <w:lang w:val="es-MX"/>
        </w:rPr>
      </w:pPr>
    </w:p>
    <w:p w14:paraId="6D06A9BA" w14:textId="77777777" w:rsidR="00CA3AE6" w:rsidRDefault="00CA3AE6" w:rsidP="00CA3AE6">
      <w:pPr>
        <w:jc w:val="both"/>
        <w:rPr>
          <w:rFonts w:ascii="Times New Roman" w:eastAsia="Arial Narrow" w:hAnsi="Times New Roman" w:cs="Times New Roman"/>
          <w:b/>
          <w:bCs/>
          <w:iCs/>
          <w:sz w:val="24"/>
          <w:szCs w:val="24"/>
          <w:lang w:val="es-MX"/>
        </w:rPr>
      </w:pPr>
      <w:r>
        <w:rPr>
          <w:rFonts w:ascii="Times New Roman" w:eastAsia="Arial Narrow" w:hAnsi="Times New Roman" w:cs="Times New Roman"/>
          <w:b/>
          <w:bCs/>
          <w:iCs/>
          <w:sz w:val="24"/>
          <w:szCs w:val="24"/>
          <w:lang w:val="es-MX"/>
        </w:rPr>
        <w:t>MORELOS</w:t>
      </w:r>
    </w:p>
    <w:p w14:paraId="33AA38B6" w14:textId="77777777" w:rsidR="00CA3AE6" w:rsidRDefault="00CA3AE6" w:rsidP="00CA3AE6">
      <w:pPr>
        <w:jc w:val="both"/>
        <w:rPr>
          <w:rFonts w:ascii="Times New Roman" w:eastAsia="Arial Narrow" w:hAnsi="Times New Roman" w:cs="Times New Roman"/>
          <w:b/>
          <w:bCs/>
          <w:iCs/>
          <w:sz w:val="24"/>
          <w:szCs w:val="24"/>
          <w:lang w:val="es-MX"/>
        </w:rPr>
      </w:pPr>
    </w:p>
    <w:p w14:paraId="244E6693" w14:textId="77777777" w:rsidR="00CA3AE6" w:rsidRPr="009A58D5" w:rsidRDefault="00CA3AE6" w:rsidP="00CA3AE6">
      <w:pPr>
        <w:pStyle w:val="ListParagraph"/>
        <w:numPr>
          <w:ilvl w:val="0"/>
          <w:numId w:val="29"/>
        </w:numPr>
        <w:jc w:val="both"/>
        <w:rPr>
          <w:rFonts w:ascii="Times New Roman" w:eastAsia="Arial Narrow" w:hAnsi="Times New Roman" w:cs="Times New Roman"/>
          <w:b/>
          <w:bCs/>
          <w:iCs/>
          <w:sz w:val="24"/>
          <w:szCs w:val="24"/>
          <w:lang w:val="es-MX"/>
        </w:rPr>
      </w:pPr>
      <w:r w:rsidRPr="009A58D5">
        <w:rPr>
          <w:rFonts w:ascii="Times New Roman" w:eastAsia="Arial Narrow" w:hAnsi="Times New Roman" w:cs="Times New Roman"/>
          <w:bCs/>
          <w:iCs/>
          <w:sz w:val="24"/>
          <w:szCs w:val="24"/>
          <w:lang w:val="es-MX"/>
        </w:rPr>
        <w:t xml:space="preserve">Falta </w:t>
      </w:r>
      <w:r>
        <w:rPr>
          <w:rFonts w:ascii="Times New Roman" w:eastAsia="Arial Narrow" w:hAnsi="Times New Roman" w:cs="Times New Roman"/>
          <w:bCs/>
          <w:iCs/>
          <w:sz w:val="24"/>
          <w:szCs w:val="24"/>
          <w:lang w:val="es-MX"/>
        </w:rPr>
        <w:t>de presupuesto federal y local.</w:t>
      </w:r>
    </w:p>
    <w:p w14:paraId="6EC1E1AD" w14:textId="77777777" w:rsidR="00CA3AE6" w:rsidRPr="009A58D5" w:rsidRDefault="00CA3AE6" w:rsidP="00CA3AE6">
      <w:pPr>
        <w:pStyle w:val="ListParagraph"/>
        <w:numPr>
          <w:ilvl w:val="0"/>
          <w:numId w:val="29"/>
        </w:numPr>
        <w:jc w:val="both"/>
        <w:rPr>
          <w:rFonts w:ascii="Times New Roman" w:eastAsia="Arial Narrow" w:hAnsi="Times New Roman" w:cs="Times New Roman"/>
          <w:b/>
          <w:bCs/>
          <w:iCs/>
          <w:sz w:val="24"/>
          <w:szCs w:val="24"/>
          <w:lang w:val="es-MX"/>
        </w:rPr>
      </w:pPr>
      <w:r>
        <w:rPr>
          <w:rFonts w:ascii="Times New Roman" w:eastAsia="Arial Narrow" w:hAnsi="Times New Roman" w:cs="Times New Roman"/>
          <w:bCs/>
          <w:iCs/>
          <w:sz w:val="24"/>
          <w:szCs w:val="24"/>
          <w:lang w:val="es-MX"/>
        </w:rPr>
        <w:t>Falta de personal.</w:t>
      </w:r>
    </w:p>
    <w:p w14:paraId="1EFBA69B" w14:textId="77777777" w:rsidR="00CA3AE6" w:rsidRPr="009A58D5" w:rsidRDefault="00CA3AE6" w:rsidP="00CA3AE6">
      <w:pPr>
        <w:pStyle w:val="ListParagraph"/>
        <w:numPr>
          <w:ilvl w:val="0"/>
          <w:numId w:val="29"/>
        </w:numPr>
        <w:jc w:val="both"/>
        <w:rPr>
          <w:rFonts w:ascii="Times New Roman" w:eastAsia="Arial Narrow" w:hAnsi="Times New Roman" w:cs="Times New Roman"/>
          <w:b/>
          <w:bCs/>
          <w:iCs/>
          <w:sz w:val="24"/>
          <w:szCs w:val="24"/>
          <w:lang w:val="es-MX"/>
        </w:rPr>
      </w:pPr>
      <w:r>
        <w:rPr>
          <w:rFonts w:ascii="Times New Roman" w:eastAsia="Arial Narrow" w:hAnsi="Times New Roman" w:cs="Times New Roman"/>
          <w:bCs/>
          <w:iCs/>
          <w:sz w:val="24"/>
          <w:szCs w:val="24"/>
          <w:lang w:val="es-MX"/>
        </w:rPr>
        <w:t>F</w:t>
      </w:r>
      <w:r w:rsidRPr="009A58D5">
        <w:rPr>
          <w:rFonts w:ascii="Times New Roman" w:eastAsia="Arial Narrow" w:hAnsi="Times New Roman" w:cs="Times New Roman"/>
          <w:bCs/>
          <w:iCs/>
          <w:sz w:val="24"/>
          <w:szCs w:val="24"/>
          <w:lang w:val="es-MX"/>
        </w:rPr>
        <w:t>alta de especialización y capacitación en la materia.</w:t>
      </w:r>
    </w:p>
    <w:p w14:paraId="7A61BB17" w14:textId="77777777" w:rsidR="0015794B" w:rsidRDefault="0015794B" w:rsidP="000A5984">
      <w:pPr>
        <w:jc w:val="both"/>
        <w:rPr>
          <w:rFonts w:ascii="Times New Roman" w:eastAsia="Arial Narrow" w:hAnsi="Times New Roman" w:cs="Times New Roman"/>
          <w:b/>
          <w:bCs/>
          <w:iCs/>
          <w:sz w:val="24"/>
          <w:szCs w:val="24"/>
          <w:lang w:val="es-MX"/>
        </w:rPr>
      </w:pPr>
    </w:p>
    <w:p w14:paraId="7BDE54DF" w14:textId="77777777" w:rsidR="00CA3AE6" w:rsidRDefault="00CA3AE6" w:rsidP="000A5984">
      <w:pPr>
        <w:jc w:val="both"/>
        <w:rPr>
          <w:rFonts w:ascii="Times New Roman" w:eastAsia="Arial Narrow" w:hAnsi="Times New Roman" w:cs="Times New Roman"/>
          <w:b/>
          <w:bCs/>
          <w:iCs/>
          <w:sz w:val="24"/>
          <w:szCs w:val="24"/>
          <w:lang w:val="es-MX"/>
        </w:rPr>
      </w:pPr>
    </w:p>
    <w:p w14:paraId="1B6AD8AA" w14:textId="77777777" w:rsidR="00CA3AE6" w:rsidRDefault="00CA3AE6" w:rsidP="000A5984">
      <w:pPr>
        <w:jc w:val="both"/>
        <w:rPr>
          <w:rFonts w:ascii="Times New Roman" w:eastAsia="Arial Narrow" w:hAnsi="Times New Roman" w:cs="Times New Roman"/>
          <w:b/>
          <w:bCs/>
          <w:iCs/>
          <w:sz w:val="24"/>
          <w:szCs w:val="24"/>
          <w:lang w:val="es-MX"/>
        </w:rPr>
      </w:pPr>
    </w:p>
    <w:p w14:paraId="20462591" w14:textId="4EF64536" w:rsidR="0015794B" w:rsidRDefault="0015794B" w:rsidP="000A5984">
      <w:pPr>
        <w:jc w:val="both"/>
        <w:rPr>
          <w:rFonts w:ascii="Times New Roman" w:eastAsia="Arial Narrow" w:hAnsi="Times New Roman" w:cs="Times New Roman"/>
          <w:b/>
          <w:bCs/>
          <w:iCs/>
          <w:sz w:val="24"/>
          <w:szCs w:val="24"/>
          <w:lang w:val="es-MX"/>
        </w:rPr>
      </w:pPr>
      <w:r>
        <w:rPr>
          <w:rFonts w:ascii="Times New Roman" w:eastAsia="Arial Narrow" w:hAnsi="Times New Roman" w:cs="Times New Roman"/>
          <w:b/>
          <w:bCs/>
          <w:iCs/>
          <w:sz w:val="24"/>
          <w:szCs w:val="24"/>
          <w:lang w:val="es-MX"/>
        </w:rPr>
        <w:t>VERACRUZ</w:t>
      </w:r>
    </w:p>
    <w:p w14:paraId="58C9F50B" w14:textId="77777777" w:rsidR="0015794B" w:rsidRDefault="0015794B" w:rsidP="000A5984">
      <w:pPr>
        <w:jc w:val="both"/>
        <w:rPr>
          <w:rFonts w:ascii="Times New Roman" w:eastAsia="Arial Narrow" w:hAnsi="Times New Roman" w:cs="Times New Roman"/>
          <w:b/>
          <w:bCs/>
          <w:iCs/>
          <w:sz w:val="24"/>
          <w:szCs w:val="24"/>
          <w:lang w:val="es-MX"/>
        </w:rPr>
      </w:pPr>
    </w:p>
    <w:p w14:paraId="76F59C4D" w14:textId="1FE24C62" w:rsidR="0015794B" w:rsidRPr="0015794B" w:rsidRDefault="0015794B" w:rsidP="0015794B">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 Carencia de registros administrativos o estadística des</w:t>
      </w:r>
      <w:r>
        <w:rPr>
          <w:rFonts w:ascii="Times New Roman" w:eastAsia="Arial Narrow" w:hAnsi="Times New Roman" w:cs="Times New Roman"/>
          <w:bCs/>
          <w:iCs/>
          <w:sz w:val="24"/>
          <w:szCs w:val="24"/>
          <w:lang w:val="es-MX"/>
        </w:rPr>
        <w:t xml:space="preserve">agregada; es decir, que permita </w:t>
      </w:r>
      <w:r w:rsidRPr="0015794B">
        <w:rPr>
          <w:rFonts w:ascii="Times New Roman" w:eastAsia="Arial Narrow" w:hAnsi="Times New Roman" w:cs="Times New Roman"/>
          <w:bCs/>
          <w:iCs/>
          <w:sz w:val="24"/>
          <w:szCs w:val="24"/>
          <w:lang w:val="es-MX"/>
        </w:rPr>
        <w:t xml:space="preserve">visibilidad de los diferentes grupos de atención más allá de la categoría </w:t>
      </w:r>
      <w:r>
        <w:rPr>
          <w:rFonts w:ascii="Times New Roman" w:eastAsia="Arial Narrow" w:hAnsi="Times New Roman" w:cs="Times New Roman"/>
          <w:bCs/>
          <w:iCs/>
          <w:sz w:val="24"/>
          <w:szCs w:val="24"/>
          <w:lang w:val="es-MX"/>
        </w:rPr>
        <w:t xml:space="preserve">hombre o </w:t>
      </w:r>
      <w:r w:rsidRPr="0015794B">
        <w:rPr>
          <w:rFonts w:ascii="Times New Roman" w:eastAsia="Arial Narrow" w:hAnsi="Times New Roman" w:cs="Times New Roman"/>
          <w:bCs/>
          <w:iCs/>
          <w:sz w:val="24"/>
          <w:szCs w:val="24"/>
          <w:lang w:val="es-MX"/>
        </w:rPr>
        <w:t>mujer. En consecuencia, no sólo hace falta eviden</w:t>
      </w:r>
      <w:r>
        <w:rPr>
          <w:rFonts w:ascii="Times New Roman" w:eastAsia="Arial Narrow" w:hAnsi="Times New Roman" w:cs="Times New Roman"/>
          <w:bCs/>
          <w:iCs/>
          <w:sz w:val="24"/>
          <w:szCs w:val="24"/>
          <w:lang w:val="es-MX"/>
        </w:rPr>
        <w:t xml:space="preserve">cia de acciones sustantivas con </w:t>
      </w:r>
      <w:r w:rsidRPr="0015794B">
        <w:rPr>
          <w:rFonts w:ascii="Times New Roman" w:eastAsia="Arial Narrow" w:hAnsi="Times New Roman" w:cs="Times New Roman"/>
          <w:bCs/>
          <w:iCs/>
          <w:sz w:val="24"/>
          <w:szCs w:val="24"/>
          <w:lang w:val="es-MX"/>
        </w:rPr>
        <w:t>grupos vulnerables; sino que también se requiere conocer</w:t>
      </w:r>
      <w:r>
        <w:rPr>
          <w:rFonts w:ascii="Times New Roman" w:eastAsia="Arial Narrow" w:hAnsi="Times New Roman" w:cs="Times New Roman"/>
          <w:bCs/>
          <w:iCs/>
          <w:sz w:val="24"/>
          <w:szCs w:val="24"/>
          <w:lang w:val="es-MX"/>
        </w:rPr>
        <w:t xml:space="preserve"> a fondo las características de </w:t>
      </w:r>
      <w:r w:rsidRPr="0015794B">
        <w:rPr>
          <w:rFonts w:ascii="Times New Roman" w:eastAsia="Arial Narrow" w:hAnsi="Times New Roman" w:cs="Times New Roman"/>
          <w:bCs/>
          <w:iCs/>
          <w:sz w:val="24"/>
          <w:szCs w:val="24"/>
          <w:lang w:val="es-MX"/>
        </w:rPr>
        <w:t>dichos grupos (población LGBTI, indígena, afr</w:t>
      </w:r>
      <w:r>
        <w:rPr>
          <w:rFonts w:ascii="Times New Roman" w:eastAsia="Arial Narrow" w:hAnsi="Times New Roman" w:cs="Times New Roman"/>
          <w:bCs/>
          <w:iCs/>
          <w:sz w:val="24"/>
          <w:szCs w:val="24"/>
          <w:lang w:val="es-MX"/>
        </w:rPr>
        <w:t xml:space="preserve">overacruzana, con discapacidad, </w:t>
      </w:r>
      <w:r w:rsidRPr="0015794B">
        <w:rPr>
          <w:rFonts w:ascii="Times New Roman" w:eastAsia="Arial Narrow" w:hAnsi="Times New Roman" w:cs="Times New Roman"/>
          <w:bCs/>
          <w:iCs/>
          <w:sz w:val="24"/>
          <w:szCs w:val="24"/>
          <w:lang w:val="es-MX"/>
        </w:rPr>
        <w:t>analfabetismo, etc.)</w:t>
      </w:r>
    </w:p>
    <w:p w14:paraId="33E80BD7" w14:textId="32879AAC" w:rsidR="0015794B" w:rsidRPr="0015794B" w:rsidRDefault="0015794B" w:rsidP="0015794B">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 Necesidad de fortalecer los acuerdos institucionales a</w:t>
      </w:r>
      <w:r>
        <w:rPr>
          <w:rFonts w:ascii="Times New Roman" w:eastAsia="Arial Narrow" w:hAnsi="Times New Roman" w:cs="Times New Roman"/>
          <w:bCs/>
          <w:iCs/>
          <w:sz w:val="24"/>
          <w:szCs w:val="24"/>
          <w:lang w:val="es-MX"/>
        </w:rPr>
        <w:t xml:space="preserve"> fin de mejorar las gestiones y </w:t>
      </w:r>
      <w:r w:rsidRPr="0015794B">
        <w:rPr>
          <w:rFonts w:ascii="Times New Roman" w:eastAsia="Arial Narrow" w:hAnsi="Times New Roman" w:cs="Times New Roman"/>
          <w:bCs/>
          <w:iCs/>
          <w:sz w:val="24"/>
          <w:szCs w:val="24"/>
          <w:lang w:val="es-MX"/>
        </w:rPr>
        <w:t>acciones interinstitucionales.</w:t>
      </w:r>
    </w:p>
    <w:p w14:paraId="70B0CDBB" w14:textId="1745787A" w:rsidR="0015794B" w:rsidRPr="0015794B" w:rsidRDefault="0015794B" w:rsidP="0015794B">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 Limitado conocimiento del enfoque de derechos huma</w:t>
      </w:r>
      <w:r>
        <w:rPr>
          <w:rFonts w:ascii="Times New Roman" w:eastAsia="Arial Narrow" w:hAnsi="Times New Roman" w:cs="Times New Roman"/>
          <w:bCs/>
          <w:iCs/>
          <w:sz w:val="24"/>
          <w:szCs w:val="24"/>
          <w:lang w:val="es-MX"/>
        </w:rPr>
        <w:t xml:space="preserve">nos por parte del funcionariado </w:t>
      </w:r>
      <w:r w:rsidRPr="0015794B">
        <w:rPr>
          <w:rFonts w:ascii="Times New Roman" w:eastAsia="Arial Narrow" w:hAnsi="Times New Roman" w:cs="Times New Roman"/>
          <w:bCs/>
          <w:iCs/>
          <w:sz w:val="24"/>
          <w:szCs w:val="24"/>
          <w:lang w:val="es-MX"/>
        </w:rPr>
        <w:t>público.</w:t>
      </w:r>
    </w:p>
    <w:p w14:paraId="49D175C5" w14:textId="77777777" w:rsidR="0015794B" w:rsidRPr="0015794B" w:rsidRDefault="0015794B" w:rsidP="0015794B">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 Establecimiento de indicadores de monitoreo.</w:t>
      </w:r>
    </w:p>
    <w:p w14:paraId="27EF41C4" w14:textId="75D3351F" w:rsidR="0015794B" w:rsidRPr="0015794B" w:rsidRDefault="0015794B" w:rsidP="0015794B">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 Escaso involucramiento ciudadano y comprensión d</w:t>
      </w:r>
      <w:r>
        <w:rPr>
          <w:rFonts w:ascii="Times New Roman" w:eastAsia="Arial Narrow" w:hAnsi="Times New Roman" w:cs="Times New Roman"/>
          <w:bCs/>
          <w:iCs/>
          <w:sz w:val="24"/>
          <w:szCs w:val="24"/>
          <w:lang w:val="es-MX"/>
        </w:rPr>
        <w:t xml:space="preserve">e lo relacionado a los derechos </w:t>
      </w:r>
      <w:r w:rsidRPr="0015794B">
        <w:rPr>
          <w:rFonts w:ascii="Times New Roman" w:eastAsia="Arial Narrow" w:hAnsi="Times New Roman" w:cs="Times New Roman"/>
          <w:bCs/>
          <w:iCs/>
          <w:sz w:val="24"/>
          <w:szCs w:val="24"/>
          <w:lang w:val="es-MX"/>
        </w:rPr>
        <w:t>humanos.</w:t>
      </w:r>
    </w:p>
    <w:p w14:paraId="334FD14F" w14:textId="741F4077" w:rsidR="0015794B" w:rsidRPr="009A58D5" w:rsidRDefault="0015794B" w:rsidP="000A5984">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 Falta de recursos financieros, humanos y materiales pa</w:t>
      </w:r>
      <w:r>
        <w:rPr>
          <w:rFonts w:ascii="Times New Roman" w:eastAsia="Arial Narrow" w:hAnsi="Times New Roman" w:cs="Times New Roman"/>
          <w:bCs/>
          <w:iCs/>
          <w:sz w:val="24"/>
          <w:szCs w:val="24"/>
          <w:lang w:val="es-MX"/>
        </w:rPr>
        <w:t xml:space="preserve">ra hacer frente a una población </w:t>
      </w:r>
      <w:r w:rsidRPr="0015794B">
        <w:rPr>
          <w:rFonts w:ascii="Times New Roman" w:eastAsia="Arial Narrow" w:hAnsi="Times New Roman" w:cs="Times New Roman"/>
          <w:bCs/>
          <w:iCs/>
          <w:sz w:val="24"/>
          <w:szCs w:val="24"/>
          <w:lang w:val="es-MX"/>
        </w:rPr>
        <w:t>objetivo bastante numerosa y con necesidades históricamente construidas.</w:t>
      </w:r>
      <w:r w:rsidRPr="0015794B">
        <w:rPr>
          <w:rFonts w:ascii="Times New Roman" w:eastAsia="Arial Narrow" w:hAnsi="Times New Roman" w:cs="Times New Roman"/>
          <w:bCs/>
          <w:iCs/>
          <w:sz w:val="24"/>
          <w:szCs w:val="24"/>
          <w:lang w:val="es-MX"/>
        </w:rPr>
        <w:cr/>
      </w:r>
    </w:p>
    <w:p w14:paraId="181D9B98" w14:textId="77777777" w:rsidR="0015794B" w:rsidRDefault="0015794B" w:rsidP="000A5984">
      <w:pPr>
        <w:jc w:val="both"/>
        <w:rPr>
          <w:rFonts w:ascii="Times New Roman" w:eastAsia="Arial Narrow" w:hAnsi="Times New Roman" w:cs="Times New Roman"/>
          <w:b/>
          <w:bCs/>
          <w:iCs/>
          <w:sz w:val="24"/>
          <w:szCs w:val="24"/>
          <w:lang w:val="es-MX"/>
        </w:rPr>
      </w:pPr>
    </w:p>
    <w:p w14:paraId="1AB9094B" w14:textId="77777777" w:rsidR="000A5984" w:rsidRPr="0097711C" w:rsidRDefault="000A5984" w:rsidP="000A5984">
      <w:pPr>
        <w:jc w:val="both"/>
        <w:rPr>
          <w:rFonts w:ascii="Times New Roman" w:eastAsia="Arial Narrow" w:hAnsi="Times New Roman" w:cs="Times New Roman"/>
          <w:b/>
          <w:bCs/>
          <w:iCs/>
          <w:sz w:val="24"/>
          <w:szCs w:val="24"/>
          <w:lang w:val="es-MX"/>
        </w:rPr>
      </w:pPr>
    </w:p>
    <w:p w14:paraId="510DFE92" w14:textId="77777777" w:rsidR="00D74CE4" w:rsidRDefault="00D74CE4" w:rsidP="00D74CE4">
      <w:pPr>
        <w:jc w:val="both"/>
        <w:rPr>
          <w:rFonts w:ascii="Times New Roman" w:eastAsia="Arial Narrow" w:hAnsi="Times New Roman" w:cs="Times New Roman"/>
          <w:bCs/>
          <w:sz w:val="24"/>
          <w:szCs w:val="24"/>
          <w:lang w:val="es-MX"/>
        </w:rPr>
      </w:pPr>
    </w:p>
    <w:p w14:paraId="20EC0407" w14:textId="77777777" w:rsidR="00D74CE4" w:rsidRDefault="00D74CE4" w:rsidP="00D74CE4">
      <w:pPr>
        <w:jc w:val="both"/>
        <w:rPr>
          <w:rFonts w:ascii="Times New Roman" w:eastAsia="Arial Narrow" w:hAnsi="Times New Roman" w:cs="Times New Roman"/>
          <w:bCs/>
          <w:sz w:val="24"/>
          <w:szCs w:val="24"/>
          <w:lang w:val="es-MX"/>
        </w:rPr>
      </w:pPr>
    </w:p>
    <w:p w14:paraId="7700959F" w14:textId="77777777" w:rsidR="00D74CE4" w:rsidRDefault="00D74CE4" w:rsidP="00D74CE4">
      <w:pPr>
        <w:jc w:val="both"/>
        <w:rPr>
          <w:rFonts w:ascii="Times New Roman" w:eastAsia="Arial Narrow" w:hAnsi="Times New Roman" w:cs="Times New Roman"/>
          <w:bCs/>
          <w:sz w:val="24"/>
          <w:szCs w:val="24"/>
          <w:lang w:val="es-MX"/>
        </w:rPr>
      </w:pPr>
    </w:p>
    <w:p w14:paraId="6C78E261" w14:textId="77777777" w:rsidR="00D74CE4" w:rsidRDefault="00D74CE4" w:rsidP="00D74CE4">
      <w:pPr>
        <w:jc w:val="both"/>
        <w:rPr>
          <w:rFonts w:ascii="Times New Roman" w:eastAsia="Arial Narrow" w:hAnsi="Times New Roman" w:cs="Times New Roman"/>
          <w:bCs/>
          <w:sz w:val="24"/>
          <w:szCs w:val="24"/>
          <w:lang w:val="es-MX"/>
        </w:rPr>
      </w:pPr>
    </w:p>
    <w:p w14:paraId="48301E65" w14:textId="45C66E15" w:rsidR="0097711C" w:rsidRPr="00D74CE4" w:rsidRDefault="0097711C" w:rsidP="00D74CE4">
      <w:pPr>
        <w:pStyle w:val="ListParagraph"/>
        <w:numPr>
          <w:ilvl w:val="0"/>
          <w:numId w:val="22"/>
        </w:numPr>
        <w:jc w:val="both"/>
        <w:rPr>
          <w:rFonts w:ascii="Times New Roman" w:eastAsia="Arial Narrow" w:hAnsi="Times New Roman" w:cs="Times New Roman"/>
          <w:b/>
          <w:bCs/>
          <w:iCs/>
          <w:sz w:val="24"/>
          <w:szCs w:val="24"/>
          <w:lang w:val="es-MX"/>
        </w:rPr>
      </w:pPr>
      <w:r w:rsidRPr="00D74CE4">
        <w:rPr>
          <w:rFonts w:ascii="Times New Roman" w:eastAsia="Arial Narrow" w:hAnsi="Times New Roman" w:cs="Times New Roman"/>
          <w:b/>
          <w:bCs/>
          <w:iCs/>
          <w:sz w:val="24"/>
          <w:szCs w:val="24"/>
          <w:lang w:val="es-MX"/>
        </w:rPr>
        <w:t>Principios clave que sirvan para guiar a las administraciones locales y nacionales en la promoción y protección de los derechos humanos.</w:t>
      </w:r>
    </w:p>
    <w:p w14:paraId="26CDD421" w14:textId="77777777" w:rsidR="00DF35A1" w:rsidRDefault="00DF35A1" w:rsidP="00DF35A1">
      <w:pPr>
        <w:jc w:val="both"/>
        <w:rPr>
          <w:rFonts w:ascii="Times New Roman" w:eastAsia="Arial Narrow" w:hAnsi="Times New Roman" w:cs="Times New Roman"/>
          <w:b/>
          <w:bCs/>
          <w:iCs/>
          <w:sz w:val="24"/>
          <w:szCs w:val="24"/>
          <w:lang w:val="es-MX"/>
        </w:rPr>
      </w:pPr>
    </w:p>
    <w:p w14:paraId="0E377DC8" w14:textId="77777777" w:rsidR="00CA3AE6" w:rsidRDefault="00CA3AE6" w:rsidP="00D74CE4">
      <w:pPr>
        <w:jc w:val="both"/>
        <w:rPr>
          <w:rFonts w:ascii="Times New Roman" w:eastAsia="Arial Narrow" w:hAnsi="Times New Roman" w:cs="Times New Roman"/>
          <w:b/>
          <w:bCs/>
          <w:iCs/>
          <w:sz w:val="24"/>
          <w:szCs w:val="24"/>
          <w:lang w:val="es-MX"/>
        </w:rPr>
      </w:pPr>
    </w:p>
    <w:p w14:paraId="783FF36E" w14:textId="77777777" w:rsidR="00D74CE4" w:rsidRDefault="00D74CE4" w:rsidP="00D74CE4">
      <w:pPr>
        <w:jc w:val="both"/>
        <w:rPr>
          <w:rFonts w:ascii="Times New Roman" w:eastAsia="Arial Narrow" w:hAnsi="Times New Roman" w:cs="Times New Roman"/>
          <w:b/>
          <w:bCs/>
          <w:iCs/>
          <w:sz w:val="24"/>
          <w:szCs w:val="24"/>
          <w:lang w:val="es-MX"/>
        </w:rPr>
      </w:pPr>
      <w:r>
        <w:rPr>
          <w:rFonts w:ascii="Times New Roman" w:eastAsia="Arial Narrow" w:hAnsi="Times New Roman" w:cs="Times New Roman"/>
          <w:b/>
          <w:bCs/>
          <w:iCs/>
          <w:sz w:val="24"/>
          <w:szCs w:val="24"/>
          <w:lang w:val="es-MX"/>
        </w:rPr>
        <w:t>NUEVO LEÓN</w:t>
      </w:r>
    </w:p>
    <w:p w14:paraId="486AC530" w14:textId="77777777" w:rsidR="00D74CE4" w:rsidRDefault="00D74CE4" w:rsidP="00D74CE4">
      <w:pPr>
        <w:jc w:val="both"/>
        <w:rPr>
          <w:rFonts w:ascii="Times New Roman" w:eastAsia="Arial Narrow" w:hAnsi="Times New Roman" w:cs="Times New Roman"/>
          <w:b/>
          <w:bCs/>
          <w:iCs/>
          <w:sz w:val="24"/>
          <w:szCs w:val="24"/>
          <w:lang w:val="es-MX"/>
        </w:rPr>
      </w:pPr>
    </w:p>
    <w:p w14:paraId="431B9096" w14:textId="77777777" w:rsidR="00D74CE4" w:rsidRPr="0015794B" w:rsidRDefault="00D74CE4" w:rsidP="00D74CE4">
      <w:pPr>
        <w:jc w:val="both"/>
        <w:rPr>
          <w:rFonts w:ascii="Times New Roman" w:eastAsia="Arial Narrow" w:hAnsi="Times New Roman" w:cs="Times New Roman"/>
          <w:bCs/>
          <w:iCs/>
          <w:sz w:val="24"/>
          <w:szCs w:val="24"/>
          <w:lang w:val="es-MX"/>
        </w:rPr>
      </w:pPr>
      <w:r>
        <w:rPr>
          <w:rFonts w:ascii="Times New Roman" w:eastAsia="Arial Narrow" w:hAnsi="Times New Roman" w:cs="Times New Roman"/>
          <w:bCs/>
          <w:iCs/>
          <w:sz w:val="24"/>
          <w:szCs w:val="24"/>
          <w:lang w:val="es-MX"/>
        </w:rPr>
        <w:t>A partir d</w:t>
      </w:r>
      <w:r w:rsidRPr="0015794B">
        <w:rPr>
          <w:rFonts w:ascii="Times New Roman" w:eastAsia="Arial Narrow" w:hAnsi="Times New Roman" w:cs="Times New Roman"/>
          <w:bCs/>
          <w:iCs/>
          <w:sz w:val="24"/>
          <w:szCs w:val="24"/>
          <w:lang w:val="es-MX"/>
        </w:rPr>
        <w:t>e la Re</w:t>
      </w:r>
      <w:r>
        <w:rPr>
          <w:rFonts w:ascii="Times New Roman" w:eastAsia="Arial Narrow" w:hAnsi="Times New Roman" w:cs="Times New Roman"/>
          <w:bCs/>
          <w:iCs/>
          <w:sz w:val="24"/>
          <w:szCs w:val="24"/>
          <w:lang w:val="es-MX"/>
        </w:rPr>
        <w:t>forma Constitucional de 2011, se</w:t>
      </w:r>
      <w:r w:rsidRPr="0015794B">
        <w:rPr>
          <w:rFonts w:ascii="Times New Roman" w:eastAsia="Arial Narrow" w:hAnsi="Times New Roman" w:cs="Times New Roman"/>
          <w:bCs/>
          <w:iCs/>
          <w:sz w:val="24"/>
          <w:szCs w:val="24"/>
          <w:lang w:val="es-MX"/>
        </w:rPr>
        <w:t xml:space="preserve"> elevó a rango constitucional los Derechos Humanos haciendo imperativa la obligación de las autoridades de reconocer de manera formal y normativa su garantía, en los programas y políticas transversales a fin de incidir en</w:t>
      </w:r>
      <w:r>
        <w:rPr>
          <w:rFonts w:ascii="Times New Roman" w:eastAsia="Arial Narrow" w:hAnsi="Times New Roman" w:cs="Times New Roman"/>
          <w:bCs/>
          <w:iCs/>
          <w:sz w:val="24"/>
          <w:szCs w:val="24"/>
          <w:lang w:val="es-MX"/>
        </w:rPr>
        <w:t xml:space="preserve"> las soluciones a los problemas público</w:t>
      </w:r>
      <w:r w:rsidRPr="0015794B">
        <w:rPr>
          <w:rFonts w:ascii="Times New Roman" w:eastAsia="Arial Narrow" w:hAnsi="Times New Roman" w:cs="Times New Roman"/>
          <w:bCs/>
          <w:iCs/>
          <w:sz w:val="24"/>
          <w:szCs w:val="24"/>
          <w:lang w:val="es-MX"/>
        </w:rPr>
        <w:t>s</w:t>
      </w:r>
      <w:r>
        <w:rPr>
          <w:rFonts w:ascii="Times New Roman" w:eastAsia="Arial Narrow" w:hAnsi="Times New Roman" w:cs="Times New Roman"/>
          <w:bCs/>
          <w:iCs/>
          <w:sz w:val="24"/>
          <w:szCs w:val="24"/>
          <w:lang w:val="es-MX"/>
        </w:rPr>
        <w:t xml:space="preserve"> de pobreza, inseguridad, corru</w:t>
      </w:r>
      <w:r w:rsidRPr="0015794B">
        <w:rPr>
          <w:rFonts w:ascii="Times New Roman" w:eastAsia="Arial Narrow" w:hAnsi="Times New Roman" w:cs="Times New Roman"/>
          <w:bCs/>
          <w:iCs/>
          <w:sz w:val="24"/>
          <w:szCs w:val="24"/>
          <w:lang w:val="es-MX"/>
        </w:rPr>
        <w:t>pción e impunidad.</w:t>
      </w:r>
    </w:p>
    <w:p w14:paraId="1386B5A5" w14:textId="77777777" w:rsidR="00D74CE4" w:rsidRPr="0015794B" w:rsidRDefault="00D74CE4" w:rsidP="00D74CE4">
      <w:pPr>
        <w:jc w:val="both"/>
        <w:rPr>
          <w:rFonts w:ascii="Times New Roman" w:eastAsia="Arial Narrow" w:hAnsi="Times New Roman" w:cs="Times New Roman"/>
          <w:bCs/>
          <w:iCs/>
          <w:sz w:val="24"/>
          <w:szCs w:val="24"/>
          <w:lang w:val="es-MX"/>
        </w:rPr>
      </w:pPr>
    </w:p>
    <w:p w14:paraId="31F324AD" w14:textId="77777777" w:rsidR="00D74CE4" w:rsidRPr="0015794B" w:rsidRDefault="00D74CE4" w:rsidP="00D74CE4">
      <w:pPr>
        <w:jc w:val="both"/>
        <w:rPr>
          <w:rFonts w:ascii="Times New Roman" w:eastAsia="Arial Narrow" w:hAnsi="Times New Roman" w:cs="Times New Roman"/>
          <w:bCs/>
          <w:iCs/>
          <w:sz w:val="24"/>
          <w:szCs w:val="24"/>
          <w:lang w:val="es-MX"/>
        </w:rPr>
      </w:pPr>
      <w:r>
        <w:rPr>
          <w:rFonts w:ascii="Times New Roman" w:eastAsia="Arial Narrow" w:hAnsi="Times New Roman" w:cs="Times New Roman"/>
          <w:bCs/>
          <w:iCs/>
          <w:sz w:val="24"/>
          <w:szCs w:val="24"/>
          <w:lang w:val="es-MX"/>
        </w:rPr>
        <w:t>A diez años del inicio</w:t>
      </w:r>
      <w:r w:rsidRPr="0015794B">
        <w:rPr>
          <w:rFonts w:ascii="Times New Roman" w:eastAsia="Arial Narrow" w:hAnsi="Times New Roman" w:cs="Times New Roman"/>
          <w:bCs/>
          <w:iCs/>
          <w:sz w:val="24"/>
          <w:szCs w:val="24"/>
          <w:lang w:val="es-MX"/>
        </w:rPr>
        <w:t xml:space="preserve"> de la transformación de nuestro o</w:t>
      </w:r>
      <w:r>
        <w:rPr>
          <w:rFonts w:ascii="Times New Roman" w:eastAsia="Arial Narrow" w:hAnsi="Times New Roman" w:cs="Times New Roman"/>
          <w:bCs/>
          <w:iCs/>
          <w:sz w:val="24"/>
          <w:szCs w:val="24"/>
          <w:lang w:val="es-MX"/>
        </w:rPr>
        <w:t>rden constitucional y legal, nos encontramos en un</w:t>
      </w:r>
      <w:r w:rsidRPr="0015794B">
        <w:rPr>
          <w:rFonts w:ascii="Times New Roman" w:eastAsia="Arial Narrow" w:hAnsi="Times New Roman" w:cs="Times New Roman"/>
          <w:bCs/>
          <w:iCs/>
          <w:sz w:val="24"/>
          <w:szCs w:val="24"/>
          <w:lang w:val="es-MX"/>
        </w:rPr>
        <w:t xml:space="preserve"> con</w:t>
      </w:r>
      <w:r>
        <w:rPr>
          <w:rFonts w:ascii="Times New Roman" w:eastAsia="Arial Narrow" w:hAnsi="Times New Roman" w:cs="Times New Roman"/>
          <w:bCs/>
          <w:iCs/>
          <w:sz w:val="24"/>
          <w:szCs w:val="24"/>
          <w:lang w:val="es-MX"/>
        </w:rPr>
        <w:t>stante proceso de actualización y modernización, qu</w:t>
      </w:r>
      <w:r w:rsidRPr="0015794B">
        <w:rPr>
          <w:rFonts w:ascii="Times New Roman" w:eastAsia="Arial Narrow" w:hAnsi="Times New Roman" w:cs="Times New Roman"/>
          <w:bCs/>
          <w:iCs/>
          <w:sz w:val="24"/>
          <w:szCs w:val="24"/>
          <w:lang w:val="es-MX"/>
        </w:rPr>
        <w:t>e perm</w:t>
      </w:r>
      <w:r>
        <w:rPr>
          <w:rFonts w:ascii="Times New Roman" w:eastAsia="Arial Narrow" w:hAnsi="Times New Roman" w:cs="Times New Roman"/>
          <w:bCs/>
          <w:iCs/>
          <w:sz w:val="24"/>
          <w:szCs w:val="24"/>
          <w:lang w:val="es-MX"/>
        </w:rPr>
        <w:t>ita la consolidación de una Política de</w:t>
      </w:r>
      <w:r w:rsidRPr="0015794B">
        <w:rPr>
          <w:rFonts w:ascii="Times New Roman" w:eastAsia="Arial Narrow" w:hAnsi="Times New Roman" w:cs="Times New Roman"/>
          <w:bCs/>
          <w:iCs/>
          <w:sz w:val="24"/>
          <w:szCs w:val="24"/>
          <w:lang w:val="es-MX"/>
        </w:rPr>
        <w:t xml:space="preserve"> Estado que encuentre como fundamento un pleno E</w:t>
      </w:r>
      <w:r>
        <w:rPr>
          <w:rFonts w:ascii="Times New Roman" w:eastAsia="Arial Narrow" w:hAnsi="Times New Roman" w:cs="Times New Roman"/>
          <w:bCs/>
          <w:iCs/>
          <w:sz w:val="24"/>
          <w:szCs w:val="24"/>
          <w:lang w:val="es-MX"/>
        </w:rPr>
        <w:t>stado de derecho, la de</w:t>
      </w:r>
      <w:r w:rsidRPr="0015794B">
        <w:rPr>
          <w:rFonts w:ascii="Times New Roman" w:eastAsia="Arial Narrow" w:hAnsi="Times New Roman" w:cs="Times New Roman"/>
          <w:bCs/>
          <w:iCs/>
          <w:sz w:val="24"/>
          <w:szCs w:val="24"/>
          <w:lang w:val="es-MX"/>
        </w:rPr>
        <w:t>fensa y garantía</w:t>
      </w:r>
      <w:r>
        <w:rPr>
          <w:rFonts w:ascii="Times New Roman" w:eastAsia="Arial Narrow" w:hAnsi="Times New Roman" w:cs="Times New Roman"/>
          <w:bCs/>
          <w:iCs/>
          <w:sz w:val="24"/>
          <w:szCs w:val="24"/>
          <w:lang w:val="es-MX"/>
        </w:rPr>
        <w:t xml:space="preserve"> de los derechos humanos, de ahí</w:t>
      </w:r>
      <w:r w:rsidRPr="0015794B">
        <w:rPr>
          <w:rFonts w:ascii="Times New Roman" w:eastAsia="Arial Narrow" w:hAnsi="Times New Roman" w:cs="Times New Roman"/>
          <w:bCs/>
          <w:iCs/>
          <w:sz w:val="24"/>
          <w:szCs w:val="24"/>
          <w:lang w:val="es-MX"/>
        </w:rPr>
        <w:t xml:space="preserve"> la importancia de que todo gobierno:</w:t>
      </w:r>
    </w:p>
    <w:p w14:paraId="57D2E15B" w14:textId="77777777" w:rsidR="00D74CE4" w:rsidRPr="0015794B" w:rsidRDefault="00D74CE4" w:rsidP="00D74CE4">
      <w:pPr>
        <w:jc w:val="both"/>
        <w:rPr>
          <w:rFonts w:ascii="Times New Roman" w:eastAsia="Arial Narrow" w:hAnsi="Times New Roman" w:cs="Times New Roman"/>
          <w:bCs/>
          <w:iCs/>
          <w:sz w:val="24"/>
          <w:szCs w:val="24"/>
          <w:lang w:val="es-MX"/>
        </w:rPr>
      </w:pPr>
    </w:p>
    <w:p w14:paraId="501C3819" w14:textId="77777777" w:rsidR="00D74CE4" w:rsidRDefault="00D74CE4" w:rsidP="00D74CE4">
      <w:pPr>
        <w:pStyle w:val="ListParagraph"/>
        <w:numPr>
          <w:ilvl w:val="0"/>
          <w:numId w:val="30"/>
        </w:numPr>
        <w:jc w:val="both"/>
        <w:rPr>
          <w:rFonts w:ascii="Times New Roman" w:eastAsia="Arial Narrow" w:hAnsi="Times New Roman" w:cs="Times New Roman"/>
          <w:bCs/>
          <w:iCs/>
          <w:sz w:val="24"/>
          <w:szCs w:val="24"/>
          <w:lang w:val="es-MX"/>
        </w:rPr>
      </w:pPr>
      <w:r w:rsidRPr="00EA500E">
        <w:rPr>
          <w:rFonts w:ascii="Times New Roman" w:eastAsia="Arial Narrow" w:hAnsi="Times New Roman" w:cs="Times New Roman"/>
          <w:bCs/>
          <w:iCs/>
          <w:sz w:val="24"/>
          <w:szCs w:val="24"/>
          <w:lang w:val="es-MX"/>
        </w:rPr>
        <w:t>Reafirme el compromiso con el constitucionalis</w:t>
      </w:r>
      <w:r>
        <w:rPr>
          <w:rFonts w:ascii="Times New Roman" w:eastAsia="Arial Narrow" w:hAnsi="Times New Roman" w:cs="Times New Roman"/>
          <w:bCs/>
          <w:iCs/>
          <w:sz w:val="24"/>
          <w:szCs w:val="24"/>
          <w:lang w:val="es-MX"/>
        </w:rPr>
        <w:t>mo democrático.</w:t>
      </w:r>
    </w:p>
    <w:p w14:paraId="65A10154" w14:textId="77777777" w:rsidR="00D74CE4" w:rsidRDefault="00D74CE4" w:rsidP="00D74CE4">
      <w:pPr>
        <w:pStyle w:val="ListParagraph"/>
        <w:numPr>
          <w:ilvl w:val="0"/>
          <w:numId w:val="30"/>
        </w:numPr>
        <w:jc w:val="both"/>
        <w:rPr>
          <w:rFonts w:ascii="Times New Roman" w:eastAsia="Arial Narrow" w:hAnsi="Times New Roman" w:cs="Times New Roman"/>
          <w:bCs/>
          <w:iCs/>
          <w:sz w:val="24"/>
          <w:szCs w:val="24"/>
          <w:lang w:val="es-MX"/>
        </w:rPr>
      </w:pPr>
      <w:r w:rsidRPr="00EA500E">
        <w:rPr>
          <w:rFonts w:ascii="Times New Roman" w:eastAsia="Arial Narrow" w:hAnsi="Times New Roman" w:cs="Times New Roman"/>
          <w:bCs/>
          <w:iCs/>
          <w:sz w:val="24"/>
          <w:szCs w:val="24"/>
          <w:lang w:val="es-MX"/>
        </w:rPr>
        <w:t>Reconozca a los Derechos Humanos como eje r</w:t>
      </w:r>
      <w:r>
        <w:rPr>
          <w:rFonts w:ascii="Times New Roman" w:eastAsia="Arial Narrow" w:hAnsi="Times New Roman" w:cs="Times New Roman"/>
          <w:bCs/>
          <w:iCs/>
          <w:sz w:val="24"/>
          <w:szCs w:val="24"/>
          <w:lang w:val="es-MX"/>
        </w:rPr>
        <w:t>ector de la acción del Estado.</w:t>
      </w:r>
    </w:p>
    <w:p w14:paraId="6CBCE315" w14:textId="77777777" w:rsidR="00D74CE4" w:rsidRPr="00D74CE4" w:rsidRDefault="00D74CE4" w:rsidP="00D74CE4">
      <w:pPr>
        <w:pStyle w:val="ListParagraph"/>
        <w:numPr>
          <w:ilvl w:val="0"/>
          <w:numId w:val="30"/>
        </w:numPr>
        <w:jc w:val="both"/>
        <w:rPr>
          <w:rFonts w:ascii="Times New Roman" w:eastAsia="Arial Narrow" w:hAnsi="Times New Roman" w:cs="Times New Roman"/>
          <w:bCs/>
          <w:iCs/>
          <w:sz w:val="24"/>
          <w:szCs w:val="24"/>
          <w:lang w:val="es-MX"/>
        </w:rPr>
      </w:pPr>
      <w:r w:rsidRPr="00EA500E">
        <w:rPr>
          <w:rFonts w:ascii="Times New Roman" w:eastAsia="Arial Narrow" w:hAnsi="Times New Roman" w:cs="Times New Roman"/>
          <w:bCs/>
          <w:iCs/>
          <w:sz w:val="24"/>
          <w:szCs w:val="24"/>
          <w:lang w:val="es-MX"/>
        </w:rPr>
        <w:t>Manifieste la convicción de cumplir con nuestros compromisos internacionales en la materia.</w:t>
      </w:r>
    </w:p>
    <w:p w14:paraId="2560883A" w14:textId="77777777" w:rsidR="00D74CE4" w:rsidRPr="0015794B" w:rsidRDefault="00D74CE4" w:rsidP="00D74CE4">
      <w:pPr>
        <w:jc w:val="both"/>
        <w:rPr>
          <w:rFonts w:ascii="Times New Roman" w:eastAsia="Arial Narrow" w:hAnsi="Times New Roman" w:cs="Times New Roman"/>
          <w:bCs/>
          <w:iCs/>
          <w:sz w:val="24"/>
          <w:szCs w:val="24"/>
          <w:lang w:val="es-MX"/>
        </w:rPr>
      </w:pPr>
    </w:p>
    <w:p w14:paraId="0356EC9F" w14:textId="77777777" w:rsidR="00D74CE4" w:rsidRPr="0015794B" w:rsidRDefault="00D74CE4" w:rsidP="00D74CE4">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Es por ello que toda la actuación y base de la administración pú</w:t>
      </w:r>
      <w:r>
        <w:rPr>
          <w:rFonts w:ascii="Times New Roman" w:eastAsia="Arial Narrow" w:hAnsi="Times New Roman" w:cs="Times New Roman"/>
          <w:bCs/>
          <w:iCs/>
          <w:sz w:val="24"/>
          <w:szCs w:val="24"/>
          <w:lang w:val="es-MX"/>
        </w:rPr>
        <w:t>blica a nivel federal y estatal está sustentada en los principios</w:t>
      </w:r>
      <w:r w:rsidRPr="0015794B">
        <w:rPr>
          <w:rFonts w:ascii="Times New Roman" w:eastAsia="Arial Narrow" w:hAnsi="Times New Roman" w:cs="Times New Roman"/>
          <w:bCs/>
          <w:iCs/>
          <w:sz w:val="24"/>
          <w:szCs w:val="24"/>
          <w:lang w:val="es-MX"/>
        </w:rPr>
        <w:t xml:space="preserve"> de derechos humanos previstos en la Constitución Política </w:t>
      </w:r>
      <w:r>
        <w:rPr>
          <w:rFonts w:ascii="Times New Roman" w:eastAsia="Arial Narrow" w:hAnsi="Times New Roman" w:cs="Times New Roman"/>
          <w:bCs/>
          <w:iCs/>
          <w:sz w:val="24"/>
          <w:szCs w:val="24"/>
          <w:lang w:val="es-MX"/>
        </w:rPr>
        <w:t>de los Estados Unidos Mexicanos y Constitución Polí</w:t>
      </w:r>
      <w:r w:rsidRPr="0015794B">
        <w:rPr>
          <w:rFonts w:ascii="Times New Roman" w:eastAsia="Arial Narrow" w:hAnsi="Times New Roman" w:cs="Times New Roman"/>
          <w:bCs/>
          <w:iCs/>
          <w:sz w:val="24"/>
          <w:szCs w:val="24"/>
          <w:lang w:val="es-MX"/>
        </w:rPr>
        <w:t xml:space="preserve">tica del Estado Libre y Soberano de Nuevo </w:t>
      </w:r>
      <w:r>
        <w:rPr>
          <w:rFonts w:ascii="Times New Roman" w:eastAsia="Arial Narrow" w:hAnsi="Times New Roman" w:cs="Times New Roman"/>
          <w:bCs/>
          <w:iCs/>
          <w:sz w:val="24"/>
          <w:szCs w:val="24"/>
          <w:lang w:val="es-MX"/>
        </w:rPr>
        <w:t>León, en sus artículos 1º respectivamente, de universali</w:t>
      </w:r>
      <w:r w:rsidRPr="0015794B">
        <w:rPr>
          <w:rFonts w:ascii="Times New Roman" w:eastAsia="Arial Narrow" w:hAnsi="Times New Roman" w:cs="Times New Roman"/>
          <w:bCs/>
          <w:iCs/>
          <w:sz w:val="24"/>
          <w:szCs w:val="24"/>
          <w:lang w:val="es-MX"/>
        </w:rPr>
        <w:t>dad, interdependencia, indivisibilidad y progresividad, con el objeto de que todas lo</w:t>
      </w:r>
      <w:r>
        <w:rPr>
          <w:rFonts w:ascii="Times New Roman" w:eastAsia="Arial Narrow" w:hAnsi="Times New Roman" w:cs="Times New Roman"/>
          <w:bCs/>
          <w:iCs/>
          <w:sz w:val="24"/>
          <w:szCs w:val="24"/>
          <w:lang w:val="es-MX"/>
        </w:rPr>
        <w:t xml:space="preserve">s autoridades de los diferentes </w:t>
      </w:r>
      <w:r w:rsidRPr="0015794B">
        <w:rPr>
          <w:rFonts w:ascii="Times New Roman" w:eastAsia="Arial Narrow" w:hAnsi="Times New Roman" w:cs="Times New Roman"/>
          <w:bCs/>
          <w:iCs/>
          <w:sz w:val="24"/>
          <w:szCs w:val="24"/>
          <w:lang w:val="es-MX"/>
        </w:rPr>
        <w:t>ó</w:t>
      </w:r>
      <w:r>
        <w:rPr>
          <w:rFonts w:ascii="Times New Roman" w:eastAsia="Arial Narrow" w:hAnsi="Times New Roman" w:cs="Times New Roman"/>
          <w:bCs/>
          <w:iCs/>
          <w:sz w:val="24"/>
          <w:szCs w:val="24"/>
          <w:lang w:val="es-MX"/>
        </w:rPr>
        <w:t>rdenes de gobierno, en el ámbito</w:t>
      </w:r>
      <w:r w:rsidRPr="0015794B">
        <w:rPr>
          <w:rFonts w:ascii="Times New Roman" w:eastAsia="Arial Narrow" w:hAnsi="Times New Roman" w:cs="Times New Roman"/>
          <w:bCs/>
          <w:iCs/>
          <w:sz w:val="24"/>
          <w:szCs w:val="24"/>
          <w:lang w:val="es-MX"/>
        </w:rPr>
        <w:t xml:space="preserve"> de sus respectivas at</w:t>
      </w:r>
      <w:r>
        <w:rPr>
          <w:rFonts w:ascii="Times New Roman" w:eastAsia="Arial Narrow" w:hAnsi="Times New Roman" w:cs="Times New Roman"/>
          <w:bCs/>
          <w:iCs/>
          <w:sz w:val="24"/>
          <w:szCs w:val="24"/>
          <w:lang w:val="es-MX"/>
        </w:rPr>
        <w:t>ribuciones y competencias, promuevan, respeten, prote</w:t>
      </w:r>
      <w:r w:rsidRPr="0015794B">
        <w:rPr>
          <w:rFonts w:ascii="Times New Roman" w:eastAsia="Arial Narrow" w:hAnsi="Times New Roman" w:cs="Times New Roman"/>
          <w:bCs/>
          <w:iCs/>
          <w:sz w:val="24"/>
          <w:szCs w:val="24"/>
          <w:lang w:val="es-MX"/>
        </w:rPr>
        <w:t xml:space="preserve">jan y garanticen los derechos humanos; </w:t>
      </w:r>
      <w:r>
        <w:rPr>
          <w:rFonts w:ascii="Times New Roman" w:eastAsia="Arial Narrow" w:hAnsi="Times New Roman" w:cs="Times New Roman"/>
          <w:bCs/>
          <w:iCs/>
          <w:sz w:val="24"/>
          <w:szCs w:val="24"/>
          <w:lang w:val="es-MX"/>
        </w:rPr>
        <w:t>con observancia irrestricta de los principio</w:t>
      </w:r>
      <w:r w:rsidRPr="0015794B">
        <w:rPr>
          <w:rFonts w:ascii="Times New Roman" w:eastAsia="Arial Narrow" w:hAnsi="Times New Roman" w:cs="Times New Roman"/>
          <w:bCs/>
          <w:iCs/>
          <w:sz w:val="24"/>
          <w:szCs w:val="24"/>
          <w:lang w:val="es-MX"/>
        </w:rPr>
        <w:t xml:space="preserve">s pro- persona, igualdad ante la </w:t>
      </w:r>
      <w:r>
        <w:rPr>
          <w:rFonts w:ascii="Times New Roman" w:eastAsia="Arial Narrow" w:hAnsi="Times New Roman" w:cs="Times New Roman"/>
          <w:bCs/>
          <w:iCs/>
          <w:sz w:val="24"/>
          <w:szCs w:val="24"/>
          <w:lang w:val="es-MX"/>
        </w:rPr>
        <w:t>l</w:t>
      </w:r>
      <w:r w:rsidRPr="0015794B">
        <w:rPr>
          <w:rFonts w:ascii="Times New Roman" w:eastAsia="Arial Narrow" w:hAnsi="Times New Roman" w:cs="Times New Roman"/>
          <w:bCs/>
          <w:iCs/>
          <w:sz w:val="24"/>
          <w:szCs w:val="24"/>
          <w:lang w:val="es-MX"/>
        </w:rPr>
        <w:t>ey</w:t>
      </w:r>
      <w:r>
        <w:rPr>
          <w:rFonts w:ascii="Times New Roman" w:eastAsia="Arial Narrow" w:hAnsi="Times New Roman" w:cs="Times New Roman"/>
          <w:bCs/>
          <w:iCs/>
          <w:sz w:val="24"/>
          <w:szCs w:val="24"/>
          <w:lang w:val="es-MX"/>
        </w:rPr>
        <w:t>, no discriminación y la protección de</w:t>
      </w:r>
      <w:r w:rsidRPr="0015794B">
        <w:rPr>
          <w:rFonts w:ascii="Times New Roman" w:eastAsia="Arial Narrow" w:hAnsi="Times New Roman" w:cs="Times New Roman"/>
          <w:bCs/>
          <w:iCs/>
          <w:sz w:val="24"/>
          <w:szCs w:val="24"/>
          <w:lang w:val="es-MX"/>
        </w:rPr>
        <w:t xml:space="preserve"> todo tipo de </w:t>
      </w:r>
      <w:r>
        <w:rPr>
          <w:rFonts w:ascii="Times New Roman" w:eastAsia="Arial Narrow" w:hAnsi="Times New Roman" w:cs="Times New Roman"/>
          <w:bCs/>
          <w:iCs/>
          <w:sz w:val="24"/>
          <w:szCs w:val="24"/>
          <w:lang w:val="es-MX"/>
        </w:rPr>
        <w:t>violencia motivada por su género establecidas en dic</w:t>
      </w:r>
      <w:r w:rsidRPr="0015794B">
        <w:rPr>
          <w:rFonts w:ascii="Times New Roman" w:eastAsia="Arial Narrow" w:hAnsi="Times New Roman" w:cs="Times New Roman"/>
          <w:bCs/>
          <w:iCs/>
          <w:sz w:val="24"/>
          <w:szCs w:val="24"/>
          <w:lang w:val="es-MX"/>
        </w:rPr>
        <w:t>hos ordenamientos.</w:t>
      </w:r>
    </w:p>
    <w:p w14:paraId="38C0312E" w14:textId="77777777" w:rsidR="00D74CE4" w:rsidRPr="0015794B" w:rsidRDefault="00D74CE4" w:rsidP="00D74CE4">
      <w:pPr>
        <w:jc w:val="both"/>
        <w:rPr>
          <w:rFonts w:ascii="Times New Roman" w:eastAsia="Arial Narrow" w:hAnsi="Times New Roman" w:cs="Times New Roman"/>
          <w:bCs/>
          <w:iCs/>
          <w:sz w:val="24"/>
          <w:szCs w:val="24"/>
          <w:lang w:val="es-MX"/>
        </w:rPr>
      </w:pPr>
    </w:p>
    <w:p w14:paraId="402B8C00" w14:textId="77777777" w:rsidR="00D74CE4" w:rsidRPr="0015794B" w:rsidRDefault="00D74CE4" w:rsidP="00D74CE4">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No omitiéndose</w:t>
      </w:r>
      <w:r>
        <w:rPr>
          <w:rFonts w:ascii="Times New Roman" w:eastAsia="Arial Narrow" w:hAnsi="Times New Roman" w:cs="Times New Roman"/>
          <w:bCs/>
          <w:iCs/>
          <w:sz w:val="24"/>
          <w:szCs w:val="24"/>
          <w:lang w:val="es-MX"/>
        </w:rPr>
        <w:t xml:space="preserve"> el indicar que el estado de Nue</w:t>
      </w:r>
      <w:r w:rsidRPr="0015794B">
        <w:rPr>
          <w:rFonts w:ascii="Times New Roman" w:eastAsia="Arial Narrow" w:hAnsi="Times New Roman" w:cs="Times New Roman"/>
          <w:bCs/>
          <w:iCs/>
          <w:sz w:val="24"/>
          <w:szCs w:val="24"/>
          <w:lang w:val="es-MX"/>
        </w:rPr>
        <w:t>vo Leó</w:t>
      </w:r>
      <w:r>
        <w:rPr>
          <w:rFonts w:ascii="Times New Roman" w:eastAsia="Arial Narrow" w:hAnsi="Times New Roman" w:cs="Times New Roman"/>
          <w:bCs/>
          <w:iCs/>
          <w:sz w:val="24"/>
          <w:szCs w:val="24"/>
          <w:lang w:val="es-MX"/>
        </w:rPr>
        <w:t>n cuenta con una serie de</w:t>
      </w:r>
      <w:r w:rsidRPr="0015794B">
        <w:rPr>
          <w:rFonts w:ascii="Times New Roman" w:eastAsia="Arial Narrow" w:hAnsi="Times New Roman" w:cs="Times New Roman"/>
          <w:bCs/>
          <w:iCs/>
          <w:sz w:val="24"/>
          <w:szCs w:val="24"/>
          <w:lang w:val="es-MX"/>
        </w:rPr>
        <w:t xml:space="preserve"> instrumentos </w:t>
      </w:r>
      <w:r>
        <w:rPr>
          <w:rFonts w:ascii="Times New Roman" w:eastAsia="Arial Narrow" w:hAnsi="Times New Roman" w:cs="Times New Roman"/>
          <w:bCs/>
          <w:iCs/>
          <w:sz w:val="24"/>
          <w:szCs w:val="24"/>
          <w:lang w:val="es-MX"/>
        </w:rPr>
        <w:t>jurídicos especializados que pro</w:t>
      </w:r>
      <w:r w:rsidRPr="0015794B">
        <w:rPr>
          <w:rFonts w:ascii="Times New Roman" w:eastAsia="Arial Narrow" w:hAnsi="Times New Roman" w:cs="Times New Roman"/>
          <w:bCs/>
          <w:iCs/>
          <w:sz w:val="24"/>
          <w:szCs w:val="24"/>
          <w:lang w:val="es-MX"/>
        </w:rPr>
        <w:t>te</w:t>
      </w:r>
      <w:r>
        <w:rPr>
          <w:rFonts w:ascii="Times New Roman" w:eastAsia="Arial Narrow" w:hAnsi="Times New Roman" w:cs="Times New Roman"/>
          <w:bCs/>
          <w:iCs/>
          <w:sz w:val="24"/>
          <w:szCs w:val="24"/>
          <w:lang w:val="es-MX"/>
        </w:rPr>
        <w:t>gen y garantizan los derechos de</w:t>
      </w:r>
      <w:r w:rsidRPr="0015794B">
        <w:rPr>
          <w:rFonts w:ascii="Times New Roman" w:eastAsia="Arial Narrow" w:hAnsi="Times New Roman" w:cs="Times New Roman"/>
          <w:bCs/>
          <w:iCs/>
          <w:sz w:val="24"/>
          <w:szCs w:val="24"/>
          <w:lang w:val="es-MX"/>
        </w:rPr>
        <w:t xml:space="preserve"> todas aquellas personas que se encuentran en situación de vulnerabilidad, los cuales están sustenta</w:t>
      </w:r>
      <w:r>
        <w:rPr>
          <w:rFonts w:ascii="Times New Roman" w:eastAsia="Arial Narrow" w:hAnsi="Times New Roman" w:cs="Times New Roman"/>
          <w:bCs/>
          <w:iCs/>
          <w:sz w:val="24"/>
          <w:szCs w:val="24"/>
          <w:lang w:val="es-MX"/>
        </w:rPr>
        <w:t>dos de manera enunciativa más no</w:t>
      </w:r>
      <w:r w:rsidRPr="0015794B">
        <w:rPr>
          <w:rFonts w:ascii="Times New Roman" w:eastAsia="Arial Narrow" w:hAnsi="Times New Roman" w:cs="Times New Roman"/>
          <w:bCs/>
          <w:iCs/>
          <w:sz w:val="24"/>
          <w:szCs w:val="24"/>
          <w:lang w:val="es-MX"/>
        </w:rPr>
        <w:t xml:space="preserve"> limitativa en l</w:t>
      </w:r>
      <w:r>
        <w:rPr>
          <w:rFonts w:ascii="Times New Roman" w:eastAsia="Arial Narrow" w:hAnsi="Times New Roman" w:cs="Times New Roman"/>
          <w:bCs/>
          <w:iCs/>
          <w:sz w:val="24"/>
          <w:szCs w:val="24"/>
          <w:lang w:val="es-MX"/>
        </w:rPr>
        <w:t>os principios de: dignidad, i</w:t>
      </w:r>
      <w:r w:rsidRPr="0015794B">
        <w:rPr>
          <w:rFonts w:ascii="Times New Roman" w:eastAsia="Arial Narrow" w:hAnsi="Times New Roman" w:cs="Times New Roman"/>
          <w:bCs/>
          <w:iCs/>
          <w:sz w:val="24"/>
          <w:szCs w:val="24"/>
          <w:lang w:val="es-MX"/>
        </w:rPr>
        <w:t>ntegridad</w:t>
      </w:r>
      <w:r>
        <w:rPr>
          <w:rFonts w:ascii="Times New Roman" w:eastAsia="Arial Narrow" w:hAnsi="Times New Roman" w:cs="Times New Roman"/>
          <w:bCs/>
          <w:iCs/>
          <w:sz w:val="24"/>
          <w:szCs w:val="24"/>
          <w:lang w:val="es-MX"/>
        </w:rPr>
        <w:t>, reconocimiento de las diferencias, debida diligencia, integra</w:t>
      </w:r>
      <w:r w:rsidRPr="0015794B">
        <w:rPr>
          <w:rFonts w:ascii="Times New Roman" w:eastAsia="Arial Narrow" w:hAnsi="Times New Roman" w:cs="Times New Roman"/>
          <w:bCs/>
          <w:iCs/>
          <w:sz w:val="24"/>
          <w:szCs w:val="24"/>
          <w:lang w:val="es-MX"/>
        </w:rPr>
        <w:t>ción el todos los ámbi</w:t>
      </w:r>
      <w:r>
        <w:rPr>
          <w:rFonts w:ascii="Times New Roman" w:eastAsia="Arial Narrow" w:hAnsi="Times New Roman" w:cs="Times New Roman"/>
          <w:bCs/>
          <w:iCs/>
          <w:sz w:val="24"/>
          <w:szCs w:val="24"/>
          <w:lang w:val="es-MX"/>
        </w:rPr>
        <w:t>tos de la vida, accesibilidad, equidad, enfoque especializado y difere</w:t>
      </w:r>
      <w:r w:rsidRPr="0015794B">
        <w:rPr>
          <w:rFonts w:ascii="Times New Roman" w:eastAsia="Arial Narrow" w:hAnsi="Times New Roman" w:cs="Times New Roman"/>
          <w:bCs/>
          <w:iCs/>
          <w:sz w:val="24"/>
          <w:szCs w:val="24"/>
          <w:lang w:val="es-MX"/>
        </w:rPr>
        <w:t>nciado, enfoque transformador, no revictimización, no criminali</w:t>
      </w:r>
      <w:r>
        <w:rPr>
          <w:rFonts w:ascii="Times New Roman" w:eastAsia="Arial Narrow" w:hAnsi="Times New Roman" w:cs="Times New Roman"/>
          <w:bCs/>
          <w:iCs/>
          <w:sz w:val="24"/>
          <w:szCs w:val="24"/>
          <w:lang w:val="es-MX"/>
        </w:rPr>
        <w:t>zación, igualdad, progresividad y no re</w:t>
      </w:r>
      <w:r w:rsidRPr="0015794B">
        <w:rPr>
          <w:rFonts w:ascii="Times New Roman" w:eastAsia="Arial Narrow" w:hAnsi="Times New Roman" w:cs="Times New Roman"/>
          <w:bCs/>
          <w:iCs/>
          <w:sz w:val="24"/>
          <w:szCs w:val="24"/>
          <w:lang w:val="es-MX"/>
        </w:rPr>
        <w:t>gresividad, rendición de cuentas, interés superior de la niñez, máxima protección y perspectiva de género, entre otros.</w:t>
      </w:r>
    </w:p>
    <w:p w14:paraId="072FA0B1" w14:textId="77777777" w:rsidR="0015794B" w:rsidRDefault="0015794B" w:rsidP="00DF35A1">
      <w:pPr>
        <w:jc w:val="both"/>
        <w:rPr>
          <w:rFonts w:ascii="Times New Roman" w:eastAsia="Arial Narrow" w:hAnsi="Times New Roman" w:cs="Times New Roman"/>
          <w:b/>
          <w:bCs/>
          <w:iCs/>
          <w:sz w:val="24"/>
          <w:szCs w:val="24"/>
          <w:lang w:val="es-MX"/>
        </w:rPr>
      </w:pPr>
    </w:p>
    <w:p w14:paraId="25643651" w14:textId="476E1218" w:rsidR="0015794B" w:rsidRDefault="0015794B" w:rsidP="00DF35A1">
      <w:pPr>
        <w:jc w:val="both"/>
        <w:rPr>
          <w:rFonts w:ascii="Times New Roman" w:eastAsia="Arial Narrow" w:hAnsi="Times New Roman" w:cs="Times New Roman"/>
          <w:b/>
          <w:bCs/>
          <w:iCs/>
          <w:sz w:val="24"/>
          <w:szCs w:val="24"/>
          <w:lang w:val="es-MX"/>
        </w:rPr>
      </w:pPr>
      <w:r>
        <w:rPr>
          <w:rFonts w:ascii="Times New Roman" w:eastAsia="Arial Narrow" w:hAnsi="Times New Roman" w:cs="Times New Roman"/>
          <w:b/>
          <w:bCs/>
          <w:iCs/>
          <w:sz w:val="24"/>
          <w:szCs w:val="24"/>
          <w:lang w:val="es-MX"/>
        </w:rPr>
        <w:t>VERACRUZ</w:t>
      </w:r>
    </w:p>
    <w:p w14:paraId="64B902ED" w14:textId="77777777" w:rsidR="0015794B" w:rsidRDefault="0015794B" w:rsidP="00DF35A1">
      <w:pPr>
        <w:jc w:val="both"/>
        <w:rPr>
          <w:rFonts w:ascii="Times New Roman" w:eastAsia="Arial Narrow" w:hAnsi="Times New Roman" w:cs="Times New Roman"/>
          <w:b/>
          <w:bCs/>
          <w:iCs/>
          <w:sz w:val="24"/>
          <w:szCs w:val="24"/>
          <w:lang w:val="es-MX"/>
        </w:rPr>
      </w:pPr>
    </w:p>
    <w:p w14:paraId="5E736952" w14:textId="4BF38742" w:rsidR="0015794B" w:rsidRPr="0015794B" w:rsidRDefault="0015794B" w:rsidP="0015794B">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 Es necesario enfatizar la dignidad humana, la pl</w:t>
      </w:r>
      <w:r>
        <w:rPr>
          <w:rFonts w:ascii="Times New Roman" w:eastAsia="Arial Narrow" w:hAnsi="Times New Roman" w:cs="Times New Roman"/>
          <w:bCs/>
          <w:iCs/>
          <w:sz w:val="24"/>
          <w:szCs w:val="24"/>
          <w:lang w:val="es-MX"/>
        </w:rPr>
        <w:t xml:space="preserve">uralidad, igualdad sustantiva e </w:t>
      </w:r>
      <w:r w:rsidRPr="0015794B">
        <w:rPr>
          <w:rFonts w:ascii="Times New Roman" w:eastAsia="Arial Narrow" w:hAnsi="Times New Roman" w:cs="Times New Roman"/>
          <w:bCs/>
          <w:iCs/>
          <w:sz w:val="24"/>
          <w:szCs w:val="24"/>
          <w:lang w:val="es-MX"/>
        </w:rPr>
        <w:t>inclusión, no discriminación, interseccionalidad, así como los principios</w:t>
      </w:r>
      <w:r>
        <w:rPr>
          <w:rFonts w:ascii="Times New Roman" w:eastAsia="Arial Narrow" w:hAnsi="Times New Roman" w:cs="Times New Roman"/>
          <w:bCs/>
          <w:iCs/>
          <w:sz w:val="24"/>
          <w:szCs w:val="24"/>
          <w:lang w:val="es-MX"/>
        </w:rPr>
        <w:t xml:space="preserve"> de </w:t>
      </w:r>
      <w:r w:rsidRPr="0015794B">
        <w:rPr>
          <w:rFonts w:ascii="Times New Roman" w:eastAsia="Arial Narrow" w:hAnsi="Times New Roman" w:cs="Times New Roman"/>
          <w:bCs/>
          <w:iCs/>
          <w:sz w:val="24"/>
          <w:szCs w:val="24"/>
          <w:lang w:val="es-MX"/>
        </w:rPr>
        <w:t>integralidad, invisibilidad e interdependencia de los derechos humanos.</w:t>
      </w:r>
    </w:p>
    <w:p w14:paraId="25921E9E" w14:textId="49DE3323" w:rsidR="0015794B" w:rsidRPr="0015794B" w:rsidRDefault="0015794B" w:rsidP="0015794B">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 xml:space="preserve">● Transversalización del enfoque de derechos humanos </w:t>
      </w:r>
      <w:r>
        <w:rPr>
          <w:rFonts w:ascii="Times New Roman" w:eastAsia="Arial Narrow" w:hAnsi="Times New Roman" w:cs="Times New Roman"/>
          <w:bCs/>
          <w:iCs/>
          <w:sz w:val="24"/>
          <w:szCs w:val="24"/>
          <w:lang w:val="es-MX"/>
        </w:rPr>
        <w:t xml:space="preserve">en todo el ciclo de la política </w:t>
      </w:r>
      <w:r w:rsidRPr="0015794B">
        <w:rPr>
          <w:rFonts w:ascii="Times New Roman" w:eastAsia="Arial Narrow" w:hAnsi="Times New Roman" w:cs="Times New Roman"/>
          <w:bCs/>
          <w:iCs/>
          <w:sz w:val="24"/>
          <w:szCs w:val="24"/>
          <w:lang w:val="es-MX"/>
        </w:rPr>
        <w:t>pública, enfatizando los criterios de igualdad y no discr</w:t>
      </w:r>
      <w:r>
        <w:rPr>
          <w:rFonts w:ascii="Times New Roman" w:eastAsia="Arial Narrow" w:hAnsi="Times New Roman" w:cs="Times New Roman"/>
          <w:bCs/>
          <w:iCs/>
          <w:sz w:val="24"/>
          <w:szCs w:val="24"/>
          <w:lang w:val="es-MX"/>
        </w:rPr>
        <w:t xml:space="preserve">iminación; es decir, atendiendo </w:t>
      </w:r>
      <w:r w:rsidRPr="0015794B">
        <w:rPr>
          <w:rFonts w:ascii="Times New Roman" w:eastAsia="Arial Narrow" w:hAnsi="Times New Roman" w:cs="Times New Roman"/>
          <w:bCs/>
          <w:iCs/>
          <w:sz w:val="24"/>
          <w:szCs w:val="24"/>
          <w:lang w:val="es-MX"/>
        </w:rPr>
        <w:t>con prioridad a los grupos históricamente vulnerados. En</w:t>
      </w:r>
      <w:r>
        <w:rPr>
          <w:rFonts w:ascii="Times New Roman" w:eastAsia="Arial Narrow" w:hAnsi="Times New Roman" w:cs="Times New Roman"/>
          <w:bCs/>
          <w:iCs/>
          <w:sz w:val="24"/>
          <w:szCs w:val="24"/>
          <w:lang w:val="es-MX"/>
        </w:rPr>
        <w:t xml:space="preserve"> línea con lo anterior, se debe </w:t>
      </w:r>
      <w:r w:rsidRPr="0015794B">
        <w:rPr>
          <w:rFonts w:ascii="Times New Roman" w:eastAsia="Arial Narrow" w:hAnsi="Times New Roman" w:cs="Times New Roman"/>
          <w:bCs/>
          <w:iCs/>
          <w:sz w:val="24"/>
          <w:szCs w:val="24"/>
          <w:lang w:val="es-MX"/>
        </w:rPr>
        <w:t>priorizar la atención a la población indígena, en rezago y marginación.</w:t>
      </w:r>
    </w:p>
    <w:p w14:paraId="28B220A1" w14:textId="702A2B01" w:rsidR="0015794B" w:rsidRPr="0015794B" w:rsidRDefault="0015794B" w:rsidP="0015794B">
      <w:pPr>
        <w:jc w:val="both"/>
        <w:rPr>
          <w:rFonts w:ascii="Times New Roman" w:eastAsia="Arial Narrow" w:hAnsi="Times New Roman" w:cs="Times New Roman"/>
          <w:bCs/>
          <w:iCs/>
          <w:sz w:val="24"/>
          <w:szCs w:val="24"/>
          <w:lang w:val="es-MX"/>
        </w:rPr>
      </w:pPr>
      <w:r w:rsidRPr="0015794B">
        <w:rPr>
          <w:rFonts w:ascii="Times New Roman" w:eastAsia="Arial Narrow" w:hAnsi="Times New Roman" w:cs="Times New Roman"/>
          <w:bCs/>
          <w:iCs/>
          <w:sz w:val="24"/>
          <w:szCs w:val="24"/>
          <w:lang w:val="es-MX"/>
        </w:rPr>
        <w:t>● Paralelamente, se debe trabajar coordinado con los poder</w:t>
      </w:r>
      <w:r>
        <w:rPr>
          <w:rFonts w:ascii="Times New Roman" w:eastAsia="Arial Narrow" w:hAnsi="Times New Roman" w:cs="Times New Roman"/>
          <w:bCs/>
          <w:iCs/>
          <w:sz w:val="24"/>
          <w:szCs w:val="24"/>
          <w:lang w:val="es-MX"/>
        </w:rPr>
        <w:t xml:space="preserve">es legislativo y judicial a fin </w:t>
      </w:r>
      <w:r w:rsidRPr="0015794B">
        <w:rPr>
          <w:rFonts w:ascii="Times New Roman" w:eastAsia="Arial Narrow" w:hAnsi="Times New Roman" w:cs="Times New Roman"/>
          <w:bCs/>
          <w:iCs/>
          <w:sz w:val="24"/>
          <w:szCs w:val="24"/>
          <w:lang w:val="es-MX"/>
        </w:rPr>
        <w:t xml:space="preserve">de establecer mecanismos de acceso a la justicia, </w:t>
      </w:r>
      <w:r>
        <w:rPr>
          <w:rFonts w:ascii="Times New Roman" w:eastAsia="Arial Narrow" w:hAnsi="Times New Roman" w:cs="Times New Roman"/>
          <w:bCs/>
          <w:iCs/>
          <w:sz w:val="24"/>
          <w:szCs w:val="24"/>
          <w:lang w:val="es-MX"/>
        </w:rPr>
        <w:t xml:space="preserve">lo que coadyuva en disminuir la </w:t>
      </w:r>
      <w:r w:rsidRPr="0015794B">
        <w:rPr>
          <w:rFonts w:ascii="Times New Roman" w:eastAsia="Arial Narrow" w:hAnsi="Times New Roman" w:cs="Times New Roman"/>
          <w:bCs/>
          <w:iCs/>
          <w:sz w:val="24"/>
          <w:szCs w:val="24"/>
          <w:lang w:val="es-MX"/>
        </w:rPr>
        <w:t>percepción de impunidad.</w:t>
      </w:r>
      <w:r w:rsidRPr="0015794B">
        <w:rPr>
          <w:rFonts w:ascii="Times New Roman" w:eastAsia="Arial Narrow" w:hAnsi="Times New Roman" w:cs="Times New Roman"/>
          <w:bCs/>
          <w:iCs/>
          <w:sz w:val="24"/>
          <w:szCs w:val="24"/>
          <w:lang w:val="es-MX"/>
        </w:rPr>
        <w:cr/>
      </w:r>
    </w:p>
    <w:p w14:paraId="10848850" w14:textId="77777777" w:rsidR="0015794B" w:rsidRDefault="0015794B" w:rsidP="00DF35A1">
      <w:pPr>
        <w:jc w:val="both"/>
        <w:rPr>
          <w:rFonts w:ascii="Times New Roman" w:eastAsia="Arial Narrow" w:hAnsi="Times New Roman" w:cs="Times New Roman"/>
          <w:b/>
          <w:bCs/>
          <w:iCs/>
          <w:sz w:val="24"/>
          <w:szCs w:val="24"/>
          <w:lang w:val="es-MX"/>
        </w:rPr>
      </w:pPr>
    </w:p>
    <w:p w14:paraId="349F4C48" w14:textId="19221D3C" w:rsidR="000C13C5" w:rsidRPr="000C13C5" w:rsidRDefault="000C13C5" w:rsidP="000C13C5">
      <w:pPr>
        <w:tabs>
          <w:tab w:val="num" w:pos="0"/>
        </w:tabs>
        <w:jc w:val="both"/>
        <w:rPr>
          <w:rFonts w:ascii="Times New Roman" w:eastAsia="Arial Narrow" w:hAnsi="Times New Roman" w:cs="Times New Roman"/>
          <w:bCs/>
          <w:sz w:val="24"/>
          <w:szCs w:val="24"/>
          <w:lang w:val="es"/>
        </w:rPr>
      </w:pPr>
    </w:p>
    <w:p w14:paraId="452DD9E3" w14:textId="038BBD1D" w:rsidR="000C13C5" w:rsidRDefault="000C13C5" w:rsidP="0023346E">
      <w:pPr>
        <w:tabs>
          <w:tab w:val="num" w:pos="0"/>
        </w:tabs>
        <w:jc w:val="both"/>
        <w:rPr>
          <w:rFonts w:ascii="Times New Roman" w:eastAsia="Arial Narrow" w:hAnsi="Times New Roman" w:cs="Times New Roman"/>
          <w:bCs/>
          <w:sz w:val="24"/>
          <w:szCs w:val="24"/>
          <w:lang w:val="es"/>
        </w:rPr>
      </w:pPr>
      <w:r>
        <w:rPr>
          <w:rFonts w:ascii="Times New Roman" w:eastAsia="Arial Narrow" w:hAnsi="Times New Roman" w:cs="Times New Roman"/>
          <w:bCs/>
          <w:sz w:val="24"/>
          <w:szCs w:val="24"/>
          <w:lang w:val="es"/>
        </w:rPr>
        <w:t xml:space="preserve"> </w:t>
      </w:r>
    </w:p>
    <w:sectPr w:rsidR="000C13C5">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340B" w14:textId="77777777" w:rsidR="009F61B4" w:rsidRDefault="009F61B4" w:rsidP="0098098C">
      <w:r>
        <w:separator/>
      </w:r>
    </w:p>
  </w:endnote>
  <w:endnote w:type="continuationSeparator" w:id="0">
    <w:p w14:paraId="62237F41" w14:textId="77777777" w:rsidR="009F61B4" w:rsidRDefault="009F61B4" w:rsidP="009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77963"/>
      <w:docPartObj>
        <w:docPartGallery w:val="Page Numbers (Bottom of Page)"/>
        <w:docPartUnique/>
      </w:docPartObj>
    </w:sdtPr>
    <w:sdtEndPr/>
    <w:sdtContent>
      <w:sdt>
        <w:sdtPr>
          <w:id w:val="-1769616900"/>
          <w:docPartObj>
            <w:docPartGallery w:val="Page Numbers (Top of Page)"/>
            <w:docPartUnique/>
          </w:docPartObj>
        </w:sdtPr>
        <w:sdtEndPr/>
        <w:sdtContent>
          <w:p w14:paraId="24744960" w14:textId="0C61BF24" w:rsidR="002761E8" w:rsidRDefault="002761E8" w:rsidP="002761E8">
            <w:pPr>
              <w:pStyle w:val="Footer"/>
            </w:pPr>
            <w:r>
              <w:rPr>
                <w:noProof/>
                <w:lang w:val="en-GB" w:eastAsia="en-GB"/>
              </w:rPr>
              <mc:AlternateContent>
                <mc:Choice Requires="wps">
                  <w:drawing>
                    <wp:anchor distT="0" distB="0" distL="114300" distR="114300" simplePos="0" relativeHeight="251659264" behindDoc="0" locked="0" layoutInCell="1" allowOverlap="1" wp14:anchorId="1CEE7257" wp14:editId="492C0524">
                      <wp:simplePos x="0" y="0"/>
                      <wp:positionH relativeFrom="column">
                        <wp:posOffset>-232410</wp:posOffset>
                      </wp:positionH>
                      <wp:positionV relativeFrom="paragraph">
                        <wp:posOffset>8890</wp:posOffset>
                      </wp:positionV>
                      <wp:extent cx="3267075" cy="3835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267075" cy="383540"/>
                              </a:xfrm>
                              <a:prstGeom prst="rect">
                                <a:avLst/>
                              </a:prstGeom>
                              <a:noFill/>
                              <a:ln w="6350">
                                <a:noFill/>
                              </a:ln>
                            </wps:spPr>
                            <wps:txbx>
                              <w:txbxContent>
                                <w:p w14:paraId="2F3AE722" w14:textId="77777777" w:rsidR="002761E8" w:rsidRPr="009055E2" w:rsidRDefault="002761E8"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2761E8" w:rsidRPr="009055E2" w:rsidRDefault="002761E8"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2761E8" w:rsidRDefault="002761E8" w:rsidP="00276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E7257" id="_x0000_t202" coordsize="21600,21600" o:spt="202" path="m,l,21600r21600,l21600,xe">
                      <v:stroke joinstyle="miter"/>
                      <v:path gradientshapeok="t" o:connecttype="rect"/>
                    </v:shapetype>
                    <v:shape id="Cuadro de texto 1" o:spid="_x0000_s1026" type="#_x0000_t202" style="position:absolute;margin-left:-18.3pt;margin-top:.7pt;width:257.2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" filled="f" stroked="f" strokeweight=".5pt">
                      <v:textbox>
                        <w:txbxContent>
                          <w:p w14:paraId="2F3AE722" w14:textId="77777777" w:rsidR="002761E8" w:rsidRPr="009055E2" w:rsidRDefault="002761E8"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2761E8" w:rsidRPr="009055E2" w:rsidRDefault="002761E8"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2761E8" w:rsidRDefault="002761E8" w:rsidP="002761E8"/>
                        </w:txbxContent>
                      </v:textbox>
                    </v:shape>
                  </w:pict>
                </mc:Fallback>
              </mc:AlternateContent>
            </w:r>
          </w:p>
          <w:p w14:paraId="51A01312" w14:textId="26F8A452" w:rsidR="00901A98" w:rsidRDefault="00901A98" w:rsidP="00F0307C">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sidR="00A633A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633A0">
              <w:rPr>
                <w:b/>
                <w:bCs/>
                <w:noProof/>
              </w:rPr>
              <w:t>8</w:t>
            </w:r>
            <w:r>
              <w:rPr>
                <w:b/>
                <w:bCs/>
                <w:sz w:val="24"/>
                <w:szCs w:val="24"/>
              </w:rPr>
              <w:fldChar w:fldCharType="end"/>
            </w:r>
          </w:p>
        </w:sdtContent>
      </w:sdt>
    </w:sdtContent>
  </w:sdt>
  <w:p w14:paraId="569B27CE" w14:textId="343ADF94" w:rsidR="005930BF" w:rsidRDefault="005930BF" w:rsidP="00901A98">
    <w:pPr>
      <w:pStyle w:val="Footer"/>
    </w:pPr>
  </w:p>
  <w:p w14:paraId="07D34522" w14:textId="77777777" w:rsidR="008567A9" w:rsidRDefault="008567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B0F6" w14:textId="77777777" w:rsidR="009F61B4" w:rsidRDefault="009F61B4" w:rsidP="0098098C">
      <w:r>
        <w:separator/>
      </w:r>
    </w:p>
  </w:footnote>
  <w:footnote w:type="continuationSeparator" w:id="0">
    <w:p w14:paraId="15B0D67B" w14:textId="77777777" w:rsidR="009F61B4" w:rsidRDefault="009F61B4" w:rsidP="0098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21C" w14:textId="6CC1A37F" w:rsidR="0098098C" w:rsidRDefault="00F0307C" w:rsidP="0098098C">
    <w:pPr>
      <w:pStyle w:val="Header"/>
      <w:jc w:val="right"/>
    </w:pPr>
    <w:r>
      <w:rPr>
        <w:noProof/>
        <w:lang w:val="en-GB" w:eastAsia="en-GB"/>
      </w:rPr>
      <w:drawing>
        <wp:anchor distT="0" distB="0" distL="0" distR="0" simplePos="0" relativeHeight="251661312" behindDoc="1" locked="0" layoutInCell="1" hidden="0" allowOverlap="1" wp14:anchorId="5BAA2B7B" wp14:editId="3EB5DA10">
          <wp:simplePos x="0" y="0"/>
          <wp:positionH relativeFrom="margin">
            <wp:align>center</wp:align>
          </wp:positionH>
          <wp:positionV relativeFrom="paragraph">
            <wp:posOffset>-857885</wp:posOffset>
          </wp:positionV>
          <wp:extent cx="8192453" cy="1067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p w14:paraId="0B7059BC" w14:textId="77777777" w:rsidR="008567A9" w:rsidRDefault="008567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25F"/>
    <w:multiLevelType w:val="hybridMultilevel"/>
    <w:tmpl w:val="F38AAF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54DCA"/>
    <w:multiLevelType w:val="hybridMultilevel"/>
    <w:tmpl w:val="ECA4D8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4D177A8"/>
    <w:multiLevelType w:val="hybridMultilevel"/>
    <w:tmpl w:val="52E44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563675"/>
    <w:multiLevelType w:val="hybridMultilevel"/>
    <w:tmpl w:val="EA6A7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E53D33"/>
    <w:multiLevelType w:val="hybridMultilevel"/>
    <w:tmpl w:val="57EEC4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AE34807"/>
    <w:multiLevelType w:val="hybridMultilevel"/>
    <w:tmpl w:val="B77227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0060D1"/>
    <w:multiLevelType w:val="hybridMultilevel"/>
    <w:tmpl w:val="9CB41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62E13"/>
    <w:multiLevelType w:val="hybridMultilevel"/>
    <w:tmpl w:val="FCE2FD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230A7"/>
    <w:multiLevelType w:val="hybridMultilevel"/>
    <w:tmpl w:val="5D5AD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3B7D09"/>
    <w:multiLevelType w:val="hybridMultilevel"/>
    <w:tmpl w:val="8C2C15E2"/>
    <w:lvl w:ilvl="0" w:tplc="59EC496E">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20ECD"/>
    <w:multiLevelType w:val="hybridMultilevel"/>
    <w:tmpl w:val="1F08C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A933BE"/>
    <w:multiLevelType w:val="hybridMultilevel"/>
    <w:tmpl w:val="86363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4B6FB4"/>
    <w:multiLevelType w:val="hybridMultilevel"/>
    <w:tmpl w:val="857C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31EDB"/>
    <w:multiLevelType w:val="hybridMultilevel"/>
    <w:tmpl w:val="391E9A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B82D94"/>
    <w:multiLevelType w:val="hybridMultilevel"/>
    <w:tmpl w:val="67E2C0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87D36C9"/>
    <w:multiLevelType w:val="hybridMultilevel"/>
    <w:tmpl w:val="0F627C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9F57D69"/>
    <w:multiLevelType w:val="hybridMultilevel"/>
    <w:tmpl w:val="117402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B570203"/>
    <w:multiLevelType w:val="hybridMultilevel"/>
    <w:tmpl w:val="C308AA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E3382F"/>
    <w:multiLevelType w:val="hybridMultilevel"/>
    <w:tmpl w:val="79FAF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80156F"/>
    <w:multiLevelType w:val="hybridMultilevel"/>
    <w:tmpl w:val="ED30F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CD08AC"/>
    <w:multiLevelType w:val="hybridMultilevel"/>
    <w:tmpl w:val="0818F806"/>
    <w:lvl w:ilvl="0" w:tplc="85989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F26B24"/>
    <w:multiLevelType w:val="hybridMultilevel"/>
    <w:tmpl w:val="40DEF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471DD9"/>
    <w:multiLevelType w:val="hybridMultilevel"/>
    <w:tmpl w:val="97A8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6C4980"/>
    <w:multiLevelType w:val="hybridMultilevel"/>
    <w:tmpl w:val="EE26C3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F8E1363"/>
    <w:multiLevelType w:val="hybridMultilevel"/>
    <w:tmpl w:val="B1EE9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D656C5"/>
    <w:multiLevelType w:val="hybridMultilevel"/>
    <w:tmpl w:val="7330919A"/>
    <w:lvl w:ilvl="0" w:tplc="C94E69F4">
      <w:start w:val="1"/>
      <w:numFmt w:val="lowerRoman"/>
      <w:lvlText w:val="%1)"/>
      <w:lvlJc w:val="left"/>
      <w:pPr>
        <w:ind w:left="862" w:hanging="720"/>
      </w:pPr>
      <w:rPr>
        <w:rFonts w:hint="default"/>
        <w:i/>
        <w:iCs/>
      </w:rPr>
    </w:lvl>
    <w:lvl w:ilvl="1" w:tplc="3FF65498">
      <w:numFmt w:val="bullet"/>
      <w:lvlText w:val="•"/>
      <w:lvlJc w:val="left"/>
      <w:pPr>
        <w:ind w:left="1222" w:hanging="360"/>
      </w:pPr>
      <w:rPr>
        <w:rFonts w:ascii="Arial" w:eastAsiaTheme="minorHAnsi" w:hAnsi="Arial" w:cs="Arial" w:hint="default"/>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6" w15:restartNumberingAfterBreak="0">
    <w:nsid w:val="65BD6174"/>
    <w:multiLevelType w:val="hybridMultilevel"/>
    <w:tmpl w:val="ED3CD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5CD02F3"/>
    <w:multiLevelType w:val="hybridMultilevel"/>
    <w:tmpl w:val="8178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A18DF"/>
    <w:multiLevelType w:val="multilevel"/>
    <w:tmpl w:val="C28A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CB7EAF"/>
    <w:multiLevelType w:val="hybridMultilevel"/>
    <w:tmpl w:val="1472A894"/>
    <w:lvl w:ilvl="0" w:tplc="59EC496E">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2"/>
  </w:num>
  <w:num w:numId="4">
    <w:abstractNumId w:val="10"/>
  </w:num>
  <w:num w:numId="5">
    <w:abstractNumId w:val="25"/>
  </w:num>
  <w:num w:numId="6">
    <w:abstractNumId w:val="17"/>
  </w:num>
  <w:num w:numId="7">
    <w:abstractNumId w:val="1"/>
  </w:num>
  <w:num w:numId="8">
    <w:abstractNumId w:val="28"/>
  </w:num>
  <w:num w:numId="9">
    <w:abstractNumId w:val="29"/>
  </w:num>
  <w:num w:numId="10">
    <w:abstractNumId w:val="9"/>
  </w:num>
  <w:num w:numId="11">
    <w:abstractNumId w:val="27"/>
  </w:num>
  <w:num w:numId="12">
    <w:abstractNumId w:val="12"/>
  </w:num>
  <w:num w:numId="13">
    <w:abstractNumId w:val="19"/>
  </w:num>
  <w:num w:numId="14">
    <w:abstractNumId w:val="21"/>
  </w:num>
  <w:num w:numId="15">
    <w:abstractNumId w:val="24"/>
  </w:num>
  <w:num w:numId="16">
    <w:abstractNumId w:val="15"/>
  </w:num>
  <w:num w:numId="17">
    <w:abstractNumId w:val="11"/>
  </w:num>
  <w:num w:numId="18">
    <w:abstractNumId w:val="8"/>
  </w:num>
  <w:num w:numId="19">
    <w:abstractNumId w:val="18"/>
  </w:num>
  <w:num w:numId="20">
    <w:abstractNumId w:val="6"/>
  </w:num>
  <w:num w:numId="21">
    <w:abstractNumId w:val="7"/>
  </w:num>
  <w:num w:numId="22">
    <w:abstractNumId w:val="13"/>
  </w:num>
  <w:num w:numId="23">
    <w:abstractNumId w:val="5"/>
  </w:num>
  <w:num w:numId="24">
    <w:abstractNumId w:val="14"/>
  </w:num>
  <w:num w:numId="25">
    <w:abstractNumId w:val="23"/>
  </w:num>
  <w:num w:numId="26">
    <w:abstractNumId w:val="16"/>
  </w:num>
  <w:num w:numId="27">
    <w:abstractNumId w:val="2"/>
  </w:num>
  <w:num w:numId="28">
    <w:abstractNumId w:val="20"/>
  </w:num>
  <w:num w:numId="29">
    <w:abstractNumId w:val="26"/>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F1"/>
    <w:rsid w:val="000270CF"/>
    <w:rsid w:val="00043E63"/>
    <w:rsid w:val="00050787"/>
    <w:rsid w:val="00066A21"/>
    <w:rsid w:val="0007121E"/>
    <w:rsid w:val="00075787"/>
    <w:rsid w:val="00090DC4"/>
    <w:rsid w:val="0009151D"/>
    <w:rsid w:val="000A5984"/>
    <w:rsid w:val="000B248B"/>
    <w:rsid w:val="000B506A"/>
    <w:rsid w:val="000C13C5"/>
    <w:rsid w:val="000C4643"/>
    <w:rsid w:val="000E6545"/>
    <w:rsid w:val="0010646D"/>
    <w:rsid w:val="00113720"/>
    <w:rsid w:val="00131C06"/>
    <w:rsid w:val="00153C9F"/>
    <w:rsid w:val="0015794B"/>
    <w:rsid w:val="00161E00"/>
    <w:rsid w:val="00171C29"/>
    <w:rsid w:val="00197907"/>
    <w:rsid w:val="001C02BF"/>
    <w:rsid w:val="001D3F58"/>
    <w:rsid w:val="001E26FE"/>
    <w:rsid w:val="001F176F"/>
    <w:rsid w:val="002053EB"/>
    <w:rsid w:val="002141DB"/>
    <w:rsid w:val="00215995"/>
    <w:rsid w:val="00231D1F"/>
    <w:rsid w:val="00232C61"/>
    <w:rsid w:val="0023346E"/>
    <w:rsid w:val="0024045E"/>
    <w:rsid w:val="00265692"/>
    <w:rsid w:val="002761E8"/>
    <w:rsid w:val="002833D6"/>
    <w:rsid w:val="002917AB"/>
    <w:rsid w:val="0029600B"/>
    <w:rsid w:val="002B17A3"/>
    <w:rsid w:val="002B4147"/>
    <w:rsid w:val="002D3A57"/>
    <w:rsid w:val="002E2472"/>
    <w:rsid w:val="002E5B70"/>
    <w:rsid w:val="002E7E3B"/>
    <w:rsid w:val="002F0C12"/>
    <w:rsid w:val="003059D9"/>
    <w:rsid w:val="003118BE"/>
    <w:rsid w:val="0031385D"/>
    <w:rsid w:val="00351879"/>
    <w:rsid w:val="0037752F"/>
    <w:rsid w:val="00386CDF"/>
    <w:rsid w:val="0039262B"/>
    <w:rsid w:val="003A6288"/>
    <w:rsid w:val="003B4A48"/>
    <w:rsid w:val="003C3A3E"/>
    <w:rsid w:val="003D40FB"/>
    <w:rsid w:val="003E6628"/>
    <w:rsid w:val="003F04AC"/>
    <w:rsid w:val="003F1198"/>
    <w:rsid w:val="00414403"/>
    <w:rsid w:val="00432785"/>
    <w:rsid w:val="00432A43"/>
    <w:rsid w:val="0043537F"/>
    <w:rsid w:val="00453BB2"/>
    <w:rsid w:val="004571EE"/>
    <w:rsid w:val="00470A8E"/>
    <w:rsid w:val="004A0DF7"/>
    <w:rsid w:val="004A30B6"/>
    <w:rsid w:val="004B6148"/>
    <w:rsid w:val="004B764C"/>
    <w:rsid w:val="004C0861"/>
    <w:rsid w:val="004D0BC5"/>
    <w:rsid w:val="004F021E"/>
    <w:rsid w:val="004F311F"/>
    <w:rsid w:val="004F7F17"/>
    <w:rsid w:val="0050012C"/>
    <w:rsid w:val="00522172"/>
    <w:rsid w:val="00531CBC"/>
    <w:rsid w:val="005326D6"/>
    <w:rsid w:val="00566E10"/>
    <w:rsid w:val="005844F8"/>
    <w:rsid w:val="00587470"/>
    <w:rsid w:val="005930BF"/>
    <w:rsid w:val="0059499B"/>
    <w:rsid w:val="00596A92"/>
    <w:rsid w:val="005A032E"/>
    <w:rsid w:val="005B4ECC"/>
    <w:rsid w:val="005C2B5D"/>
    <w:rsid w:val="005D2C2A"/>
    <w:rsid w:val="005E2AF3"/>
    <w:rsid w:val="005E40F7"/>
    <w:rsid w:val="006029A2"/>
    <w:rsid w:val="006108EF"/>
    <w:rsid w:val="00616C49"/>
    <w:rsid w:val="0062030B"/>
    <w:rsid w:val="006203B3"/>
    <w:rsid w:val="0062756D"/>
    <w:rsid w:val="00636AB2"/>
    <w:rsid w:val="0064147B"/>
    <w:rsid w:val="006516F1"/>
    <w:rsid w:val="00673CA0"/>
    <w:rsid w:val="00675CB9"/>
    <w:rsid w:val="00686201"/>
    <w:rsid w:val="006A2BAA"/>
    <w:rsid w:val="006B4AEB"/>
    <w:rsid w:val="006C4ECC"/>
    <w:rsid w:val="006D6564"/>
    <w:rsid w:val="006D7BAF"/>
    <w:rsid w:val="006F3533"/>
    <w:rsid w:val="006F3CA3"/>
    <w:rsid w:val="0070076A"/>
    <w:rsid w:val="00701B1E"/>
    <w:rsid w:val="00701DB8"/>
    <w:rsid w:val="00743868"/>
    <w:rsid w:val="007449A3"/>
    <w:rsid w:val="00762DB5"/>
    <w:rsid w:val="00770A9C"/>
    <w:rsid w:val="0077237F"/>
    <w:rsid w:val="007853DE"/>
    <w:rsid w:val="007870EE"/>
    <w:rsid w:val="00787EB3"/>
    <w:rsid w:val="00794211"/>
    <w:rsid w:val="007B3601"/>
    <w:rsid w:val="007B772A"/>
    <w:rsid w:val="007C3ABD"/>
    <w:rsid w:val="007C7631"/>
    <w:rsid w:val="007D0EE9"/>
    <w:rsid w:val="007D22BB"/>
    <w:rsid w:val="007D3409"/>
    <w:rsid w:val="007D6514"/>
    <w:rsid w:val="007E3DAD"/>
    <w:rsid w:val="007F50CC"/>
    <w:rsid w:val="008167B4"/>
    <w:rsid w:val="00816B79"/>
    <w:rsid w:val="008172EA"/>
    <w:rsid w:val="00830A9C"/>
    <w:rsid w:val="008347B5"/>
    <w:rsid w:val="00837371"/>
    <w:rsid w:val="008376FA"/>
    <w:rsid w:val="0084752B"/>
    <w:rsid w:val="00853ED0"/>
    <w:rsid w:val="008567A9"/>
    <w:rsid w:val="00861ECF"/>
    <w:rsid w:val="00865B9D"/>
    <w:rsid w:val="00870AA3"/>
    <w:rsid w:val="00875427"/>
    <w:rsid w:val="008923CF"/>
    <w:rsid w:val="00892456"/>
    <w:rsid w:val="008A13E3"/>
    <w:rsid w:val="008B2C08"/>
    <w:rsid w:val="008B52D0"/>
    <w:rsid w:val="008C636E"/>
    <w:rsid w:val="008E139C"/>
    <w:rsid w:val="009013C7"/>
    <w:rsid w:val="00901A98"/>
    <w:rsid w:val="00932004"/>
    <w:rsid w:val="0093797E"/>
    <w:rsid w:val="009431C7"/>
    <w:rsid w:val="00945A50"/>
    <w:rsid w:val="009476C9"/>
    <w:rsid w:val="0095168B"/>
    <w:rsid w:val="00960F3C"/>
    <w:rsid w:val="0097343D"/>
    <w:rsid w:val="00974FEA"/>
    <w:rsid w:val="0097711C"/>
    <w:rsid w:val="0098098C"/>
    <w:rsid w:val="00990DF9"/>
    <w:rsid w:val="00992448"/>
    <w:rsid w:val="009A58D5"/>
    <w:rsid w:val="009C4C97"/>
    <w:rsid w:val="009E51CA"/>
    <w:rsid w:val="009F240C"/>
    <w:rsid w:val="009F538C"/>
    <w:rsid w:val="009F61B4"/>
    <w:rsid w:val="009F7ED7"/>
    <w:rsid w:val="00A00231"/>
    <w:rsid w:val="00A00BA3"/>
    <w:rsid w:val="00A03B9C"/>
    <w:rsid w:val="00A2336E"/>
    <w:rsid w:val="00A37D25"/>
    <w:rsid w:val="00A45BB1"/>
    <w:rsid w:val="00A52064"/>
    <w:rsid w:val="00A57587"/>
    <w:rsid w:val="00A633A0"/>
    <w:rsid w:val="00A65219"/>
    <w:rsid w:val="00A6659E"/>
    <w:rsid w:val="00A72DFA"/>
    <w:rsid w:val="00A76B19"/>
    <w:rsid w:val="00A81DF1"/>
    <w:rsid w:val="00A94152"/>
    <w:rsid w:val="00A9661E"/>
    <w:rsid w:val="00AA6A27"/>
    <w:rsid w:val="00AB169D"/>
    <w:rsid w:val="00AD17C6"/>
    <w:rsid w:val="00AD3C7A"/>
    <w:rsid w:val="00AF261F"/>
    <w:rsid w:val="00B02AEC"/>
    <w:rsid w:val="00B17DBB"/>
    <w:rsid w:val="00B20BF0"/>
    <w:rsid w:val="00B22E5D"/>
    <w:rsid w:val="00B25F98"/>
    <w:rsid w:val="00B365CF"/>
    <w:rsid w:val="00B36FBC"/>
    <w:rsid w:val="00B62848"/>
    <w:rsid w:val="00B678D7"/>
    <w:rsid w:val="00B71274"/>
    <w:rsid w:val="00B838B7"/>
    <w:rsid w:val="00B905B7"/>
    <w:rsid w:val="00B920D0"/>
    <w:rsid w:val="00B96327"/>
    <w:rsid w:val="00BD285A"/>
    <w:rsid w:val="00BD7438"/>
    <w:rsid w:val="00BE1701"/>
    <w:rsid w:val="00BE3690"/>
    <w:rsid w:val="00C115DF"/>
    <w:rsid w:val="00C247EE"/>
    <w:rsid w:val="00C248E8"/>
    <w:rsid w:val="00C31E93"/>
    <w:rsid w:val="00C324F5"/>
    <w:rsid w:val="00C34422"/>
    <w:rsid w:val="00C51A9D"/>
    <w:rsid w:val="00C61321"/>
    <w:rsid w:val="00C74E71"/>
    <w:rsid w:val="00C83472"/>
    <w:rsid w:val="00C94268"/>
    <w:rsid w:val="00CA3AE6"/>
    <w:rsid w:val="00CB5470"/>
    <w:rsid w:val="00CC2F15"/>
    <w:rsid w:val="00CC7068"/>
    <w:rsid w:val="00CF7EF8"/>
    <w:rsid w:val="00D01A51"/>
    <w:rsid w:val="00D02ED2"/>
    <w:rsid w:val="00D04206"/>
    <w:rsid w:val="00D04AA4"/>
    <w:rsid w:val="00D13DE3"/>
    <w:rsid w:val="00D2413E"/>
    <w:rsid w:val="00D338B4"/>
    <w:rsid w:val="00D4664A"/>
    <w:rsid w:val="00D53E47"/>
    <w:rsid w:val="00D66FEF"/>
    <w:rsid w:val="00D74CE4"/>
    <w:rsid w:val="00D77DD2"/>
    <w:rsid w:val="00D8412D"/>
    <w:rsid w:val="00DA1AFC"/>
    <w:rsid w:val="00DA2CF7"/>
    <w:rsid w:val="00DB73FE"/>
    <w:rsid w:val="00DF0D3C"/>
    <w:rsid w:val="00DF35A1"/>
    <w:rsid w:val="00E11BC4"/>
    <w:rsid w:val="00E248DD"/>
    <w:rsid w:val="00E300BD"/>
    <w:rsid w:val="00E33DFE"/>
    <w:rsid w:val="00E428E2"/>
    <w:rsid w:val="00E42E1D"/>
    <w:rsid w:val="00E538FD"/>
    <w:rsid w:val="00E55FC7"/>
    <w:rsid w:val="00E57193"/>
    <w:rsid w:val="00E65829"/>
    <w:rsid w:val="00E70119"/>
    <w:rsid w:val="00E75FA4"/>
    <w:rsid w:val="00EA2B78"/>
    <w:rsid w:val="00EA500E"/>
    <w:rsid w:val="00ED4D7C"/>
    <w:rsid w:val="00F0307C"/>
    <w:rsid w:val="00F07A74"/>
    <w:rsid w:val="00F26A29"/>
    <w:rsid w:val="00F271C6"/>
    <w:rsid w:val="00F27B3B"/>
    <w:rsid w:val="00F3365B"/>
    <w:rsid w:val="00F4061A"/>
    <w:rsid w:val="00F42D5E"/>
    <w:rsid w:val="00F43026"/>
    <w:rsid w:val="00F605F7"/>
    <w:rsid w:val="00F60E8C"/>
    <w:rsid w:val="00F716BA"/>
    <w:rsid w:val="00F7523F"/>
    <w:rsid w:val="00F84614"/>
    <w:rsid w:val="00F96199"/>
    <w:rsid w:val="00FB20D0"/>
    <w:rsid w:val="00FB2E78"/>
    <w:rsid w:val="00FD1850"/>
    <w:rsid w:val="00FF2F01"/>
    <w:rsid w:val="00FF2FE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CEF528"/>
  <w15:chartTrackingRefBased/>
  <w15:docId w15:val="{26DD72BA-1640-4498-8282-BF20C43E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6F1"/>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C94268"/>
    <w:pPr>
      <w:keepNext/>
      <w:keepLines/>
      <w:spacing w:before="360" w:after="80" w:line="259" w:lineRule="auto"/>
      <w:outlineLvl w:val="1"/>
    </w:pPr>
    <w:rPr>
      <w:rFonts w:eastAsia="Calibri"/>
      <w:b/>
      <w:sz w:val="36"/>
      <w:szCs w:val="36"/>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6F1"/>
    <w:rPr>
      <w:color w:val="0563C1"/>
      <w:u w:val="single"/>
    </w:rPr>
  </w:style>
  <w:style w:type="paragraph" w:styleId="NoSpacing">
    <w:name w:val="No Spacing"/>
    <w:basedOn w:val="Normal"/>
    <w:link w:val="NoSpacingChar"/>
    <w:uiPriority w:val="1"/>
    <w:qFormat/>
    <w:rsid w:val="006516F1"/>
  </w:style>
  <w:style w:type="paragraph" w:customStyle="1" w:styleId="xmsonormal">
    <w:name w:val="x_msonormal"/>
    <w:basedOn w:val="Normal"/>
    <w:uiPriority w:val="99"/>
    <w:rsid w:val="006516F1"/>
    <w:rPr>
      <w:rFonts w:ascii="Times New Roman" w:hAnsi="Times New Roman" w:cs="Times New Roman"/>
      <w:sz w:val="24"/>
      <w:szCs w:val="24"/>
      <w:lang w:eastAsia="es-ES"/>
    </w:rPr>
  </w:style>
  <w:style w:type="character" w:customStyle="1" w:styleId="NoSpacingChar">
    <w:name w:val="No Spacing Char"/>
    <w:basedOn w:val="DefaultParagraphFont"/>
    <w:link w:val="NoSpacing"/>
    <w:uiPriority w:val="1"/>
    <w:locked/>
    <w:rsid w:val="00566E10"/>
    <w:rPr>
      <w:rFonts w:ascii="Calibri" w:hAnsi="Calibri" w:cs="Calibri"/>
    </w:rPr>
  </w:style>
  <w:style w:type="paragraph" w:styleId="Header">
    <w:name w:val="header"/>
    <w:basedOn w:val="Normal"/>
    <w:link w:val="HeaderChar"/>
    <w:uiPriority w:val="99"/>
    <w:unhideWhenUsed/>
    <w:rsid w:val="0098098C"/>
    <w:pPr>
      <w:tabs>
        <w:tab w:val="center" w:pos="4419"/>
        <w:tab w:val="right" w:pos="8838"/>
      </w:tabs>
    </w:pPr>
  </w:style>
  <w:style w:type="character" w:customStyle="1" w:styleId="HeaderChar">
    <w:name w:val="Header Char"/>
    <w:basedOn w:val="DefaultParagraphFont"/>
    <w:link w:val="Header"/>
    <w:uiPriority w:val="99"/>
    <w:rsid w:val="0098098C"/>
    <w:rPr>
      <w:rFonts w:ascii="Calibri" w:hAnsi="Calibri" w:cs="Calibri"/>
    </w:rPr>
  </w:style>
  <w:style w:type="paragraph" w:styleId="Footer">
    <w:name w:val="footer"/>
    <w:basedOn w:val="Normal"/>
    <w:link w:val="FooterChar"/>
    <w:uiPriority w:val="99"/>
    <w:unhideWhenUsed/>
    <w:rsid w:val="0098098C"/>
    <w:pPr>
      <w:tabs>
        <w:tab w:val="center" w:pos="4419"/>
        <w:tab w:val="right" w:pos="8838"/>
      </w:tabs>
    </w:pPr>
  </w:style>
  <w:style w:type="character" w:customStyle="1" w:styleId="FooterChar">
    <w:name w:val="Footer Char"/>
    <w:basedOn w:val="DefaultParagraphFont"/>
    <w:link w:val="Footer"/>
    <w:uiPriority w:val="99"/>
    <w:rsid w:val="0098098C"/>
    <w:rPr>
      <w:rFonts w:ascii="Calibri" w:hAnsi="Calibri" w:cs="Calibri"/>
    </w:rPr>
  </w:style>
  <w:style w:type="table" w:styleId="TableGrid">
    <w:name w:val="Table Grid"/>
    <w:basedOn w:val="TableNormal"/>
    <w:uiPriority w:val="39"/>
    <w:rsid w:val="0098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 texto,Footnote"/>
    <w:basedOn w:val="Normal"/>
    <w:link w:val="ListParagraphChar"/>
    <w:uiPriority w:val="34"/>
    <w:qFormat/>
    <w:rsid w:val="005E40F7"/>
    <w:pPr>
      <w:ind w:left="720"/>
      <w:contextualSpacing/>
    </w:pPr>
  </w:style>
  <w:style w:type="paragraph" w:styleId="BalloonText">
    <w:name w:val="Balloon Text"/>
    <w:basedOn w:val="Normal"/>
    <w:link w:val="BalloonTextChar"/>
    <w:uiPriority w:val="99"/>
    <w:semiHidden/>
    <w:unhideWhenUsed/>
    <w:rsid w:val="00901A98"/>
    <w:rPr>
      <w:rFonts w:ascii="Segoe UI" w:eastAsiaTheme="minorEastAsia" w:hAnsi="Segoe UI" w:cs="Segoe UI"/>
      <w:sz w:val="18"/>
      <w:szCs w:val="18"/>
      <w:lang w:val="es-MX"/>
    </w:rPr>
  </w:style>
  <w:style w:type="character" w:customStyle="1" w:styleId="BalloonTextChar">
    <w:name w:val="Balloon Text Char"/>
    <w:basedOn w:val="DefaultParagraphFont"/>
    <w:link w:val="BalloonText"/>
    <w:uiPriority w:val="99"/>
    <w:semiHidden/>
    <w:rsid w:val="00901A98"/>
    <w:rPr>
      <w:rFonts w:ascii="Segoe UI" w:eastAsiaTheme="minorEastAsia" w:hAnsi="Segoe UI" w:cs="Segoe UI"/>
      <w:sz w:val="18"/>
      <w:szCs w:val="18"/>
      <w:lang w:val="es-MX"/>
    </w:rPr>
  </w:style>
  <w:style w:type="paragraph" w:styleId="FootnoteText">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FootnoteTextChar"/>
    <w:uiPriority w:val="99"/>
    <w:unhideWhenUsed/>
    <w:qFormat/>
    <w:rsid w:val="00F60E8C"/>
    <w:rPr>
      <w:rFonts w:asciiTheme="minorHAnsi" w:hAnsiTheme="minorHAnsi" w:cstheme="minorBidi"/>
      <w:sz w:val="20"/>
      <w:szCs w:val="20"/>
    </w:rPr>
  </w:style>
  <w:style w:type="character" w:customStyle="1" w:styleId="FootnoteTextChar">
    <w:name w:val="Footnote Text Char"/>
    <w:aliases w:val="Car3 Char,Car3 Car Char,Footnote Text Char Char Char Char Char Char,Footnote Text Char Char Char Char Char1,Footnote reference Char,FA Fu Char,FA Fu Car Char, Car3 Char, Car3 Car Char,Footnote Text Char Char Char Char1, Car31 Car Char"/>
    <w:basedOn w:val="DefaultParagraphFont"/>
    <w:link w:val="FootnoteText"/>
    <w:uiPriority w:val="99"/>
    <w:semiHidden/>
    <w:rsid w:val="00F60E8C"/>
    <w:rPr>
      <w:sz w:val="20"/>
      <w:szCs w:val="20"/>
    </w:rPr>
  </w:style>
  <w:style w:type="character" w:styleId="FootnoteReference">
    <w:name w:val="footnote reference"/>
    <w:aliases w:val="Ref. de nota al pie 2,Texto de nota al pie,Stinking Styles,Stinking Styles5,Appel note de bas de page,Footnotes refss,Footnote number,referencia nota al pie,BVI fnr,f,4_G,16 Point,Superscript 6 Point,Texto nota al pie,ftref,Ref,julio"/>
    <w:basedOn w:val="DefaultParagraphFont"/>
    <w:uiPriority w:val="99"/>
    <w:unhideWhenUsed/>
    <w:qFormat/>
    <w:rsid w:val="00F60E8C"/>
    <w:rPr>
      <w:vertAlign w:val="superscript"/>
    </w:rPr>
  </w:style>
  <w:style w:type="character" w:customStyle="1" w:styleId="Heading2Char">
    <w:name w:val="Heading 2 Char"/>
    <w:basedOn w:val="DefaultParagraphFont"/>
    <w:link w:val="Heading2"/>
    <w:uiPriority w:val="9"/>
    <w:semiHidden/>
    <w:rsid w:val="00C94268"/>
    <w:rPr>
      <w:rFonts w:ascii="Calibri" w:eastAsia="Calibri" w:hAnsi="Calibri" w:cs="Calibri"/>
      <w:b/>
      <w:sz w:val="36"/>
      <w:szCs w:val="36"/>
      <w:lang w:val="es-MX"/>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C94268"/>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C94268"/>
    <w:rPr>
      <w:rFonts w:ascii="Times New Roman" w:eastAsia="Times New Roman" w:hAnsi="Times New Roman" w:cs="Times New Roman"/>
      <w:sz w:val="24"/>
      <w:szCs w:val="24"/>
      <w:lang w:val="es-MX" w:eastAsia="es-MX"/>
    </w:rPr>
  </w:style>
  <w:style w:type="paragraph" w:customStyle="1" w:styleId="corte4fondo">
    <w:name w:val="corte4 fondo"/>
    <w:basedOn w:val="Normal"/>
    <w:link w:val="corte4fondoCar"/>
    <w:qFormat/>
    <w:rsid w:val="00C94268"/>
    <w:pPr>
      <w:spacing w:line="360" w:lineRule="auto"/>
      <w:ind w:firstLine="709"/>
      <w:jc w:val="both"/>
    </w:pPr>
    <w:rPr>
      <w:rFonts w:ascii="Arial" w:eastAsia="Times New Roman" w:hAnsi="Arial" w:cs="Times New Roman"/>
      <w:sz w:val="30"/>
      <w:szCs w:val="18"/>
      <w:lang w:val="es-MX" w:eastAsia="es-MX"/>
    </w:rPr>
  </w:style>
  <w:style w:type="character" w:customStyle="1" w:styleId="corte4fondoCar">
    <w:name w:val="corte4 fondo Car"/>
    <w:link w:val="corte4fondo"/>
    <w:qFormat/>
    <w:rsid w:val="00C94268"/>
    <w:rPr>
      <w:rFonts w:ascii="Arial" w:eastAsia="Times New Roman" w:hAnsi="Arial" w:cs="Times New Roman"/>
      <w:sz w:val="30"/>
      <w:szCs w:val="18"/>
      <w:lang w:val="es-MX" w:eastAsia="es-MX"/>
    </w:rPr>
  </w:style>
  <w:style w:type="character" w:customStyle="1" w:styleId="ListParagraphChar">
    <w:name w:val="List Paragraph Char"/>
    <w:aliases w:val="Cita texto Char,Footnote Char"/>
    <w:link w:val="ListParagraph"/>
    <w:uiPriority w:val="34"/>
    <w:locked/>
    <w:rsid w:val="00C94268"/>
    <w:rPr>
      <w:rFonts w:ascii="Calibri" w:hAnsi="Calibri" w:cs="Calibri"/>
    </w:rPr>
  </w:style>
  <w:style w:type="table" w:customStyle="1" w:styleId="Tablaconcuadrcula1">
    <w:name w:val="Tabla con cuadrícula1"/>
    <w:basedOn w:val="TableNormal"/>
    <w:next w:val="TableGrid"/>
    <w:uiPriority w:val="59"/>
    <w:rsid w:val="008A13E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A13E3"/>
  </w:style>
  <w:style w:type="character" w:customStyle="1" w:styleId="UnresolvedMention1">
    <w:name w:val="Unresolved Mention1"/>
    <w:basedOn w:val="DefaultParagraphFont"/>
    <w:uiPriority w:val="99"/>
    <w:semiHidden/>
    <w:unhideWhenUsed/>
    <w:rsid w:val="000270CF"/>
    <w:rPr>
      <w:color w:val="605E5C"/>
      <w:shd w:val="clear" w:color="auto" w:fill="E1DFDD"/>
    </w:rPr>
  </w:style>
  <w:style w:type="character" w:styleId="FollowedHyperlink">
    <w:name w:val="FollowedHyperlink"/>
    <w:basedOn w:val="DefaultParagraphFont"/>
    <w:uiPriority w:val="99"/>
    <w:semiHidden/>
    <w:unhideWhenUsed/>
    <w:rsid w:val="002141DB"/>
    <w:rPr>
      <w:color w:val="954F72" w:themeColor="followedHyperlink"/>
      <w:u w:val="single"/>
    </w:rPr>
  </w:style>
  <w:style w:type="paragraph" w:customStyle="1" w:styleId="xxxmsonormal">
    <w:name w:val="x_xxmsonormal"/>
    <w:basedOn w:val="Normal"/>
    <w:rsid w:val="008172EA"/>
    <w:rPr>
      <w:rFonts w:ascii="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5615">
      <w:bodyDiv w:val="1"/>
      <w:marLeft w:val="0"/>
      <w:marRight w:val="0"/>
      <w:marTop w:val="0"/>
      <w:marBottom w:val="0"/>
      <w:divBdr>
        <w:top w:val="none" w:sz="0" w:space="0" w:color="auto"/>
        <w:left w:val="none" w:sz="0" w:space="0" w:color="auto"/>
        <w:bottom w:val="none" w:sz="0" w:space="0" w:color="auto"/>
        <w:right w:val="none" w:sz="0" w:space="0" w:color="auto"/>
      </w:divBdr>
    </w:div>
    <w:div w:id="846944263">
      <w:bodyDiv w:val="1"/>
      <w:marLeft w:val="0"/>
      <w:marRight w:val="0"/>
      <w:marTop w:val="0"/>
      <w:marBottom w:val="0"/>
      <w:divBdr>
        <w:top w:val="none" w:sz="0" w:space="0" w:color="auto"/>
        <w:left w:val="none" w:sz="0" w:space="0" w:color="auto"/>
        <w:bottom w:val="none" w:sz="0" w:space="0" w:color="auto"/>
        <w:right w:val="none" w:sz="0" w:space="0" w:color="auto"/>
      </w:divBdr>
    </w:div>
    <w:div w:id="943149351">
      <w:bodyDiv w:val="1"/>
      <w:marLeft w:val="0"/>
      <w:marRight w:val="0"/>
      <w:marTop w:val="0"/>
      <w:marBottom w:val="0"/>
      <w:divBdr>
        <w:top w:val="none" w:sz="0" w:space="0" w:color="auto"/>
        <w:left w:val="none" w:sz="0" w:space="0" w:color="auto"/>
        <w:bottom w:val="none" w:sz="0" w:space="0" w:color="auto"/>
        <w:right w:val="none" w:sz="0" w:space="0" w:color="auto"/>
      </w:divBdr>
    </w:div>
    <w:div w:id="994454510">
      <w:bodyDiv w:val="1"/>
      <w:marLeft w:val="0"/>
      <w:marRight w:val="0"/>
      <w:marTop w:val="0"/>
      <w:marBottom w:val="0"/>
      <w:divBdr>
        <w:top w:val="none" w:sz="0" w:space="0" w:color="auto"/>
        <w:left w:val="none" w:sz="0" w:space="0" w:color="auto"/>
        <w:bottom w:val="none" w:sz="0" w:space="0" w:color="auto"/>
        <w:right w:val="none" w:sz="0" w:space="0" w:color="auto"/>
      </w:divBdr>
    </w:div>
    <w:div w:id="20997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D494-329A-4CB8-B212-F160210AE2AF}">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B8379AA-D0EF-4267-A867-18E76168F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2996DB-7CA3-42E7-9C02-B042B0B6F852}">
  <ds:schemaRefs>
    <ds:schemaRef ds:uri="http://schemas.microsoft.com/sharepoint/v3/contenttype/forms"/>
  </ds:schemaRefs>
</ds:datastoreItem>
</file>

<file path=customXml/itemProps4.xml><?xml version="1.0" encoding="utf-8"?>
<ds:datastoreItem xmlns:ds="http://schemas.openxmlformats.org/officeDocument/2006/customXml" ds:itemID="{7CC5CDF9-D0B7-480E-B55D-0EF86C44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2837</Words>
  <Characters>16172</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Guzmán García</dc:creator>
  <cp:keywords/>
  <dc:description/>
  <cp:lastModifiedBy>Lubab Alkhairi</cp:lastModifiedBy>
  <cp:revision>2</cp:revision>
  <cp:lastPrinted>2021-09-30T16:51:00Z</cp:lastPrinted>
  <dcterms:created xsi:type="dcterms:W3CDTF">2022-09-13T09:53:00Z</dcterms:created>
  <dcterms:modified xsi:type="dcterms:W3CDTF">2022-09-13T09:53:00Z</dcterms:modified>
</cp:coreProperties>
</file>