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2BFF" w14:textId="38B50934" w:rsidR="00DB3267" w:rsidRDefault="00DB3267" w:rsidP="009801C2">
      <w:pPr>
        <w:jc w:val="center"/>
        <w:rPr>
          <w:rFonts w:ascii="Tahoma" w:hAnsi="Tahoma" w:cs="Tahoma"/>
          <w:b/>
          <w:sz w:val="24"/>
          <w:szCs w:val="24"/>
          <w:u w:val="single"/>
        </w:rPr>
      </w:pPr>
      <w:r w:rsidRPr="008D547B">
        <w:rPr>
          <w:rFonts w:ascii="Tahoma" w:hAnsi="Tahoma" w:cs="Tahoma"/>
          <w:b/>
          <w:sz w:val="24"/>
          <w:szCs w:val="24"/>
          <w:u w:val="single"/>
        </w:rPr>
        <w:t>RE: Human Rights Council Resolution 45/7 on Local Government and Human Rights: Request for Inputs</w:t>
      </w:r>
    </w:p>
    <w:p w14:paraId="142ED0DB" w14:textId="77777777" w:rsidR="009801C2" w:rsidRPr="009801C2" w:rsidRDefault="009801C2" w:rsidP="009801C2">
      <w:pPr>
        <w:jc w:val="center"/>
        <w:rPr>
          <w:rFonts w:ascii="Tahoma" w:hAnsi="Tahoma" w:cs="Tahoma"/>
          <w:b/>
          <w:sz w:val="24"/>
          <w:szCs w:val="24"/>
          <w:u w:val="single"/>
        </w:rPr>
      </w:pPr>
    </w:p>
    <w:p w14:paraId="64C59F11" w14:textId="77777777" w:rsidR="00DB3267" w:rsidRPr="008D547B" w:rsidRDefault="00892C5E" w:rsidP="00784448">
      <w:pPr>
        <w:jc w:val="both"/>
        <w:rPr>
          <w:rFonts w:ascii="Tahoma" w:hAnsi="Tahoma" w:cs="Tahoma"/>
          <w:sz w:val="24"/>
          <w:szCs w:val="24"/>
        </w:rPr>
      </w:pPr>
      <w:r>
        <w:rPr>
          <w:rFonts w:ascii="Tahoma" w:hAnsi="Tahoma" w:cs="Tahoma"/>
          <w:sz w:val="24"/>
          <w:szCs w:val="24"/>
        </w:rPr>
        <w:t>1</w:t>
      </w:r>
      <w:r w:rsidR="00DB3267" w:rsidRPr="008D547B">
        <w:rPr>
          <w:rFonts w:ascii="Tahoma" w:hAnsi="Tahoma" w:cs="Tahoma"/>
          <w:sz w:val="24"/>
          <w:szCs w:val="24"/>
        </w:rPr>
        <w:t>.</w:t>
      </w:r>
      <w:r w:rsidR="00DB3267" w:rsidRPr="008D547B">
        <w:rPr>
          <w:rFonts w:ascii="Tahoma" w:hAnsi="Tahoma" w:cs="Tahoma"/>
          <w:sz w:val="24"/>
          <w:szCs w:val="24"/>
        </w:rPr>
        <w:tab/>
      </w:r>
      <w:r w:rsidR="00DB3267" w:rsidRPr="008D547B">
        <w:rPr>
          <w:rFonts w:ascii="Tahoma" w:hAnsi="Tahoma" w:cs="Tahoma"/>
          <w:b/>
          <w:sz w:val="24"/>
          <w:szCs w:val="24"/>
        </w:rPr>
        <w:t xml:space="preserve">Laws, policies </w:t>
      </w:r>
      <w:r w:rsidR="00D000CF" w:rsidRPr="008D547B">
        <w:rPr>
          <w:rFonts w:ascii="Tahoma" w:hAnsi="Tahoma" w:cs="Tahoma"/>
          <w:b/>
          <w:sz w:val="24"/>
          <w:szCs w:val="24"/>
        </w:rPr>
        <w:t xml:space="preserve">and </w:t>
      </w:r>
      <w:proofErr w:type="spellStart"/>
      <w:r w:rsidR="00D000CF" w:rsidRPr="008D547B">
        <w:rPr>
          <w:rFonts w:ascii="Tahoma" w:hAnsi="Tahoma" w:cs="Tahoma"/>
          <w:b/>
          <w:sz w:val="24"/>
          <w:szCs w:val="24"/>
        </w:rPr>
        <w:t>programmes</w:t>
      </w:r>
      <w:proofErr w:type="spellEnd"/>
      <w:r w:rsidR="00D000CF" w:rsidRPr="008D547B">
        <w:rPr>
          <w:rFonts w:ascii="Tahoma" w:hAnsi="Tahoma" w:cs="Tahoma"/>
          <w:b/>
          <w:sz w:val="24"/>
          <w:szCs w:val="24"/>
        </w:rPr>
        <w:t xml:space="preserve"> that have been developed by local authorities explicitly to promote and protect human rights, including those related to the right to equality and non-discrimination and the protection of persons in vulnerable and marginalized situations</w:t>
      </w:r>
    </w:p>
    <w:p w14:paraId="0C742951" w14:textId="77777777" w:rsidR="00D000CF" w:rsidRPr="00C160FF" w:rsidRDefault="00D000CF" w:rsidP="00C9455A">
      <w:pPr>
        <w:pStyle w:val="ListParagraph"/>
        <w:numPr>
          <w:ilvl w:val="0"/>
          <w:numId w:val="5"/>
        </w:numPr>
        <w:jc w:val="both"/>
        <w:rPr>
          <w:rFonts w:ascii="Tahoma" w:hAnsi="Tahoma" w:cs="Tahoma"/>
          <w:i/>
          <w:sz w:val="32"/>
          <w:szCs w:val="32"/>
          <w:u w:val="single"/>
        </w:rPr>
      </w:pPr>
      <w:r w:rsidRPr="00C160FF">
        <w:rPr>
          <w:rFonts w:ascii="Tahoma" w:hAnsi="Tahoma" w:cs="Tahoma"/>
          <w:i/>
          <w:sz w:val="32"/>
          <w:szCs w:val="32"/>
          <w:u w:val="single"/>
        </w:rPr>
        <w:t>Response:</w:t>
      </w:r>
    </w:p>
    <w:p w14:paraId="5F61CF9B" w14:textId="7522AFDE" w:rsidR="00545DB6" w:rsidRPr="00191433" w:rsidRDefault="00191433" w:rsidP="00784448">
      <w:pPr>
        <w:jc w:val="both"/>
        <w:rPr>
          <w:rFonts w:ascii="Tahoma" w:hAnsi="Tahoma" w:cs="Tahoma"/>
          <w:color w:val="202124"/>
          <w:sz w:val="24"/>
          <w:szCs w:val="24"/>
          <w:shd w:val="clear" w:color="auto" w:fill="FFFFFF"/>
        </w:rPr>
      </w:pPr>
      <w:r w:rsidRPr="00191433">
        <w:rPr>
          <w:rFonts w:ascii="Tahoma" w:hAnsi="Tahoma" w:cs="Tahoma"/>
          <w:color w:val="202124"/>
          <w:sz w:val="24"/>
          <w:szCs w:val="24"/>
          <w:shd w:val="clear" w:color="auto" w:fill="FFFFFF"/>
        </w:rPr>
        <w:t xml:space="preserve">Nigeria as a </w:t>
      </w:r>
      <w:r>
        <w:rPr>
          <w:rFonts w:ascii="Tahoma" w:hAnsi="Tahoma" w:cs="Tahoma"/>
          <w:color w:val="202124"/>
          <w:sz w:val="24"/>
          <w:szCs w:val="24"/>
          <w:shd w:val="clear" w:color="auto" w:fill="FFFFFF"/>
        </w:rPr>
        <w:t>f</w:t>
      </w:r>
      <w:r w:rsidRPr="00191433">
        <w:rPr>
          <w:rFonts w:ascii="Tahoma" w:hAnsi="Tahoma" w:cs="Tahoma"/>
          <w:color w:val="202124"/>
          <w:sz w:val="24"/>
          <w:szCs w:val="24"/>
          <w:shd w:val="clear" w:color="auto" w:fill="FFFFFF"/>
        </w:rPr>
        <w:t xml:space="preserve">ederation has federating units and operates a tripod structure of; the federal, state and local government tiers of </w:t>
      </w:r>
      <w:r>
        <w:rPr>
          <w:rFonts w:ascii="Tahoma" w:hAnsi="Tahoma" w:cs="Tahoma"/>
          <w:color w:val="202124"/>
          <w:sz w:val="24"/>
          <w:szCs w:val="24"/>
          <w:shd w:val="clear" w:color="auto" w:fill="FFFFFF"/>
        </w:rPr>
        <w:t>government,</w:t>
      </w:r>
      <w:r w:rsidRPr="00191433">
        <w:rPr>
          <w:rFonts w:ascii="Tahoma" w:hAnsi="Tahoma" w:cs="Tahoma"/>
          <w:color w:val="202124"/>
          <w:sz w:val="24"/>
          <w:szCs w:val="24"/>
          <w:shd w:val="clear" w:color="auto" w:fill="FFFFFF"/>
        </w:rPr>
        <w:t xml:space="preserve"> with each of these tiers deriving its powers from the </w:t>
      </w:r>
      <w:r w:rsidR="0083297E">
        <w:rPr>
          <w:rFonts w:ascii="Tahoma" w:hAnsi="Tahoma" w:cs="Tahoma"/>
          <w:color w:val="202124"/>
          <w:sz w:val="24"/>
          <w:szCs w:val="24"/>
          <w:shd w:val="clear" w:color="auto" w:fill="FFFFFF"/>
        </w:rPr>
        <w:t xml:space="preserve">1999 </w:t>
      </w:r>
      <w:r w:rsidR="000D21D6">
        <w:rPr>
          <w:rFonts w:ascii="Tahoma" w:hAnsi="Tahoma" w:cs="Tahoma"/>
          <w:color w:val="202124"/>
          <w:sz w:val="24"/>
          <w:szCs w:val="24"/>
          <w:shd w:val="clear" w:color="auto" w:fill="FFFFFF"/>
        </w:rPr>
        <w:t>C</w:t>
      </w:r>
      <w:r w:rsidRPr="00191433">
        <w:rPr>
          <w:rFonts w:ascii="Tahoma" w:hAnsi="Tahoma" w:cs="Tahoma"/>
          <w:color w:val="202124"/>
          <w:sz w:val="24"/>
          <w:szCs w:val="24"/>
          <w:shd w:val="clear" w:color="auto" w:fill="FFFFFF"/>
        </w:rPr>
        <w:t>onstitution</w:t>
      </w:r>
      <w:r w:rsidR="0083297E">
        <w:rPr>
          <w:rFonts w:ascii="Tahoma" w:hAnsi="Tahoma" w:cs="Tahoma"/>
          <w:color w:val="202124"/>
          <w:sz w:val="24"/>
          <w:szCs w:val="24"/>
          <w:shd w:val="clear" w:color="auto" w:fill="FFFFFF"/>
        </w:rPr>
        <w:t xml:space="preserve"> of the Federal Republic of Nigeria</w:t>
      </w:r>
      <w:r w:rsidRPr="00191433">
        <w:rPr>
          <w:rFonts w:ascii="Tahoma" w:hAnsi="Tahoma" w:cs="Tahoma"/>
          <w:color w:val="202124"/>
          <w:sz w:val="24"/>
          <w:szCs w:val="24"/>
          <w:shd w:val="clear" w:color="auto" w:fill="FFFFFF"/>
        </w:rPr>
        <w:t xml:space="preserve">. Each of the tiers of government has spheres of authority upon which it can make laws, policies and </w:t>
      </w:r>
      <w:proofErr w:type="spellStart"/>
      <w:r w:rsidRPr="00191433">
        <w:rPr>
          <w:rFonts w:ascii="Tahoma" w:hAnsi="Tahoma" w:cs="Tahoma"/>
          <w:color w:val="202124"/>
          <w:sz w:val="24"/>
          <w:szCs w:val="24"/>
          <w:shd w:val="clear" w:color="auto" w:fill="FFFFFF"/>
        </w:rPr>
        <w:t>programmes</w:t>
      </w:r>
      <w:proofErr w:type="spellEnd"/>
      <w:r w:rsidRPr="00191433">
        <w:rPr>
          <w:rFonts w:ascii="Tahoma" w:hAnsi="Tahoma" w:cs="Tahoma"/>
          <w:color w:val="202124"/>
          <w:sz w:val="24"/>
          <w:szCs w:val="24"/>
          <w:shd w:val="clear" w:color="auto" w:fill="FFFFFF"/>
        </w:rPr>
        <w:t xml:space="preserve">. By the provision of the </w:t>
      </w:r>
      <w:r w:rsidR="0083297E">
        <w:rPr>
          <w:rFonts w:ascii="Tahoma" w:hAnsi="Tahoma" w:cs="Tahoma"/>
          <w:color w:val="202124"/>
          <w:sz w:val="24"/>
          <w:szCs w:val="24"/>
          <w:shd w:val="clear" w:color="auto" w:fill="FFFFFF"/>
        </w:rPr>
        <w:t>1999 C</w:t>
      </w:r>
      <w:r w:rsidR="0083297E" w:rsidRPr="00191433">
        <w:rPr>
          <w:rFonts w:ascii="Tahoma" w:hAnsi="Tahoma" w:cs="Tahoma"/>
          <w:color w:val="202124"/>
          <w:sz w:val="24"/>
          <w:szCs w:val="24"/>
          <w:shd w:val="clear" w:color="auto" w:fill="FFFFFF"/>
        </w:rPr>
        <w:t>onstitution</w:t>
      </w:r>
      <w:r w:rsidR="0083297E">
        <w:rPr>
          <w:rFonts w:ascii="Tahoma" w:hAnsi="Tahoma" w:cs="Tahoma"/>
          <w:color w:val="202124"/>
          <w:sz w:val="24"/>
          <w:szCs w:val="24"/>
          <w:shd w:val="clear" w:color="auto" w:fill="FFFFFF"/>
        </w:rPr>
        <w:t xml:space="preserve"> of the Federal Republic of Nigeria</w:t>
      </w:r>
      <w:r w:rsidRPr="00191433">
        <w:rPr>
          <w:rFonts w:ascii="Tahoma" w:hAnsi="Tahoma" w:cs="Tahoma"/>
          <w:color w:val="202124"/>
          <w:sz w:val="24"/>
          <w:szCs w:val="24"/>
          <w:shd w:val="clear" w:color="auto" w:fill="FFFFFF"/>
        </w:rPr>
        <w:t>, there is the exclusive list for items the federal government alone can legislate on, the concurrent list for items the federal government in conjunction with the state can legislate on, as well as the residual list for the states alone.</w:t>
      </w:r>
      <w:r>
        <w:rPr>
          <w:rFonts w:ascii="Tahoma" w:hAnsi="Tahoma" w:cs="Tahoma"/>
          <w:color w:val="202124"/>
          <w:sz w:val="24"/>
          <w:szCs w:val="24"/>
          <w:shd w:val="clear" w:color="auto" w:fill="FFFFFF"/>
        </w:rPr>
        <w:t xml:space="preserve"> </w:t>
      </w:r>
      <w:r w:rsidR="00EF6A23">
        <w:rPr>
          <w:rFonts w:ascii="Tahoma" w:hAnsi="Tahoma" w:cs="Tahoma"/>
          <w:sz w:val="24"/>
          <w:szCs w:val="24"/>
        </w:rPr>
        <w:t xml:space="preserve">There is also Federal Capital Territory (Abuja) with a status analogous to a state. </w:t>
      </w:r>
    </w:p>
    <w:p w14:paraId="46665C94" w14:textId="77777777" w:rsidR="00D36716" w:rsidRDefault="00F74547" w:rsidP="00784448">
      <w:pPr>
        <w:jc w:val="both"/>
        <w:rPr>
          <w:rFonts w:ascii="Tahoma" w:hAnsi="Tahoma" w:cs="Tahoma"/>
          <w:sz w:val="24"/>
          <w:szCs w:val="24"/>
        </w:rPr>
      </w:pPr>
      <w:r>
        <w:rPr>
          <w:rFonts w:ascii="Tahoma" w:hAnsi="Tahoma" w:cs="Tahoma"/>
          <w:sz w:val="24"/>
          <w:szCs w:val="24"/>
        </w:rPr>
        <w:t xml:space="preserve">Accordingly, </w:t>
      </w:r>
      <w:r w:rsidR="00D000CF" w:rsidRPr="008D547B">
        <w:rPr>
          <w:rFonts w:ascii="Tahoma" w:hAnsi="Tahoma" w:cs="Tahoma"/>
          <w:sz w:val="24"/>
          <w:szCs w:val="24"/>
        </w:rPr>
        <w:t>laws</w:t>
      </w:r>
      <w:r>
        <w:rPr>
          <w:rFonts w:ascii="Tahoma" w:hAnsi="Tahoma" w:cs="Tahoma"/>
          <w:sz w:val="24"/>
          <w:szCs w:val="24"/>
        </w:rPr>
        <w:t xml:space="preserve"> can be enacted by the federal and </w:t>
      </w:r>
      <w:r w:rsidR="00D000CF" w:rsidRPr="008D547B">
        <w:rPr>
          <w:rFonts w:ascii="Tahoma" w:hAnsi="Tahoma" w:cs="Tahoma"/>
          <w:sz w:val="24"/>
          <w:szCs w:val="24"/>
        </w:rPr>
        <w:t xml:space="preserve">state </w:t>
      </w:r>
      <w:r>
        <w:rPr>
          <w:rFonts w:ascii="Tahoma" w:hAnsi="Tahoma" w:cs="Tahoma"/>
          <w:sz w:val="24"/>
          <w:szCs w:val="24"/>
        </w:rPr>
        <w:t xml:space="preserve">governments, while </w:t>
      </w:r>
      <w:r w:rsidR="00C82004" w:rsidRPr="008D547B">
        <w:rPr>
          <w:rFonts w:ascii="Tahoma" w:hAnsi="Tahoma" w:cs="Tahoma"/>
          <w:sz w:val="24"/>
          <w:szCs w:val="24"/>
        </w:rPr>
        <w:t xml:space="preserve">the local governments </w:t>
      </w:r>
      <w:r>
        <w:rPr>
          <w:rFonts w:ascii="Tahoma" w:hAnsi="Tahoma" w:cs="Tahoma"/>
          <w:sz w:val="24"/>
          <w:szCs w:val="24"/>
        </w:rPr>
        <w:t>make</w:t>
      </w:r>
      <w:r w:rsidR="00C82004" w:rsidRPr="008D547B">
        <w:rPr>
          <w:rFonts w:ascii="Tahoma" w:hAnsi="Tahoma" w:cs="Tahoma"/>
          <w:sz w:val="24"/>
          <w:szCs w:val="24"/>
        </w:rPr>
        <w:t xml:space="preserve"> only by</w:t>
      </w:r>
      <w:r w:rsidR="00F455B4" w:rsidRPr="008D547B">
        <w:rPr>
          <w:rFonts w:ascii="Tahoma" w:hAnsi="Tahoma" w:cs="Tahoma"/>
          <w:sz w:val="24"/>
          <w:szCs w:val="24"/>
        </w:rPr>
        <w:t>-laws and policy pronouncements.</w:t>
      </w:r>
      <w:r w:rsidR="001F2C69">
        <w:rPr>
          <w:rFonts w:ascii="Tahoma" w:hAnsi="Tahoma" w:cs="Tahoma"/>
          <w:sz w:val="24"/>
          <w:szCs w:val="24"/>
        </w:rPr>
        <w:t xml:space="preserve"> The </w:t>
      </w:r>
      <w:r w:rsidR="00F455B4" w:rsidRPr="008D547B">
        <w:rPr>
          <w:rFonts w:ascii="Tahoma" w:hAnsi="Tahoma" w:cs="Tahoma"/>
          <w:sz w:val="24"/>
          <w:szCs w:val="24"/>
        </w:rPr>
        <w:t xml:space="preserve">Federal laws </w:t>
      </w:r>
      <w:r w:rsidR="00D04D1A">
        <w:rPr>
          <w:rFonts w:ascii="Tahoma" w:hAnsi="Tahoma" w:cs="Tahoma"/>
          <w:sz w:val="24"/>
          <w:szCs w:val="24"/>
        </w:rPr>
        <w:t>are automatically operative in the Federal Capital Territory, Abuja,</w:t>
      </w:r>
      <w:r w:rsidR="001F2C69">
        <w:rPr>
          <w:rFonts w:ascii="Tahoma" w:hAnsi="Tahoma" w:cs="Tahoma"/>
          <w:sz w:val="24"/>
          <w:szCs w:val="24"/>
        </w:rPr>
        <w:t xml:space="preserve"> but</w:t>
      </w:r>
      <w:r w:rsidR="00D04D1A">
        <w:rPr>
          <w:rFonts w:ascii="Tahoma" w:hAnsi="Tahoma" w:cs="Tahoma"/>
          <w:sz w:val="24"/>
          <w:szCs w:val="24"/>
        </w:rPr>
        <w:t xml:space="preserve"> they </w:t>
      </w:r>
      <w:r w:rsidR="00F455B4" w:rsidRPr="008D547B">
        <w:rPr>
          <w:rFonts w:ascii="Tahoma" w:hAnsi="Tahoma" w:cs="Tahoma"/>
          <w:sz w:val="24"/>
          <w:szCs w:val="24"/>
        </w:rPr>
        <w:t xml:space="preserve">need to </w:t>
      </w:r>
      <w:r w:rsidR="00D81B19" w:rsidRPr="008D547B">
        <w:rPr>
          <w:rFonts w:ascii="Tahoma" w:hAnsi="Tahoma" w:cs="Tahoma"/>
          <w:sz w:val="24"/>
          <w:szCs w:val="24"/>
        </w:rPr>
        <w:t xml:space="preserve">be </w:t>
      </w:r>
      <w:r w:rsidR="00B13B9C" w:rsidRPr="008D547B">
        <w:rPr>
          <w:rFonts w:ascii="Tahoma" w:hAnsi="Tahoma" w:cs="Tahoma"/>
          <w:sz w:val="24"/>
          <w:szCs w:val="24"/>
        </w:rPr>
        <w:t xml:space="preserve">adopted/domesticated by </w:t>
      </w:r>
      <w:r w:rsidR="00F455B4" w:rsidRPr="008D547B">
        <w:rPr>
          <w:rFonts w:ascii="Tahoma" w:hAnsi="Tahoma" w:cs="Tahoma"/>
          <w:sz w:val="24"/>
          <w:szCs w:val="24"/>
        </w:rPr>
        <w:t>state</w:t>
      </w:r>
      <w:r w:rsidR="00B13B9C" w:rsidRPr="008D547B">
        <w:rPr>
          <w:rFonts w:ascii="Tahoma" w:hAnsi="Tahoma" w:cs="Tahoma"/>
          <w:sz w:val="24"/>
          <w:szCs w:val="24"/>
        </w:rPr>
        <w:t>s to be operative in such states</w:t>
      </w:r>
      <w:r w:rsidR="00D04D1A">
        <w:rPr>
          <w:rFonts w:ascii="Tahoma" w:hAnsi="Tahoma" w:cs="Tahoma"/>
          <w:sz w:val="24"/>
          <w:szCs w:val="24"/>
        </w:rPr>
        <w:t>. S</w:t>
      </w:r>
      <w:r w:rsidR="00B13B9C" w:rsidRPr="008D547B">
        <w:rPr>
          <w:rFonts w:ascii="Tahoma" w:hAnsi="Tahoma" w:cs="Tahoma"/>
          <w:sz w:val="24"/>
          <w:szCs w:val="24"/>
        </w:rPr>
        <w:t xml:space="preserve">tate </w:t>
      </w:r>
      <w:r w:rsidR="00F455B4" w:rsidRPr="008D547B">
        <w:rPr>
          <w:rFonts w:ascii="Tahoma" w:hAnsi="Tahoma" w:cs="Tahoma"/>
          <w:sz w:val="24"/>
          <w:szCs w:val="24"/>
        </w:rPr>
        <w:t>laws</w:t>
      </w:r>
      <w:r w:rsidR="00B13B9C" w:rsidRPr="008D547B">
        <w:rPr>
          <w:rFonts w:ascii="Tahoma" w:hAnsi="Tahoma" w:cs="Tahoma"/>
          <w:sz w:val="24"/>
          <w:szCs w:val="24"/>
        </w:rPr>
        <w:t xml:space="preserve"> </w:t>
      </w:r>
      <w:r w:rsidR="00D36716">
        <w:rPr>
          <w:rFonts w:ascii="Tahoma" w:hAnsi="Tahoma" w:cs="Tahoma"/>
          <w:sz w:val="24"/>
          <w:szCs w:val="24"/>
        </w:rPr>
        <w:t xml:space="preserve">however, </w:t>
      </w:r>
      <w:r w:rsidR="00B13B9C" w:rsidRPr="008D547B">
        <w:rPr>
          <w:rFonts w:ascii="Tahoma" w:hAnsi="Tahoma" w:cs="Tahoma"/>
          <w:sz w:val="24"/>
          <w:szCs w:val="24"/>
        </w:rPr>
        <w:t xml:space="preserve">automatically reign supreme in local governments. </w:t>
      </w:r>
    </w:p>
    <w:p w14:paraId="5FFA697D" w14:textId="295550F4" w:rsidR="00CA5854" w:rsidRPr="008D547B" w:rsidRDefault="00295E1B" w:rsidP="00784448">
      <w:pPr>
        <w:jc w:val="both"/>
        <w:rPr>
          <w:rFonts w:ascii="Tahoma" w:hAnsi="Tahoma" w:cs="Tahoma"/>
          <w:sz w:val="24"/>
          <w:szCs w:val="24"/>
        </w:rPr>
      </w:pPr>
      <w:r w:rsidRPr="00DC4579">
        <w:rPr>
          <w:rFonts w:ascii="Tahoma" w:hAnsi="Tahoma" w:cs="Tahoma"/>
          <w:sz w:val="24"/>
          <w:szCs w:val="24"/>
        </w:rPr>
        <w:t xml:space="preserve">Although the primary responsibility for the promotion and protection of human rights rests with </w:t>
      </w:r>
      <w:r>
        <w:rPr>
          <w:rFonts w:ascii="Tahoma" w:hAnsi="Tahoma" w:cs="Tahoma"/>
          <w:sz w:val="24"/>
          <w:szCs w:val="24"/>
        </w:rPr>
        <w:t xml:space="preserve">the </w:t>
      </w:r>
      <w:r w:rsidRPr="00DC4579">
        <w:rPr>
          <w:rFonts w:ascii="Tahoma" w:hAnsi="Tahoma" w:cs="Tahoma"/>
          <w:sz w:val="24"/>
          <w:szCs w:val="24"/>
        </w:rPr>
        <w:t>national government,</w:t>
      </w:r>
      <w:r>
        <w:rPr>
          <w:rFonts w:ascii="Tahoma" w:hAnsi="Tahoma" w:cs="Tahoma"/>
          <w:sz w:val="24"/>
          <w:szCs w:val="24"/>
        </w:rPr>
        <w:t xml:space="preserve"> l</w:t>
      </w:r>
      <w:r w:rsidRPr="00DC4579">
        <w:rPr>
          <w:rFonts w:ascii="Tahoma" w:hAnsi="Tahoma" w:cs="Tahoma"/>
          <w:sz w:val="24"/>
          <w:szCs w:val="24"/>
        </w:rPr>
        <w:t>ocal government</w:t>
      </w:r>
      <w:r>
        <w:rPr>
          <w:rFonts w:ascii="Tahoma" w:hAnsi="Tahoma" w:cs="Tahoma"/>
          <w:sz w:val="24"/>
          <w:szCs w:val="24"/>
        </w:rPr>
        <w:t xml:space="preserve"> authorities</w:t>
      </w:r>
      <w:r w:rsidRPr="00DC4579">
        <w:rPr>
          <w:rFonts w:ascii="Tahoma" w:hAnsi="Tahoma" w:cs="Tahoma"/>
          <w:sz w:val="24"/>
          <w:szCs w:val="24"/>
        </w:rPr>
        <w:t xml:space="preserve"> ought to play a key role in the promotion and protection of human rights considering their proximity to the people.</w:t>
      </w:r>
      <w:r>
        <w:rPr>
          <w:rFonts w:ascii="Tahoma" w:hAnsi="Tahoma" w:cs="Tahoma"/>
          <w:sz w:val="24"/>
          <w:szCs w:val="24"/>
        </w:rPr>
        <w:t xml:space="preserve"> W</w:t>
      </w:r>
      <w:r w:rsidR="00B13B9C" w:rsidRPr="008D547B">
        <w:rPr>
          <w:rFonts w:ascii="Tahoma" w:hAnsi="Tahoma" w:cs="Tahoma"/>
          <w:sz w:val="24"/>
          <w:szCs w:val="24"/>
        </w:rPr>
        <w:t xml:space="preserve">hile local governments have not made specific laws to promote and protect human rights, including those related to the right to equality and non-discrimination and the protection of persons in vulnerable and marginalized situations in Nigeria, the </w:t>
      </w:r>
      <w:r w:rsidR="009C1E46" w:rsidRPr="008D547B">
        <w:rPr>
          <w:rFonts w:ascii="Tahoma" w:hAnsi="Tahoma" w:cs="Tahoma"/>
          <w:sz w:val="24"/>
          <w:szCs w:val="24"/>
        </w:rPr>
        <w:t>federal laws as adopted by states and the other laws enacted by the states are op</w:t>
      </w:r>
      <w:r w:rsidR="00CA5854" w:rsidRPr="008D547B">
        <w:rPr>
          <w:rFonts w:ascii="Tahoma" w:hAnsi="Tahoma" w:cs="Tahoma"/>
          <w:sz w:val="24"/>
          <w:szCs w:val="24"/>
        </w:rPr>
        <w:t>e</w:t>
      </w:r>
      <w:r w:rsidR="009C1E46" w:rsidRPr="008D547B">
        <w:rPr>
          <w:rFonts w:ascii="Tahoma" w:hAnsi="Tahoma" w:cs="Tahoma"/>
          <w:sz w:val="24"/>
          <w:szCs w:val="24"/>
        </w:rPr>
        <w:t>rative in the local governments</w:t>
      </w:r>
      <w:r w:rsidR="00CA5854" w:rsidRPr="008D547B">
        <w:rPr>
          <w:rFonts w:ascii="Tahoma" w:hAnsi="Tahoma" w:cs="Tahoma"/>
          <w:sz w:val="24"/>
          <w:szCs w:val="24"/>
        </w:rPr>
        <w:t>.</w:t>
      </w:r>
    </w:p>
    <w:p w14:paraId="24ADC471" w14:textId="28560EEE" w:rsidR="00CA5854" w:rsidRPr="00EF20C0" w:rsidRDefault="00CA5854" w:rsidP="00EF20C0">
      <w:pPr>
        <w:jc w:val="both"/>
        <w:rPr>
          <w:rFonts w:ascii="Tahoma" w:hAnsi="Tahoma" w:cs="Tahoma"/>
          <w:sz w:val="24"/>
          <w:szCs w:val="24"/>
        </w:rPr>
      </w:pPr>
      <w:r w:rsidRPr="00EF20C0">
        <w:rPr>
          <w:rFonts w:ascii="Tahoma" w:hAnsi="Tahoma" w:cs="Tahoma"/>
          <w:sz w:val="24"/>
          <w:szCs w:val="24"/>
        </w:rPr>
        <w:t>The federal laws</w:t>
      </w:r>
      <w:r w:rsidR="00041EB3" w:rsidRPr="00EF20C0">
        <w:rPr>
          <w:rFonts w:ascii="Tahoma" w:hAnsi="Tahoma" w:cs="Tahoma"/>
          <w:sz w:val="24"/>
          <w:szCs w:val="24"/>
        </w:rPr>
        <w:t xml:space="preserve"> and policies </w:t>
      </w:r>
      <w:r w:rsidR="00CA5EAA">
        <w:rPr>
          <w:rFonts w:ascii="Tahoma" w:hAnsi="Tahoma" w:cs="Tahoma"/>
          <w:sz w:val="24"/>
          <w:szCs w:val="24"/>
        </w:rPr>
        <w:t xml:space="preserve">promoting right to equality and non-discrimination, </w:t>
      </w:r>
      <w:r w:rsidRPr="00EF20C0">
        <w:rPr>
          <w:rFonts w:ascii="Tahoma" w:hAnsi="Tahoma" w:cs="Tahoma"/>
          <w:sz w:val="24"/>
          <w:szCs w:val="24"/>
        </w:rPr>
        <w:t>adopted/domesticated by states are:</w:t>
      </w:r>
    </w:p>
    <w:p w14:paraId="3955E956" w14:textId="77777777" w:rsidR="00B13B9C" w:rsidRDefault="00784448" w:rsidP="008D547B">
      <w:pPr>
        <w:pStyle w:val="ListParagraph"/>
        <w:numPr>
          <w:ilvl w:val="0"/>
          <w:numId w:val="4"/>
        </w:numPr>
        <w:spacing w:after="0"/>
        <w:jc w:val="both"/>
        <w:rPr>
          <w:rFonts w:ascii="Tahoma" w:hAnsi="Tahoma" w:cs="Tahoma"/>
          <w:sz w:val="24"/>
          <w:szCs w:val="24"/>
        </w:rPr>
      </w:pPr>
      <w:r w:rsidRPr="008D547B">
        <w:rPr>
          <w:rFonts w:ascii="Tahoma" w:hAnsi="Tahoma" w:cs="Tahoma"/>
          <w:sz w:val="24"/>
          <w:szCs w:val="24"/>
        </w:rPr>
        <w:t xml:space="preserve">The Child Rights Act, 2003 </w:t>
      </w:r>
    </w:p>
    <w:p w14:paraId="2FE54A41" w14:textId="56465BB7" w:rsidR="00CF4317" w:rsidRPr="008D547B" w:rsidRDefault="00AE2AD4" w:rsidP="009639EB">
      <w:pPr>
        <w:pStyle w:val="Default"/>
        <w:numPr>
          <w:ilvl w:val="0"/>
          <w:numId w:val="4"/>
        </w:numPr>
        <w:rPr>
          <w:rFonts w:ascii="Tahoma" w:hAnsi="Tahoma" w:cs="Tahoma"/>
        </w:rPr>
      </w:pPr>
      <w:r>
        <w:rPr>
          <w:rFonts w:ascii="Tahoma" w:hAnsi="Tahoma" w:cs="Tahoma"/>
        </w:rPr>
        <w:lastRenderedPageBreak/>
        <w:t>The Violence A</w:t>
      </w:r>
      <w:r w:rsidR="00CF4317" w:rsidRPr="008D547B">
        <w:rPr>
          <w:rFonts w:ascii="Tahoma" w:hAnsi="Tahoma" w:cs="Tahoma"/>
        </w:rPr>
        <w:t>gainst Persons (Prohibition) Act</w:t>
      </w:r>
      <w:r w:rsidR="000E55C7">
        <w:rPr>
          <w:rFonts w:ascii="Tahoma" w:hAnsi="Tahoma" w:cs="Tahoma"/>
        </w:rPr>
        <w:t>, 2015</w:t>
      </w:r>
      <w:r w:rsidR="00CF4317" w:rsidRPr="008D547B">
        <w:rPr>
          <w:rFonts w:ascii="Tahoma" w:hAnsi="Tahoma" w:cs="Tahoma"/>
        </w:rPr>
        <w:t xml:space="preserve"> </w:t>
      </w:r>
    </w:p>
    <w:p w14:paraId="0A5E7A6E" w14:textId="7E171325" w:rsidR="009639EB" w:rsidRPr="008D547B" w:rsidRDefault="009639EB" w:rsidP="009639EB">
      <w:pPr>
        <w:pStyle w:val="Default"/>
        <w:numPr>
          <w:ilvl w:val="0"/>
          <w:numId w:val="4"/>
        </w:numPr>
        <w:rPr>
          <w:rFonts w:ascii="Tahoma" w:hAnsi="Tahoma" w:cs="Tahoma"/>
        </w:rPr>
      </w:pPr>
      <w:r w:rsidRPr="008D547B">
        <w:rPr>
          <w:rFonts w:ascii="Tahoma" w:hAnsi="Tahoma" w:cs="Tahoma"/>
        </w:rPr>
        <w:t>The Discrimination Against Persons with Disabilities (Prohibition)</w:t>
      </w:r>
      <w:r w:rsidR="000E55C7">
        <w:rPr>
          <w:rFonts w:ascii="Tahoma" w:hAnsi="Tahoma" w:cs="Tahoma"/>
        </w:rPr>
        <w:t xml:space="preserve"> Act, 2018</w:t>
      </w:r>
    </w:p>
    <w:p w14:paraId="658B8721" w14:textId="64395D43" w:rsidR="00CD70A3" w:rsidRPr="008D547B" w:rsidRDefault="008B7B54" w:rsidP="00CD70A3">
      <w:pPr>
        <w:pStyle w:val="Default"/>
        <w:numPr>
          <w:ilvl w:val="0"/>
          <w:numId w:val="4"/>
        </w:numPr>
        <w:rPr>
          <w:rFonts w:ascii="Tahoma" w:hAnsi="Tahoma" w:cs="Tahoma"/>
        </w:rPr>
      </w:pPr>
      <w:r w:rsidRPr="008D547B">
        <w:rPr>
          <w:rFonts w:ascii="Tahoma" w:hAnsi="Tahoma" w:cs="Tahoma"/>
        </w:rPr>
        <w:t>The National Senior Citizens Act</w:t>
      </w:r>
      <w:r w:rsidR="000E55C7">
        <w:rPr>
          <w:rFonts w:ascii="Tahoma" w:hAnsi="Tahoma" w:cs="Tahoma"/>
        </w:rPr>
        <w:t>, 2017</w:t>
      </w:r>
    </w:p>
    <w:p w14:paraId="34CBED88" w14:textId="77777777" w:rsidR="00CD70A3" w:rsidRPr="008D547B" w:rsidRDefault="00CD70A3" w:rsidP="00CD70A3">
      <w:pPr>
        <w:pStyle w:val="Default"/>
        <w:numPr>
          <w:ilvl w:val="0"/>
          <w:numId w:val="4"/>
        </w:numPr>
        <w:rPr>
          <w:rFonts w:ascii="Tahoma" w:hAnsi="Tahoma" w:cs="Tahoma"/>
        </w:rPr>
      </w:pPr>
      <w:r w:rsidRPr="008D547B">
        <w:rPr>
          <w:rFonts w:ascii="Tahoma" w:hAnsi="Tahoma" w:cs="Tahoma"/>
        </w:rPr>
        <w:t xml:space="preserve">The HIV/AIDS (Anti-Discrimination) Act 2014 </w:t>
      </w:r>
    </w:p>
    <w:p w14:paraId="0E644D81" w14:textId="07BBAEC2" w:rsidR="001B1606" w:rsidRPr="008D547B" w:rsidRDefault="001B1606" w:rsidP="00CD70A3">
      <w:pPr>
        <w:pStyle w:val="Default"/>
        <w:numPr>
          <w:ilvl w:val="0"/>
          <w:numId w:val="4"/>
        </w:numPr>
        <w:rPr>
          <w:rFonts w:ascii="Tahoma" w:hAnsi="Tahoma" w:cs="Tahoma"/>
        </w:rPr>
      </w:pPr>
      <w:r w:rsidRPr="008D547B">
        <w:rPr>
          <w:rFonts w:ascii="Tahoma" w:hAnsi="Tahoma" w:cs="Tahoma"/>
        </w:rPr>
        <w:t>The Administration of Criminal Justice Act</w:t>
      </w:r>
      <w:r w:rsidR="000E55C7">
        <w:rPr>
          <w:rFonts w:ascii="Tahoma" w:hAnsi="Tahoma" w:cs="Tahoma"/>
        </w:rPr>
        <w:t>, 2015</w:t>
      </w:r>
    </w:p>
    <w:p w14:paraId="38FE1233" w14:textId="1E232BB3" w:rsidR="001B1606" w:rsidRPr="008D547B" w:rsidRDefault="009F7070" w:rsidP="00CD70A3">
      <w:pPr>
        <w:pStyle w:val="Default"/>
        <w:numPr>
          <w:ilvl w:val="0"/>
          <w:numId w:val="4"/>
        </w:numPr>
        <w:rPr>
          <w:rFonts w:ascii="Tahoma" w:hAnsi="Tahoma" w:cs="Tahoma"/>
        </w:rPr>
      </w:pPr>
      <w:r>
        <w:rPr>
          <w:rFonts w:ascii="Tahoma" w:hAnsi="Tahoma" w:cs="Tahoma"/>
        </w:rPr>
        <w:t>The National Anti-</w:t>
      </w:r>
      <w:r w:rsidR="00AE5822" w:rsidRPr="008D547B">
        <w:rPr>
          <w:rFonts w:ascii="Tahoma" w:hAnsi="Tahoma" w:cs="Tahoma"/>
        </w:rPr>
        <w:t>Trafficking In Persons Prohibition Act</w:t>
      </w:r>
      <w:r w:rsidR="000E55C7">
        <w:rPr>
          <w:rFonts w:ascii="Tahoma" w:hAnsi="Tahoma" w:cs="Tahoma"/>
        </w:rPr>
        <w:t>, 2015</w:t>
      </w:r>
    </w:p>
    <w:p w14:paraId="060CFB2F" w14:textId="77777777" w:rsidR="00C767B9" w:rsidRPr="008D547B" w:rsidRDefault="00CD70A3" w:rsidP="00CA5854">
      <w:pPr>
        <w:pStyle w:val="ListParagraph"/>
        <w:numPr>
          <w:ilvl w:val="0"/>
          <w:numId w:val="4"/>
        </w:numPr>
        <w:jc w:val="both"/>
        <w:rPr>
          <w:rFonts w:ascii="Tahoma" w:hAnsi="Tahoma" w:cs="Tahoma"/>
          <w:sz w:val="24"/>
          <w:szCs w:val="24"/>
        </w:rPr>
      </w:pPr>
      <w:r w:rsidRPr="008D547B">
        <w:rPr>
          <w:rFonts w:ascii="Tahoma" w:hAnsi="Tahoma" w:cs="Tahoma"/>
          <w:sz w:val="24"/>
          <w:szCs w:val="24"/>
        </w:rPr>
        <w:t>The Universal Basic Education Law 2004</w:t>
      </w:r>
    </w:p>
    <w:p w14:paraId="3B0CE695" w14:textId="77777777" w:rsidR="009F7070" w:rsidRDefault="006D7E9F" w:rsidP="00CA5854">
      <w:pPr>
        <w:pStyle w:val="ListParagraph"/>
        <w:numPr>
          <w:ilvl w:val="0"/>
          <w:numId w:val="4"/>
        </w:numPr>
        <w:jc w:val="both"/>
        <w:rPr>
          <w:rFonts w:ascii="Tahoma" w:hAnsi="Tahoma" w:cs="Tahoma"/>
          <w:sz w:val="24"/>
          <w:szCs w:val="24"/>
        </w:rPr>
      </w:pPr>
      <w:r>
        <w:rPr>
          <w:rFonts w:ascii="Tahoma" w:hAnsi="Tahoma" w:cs="Tahoma"/>
          <w:sz w:val="24"/>
          <w:szCs w:val="24"/>
        </w:rPr>
        <w:t xml:space="preserve">The National Health Act 2014 </w:t>
      </w:r>
    </w:p>
    <w:p w14:paraId="78F6B7EB" w14:textId="77777777" w:rsidR="00CD70A3" w:rsidRPr="008D547B" w:rsidRDefault="006D7E9F" w:rsidP="00CA5854">
      <w:pPr>
        <w:pStyle w:val="ListParagraph"/>
        <w:numPr>
          <w:ilvl w:val="0"/>
          <w:numId w:val="4"/>
        </w:numPr>
        <w:jc w:val="both"/>
        <w:rPr>
          <w:rFonts w:ascii="Tahoma" w:hAnsi="Tahoma" w:cs="Tahoma"/>
          <w:sz w:val="24"/>
          <w:szCs w:val="24"/>
        </w:rPr>
      </w:pPr>
      <w:r>
        <w:rPr>
          <w:rFonts w:ascii="Tahoma" w:hAnsi="Tahoma" w:cs="Tahoma"/>
          <w:sz w:val="24"/>
          <w:szCs w:val="24"/>
        </w:rPr>
        <w:t>T</w:t>
      </w:r>
      <w:r w:rsidR="006B72A0" w:rsidRPr="008D547B">
        <w:rPr>
          <w:rFonts w:ascii="Tahoma" w:hAnsi="Tahoma" w:cs="Tahoma"/>
          <w:sz w:val="24"/>
          <w:szCs w:val="24"/>
        </w:rPr>
        <w:t>he National Health Policy 2016</w:t>
      </w:r>
    </w:p>
    <w:p w14:paraId="2BFAB1C0" w14:textId="77777777" w:rsidR="00B446A1" w:rsidRPr="008D547B" w:rsidRDefault="00CF4317" w:rsidP="00CA5854">
      <w:pPr>
        <w:pStyle w:val="ListParagraph"/>
        <w:numPr>
          <w:ilvl w:val="0"/>
          <w:numId w:val="4"/>
        </w:numPr>
        <w:jc w:val="both"/>
        <w:rPr>
          <w:rFonts w:ascii="Tahoma" w:hAnsi="Tahoma" w:cs="Tahoma"/>
          <w:sz w:val="24"/>
          <w:szCs w:val="24"/>
        </w:rPr>
      </w:pPr>
      <w:r w:rsidRPr="008D547B">
        <w:rPr>
          <w:rFonts w:ascii="Tahoma" w:hAnsi="Tahoma" w:cs="Tahoma"/>
          <w:sz w:val="24"/>
          <w:szCs w:val="24"/>
        </w:rPr>
        <w:t>The National Employment Policy 2017</w:t>
      </w:r>
    </w:p>
    <w:p w14:paraId="4B81E47F" w14:textId="77777777" w:rsidR="006D7E9F" w:rsidRDefault="00E726BF" w:rsidP="00CA5854">
      <w:pPr>
        <w:pStyle w:val="ListParagraph"/>
        <w:numPr>
          <w:ilvl w:val="0"/>
          <w:numId w:val="4"/>
        </w:numPr>
        <w:jc w:val="both"/>
        <w:rPr>
          <w:rFonts w:ascii="Tahoma" w:hAnsi="Tahoma" w:cs="Tahoma"/>
          <w:sz w:val="24"/>
          <w:szCs w:val="24"/>
        </w:rPr>
      </w:pPr>
      <w:r w:rsidRPr="006D7E9F">
        <w:rPr>
          <w:rFonts w:ascii="Tahoma" w:hAnsi="Tahoma" w:cs="Tahoma"/>
          <w:sz w:val="24"/>
          <w:szCs w:val="24"/>
        </w:rPr>
        <w:t xml:space="preserve">Nigeria’s National Social Protection Framework </w:t>
      </w:r>
    </w:p>
    <w:p w14:paraId="5127BC7E" w14:textId="77777777" w:rsidR="00E726BF" w:rsidRPr="006D7E9F" w:rsidRDefault="00CF4CB8" w:rsidP="00CA5854">
      <w:pPr>
        <w:pStyle w:val="ListParagraph"/>
        <w:numPr>
          <w:ilvl w:val="0"/>
          <w:numId w:val="4"/>
        </w:numPr>
        <w:jc w:val="both"/>
        <w:rPr>
          <w:rFonts w:ascii="Tahoma" w:hAnsi="Tahoma" w:cs="Tahoma"/>
          <w:sz w:val="24"/>
          <w:szCs w:val="24"/>
        </w:rPr>
      </w:pPr>
      <w:r w:rsidRPr="006D7E9F">
        <w:rPr>
          <w:rFonts w:ascii="Tahoma" w:hAnsi="Tahoma" w:cs="Tahoma"/>
          <w:bCs/>
          <w:color w:val="505150"/>
          <w:sz w:val="24"/>
          <w:szCs w:val="24"/>
        </w:rPr>
        <w:t>The National Gender Policy 2006 (reviewed in 2014)</w:t>
      </w:r>
    </w:p>
    <w:p w14:paraId="7C771E3D" w14:textId="77777777" w:rsidR="00291C80" w:rsidRPr="008D547B" w:rsidRDefault="00291C80" w:rsidP="00CA5854">
      <w:pPr>
        <w:pStyle w:val="ListParagraph"/>
        <w:numPr>
          <w:ilvl w:val="0"/>
          <w:numId w:val="4"/>
        </w:numPr>
        <w:jc w:val="both"/>
        <w:rPr>
          <w:rFonts w:ascii="Tahoma" w:hAnsi="Tahoma" w:cs="Tahoma"/>
          <w:sz w:val="24"/>
          <w:szCs w:val="24"/>
        </w:rPr>
      </w:pPr>
      <w:r w:rsidRPr="008D547B">
        <w:rPr>
          <w:rFonts w:ascii="Tahoma" w:hAnsi="Tahoma" w:cs="Tahoma"/>
          <w:bCs/>
          <w:color w:val="505150"/>
          <w:sz w:val="24"/>
          <w:szCs w:val="24"/>
        </w:rPr>
        <w:t>Second national action plan on the implementation of UN Security Council Resolution 1325 and related resolutions on Women, Peace and Security (2017)</w:t>
      </w:r>
    </w:p>
    <w:p w14:paraId="00CFFCA8" w14:textId="77777777" w:rsidR="00122F64" w:rsidRPr="008D547B" w:rsidRDefault="00122F64" w:rsidP="00CA5854">
      <w:pPr>
        <w:pStyle w:val="ListParagraph"/>
        <w:numPr>
          <w:ilvl w:val="0"/>
          <w:numId w:val="4"/>
        </w:numPr>
        <w:jc w:val="both"/>
        <w:rPr>
          <w:rFonts w:ascii="Tahoma" w:hAnsi="Tahoma" w:cs="Tahoma"/>
          <w:sz w:val="24"/>
          <w:szCs w:val="24"/>
        </w:rPr>
      </w:pPr>
      <w:r w:rsidRPr="008D547B">
        <w:rPr>
          <w:rFonts w:ascii="Tahoma" w:hAnsi="Tahoma" w:cs="Tahoma"/>
          <w:sz w:val="24"/>
          <w:szCs w:val="24"/>
        </w:rPr>
        <w:t>The National Policy on Special Needs</w:t>
      </w:r>
    </w:p>
    <w:p w14:paraId="461C5B20" w14:textId="77777777" w:rsidR="00083C0A" w:rsidRPr="008D547B" w:rsidRDefault="00083C0A" w:rsidP="00CA5854">
      <w:pPr>
        <w:pStyle w:val="ListParagraph"/>
        <w:numPr>
          <w:ilvl w:val="0"/>
          <w:numId w:val="4"/>
        </w:numPr>
        <w:jc w:val="both"/>
        <w:rPr>
          <w:rFonts w:ascii="Tahoma" w:hAnsi="Tahoma" w:cs="Tahoma"/>
          <w:sz w:val="24"/>
          <w:szCs w:val="24"/>
        </w:rPr>
      </w:pPr>
      <w:r w:rsidRPr="008D547B">
        <w:rPr>
          <w:rFonts w:ascii="Tahoma" w:hAnsi="Tahoma" w:cs="Tahoma"/>
          <w:sz w:val="24"/>
          <w:szCs w:val="24"/>
        </w:rPr>
        <w:t>The Federal Character Principle</w:t>
      </w:r>
    </w:p>
    <w:p w14:paraId="48E0A6E7" w14:textId="77777777" w:rsidR="00036902" w:rsidRPr="008D547B" w:rsidRDefault="00036902" w:rsidP="00036902">
      <w:pPr>
        <w:pStyle w:val="ListParagraph"/>
        <w:jc w:val="both"/>
        <w:rPr>
          <w:rFonts w:ascii="Tahoma" w:hAnsi="Tahoma" w:cs="Tahoma"/>
          <w:sz w:val="24"/>
          <w:szCs w:val="24"/>
        </w:rPr>
      </w:pPr>
    </w:p>
    <w:p w14:paraId="7F35A2A2" w14:textId="465021C2" w:rsidR="00EF20C0" w:rsidRDefault="00EF20C0" w:rsidP="00EF20C0">
      <w:pPr>
        <w:jc w:val="both"/>
        <w:rPr>
          <w:rFonts w:ascii="Tahoma" w:hAnsi="Tahoma" w:cs="Tahoma"/>
          <w:sz w:val="24"/>
          <w:szCs w:val="24"/>
        </w:rPr>
      </w:pPr>
      <w:r w:rsidRPr="00DC4579">
        <w:rPr>
          <w:rFonts w:ascii="Tahoma" w:hAnsi="Tahoma" w:cs="Tahoma"/>
          <w:sz w:val="24"/>
          <w:szCs w:val="24"/>
        </w:rPr>
        <w:t>In some parts of the country,</w:t>
      </w:r>
      <w:r>
        <w:rPr>
          <w:rFonts w:ascii="Tahoma" w:hAnsi="Tahoma" w:cs="Tahoma"/>
          <w:sz w:val="24"/>
          <w:szCs w:val="24"/>
        </w:rPr>
        <w:t xml:space="preserve"> </w:t>
      </w:r>
      <w:r w:rsidRPr="00DC4579">
        <w:rPr>
          <w:rFonts w:ascii="Tahoma" w:hAnsi="Tahoma" w:cs="Tahoma"/>
          <w:sz w:val="24"/>
          <w:szCs w:val="24"/>
        </w:rPr>
        <w:t>human rights promotion and protection are governed by religious laws</w:t>
      </w:r>
      <w:r w:rsidR="000E55C7">
        <w:rPr>
          <w:rFonts w:ascii="Tahoma" w:hAnsi="Tahoma" w:cs="Tahoma"/>
          <w:sz w:val="24"/>
          <w:szCs w:val="24"/>
        </w:rPr>
        <w:t xml:space="preserve"> such as the </w:t>
      </w:r>
      <w:r w:rsidR="000E55C7" w:rsidRPr="000E55C7">
        <w:rPr>
          <w:rFonts w:ascii="Tahoma" w:hAnsi="Tahoma" w:cs="Tahoma"/>
          <w:i/>
          <w:sz w:val="24"/>
          <w:szCs w:val="24"/>
        </w:rPr>
        <w:t>sharia</w:t>
      </w:r>
      <w:r w:rsidRPr="00DC4579">
        <w:rPr>
          <w:rFonts w:ascii="Tahoma" w:hAnsi="Tahoma" w:cs="Tahoma"/>
          <w:sz w:val="24"/>
          <w:szCs w:val="24"/>
        </w:rPr>
        <w:t xml:space="preserve">. Nevertheless, there are additional policies established by states to tackle </w:t>
      </w:r>
      <w:r w:rsidR="009A2A74">
        <w:rPr>
          <w:rFonts w:ascii="Tahoma" w:hAnsi="Tahoma" w:cs="Tahoma"/>
          <w:sz w:val="24"/>
          <w:szCs w:val="24"/>
        </w:rPr>
        <w:t>human rights issues</w:t>
      </w:r>
      <w:r w:rsidRPr="00DC4579">
        <w:rPr>
          <w:rFonts w:ascii="Tahoma" w:hAnsi="Tahoma" w:cs="Tahoma"/>
          <w:sz w:val="24"/>
          <w:szCs w:val="24"/>
        </w:rPr>
        <w:t>.  The Violence Against Person Prohibition Act known as VAPP Act was signed in 2015 in response to the problems of gender</w:t>
      </w:r>
      <w:r w:rsidR="00322291">
        <w:rPr>
          <w:rFonts w:ascii="Tahoma" w:hAnsi="Tahoma" w:cs="Tahoma"/>
          <w:sz w:val="24"/>
          <w:szCs w:val="24"/>
        </w:rPr>
        <w:t>-</w:t>
      </w:r>
      <w:r w:rsidRPr="00DC4579">
        <w:rPr>
          <w:rFonts w:ascii="Tahoma" w:hAnsi="Tahoma" w:cs="Tahoma"/>
          <w:sz w:val="24"/>
          <w:szCs w:val="24"/>
        </w:rPr>
        <w:t xml:space="preserve">based violence in Nigeria, an important legal tool and more comprehensive law designed to address, </w:t>
      </w:r>
      <w:r w:rsidR="00621407" w:rsidRPr="00DC4579">
        <w:rPr>
          <w:rFonts w:ascii="Tahoma" w:hAnsi="Tahoma" w:cs="Tahoma"/>
          <w:sz w:val="24"/>
          <w:szCs w:val="24"/>
        </w:rPr>
        <w:t>prohibit,</w:t>
      </w:r>
      <w:r w:rsidRPr="00DC4579">
        <w:rPr>
          <w:rFonts w:ascii="Tahoma" w:hAnsi="Tahoma" w:cs="Tahoma"/>
          <w:sz w:val="24"/>
          <w:szCs w:val="24"/>
        </w:rPr>
        <w:t xml:space="preserve"> and eliminate all forms of violence against persons in private and public life. It is also focused on maximum protection of persons against the different forms of violence. It makes provision for compensation to victims and punishment to offenders. It is an improvement on the Penal and Criminal Code</w:t>
      </w:r>
      <w:r w:rsidR="00AE4142">
        <w:rPr>
          <w:rFonts w:ascii="Tahoma" w:hAnsi="Tahoma" w:cs="Tahoma"/>
          <w:sz w:val="24"/>
          <w:szCs w:val="24"/>
        </w:rPr>
        <w:t>s</w:t>
      </w:r>
      <w:r w:rsidRPr="00DC4579">
        <w:rPr>
          <w:rFonts w:ascii="Tahoma" w:hAnsi="Tahoma" w:cs="Tahoma"/>
          <w:sz w:val="24"/>
          <w:szCs w:val="24"/>
        </w:rPr>
        <w:t xml:space="preserve"> in relation to violence in northern and southern parts of the country respectively.</w:t>
      </w:r>
    </w:p>
    <w:p w14:paraId="764F8065" w14:textId="77777777" w:rsidR="00322291" w:rsidRDefault="007042FA" w:rsidP="00322291">
      <w:pPr>
        <w:jc w:val="both"/>
        <w:rPr>
          <w:rFonts w:ascii="Tahoma" w:hAnsi="Tahoma" w:cs="Tahoma"/>
          <w:sz w:val="24"/>
          <w:szCs w:val="24"/>
        </w:rPr>
      </w:pPr>
      <w:r w:rsidRPr="00EF20C0">
        <w:rPr>
          <w:rFonts w:ascii="Tahoma" w:hAnsi="Tahoma" w:cs="Tahoma"/>
          <w:sz w:val="24"/>
          <w:szCs w:val="24"/>
        </w:rPr>
        <w:t>In addition, the</w:t>
      </w:r>
      <w:r w:rsidR="00EF0942">
        <w:rPr>
          <w:rFonts w:ascii="Tahoma" w:hAnsi="Tahoma" w:cs="Tahoma"/>
          <w:sz w:val="24"/>
          <w:szCs w:val="24"/>
        </w:rPr>
        <w:t xml:space="preserve">re are </w:t>
      </w:r>
      <w:r w:rsidRPr="00EF20C0">
        <w:rPr>
          <w:rFonts w:ascii="Tahoma" w:hAnsi="Tahoma" w:cs="Tahoma"/>
          <w:sz w:val="24"/>
          <w:szCs w:val="24"/>
        </w:rPr>
        <w:t xml:space="preserve">specific laws </w:t>
      </w:r>
      <w:r w:rsidR="00EF0942">
        <w:rPr>
          <w:rFonts w:ascii="Tahoma" w:hAnsi="Tahoma" w:cs="Tahoma"/>
          <w:sz w:val="24"/>
          <w:szCs w:val="24"/>
        </w:rPr>
        <w:t>in the states that address the challenges that are prevalent in those states.</w:t>
      </w:r>
      <w:r w:rsidR="00F0299E" w:rsidRPr="00EF20C0">
        <w:rPr>
          <w:rFonts w:ascii="Tahoma" w:hAnsi="Tahoma" w:cs="Tahoma"/>
          <w:sz w:val="24"/>
          <w:szCs w:val="24"/>
        </w:rPr>
        <w:t xml:space="preserve"> This is in addition to the Child Rights Laws</w:t>
      </w:r>
      <w:r w:rsidR="00100CE3" w:rsidRPr="00EF20C0">
        <w:rPr>
          <w:rFonts w:ascii="Tahoma" w:hAnsi="Tahoma" w:cs="Tahoma"/>
          <w:sz w:val="24"/>
          <w:szCs w:val="24"/>
        </w:rPr>
        <w:t xml:space="preserve"> in 28 out of the </w:t>
      </w:r>
      <w:r w:rsidR="00EF0942">
        <w:rPr>
          <w:rFonts w:ascii="Tahoma" w:hAnsi="Tahoma" w:cs="Tahoma"/>
          <w:sz w:val="24"/>
          <w:szCs w:val="24"/>
        </w:rPr>
        <w:t>3</w:t>
      </w:r>
      <w:r w:rsidR="00100CE3" w:rsidRPr="00EF20C0">
        <w:rPr>
          <w:rFonts w:ascii="Tahoma" w:hAnsi="Tahoma" w:cs="Tahoma"/>
          <w:sz w:val="24"/>
          <w:szCs w:val="24"/>
        </w:rPr>
        <w:t>6 states of the federation</w:t>
      </w:r>
      <w:r w:rsidR="00EF0942">
        <w:rPr>
          <w:rFonts w:ascii="Tahoma" w:hAnsi="Tahoma" w:cs="Tahoma"/>
          <w:sz w:val="24"/>
          <w:szCs w:val="24"/>
        </w:rPr>
        <w:t>. These include laws on</w:t>
      </w:r>
      <w:r w:rsidR="00322291">
        <w:rPr>
          <w:rFonts w:ascii="Tahoma" w:hAnsi="Tahoma" w:cs="Tahoma"/>
          <w:sz w:val="24"/>
          <w:szCs w:val="24"/>
        </w:rPr>
        <w:t>:</w:t>
      </w:r>
    </w:p>
    <w:p w14:paraId="00C3DA2A" w14:textId="2FC10B8B" w:rsidR="00322291" w:rsidRDefault="009C3393" w:rsidP="00E82769">
      <w:pPr>
        <w:pStyle w:val="ListParagraph"/>
        <w:numPr>
          <w:ilvl w:val="0"/>
          <w:numId w:val="12"/>
        </w:numPr>
        <w:jc w:val="both"/>
        <w:rPr>
          <w:rFonts w:ascii="Tahoma" w:hAnsi="Tahoma" w:cs="Tahoma"/>
          <w:sz w:val="24"/>
          <w:szCs w:val="24"/>
        </w:rPr>
      </w:pPr>
      <w:r w:rsidRPr="00322291">
        <w:rPr>
          <w:rFonts w:ascii="Tahoma" w:hAnsi="Tahoma" w:cs="Tahoma"/>
          <w:sz w:val="24"/>
          <w:szCs w:val="24"/>
        </w:rPr>
        <w:t>Protection of Women and Children’s Right to Inheritance</w:t>
      </w:r>
    </w:p>
    <w:p w14:paraId="656E7E25" w14:textId="77777777" w:rsidR="00322291" w:rsidRDefault="00E82769" w:rsidP="001A1EB8">
      <w:pPr>
        <w:pStyle w:val="ListParagraph"/>
        <w:numPr>
          <w:ilvl w:val="0"/>
          <w:numId w:val="12"/>
        </w:numPr>
        <w:jc w:val="both"/>
        <w:rPr>
          <w:rFonts w:ascii="Tahoma" w:hAnsi="Tahoma" w:cs="Tahoma"/>
          <w:sz w:val="24"/>
          <w:szCs w:val="24"/>
        </w:rPr>
      </w:pPr>
      <w:r w:rsidRPr="00322291">
        <w:rPr>
          <w:rFonts w:ascii="Tahoma" w:hAnsi="Tahoma" w:cs="Tahoma"/>
          <w:sz w:val="24"/>
          <w:szCs w:val="24"/>
        </w:rPr>
        <w:t>Anti-Torture Act</w:t>
      </w:r>
    </w:p>
    <w:p w14:paraId="388EAF1C" w14:textId="77777777" w:rsidR="00322291" w:rsidRDefault="001A1EB8" w:rsidP="001925C4">
      <w:pPr>
        <w:pStyle w:val="ListParagraph"/>
        <w:numPr>
          <w:ilvl w:val="0"/>
          <w:numId w:val="12"/>
        </w:numPr>
        <w:jc w:val="both"/>
        <w:rPr>
          <w:rFonts w:ascii="Tahoma" w:hAnsi="Tahoma" w:cs="Tahoma"/>
          <w:sz w:val="24"/>
          <w:szCs w:val="24"/>
        </w:rPr>
      </w:pPr>
      <w:r w:rsidRPr="00322291">
        <w:rPr>
          <w:rFonts w:ascii="Tahoma" w:hAnsi="Tahoma" w:cs="Tahoma"/>
          <w:sz w:val="24"/>
          <w:szCs w:val="24"/>
        </w:rPr>
        <w:t>Prohibition of Withdrawal of Girls from School for Marriage</w:t>
      </w:r>
    </w:p>
    <w:p w14:paraId="527C5B4C" w14:textId="77777777" w:rsidR="00322291" w:rsidRDefault="00F0299E" w:rsidP="00F629B4">
      <w:pPr>
        <w:pStyle w:val="ListParagraph"/>
        <w:numPr>
          <w:ilvl w:val="0"/>
          <w:numId w:val="12"/>
        </w:numPr>
        <w:jc w:val="both"/>
        <w:rPr>
          <w:rFonts w:ascii="Tahoma" w:hAnsi="Tahoma" w:cs="Tahoma"/>
          <w:sz w:val="24"/>
          <w:szCs w:val="24"/>
        </w:rPr>
      </w:pPr>
      <w:r w:rsidRPr="00322291">
        <w:rPr>
          <w:rFonts w:ascii="Tahoma" w:hAnsi="Tahoma" w:cs="Tahoma"/>
          <w:sz w:val="24"/>
          <w:szCs w:val="24"/>
        </w:rPr>
        <w:t>Female Genital Mutilation Prohibitio</w:t>
      </w:r>
      <w:r w:rsidR="00322291">
        <w:rPr>
          <w:rFonts w:ascii="Tahoma" w:hAnsi="Tahoma" w:cs="Tahoma"/>
          <w:sz w:val="24"/>
          <w:szCs w:val="24"/>
        </w:rPr>
        <w:t>n</w:t>
      </w:r>
    </w:p>
    <w:p w14:paraId="4A9D2B70" w14:textId="77777777" w:rsidR="00CA7329" w:rsidRDefault="00F0299E" w:rsidP="00CA7329">
      <w:pPr>
        <w:pStyle w:val="ListParagraph"/>
        <w:numPr>
          <w:ilvl w:val="0"/>
          <w:numId w:val="12"/>
        </w:numPr>
        <w:jc w:val="both"/>
        <w:rPr>
          <w:rFonts w:ascii="Tahoma" w:hAnsi="Tahoma" w:cs="Tahoma"/>
          <w:sz w:val="24"/>
          <w:szCs w:val="24"/>
        </w:rPr>
      </w:pPr>
      <w:r w:rsidRPr="00322291">
        <w:rPr>
          <w:rFonts w:ascii="Tahoma" w:hAnsi="Tahoma" w:cs="Tahoma"/>
          <w:sz w:val="24"/>
          <w:szCs w:val="24"/>
        </w:rPr>
        <w:t>Law Abolishing Traditional Practices Against Women and Children</w:t>
      </w:r>
    </w:p>
    <w:p w14:paraId="2C5D2EC2" w14:textId="77777777" w:rsidR="00CA7329" w:rsidRDefault="0022117E" w:rsidP="00CA7329">
      <w:pPr>
        <w:pStyle w:val="ListParagraph"/>
        <w:numPr>
          <w:ilvl w:val="0"/>
          <w:numId w:val="12"/>
        </w:numPr>
        <w:jc w:val="both"/>
        <w:rPr>
          <w:rFonts w:ascii="Tahoma" w:hAnsi="Tahoma" w:cs="Tahoma"/>
          <w:sz w:val="24"/>
          <w:szCs w:val="24"/>
        </w:rPr>
      </w:pPr>
      <w:r w:rsidRPr="00CA7329">
        <w:rPr>
          <w:rFonts w:ascii="Tahoma" w:hAnsi="Tahoma" w:cs="Tahoma"/>
          <w:sz w:val="24"/>
          <w:szCs w:val="24"/>
        </w:rPr>
        <w:t>Sexual Violence Against Children Law</w:t>
      </w:r>
    </w:p>
    <w:p w14:paraId="75468E47" w14:textId="77777777" w:rsidR="00621407" w:rsidRDefault="009938B6" w:rsidP="005919D0">
      <w:pPr>
        <w:pStyle w:val="ListParagraph"/>
        <w:numPr>
          <w:ilvl w:val="0"/>
          <w:numId w:val="12"/>
        </w:numPr>
        <w:jc w:val="both"/>
        <w:rPr>
          <w:rFonts w:ascii="Tahoma" w:hAnsi="Tahoma" w:cs="Tahoma"/>
          <w:sz w:val="24"/>
          <w:szCs w:val="24"/>
        </w:rPr>
      </w:pPr>
      <w:r w:rsidRPr="00CA7329">
        <w:rPr>
          <w:rFonts w:ascii="Tahoma" w:hAnsi="Tahoma" w:cs="Tahoma"/>
          <w:sz w:val="24"/>
          <w:szCs w:val="24"/>
        </w:rPr>
        <w:lastRenderedPageBreak/>
        <w:t>Equal Opportunity Law</w:t>
      </w:r>
    </w:p>
    <w:p w14:paraId="285B890C" w14:textId="52CDAA57" w:rsidR="00621407" w:rsidRDefault="005919D0"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Persons with Disabilities Law</w:t>
      </w:r>
    </w:p>
    <w:p w14:paraId="3EA74C20" w14:textId="77777777" w:rsidR="00621407" w:rsidRDefault="00860E94"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Prohibition of Girl Child Hawking</w:t>
      </w:r>
    </w:p>
    <w:p w14:paraId="1A265BE2" w14:textId="77777777" w:rsidR="00621407" w:rsidRDefault="00860E94"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 xml:space="preserve">Anti-street Begging and Hawking </w:t>
      </w:r>
    </w:p>
    <w:p w14:paraId="2C875688" w14:textId="6D9CFB36" w:rsidR="00621407" w:rsidRDefault="00091EAC"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HIV/AIDS Anti-Discrimination law</w:t>
      </w:r>
    </w:p>
    <w:p w14:paraId="1A7F811F" w14:textId="77777777" w:rsidR="00621407" w:rsidRDefault="00091EAC" w:rsidP="00CE6A22">
      <w:pPr>
        <w:pStyle w:val="ListParagraph"/>
        <w:numPr>
          <w:ilvl w:val="0"/>
          <w:numId w:val="12"/>
        </w:numPr>
        <w:jc w:val="both"/>
        <w:rPr>
          <w:rFonts w:ascii="Tahoma" w:hAnsi="Tahoma" w:cs="Tahoma"/>
          <w:sz w:val="24"/>
          <w:szCs w:val="24"/>
        </w:rPr>
      </w:pPr>
      <w:r w:rsidRPr="00621407">
        <w:rPr>
          <w:rFonts w:ascii="Tahoma" w:hAnsi="Tahoma" w:cs="Tahoma"/>
          <w:sz w:val="24"/>
          <w:szCs w:val="24"/>
        </w:rPr>
        <w:t>Property Protection (Anti land grabbing)</w:t>
      </w:r>
    </w:p>
    <w:p w14:paraId="45C5346C" w14:textId="77777777" w:rsidR="00621407" w:rsidRDefault="00CE6A22"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Gender and Equal Opportunities Law</w:t>
      </w:r>
    </w:p>
    <w:p w14:paraId="12B9B04C" w14:textId="77777777" w:rsidR="00621407" w:rsidRDefault="00CE6A22"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Prevention of Transmission of HIV (through blood transfusion)</w:t>
      </w:r>
    </w:p>
    <w:p w14:paraId="4E39DAA9" w14:textId="0AA5B912" w:rsidR="00CE6A22" w:rsidRPr="00621407" w:rsidRDefault="00CE6A22" w:rsidP="00621407">
      <w:pPr>
        <w:pStyle w:val="ListParagraph"/>
        <w:numPr>
          <w:ilvl w:val="0"/>
          <w:numId w:val="12"/>
        </w:numPr>
        <w:jc w:val="both"/>
        <w:rPr>
          <w:rFonts w:ascii="Tahoma" w:hAnsi="Tahoma" w:cs="Tahoma"/>
          <w:sz w:val="24"/>
          <w:szCs w:val="24"/>
        </w:rPr>
      </w:pPr>
      <w:r w:rsidRPr="00621407">
        <w:rPr>
          <w:rFonts w:ascii="Tahoma" w:hAnsi="Tahoma" w:cs="Tahoma"/>
          <w:sz w:val="24"/>
          <w:szCs w:val="24"/>
        </w:rPr>
        <w:t>Employee with HIV/AIDS (Non-Discrimination) Law</w:t>
      </w:r>
    </w:p>
    <w:p w14:paraId="61CF4D5C" w14:textId="77777777" w:rsidR="004F1DBC" w:rsidRPr="004F1DBC" w:rsidRDefault="004F1DBC" w:rsidP="00AE4142">
      <w:pPr>
        <w:jc w:val="both"/>
        <w:rPr>
          <w:rFonts w:ascii="Tahoma" w:eastAsia="Times New Roman" w:hAnsi="Tahoma" w:cs="Tahoma"/>
          <w:sz w:val="24"/>
          <w:szCs w:val="24"/>
          <w:lang w:val="en-CA" w:eastAsia="en-CA"/>
        </w:rPr>
      </w:pPr>
      <w:r w:rsidRPr="004F1DBC">
        <w:rPr>
          <w:rFonts w:ascii="Tahoma" w:eastAsia="Times New Roman" w:hAnsi="Tahoma" w:cs="Tahoma"/>
          <w:sz w:val="24"/>
          <w:szCs w:val="24"/>
          <w:lang w:val="en-CA" w:eastAsia="en-CA"/>
        </w:rPr>
        <w:t xml:space="preserve">Policies vary from state to state. In the North East, Gender policy is still on validation level and is being championed by the ministry of women Affairs. Certain courts have also been designated by the Attorney General in collaboration with the Chief Judge that will treat special cases. Practice directives have been passed on hearing not to exceed 2 months as it will be done daily to speed up the administration of justice in the State. </w:t>
      </w:r>
    </w:p>
    <w:p w14:paraId="68D7BD01" w14:textId="50F97F3D" w:rsidR="004F1DBC" w:rsidRPr="004F1DBC" w:rsidRDefault="004F1DBC" w:rsidP="004F1DBC">
      <w:pPr>
        <w:jc w:val="both"/>
        <w:rPr>
          <w:rFonts w:ascii="Tahoma" w:eastAsia="Times New Roman" w:hAnsi="Tahoma" w:cs="Tahoma"/>
          <w:sz w:val="24"/>
          <w:szCs w:val="24"/>
          <w:lang w:val="en-CA" w:eastAsia="en-CA"/>
        </w:rPr>
      </w:pPr>
      <w:r w:rsidRPr="004F1DBC">
        <w:rPr>
          <w:rFonts w:ascii="Tahoma" w:eastAsia="Times New Roman" w:hAnsi="Tahoma" w:cs="Tahoma"/>
          <w:sz w:val="24"/>
          <w:szCs w:val="24"/>
          <w:lang w:val="en-CA" w:eastAsia="en-CA"/>
        </w:rPr>
        <w:t xml:space="preserve">Similarly, </w:t>
      </w:r>
      <w:proofErr w:type="gramStart"/>
      <w:r w:rsidRPr="004F1DBC">
        <w:rPr>
          <w:rFonts w:ascii="Tahoma" w:eastAsia="Times New Roman" w:hAnsi="Tahoma" w:cs="Tahoma"/>
          <w:sz w:val="24"/>
          <w:szCs w:val="24"/>
          <w:lang w:val="en-CA" w:eastAsia="en-CA"/>
        </w:rPr>
        <w:t>In</w:t>
      </w:r>
      <w:proofErr w:type="gramEnd"/>
      <w:r w:rsidRPr="004F1DBC">
        <w:rPr>
          <w:rFonts w:ascii="Tahoma" w:eastAsia="Times New Roman" w:hAnsi="Tahoma" w:cs="Tahoma"/>
          <w:sz w:val="24"/>
          <w:szCs w:val="24"/>
          <w:lang w:val="en-CA" w:eastAsia="en-CA"/>
        </w:rPr>
        <w:t xml:space="preserve"> some parts of the South </w:t>
      </w:r>
      <w:proofErr w:type="spellStart"/>
      <w:r w:rsidRPr="004F1DBC">
        <w:rPr>
          <w:rFonts w:ascii="Tahoma" w:eastAsia="Times New Roman" w:hAnsi="Tahoma" w:cs="Tahoma"/>
          <w:sz w:val="24"/>
          <w:szCs w:val="24"/>
          <w:lang w:val="en-CA" w:eastAsia="en-CA"/>
        </w:rPr>
        <w:t>South</w:t>
      </w:r>
      <w:proofErr w:type="spellEnd"/>
      <w:r w:rsidR="0072408F">
        <w:rPr>
          <w:rFonts w:ascii="Tahoma" w:eastAsia="Times New Roman" w:hAnsi="Tahoma" w:cs="Tahoma"/>
          <w:sz w:val="24"/>
          <w:szCs w:val="24"/>
          <w:lang w:val="en-CA" w:eastAsia="en-CA"/>
        </w:rPr>
        <w:t xml:space="preserve"> of Nigeria</w:t>
      </w:r>
      <w:r w:rsidRPr="004F1DBC">
        <w:rPr>
          <w:rFonts w:ascii="Tahoma" w:eastAsia="Times New Roman" w:hAnsi="Tahoma" w:cs="Tahoma"/>
          <w:sz w:val="24"/>
          <w:szCs w:val="24"/>
          <w:lang w:val="en-CA" w:eastAsia="en-CA"/>
        </w:rPr>
        <w:t xml:space="preserve">, policies have been made by the State on Violence against Women (VAW) such as setting up Gender Based Violence Management Committee (GBVMC) to proffer a synchronized approach to addressing all forms of Violence against Persons in the State. </w:t>
      </w:r>
    </w:p>
    <w:p w14:paraId="180551C7" w14:textId="382837A6" w:rsidR="004B3784" w:rsidRPr="00DC4579" w:rsidRDefault="004F1DBC" w:rsidP="004B3784">
      <w:pPr>
        <w:jc w:val="both"/>
        <w:rPr>
          <w:rFonts w:ascii="Tahoma" w:eastAsia="Times New Roman" w:hAnsi="Tahoma" w:cs="Tahoma"/>
          <w:sz w:val="24"/>
          <w:szCs w:val="24"/>
          <w:lang w:val="en-CA" w:eastAsia="en-CA"/>
        </w:rPr>
      </w:pPr>
      <w:r w:rsidRPr="004F1DBC">
        <w:rPr>
          <w:rFonts w:ascii="Tahoma" w:eastAsia="Times New Roman" w:hAnsi="Tahoma" w:cs="Tahoma"/>
          <w:sz w:val="24"/>
          <w:szCs w:val="24"/>
          <w:lang w:val="en-CA" w:eastAsia="en-CA"/>
        </w:rPr>
        <w:t xml:space="preserve">In the same vein, </w:t>
      </w:r>
      <w:r w:rsidR="0072408F">
        <w:rPr>
          <w:rFonts w:ascii="Tahoma" w:eastAsia="Times New Roman" w:hAnsi="Tahoma" w:cs="Tahoma"/>
          <w:sz w:val="24"/>
          <w:szCs w:val="24"/>
          <w:lang w:val="en-CA" w:eastAsia="en-CA"/>
        </w:rPr>
        <w:t xml:space="preserve">in Ebonyi State in </w:t>
      </w:r>
      <w:r w:rsidRPr="004F1DBC">
        <w:rPr>
          <w:rFonts w:ascii="Tahoma" w:eastAsia="Times New Roman" w:hAnsi="Tahoma" w:cs="Tahoma"/>
          <w:sz w:val="24"/>
          <w:szCs w:val="24"/>
          <w:lang w:val="en-CA" w:eastAsia="en-CA"/>
        </w:rPr>
        <w:t>the South East</w:t>
      </w:r>
      <w:r w:rsidR="0072408F">
        <w:rPr>
          <w:rFonts w:ascii="Tahoma" w:eastAsia="Times New Roman" w:hAnsi="Tahoma" w:cs="Tahoma"/>
          <w:sz w:val="24"/>
          <w:szCs w:val="24"/>
          <w:lang w:val="en-CA" w:eastAsia="en-CA"/>
        </w:rPr>
        <w:t xml:space="preserve">, there is </w:t>
      </w:r>
      <w:r w:rsidRPr="004F1DBC">
        <w:rPr>
          <w:rFonts w:ascii="Tahoma" w:eastAsia="Times New Roman" w:hAnsi="Tahoma" w:cs="Tahoma"/>
          <w:sz w:val="24"/>
          <w:szCs w:val="24"/>
          <w:lang w:val="en-CA" w:eastAsia="en-CA"/>
        </w:rPr>
        <w:t xml:space="preserve">a policy on Violence against </w:t>
      </w:r>
      <w:r w:rsidR="0072408F">
        <w:rPr>
          <w:rFonts w:ascii="Tahoma" w:eastAsia="Times New Roman" w:hAnsi="Tahoma" w:cs="Tahoma"/>
          <w:sz w:val="24"/>
          <w:szCs w:val="24"/>
          <w:lang w:val="en-CA" w:eastAsia="en-CA"/>
        </w:rPr>
        <w:t>W</w:t>
      </w:r>
      <w:r w:rsidRPr="004F1DBC">
        <w:rPr>
          <w:rFonts w:ascii="Tahoma" w:eastAsia="Times New Roman" w:hAnsi="Tahoma" w:cs="Tahoma"/>
          <w:sz w:val="24"/>
          <w:szCs w:val="24"/>
          <w:lang w:val="en-CA" w:eastAsia="en-CA"/>
        </w:rPr>
        <w:t>omen in order to eliminate gender based violence and widowhood practices</w:t>
      </w:r>
      <w:r w:rsidR="0072408F">
        <w:rPr>
          <w:rFonts w:ascii="Tahoma" w:eastAsia="Times New Roman" w:hAnsi="Tahoma" w:cs="Tahoma"/>
          <w:sz w:val="24"/>
          <w:szCs w:val="24"/>
          <w:lang w:val="en-CA" w:eastAsia="en-CA"/>
        </w:rPr>
        <w:t xml:space="preserve"> and Committees have been set up for this purpose.</w:t>
      </w:r>
      <w:r w:rsidRPr="004F1DBC">
        <w:rPr>
          <w:rFonts w:ascii="Tahoma" w:eastAsia="Times New Roman" w:hAnsi="Tahoma" w:cs="Tahoma"/>
          <w:sz w:val="24"/>
          <w:szCs w:val="24"/>
          <w:lang w:val="en-CA" w:eastAsia="en-CA"/>
        </w:rPr>
        <w:t xml:space="preserve"> </w:t>
      </w:r>
      <w:r w:rsidR="004B3784" w:rsidRPr="00DC4579">
        <w:rPr>
          <w:rFonts w:ascii="Tahoma" w:eastAsia="Times New Roman" w:hAnsi="Tahoma" w:cs="Tahoma"/>
          <w:sz w:val="24"/>
          <w:szCs w:val="24"/>
          <w:lang w:val="en-CA" w:eastAsia="en-CA"/>
        </w:rPr>
        <w:t xml:space="preserve">In </w:t>
      </w:r>
      <w:r w:rsidR="004B3784">
        <w:rPr>
          <w:rFonts w:ascii="Tahoma" w:eastAsia="Times New Roman" w:hAnsi="Tahoma" w:cs="Tahoma"/>
          <w:sz w:val="24"/>
          <w:szCs w:val="24"/>
          <w:lang w:val="en-CA" w:eastAsia="en-CA"/>
        </w:rPr>
        <w:t>Kano State,</w:t>
      </w:r>
      <w:r w:rsidR="004B3784" w:rsidRPr="00DC4579">
        <w:rPr>
          <w:rFonts w:ascii="Tahoma" w:eastAsia="Times New Roman" w:hAnsi="Tahoma" w:cs="Tahoma"/>
          <w:sz w:val="24"/>
          <w:szCs w:val="24"/>
          <w:lang w:val="en-CA" w:eastAsia="en-CA"/>
        </w:rPr>
        <w:t xml:space="preserve"> policies have been made on Gender Inclusion, Social inclusion and Free and compulsory education for all in the State. All the laws are being implemented by the stakeholders in the justice sector </w:t>
      </w:r>
      <w:r w:rsidR="004B3784">
        <w:rPr>
          <w:rFonts w:ascii="Tahoma" w:eastAsia="Times New Roman" w:hAnsi="Tahoma" w:cs="Tahoma"/>
          <w:sz w:val="24"/>
          <w:szCs w:val="24"/>
          <w:lang w:val="en-CA" w:eastAsia="en-CA"/>
        </w:rPr>
        <w:t xml:space="preserve">and the local government plays its role as identified by the state. </w:t>
      </w:r>
    </w:p>
    <w:p w14:paraId="377AAF7F" w14:textId="1F1EF2FF" w:rsidR="004F1DBC" w:rsidRPr="004F1DBC" w:rsidRDefault="004F1DBC" w:rsidP="004F1DBC">
      <w:pPr>
        <w:jc w:val="both"/>
        <w:rPr>
          <w:rFonts w:ascii="Tahoma" w:eastAsia="Times New Roman" w:hAnsi="Tahoma" w:cs="Tahoma"/>
          <w:sz w:val="24"/>
          <w:szCs w:val="24"/>
          <w:lang w:val="en-CA" w:eastAsia="en-CA"/>
        </w:rPr>
      </w:pPr>
    </w:p>
    <w:p w14:paraId="6C5357B2" w14:textId="77777777" w:rsidR="00C170F2" w:rsidRDefault="00892C5E" w:rsidP="007042FA">
      <w:pPr>
        <w:rPr>
          <w:rFonts w:ascii="Tahoma" w:hAnsi="Tahoma" w:cs="Tahoma"/>
          <w:b/>
          <w:sz w:val="24"/>
          <w:szCs w:val="24"/>
        </w:rPr>
      </w:pPr>
      <w:r>
        <w:rPr>
          <w:rFonts w:ascii="Tahoma" w:hAnsi="Tahoma" w:cs="Tahoma"/>
          <w:sz w:val="24"/>
          <w:szCs w:val="24"/>
        </w:rPr>
        <w:t>2</w:t>
      </w:r>
      <w:r w:rsidR="00C170F2">
        <w:rPr>
          <w:rFonts w:ascii="Tahoma" w:hAnsi="Tahoma" w:cs="Tahoma"/>
          <w:sz w:val="24"/>
          <w:szCs w:val="24"/>
        </w:rPr>
        <w:t>.</w:t>
      </w:r>
      <w:r w:rsidR="001E7B0A">
        <w:rPr>
          <w:rFonts w:ascii="Tahoma" w:hAnsi="Tahoma" w:cs="Tahoma"/>
          <w:sz w:val="24"/>
          <w:szCs w:val="24"/>
        </w:rPr>
        <w:tab/>
      </w:r>
      <w:r w:rsidR="00353E63" w:rsidRPr="002141BA">
        <w:rPr>
          <w:rFonts w:ascii="Tahoma" w:hAnsi="Tahoma" w:cs="Tahoma"/>
          <w:b/>
          <w:sz w:val="24"/>
          <w:szCs w:val="24"/>
        </w:rPr>
        <w:t xml:space="preserve">Challenges faced by </w:t>
      </w:r>
      <w:r w:rsidR="002141BA" w:rsidRPr="002141BA">
        <w:rPr>
          <w:rFonts w:ascii="Tahoma" w:hAnsi="Tahoma" w:cs="Tahoma"/>
          <w:b/>
          <w:sz w:val="24"/>
          <w:szCs w:val="24"/>
        </w:rPr>
        <w:t>local authorities and promising practices to promote and protect human rights including in relations to the right to equality and non-discrimination and the protection of persons in vulnerable and marginalized situations</w:t>
      </w:r>
    </w:p>
    <w:p w14:paraId="54583E59" w14:textId="77777777" w:rsidR="002141BA" w:rsidRPr="0002707B" w:rsidRDefault="002141BA" w:rsidP="0002707B">
      <w:pPr>
        <w:pStyle w:val="ListParagraph"/>
        <w:numPr>
          <w:ilvl w:val="0"/>
          <w:numId w:val="5"/>
        </w:numPr>
        <w:rPr>
          <w:rFonts w:ascii="Tahoma" w:hAnsi="Tahoma" w:cs="Tahoma"/>
          <w:i/>
          <w:sz w:val="32"/>
          <w:szCs w:val="32"/>
          <w:u w:val="single"/>
        </w:rPr>
      </w:pPr>
      <w:r w:rsidRPr="0002707B">
        <w:rPr>
          <w:rFonts w:ascii="Tahoma" w:hAnsi="Tahoma" w:cs="Tahoma"/>
          <w:i/>
          <w:sz w:val="32"/>
          <w:szCs w:val="32"/>
          <w:u w:val="single"/>
        </w:rPr>
        <w:t>Response:</w:t>
      </w:r>
    </w:p>
    <w:p w14:paraId="585CD1BE" w14:textId="09BBC671" w:rsidR="002141BA" w:rsidRPr="0002707B" w:rsidRDefault="002141BA" w:rsidP="0002707B">
      <w:pPr>
        <w:spacing w:after="160"/>
        <w:jc w:val="both"/>
        <w:rPr>
          <w:rFonts w:ascii="Tahoma" w:hAnsi="Tahoma" w:cs="Tahoma"/>
          <w:color w:val="202124"/>
          <w:sz w:val="24"/>
          <w:szCs w:val="24"/>
          <w:shd w:val="clear" w:color="auto" w:fill="FFFFFF"/>
        </w:rPr>
      </w:pPr>
      <w:r w:rsidRPr="0002707B">
        <w:rPr>
          <w:rFonts w:ascii="Tahoma" w:hAnsi="Tahoma" w:cs="Tahoma"/>
          <w:sz w:val="24"/>
          <w:szCs w:val="24"/>
        </w:rPr>
        <w:t>A major challenge faced by local authorities to</w:t>
      </w:r>
      <w:r w:rsidR="00877AE8" w:rsidRPr="0002707B">
        <w:rPr>
          <w:rFonts w:ascii="Tahoma" w:hAnsi="Tahoma" w:cs="Tahoma"/>
          <w:sz w:val="24"/>
          <w:szCs w:val="24"/>
        </w:rPr>
        <w:t xml:space="preserve">wards the </w:t>
      </w:r>
      <w:r w:rsidRPr="0002707B">
        <w:rPr>
          <w:rFonts w:ascii="Tahoma" w:hAnsi="Tahoma" w:cs="Tahoma"/>
          <w:sz w:val="24"/>
          <w:szCs w:val="24"/>
        </w:rPr>
        <w:t>promot</w:t>
      </w:r>
      <w:r w:rsidR="00877AE8" w:rsidRPr="0002707B">
        <w:rPr>
          <w:rFonts w:ascii="Tahoma" w:hAnsi="Tahoma" w:cs="Tahoma"/>
          <w:sz w:val="24"/>
          <w:szCs w:val="24"/>
        </w:rPr>
        <w:t>ion</w:t>
      </w:r>
      <w:r w:rsidRPr="0002707B">
        <w:rPr>
          <w:rFonts w:ascii="Tahoma" w:hAnsi="Tahoma" w:cs="Tahoma"/>
          <w:sz w:val="24"/>
          <w:szCs w:val="24"/>
        </w:rPr>
        <w:t xml:space="preserve"> and protect</w:t>
      </w:r>
      <w:r w:rsidR="00877AE8" w:rsidRPr="0002707B">
        <w:rPr>
          <w:rFonts w:ascii="Tahoma" w:hAnsi="Tahoma" w:cs="Tahoma"/>
          <w:sz w:val="24"/>
          <w:szCs w:val="24"/>
        </w:rPr>
        <w:t xml:space="preserve">ion </w:t>
      </w:r>
      <w:proofErr w:type="gramStart"/>
      <w:r w:rsidR="00877AE8" w:rsidRPr="0002707B">
        <w:rPr>
          <w:rFonts w:ascii="Tahoma" w:hAnsi="Tahoma" w:cs="Tahoma"/>
          <w:sz w:val="24"/>
          <w:szCs w:val="24"/>
        </w:rPr>
        <w:t xml:space="preserve">of </w:t>
      </w:r>
      <w:r w:rsidRPr="0002707B">
        <w:rPr>
          <w:rFonts w:ascii="Tahoma" w:hAnsi="Tahoma" w:cs="Tahoma"/>
          <w:sz w:val="24"/>
          <w:szCs w:val="24"/>
        </w:rPr>
        <w:t xml:space="preserve"> </w:t>
      </w:r>
      <w:r w:rsidR="0002707B" w:rsidRPr="0002707B">
        <w:rPr>
          <w:rFonts w:ascii="Tahoma" w:hAnsi="Tahoma" w:cs="Tahoma"/>
          <w:sz w:val="24"/>
          <w:szCs w:val="24"/>
        </w:rPr>
        <w:t>human</w:t>
      </w:r>
      <w:proofErr w:type="gramEnd"/>
      <w:r w:rsidR="0002707B" w:rsidRPr="0002707B">
        <w:rPr>
          <w:rFonts w:ascii="Tahoma" w:hAnsi="Tahoma" w:cs="Tahoma"/>
          <w:sz w:val="24"/>
          <w:szCs w:val="24"/>
        </w:rPr>
        <w:t xml:space="preserve"> </w:t>
      </w:r>
      <w:r w:rsidRPr="0002707B">
        <w:rPr>
          <w:rFonts w:ascii="Tahoma" w:hAnsi="Tahoma" w:cs="Tahoma"/>
          <w:sz w:val="24"/>
          <w:szCs w:val="24"/>
        </w:rPr>
        <w:t xml:space="preserve">rights including in relations to the right to equality and non-discrimination and the protection of persons in vulnerable and marginalized situations in Nigeria, is the </w:t>
      </w:r>
      <w:r w:rsidR="00877AE8" w:rsidRPr="0002707B">
        <w:rPr>
          <w:rFonts w:ascii="Tahoma" w:hAnsi="Tahoma" w:cs="Tahoma"/>
          <w:sz w:val="24"/>
          <w:szCs w:val="24"/>
        </w:rPr>
        <w:t>issue of local government autonomy</w:t>
      </w:r>
      <w:r w:rsidR="006613B1" w:rsidRPr="0002707B">
        <w:rPr>
          <w:rFonts w:ascii="Tahoma" w:hAnsi="Tahoma" w:cs="Tahoma"/>
          <w:sz w:val="24"/>
          <w:szCs w:val="24"/>
        </w:rPr>
        <w:t xml:space="preserve">. While the Constitution of the Federal Republic of Nigeria, </w:t>
      </w:r>
      <w:r w:rsidR="006613B1" w:rsidRPr="0002707B">
        <w:rPr>
          <w:rFonts w:ascii="Tahoma" w:hAnsi="Tahoma" w:cs="Tahoma"/>
          <w:sz w:val="24"/>
          <w:szCs w:val="24"/>
        </w:rPr>
        <w:lastRenderedPageBreak/>
        <w:t xml:space="preserve">1999 provides for local government autonomy, </w:t>
      </w:r>
      <w:r w:rsidR="005E45A0">
        <w:rPr>
          <w:rFonts w:ascii="Tahoma" w:hAnsi="Tahoma" w:cs="Tahoma"/>
          <w:sz w:val="24"/>
          <w:szCs w:val="24"/>
        </w:rPr>
        <w:t xml:space="preserve">there is a lack of political will to make the local governments autonomous. Hence, </w:t>
      </w:r>
      <w:r w:rsidR="006613B1" w:rsidRPr="0002707B">
        <w:rPr>
          <w:rFonts w:ascii="Tahoma" w:hAnsi="Tahoma" w:cs="Tahoma"/>
          <w:sz w:val="24"/>
          <w:szCs w:val="24"/>
        </w:rPr>
        <w:t xml:space="preserve">in practice they are mere </w:t>
      </w:r>
      <w:r w:rsidR="00EC661D" w:rsidRPr="0002707B">
        <w:rPr>
          <w:rFonts w:ascii="Tahoma" w:hAnsi="Tahoma" w:cs="Tahoma"/>
          <w:sz w:val="24"/>
          <w:szCs w:val="24"/>
        </w:rPr>
        <w:t>appendages of the state governments</w:t>
      </w:r>
      <w:r w:rsidR="00FF1446">
        <w:rPr>
          <w:rFonts w:ascii="Tahoma" w:hAnsi="Tahoma" w:cs="Tahoma"/>
          <w:sz w:val="24"/>
          <w:szCs w:val="24"/>
        </w:rPr>
        <w:t>,</w:t>
      </w:r>
      <w:r w:rsidR="00EF20C0" w:rsidRPr="0002707B">
        <w:rPr>
          <w:rFonts w:ascii="Tahoma" w:hAnsi="Tahoma" w:cs="Tahoma"/>
          <w:sz w:val="24"/>
          <w:szCs w:val="24"/>
        </w:rPr>
        <w:t xml:space="preserve"> </w:t>
      </w:r>
      <w:r w:rsidR="00FF1446">
        <w:rPr>
          <w:rFonts w:ascii="Tahoma" w:hAnsi="Tahoma" w:cs="Tahoma"/>
          <w:sz w:val="24"/>
          <w:szCs w:val="24"/>
        </w:rPr>
        <w:t xml:space="preserve">and </w:t>
      </w:r>
      <w:r w:rsidR="00EF20C0" w:rsidRPr="0002707B">
        <w:rPr>
          <w:rFonts w:ascii="Tahoma" w:hAnsi="Tahoma" w:cs="Tahoma"/>
          <w:sz w:val="24"/>
          <w:szCs w:val="24"/>
        </w:rPr>
        <w:t>therefore</w:t>
      </w:r>
      <w:r w:rsidR="00EF20C0" w:rsidRPr="0002707B">
        <w:rPr>
          <w:rFonts w:ascii="Tahoma" w:hAnsi="Tahoma" w:cs="Tahoma"/>
          <w:color w:val="202124"/>
          <w:sz w:val="24"/>
          <w:szCs w:val="24"/>
          <w:shd w:val="clear" w:color="auto" w:fill="FFFFFF"/>
        </w:rPr>
        <w:t xml:space="preserve"> lack </w:t>
      </w:r>
      <w:r w:rsidR="00FF1446">
        <w:rPr>
          <w:rFonts w:ascii="Tahoma" w:hAnsi="Tahoma" w:cs="Tahoma"/>
          <w:color w:val="202124"/>
          <w:sz w:val="24"/>
          <w:szCs w:val="24"/>
          <w:shd w:val="clear" w:color="auto" w:fill="FFFFFF"/>
        </w:rPr>
        <w:t>the</w:t>
      </w:r>
      <w:r w:rsidR="00EF20C0" w:rsidRPr="0002707B">
        <w:rPr>
          <w:rFonts w:ascii="Tahoma" w:hAnsi="Tahoma" w:cs="Tahoma"/>
          <w:color w:val="202124"/>
          <w:sz w:val="24"/>
          <w:szCs w:val="24"/>
          <w:shd w:val="clear" w:color="auto" w:fill="FFFFFF"/>
        </w:rPr>
        <w:t xml:space="preserve"> autonomy to make laws to promote and protect human rights </w:t>
      </w:r>
      <w:r w:rsidR="00FF1446">
        <w:rPr>
          <w:rFonts w:ascii="Tahoma" w:hAnsi="Tahoma" w:cs="Tahoma"/>
          <w:color w:val="202124"/>
          <w:sz w:val="24"/>
          <w:szCs w:val="24"/>
          <w:shd w:val="clear" w:color="auto" w:fill="FFFFFF"/>
        </w:rPr>
        <w:t>being</w:t>
      </w:r>
      <w:r w:rsidR="00EF20C0" w:rsidRPr="0002707B">
        <w:rPr>
          <w:rFonts w:ascii="Tahoma" w:hAnsi="Tahoma" w:cs="Tahoma"/>
          <w:color w:val="202124"/>
          <w:sz w:val="24"/>
          <w:szCs w:val="24"/>
          <w:shd w:val="clear" w:color="auto" w:fill="FFFFFF"/>
        </w:rPr>
        <w:t xml:space="preserve"> tied to the apron strings of the state.</w:t>
      </w:r>
    </w:p>
    <w:p w14:paraId="633927DD" w14:textId="77777777" w:rsidR="00EF20C0" w:rsidRPr="00EF20C0" w:rsidRDefault="00EF20C0" w:rsidP="00EF20C0">
      <w:pPr>
        <w:pStyle w:val="ListParagraph"/>
        <w:spacing w:after="160"/>
        <w:ind w:left="1080"/>
        <w:jc w:val="both"/>
        <w:rPr>
          <w:rFonts w:ascii="Tahoma" w:hAnsi="Tahoma" w:cs="Tahoma"/>
          <w:color w:val="202124"/>
          <w:sz w:val="24"/>
          <w:szCs w:val="24"/>
          <w:shd w:val="clear" w:color="auto" w:fill="FFFFFF"/>
        </w:rPr>
      </w:pPr>
    </w:p>
    <w:p w14:paraId="6970F489" w14:textId="77777777" w:rsidR="00EF20C0" w:rsidRPr="0002707B" w:rsidRDefault="00EF20C0" w:rsidP="0002707B">
      <w:pPr>
        <w:spacing w:after="160"/>
        <w:jc w:val="both"/>
        <w:rPr>
          <w:rFonts w:ascii="Tahoma" w:hAnsi="Tahoma" w:cs="Tahoma"/>
          <w:color w:val="202124"/>
          <w:sz w:val="24"/>
          <w:szCs w:val="24"/>
          <w:shd w:val="clear" w:color="auto" w:fill="FFFFFF"/>
        </w:rPr>
      </w:pPr>
      <w:r w:rsidRPr="0002707B">
        <w:rPr>
          <w:rFonts w:ascii="Tahoma" w:hAnsi="Tahoma" w:cs="Tahoma"/>
          <w:color w:val="202124"/>
          <w:sz w:val="24"/>
          <w:szCs w:val="24"/>
          <w:shd w:val="clear" w:color="auto" w:fill="FFFFFF"/>
        </w:rPr>
        <w:t>Other challenges include:</w:t>
      </w:r>
    </w:p>
    <w:p w14:paraId="700D659A" w14:textId="77777777" w:rsidR="00EF20C0" w:rsidRDefault="00EF20C0" w:rsidP="00EF20C0">
      <w:pPr>
        <w:pStyle w:val="ListParagraph"/>
        <w:numPr>
          <w:ilvl w:val="0"/>
          <w:numId w:val="10"/>
        </w:numPr>
        <w:spacing w:after="160"/>
        <w:jc w:val="both"/>
        <w:rPr>
          <w:rFonts w:ascii="Tahoma" w:hAnsi="Tahoma" w:cs="Tahoma"/>
          <w:color w:val="202124"/>
          <w:sz w:val="24"/>
          <w:szCs w:val="24"/>
          <w:shd w:val="clear" w:color="auto" w:fill="FFFFFF"/>
        </w:rPr>
      </w:pPr>
      <w:r w:rsidRPr="00DC4579">
        <w:rPr>
          <w:rFonts w:ascii="Tahoma" w:hAnsi="Tahoma" w:cs="Tahoma"/>
          <w:color w:val="202124"/>
          <w:sz w:val="24"/>
          <w:szCs w:val="24"/>
          <w:shd w:val="clear" w:color="auto" w:fill="FFFFFF"/>
        </w:rPr>
        <w:t>Paucity of funds created by lack of freedom from the state.</w:t>
      </w:r>
    </w:p>
    <w:p w14:paraId="3E51E18F" w14:textId="1C60EBAE" w:rsidR="00EF20C0" w:rsidRPr="009801C2" w:rsidRDefault="00EF20C0" w:rsidP="009801C2">
      <w:pPr>
        <w:pStyle w:val="ListParagraph"/>
        <w:numPr>
          <w:ilvl w:val="0"/>
          <w:numId w:val="10"/>
        </w:numPr>
        <w:spacing w:after="160"/>
        <w:jc w:val="both"/>
        <w:rPr>
          <w:rFonts w:ascii="Tahoma" w:hAnsi="Tahoma" w:cs="Tahoma"/>
          <w:color w:val="202124"/>
          <w:sz w:val="24"/>
          <w:szCs w:val="24"/>
          <w:shd w:val="clear" w:color="auto" w:fill="FFFFFF"/>
        </w:rPr>
      </w:pPr>
      <w:r w:rsidRPr="00EF20C0">
        <w:rPr>
          <w:rFonts w:ascii="Tahoma" w:hAnsi="Tahoma" w:cs="Tahoma"/>
          <w:color w:val="202124"/>
          <w:sz w:val="24"/>
          <w:szCs w:val="24"/>
          <w:shd w:val="clear" w:color="auto" w:fill="FFFFFF"/>
        </w:rPr>
        <w:t>Partial awareness on the subject of human rights at the local level</w:t>
      </w:r>
      <w:r w:rsidR="007F6496">
        <w:rPr>
          <w:rFonts w:ascii="Tahoma" w:hAnsi="Tahoma" w:cs="Tahoma"/>
          <w:color w:val="202124"/>
          <w:sz w:val="24"/>
          <w:szCs w:val="24"/>
          <w:shd w:val="clear" w:color="auto" w:fill="FFFFFF"/>
        </w:rPr>
        <w:t>.</w:t>
      </w:r>
      <w:r w:rsidRPr="00EF20C0">
        <w:rPr>
          <w:rFonts w:ascii="Tahoma" w:hAnsi="Tahoma" w:cs="Tahoma"/>
          <w:color w:val="202124"/>
          <w:sz w:val="24"/>
          <w:szCs w:val="24"/>
          <w:shd w:val="clear" w:color="auto" w:fill="FFFFFF"/>
        </w:rPr>
        <w:t xml:space="preserve"> </w:t>
      </w:r>
    </w:p>
    <w:p w14:paraId="7BE75810" w14:textId="1ECE2691" w:rsidR="003B6389" w:rsidRDefault="003B6389" w:rsidP="009801C2">
      <w:pPr>
        <w:jc w:val="both"/>
        <w:rPr>
          <w:rFonts w:ascii="Tahoma" w:hAnsi="Tahoma" w:cs="Tahoma"/>
          <w:sz w:val="24"/>
          <w:szCs w:val="24"/>
        </w:rPr>
      </w:pPr>
      <w:r w:rsidRPr="00420114">
        <w:rPr>
          <w:rFonts w:ascii="Tahoma" w:hAnsi="Tahoma" w:cs="Tahoma"/>
          <w:sz w:val="24"/>
          <w:szCs w:val="24"/>
        </w:rPr>
        <w:t xml:space="preserve">Promising practices </w:t>
      </w:r>
      <w:r w:rsidR="00420114" w:rsidRPr="00420114">
        <w:rPr>
          <w:rFonts w:ascii="Tahoma" w:hAnsi="Tahoma" w:cs="Tahoma"/>
          <w:sz w:val="24"/>
          <w:szCs w:val="24"/>
        </w:rPr>
        <w:t xml:space="preserve">that would enhance the ability of local governments </w:t>
      </w:r>
      <w:r w:rsidRPr="00420114">
        <w:rPr>
          <w:rFonts w:ascii="Tahoma" w:hAnsi="Tahoma" w:cs="Tahoma"/>
          <w:sz w:val="24"/>
          <w:szCs w:val="24"/>
        </w:rPr>
        <w:t>to promote and protect human rights including in relations to the right to equality and non-discrimination and the protection of persons in vulnerable and marginalized situations</w:t>
      </w:r>
      <w:r w:rsidR="00420114">
        <w:rPr>
          <w:rFonts w:ascii="Tahoma" w:hAnsi="Tahoma" w:cs="Tahoma"/>
          <w:sz w:val="24"/>
          <w:szCs w:val="24"/>
        </w:rPr>
        <w:t>, include:</w:t>
      </w:r>
    </w:p>
    <w:p w14:paraId="752A492F" w14:textId="77777777" w:rsidR="00EC661D" w:rsidRPr="0014635D" w:rsidRDefault="006F2E97" w:rsidP="002141BA">
      <w:pPr>
        <w:rPr>
          <w:rFonts w:ascii="Tahoma" w:hAnsi="Tahoma" w:cs="Tahoma"/>
          <w:color w:val="111111"/>
          <w:sz w:val="24"/>
          <w:szCs w:val="24"/>
          <w:shd w:val="clear" w:color="auto" w:fill="FFFFFF"/>
        </w:rPr>
      </w:pPr>
      <w:r>
        <w:rPr>
          <w:rFonts w:ascii="Tahoma" w:hAnsi="Tahoma" w:cs="Tahoma"/>
          <w:color w:val="111111"/>
          <w:sz w:val="24"/>
          <w:szCs w:val="24"/>
          <w:shd w:val="clear" w:color="auto" w:fill="FFFFFF"/>
        </w:rPr>
        <w:t>i</w:t>
      </w:r>
      <w:r w:rsidR="00420114">
        <w:rPr>
          <w:rFonts w:ascii="Tahoma" w:hAnsi="Tahoma" w:cs="Tahoma"/>
          <w:color w:val="111111"/>
          <w:sz w:val="24"/>
          <w:szCs w:val="24"/>
          <w:shd w:val="clear" w:color="auto" w:fill="FFFFFF"/>
        </w:rPr>
        <w:t>.</w:t>
      </w:r>
      <w:r w:rsidR="00420114">
        <w:rPr>
          <w:rFonts w:ascii="Tahoma" w:hAnsi="Tahoma" w:cs="Tahoma"/>
          <w:color w:val="111111"/>
          <w:sz w:val="24"/>
          <w:szCs w:val="24"/>
          <w:shd w:val="clear" w:color="auto" w:fill="FFFFFF"/>
        </w:rPr>
        <w:tab/>
        <w:t xml:space="preserve">Presidential </w:t>
      </w:r>
      <w:r w:rsidR="0014635D" w:rsidRPr="0014635D">
        <w:rPr>
          <w:rFonts w:ascii="Tahoma" w:hAnsi="Tahoma" w:cs="Tahoma"/>
          <w:color w:val="111111"/>
          <w:sz w:val="24"/>
          <w:szCs w:val="24"/>
          <w:shd w:val="clear" w:color="auto" w:fill="FFFFFF"/>
        </w:rPr>
        <w:t>Executive Order 10 of 2020, which grants financial autonomy to local governments</w:t>
      </w:r>
    </w:p>
    <w:p w14:paraId="72467526" w14:textId="77777777" w:rsidR="0014635D" w:rsidRDefault="006F2E97" w:rsidP="002141BA">
      <w:pPr>
        <w:rPr>
          <w:color w:val="111111"/>
          <w:sz w:val="30"/>
          <w:szCs w:val="30"/>
          <w:shd w:val="clear" w:color="auto" w:fill="FFFFFF"/>
        </w:rPr>
      </w:pPr>
      <w:r>
        <w:rPr>
          <w:rFonts w:ascii="Tahoma" w:hAnsi="Tahoma" w:cs="Tahoma"/>
          <w:color w:val="111111"/>
          <w:sz w:val="24"/>
          <w:szCs w:val="24"/>
          <w:shd w:val="clear" w:color="auto" w:fill="FFFFFF"/>
        </w:rPr>
        <w:t>ii</w:t>
      </w:r>
      <w:r w:rsidR="0014635D" w:rsidRPr="0014635D">
        <w:rPr>
          <w:rFonts w:ascii="Tahoma" w:hAnsi="Tahoma" w:cs="Tahoma"/>
          <w:color w:val="111111"/>
          <w:sz w:val="24"/>
          <w:szCs w:val="24"/>
          <w:shd w:val="clear" w:color="auto" w:fill="FFFFFF"/>
        </w:rPr>
        <w:t>.</w:t>
      </w:r>
      <w:r w:rsidR="0014635D" w:rsidRPr="0014635D">
        <w:rPr>
          <w:rFonts w:ascii="Tahoma" w:hAnsi="Tahoma" w:cs="Tahoma"/>
          <w:color w:val="111111"/>
          <w:sz w:val="24"/>
          <w:szCs w:val="24"/>
          <w:shd w:val="clear" w:color="auto" w:fill="FFFFFF"/>
        </w:rPr>
        <w:tab/>
        <w:t>The National Assembly (the Legislature) has voted overwhelmingly in support of local governments in ongoing Constitutional Amendment</w:t>
      </w:r>
      <w:r w:rsidR="0014635D">
        <w:rPr>
          <w:color w:val="111111"/>
          <w:sz w:val="30"/>
          <w:szCs w:val="30"/>
          <w:shd w:val="clear" w:color="auto" w:fill="FFFFFF"/>
        </w:rPr>
        <w:t xml:space="preserve"> process.</w:t>
      </w:r>
    </w:p>
    <w:p w14:paraId="1409345C" w14:textId="7F252E6D" w:rsidR="00420114" w:rsidRDefault="006F2E97" w:rsidP="002141BA">
      <w:pPr>
        <w:rPr>
          <w:rFonts w:ascii="Tahoma" w:hAnsi="Tahoma" w:cs="Tahoma"/>
          <w:color w:val="111111"/>
          <w:sz w:val="24"/>
          <w:szCs w:val="24"/>
          <w:shd w:val="clear" w:color="auto" w:fill="FFFFFF"/>
        </w:rPr>
      </w:pPr>
      <w:r>
        <w:rPr>
          <w:color w:val="111111"/>
          <w:sz w:val="30"/>
          <w:szCs w:val="30"/>
          <w:shd w:val="clear" w:color="auto" w:fill="FFFFFF"/>
        </w:rPr>
        <w:t>iii</w:t>
      </w:r>
      <w:r w:rsidR="00420114">
        <w:rPr>
          <w:color w:val="111111"/>
          <w:sz w:val="30"/>
          <w:szCs w:val="30"/>
          <w:shd w:val="clear" w:color="auto" w:fill="FFFFFF"/>
        </w:rPr>
        <w:t>.</w:t>
      </w:r>
      <w:r w:rsidR="00420114">
        <w:rPr>
          <w:color w:val="111111"/>
          <w:sz w:val="30"/>
          <w:szCs w:val="30"/>
          <w:shd w:val="clear" w:color="auto" w:fill="FFFFFF"/>
        </w:rPr>
        <w:tab/>
      </w:r>
      <w:r w:rsidR="00420114" w:rsidRPr="00420114">
        <w:rPr>
          <w:rFonts w:ascii="Tahoma" w:hAnsi="Tahoma" w:cs="Tahoma"/>
          <w:color w:val="111111"/>
          <w:sz w:val="24"/>
          <w:szCs w:val="24"/>
          <w:shd w:val="clear" w:color="auto" w:fill="FFFFFF"/>
        </w:rPr>
        <w:t xml:space="preserve">In states where the Sharia legal system is operative e.g. Kaduna, Bauchi, the sharia law is not extended </w:t>
      </w:r>
      <w:r w:rsidR="004B3784" w:rsidRPr="00420114">
        <w:rPr>
          <w:rFonts w:ascii="Tahoma" w:hAnsi="Tahoma" w:cs="Tahoma"/>
          <w:color w:val="111111"/>
          <w:sz w:val="24"/>
          <w:szCs w:val="24"/>
          <w:shd w:val="clear" w:color="auto" w:fill="FFFFFF"/>
        </w:rPr>
        <w:t>to local</w:t>
      </w:r>
      <w:r w:rsidR="00420114" w:rsidRPr="00420114">
        <w:rPr>
          <w:rFonts w:ascii="Tahoma" w:hAnsi="Tahoma" w:cs="Tahoma"/>
          <w:color w:val="111111"/>
          <w:sz w:val="24"/>
          <w:szCs w:val="24"/>
          <w:shd w:val="clear" w:color="auto" w:fill="FFFFFF"/>
        </w:rPr>
        <w:t xml:space="preserve"> governments or communities with large Christian populations. </w:t>
      </w:r>
    </w:p>
    <w:p w14:paraId="402A6325" w14:textId="77777777" w:rsidR="00A41428" w:rsidRPr="006F2E97" w:rsidRDefault="006F2E97" w:rsidP="002141BA">
      <w:pPr>
        <w:rPr>
          <w:rFonts w:ascii="Tahoma" w:hAnsi="Tahoma" w:cs="Tahoma"/>
          <w:b/>
          <w:sz w:val="24"/>
          <w:szCs w:val="24"/>
        </w:rPr>
      </w:pPr>
      <w:r>
        <w:rPr>
          <w:rFonts w:ascii="Tahoma" w:hAnsi="Tahoma" w:cs="Tahoma"/>
          <w:color w:val="111111"/>
          <w:sz w:val="24"/>
          <w:szCs w:val="24"/>
          <w:shd w:val="clear" w:color="auto" w:fill="FFFFFF"/>
        </w:rPr>
        <w:t>3.</w:t>
      </w:r>
      <w:r w:rsidR="00A41428">
        <w:rPr>
          <w:rFonts w:ascii="Tahoma" w:hAnsi="Tahoma" w:cs="Tahoma"/>
          <w:color w:val="111111"/>
          <w:sz w:val="24"/>
          <w:szCs w:val="24"/>
          <w:shd w:val="clear" w:color="auto" w:fill="FFFFFF"/>
        </w:rPr>
        <w:tab/>
      </w:r>
      <w:r w:rsidRPr="006F2E97">
        <w:rPr>
          <w:rFonts w:ascii="Tahoma" w:hAnsi="Tahoma" w:cs="Tahoma"/>
          <w:b/>
          <w:color w:val="111111"/>
          <w:sz w:val="24"/>
          <w:szCs w:val="24"/>
          <w:shd w:val="clear" w:color="auto" w:fill="FFFFFF"/>
        </w:rPr>
        <w:t>Key Principles that should guide local and national governments in the promotion and protection of human rights</w:t>
      </w:r>
    </w:p>
    <w:p w14:paraId="352A6559" w14:textId="77777777" w:rsidR="00FE5874" w:rsidRPr="00C160FF" w:rsidRDefault="00FE5874" w:rsidP="00C160FF">
      <w:pPr>
        <w:pStyle w:val="ListParagraph"/>
        <w:numPr>
          <w:ilvl w:val="0"/>
          <w:numId w:val="5"/>
        </w:numPr>
        <w:rPr>
          <w:rFonts w:ascii="Tahoma" w:hAnsi="Tahoma" w:cs="Tahoma"/>
          <w:i/>
          <w:color w:val="111111"/>
          <w:sz w:val="32"/>
          <w:szCs w:val="32"/>
          <w:u w:val="single"/>
          <w:shd w:val="clear" w:color="auto" w:fill="FFFFFF"/>
        </w:rPr>
      </w:pPr>
      <w:r w:rsidRPr="00C160FF">
        <w:rPr>
          <w:rFonts w:ascii="Tahoma" w:hAnsi="Tahoma" w:cs="Tahoma"/>
          <w:i/>
          <w:color w:val="111111"/>
          <w:sz w:val="32"/>
          <w:szCs w:val="32"/>
          <w:u w:val="single"/>
          <w:shd w:val="clear" w:color="auto" w:fill="FFFFFF"/>
        </w:rPr>
        <w:t>Response:</w:t>
      </w:r>
    </w:p>
    <w:p w14:paraId="367ED82E" w14:textId="77777777" w:rsidR="00FE5874" w:rsidRPr="00203827" w:rsidRDefault="00FE5874" w:rsidP="002141BA">
      <w:pPr>
        <w:rPr>
          <w:rFonts w:ascii="Tahoma" w:hAnsi="Tahoma" w:cs="Tahoma"/>
          <w:color w:val="202124"/>
          <w:sz w:val="24"/>
          <w:szCs w:val="24"/>
          <w:shd w:val="clear" w:color="auto" w:fill="FFFFFF"/>
        </w:rPr>
      </w:pPr>
      <w:r w:rsidRPr="00203827">
        <w:rPr>
          <w:rFonts w:ascii="Tahoma" w:hAnsi="Tahoma" w:cs="Tahoma"/>
          <w:color w:val="111111"/>
          <w:sz w:val="24"/>
          <w:szCs w:val="24"/>
          <w:shd w:val="clear" w:color="auto" w:fill="FFFFFF"/>
        </w:rPr>
        <w:t>The Key Principles that should guide local and national governments in the promotion and protection of human rights</w:t>
      </w:r>
      <w:r w:rsidRPr="00203827">
        <w:rPr>
          <w:rFonts w:ascii="Tahoma" w:hAnsi="Tahoma" w:cs="Tahoma"/>
          <w:color w:val="202124"/>
          <w:sz w:val="24"/>
          <w:szCs w:val="24"/>
          <w:shd w:val="clear" w:color="auto" w:fill="FFFFFF"/>
        </w:rPr>
        <w:t xml:space="preserve"> are:</w:t>
      </w:r>
    </w:p>
    <w:p w14:paraId="3B38362D" w14:textId="77777777" w:rsidR="00FE5874" w:rsidRPr="00203827" w:rsidRDefault="00FE5874" w:rsidP="00FE5874">
      <w:pPr>
        <w:pStyle w:val="ListParagraph"/>
        <w:numPr>
          <w:ilvl w:val="0"/>
          <w:numId w:val="7"/>
        </w:numPr>
        <w:rPr>
          <w:rFonts w:ascii="Tahoma" w:hAnsi="Tahoma" w:cs="Tahoma"/>
          <w:sz w:val="24"/>
          <w:szCs w:val="24"/>
        </w:rPr>
      </w:pPr>
      <w:r w:rsidRPr="00203827">
        <w:rPr>
          <w:rFonts w:ascii="Tahoma" w:hAnsi="Tahoma" w:cs="Tahoma"/>
          <w:color w:val="202124"/>
          <w:sz w:val="24"/>
          <w:szCs w:val="24"/>
          <w:shd w:val="clear" w:color="auto" w:fill="FFFFFF"/>
        </w:rPr>
        <w:t>A recognition that human rights are u</w:t>
      </w:r>
      <w:r w:rsidR="00C936BA" w:rsidRPr="00203827">
        <w:rPr>
          <w:rFonts w:ascii="Tahoma" w:hAnsi="Tahoma" w:cs="Tahoma"/>
          <w:bCs/>
          <w:color w:val="202124"/>
          <w:sz w:val="24"/>
          <w:szCs w:val="24"/>
          <w:shd w:val="clear" w:color="auto" w:fill="FFFFFF"/>
        </w:rPr>
        <w:t>niversal and inalienable</w:t>
      </w:r>
    </w:p>
    <w:p w14:paraId="7683318A" w14:textId="77777777" w:rsidR="00FE5874" w:rsidRPr="00203827" w:rsidRDefault="00FE5874" w:rsidP="00FE5874">
      <w:pPr>
        <w:pStyle w:val="ListParagraph"/>
        <w:numPr>
          <w:ilvl w:val="0"/>
          <w:numId w:val="7"/>
        </w:numPr>
        <w:rPr>
          <w:rFonts w:ascii="Tahoma" w:hAnsi="Tahoma" w:cs="Tahoma"/>
          <w:sz w:val="24"/>
          <w:szCs w:val="24"/>
        </w:rPr>
      </w:pPr>
      <w:r w:rsidRPr="00203827">
        <w:rPr>
          <w:rFonts w:ascii="Tahoma" w:hAnsi="Tahoma" w:cs="Tahoma"/>
          <w:color w:val="202124"/>
          <w:sz w:val="24"/>
          <w:szCs w:val="24"/>
          <w:shd w:val="clear" w:color="auto" w:fill="FFFFFF"/>
        </w:rPr>
        <w:t xml:space="preserve">That human rights are </w:t>
      </w:r>
      <w:r w:rsidR="002E2F62">
        <w:rPr>
          <w:rFonts w:ascii="Tahoma" w:hAnsi="Tahoma" w:cs="Tahoma"/>
          <w:bCs/>
          <w:color w:val="202124"/>
          <w:sz w:val="24"/>
          <w:szCs w:val="24"/>
          <w:shd w:val="clear" w:color="auto" w:fill="FFFFFF"/>
        </w:rPr>
        <w:t>i</w:t>
      </w:r>
      <w:r w:rsidR="00C936BA" w:rsidRPr="00203827">
        <w:rPr>
          <w:rFonts w:ascii="Tahoma" w:hAnsi="Tahoma" w:cs="Tahoma"/>
          <w:bCs/>
          <w:color w:val="202124"/>
          <w:sz w:val="24"/>
          <w:szCs w:val="24"/>
          <w:shd w:val="clear" w:color="auto" w:fill="FFFFFF"/>
        </w:rPr>
        <w:t>nterdependent and indivisible</w:t>
      </w:r>
    </w:p>
    <w:p w14:paraId="22106921" w14:textId="77777777" w:rsidR="00FE5874" w:rsidRPr="00203827" w:rsidRDefault="00FE5874" w:rsidP="00FE5874">
      <w:pPr>
        <w:pStyle w:val="ListParagraph"/>
        <w:numPr>
          <w:ilvl w:val="0"/>
          <w:numId w:val="7"/>
        </w:numPr>
        <w:rPr>
          <w:rFonts w:ascii="Tahoma" w:hAnsi="Tahoma" w:cs="Tahoma"/>
          <w:sz w:val="24"/>
          <w:szCs w:val="24"/>
        </w:rPr>
      </w:pPr>
      <w:r w:rsidRPr="00203827">
        <w:rPr>
          <w:rFonts w:ascii="Tahoma" w:hAnsi="Tahoma" w:cs="Tahoma"/>
          <w:color w:val="202124"/>
          <w:sz w:val="24"/>
          <w:szCs w:val="24"/>
          <w:shd w:val="clear" w:color="auto" w:fill="FFFFFF"/>
        </w:rPr>
        <w:t>All are e</w:t>
      </w:r>
      <w:r w:rsidR="00C936BA" w:rsidRPr="00203827">
        <w:rPr>
          <w:rFonts w:ascii="Tahoma" w:hAnsi="Tahoma" w:cs="Tahoma"/>
          <w:bCs/>
          <w:color w:val="202124"/>
          <w:sz w:val="24"/>
          <w:szCs w:val="24"/>
          <w:shd w:val="clear" w:color="auto" w:fill="FFFFFF"/>
        </w:rPr>
        <w:t>qual and non</w:t>
      </w:r>
      <w:r w:rsidRPr="00203827">
        <w:rPr>
          <w:rFonts w:ascii="Tahoma" w:hAnsi="Tahoma" w:cs="Tahoma"/>
          <w:bCs/>
          <w:color w:val="202124"/>
          <w:sz w:val="24"/>
          <w:szCs w:val="24"/>
          <w:shd w:val="clear" w:color="auto" w:fill="FFFFFF"/>
        </w:rPr>
        <w:t>e should be d</w:t>
      </w:r>
      <w:r w:rsidR="00C936BA" w:rsidRPr="00203827">
        <w:rPr>
          <w:rFonts w:ascii="Tahoma" w:hAnsi="Tahoma" w:cs="Tahoma"/>
          <w:bCs/>
          <w:color w:val="202124"/>
          <w:sz w:val="24"/>
          <w:szCs w:val="24"/>
          <w:shd w:val="clear" w:color="auto" w:fill="FFFFFF"/>
        </w:rPr>
        <w:t>iscriminat</w:t>
      </w:r>
      <w:r w:rsidRPr="00203827">
        <w:rPr>
          <w:rFonts w:ascii="Tahoma" w:hAnsi="Tahoma" w:cs="Tahoma"/>
          <w:bCs/>
          <w:color w:val="202124"/>
          <w:sz w:val="24"/>
          <w:szCs w:val="24"/>
          <w:shd w:val="clear" w:color="auto" w:fill="FFFFFF"/>
        </w:rPr>
        <w:t>ed against</w:t>
      </w:r>
      <w:r w:rsidR="00203827" w:rsidRPr="00203827">
        <w:rPr>
          <w:rFonts w:ascii="Tahoma" w:hAnsi="Tahoma" w:cs="Tahoma"/>
          <w:bCs/>
          <w:color w:val="202124"/>
          <w:sz w:val="24"/>
          <w:szCs w:val="24"/>
          <w:shd w:val="clear" w:color="auto" w:fill="FFFFFF"/>
        </w:rPr>
        <w:t>. All human beings must  be treated with dignity, fairness, equality and respect</w:t>
      </w:r>
    </w:p>
    <w:p w14:paraId="6A9DE357" w14:textId="77777777" w:rsidR="00FE5874" w:rsidRPr="00203827" w:rsidRDefault="00FE5874" w:rsidP="00FE5874">
      <w:pPr>
        <w:pStyle w:val="ListParagraph"/>
        <w:numPr>
          <w:ilvl w:val="0"/>
          <w:numId w:val="7"/>
        </w:numPr>
        <w:rPr>
          <w:rFonts w:ascii="Tahoma" w:hAnsi="Tahoma" w:cs="Tahoma"/>
          <w:sz w:val="24"/>
          <w:szCs w:val="24"/>
        </w:rPr>
      </w:pPr>
      <w:r w:rsidRPr="00203827">
        <w:rPr>
          <w:rFonts w:ascii="Tahoma" w:hAnsi="Tahoma" w:cs="Tahoma"/>
          <w:sz w:val="24"/>
          <w:szCs w:val="24"/>
        </w:rPr>
        <w:t>That there are both</w:t>
      </w:r>
      <w:r w:rsidRPr="00203827">
        <w:rPr>
          <w:rFonts w:ascii="Tahoma" w:hAnsi="Tahoma" w:cs="Tahoma"/>
          <w:bCs/>
          <w:color w:val="202124"/>
          <w:sz w:val="24"/>
          <w:szCs w:val="24"/>
          <w:shd w:val="clear" w:color="auto" w:fill="FFFFFF"/>
        </w:rPr>
        <w:t xml:space="preserve"> Rights and Obligations</w:t>
      </w:r>
    </w:p>
    <w:p w14:paraId="46275DF7" w14:textId="77777777" w:rsidR="00DA4CEA" w:rsidRPr="00DA4CEA" w:rsidRDefault="00FE5874" w:rsidP="00FE5874">
      <w:pPr>
        <w:pStyle w:val="ListParagraph"/>
        <w:numPr>
          <w:ilvl w:val="0"/>
          <w:numId w:val="7"/>
        </w:numPr>
        <w:rPr>
          <w:rFonts w:ascii="Tahoma" w:hAnsi="Tahoma" w:cs="Tahoma"/>
          <w:sz w:val="24"/>
          <w:szCs w:val="24"/>
        </w:rPr>
      </w:pPr>
      <w:r w:rsidRPr="00203827">
        <w:rPr>
          <w:rFonts w:ascii="Tahoma" w:hAnsi="Tahoma" w:cs="Tahoma"/>
          <w:bCs/>
          <w:color w:val="202124"/>
          <w:sz w:val="24"/>
          <w:szCs w:val="24"/>
          <w:shd w:val="clear" w:color="auto" w:fill="FFFFFF"/>
        </w:rPr>
        <w:t>That there are rights holders and duty bearers.</w:t>
      </w:r>
    </w:p>
    <w:p w14:paraId="6F4CB301" w14:textId="032A622A" w:rsidR="00EC661D" w:rsidRPr="009801C2" w:rsidRDefault="00DA4CEA" w:rsidP="00FE5874">
      <w:pPr>
        <w:pStyle w:val="ListParagraph"/>
        <w:numPr>
          <w:ilvl w:val="0"/>
          <w:numId w:val="7"/>
        </w:numPr>
        <w:rPr>
          <w:rFonts w:ascii="Tahoma" w:hAnsi="Tahoma" w:cs="Tahoma"/>
          <w:sz w:val="24"/>
          <w:szCs w:val="24"/>
        </w:rPr>
      </w:pPr>
      <w:r>
        <w:rPr>
          <w:rFonts w:ascii="Tahoma" w:hAnsi="Tahoma" w:cs="Tahoma"/>
          <w:bCs/>
          <w:color w:val="202124"/>
          <w:sz w:val="24"/>
          <w:szCs w:val="24"/>
          <w:shd w:val="clear" w:color="auto" w:fill="FFFFFF"/>
        </w:rPr>
        <w:t>That institutions should be created for the promotion and protection of human rights</w:t>
      </w:r>
      <w:r w:rsidR="00C936BA" w:rsidRPr="00203827">
        <w:rPr>
          <w:rFonts w:ascii="Tahoma" w:hAnsi="Tahoma" w:cs="Tahoma"/>
          <w:color w:val="202124"/>
          <w:sz w:val="24"/>
          <w:szCs w:val="24"/>
          <w:shd w:val="clear" w:color="auto" w:fill="FFFFFF"/>
        </w:rPr>
        <w:t>.</w:t>
      </w:r>
    </w:p>
    <w:p w14:paraId="0C048691" w14:textId="09A0BA74" w:rsidR="009801C2" w:rsidRDefault="009801C2" w:rsidP="009801C2">
      <w:pPr>
        <w:rPr>
          <w:rFonts w:ascii="Tahoma" w:hAnsi="Tahoma" w:cs="Tahoma"/>
          <w:sz w:val="24"/>
          <w:szCs w:val="24"/>
        </w:rPr>
      </w:pPr>
      <w:r>
        <w:rPr>
          <w:rFonts w:ascii="Tahoma" w:hAnsi="Tahoma" w:cs="Tahoma"/>
          <w:sz w:val="24"/>
          <w:szCs w:val="24"/>
        </w:rPr>
        <w:lastRenderedPageBreak/>
        <w:t>In the light of these, there should be:</w:t>
      </w:r>
    </w:p>
    <w:p w14:paraId="4F85CF74" w14:textId="77777777" w:rsidR="009801C2" w:rsidRPr="00DC4579" w:rsidRDefault="009801C2" w:rsidP="009801C2">
      <w:pPr>
        <w:pStyle w:val="ListParagraph"/>
        <w:numPr>
          <w:ilvl w:val="0"/>
          <w:numId w:val="11"/>
        </w:numPr>
        <w:spacing w:after="160"/>
        <w:jc w:val="both"/>
        <w:rPr>
          <w:rFonts w:ascii="Tahoma" w:hAnsi="Tahoma" w:cs="Tahoma"/>
          <w:sz w:val="24"/>
          <w:szCs w:val="24"/>
        </w:rPr>
      </w:pPr>
      <w:r w:rsidRPr="00DC4579">
        <w:rPr>
          <w:rFonts w:ascii="Tahoma" w:hAnsi="Tahoma" w:cs="Tahoma"/>
          <w:sz w:val="24"/>
          <w:szCs w:val="24"/>
        </w:rPr>
        <w:t>human rights education</w:t>
      </w:r>
    </w:p>
    <w:p w14:paraId="5B748010" w14:textId="77777777" w:rsidR="009801C2" w:rsidRPr="00DC4579" w:rsidRDefault="009801C2" w:rsidP="009801C2">
      <w:pPr>
        <w:pStyle w:val="ListParagraph"/>
        <w:numPr>
          <w:ilvl w:val="0"/>
          <w:numId w:val="11"/>
        </w:numPr>
        <w:spacing w:after="160"/>
        <w:jc w:val="both"/>
        <w:rPr>
          <w:rFonts w:ascii="Tahoma" w:hAnsi="Tahoma" w:cs="Tahoma"/>
          <w:sz w:val="24"/>
          <w:szCs w:val="24"/>
        </w:rPr>
      </w:pPr>
      <w:r w:rsidRPr="00DC4579">
        <w:rPr>
          <w:rFonts w:ascii="Tahoma" w:hAnsi="Tahoma" w:cs="Tahoma"/>
          <w:sz w:val="24"/>
          <w:szCs w:val="24"/>
        </w:rPr>
        <w:t xml:space="preserve">awareness-raising </w:t>
      </w:r>
    </w:p>
    <w:p w14:paraId="1F61C75F" w14:textId="77777777" w:rsidR="009801C2" w:rsidRPr="00DC4579" w:rsidRDefault="009801C2" w:rsidP="009801C2">
      <w:pPr>
        <w:pStyle w:val="ListParagraph"/>
        <w:numPr>
          <w:ilvl w:val="0"/>
          <w:numId w:val="11"/>
        </w:numPr>
        <w:spacing w:after="160"/>
        <w:jc w:val="both"/>
        <w:rPr>
          <w:rFonts w:ascii="Tahoma" w:hAnsi="Tahoma" w:cs="Tahoma"/>
          <w:sz w:val="24"/>
          <w:szCs w:val="24"/>
        </w:rPr>
      </w:pPr>
      <w:r w:rsidRPr="00DC4579">
        <w:rPr>
          <w:rFonts w:ascii="Tahoma" w:hAnsi="Tahoma" w:cs="Tahoma"/>
          <w:sz w:val="24"/>
          <w:szCs w:val="24"/>
        </w:rPr>
        <w:t>training for public officials at both the national and local government levels</w:t>
      </w:r>
    </w:p>
    <w:p w14:paraId="052A4E06" w14:textId="6CAE134E" w:rsidR="009801C2" w:rsidRPr="00DC4579" w:rsidRDefault="009801C2" w:rsidP="009801C2">
      <w:pPr>
        <w:pStyle w:val="ListParagraph"/>
        <w:numPr>
          <w:ilvl w:val="0"/>
          <w:numId w:val="11"/>
        </w:numPr>
        <w:spacing w:after="160"/>
        <w:jc w:val="both"/>
        <w:rPr>
          <w:rFonts w:ascii="Tahoma" w:hAnsi="Tahoma" w:cs="Tahoma"/>
          <w:sz w:val="24"/>
          <w:szCs w:val="24"/>
        </w:rPr>
      </w:pPr>
      <w:r w:rsidRPr="00DC4579">
        <w:rPr>
          <w:rFonts w:ascii="Tahoma" w:hAnsi="Tahoma" w:cs="Tahoma"/>
          <w:sz w:val="24"/>
          <w:szCs w:val="24"/>
        </w:rPr>
        <w:t>robust laws to empower all segments of government to promote and protect human rights.</w:t>
      </w:r>
    </w:p>
    <w:p w14:paraId="42FFECBC" w14:textId="77777777" w:rsidR="009801C2" w:rsidRPr="00DC4579" w:rsidRDefault="009801C2" w:rsidP="009801C2">
      <w:pPr>
        <w:pStyle w:val="ListParagraph"/>
        <w:ind w:left="360"/>
        <w:jc w:val="both"/>
        <w:rPr>
          <w:rFonts w:ascii="Tahoma" w:hAnsi="Tahoma" w:cs="Tahoma"/>
          <w:color w:val="202124"/>
          <w:sz w:val="24"/>
          <w:szCs w:val="24"/>
          <w:shd w:val="clear" w:color="auto" w:fill="FFFFFF"/>
        </w:rPr>
      </w:pPr>
    </w:p>
    <w:p w14:paraId="688E511C" w14:textId="77777777" w:rsidR="002F2E20" w:rsidRPr="00DC4579" w:rsidRDefault="002F2E20" w:rsidP="002F2E20">
      <w:pPr>
        <w:jc w:val="both"/>
        <w:rPr>
          <w:rFonts w:ascii="Tahoma" w:hAnsi="Tahoma" w:cs="Tahoma"/>
          <w:b/>
          <w:color w:val="202124"/>
          <w:sz w:val="24"/>
          <w:szCs w:val="24"/>
          <w:shd w:val="clear" w:color="auto" w:fill="FFFFFF"/>
        </w:rPr>
      </w:pPr>
      <w:r w:rsidRPr="00DC4579">
        <w:rPr>
          <w:rFonts w:ascii="Tahoma" w:hAnsi="Tahoma" w:cs="Tahoma"/>
          <w:b/>
          <w:color w:val="202124"/>
          <w:sz w:val="24"/>
          <w:szCs w:val="24"/>
          <w:shd w:val="clear" w:color="auto" w:fill="FFFFFF"/>
        </w:rPr>
        <w:t>CONCLUSION</w:t>
      </w:r>
    </w:p>
    <w:p w14:paraId="36CA7F61" w14:textId="77777777" w:rsidR="002F2E20" w:rsidRPr="00DC4579" w:rsidRDefault="002F2E20" w:rsidP="002F2E20">
      <w:pPr>
        <w:jc w:val="both"/>
        <w:rPr>
          <w:rFonts w:ascii="Tahoma" w:hAnsi="Tahoma" w:cs="Tahoma"/>
          <w:color w:val="202124"/>
          <w:sz w:val="24"/>
          <w:szCs w:val="24"/>
          <w:shd w:val="clear" w:color="auto" w:fill="FFFFFF"/>
        </w:rPr>
      </w:pPr>
      <w:r w:rsidRPr="00DC4579">
        <w:rPr>
          <w:rFonts w:ascii="Tahoma" w:hAnsi="Tahoma" w:cs="Tahoma"/>
          <w:color w:val="202124"/>
          <w:sz w:val="24"/>
          <w:szCs w:val="24"/>
          <w:shd w:val="clear" w:color="auto" w:fill="FFFFFF"/>
        </w:rPr>
        <w:t xml:space="preserve">Although the primary responsibility for the promotion and protection of human rights now rests with national </w:t>
      </w:r>
      <w:r>
        <w:rPr>
          <w:rFonts w:ascii="Tahoma" w:hAnsi="Tahoma" w:cs="Tahoma"/>
          <w:color w:val="202124"/>
          <w:sz w:val="24"/>
          <w:szCs w:val="24"/>
          <w:shd w:val="clear" w:color="auto" w:fill="FFFFFF"/>
        </w:rPr>
        <w:t xml:space="preserve">and state </w:t>
      </w:r>
      <w:r w:rsidRPr="00DC4579">
        <w:rPr>
          <w:rFonts w:ascii="Tahoma" w:hAnsi="Tahoma" w:cs="Tahoma"/>
          <w:color w:val="202124"/>
          <w:sz w:val="24"/>
          <w:szCs w:val="24"/>
          <w:shd w:val="clear" w:color="auto" w:fill="FFFFFF"/>
        </w:rPr>
        <w:t>government</w:t>
      </w:r>
      <w:r>
        <w:rPr>
          <w:rFonts w:ascii="Tahoma" w:hAnsi="Tahoma" w:cs="Tahoma"/>
          <w:color w:val="202124"/>
          <w:sz w:val="24"/>
          <w:szCs w:val="24"/>
          <w:shd w:val="clear" w:color="auto" w:fill="FFFFFF"/>
        </w:rPr>
        <w:t>s</w:t>
      </w:r>
      <w:r w:rsidRPr="00DC4579">
        <w:rPr>
          <w:rFonts w:ascii="Tahoma" w:hAnsi="Tahoma" w:cs="Tahoma"/>
          <w:color w:val="202124"/>
          <w:sz w:val="24"/>
          <w:szCs w:val="24"/>
          <w:shd w:val="clear" w:color="auto" w:fill="FFFFFF"/>
        </w:rPr>
        <w:t>, </w:t>
      </w:r>
      <w:r w:rsidRPr="00DC4579">
        <w:rPr>
          <w:rFonts w:ascii="Tahoma" w:hAnsi="Tahoma" w:cs="Tahoma"/>
          <w:bCs/>
          <w:color w:val="202124"/>
          <w:sz w:val="24"/>
          <w:szCs w:val="24"/>
          <w:shd w:val="clear" w:color="auto" w:fill="FFFFFF"/>
        </w:rPr>
        <w:t xml:space="preserve">the promotion of a human rights culture within local public should be considered important and within the powers of the local government. This way, promoting respect for and the </w:t>
      </w:r>
      <w:proofErr w:type="spellStart"/>
      <w:r w:rsidRPr="00DC4579">
        <w:rPr>
          <w:rFonts w:ascii="Tahoma" w:hAnsi="Tahoma" w:cs="Tahoma"/>
          <w:bCs/>
          <w:color w:val="202124"/>
          <w:sz w:val="24"/>
          <w:szCs w:val="24"/>
          <w:shd w:val="clear" w:color="auto" w:fill="FFFFFF"/>
        </w:rPr>
        <w:t>realisation</w:t>
      </w:r>
      <w:proofErr w:type="spellEnd"/>
      <w:r w:rsidRPr="00DC4579">
        <w:rPr>
          <w:rFonts w:ascii="Tahoma" w:hAnsi="Tahoma" w:cs="Tahoma"/>
          <w:bCs/>
          <w:color w:val="202124"/>
          <w:sz w:val="24"/>
          <w:szCs w:val="24"/>
          <w:shd w:val="clear" w:color="auto" w:fill="FFFFFF"/>
        </w:rPr>
        <w:t xml:space="preserve"> of human rights in society will be better achieved</w:t>
      </w:r>
      <w:r w:rsidRPr="00DC4579">
        <w:rPr>
          <w:rFonts w:ascii="Tahoma" w:hAnsi="Tahoma" w:cs="Tahoma"/>
          <w:color w:val="202124"/>
          <w:sz w:val="24"/>
          <w:szCs w:val="24"/>
          <w:shd w:val="clear" w:color="auto" w:fill="FFFFFF"/>
        </w:rPr>
        <w:t xml:space="preserve">. </w:t>
      </w:r>
    </w:p>
    <w:p w14:paraId="11858EC6" w14:textId="77777777" w:rsidR="002F2E20" w:rsidRPr="00DC4579" w:rsidRDefault="002F2E20" w:rsidP="002F2E20">
      <w:pPr>
        <w:jc w:val="both"/>
        <w:rPr>
          <w:rFonts w:ascii="Tahoma" w:hAnsi="Tahoma" w:cs="Tahoma"/>
          <w:color w:val="202124"/>
          <w:sz w:val="24"/>
          <w:szCs w:val="24"/>
          <w:shd w:val="clear" w:color="auto" w:fill="FFFFFF"/>
        </w:rPr>
      </w:pPr>
      <w:r>
        <w:rPr>
          <w:rFonts w:ascii="Tahoma" w:hAnsi="Tahoma" w:cs="Tahoma"/>
          <w:bCs/>
          <w:color w:val="202124"/>
          <w:sz w:val="24"/>
          <w:szCs w:val="24"/>
          <w:shd w:val="clear" w:color="auto" w:fill="FFFFFF"/>
        </w:rPr>
        <w:t xml:space="preserve">Building expertise and knowledge of local government officials is therefore important in the promotion the realization of human rights in the society, especially at the grassroots.  </w:t>
      </w:r>
    </w:p>
    <w:p w14:paraId="6DAAE0FA" w14:textId="77777777" w:rsidR="009801C2" w:rsidRPr="009801C2" w:rsidRDefault="009801C2" w:rsidP="009801C2">
      <w:pPr>
        <w:rPr>
          <w:rFonts w:ascii="Tahoma" w:hAnsi="Tahoma" w:cs="Tahoma"/>
          <w:sz w:val="24"/>
          <w:szCs w:val="24"/>
        </w:rPr>
      </w:pPr>
    </w:p>
    <w:p w14:paraId="6C7C2B3E" w14:textId="77777777" w:rsidR="002141BA" w:rsidRPr="00203827" w:rsidRDefault="00686B13" w:rsidP="002E2F62">
      <w:pPr>
        <w:rPr>
          <w:rFonts w:ascii="Tahoma" w:hAnsi="Tahoma" w:cs="Tahoma"/>
          <w:sz w:val="24"/>
          <w:szCs w:val="24"/>
        </w:rPr>
      </w:pPr>
      <w:r w:rsidRPr="00203827">
        <w:rPr>
          <w:rFonts w:ascii="Tahoma" w:hAnsi="Tahoma" w:cs="Tahoma"/>
          <w:color w:val="202124"/>
          <w:sz w:val="24"/>
          <w:szCs w:val="24"/>
          <w:shd w:val="clear" w:color="auto" w:fill="FFFFFF"/>
        </w:rPr>
        <w:t> </w:t>
      </w:r>
    </w:p>
    <w:p w14:paraId="7293C95B" w14:textId="77777777" w:rsidR="002141BA" w:rsidRPr="008D547B" w:rsidRDefault="002141BA" w:rsidP="007042FA">
      <w:pPr>
        <w:rPr>
          <w:rFonts w:ascii="Tahoma" w:hAnsi="Tahoma" w:cs="Tahoma"/>
          <w:sz w:val="24"/>
          <w:szCs w:val="24"/>
        </w:rPr>
      </w:pPr>
    </w:p>
    <w:p w14:paraId="2AA08E30" w14:textId="77777777" w:rsidR="00D000CF" w:rsidRPr="008D547B" w:rsidRDefault="00D000CF" w:rsidP="00784448">
      <w:pPr>
        <w:jc w:val="both"/>
        <w:rPr>
          <w:rFonts w:ascii="Tahoma" w:hAnsi="Tahoma" w:cs="Tahoma"/>
          <w:sz w:val="24"/>
          <w:szCs w:val="24"/>
        </w:rPr>
      </w:pPr>
    </w:p>
    <w:p w14:paraId="6C7B9117" w14:textId="77777777" w:rsidR="00D000CF" w:rsidRPr="008D547B" w:rsidRDefault="00D000CF" w:rsidP="00784448">
      <w:pPr>
        <w:jc w:val="both"/>
        <w:rPr>
          <w:rFonts w:ascii="Tahoma" w:hAnsi="Tahoma" w:cs="Tahoma"/>
          <w:sz w:val="24"/>
          <w:szCs w:val="24"/>
        </w:rPr>
      </w:pPr>
    </w:p>
    <w:p w14:paraId="5B7A0E66" w14:textId="77777777" w:rsidR="00D000CF" w:rsidRPr="008D547B" w:rsidRDefault="00D000CF" w:rsidP="00784448">
      <w:pPr>
        <w:jc w:val="both"/>
        <w:rPr>
          <w:rFonts w:ascii="Tahoma" w:hAnsi="Tahoma" w:cs="Tahoma"/>
          <w:sz w:val="24"/>
          <w:szCs w:val="24"/>
        </w:rPr>
      </w:pPr>
    </w:p>
    <w:p w14:paraId="74874062" w14:textId="77777777" w:rsidR="00D000CF" w:rsidRPr="008D547B" w:rsidRDefault="00D000CF" w:rsidP="00784448">
      <w:pPr>
        <w:jc w:val="both"/>
        <w:rPr>
          <w:rFonts w:ascii="Tahoma" w:hAnsi="Tahoma" w:cs="Tahoma"/>
          <w:sz w:val="24"/>
          <w:szCs w:val="24"/>
        </w:rPr>
      </w:pPr>
    </w:p>
    <w:p w14:paraId="03BDEDEF" w14:textId="77777777" w:rsidR="00D000CF" w:rsidRPr="008D547B" w:rsidRDefault="00D000CF" w:rsidP="00784448">
      <w:pPr>
        <w:jc w:val="both"/>
        <w:rPr>
          <w:rFonts w:ascii="Tahoma" w:hAnsi="Tahoma" w:cs="Tahoma"/>
          <w:sz w:val="24"/>
          <w:szCs w:val="24"/>
        </w:rPr>
      </w:pPr>
    </w:p>
    <w:p w14:paraId="285DA6E4" w14:textId="77777777" w:rsidR="00D000CF" w:rsidRPr="008D547B" w:rsidRDefault="00D000CF" w:rsidP="00784448">
      <w:pPr>
        <w:jc w:val="both"/>
        <w:rPr>
          <w:rFonts w:ascii="Tahoma" w:hAnsi="Tahoma" w:cs="Tahoma"/>
          <w:sz w:val="24"/>
          <w:szCs w:val="24"/>
        </w:rPr>
      </w:pPr>
    </w:p>
    <w:p w14:paraId="2BD85418" w14:textId="77777777" w:rsidR="00D000CF" w:rsidRPr="008D547B" w:rsidRDefault="00D000CF" w:rsidP="00784448">
      <w:pPr>
        <w:jc w:val="both"/>
        <w:rPr>
          <w:rFonts w:ascii="Tahoma" w:hAnsi="Tahoma" w:cs="Tahoma"/>
          <w:sz w:val="24"/>
          <w:szCs w:val="24"/>
        </w:rPr>
      </w:pPr>
    </w:p>
    <w:p w14:paraId="251ED956" w14:textId="77777777" w:rsidR="00D000CF" w:rsidRPr="008D547B" w:rsidRDefault="00D000CF" w:rsidP="00784448">
      <w:pPr>
        <w:jc w:val="both"/>
        <w:rPr>
          <w:rFonts w:ascii="Tahoma" w:hAnsi="Tahoma" w:cs="Tahoma"/>
          <w:sz w:val="24"/>
          <w:szCs w:val="24"/>
        </w:rPr>
      </w:pPr>
    </w:p>
    <w:p w14:paraId="2B84900F" w14:textId="77777777" w:rsidR="00D000CF" w:rsidRPr="008D547B" w:rsidRDefault="00D000CF" w:rsidP="00784448">
      <w:pPr>
        <w:jc w:val="both"/>
        <w:rPr>
          <w:rFonts w:ascii="Tahoma" w:hAnsi="Tahoma" w:cs="Tahoma"/>
          <w:sz w:val="24"/>
          <w:szCs w:val="24"/>
        </w:rPr>
      </w:pPr>
    </w:p>
    <w:p w14:paraId="179764CC" w14:textId="77777777" w:rsidR="00D000CF" w:rsidRPr="008D547B" w:rsidRDefault="00D000CF" w:rsidP="00DB3267">
      <w:pPr>
        <w:rPr>
          <w:rFonts w:ascii="Tahoma" w:hAnsi="Tahoma" w:cs="Tahoma"/>
          <w:sz w:val="24"/>
          <w:szCs w:val="24"/>
        </w:rPr>
      </w:pPr>
    </w:p>
    <w:p w14:paraId="26029551" w14:textId="77777777" w:rsidR="00D000CF" w:rsidRPr="008D547B" w:rsidRDefault="00D000CF" w:rsidP="00DB3267">
      <w:pPr>
        <w:rPr>
          <w:rFonts w:ascii="Tahoma" w:hAnsi="Tahoma" w:cs="Tahoma"/>
          <w:sz w:val="24"/>
          <w:szCs w:val="24"/>
        </w:rPr>
      </w:pPr>
    </w:p>
    <w:p w14:paraId="4C270889" w14:textId="77777777" w:rsidR="00D000CF" w:rsidRPr="008D547B" w:rsidRDefault="00D000CF" w:rsidP="00DB3267">
      <w:pPr>
        <w:rPr>
          <w:rFonts w:ascii="Tahoma" w:hAnsi="Tahoma" w:cs="Tahoma"/>
          <w:sz w:val="24"/>
          <w:szCs w:val="24"/>
        </w:rPr>
      </w:pPr>
    </w:p>
    <w:p w14:paraId="107F4DE2" w14:textId="77777777" w:rsidR="00D000CF" w:rsidRPr="008D547B" w:rsidRDefault="00D000CF" w:rsidP="00DB3267">
      <w:pPr>
        <w:rPr>
          <w:rFonts w:ascii="Tahoma" w:hAnsi="Tahoma" w:cs="Tahoma"/>
          <w:sz w:val="24"/>
          <w:szCs w:val="24"/>
        </w:rPr>
      </w:pPr>
    </w:p>
    <w:p w14:paraId="7EDB8FF8" w14:textId="77777777" w:rsidR="00D000CF" w:rsidRPr="008D547B" w:rsidRDefault="00D000CF" w:rsidP="00DB3267">
      <w:pPr>
        <w:rPr>
          <w:rFonts w:ascii="Tahoma" w:hAnsi="Tahoma" w:cs="Tahoma"/>
          <w:sz w:val="24"/>
          <w:szCs w:val="24"/>
        </w:rPr>
      </w:pPr>
    </w:p>
    <w:p w14:paraId="482F1820" w14:textId="77777777" w:rsidR="00D000CF" w:rsidRPr="008D547B" w:rsidRDefault="00D000CF" w:rsidP="00DB3267">
      <w:pPr>
        <w:rPr>
          <w:rFonts w:ascii="Tahoma" w:hAnsi="Tahoma" w:cs="Tahoma"/>
          <w:sz w:val="24"/>
          <w:szCs w:val="24"/>
        </w:rPr>
      </w:pPr>
    </w:p>
    <w:p w14:paraId="51BD675B" w14:textId="77777777" w:rsidR="00D000CF" w:rsidRPr="008D547B" w:rsidRDefault="00D000CF" w:rsidP="00DB3267">
      <w:pPr>
        <w:rPr>
          <w:rFonts w:ascii="Tahoma" w:hAnsi="Tahoma" w:cs="Tahoma"/>
          <w:sz w:val="24"/>
          <w:szCs w:val="24"/>
        </w:rPr>
      </w:pPr>
    </w:p>
    <w:p w14:paraId="6A32DED4" w14:textId="77777777" w:rsidR="00D000CF" w:rsidRPr="008D547B" w:rsidRDefault="00D000CF" w:rsidP="00DB3267">
      <w:pPr>
        <w:rPr>
          <w:rFonts w:ascii="Tahoma" w:hAnsi="Tahoma" w:cs="Tahoma"/>
          <w:sz w:val="24"/>
          <w:szCs w:val="24"/>
        </w:rPr>
      </w:pPr>
    </w:p>
    <w:p w14:paraId="3C9B63E0" w14:textId="77777777" w:rsidR="00D000CF" w:rsidRPr="008D547B" w:rsidRDefault="00D000CF" w:rsidP="00DB3267">
      <w:pPr>
        <w:rPr>
          <w:rFonts w:ascii="Tahoma" w:hAnsi="Tahoma" w:cs="Tahoma"/>
          <w:sz w:val="24"/>
          <w:szCs w:val="24"/>
        </w:rPr>
      </w:pPr>
    </w:p>
    <w:p w14:paraId="305361B1" w14:textId="77777777" w:rsidR="00D000CF" w:rsidRPr="008D547B" w:rsidRDefault="00D000CF" w:rsidP="00DB3267">
      <w:pPr>
        <w:rPr>
          <w:rFonts w:ascii="Tahoma" w:hAnsi="Tahoma" w:cs="Tahoma"/>
          <w:sz w:val="24"/>
          <w:szCs w:val="24"/>
        </w:rPr>
      </w:pPr>
      <w:r w:rsidRPr="008D547B">
        <w:rPr>
          <w:rFonts w:ascii="Tahoma" w:hAnsi="Tahoma" w:cs="Tahoma"/>
          <w:sz w:val="24"/>
          <w:szCs w:val="24"/>
        </w:rPr>
        <w:t>;</w:t>
      </w:r>
    </w:p>
    <w:sectPr w:rsidR="00D000CF" w:rsidRPr="008D547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34F3" w14:textId="77777777" w:rsidR="00FD09B2" w:rsidRDefault="00FD09B2" w:rsidP="009801C2">
      <w:pPr>
        <w:spacing w:after="0" w:line="240" w:lineRule="auto"/>
      </w:pPr>
      <w:r>
        <w:separator/>
      </w:r>
    </w:p>
  </w:endnote>
  <w:endnote w:type="continuationSeparator" w:id="0">
    <w:p w14:paraId="4E4E436F" w14:textId="77777777" w:rsidR="00FD09B2" w:rsidRDefault="00FD09B2" w:rsidP="0098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099272"/>
      <w:docPartObj>
        <w:docPartGallery w:val="Page Numbers (Bottom of Page)"/>
        <w:docPartUnique/>
      </w:docPartObj>
    </w:sdtPr>
    <w:sdtEndPr>
      <w:rPr>
        <w:rStyle w:val="PageNumber"/>
      </w:rPr>
    </w:sdtEndPr>
    <w:sdtContent>
      <w:p w14:paraId="5B5D1225" w14:textId="0E2F772A" w:rsidR="009801C2" w:rsidRDefault="009801C2" w:rsidP="007F68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6093C" w14:textId="77777777" w:rsidR="009801C2" w:rsidRDefault="0098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2414513"/>
      <w:docPartObj>
        <w:docPartGallery w:val="Page Numbers (Bottom of Page)"/>
        <w:docPartUnique/>
      </w:docPartObj>
    </w:sdtPr>
    <w:sdtEndPr>
      <w:rPr>
        <w:rStyle w:val="PageNumber"/>
      </w:rPr>
    </w:sdtEndPr>
    <w:sdtContent>
      <w:p w14:paraId="5B2A8EC4" w14:textId="283F0FE2" w:rsidR="009801C2" w:rsidRDefault="009801C2" w:rsidP="007F68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5040F">
          <w:rPr>
            <w:rStyle w:val="PageNumber"/>
            <w:noProof/>
          </w:rPr>
          <w:t>4</w:t>
        </w:r>
        <w:r>
          <w:rPr>
            <w:rStyle w:val="PageNumber"/>
          </w:rPr>
          <w:fldChar w:fldCharType="end"/>
        </w:r>
      </w:p>
    </w:sdtContent>
  </w:sdt>
  <w:p w14:paraId="3F167245" w14:textId="77777777" w:rsidR="009801C2" w:rsidRDefault="0098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51AB" w14:textId="77777777" w:rsidR="00FD09B2" w:rsidRDefault="00FD09B2" w:rsidP="009801C2">
      <w:pPr>
        <w:spacing w:after="0" w:line="240" w:lineRule="auto"/>
      </w:pPr>
      <w:r>
        <w:separator/>
      </w:r>
    </w:p>
  </w:footnote>
  <w:footnote w:type="continuationSeparator" w:id="0">
    <w:p w14:paraId="7BC2CBFB" w14:textId="77777777" w:rsidR="00FD09B2" w:rsidRDefault="00FD09B2" w:rsidP="00980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F9A"/>
    <w:multiLevelType w:val="hybridMultilevel"/>
    <w:tmpl w:val="0CFC72DA"/>
    <w:lvl w:ilvl="0" w:tplc="393E6A00">
      <w:start w:val="1"/>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0C030F"/>
    <w:multiLevelType w:val="hybridMultilevel"/>
    <w:tmpl w:val="6584E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0A51"/>
    <w:multiLevelType w:val="hybridMultilevel"/>
    <w:tmpl w:val="E87A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A2671"/>
    <w:multiLevelType w:val="hybridMultilevel"/>
    <w:tmpl w:val="CFCEA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5D1D6B"/>
    <w:multiLevelType w:val="hybridMultilevel"/>
    <w:tmpl w:val="D604EEB6"/>
    <w:lvl w:ilvl="0" w:tplc="12EC2E04">
      <w:start w:val="1"/>
      <w:numFmt w:val="lowerLetter"/>
      <w:lvlText w:val="%1."/>
      <w:lvlJc w:val="left"/>
      <w:pPr>
        <w:ind w:left="720" w:hanging="360"/>
      </w:pPr>
      <w:rPr>
        <w:rFonts w:ascii="Arial" w:hAnsi="Arial" w:cs="Arial" w:hint="default"/>
        <w:color w:val="20212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C14A2"/>
    <w:multiLevelType w:val="hybridMultilevel"/>
    <w:tmpl w:val="B3FA1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26259"/>
    <w:multiLevelType w:val="hybridMultilevel"/>
    <w:tmpl w:val="73949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1602F"/>
    <w:multiLevelType w:val="hybridMultilevel"/>
    <w:tmpl w:val="B3FA1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B0F1B"/>
    <w:multiLevelType w:val="hybridMultilevel"/>
    <w:tmpl w:val="7ACE909A"/>
    <w:lvl w:ilvl="0" w:tplc="D0B8AC6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E452B"/>
    <w:multiLevelType w:val="hybridMultilevel"/>
    <w:tmpl w:val="B9D83A32"/>
    <w:lvl w:ilvl="0" w:tplc="B3C060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805D25"/>
    <w:multiLevelType w:val="hybridMultilevel"/>
    <w:tmpl w:val="A90A6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27302"/>
    <w:multiLevelType w:val="hybridMultilevel"/>
    <w:tmpl w:val="D0B8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10"/>
  </w:num>
  <w:num w:numId="4">
    <w:abstractNumId w:val="9"/>
  </w:num>
  <w:num w:numId="5">
    <w:abstractNumId w:val="6"/>
  </w:num>
  <w:num w:numId="6">
    <w:abstractNumId w:val="1"/>
  </w:num>
  <w:num w:numId="7">
    <w:abstractNumId w:val="4"/>
  </w:num>
  <w:num w:numId="8">
    <w:abstractNumId w:val="8"/>
  </w:num>
  <w:num w:numId="9">
    <w:abstractNumId w:val="1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67"/>
    <w:rsid w:val="0002707B"/>
    <w:rsid w:val="00036902"/>
    <w:rsid w:val="00041EB3"/>
    <w:rsid w:val="00057859"/>
    <w:rsid w:val="00075D8A"/>
    <w:rsid w:val="00083C0A"/>
    <w:rsid w:val="00091EAC"/>
    <w:rsid w:val="000C0E5E"/>
    <w:rsid w:val="000C7F70"/>
    <w:rsid w:val="000D21D6"/>
    <w:rsid w:val="000E2E9E"/>
    <w:rsid w:val="000E55C7"/>
    <w:rsid w:val="000F4024"/>
    <w:rsid w:val="00100CE3"/>
    <w:rsid w:val="00122F64"/>
    <w:rsid w:val="001278A3"/>
    <w:rsid w:val="0014635D"/>
    <w:rsid w:val="00151462"/>
    <w:rsid w:val="001708CB"/>
    <w:rsid w:val="001753FD"/>
    <w:rsid w:val="00191433"/>
    <w:rsid w:val="001925C4"/>
    <w:rsid w:val="001A1EB8"/>
    <w:rsid w:val="001B1606"/>
    <w:rsid w:val="001C495E"/>
    <w:rsid w:val="001E7B0A"/>
    <w:rsid w:val="001F2C69"/>
    <w:rsid w:val="00203827"/>
    <w:rsid w:val="002141BA"/>
    <w:rsid w:val="0022117E"/>
    <w:rsid w:val="00236F65"/>
    <w:rsid w:val="00252B26"/>
    <w:rsid w:val="00291C80"/>
    <w:rsid w:val="00295E1B"/>
    <w:rsid w:val="002B3783"/>
    <w:rsid w:val="002E2F62"/>
    <w:rsid w:val="002F2E20"/>
    <w:rsid w:val="0032210F"/>
    <w:rsid w:val="00322291"/>
    <w:rsid w:val="00334A48"/>
    <w:rsid w:val="00353E63"/>
    <w:rsid w:val="0037102D"/>
    <w:rsid w:val="003B29F5"/>
    <w:rsid w:val="003B6389"/>
    <w:rsid w:val="00420114"/>
    <w:rsid w:val="00423389"/>
    <w:rsid w:val="00436130"/>
    <w:rsid w:val="0046194F"/>
    <w:rsid w:val="004B3784"/>
    <w:rsid w:val="004F1DBC"/>
    <w:rsid w:val="00545DB6"/>
    <w:rsid w:val="00556EFB"/>
    <w:rsid w:val="005919D0"/>
    <w:rsid w:val="0059215B"/>
    <w:rsid w:val="005E45A0"/>
    <w:rsid w:val="005F5B82"/>
    <w:rsid w:val="00621407"/>
    <w:rsid w:val="006613B1"/>
    <w:rsid w:val="00673711"/>
    <w:rsid w:val="00686B13"/>
    <w:rsid w:val="006B72A0"/>
    <w:rsid w:val="006D7E9F"/>
    <w:rsid w:val="006F19FE"/>
    <w:rsid w:val="006F2E97"/>
    <w:rsid w:val="007042FA"/>
    <w:rsid w:val="0072408F"/>
    <w:rsid w:val="0075040F"/>
    <w:rsid w:val="00784448"/>
    <w:rsid w:val="007913FB"/>
    <w:rsid w:val="007B32C6"/>
    <w:rsid w:val="007F6496"/>
    <w:rsid w:val="00814146"/>
    <w:rsid w:val="0083297E"/>
    <w:rsid w:val="00860E94"/>
    <w:rsid w:val="00877AE8"/>
    <w:rsid w:val="00892C5E"/>
    <w:rsid w:val="008B7B54"/>
    <w:rsid w:val="008D547B"/>
    <w:rsid w:val="0091557B"/>
    <w:rsid w:val="009639EB"/>
    <w:rsid w:val="00973562"/>
    <w:rsid w:val="009801C2"/>
    <w:rsid w:val="009938B6"/>
    <w:rsid w:val="009A2A74"/>
    <w:rsid w:val="009C1E46"/>
    <w:rsid w:val="009C3393"/>
    <w:rsid w:val="009F7070"/>
    <w:rsid w:val="00A10706"/>
    <w:rsid w:val="00A41428"/>
    <w:rsid w:val="00A43D9B"/>
    <w:rsid w:val="00A64E19"/>
    <w:rsid w:val="00AE2AD4"/>
    <w:rsid w:val="00AE4142"/>
    <w:rsid w:val="00AE5822"/>
    <w:rsid w:val="00B13B9C"/>
    <w:rsid w:val="00B22F46"/>
    <w:rsid w:val="00B327B3"/>
    <w:rsid w:val="00B446A1"/>
    <w:rsid w:val="00B61056"/>
    <w:rsid w:val="00B835A7"/>
    <w:rsid w:val="00B9792C"/>
    <w:rsid w:val="00BA1387"/>
    <w:rsid w:val="00BE500F"/>
    <w:rsid w:val="00C160FF"/>
    <w:rsid w:val="00C170F2"/>
    <w:rsid w:val="00C767B9"/>
    <w:rsid w:val="00C82004"/>
    <w:rsid w:val="00C85C5D"/>
    <w:rsid w:val="00C936BA"/>
    <w:rsid w:val="00C9455A"/>
    <w:rsid w:val="00CA5854"/>
    <w:rsid w:val="00CA5EAA"/>
    <w:rsid w:val="00CA7329"/>
    <w:rsid w:val="00CC2447"/>
    <w:rsid w:val="00CD70A3"/>
    <w:rsid w:val="00CE6A22"/>
    <w:rsid w:val="00CF0FB3"/>
    <w:rsid w:val="00CF4317"/>
    <w:rsid w:val="00CF4CB8"/>
    <w:rsid w:val="00D000CF"/>
    <w:rsid w:val="00D04D1A"/>
    <w:rsid w:val="00D30C23"/>
    <w:rsid w:val="00D36716"/>
    <w:rsid w:val="00D728A9"/>
    <w:rsid w:val="00D81B19"/>
    <w:rsid w:val="00DA4CEA"/>
    <w:rsid w:val="00DB3267"/>
    <w:rsid w:val="00DC55B8"/>
    <w:rsid w:val="00DE11F2"/>
    <w:rsid w:val="00E01FDB"/>
    <w:rsid w:val="00E37EAC"/>
    <w:rsid w:val="00E60965"/>
    <w:rsid w:val="00E726BF"/>
    <w:rsid w:val="00E82769"/>
    <w:rsid w:val="00E83623"/>
    <w:rsid w:val="00EC661D"/>
    <w:rsid w:val="00EE32E2"/>
    <w:rsid w:val="00EE6CE0"/>
    <w:rsid w:val="00EF0942"/>
    <w:rsid w:val="00EF20C0"/>
    <w:rsid w:val="00EF4BFB"/>
    <w:rsid w:val="00EF5E88"/>
    <w:rsid w:val="00EF6A23"/>
    <w:rsid w:val="00F0299E"/>
    <w:rsid w:val="00F163BD"/>
    <w:rsid w:val="00F24F85"/>
    <w:rsid w:val="00F345B3"/>
    <w:rsid w:val="00F44AE5"/>
    <w:rsid w:val="00F455B4"/>
    <w:rsid w:val="00F629B4"/>
    <w:rsid w:val="00F74547"/>
    <w:rsid w:val="00F75B59"/>
    <w:rsid w:val="00FD09B2"/>
    <w:rsid w:val="00FD251C"/>
    <w:rsid w:val="00FD5ED7"/>
    <w:rsid w:val="00FE429E"/>
    <w:rsid w:val="00FE5874"/>
    <w:rsid w:val="00FF1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FD3"/>
  <w15:docId w15:val="{ACD90273-69AD-4775-BD43-6DCD2402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67"/>
    <w:pPr>
      <w:ind w:left="720"/>
      <w:contextualSpacing/>
    </w:pPr>
  </w:style>
  <w:style w:type="table" w:styleId="TableGrid">
    <w:name w:val="Table Grid"/>
    <w:basedOn w:val="TableNormal"/>
    <w:uiPriority w:val="39"/>
    <w:rsid w:val="004619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9EB"/>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980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1C2"/>
  </w:style>
  <w:style w:type="character" w:styleId="PageNumber">
    <w:name w:val="page number"/>
    <w:basedOn w:val="DefaultParagraphFont"/>
    <w:uiPriority w:val="99"/>
    <w:semiHidden/>
    <w:unhideWhenUsed/>
    <w:rsid w:val="0098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192">
      <w:bodyDiv w:val="1"/>
      <w:marLeft w:val="0"/>
      <w:marRight w:val="0"/>
      <w:marTop w:val="0"/>
      <w:marBottom w:val="0"/>
      <w:divBdr>
        <w:top w:val="none" w:sz="0" w:space="0" w:color="auto"/>
        <w:left w:val="none" w:sz="0" w:space="0" w:color="auto"/>
        <w:bottom w:val="none" w:sz="0" w:space="0" w:color="auto"/>
        <w:right w:val="none" w:sz="0" w:space="0" w:color="auto"/>
      </w:divBdr>
    </w:div>
    <w:div w:id="7968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NMPDB1</dc:creator>
  <cp:lastModifiedBy>Lubab Alkhairi</cp:lastModifiedBy>
  <cp:revision>2</cp:revision>
  <cp:lastPrinted>2022-04-04T14:18:00Z</cp:lastPrinted>
  <dcterms:created xsi:type="dcterms:W3CDTF">2022-09-14T10:37:00Z</dcterms:created>
  <dcterms:modified xsi:type="dcterms:W3CDTF">2022-09-14T10:37:00Z</dcterms:modified>
</cp:coreProperties>
</file>