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5D" w:rsidRPr="00196978" w:rsidRDefault="0010005D" w:rsidP="008925DA">
      <w:pPr>
        <w:pBdr>
          <w:top w:val="nil"/>
          <w:left w:val="nil"/>
          <w:bottom w:val="nil"/>
          <w:right w:val="nil"/>
          <w:between w:val="nil"/>
        </w:pBdr>
        <w:spacing w:line="276" w:lineRule="auto"/>
        <w:jc w:val="center"/>
        <w:rPr>
          <w:rFonts w:eastAsia="Roboto" w:cstheme="minorHAnsi"/>
          <w:b/>
          <w:color w:val="000000"/>
          <w:sz w:val="24"/>
          <w:szCs w:val="24"/>
        </w:rPr>
      </w:pPr>
      <w:r w:rsidRPr="00196978">
        <w:rPr>
          <w:rFonts w:eastAsia="Roboto" w:cstheme="minorHAnsi"/>
          <w:b/>
          <w:color w:val="000000"/>
          <w:sz w:val="24"/>
          <w:szCs w:val="24"/>
        </w:rPr>
        <w:t>End-of-mission statement by Sorcha Mac</w:t>
      </w:r>
      <w:r w:rsidR="00831A2F">
        <w:rPr>
          <w:rFonts w:eastAsia="Roboto" w:cstheme="minorHAnsi"/>
          <w:b/>
          <w:color w:val="000000"/>
          <w:sz w:val="24"/>
          <w:szCs w:val="24"/>
        </w:rPr>
        <w:t>L</w:t>
      </w:r>
      <w:r w:rsidRPr="00196978">
        <w:rPr>
          <w:rFonts w:eastAsia="Roboto" w:cstheme="minorHAnsi"/>
          <w:b/>
          <w:color w:val="000000"/>
          <w:sz w:val="24"/>
          <w:szCs w:val="24"/>
        </w:rPr>
        <w:t>eod and Carlos Salazar Couto, members of the United Nations Working Group on the use of mercenaries as a means of violating human rights and impeding the exercise of the right of peoples to self-determination, on their visit to the Hellenic Republic</w:t>
      </w:r>
    </w:p>
    <w:p w:rsidR="0010005D" w:rsidRPr="00196978" w:rsidRDefault="0010005D" w:rsidP="008925DA">
      <w:pPr>
        <w:pBdr>
          <w:top w:val="nil"/>
          <w:left w:val="nil"/>
          <w:bottom w:val="nil"/>
          <w:right w:val="nil"/>
          <w:between w:val="nil"/>
        </w:pBdr>
        <w:spacing w:line="276" w:lineRule="auto"/>
        <w:jc w:val="right"/>
        <w:rPr>
          <w:rFonts w:eastAsia="Roboto" w:cstheme="minorHAnsi"/>
          <w:b/>
          <w:color w:val="000000"/>
          <w:sz w:val="24"/>
          <w:szCs w:val="24"/>
        </w:rPr>
      </w:pPr>
    </w:p>
    <w:p w:rsidR="0010005D" w:rsidRPr="00196978" w:rsidRDefault="0010005D" w:rsidP="008925DA">
      <w:pPr>
        <w:pBdr>
          <w:top w:val="nil"/>
          <w:left w:val="nil"/>
          <w:bottom w:val="nil"/>
          <w:right w:val="nil"/>
          <w:between w:val="nil"/>
        </w:pBdr>
        <w:spacing w:line="276" w:lineRule="auto"/>
        <w:jc w:val="right"/>
        <w:rPr>
          <w:rFonts w:eastAsia="Roboto" w:cstheme="minorHAnsi"/>
          <w:b/>
          <w:color w:val="000000"/>
          <w:sz w:val="24"/>
          <w:szCs w:val="24"/>
        </w:rPr>
      </w:pPr>
      <w:r w:rsidRPr="00196978">
        <w:rPr>
          <w:rFonts w:eastAsia="Roboto" w:cstheme="minorHAnsi"/>
          <w:b/>
          <w:color w:val="000000"/>
          <w:sz w:val="24"/>
          <w:szCs w:val="24"/>
        </w:rPr>
        <w:t>Athens, 16 December 2022</w:t>
      </w:r>
    </w:p>
    <w:p w:rsidR="0010005D" w:rsidRPr="003400B9" w:rsidRDefault="0010005D" w:rsidP="008925DA">
      <w:pPr>
        <w:pBdr>
          <w:top w:val="nil"/>
          <w:left w:val="nil"/>
          <w:bottom w:val="nil"/>
          <w:right w:val="nil"/>
          <w:between w:val="nil"/>
        </w:pBdr>
        <w:spacing w:line="276" w:lineRule="auto"/>
        <w:jc w:val="both"/>
        <w:rPr>
          <w:rFonts w:eastAsia="Roboto" w:cstheme="minorHAnsi"/>
          <w:b/>
          <w:bCs/>
          <w:color w:val="000000"/>
          <w:sz w:val="24"/>
          <w:szCs w:val="24"/>
        </w:rPr>
      </w:pPr>
      <w:r w:rsidRPr="00196978">
        <w:rPr>
          <w:rFonts w:eastAsia="Roboto" w:cstheme="minorHAnsi"/>
          <w:b/>
          <w:bCs/>
          <w:color w:val="000000"/>
          <w:sz w:val="24"/>
          <w:szCs w:val="24"/>
        </w:rPr>
        <w:t>Introduction</w:t>
      </w:r>
    </w:p>
    <w:p w:rsidR="0010005D" w:rsidRPr="00196978" w:rsidRDefault="0010005D" w:rsidP="008925DA">
      <w:pPr>
        <w:pBdr>
          <w:top w:val="nil"/>
          <w:left w:val="nil"/>
          <w:bottom w:val="nil"/>
          <w:right w:val="nil"/>
          <w:between w:val="nil"/>
        </w:pBdr>
        <w:spacing w:line="276" w:lineRule="auto"/>
        <w:jc w:val="both"/>
        <w:rPr>
          <w:rFonts w:eastAsia="Roboto" w:cstheme="minorHAnsi"/>
          <w:color w:val="000000"/>
          <w:sz w:val="24"/>
          <w:szCs w:val="24"/>
        </w:rPr>
      </w:pPr>
      <w:r w:rsidRPr="00196978">
        <w:rPr>
          <w:rFonts w:eastAsia="Roboto" w:cstheme="minorHAnsi"/>
          <w:color w:val="000000"/>
          <w:sz w:val="24"/>
          <w:szCs w:val="24"/>
        </w:rPr>
        <w:t xml:space="preserve">In our capacity as members of the United Nations Working Group on the use of mercenaries as a means of violating human rights and impeding the exercise of the right of peoples to self-determination, today we conclude our first official visit to the Hellenic Republic, which took place from 9 to 16 December 2022. </w:t>
      </w:r>
    </w:p>
    <w:p w:rsidR="0010005D" w:rsidRPr="00196978" w:rsidRDefault="0010005D" w:rsidP="008925DA">
      <w:pPr>
        <w:pBdr>
          <w:top w:val="nil"/>
          <w:left w:val="nil"/>
          <w:bottom w:val="nil"/>
          <w:right w:val="nil"/>
          <w:between w:val="nil"/>
        </w:pBdr>
        <w:spacing w:line="276" w:lineRule="auto"/>
        <w:jc w:val="both"/>
        <w:rPr>
          <w:rFonts w:eastAsia="Times New Roman" w:cstheme="minorHAnsi"/>
          <w:color w:val="000000"/>
          <w:sz w:val="24"/>
          <w:szCs w:val="24"/>
        </w:rPr>
      </w:pPr>
      <w:r w:rsidRPr="00196978">
        <w:rPr>
          <w:rFonts w:eastAsia="Roboto" w:cstheme="minorHAnsi"/>
          <w:color w:val="000000"/>
          <w:sz w:val="24"/>
          <w:szCs w:val="24"/>
        </w:rPr>
        <w:t>Over the past eight days we, along with our team, have had the opportunity to gather, in the spirit of open dialogue and sincere cooperation,</w:t>
      </w:r>
      <w:r w:rsidRPr="00196978">
        <w:rPr>
          <w:rFonts w:eastAsia="Times New Roman" w:cstheme="minorHAnsi"/>
          <w:color w:val="000000"/>
          <w:sz w:val="24"/>
          <w:szCs w:val="24"/>
        </w:rPr>
        <w:t xml:space="preserve"> first-hand information on mercenary and mercenary-related activities in all their forms and manifestations, as well as on the activities of private military and security companies and their impact on human rights. We learned about the Hellenic Republic’s concrete experience, good practices, and challenges in these distinct areas.</w:t>
      </w:r>
    </w:p>
    <w:p w:rsidR="0010005D" w:rsidRPr="00196978" w:rsidRDefault="0010005D" w:rsidP="008925DA">
      <w:pPr>
        <w:pBdr>
          <w:top w:val="nil"/>
          <w:left w:val="nil"/>
          <w:bottom w:val="nil"/>
          <w:right w:val="nil"/>
          <w:between w:val="nil"/>
        </w:pBdr>
        <w:spacing w:line="276" w:lineRule="auto"/>
        <w:jc w:val="both"/>
        <w:rPr>
          <w:rFonts w:eastAsia="Arial" w:cstheme="minorHAnsi"/>
          <w:color w:val="000000"/>
          <w:sz w:val="24"/>
          <w:szCs w:val="24"/>
        </w:rPr>
      </w:pPr>
      <w:r w:rsidRPr="00196978">
        <w:rPr>
          <w:rFonts w:eastAsia="Roboto" w:cstheme="minorHAnsi"/>
          <w:color w:val="000000"/>
          <w:sz w:val="24"/>
          <w:szCs w:val="24"/>
        </w:rPr>
        <w:t>We are grateful to the Government of Greece for the invitation to visit the country and we extend our heartfelt thanks to those who made our visit possible. We would like to express our particular appreciation to the focal point within the Ministry of Foreign Affairs for coordinating our visit. Du</w:t>
      </w:r>
      <w:r w:rsidRPr="00196978">
        <w:rPr>
          <w:rFonts w:eastAsia="Arial" w:cstheme="minorHAnsi"/>
          <w:sz w:val="24"/>
          <w:szCs w:val="24"/>
        </w:rPr>
        <w:t>ring our visit, we had fruitful exchanges with numerous senior officials representing different ministries and agencies in Athens, including the Ministry of Foreign Affairs,</w:t>
      </w:r>
      <w:r w:rsidR="003123FA">
        <w:rPr>
          <w:rFonts w:eastAsia="Arial" w:cstheme="minorHAnsi"/>
          <w:sz w:val="24"/>
          <w:szCs w:val="24"/>
        </w:rPr>
        <w:t xml:space="preserve"> D3 Directorate and</w:t>
      </w:r>
      <w:r w:rsidRPr="00196978">
        <w:rPr>
          <w:rFonts w:eastAsia="Arial" w:cstheme="minorHAnsi"/>
          <w:sz w:val="24"/>
          <w:szCs w:val="24"/>
        </w:rPr>
        <w:t xml:space="preserve"> the Office of the National Rapporteur for Combatting Trafficking in Human Beings, the Ministry of Maritime Affairs and Insular Policy</w:t>
      </w:r>
      <w:r w:rsidR="004A5E0D">
        <w:rPr>
          <w:rFonts w:eastAsia="Arial" w:cstheme="minorHAnsi"/>
          <w:sz w:val="24"/>
          <w:szCs w:val="24"/>
        </w:rPr>
        <w:t>, the</w:t>
      </w:r>
      <w:r w:rsidRPr="00196978">
        <w:rPr>
          <w:rFonts w:eastAsia="Arial" w:cstheme="minorHAnsi"/>
          <w:sz w:val="24"/>
          <w:szCs w:val="24"/>
        </w:rPr>
        <w:t xml:space="preserve"> Hellenic Coast Guard,</w:t>
      </w:r>
      <w:r w:rsidR="004A5E0D">
        <w:rPr>
          <w:rFonts w:eastAsia="Arial" w:cstheme="minorHAnsi"/>
          <w:sz w:val="24"/>
          <w:szCs w:val="24"/>
        </w:rPr>
        <w:t xml:space="preserve"> the Hellenic Police,</w:t>
      </w:r>
      <w:r w:rsidRPr="00196978">
        <w:rPr>
          <w:rFonts w:eastAsia="Arial" w:cstheme="minorHAnsi"/>
          <w:sz w:val="24"/>
          <w:szCs w:val="24"/>
        </w:rPr>
        <w:t xml:space="preserve"> the Ministry of Citizen Protection, </w:t>
      </w:r>
      <w:r w:rsidRPr="00196978">
        <w:rPr>
          <w:rFonts w:eastAsia="Arial" w:cstheme="minorHAnsi"/>
          <w:color w:val="000000"/>
          <w:sz w:val="24"/>
          <w:szCs w:val="24"/>
        </w:rPr>
        <w:t>t</w:t>
      </w:r>
      <w:r w:rsidRPr="00196978">
        <w:rPr>
          <w:rFonts w:eastAsia="Arial" w:cstheme="minorHAnsi"/>
          <w:sz w:val="24"/>
          <w:szCs w:val="24"/>
        </w:rPr>
        <w:t xml:space="preserve">he </w:t>
      </w:r>
      <w:r w:rsidRPr="00196978">
        <w:rPr>
          <w:rFonts w:eastAsia="Arial" w:cstheme="minorHAnsi"/>
          <w:color w:val="000000"/>
          <w:sz w:val="24"/>
          <w:szCs w:val="24"/>
        </w:rPr>
        <w:t>Ministry of Justice</w:t>
      </w:r>
      <w:r w:rsidRPr="00196978">
        <w:rPr>
          <w:rFonts w:eastAsia="Arial" w:cstheme="minorHAnsi"/>
          <w:sz w:val="24"/>
          <w:szCs w:val="24"/>
        </w:rPr>
        <w:t>, the</w:t>
      </w:r>
      <w:r w:rsidR="003123FA">
        <w:rPr>
          <w:rFonts w:eastAsia="Arial" w:cstheme="minorHAnsi"/>
          <w:sz w:val="24"/>
          <w:szCs w:val="24"/>
        </w:rPr>
        <w:t xml:space="preserve"> Vice-Prosecutor from the Court of Appeals</w:t>
      </w:r>
      <w:r w:rsidRPr="00196978">
        <w:rPr>
          <w:rFonts w:eastAsia="Arial" w:cstheme="minorHAnsi"/>
          <w:sz w:val="24"/>
          <w:szCs w:val="24"/>
        </w:rPr>
        <w:t>, the Ministry of National Defence, and the Ministry for Migration and Asylum</w:t>
      </w:r>
      <w:r w:rsidRPr="00196978">
        <w:rPr>
          <w:rFonts w:eastAsia="Arial" w:cstheme="minorHAnsi"/>
          <w:color w:val="000000"/>
          <w:sz w:val="24"/>
          <w:szCs w:val="24"/>
        </w:rPr>
        <w:t xml:space="preserve">. We thank them all for their openness and their willingness to share information and insights with us. </w:t>
      </w:r>
    </w:p>
    <w:p w:rsidR="0010005D" w:rsidRPr="00196978" w:rsidRDefault="0010005D" w:rsidP="008925DA">
      <w:pPr>
        <w:spacing w:before="240" w:after="240" w:line="276" w:lineRule="auto"/>
        <w:jc w:val="both"/>
        <w:rPr>
          <w:rFonts w:eastAsia="Roboto" w:cstheme="minorHAnsi"/>
          <w:color w:val="000000"/>
          <w:sz w:val="24"/>
          <w:szCs w:val="24"/>
        </w:rPr>
      </w:pPr>
      <w:r w:rsidRPr="00196978">
        <w:rPr>
          <w:rFonts w:eastAsia="Roboto" w:cstheme="minorHAnsi"/>
          <w:color w:val="000000"/>
          <w:sz w:val="24"/>
          <w:szCs w:val="24"/>
        </w:rPr>
        <w:t>We also had the opportunity to travel to the island of Samos, where we visited the Closed Controlled Access Centre</w:t>
      </w:r>
      <w:r w:rsidR="00B967B7" w:rsidRPr="00196978">
        <w:rPr>
          <w:rFonts w:eastAsia="Roboto" w:cstheme="minorHAnsi"/>
          <w:color w:val="000000"/>
          <w:sz w:val="24"/>
          <w:szCs w:val="24"/>
        </w:rPr>
        <w:t xml:space="preserve"> (CCAC)</w:t>
      </w:r>
      <w:r w:rsidRPr="00196978">
        <w:rPr>
          <w:rFonts w:eastAsia="Roboto" w:cstheme="minorHAnsi"/>
          <w:color w:val="000000"/>
          <w:sz w:val="24"/>
          <w:szCs w:val="24"/>
        </w:rPr>
        <w:t xml:space="preserve">. While there, we met with the </w:t>
      </w:r>
      <w:r w:rsidR="00BD5E9B">
        <w:rPr>
          <w:rFonts w:eastAsia="Roboto" w:cstheme="minorHAnsi"/>
          <w:color w:val="000000"/>
          <w:sz w:val="24"/>
          <w:szCs w:val="24"/>
        </w:rPr>
        <w:t>Director of the CCAC</w:t>
      </w:r>
      <w:r w:rsidRPr="00196978">
        <w:rPr>
          <w:rFonts w:eastAsia="Roboto" w:cstheme="minorHAnsi"/>
          <w:color w:val="000000"/>
          <w:sz w:val="24"/>
          <w:szCs w:val="24"/>
        </w:rPr>
        <w:t xml:space="preserve"> as well as with representatives and guards from</w:t>
      </w:r>
      <w:r w:rsidR="00B967B7" w:rsidRPr="00196978">
        <w:rPr>
          <w:rFonts w:eastAsia="Roboto" w:cstheme="minorHAnsi"/>
          <w:color w:val="000000"/>
          <w:sz w:val="24"/>
          <w:szCs w:val="24"/>
        </w:rPr>
        <w:t xml:space="preserve"> the private company providing security</w:t>
      </w:r>
      <w:r w:rsidRPr="00196978">
        <w:rPr>
          <w:rFonts w:eastAsia="Roboto" w:cstheme="minorHAnsi"/>
          <w:color w:val="000000"/>
          <w:sz w:val="24"/>
          <w:szCs w:val="24"/>
        </w:rPr>
        <w:t xml:space="preserve"> </w:t>
      </w:r>
      <w:r w:rsidR="00B967B7" w:rsidRPr="00196978">
        <w:rPr>
          <w:rFonts w:eastAsia="Roboto" w:cstheme="minorHAnsi"/>
          <w:color w:val="000000"/>
          <w:sz w:val="24"/>
          <w:szCs w:val="24"/>
        </w:rPr>
        <w:t xml:space="preserve">in the </w:t>
      </w:r>
      <w:r w:rsidRPr="00196978">
        <w:rPr>
          <w:rFonts w:eastAsia="Roboto" w:cstheme="minorHAnsi"/>
          <w:color w:val="000000"/>
          <w:sz w:val="24"/>
          <w:szCs w:val="24"/>
        </w:rPr>
        <w:t>Samos</w:t>
      </w:r>
      <w:r w:rsidR="00B967B7" w:rsidRPr="00196978">
        <w:rPr>
          <w:rFonts w:eastAsia="Roboto" w:cstheme="minorHAnsi"/>
          <w:color w:val="000000"/>
          <w:sz w:val="24"/>
          <w:szCs w:val="24"/>
        </w:rPr>
        <w:t xml:space="preserve"> CCAC</w:t>
      </w:r>
      <w:r w:rsidRPr="00196978">
        <w:rPr>
          <w:rFonts w:eastAsia="Roboto" w:cstheme="minorHAnsi"/>
          <w:color w:val="000000"/>
          <w:sz w:val="24"/>
          <w:szCs w:val="24"/>
        </w:rPr>
        <w:t xml:space="preserve">. We </w:t>
      </w:r>
      <w:r w:rsidR="00B967B7" w:rsidRPr="00196978">
        <w:rPr>
          <w:rFonts w:eastAsia="Roboto" w:cstheme="minorHAnsi"/>
          <w:color w:val="000000"/>
          <w:sz w:val="24"/>
          <w:szCs w:val="24"/>
        </w:rPr>
        <w:t xml:space="preserve">also met with migrants living in the Samos CCAC, and we warmly thank all those </w:t>
      </w:r>
      <w:r w:rsidRPr="00196978">
        <w:rPr>
          <w:rFonts w:eastAsia="Roboto" w:cstheme="minorHAnsi"/>
          <w:color w:val="000000"/>
          <w:sz w:val="24"/>
          <w:szCs w:val="24"/>
        </w:rPr>
        <w:t>who entrusted us with their stories.</w:t>
      </w:r>
    </w:p>
    <w:p w:rsidR="0010005D" w:rsidRPr="00196978" w:rsidRDefault="0010005D" w:rsidP="008925DA">
      <w:pPr>
        <w:spacing w:before="240" w:after="240" w:line="276" w:lineRule="auto"/>
        <w:jc w:val="both"/>
        <w:rPr>
          <w:rFonts w:eastAsia="Arial" w:cstheme="minorHAnsi"/>
          <w:color w:val="000000"/>
          <w:sz w:val="24"/>
          <w:szCs w:val="24"/>
        </w:rPr>
      </w:pPr>
      <w:r w:rsidRPr="00196978">
        <w:rPr>
          <w:rFonts w:eastAsia="Arial" w:cstheme="minorHAnsi"/>
          <w:color w:val="000000"/>
          <w:sz w:val="24"/>
          <w:szCs w:val="24"/>
        </w:rPr>
        <w:t>Finally, we thank the international and national civil society organi</w:t>
      </w:r>
      <w:r w:rsidR="00B967B7" w:rsidRPr="00196978">
        <w:rPr>
          <w:rFonts w:eastAsia="Arial" w:cstheme="minorHAnsi"/>
          <w:color w:val="000000"/>
          <w:sz w:val="24"/>
          <w:szCs w:val="24"/>
        </w:rPr>
        <w:t>s</w:t>
      </w:r>
      <w:r w:rsidRPr="00196978">
        <w:rPr>
          <w:rFonts w:eastAsia="Arial" w:cstheme="minorHAnsi"/>
          <w:color w:val="000000"/>
          <w:sz w:val="24"/>
          <w:szCs w:val="24"/>
        </w:rPr>
        <w:t xml:space="preserve">ations, </w:t>
      </w:r>
      <w:r w:rsidR="00B967B7" w:rsidRPr="00196978">
        <w:rPr>
          <w:rFonts w:eastAsia="Arial" w:cstheme="minorHAnsi"/>
          <w:color w:val="000000"/>
          <w:sz w:val="24"/>
          <w:szCs w:val="24"/>
        </w:rPr>
        <w:t xml:space="preserve">the </w:t>
      </w:r>
      <w:r w:rsidRPr="00196978">
        <w:rPr>
          <w:rFonts w:eastAsia="Arial" w:cstheme="minorHAnsi"/>
          <w:color w:val="000000"/>
          <w:sz w:val="24"/>
          <w:szCs w:val="24"/>
        </w:rPr>
        <w:t>representatives of United Nations humanitarian agencies operating in Greece, as well as</w:t>
      </w:r>
      <w:r w:rsidR="00B967B7" w:rsidRPr="00196978">
        <w:rPr>
          <w:rFonts w:eastAsia="Arial" w:cstheme="minorHAnsi"/>
          <w:color w:val="000000"/>
          <w:sz w:val="24"/>
          <w:szCs w:val="24"/>
        </w:rPr>
        <w:t xml:space="preserve"> representatives of the Greek shipping industry</w:t>
      </w:r>
      <w:r w:rsidR="00892103">
        <w:rPr>
          <w:rFonts w:eastAsia="Arial" w:cstheme="minorHAnsi"/>
          <w:color w:val="000000"/>
          <w:sz w:val="24"/>
          <w:szCs w:val="24"/>
        </w:rPr>
        <w:t>,</w:t>
      </w:r>
      <w:r w:rsidRPr="00196978">
        <w:rPr>
          <w:rFonts w:eastAsia="Arial" w:cstheme="minorHAnsi"/>
          <w:color w:val="000000"/>
          <w:sz w:val="24"/>
          <w:szCs w:val="24"/>
        </w:rPr>
        <w:t xml:space="preserve"> for meeting with us. </w:t>
      </w:r>
    </w:p>
    <w:p w:rsidR="00B15306" w:rsidRPr="00B15306" w:rsidRDefault="00B967B7" w:rsidP="008925DA">
      <w:pPr>
        <w:spacing w:before="240" w:after="240" w:line="276" w:lineRule="auto"/>
        <w:jc w:val="both"/>
        <w:rPr>
          <w:rFonts w:eastAsia="Roboto" w:cstheme="minorHAnsi"/>
          <w:sz w:val="24"/>
          <w:szCs w:val="24"/>
        </w:rPr>
      </w:pPr>
      <w:r w:rsidRPr="00196978">
        <w:rPr>
          <w:rFonts w:eastAsia="Roboto" w:cstheme="minorHAnsi"/>
          <w:sz w:val="24"/>
          <w:szCs w:val="24"/>
        </w:rPr>
        <w:t xml:space="preserve">The human rights mandate given to us by the United Nations’ Human Rights Council, </w:t>
      </w:r>
      <w:r w:rsidR="0010005D" w:rsidRPr="00196978">
        <w:rPr>
          <w:rFonts w:eastAsia="Roboto" w:cstheme="minorHAnsi"/>
          <w:sz w:val="24"/>
          <w:szCs w:val="24"/>
        </w:rPr>
        <w:t>i</w:t>
      </w:r>
      <w:r w:rsidRPr="00196978">
        <w:rPr>
          <w:rFonts w:eastAsia="Roboto" w:cstheme="minorHAnsi"/>
          <w:sz w:val="24"/>
          <w:szCs w:val="24"/>
        </w:rPr>
        <w:t xml:space="preserve">s </w:t>
      </w:r>
      <w:r w:rsidR="0010005D" w:rsidRPr="00196978">
        <w:rPr>
          <w:rFonts w:eastAsia="Roboto" w:cstheme="minorHAnsi"/>
          <w:sz w:val="24"/>
          <w:szCs w:val="24"/>
        </w:rPr>
        <w:t>focused on mercenaries, mercenary</w:t>
      </w:r>
      <w:r w:rsidRPr="00196978">
        <w:rPr>
          <w:rFonts w:eastAsia="Roboto" w:cstheme="minorHAnsi"/>
          <w:sz w:val="24"/>
          <w:szCs w:val="24"/>
        </w:rPr>
        <w:t>-</w:t>
      </w:r>
      <w:r w:rsidR="0010005D" w:rsidRPr="00196978">
        <w:rPr>
          <w:rFonts w:eastAsia="Roboto" w:cstheme="minorHAnsi"/>
          <w:sz w:val="24"/>
          <w:szCs w:val="24"/>
        </w:rPr>
        <w:t>related activities</w:t>
      </w:r>
      <w:r w:rsidRPr="00196978">
        <w:rPr>
          <w:rFonts w:eastAsia="Roboto" w:cstheme="minorHAnsi"/>
          <w:sz w:val="24"/>
          <w:szCs w:val="24"/>
        </w:rPr>
        <w:t>,</w:t>
      </w:r>
      <w:r w:rsidR="0010005D" w:rsidRPr="00196978">
        <w:rPr>
          <w:rFonts w:eastAsia="Roboto" w:cstheme="minorHAnsi"/>
          <w:sz w:val="24"/>
          <w:szCs w:val="24"/>
        </w:rPr>
        <w:t xml:space="preserve"> and private military and security companies. We assess the impact</w:t>
      </w:r>
      <w:r w:rsidRPr="00196978">
        <w:rPr>
          <w:rFonts w:eastAsia="Roboto" w:cstheme="minorHAnsi"/>
          <w:sz w:val="24"/>
          <w:szCs w:val="24"/>
        </w:rPr>
        <w:t>s</w:t>
      </w:r>
      <w:r w:rsidR="0010005D" w:rsidRPr="00196978">
        <w:rPr>
          <w:rFonts w:eastAsia="Roboto" w:cstheme="minorHAnsi"/>
          <w:sz w:val="24"/>
          <w:szCs w:val="24"/>
        </w:rPr>
        <w:t xml:space="preserve"> of these actors on human rights</w:t>
      </w:r>
      <w:r w:rsidRPr="00196978">
        <w:rPr>
          <w:rFonts w:eastAsia="Roboto" w:cstheme="minorHAnsi"/>
          <w:sz w:val="24"/>
          <w:szCs w:val="24"/>
        </w:rPr>
        <w:t xml:space="preserve"> in a variety of contexts</w:t>
      </w:r>
      <w:r w:rsidR="0010005D" w:rsidRPr="00196978">
        <w:rPr>
          <w:rFonts w:eastAsia="Roboto" w:cstheme="minorHAnsi"/>
          <w:sz w:val="24"/>
          <w:szCs w:val="24"/>
        </w:rPr>
        <w:t xml:space="preserve">. What follows are our preliminary observations on some of the key legal and policy challenges we observed in Greece. </w:t>
      </w:r>
      <w:r w:rsidRPr="00196978">
        <w:rPr>
          <w:rFonts w:eastAsia="Roboto" w:cstheme="minorHAnsi"/>
          <w:sz w:val="24"/>
          <w:szCs w:val="24"/>
        </w:rPr>
        <w:t>They</w:t>
      </w:r>
      <w:r w:rsidR="0010005D" w:rsidRPr="00196978">
        <w:rPr>
          <w:rFonts w:eastAsia="Roboto" w:cstheme="minorHAnsi"/>
          <w:sz w:val="24"/>
          <w:szCs w:val="24"/>
        </w:rPr>
        <w:t xml:space="preserve"> will be followed by a full report that will flesh out these elements </w:t>
      </w:r>
      <w:r w:rsidRPr="00196978">
        <w:rPr>
          <w:rFonts w:eastAsia="Roboto" w:cstheme="minorHAnsi"/>
          <w:sz w:val="24"/>
          <w:szCs w:val="24"/>
        </w:rPr>
        <w:t xml:space="preserve">to </w:t>
      </w:r>
      <w:r w:rsidR="0010005D" w:rsidRPr="00196978">
        <w:rPr>
          <w:rFonts w:eastAsia="Roboto" w:cstheme="minorHAnsi"/>
          <w:sz w:val="24"/>
          <w:szCs w:val="24"/>
        </w:rPr>
        <w:t xml:space="preserve">provide constructive conclusions and recommendations and that will be presented to the Human Rights Council in September 2023.  </w:t>
      </w:r>
    </w:p>
    <w:p w:rsidR="00B15306" w:rsidRPr="00196978" w:rsidRDefault="00B15306" w:rsidP="008925DA">
      <w:pPr>
        <w:spacing w:before="240" w:after="240" w:line="276" w:lineRule="auto"/>
        <w:jc w:val="both"/>
        <w:rPr>
          <w:rFonts w:eastAsia="Arial" w:cstheme="minorHAnsi"/>
          <w:b/>
          <w:color w:val="000000"/>
          <w:sz w:val="24"/>
          <w:szCs w:val="24"/>
        </w:rPr>
      </w:pPr>
      <w:r>
        <w:rPr>
          <w:rFonts w:eastAsia="Arial" w:cstheme="minorHAnsi"/>
          <w:b/>
          <w:color w:val="000000"/>
          <w:sz w:val="24"/>
          <w:szCs w:val="24"/>
        </w:rPr>
        <w:t>Preliminary Observations</w:t>
      </w:r>
    </w:p>
    <w:p w:rsidR="0010005D" w:rsidRPr="00196978" w:rsidRDefault="0010005D" w:rsidP="008925DA">
      <w:pPr>
        <w:pStyle w:val="ListParagraph"/>
        <w:numPr>
          <w:ilvl w:val="0"/>
          <w:numId w:val="11"/>
        </w:numPr>
        <w:spacing w:line="276" w:lineRule="auto"/>
        <w:jc w:val="both"/>
        <w:rPr>
          <w:rFonts w:cstheme="minorHAnsi"/>
          <w:b/>
          <w:sz w:val="24"/>
          <w:szCs w:val="24"/>
        </w:rPr>
      </w:pPr>
      <w:r w:rsidRPr="00196978">
        <w:rPr>
          <w:rFonts w:cstheme="minorHAnsi"/>
          <w:b/>
          <w:sz w:val="24"/>
          <w:szCs w:val="24"/>
        </w:rPr>
        <w:t>Mercenarism</w:t>
      </w:r>
    </w:p>
    <w:p w:rsidR="0010005D" w:rsidRPr="001771D5" w:rsidRDefault="000E0F8D" w:rsidP="008925DA">
      <w:pPr>
        <w:spacing w:line="276" w:lineRule="auto"/>
        <w:jc w:val="both"/>
        <w:rPr>
          <w:rFonts w:cstheme="minorHAnsi"/>
          <w:b/>
          <w:sz w:val="24"/>
          <w:szCs w:val="24"/>
          <w:u w:val="single"/>
        </w:rPr>
      </w:pPr>
      <w:r w:rsidRPr="00196978">
        <w:rPr>
          <w:rFonts w:cstheme="minorHAnsi"/>
          <w:sz w:val="24"/>
          <w:szCs w:val="24"/>
        </w:rPr>
        <w:t xml:space="preserve">In terms of the international framework governing mercenaries, the Working Group notes that Greece is a party to the Protocol Additional to the Geneva Conventions of 12 August 1949, and relating to the Protection of Victims of International Armed Conflicts (Protocol I), 8 June 1977, which defines mercenaries in Article 47. </w:t>
      </w:r>
      <w:r w:rsidR="002D3C1F" w:rsidRPr="00196978">
        <w:rPr>
          <w:rFonts w:cstheme="minorHAnsi"/>
          <w:sz w:val="24"/>
          <w:szCs w:val="24"/>
        </w:rPr>
        <w:t xml:space="preserve">We also note that </w:t>
      </w:r>
      <w:r w:rsidR="0010005D" w:rsidRPr="00196978">
        <w:rPr>
          <w:rFonts w:cstheme="minorHAnsi"/>
          <w:sz w:val="24"/>
          <w:szCs w:val="24"/>
        </w:rPr>
        <w:t>Greece</w:t>
      </w:r>
      <w:r w:rsidR="002D3C1F" w:rsidRPr="00196978">
        <w:rPr>
          <w:rFonts w:cstheme="minorHAnsi"/>
          <w:sz w:val="24"/>
          <w:szCs w:val="24"/>
        </w:rPr>
        <w:t xml:space="preserve"> </w:t>
      </w:r>
      <w:r w:rsidR="0010005D" w:rsidRPr="00196978">
        <w:rPr>
          <w:rFonts w:cstheme="minorHAnsi"/>
          <w:sz w:val="24"/>
          <w:szCs w:val="24"/>
        </w:rPr>
        <w:t>has not</w:t>
      </w:r>
      <w:r w:rsidRPr="00196978">
        <w:rPr>
          <w:rFonts w:cstheme="minorHAnsi"/>
          <w:sz w:val="24"/>
          <w:szCs w:val="24"/>
        </w:rPr>
        <w:t xml:space="preserve"> yet</w:t>
      </w:r>
      <w:r w:rsidR="0010005D" w:rsidRPr="00196978">
        <w:rPr>
          <w:rFonts w:cstheme="minorHAnsi"/>
          <w:sz w:val="24"/>
          <w:szCs w:val="24"/>
        </w:rPr>
        <w:t xml:space="preserve"> ratified the</w:t>
      </w:r>
      <w:r w:rsidRPr="00196978">
        <w:rPr>
          <w:rFonts w:eastAsia="Times New Roman" w:cstheme="minorHAnsi"/>
          <w:b/>
          <w:bCs/>
          <w:kern w:val="36"/>
          <w:sz w:val="24"/>
          <w:szCs w:val="24"/>
          <w:lang w:eastAsia="en-GB"/>
        </w:rPr>
        <w:t xml:space="preserve"> </w:t>
      </w:r>
      <w:r w:rsidRPr="00196978">
        <w:rPr>
          <w:rFonts w:eastAsia="Times New Roman" w:cstheme="minorHAnsi"/>
          <w:kern w:val="36"/>
          <w:sz w:val="24"/>
          <w:szCs w:val="24"/>
          <w:lang w:eastAsia="en-GB"/>
        </w:rPr>
        <w:t>International Convention against the Recruitment, Use, Financing and Training of Mercenaries (1989)</w:t>
      </w:r>
      <w:r w:rsidRPr="00196978">
        <w:rPr>
          <w:rFonts w:cstheme="minorHAnsi"/>
          <w:sz w:val="24"/>
          <w:szCs w:val="24"/>
        </w:rPr>
        <w:t xml:space="preserve"> and that t</w:t>
      </w:r>
      <w:r w:rsidR="0010005D" w:rsidRPr="00196978">
        <w:rPr>
          <w:rFonts w:cstheme="minorHAnsi"/>
          <w:sz w:val="24"/>
          <w:szCs w:val="24"/>
        </w:rPr>
        <w:t xml:space="preserve">here is no specific legislation criminalizing mercenarism in the </w:t>
      </w:r>
      <w:r w:rsidRPr="00196978">
        <w:rPr>
          <w:rFonts w:cstheme="minorHAnsi"/>
          <w:sz w:val="24"/>
          <w:szCs w:val="24"/>
        </w:rPr>
        <w:t>Greek Penal C</w:t>
      </w:r>
      <w:r w:rsidR="0010005D" w:rsidRPr="00196978">
        <w:rPr>
          <w:rFonts w:cstheme="minorHAnsi"/>
          <w:sz w:val="24"/>
          <w:szCs w:val="24"/>
        </w:rPr>
        <w:t>ode.</w:t>
      </w:r>
      <w:r w:rsidRPr="00196978">
        <w:rPr>
          <w:rFonts w:cstheme="minorHAnsi"/>
          <w:sz w:val="24"/>
          <w:szCs w:val="24"/>
        </w:rPr>
        <w:t xml:space="preserve"> </w:t>
      </w:r>
      <w:r w:rsidR="00892103">
        <w:rPr>
          <w:rFonts w:cstheme="minorHAnsi"/>
          <w:sz w:val="24"/>
          <w:szCs w:val="24"/>
        </w:rPr>
        <w:t>There are n</w:t>
      </w:r>
      <w:r w:rsidR="0050036C" w:rsidRPr="00196978">
        <w:rPr>
          <w:rFonts w:cstheme="minorHAnsi"/>
          <w:sz w:val="24"/>
          <w:szCs w:val="24"/>
        </w:rPr>
        <w:t xml:space="preserve">o known cases of Greek nationals </w:t>
      </w:r>
      <w:r w:rsidR="00892103">
        <w:rPr>
          <w:rFonts w:cstheme="minorHAnsi"/>
          <w:sz w:val="24"/>
          <w:szCs w:val="24"/>
        </w:rPr>
        <w:t xml:space="preserve">being </w:t>
      </w:r>
      <w:r w:rsidR="0050036C" w:rsidRPr="00196978">
        <w:rPr>
          <w:rFonts w:cstheme="minorHAnsi"/>
          <w:sz w:val="24"/>
          <w:szCs w:val="24"/>
        </w:rPr>
        <w:t xml:space="preserve">involved </w:t>
      </w:r>
      <w:r w:rsidR="00892103">
        <w:rPr>
          <w:rFonts w:cstheme="minorHAnsi"/>
          <w:sz w:val="24"/>
          <w:szCs w:val="24"/>
        </w:rPr>
        <w:t>with</w:t>
      </w:r>
      <w:r w:rsidR="0050036C" w:rsidRPr="00196978">
        <w:rPr>
          <w:rFonts w:cstheme="minorHAnsi"/>
          <w:sz w:val="24"/>
          <w:szCs w:val="24"/>
        </w:rPr>
        <w:t xml:space="preserve"> mercenary groups active in hostilities. </w:t>
      </w:r>
      <w:r w:rsidRPr="00196978">
        <w:rPr>
          <w:rFonts w:cstheme="minorHAnsi"/>
          <w:sz w:val="24"/>
          <w:szCs w:val="24"/>
        </w:rPr>
        <w:t>Nevertheless, we were informed that the anti-terrorism provisions of the Greek Penal Code</w:t>
      </w:r>
      <w:r w:rsidR="00BD444C">
        <w:rPr>
          <w:rFonts w:cstheme="minorHAnsi"/>
          <w:sz w:val="24"/>
          <w:szCs w:val="24"/>
        </w:rPr>
        <w:t>,</w:t>
      </w:r>
      <w:r w:rsidRPr="00196978">
        <w:rPr>
          <w:rFonts w:cstheme="minorHAnsi"/>
          <w:sz w:val="24"/>
          <w:szCs w:val="24"/>
        </w:rPr>
        <w:t xml:space="preserve"> </w:t>
      </w:r>
      <w:r w:rsidR="006F519A" w:rsidRPr="00BD444C">
        <w:rPr>
          <w:rFonts w:cstheme="minorHAnsi"/>
          <w:sz w:val="24"/>
          <w:szCs w:val="24"/>
        </w:rPr>
        <w:t>among others</w:t>
      </w:r>
      <w:r w:rsidR="00BD444C" w:rsidRPr="00BD444C">
        <w:rPr>
          <w:rFonts w:cstheme="minorHAnsi"/>
          <w:sz w:val="24"/>
          <w:szCs w:val="24"/>
        </w:rPr>
        <w:t>,</w:t>
      </w:r>
      <w:r w:rsidR="006F519A" w:rsidRPr="00BD444C">
        <w:rPr>
          <w:rFonts w:cstheme="minorHAnsi"/>
          <w:sz w:val="24"/>
          <w:szCs w:val="24"/>
        </w:rPr>
        <w:t xml:space="preserve"> would be</w:t>
      </w:r>
      <w:r w:rsidRPr="00196978">
        <w:rPr>
          <w:rFonts w:cstheme="minorHAnsi"/>
          <w:sz w:val="24"/>
          <w:szCs w:val="24"/>
        </w:rPr>
        <w:t xml:space="preserve"> used in cases of mercenarism, </w:t>
      </w:r>
      <w:r w:rsidR="00BD444C">
        <w:rPr>
          <w:rFonts w:cstheme="minorHAnsi"/>
          <w:sz w:val="24"/>
          <w:szCs w:val="24"/>
        </w:rPr>
        <w:t xml:space="preserve">depending on the facts of the case, </w:t>
      </w:r>
      <w:r w:rsidRPr="00196978">
        <w:rPr>
          <w:rFonts w:cstheme="minorHAnsi"/>
          <w:sz w:val="24"/>
          <w:szCs w:val="24"/>
        </w:rPr>
        <w:t>although no such cases have been prosecuted to date.</w:t>
      </w:r>
    </w:p>
    <w:p w:rsidR="002D3C1F" w:rsidRPr="00196978" w:rsidRDefault="002D3C1F" w:rsidP="008925DA">
      <w:pPr>
        <w:pStyle w:val="ListParagraph"/>
        <w:widowControl w:val="0"/>
        <w:numPr>
          <w:ilvl w:val="0"/>
          <w:numId w:val="11"/>
        </w:numPr>
        <w:suppressAutoHyphens/>
        <w:autoSpaceDN w:val="0"/>
        <w:spacing w:after="0" w:line="276" w:lineRule="auto"/>
        <w:jc w:val="both"/>
        <w:textAlignment w:val="baseline"/>
        <w:rPr>
          <w:rFonts w:cstheme="minorHAnsi"/>
          <w:b/>
          <w:sz w:val="24"/>
          <w:szCs w:val="24"/>
        </w:rPr>
      </w:pPr>
      <w:r w:rsidRPr="00196978">
        <w:rPr>
          <w:rFonts w:cstheme="minorHAnsi"/>
          <w:b/>
          <w:sz w:val="24"/>
          <w:szCs w:val="24"/>
        </w:rPr>
        <w:t>Private Military and Security Companies (PMSC)</w:t>
      </w:r>
    </w:p>
    <w:p w:rsidR="002D3C1F" w:rsidRPr="00196978" w:rsidRDefault="002D3C1F" w:rsidP="008925DA">
      <w:pPr>
        <w:widowControl w:val="0"/>
        <w:suppressAutoHyphens/>
        <w:autoSpaceDN w:val="0"/>
        <w:spacing w:after="0" w:line="276" w:lineRule="auto"/>
        <w:jc w:val="both"/>
        <w:textAlignment w:val="baseline"/>
        <w:rPr>
          <w:rFonts w:cstheme="minorHAnsi"/>
          <w:b/>
          <w:sz w:val="24"/>
          <w:szCs w:val="24"/>
          <w:u w:val="single"/>
        </w:rPr>
      </w:pPr>
    </w:p>
    <w:p w:rsidR="0010005D" w:rsidRPr="00196978" w:rsidRDefault="0010005D" w:rsidP="008925DA">
      <w:pPr>
        <w:widowControl w:val="0"/>
        <w:suppressAutoHyphens/>
        <w:autoSpaceDN w:val="0"/>
        <w:spacing w:after="0" w:line="276" w:lineRule="auto"/>
        <w:jc w:val="both"/>
        <w:textAlignment w:val="baseline"/>
        <w:rPr>
          <w:rFonts w:eastAsia="Arial Unicode MS" w:cstheme="minorHAnsi"/>
          <w:i/>
          <w:kern w:val="3"/>
          <w:sz w:val="24"/>
          <w:szCs w:val="24"/>
          <w:lang w:eastAsia="zh-CN" w:bidi="hi-IN"/>
        </w:rPr>
      </w:pPr>
      <w:r w:rsidRPr="00196978">
        <w:rPr>
          <w:rFonts w:eastAsia="Arial Unicode MS" w:cstheme="minorHAnsi"/>
          <w:i/>
          <w:kern w:val="3"/>
          <w:sz w:val="24"/>
          <w:szCs w:val="24"/>
          <w:lang w:eastAsia="zh-CN" w:bidi="hi-IN"/>
        </w:rPr>
        <w:t xml:space="preserve">General </w:t>
      </w:r>
      <w:r w:rsidR="002D3C1F" w:rsidRPr="00196978">
        <w:rPr>
          <w:rFonts w:eastAsia="Arial Unicode MS" w:cstheme="minorHAnsi"/>
          <w:i/>
          <w:kern w:val="3"/>
          <w:sz w:val="24"/>
          <w:szCs w:val="24"/>
          <w:lang w:eastAsia="zh-CN" w:bidi="hi-IN"/>
        </w:rPr>
        <w:t>Provisions</w:t>
      </w:r>
    </w:p>
    <w:p w:rsidR="002D3C1F" w:rsidRPr="00196978" w:rsidRDefault="002D3C1F" w:rsidP="008925DA">
      <w:pPr>
        <w:widowControl w:val="0"/>
        <w:suppressAutoHyphens/>
        <w:autoSpaceDN w:val="0"/>
        <w:spacing w:after="0" w:line="276" w:lineRule="auto"/>
        <w:jc w:val="both"/>
        <w:textAlignment w:val="baseline"/>
        <w:rPr>
          <w:rFonts w:eastAsia="Arial Unicode MS" w:cstheme="minorHAnsi"/>
          <w:i/>
          <w:kern w:val="3"/>
          <w:sz w:val="24"/>
          <w:szCs w:val="24"/>
          <w:lang w:eastAsia="zh-CN" w:bidi="hi-IN"/>
        </w:rPr>
      </w:pPr>
    </w:p>
    <w:p w:rsidR="002D3C1F" w:rsidRPr="00196978" w:rsidRDefault="002D3C1F" w:rsidP="008925DA">
      <w:pPr>
        <w:pStyle w:val="Default"/>
        <w:spacing w:line="276" w:lineRule="auto"/>
        <w:jc w:val="both"/>
        <w:rPr>
          <w:rFonts w:asciiTheme="minorHAnsi" w:hAnsiTheme="minorHAnsi" w:cstheme="minorHAnsi"/>
        </w:rPr>
      </w:pPr>
      <w:r w:rsidRPr="00196978">
        <w:rPr>
          <w:rFonts w:asciiTheme="minorHAnsi" w:hAnsiTheme="minorHAnsi" w:cstheme="minorHAnsi"/>
        </w:rPr>
        <w:t>The Working Group defines the term ‘private military and security company’ (PMSC) as a corporate entity that provides, on a compensatory basis, military and/or security services by physical persons and/or legal entities, including services provided on land or at sea.</w:t>
      </w:r>
      <w:r w:rsidRPr="00196978">
        <w:rPr>
          <w:rStyle w:val="FootnoteReference"/>
          <w:rFonts w:asciiTheme="minorHAnsi" w:hAnsiTheme="minorHAnsi" w:cstheme="minorHAnsi"/>
        </w:rPr>
        <w:footnoteReference w:id="1"/>
      </w:r>
      <w:r w:rsidRPr="00196978">
        <w:rPr>
          <w:rFonts w:asciiTheme="minorHAnsi" w:hAnsiTheme="minorHAnsi" w:cstheme="minorHAnsi"/>
        </w:rPr>
        <w:t xml:space="preserve"> Private military and security companies may offer services and operate on land, at sea or both.  It should be noted that the maritime security industry and </w:t>
      </w:r>
      <w:r w:rsidR="00955ED9" w:rsidRPr="00196978">
        <w:rPr>
          <w:rFonts w:asciiTheme="minorHAnsi" w:hAnsiTheme="minorHAnsi" w:cstheme="minorHAnsi"/>
        </w:rPr>
        <w:t xml:space="preserve">shipping industry </w:t>
      </w:r>
      <w:r w:rsidRPr="00196978">
        <w:rPr>
          <w:rFonts w:asciiTheme="minorHAnsi" w:hAnsiTheme="minorHAnsi" w:cstheme="minorHAnsi"/>
        </w:rPr>
        <w:t xml:space="preserve">use the term PMSC to meant ‘private </w:t>
      </w:r>
      <w:r w:rsidRPr="00196978">
        <w:rPr>
          <w:rFonts w:asciiTheme="minorHAnsi" w:hAnsiTheme="minorHAnsi" w:cstheme="minorHAnsi"/>
          <w:i/>
          <w:iCs/>
        </w:rPr>
        <w:t>maritime</w:t>
      </w:r>
      <w:r w:rsidRPr="00196978">
        <w:rPr>
          <w:rFonts w:asciiTheme="minorHAnsi" w:hAnsiTheme="minorHAnsi" w:cstheme="minorHAnsi"/>
        </w:rPr>
        <w:t xml:space="preserve"> security company</w:t>
      </w:r>
      <w:r w:rsidR="00955ED9" w:rsidRPr="00196978">
        <w:rPr>
          <w:rFonts w:asciiTheme="minorHAnsi" w:hAnsiTheme="minorHAnsi" w:cstheme="minorHAnsi"/>
        </w:rPr>
        <w:t>.</w:t>
      </w:r>
      <w:r w:rsidRPr="00196978">
        <w:rPr>
          <w:rFonts w:asciiTheme="minorHAnsi" w:hAnsiTheme="minorHAnsi" w:cstheme="minorHAnsi"/>
        </w:rPr>
        <w:t>’ The Working Group does not use this terminology.</w:t>
      </w:r>
    </w:p>
    <w:p w:rsidR="0010005D" w:rsidRPr="00196978" w:rsidRDefault="0010005D" w:rsidP="008925DA">
      <w:pPr>
        <w:widowControl w:val="0"/>
        <w:suppressAutoHyphens/>
        <w:autoSpaceDN w:val="0"/>
        <w:spacing w:after="0" w:line="276" w:lineRule="auto"/>
        <w:jc w:val="both"/>
        <w:textAlignment w:val="baseline"/>
        <w:rPr>
          <w:rFonts w:eastAsia="Arial Unicode MS" w:cstheme="minorHAnsi"/>
          <w:kern w:val="3"/>
          <w:sz w:val="24"/>
          <w:szCs w:val="24"/>
          <w:u w:val="single"/>
          <w:lang w:eastAsia="zh-CN" w:bidi="hi-IN"/>
        </w:rPr>
      </w:pPr>
    </w:p>
    <w:p w:rsidR="0010005D" w:rsidRPr="00196978" w:rsidRDefault="00F600E7"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r w:rsidRPr="00196978">
        <w:rPr>
          <w:rFonts w:eastAsia="Arial Unicode MS" w:cstheme="minorHAnsi"/>
          <w:kern w:val="3"/>
          <w:sz w:val="24"/>
          <w:szCs w:val="24"/>
          <w:lang w:eastAsia="zh-CN" w:bidi="hi-IN"/>
        </w:rPr>
        <w:t xml:space="preserve">The specific term PMSC is not recognised in Greek law, however, the private security industry is regulated by </w:t>
      </w:r>
      <w:r w:rsidR="0010005D" w:rsidRPr="00196978">
        <w:rPr>
          <w:rFonts w:eastAsia="Arial Unicode MS" w:cstheme="minorHAnsi"/>
          <w:kern w:val="3"/>
          <w:sz w:val="24"/>
          <w:szCs w:val="24"/>
          <w:u w:val="single"/>
          <w:lang w:eastAsia="zh-CN" w:bidi="hi-IN"/>
        </w:rPr>
        <w:t>Law 2518/1997 amended and completed by Law 3707/2008</w:t>
      </w:r>
      <w:r w:rsidRPr="00196978">
        <w:rPr>
          <w:rFonts w:eastAsia="Arial Unicode MS" w:cstheme="minorHAnsi"/>
          <w:kern w:val="3"/>
          <w:sz w:val="24"/>
          <w:szCs w:val="24"/>
          <w:lang w:eastAsia="zh-CN" w:bidi="hi-IN"/>
        </w:rPr>
        <w:t>. It establishes a</w:t>
      </w:r>
      <w:r w:rsidR="0010005D" w:rsidRPr="00196978">
        <w:rPr>
          <w:rFonts w:eastAsia="Arial Unicode MS" w:cstheme="minorHAnsi"/>
          <w:kern w:val="3"/>
          <w:sz w:val="24"/>
          <w:szCs w:val="24"/>
          <w:lang w:eastAsia="zh-CN" w:bidi="hi-IN"/>
        </w:rPr>
        <w:t xml:space="preserve"> legal framework for the licensing and operation of security service providers</w:t>
      </w:r>
      <w:r w:rsidRPr="00196978">
        <w:rPr>
          <w:rFonts w:eastAsia="Arial Unicode MS" w:cstheme="minorHAnsi"/>
          <w:kern w:val="3"/>
          <w:sz w:val="24"/>
          <w:szCs w:val="24"/>
          <w:lang w:eastAsia="zh-CN" w:bidi="hi-IN"/>
        </w:rPr>
        <w:t>, both companies and individual security guards</w:t>
      </w:r>
      <w:r w:rsidR="0010005D" w:rsidRPr="00196978">
        <w:rPr>
          <w:rFonts w:eastAsia="Arial Unicode MS" w:cstheme="minorHAnsi"/>
          <w:kern w:val="3"/>
          <w:sz w:val="24"/>
          <w:szCs w:val="24"/>
          <w:lang w:eastAsia="zh-CN" w:bidi="hi-IN"/>
        </w:rPr>
        <w:t xml:space="preserve">. </w:t>
      </w:r>
      <w:r w:rsidRPr="00196978">
        <w:rPr>
          <w:rFonts w:eastAsia="Arial Unicode MS" w:cstheme="minorHAnsi"/>
          <w:kern w:val="3"/>
          <w:sz w:val="24"/>
          <w:szCs w:val="24"/>
          <w:lang w:eastAsia="zh-CN" w:bidi="hi-IN"/>
        </w:rPr>
        <w:t>The c</w:t>
      </w:r>
      <w:r w:rsidR="0010005D" w:rsidRPr="00196978">
        <w:rPr>
          <w:rFonts w:eastAsia="Arial Unicode MS" w:cstheme="minorHAnsi"/>
          <w:kern w:val="3"/>
          <w:sz w:val="24"/>
          <w:szCs w:val="24"/>
          <w:lang w:eastAsia="zh-CN" w:bidi="hi-IN"/>
        </w:rPr>
        <w:t>ompetent national authority in charge of drafting and amending legislation regulating the private security industry</w:t>
      </w:r>
      <w:r w:rsidRPr="00196978">
        <w:rPr>
          <w:rFonts w:eastAsia="Arial Unicode MS" w:cstheme="minorHAnsi"/>
          <w:kern w:val="3"/>
          <w:sz w:val="24"/>
          <w:szCs w:val="24"/>
          <w:lang w:eastAsia="zh-CN" w:bidi="hi-IN"/>
        </w:rPr>
        <w:t xml:space="preserve"> is the </w:t>
      </w:r>
      <w:r w:rsidR="0010005D" w:rsidRPr="00196978">
        <w:rPr>
          <w:rFonts w:eastAsia="Arial Unicode MS" w:cstheme="minorHAnsi"/>
          <w:kern w:val="3"/>
          <w:sz w:val="24"/>
          <w:szCs w:val="24"/>
          <w:lang w:eastAsia="zh-CN" w:bidi="hi-IN"/>
        </w:rPr>
        <w:t xml:space="preserve">Ministry of </w:t>
      </w:r>
      <w:r w:rsidR="00353DE5">
        <w:rPr>
          <w:rFonts w:eastAsia="Arial Unicode MS" w:cstheme="minorHAnsi"/>
          <w:kern w:val="3"/>
          <w:sz w:val="24"/>
          <w:szCs w:val="24"/>
          <w:lang w:eastAsia="zh-CN" w:bidi="hi-IN"/>
        </w:rPr>
        <w:t>Citizen Protection</w:t>
      </w:r>
      <w:r w:rsidR="00E00B95">
        <w:rPr>
          <w:rFonts w:eastAsia="Arial Unicode MS" w:cstheme="minorHAnsi"/>
          <w:kern w:val="3"/>
          <w:sz w:val="24"/>
          <w:szCs w:val="24"/>
          <w:lang w:eastAsia="zh-CN" w:bidi="hi-IN"/>
        </w:rPr>
        <w:t>.</w:t>
      </w:r>
      <w:r w:rsidR="0010005D" w:rsidRPr="00196978">
        <w:rPr>
          <w:rFonts w:eastAsia="Arial Unicode MS" w:cstheme="minorHAnsi"/>
          <w:kern w:val="3"/>
          <w:sz w:val="24"/>
          <w:szCs w:val="24"/>
          <w:lang w:eastAsia="zh-CN" w:bidi="hi-IN"/>
        </w:rPr>
        <w:t xml:space="preserve"> </w:t>
      </w:r>
    </w:p>
    <w:p w:rsidR="0010005D" w:rsidRPr="00196978" w:rsidRDefault="0010005D"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p>
    <w:p w:rsidR="0010005D" w:rsidRPr="00196978" w:rsidRDefault="00F600E7"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r w:rsidRPr="00E00B95">
        <w:rPr>
          <w:rFonts w:eastAsia="Arial Unicode MS" w:cstheme="minorHAnsi"/>
          <w:kern w:val="3"/>
          <w:sz w:val="24"/>
          <w:szCs w:val="24"/>
          <w:u w:val="single"/>
          <w:lang w:eastAsia="zh-CN" w:bidi="hi-IN"/>
        </w:rPr>
        <w:t>Law 2518/1997</w:t>
      </w:r>
      <w:r w:rsidRPr="00196978">
        <w:rPr>
          <w:rFonts w:eastAsia="Arial Unicode MS" w:cstheme="minorHAnsi"/>
          <w:kern w:val="3"/>
          <w:sz w:val="24"/>
          <w:szCs w:val="24"/>
          <w:lang w:eastAsia="zh-CN" w:bidi="hi-IN"/>
        </w:rPr>
        <w:t xml:space="preserve"> stipulates </w:t>
      </w:r>
      <w:r w:rsidR="00297B16" w:rsidRPr="00196978">
        <w:rPr>
          <w:rFonts w:eastAsia="Arial Unicode MS" w:cstheme="minorHAnsi"/>
          <w:kern w:val="3"/>
          <w:sz w:val="24"/>
          <w:szCs w:val="24"/>
          <w:lang w:eastAsia="zh-CN" w:bidi="hi-IN"/>
        </w:rPr>
        <w:t xml:space="preserve">that </w:t>
      </w:r>
      <w:r w:rsidRPr="00196978">
        <w:rPr>
          <w:rFonts w:eastAsia="Arial Unicode MS" w:cstheme="minorHAnsi"/>
          <w:kern w:val="3"/>
          <w:sz w:val="24"/>
          <w:szCs w:val="24"/>
          <w:lang w:eastAsia="zh-CN" w:bidi="hi-IN"/>
        </w:rPr>
        <w:t xml:space="preserve">certain </w:t>
      </w:r>
      <w:r w:rsidR="00297B16" w:rsidRPr="00196978">
        <w:rPr>
          <w:rFonts w:eastAsia="Arial Unicode MS" w:cstheme="minorHAnsi"/>
          <w:kern w:val="3"/>
          <w:sz w:val="24"/>
          <w:szCs w:val="24"/>
          <w:lang w:eastAsia="zh-CN" w:bidi="hi-IN"/>
        </w:rPr>
        <w:t xml:space="preserve">criteria must be satisfied in order </w:t>
      </w:r>
      <w:r w:rsidR="0010005D" w:rsidRPr="00196978">
        <w:rPr>
          <w:rFonts w:eastAsia="Arial Unicode MS" w:cstheme="minorHAnsi"/>
          <w:kern w:val="3"/>
          <w:sz w:val="24"/>
          <w:szCs w:val="24"/>
          <w:lang w:eastAsia="zh-CN" w:bidi="hi-IN"/>
        </w:rPr>
        <w:t xml:space="preserve">to obtain </w:t>
      </w:r>
      <w:r w:rsidRPr="00196978">
        <w:rPr>
          <w:rFonts w:eastAsia="Arial Unicode MS" w:cstheme="minorHAnsi"/>
          <w:kern w:val="3"/>
          <w:sz w:val="24"/>
          <w:szCs w:val="24"/>
          <w:lang w:eastAsia="zh-CN" w:bidi="hi-IN"/>
        </w:rPr>
        <w:t xml:space="preserve">corporate or individual </w:t>
      </w:r>
      <w:r w:rsidR="0010005D" w:rsidRPr="00196978">
        <w:rPr>
          <w:rFonts w:eastAsia="Arial Unicode MS" w:cstheme="minorHAnsi"/>
          <w:kern w:val="3"/>
          <w:sz w:val="24"/>
          <w:szCs w:val="24"/>
          <w:lang w:eastAsia="zh-CN" w:bidi="hi-IN"/>
        </w:rPr>
        <w:t>licenses</w:t>
      </w:r>
      <w:r w:rsidRPr="00196978">
        <w:rPr>
          <w:rFonts w:eastAsia="Arial Unicode MS" w:cstheme="minorHAnsi"/>
          <w:kern w:val="3"/>
          <w:sz w:val="24"/>
          <w:szCs w:val="24"/>
          <w:lang w:eastAsia="zh-CN" w:bidi="hi-IN"/>
        </w:rPr>
        <w:t>.</w:t>
      </w:r>
      <w:r w:rsidR="00B70EDA">
        <w:rPr>
          <w:rFonts w:eastAsia="Arial Unicode MS" w:cstheme="minorHAnsi"/>
          <w:kern w:val="3"/>
          <w:sz w:val="24"/>
          <w:szCs w:val="24"/>
          <w:lang w:eastAsia="zh-CN" w:bidi="hi-IN"/>
        </w:rPr>
        <w:t xml:space="preserve"> </w:t>
      </w:r>
      <w:r w:rsidR="00297B16" w:rsidRPr="00196978">
        <w:rPr>
          <w:rFonts w:eastAsia="Arial Unicode MS" w:cstheme="minorHAnsi"/>
          <w:kern w:val="3"/>
          <w:sz w:val="24"/>
          <w:szCs w:val="24"/>
          <w:lang w:eastAsia="zh-CN" w:bidi="hi-IN"/>
        </w:rPr>
        <w:t>I</w:t>
      </w:r>
      <w:r w:rsidRPr="00196978">
        <w:rPr>
          <w:rFonts w:eastAsia="Arial Unicode MS" w:cstheme="minorHAnsi"/>
          <w:kern w:val="3"/>
          <w:sz w:val="24"/>
          <w:szCs w:val="24"/>
          <w:lang w:eastAsia="zh-CN" w:bidi="hi-IN"/>
        </w:rPr>
        <w:t xml:space="preserve">ndividuals must satisfy </w:t>
      </w:r>
      <w:r w:rsidR="00297B16" w:rsidRPr="00196978">
        <w:rPr>
          <w:rFonts w:eastAsia="Arial Unicode MS" w:cstheme="minorHAnsi"/>
          <w:kern w:val="3"/>
          <w:sz w:val="24"/>
          <w:szCs w:val="24"/>
          <w:lang w:eastAsia="zh-CN" w:bidi="hi-IN"/>
        </w:rPr>
        <w:t xml:space="preserve">specific requirements </w:t>
      </w:r>
      <w:r w:rsidRPr="00196978">
        <w:rPr>
          <w:rFonts w:eastAsia="Arial Unicode MS" w:cstheme="minorHAnsi"/>
          <w:kern w:val="3"/>
          <w:sz w:val="24"/>
          <w:szCs w:val="24"/>
          <w:lang w:eastAsia="zh-CN" w:bidi="hi-IN"/>
        </w:rPr>
        <w:t xml:space="preserve">including </w:t>
      </w:r>
      <w:r w:rsidR="00297B16" w:rsidRPr="00196978">
        <w:rPr>
          <w:rFonts w:eastAsia="Arial Unicode MS" w:cstheme="minorHAnsi"/>
          <w:kern w:val="3"/>
          <w:sz w:val="24"/>
          <w:szCs w:val="24"/>
          <w:lang w:eastAsia="zh-CN" w:bidi="hi-IN"/>
        </w:rPr>
        <w:t xml:space="preserve">undertaking </w:t>
      </w:r>
      <w:r w:rsidR="00297B16" w:rsidRPr="0004364F">
        <w:rPr>
          <w:rFonts w:eastAsia="Arial Unicode MS" w:cstheme="minorHAnsi"/>
          <w:kern w:val="3"/>
          <w:sz w:val="24"/>
          <w:szCs w:val="24"/>
          <w:lang w:eastAsia="zh-CN" w:bidi="hi-IN"/>
        </w:rPr>
        <w:t>vocational training</w:t>
      </w:r>
      <w:r w:rsidR="00297B16" w:rsidRPr="00196978">
        <w:rPr>
          <w:rFonts w:eastAsia="Arial Unicode MS" w:cstheme="minorHAnsi"/>
          <w:kern w:val="3"/>
          <w:sz w:val="24"/>
          <w:szCs w:val="24"/>
          <w:lang w:eastAsia="zh-CN" w:bidi="hi-IN"/>
        </w:rPr>
        <w:t xml:space="preserve"> provided by either private or public institutions</w:t>
      </w:r>
      <w:r w:rsidR="003A02B4">
        <w:rPr>
          <w:rFonts w:eastAsia="Arial Unicode MS" w:cstheme="minorHAnsi"/>
          <w:kern w:val="3"/>
          <w:sz w:val="24"/>
          <w:szCs w:val="24"/>
          <w:lang w:eastAsia="zh-CN" w:bidi="hi-IN"/>
        </w:rPr>
        <w:t xml:space="preserve">, and the certification of </w:t>
      </w:r>
      <w:r w:rsidR="0004364F">
        <w:rPr>
          <w:rFonts w:eastAsia="Arial Unicode MS" w:cstheme="minorHAnsi"/>
          <w:kern w:val="3"/>
          <w:sz w:val="24"/>
          <w:szCs w:val="24"/>
          <w:lang w:eastAsia="zh-CN" w:bidi="hi-IN"/>
        </w:rPr>
        <w:t xml:space="preserve">the </w:t>
      </w:r>
      <w:r w:rsidR="003A02B4">
        <w:rPr>
          <w:rFonts w:eastAsia="Arial Unicode MS" w:cstheme="minorHAnsi"/>
          <w:kern w:val="3"/>
          <w:sz w:val="24"/>
          <w:szCs w:val="24"/>
          <w:lang w:eastAsia="zh-CN" w:bidi="hi-IN"/>
        </w:rPr>
        <w:t>training process is carried out by the</w:t>
      </w:r>
      <w:r w:rsidR="00297B16" w:rsidRPr="00196978">
        <w:rPr>
          <w:rFonts w:eastAsia="Arial Unicode MS" w:cstheme="minorHAnsi"/>
          <w:kern w:val="3"/>
          <w:sz w:val="24"/>
          <w:szCs w:val="24"/>
          <w:lang w:eastAsia="zh-CN" w:bidi="hi-IN"/>
        </w:rPr>
        <w:t xml:space="preserve"> Security Studies Centre</w:t>
      </w:r>
      <w:r w:rsidR="0004364F">
        <w:rPr>
          <w:rFonts w:eastAsia="Arial Unicode MS" w:cstheme="minorHAnsi"/>
          <w:kern w:val="3"/>
          <w:sz w:val="24"/>
          <w:szCs w:val="24"/>
          <w:lang w:eastAsia="zh-CN" w:bidi="hi-IN"/>
        </w:rPr>
        <w:t xml:space="preserve"> of the Hellenic Police</w:t>
      </w:r>
      <w:r w:rsidR="00097A49">
        <w:rPr>
          <w:rFonts w:eastAsia="Arial Unicode MS" w:cstheme="minorHAnsi"/>
          <w:kern w:val="3"/>
          <w:sz w:val="24"/>
          <w:szCs w:val="24"/>
          <w:lang w:eastAsia="zh-CN" w:bidi="hi-IN"/>
        </w:rPr>
        <w:t xml:space="preserve"> via examination.</w:t>
      </w:r>
      <w:r w:rsidR="00297B16" w:rsidRPr="00196978">
        <w:rPr>
          <w:rFonts w:eastAsia="Arial Unicode MS" w:cstheme="minorHAnsi"/>
          <w:kern w:val="3"/>
          <w:sz w:val="24"/>
          <w:szCs w:val="24"/>
          <w:lang w:eastAsia="zh-CN" w:bidi="hi-IN"/>
        </w:rPr>
        <w:t xml:space="preserve"> </w:t>
      </w:r>
      <w:r w:rsidR="00860C94" w:rsidRPr="00196978">
        <w:rPr>
          <w:rFonts w:eastAsia="Arial Unicode MS" w:cstheme="minorHAnsi"/>
          <w:kern w:val="3"/>
          <w:sz w:val="24"/>
          <w:szCs w:val="24"/>
          <w:lang w:eastAsia="zh-CN" w:bidi="hi-IN"/>
        </w:rPr>
        <w:t>They must also</w:t>
      </w:r>
      <w:r w:rsidR="00297B16" w:rsidRPr="00196978">
        <w:rPr>
          <w:rFonts w:eastAsia="Arial Unicode MS" w:cstheme="minorHAnsi"/>
          <w:kern w:val="3"/>
          <w:sz w:val="24"/>
          <w:szCs w:val="24"/>
          <w:lang w:eastAsia="zh-CN" w:bidi="hi-IN"/>
        </w:rPr>
        <w:t xml:space="preserve"> have </w:t>
      </w:r>
      <w:r w:rsidR="0010005D" w:rsidRPr="00196978">
        <w:rPr>
          <w:rFonts w:eastAsia="Arial Unicode MS" w:cstheme="minorHAnsi"/>
          <w:kern w:val="3"/>
          <w:sz w:val="24"/>
          <w:szCs w:val="24"/>
          <w:lang w:eastAsia="zh-CN" w:bidi="hi-IN"/>
        </w:rPr>
        <w:t>no criminal record</w:t>
      </w:r>
      <w:r w:rsidR="00860C94" w:rsidRPr="00196978">
        <w:rPr>
          <w:rFonts w:eastAsia="Arial Unicode MS" w:cstheme="minorHAnsi"/>
          <w:kern w:val="3"/>
          <w:sz w:val="24"/>
          <w:szCs w:val="24"/>
          <w:lang w:eastAsia="zh-CN" w:bidi="hi-IN"/>
        </w:rPr>
        <w:t>. A</w:t>
      </w:r>
      <w:r w:rsidR="0010005D" w:rsidRPr="00196978">
        <w:rPr>
          <w:rFonts w:eastAsia="Arial Unicode MS" w:cstheme="minorHAnsi"/>
          <w:kern w:val="3"/>
          <w:sz w:val="24"/>
          <w:szCs w:val="24"/>
          <w:lang w:eastAsia="zh-CN" w:bidi="hi-IN"/>
        </w:rPr>
        <w:t xml:space="preserve">dministrative and criminal sanctions </w:t>
      </w:r>
      <w:r w:rsidR="00860C94" w:rsidRPr="00196978">
        <w:rPr>
          <w:rFonts w:eastAsia="Arial Unicode MS" w:cstheme="minorHAnsi"/>
          <w:kern w:val="3"/>
          <w:sz w:val="24"/>
          <w:szCs w:val="24"/>
          <w:lang w:eastAsia="zh-CN" w:bidi="hi-IN"/>
        </w:rPr>
        <w:t xml:space="preserve">are </w:t>
      </w:r>
      <w:r w:rsidR="0010005D" w:rsidRPr="00196978">
        <w:rPr>
          <w:rFonts w:eastAsia="Arial Unicode MS" w:cstheme="minorHAnsi"/>
          <w:kern w:val="3"/>
          <w:sz w:val="24"/>
          <w:szCs w:val="24"/>
          <w:lang w:eastAsia="zh-CN" w:bidi="hi-IN"/>
        </w:rPr>
        <w:t xml:space="preserve">stipulated in the </w:t>
      </w:r>
      <w:r w:rsidR="008C563D">
        <w:rPr>
          <w:rFonts w:eastAsia="Arial Unicode MS" w:cstheme="minorHAnsi"/>
          <w:kern w:val="3"/>
          <w:sz w:val="24"/>
          <w:szCs w:val="24"/>
          <w:lang w:eastAsia="zh-CN" w:bidi="hi-IN"/>
        </w:rPr>
        <w:t>Law 2518/1997</w:t>
      </w:r>
      <w:r w:rsidR="0010005D" w:rsidRPr="00196978">
        <w:rPr>
          <w:rFonts w:eastAsia="Arial Unicode MS" w:cstheme="minorHAnsi"/>
          <w:kern w:val="3"/>
          <w:sz w:val="24"/>
          <w:szCs w:val="24"/>
          <w:lang w:eastAsia="zh-CN" w:bidi="hi-IN"/>
        </w:rPr>
        <w:t xml:space="preserve"> for companies and individuals</w:t>
      </w:r>
      <w:r w:rsidR="00860C94" w:rsidRPr="00196978">
        <w:rPr>
          <w:rFonts w:eastAsia="Arial Unicode MS" w:cstheme="minorHAnsi"/>
          <w:kern w:val="3"/>
          <w:sz w:val="24"/>
          <w:szCs w:val="24"/>
          <w:lang w:eastAsia="zh-CN" w:bidi="hi-IN"/>
        </w:rPr>
        <w:t xml:space="preserve"> for non-compliance with the licensing regime (e.g. employing unqualified guards) </w:t>
      </w:r>
      <w:r w:rsidR="00AE23E7" w:rsidRPr="00196978">
        <w:rPr>
          <w:rFonts w:eastAsia="Arial Unicode MS" w:cstheme="minorHAnsi"/>
          <w:kern w:val="3"/>
          <w:sz w:val="24"/>
          <w:szCs w:val="24"/>
          <w:lang w:eastAsia="zh-CN" w:bidi="hi-IN"/>
        </w:rPr>
        <w:t>or where</w:t>
      </w:r>
      <w:r w:rsidR="0010005D" w:rsidRPr="00196978">
        <w:rPr>
          <w:rFonts w:eastAsia="Arial Unicode MS" w:cstheme="minorHAnsi"/>
          <w:kern w:val="3"/>
          <w:sz w:val="24"/>
          <w:szCs w:val="24"/>
          <w:lang w:eastAsia="zh-CN" w:bidi="hi-IN"/>
        </w:rPr>
        <w:t xml:space="preserve"> crimes are committed</w:t>
      </w:r>
      <w:r w:rsidR="00AE23E7" w:rsidRPr="00196978">
        <w:rPr>
          <w:rFonts w:eastAsia="Arial Unicode MS" w:cstheme="minorHAnsi"/>
          <w:kern w:val="3"/>
          <w:sz w:val="24"/>
          <w:szCs w:val="24"/>
          <w:lang w:eastAsia="zh-CN" w:bidi="hi-IN"/>
        </w:rPr>
        <w:t>. V</w:t>
      </w:r>
      <w:r w:rsidR="0010005D" w:rsidRPr="00196978">
        <w:rPr>
          <w:rFonts w:eastAsia="Arial Unicode MS" w:cstheme="minorHAnsi"/>
          <w:kern w:val="3"/>
          <w:sz w:val="24"/>
          <w:szCs w:val="24"/>
          <w:lang w:eastAsia="zh-CN" w:bidi="hi-IN"/>
        </w:rPr>
        <w:t>ictims</w:t>
      </w:r>
      <w:r w:rsidR="00AE23E7" w:rsidRPr="00196978">
        <w:rPr>
          <w:rFonts w:eastAsia="Arial Unicode MS" w:cstheme="minorHAnsi"/>
          <w:kern w:val="3"/>
          <w:sz w:val="24"/>
          <w:szCs w:val="24"/>
          <w:lang w:eastAsia="zh-CN" w:bidi="hi-IN"/>
        </w:rPr>
        <w:t xml:space="preserve"> of crimes committed by private security guards may</w:t>
      </w:r>
      <w:r w:rsidR="0010005D" w:rsidRPr="00196978">
        <w:rPr>
          <w:rFonts w:eastAsia="Arial Unicode MS" w:cstheme="minorHAnsi"/>
          <w:kern w:val="3"/>
          <w:sz w:val="24"/>
          <w:szCs w:val="24"/>
          <w:lang w:eastAsia="zh-CN" w:bidi="hi-IN"/>
        </w:rPr>
        <w:t xml:space="preserve"> present </w:t>
      </w:r>
      <w:r w:rsidR="00AE23E7" w:rsidRPr="00196978">
        <w:rPr>
          <w:rFonts w:eastAsia="Arial Unicode MS" w:cstheme="minorHAnsi"/>
          <w:kern w:val="3"/>
          <w:sz w:val="24"/>
          <w:szCs w:val="24"/>
          <w:lang w:eastAsia="zh-CN" w:bidi="hi-IN"/>
        </w:rPr>
        <w:t>complaints to the</w:t>
      </w:r>
      <w:r w:rsidR="0010005D" w:rsidRPr="00196978">
        <w:rPr>
          <w:rFonts w:eastAsia="Arial Unicode MS" w:cstheme="minorHAnsi"/>
          <w:kern w:val="3"/>
          <w:sz w:val="24"/>
          <w:szCs w:val="24"/>
          <w:lang w:eastAsia="zh-CN" w:bidi="hi-IN"/>
        </w:rPr>
        <w:t xml:space="preserve"> police. Licenses </w:t>
      </w:r>
      <w:r w:rsidR="00AE23E7" w:rsidRPr="00196978">
        <w:rPr>
          <w:rFonts w:eastAsia="Arial Unicode MS" w:cstheme="minorHAnsi"/>
          <w:kern w:val="3"/>
          <w:sz w:val="24"/>
          <w:szCs w:val="24"/>
          <w:lang w:eastAsia="zh-CN" w:bidi="hi-IN"/>
        </w:rPr>
        <w:t>can</w:t>
      </w:r>
      <w:r w:rsidR="0010005D" w:rsidRPr="00196978">
        <w:rPr>
          <w:rFonts w:eastAsia="Arial Unicode MS" w:cstheme="minorHAnsi"/>
          <w:kern w:val="3"/>
          <w:sz w:val="24"/>
          <w:szCs w:val="24"/>
          <w:lang w:eastAsia="zh-CN" w:bidi="hi-IN"/>
        </w:rPr>
        <w:t xml:space="preserve"> also be revoked</w:t>
      </w:r>
      <w:r w:rsidR="00AE23E7" w:rsidRPr="00196978">
        <w:rPr>
          <w:rFonts w:eastAsia="Arial Unicode MS" w:cstheme="minorHAnsi"/>
          <w:kern w:val="3"/>
          <w:sz w:val="24"/>
          <w:szCs w:val="24"/>
          <w:lang w:eastAsia="zh-CN" w:bidi="hi-IN"/>
        </w:rPr>
        <w:t xml:space="preserve"> temporarily and permanently</w:t>
      </w:r>
      <w:r w:rsidR="0010005D" w:rsidRPr="00196978">
        <w:rPr>
          <w:rFonts w:eastAsia="Arial Unicode MS" w:cstheme="minorHAnsi"/>
          <w:kern w:val="3"/>
          <w:sz w:val="24"/>
          <w:szCs w:val="24"/>
          <w:lang w:eastAsia="zh-CN" w:bidi="hi-IN"/>
        </w:rPr>
        <w:t xml:space="preserve"> under certain circumstances. </w:t>
      </w:r>
    </w:p>
    <w:p w:rsidR="00AE23E7" w:rsidRPr="00196978" w:rsidRDefault="00AE23E7"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p>
    <w:p w:rsidR="00AE23E7" w:rsidRDefault="00AE23E7"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r w:rsidRPr="00196978">
        <w:rPr>
          <w:rFonts w:eastAsia="Arial Unicode MS" w:cstheme="minorHAnsi"/>
          <w:kern w:val="3"/>
          <w:sz w:val="24"/>
          <w:szCs w:val="24"/>
          <w:lang w:eastAsia="zh-CN" w:bidi="hi-IN"/>
        </w:rPr>
        <w:t>Private security guards in Greece are unarmed and are not permitted to use force in carrying out their duties. Such functions remain within the sole jurisdiction of the Hellenic Police. Their duties encompass</w:t>
      </w:r>
      <w:r w:rsidR="00EE156B">
        <w:rPr>
          <w:rFonts w:eastAsia="Arial Unicode MS" w:cstheme="minorHAnsi"/>
          <w:kern w:val="3"/>
          <w:sz w:val="24"/>
          <w:szCs w:val="24"/>
          <w:lang w:eastAsia="zh-CN" w:bidi="hi-IN"/>
        </w:rPr>
        <w:t>, among others,</w:t>
      </w:r>
      <w:r w:rsidR="00402471">
        <w:rPr>
          <w:rFonts w:eastAsia="Arial Unicode MS" w:cstheme="minorHAnsi"/>
          <w:kern w:val="3"/>
          <w:sz w:val="24"/>
          <w:szCs w:val="24"/>
          <w:lang w:eastAsia="zh-CN" w:bidi="hi-IN"/>
        </w:rPr>
        <w:t xml:space="preserve"> the </w:t>
      </w:r>
      <w:r w:rsidR="00EE156B">
        <w:rPr>
          <w:rFonts w:eastAsia="Arial Unicode MS" w:cstheme="minorHAnsi"/>
          <w:kern w:val="3"/>
          <w:sz w:val="24"/>
          <w:szCs w:val="24"/>
          <w:lang w:eastAsia="zh-CN" w:bidi="hi-IN"/>
        </w:rPr>
        <w:t>guarding of people and property.</w:t>
      </w:r>
    </w:p>
    <w:p w:rsidR="00B15306" w:rsidRDefault="00B15306"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p>
    <w:p w:rsidR="00B15306" w:rsidRPr="00B15306" w:rsidRDefault="00B15306" w:rsidP="008925DA">
      <w:pPr>
        <w:spacing w:line="276" w:lineRule="auto"/>
        <w:jc w:val="both"/>
        <w:rPr>
          <w:rFonts w:cstheme="minorHAnsi"/>
          <w:sz w:val="24"/>
          <w:szCs w:val="24"/>
        </w:rPr>
      </w:pPr>
      <w:r>
        <w:rPr>
          <w:rFonts w:cstheme="minorHAnsi"/>
          <w:sz w:val="24"/>
          <w:szCs w:val="24"/>
        </w:rPr>
        <w:t xml:space="preserve">The Working Group notes that </w:t>
      </w:r>
      <w:r w:rsidRPr="00B15306">
        <w:rPr>
          <w:rFonts w:cstheme="minorHAnsi"/>
          <w:sz w:val="24"/>
          <w:szCs w:val="24"/>
        </w:rPr>
        <w:t xml:space="preserve">Greece </w:t>
      </w:r>
      <w:r>
        <w:rPr>
          <w:rFonts w:cstheme="minorHAnsi"/>
          <w:sz w:val="24"/>
          <w:szCs w:val="24"/>
        </w:rPr>
        <w:t>was</w:t>
      </w:r>
      <w:r w:rsidRPr="00B15306">
        <w:rPr>
          <w:rFonts w:cstheme="minorHAnsi"/>
          <w:sz w:val="24"/>
          <w:szCs w:val="24"/>
        </w:rPr>
        <w:t xml:space="preserve"> an early signatory of the </w:t>
      </w:r>
      <w:r w:rsidRPr="00E00B95">
        <w:rPr>
          <w:rFonts w:cstheme="minorHAnsi"/>
          <w:sz w:val="24"/>
          <w:szCs w:val="24"/>
          <w:u w:val="single"/>
        </w:rPr>
        <w:t>Montreux Document</w:t>
      </w:r>
      <w:r w:rsidRPr="00B15306">
        <w:rPr>
          <w:rFonts w:cstheme="minorHAnsi"/>
          <w:sz w:val="24"/>
          <w:szCs w:val="24"/>
        </w:rPr>
        <w:t xml:space="preserve"> </w:t>
      </w:r>
      <w:r w:rsidRPr="00E00B95">
        <w:rPr>
          <w:rFonts w:cstheme="minorHAnsi"/>
          <w:sz w:val="24"/>
          <w:szCs w:val="24"/>
          <w:u w:val="single"/>
        </w:rPr>
        <w:t>(2009)</w:t>
      </w:r>
      <w:r w:rsidRPr="00B15306">
        <w:rPr>
          <w:rFonts w:cstheme="minorHAnsi"/>
          <w:sz w:val="24"/>
          <w:szCs w:val="24"/>
        </w:rPr>
        <w:t xml:space="preserve"> </w:t>
      </w:r>
      <w:r>
        <w:rPr>
          <w:rFonts w:cstheme="minorHAnsi"/>
          <w:sz w:val="24"/>
          <w:szCs w:val="24"/>
        </w:rPr>
        <w:t xml:space="preserve">which </w:t>
      </w:r>
      <w:r w:rsidRPr="00B15306">
        <w:rPr>
          <w:rStyle w:val="Strong"/>
          <w:b w:val="0"/>
          <w:bCs w:val="0"/>
          <w:sz w:val="24"/>
          <w:szCs w:val="24"/>
        </w:rPr>
        <w:t>reaffirms the existing obligations of States under international law, in particular international humanitarian law (IHL) and human rights law, relating to the activities of private military and security companies.</w:t>
      </w:r>
      <w:r>
        <w:rPr>
          <w:rStyle w:val="Strong"/>
          <w:b w:val="0"/>
          <w:bCs w:val="0"/>
          <w:sz w:val="24"/>
          <w:szCs w:val="24"/>
        </w:rPr>
        <w:t xml:space="preserve"> Greece is </w:t>
      </w:r>
      <w:r w:rsidRPr="00B15306">
        <w:rPr>
          <w:rFonts w:cstheme="minorHAnsi"/>
          <w:sz w:val="24"/>
          <w:szCs w:val="24"/>
        </w:rPr>
        <w:t>a</w:t>
      </w:r>
      <w:r>
        <w:rPr>
          <w:rFonts w:cstheme="minorHAnsi"/>
          <w:sz w:val="24"/>
          <w:szCs w:val="24"/>
        </w:rPr>
        <w:t>lso</w:t>
      </w:r>
      <w:r w:rsidRPr="00B15306">
        <w:rPr>
          <w:rFonts w:cstheme="minorHAnsi"/>
          <w:sz w:val="24"/>
          <w:szCs w:val="24"/>
        </w:rPr>
        <w:t xml:space="preserve"> a member of the Montreux Document Forum</w:t>
      </w:r>
      <w:r>
        <w:rPr>
          <w:rFonts w:cstheme="minorHAnsi"/>
          <w:sz w:val="24"/>
          <w:szCs w:val="24"/>
        </w:rPr>
        <w:t>, as well as its</w:t>
      </w:r>
      <w:r w:rsidRPr="00B15306">
        <w:rPr>
          <w:rFonts w:cstheme="minorHAnsi"/>
          <w:sz w:val="24"/>
          <w:szCs w:val="24"/>
        </w:rPr>
        <w:t xml:space="preserve"> </w:t>
      </w:r>
      <w:r>
        <w:rPr>
          <w:rFonts w:cstheme="minorHAnsi"/>
          <w:sz w:val="24"/>
          <w:szCs w:val="24"/>
        </w:rPr>
        <w:t>Maritime Working Group.</w:t>
      </w:r>
    </w:p>
    <w:p w:rsidR="0010005D" w:rsidRPr="00B15306" w:rsidRDefault="0010005D"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p>
    <w:p w:rsidR="0010005D" w:rsidRPr="00196978" w:rsidRDefault="00AE23E7" w:rsidP="008925DA">
      <w:pPr>
        <w:spacing w:line="276" w:lineRule="auto"/>
        <w:jc w:val="both"/>
        <w:rPr>
          <w:rFonts w:cstheme="minorHAnsi"/>
          <w:i/>
          <w:sz w:val="24"/>
          <w:szCs w:val="24"/>
        </w:rPr>
      </w:pPr>
      <w:r w:rsidRPr="00196978">
        <w:rPr>
          <w:rFonts w:cstheme="minorHAnsi"/>
          <w:i/>
          <w:sz w:val="24"/>
          <w:szCs w:val="24"/>
        </w:rPr>
        <w:t xml:space="preserve">PMSC in the </w:t>
      </w:r>
      <w:r w:rsidR="0010005D" w:rsidRPr="00196978">
        <w:rPr>
          <w:rFonts w:cstheme="minorHAnsi"/>
          <w:i/>
          <w:sz w:val="24"/>
          <w:szCs w:val="24"/>
        </w:rPr>
        <w:t xml:space="preserve">Maritime </w:t>
      </w:r>
      <w:r w:rsidRPr="00196978">
        <w:rPr>
          <w:rFonts w:cstheme="minorHAnsi"/>
          <w:i/>
          <w:sz w:val="24"/>
          <w:szCs w:val="24"/>
        </w:rPr>
        <w:t>C</w:t>
      </w:r>
      <w:r w:rsidR="0010005D" w:rsidRPr="00196978">
        <w:rPr>
          <w:rFonts w:cstheme="minorHAnsi"/>
          <w:i/>
          <w:sz w:val="24"/>
          <w:szCs w:val="24"/>
        </w:rPr>
        <w:t xml:space="preserve">ontext </w:t>
      </w:r>
    </w:p>
    <w:p w:rsidR="0010005D" w:rsidRPr="00196978" w:rsidRDefault="00180C87" w:rsidP="008925DA">
      <w:pPr>
        <w:pStyle w:val="Standard"/>
        <w:spacing w:line="276" w:lineRule="auto"/>
        <w:jc w:val="both"/>
        <w:rPr>
          <w:rFonts w:asciiTheme="minorHAnsi" w:hAnsiTheme="minorHAnsi" w:cstheme="minorHAnsi"/>
          <w:lang w:val="en-GB"/>
        </w:rPr>
      </w:pPr>
      <w:r w:rsidRPr="00196978">
        <w:rPr>
          <w:rFonts w:asciiTheme="minorHAnsi" w:hAnsiTheme="minorHAnsi" w:cstheme="minorHAnsi"/>
          <w:lang w:val="en-GB"/>
        </w:rPr>
        <w:t xml:space="preserve">Given the position of Greece as the world’s largest ship-owning State, the Working Group was keen to explore the use and regulation of PMSC in the maritime context. We note that </w:t>
      </w:r>
      <w:r w:rsidR="0010005D" w:rsidRPr="00196978">
        <w:rPr>
          <w:rFonts w:asciiTheme="minorHAnsi" w:hAnsiTheme="minorHAnsi" w:cstheme="minorHAnsi"/>
          <w:u w:val="single"/>
          <w:lang w:val="en-GB"/>
        </w:rPr>
        <w:t>Law 4058/2012</w:t>
      </w:r>
      <w:r w:rsidRPr="00196978">
        <w:rPr>
          <w:rFonts w:asciiTheme="minorHAnsi" w:hAnsiTheme="minorHAnsi" w:cstheme="minorHAnsi"/>
          <w:lang w:val="en-GB"/>
        </w:rPr>
        <w:t xml:space="preserve"> regulates</w:t>
      </w:r>
      <w:r w:rsidR="0010005D" w:rsidRPr="00196978">
        <w:rPr>
          <w:rFonts w:asciiTheme="minorHAnsi" w:hAnsiTheme="minorHAnsi" w:cstheme="minorHAnsi"/>
          <w:lang w:val="en-GB"/>
        </w:rPr>
        <w:t xml:space="preserve"> the provision of </w:t>
      </w:r>
      <w:r w:rsidRPr="00196978">
        <w:rPr>
          <w:rFonts w:asciiTheme="minorHAnsi" w:hAnsiTheme="minorHAnsi" w:cstheme="minorHAnsi"/>
          <w:lang w:val="en-GB"/>
        </w:rPr>
        <w:t xml:space="preserve">private security </w:t>
      </w:r>
      <w:r w:rsidR="0010005D" w:rsidRPr="00196978">
        <w:rPr>
          <w:rFonts w:asciiTheme="minorHAnsi" w:hAnsiTheme="minorHAnsi" w:cstheme="minorHAnsi"/>
          <w:lang w:val="en-GB"/>
        </w:rPr>
        <w:t xml:space="preserve">services by armed guards to </w:t>
      </w:r>
      <w:r w:rsidRPr="00196978">
        <w:rPr>
          <w:rFonts w:asciiTheme="minorHAnsi" w:hAnsiTheme="minorHAnsi" w:cstheme="minorHAnsi"/>
          <w:lang w:val="en-GB"/>
        </w:rPr>
        <w:t xml:space="preserve">Greek </w:t>
      </w:r>
      <w:r w:rsidR="0010005D" w:rsidRPr="00196978">
        <w:rPr>
          <w:rFonts w:asciiTheme="minorHAnsi" w:hAnsiTheme="minorHAnsi" w:cstheme="minorHAnsi"/>
          <w:lang w:val="en-GB"/>
        </w:rPr>
        <w:t xml:space="preserve">commercial vessels. </w:t>
      </w:r>
      <w:r w:rsidRPr="00196978">
        <w:rPr>
          <w:rFonts w:asciiTheme="minorHAnsi" w:hAnsiTheme="minorHAnsi" w:cstheme="minorHAnsi"/>
          <w:bCs/>
          <w:lang w:val="en-GB"/>
        </w:rPr>
        <w:t>Furthermore,</w:t>
      </w:r>
      <w:r w:rsidRPr="00196978">
        <w:rPr>
          <w:rFonts w:asciiTheme="minorHAnsi" w:hAnsiTheme="minorHAnsi" w:cstheme="minorHAnsi"/>
          <w:b/>
          <w:i/>
          <w:iCs/>
          <w:lang w:val="en-GB"/>
        </w:rPr>
        <w:t xml:space="preserve"> </w:t>
      </w:r>
      <w:r w:rsidR="0085767E" w:rsidRPr="000B6950">
        <w:rPr>
          <w:rFonts w:asciiTheme="minorHAnsi" w:hAnsiTheme="minorHAnsi" w:cstheme="minorHAnsi"/>
          <w:iCs/>
          <w:u w:val="single"/>
          <w:lang w:val="en-GB"/>
        </w:rPr>
        <w:t xml:space="preserve">Joint Ministerial </w:t>
      </w:r>
      <w:r w:rsidR="0010005D" w:rsidRPr="000B6950">
        <w:rPr>
          <w:rFonts w:asciiTheme="minorHAnsi" w:hAnsiTheme="minorHAnsi" w:cstheme="minorHAnsi"/>
          <w:u w:val="single"/>
          <w:lang w:val="en-GB"/>
        </w:rPr>
        <w:t>Decision 641-36-</w:t>
      </w:r>
      <w:r w:rsidR="00CB72F7" w:rsidRPr="000B6950">
        <w:rPr>
          <w:rFonts w:asciiTheme="minorHAnsi" w:hAnsiTheme="minorHAnsi" w:cstheme="minorHAnsi"/>
          <w:u w:val="single"/>
          <w:lang w:val="en-GB"/>
        </w:rPr>
        <w:t>2</w:t>
      </w:r>
      <w:r w:rsidR="0010005D" w:rsidRPr="000B6950">
        <w:rPr>
          <w:rFonts w:asciiTheme="minorHAnsi" w:hAnsiTheme="minorHAnsi" w:cstheme="minorHAnsi"/>
          <w:u w:val="single"/>
          <w:lang w:val="en-GB"/>
        </w:rPr>
        <w:t>/12</w:t>
      </w:r>
      <w:r w:rsidRPr="00196978">
        <w:rPr>
          <w:rFonts w:asciiTheme="minorHAnsi" w:hAnsiTheme="minorHAnsi" w:cstheme="minorHAnsi"/>
          <w:lang w:val="en-GB"/>
        </w:rPr>
        <w:t xml:space="preserve"> a</w:t>
      </w:r>
      <w:r w:rsidR="0010005D" w:rsidRPr="00196978">
        <w:rPr>
          <w:rFonts w:asciiTheme="minorHAnsi" w:hAnsiTheme="minorHAnsi" w:cstheme="minorHAnsi"/>
          <w:lang w:val="en-GB"/>
        </w:rPr>
        <w:t>uthori</w:t>
      </w:r>
      <w:r w:rsidRPr="00196978">
        <w:rPr>
          <w:rFonts w:asciiTheme="minorHAnsi" w:hAnsiTheme="minorHAnsi" w:cstheme="minorHAnsi"/>
          <w:lang w:val="en-GB"/>
        </w:rPr>
        <w:t>ses</w:t>
      </w:r>
      <w:r w:rsidR="0010005D" w:rsidRPr="00196978">
        <w:rPr>
          <w:rFonts w:asciiTheme="minorHAnsi" w:hAnsiTheme="minorHAnsi" w:cstheme="minorHAnsi"/>
          <w:lang w:val="en-GB"/>
        </w:rPr>
        <w:t xml:space="preserve"> the provision of </w:t>
      </w:r>
      <w:r w:rsidRPr="00196978">
        <w:rPr>
          <w:rFonts w:asciiTheme="minorHAnsi" w:hAnsiTheme="minorHAnsi" w:cstheme="minorHAnsi"/>
          <w:lang w:val="en-GB"/>
        </w:rPr>
        <w:t xml:space="preserve">private </w:t>
      </w:r>
      <w:r w:rsidR="0010005D" w:rsidRPr="00196978">
        <w:rPr>
          <w:rFonts w:asciiTheme="minorHAnsi" w:hAnsiTheme="minorHAnsi" w:cstheme="minorHAnsi"/>
          <w:lang w:val="en-GB"/>
        </w:rPr>
        <w:t>security services by armed guards embarking and disembarking from Greek merchant ships via foreign ports.</w:t>
      </w:r>
    </w:p>
    <w:p w:rsidR="00180C87" w:rsidRPr="00196978" w:rsidRDefault="00180C87" w:rsidP="008925DA">
      <w:pPr>
        <w:pStyle w:val="Standard"/>
        <w:spacing w:line="276" w:lineRule="auto"/>
        <w:jc w:val="both"/>
        <w:rPr>
          <w:rFonts w:asciiTheme="minorHAnsi" w:hAnsiTheme="minorHAnsi" w:cstheme="minorHAnsi"/>
          <w:b/>
          <w:i/>
          <w:iCs/>
          <w:lang w:val="en-GB"/>
        </w:rPr>
      </w:pPr>
    </w:p>
    <w:p w:rsidR="0010005D" w:rsidRPr="00A72B6E" w:rsidRDefault="00180C87" w:rsidP="008925DA">
      <w:pPr>
        <w:spacing w:line="276" w:lineRule="auto"/>
        <w:jc w:val="both"/>
        <w:rPr>
          <w:rFonts w:cstheme="minorHAnsi"/>
          <w:bCs/>
          <w:sz w:val="24"/>
          <w:szCs w:val="24"/>
        </w:rPr>
      </w:pPr>
      <w:r w:rsidRPr="00196978">
        <w:rPr>
          <w:rFonts w:cstheme="minorHAnsi"/>
          <w:sz w:val="24"/>
          <w:szCs w:val="24"/>
        </w:rPr>
        <w:t>For merchant vessels under the Greek flag seeking permission to deploy armed security guards, t</w:t>
      </w:r>
      <w:r w:rsidR="0010005D" w:rsidRPr="00196978">
        <w:rPr>
          <w:rFonts w:cstheme="minorHAnsi"/>
          <w:sz w:val="24"/>
          <w:szCs w:val="24"/>
        </w:rPr>
        <w:t>he Directorate for Security and Sea Borders Protection</w:t>
      </w:r>
      <w:r w:rsidRPr="00196978">
        <w:rPr>
          <w:rFonts w:cstheme="minorHAnsi"/>
          <w:sz w:val="24"/>
          <w:szCs w:val="24"/>
        </w:rPr>
        <w:t xml:space="preserve"> of the State Security Department</w:t>
      </w:r>
      <w:r w:rsidR="0010005D" w:rsidRPr="00196978">
        <w:rPr>
          <w:rFonts w:cstheme="minorHAnsi"/>
          <w:sz w:val="24"/>
          <w:szCs w:val="24"/>
        </w:rPr>
        <w:t xml:space="preserve"> </w:t>
      </w:r>
      <w:r w:rsidRPr="00196978">
        <w:rPr>
          <w:rFonts w:cstheme="minorHAnsi"/>
          <w:sz w:val="24"/>
          <w:szCs w:val="24"/>
        </w:rPr>
        <w:t>has</w:t>
      </w:r>
      <w:r w:rsidR="0010005D" w:rsidRPr="00196978">
        <w:rPr>
          <w:rFonts w:cstheme="minorHAnsi"/>
          <w:sz w:val="24"/>
          <w:szCs w:val="24"/>
        </w:rPr>
        <w:t xml:space="preserve"> the</w:t>
      </w:r>
      <w:r w:rsidRPr="00196978">
        <w:rPr>
          <w:rFonts w:cstheme="minorHAnsi"/>
          <w:sz w:val="24"/>
          <w:szCs w:val="24"/>
        </w:rPr>
        <w:t xml:space="preserve"> exclusive competence</w:t>
      </w:r>
      <w:r w:rsidR="0010005D" w:rsidRPr="00196978">
        <w:rPr>
          <w:rFonts w:cstheme="minorHAnsi"/>
          <w:sz w:val="24"/>
          <w:szCs w:val="24"/>
        </w:rPr>
        <w:t xml:space="preserve"> to </w:t>
      </w:r>
      <w:r w:rsidRPr="00196978">
        <w:rPr>
          <w:rFonts w:cstheme="minorHAnsi"/>
          <w:sz w:val="24"/>
          <w:szCs w:val="24"/>
        </w:rPr>
        <w:t>authorize the use of armed guards</w:t>
      </w:r>
      <w:r w:rsidR="0010005D" w:rsidRPr="00196978">
        <w:rPr>
          <w:rFonts w:cstheme="minorHAnsi"/>
          <w:sz w:val="24"/>
          <w:szCs w:val="24"/>
        </w:rPr>
        <w:t xml:space="preserve">. </w:t>
      </w:r>
      <w:r w:rsidRPr="00196978">
        <w:rPr>
          <w:rFonts w:cstheme="minorHAnsi"/>
          <w:sz w:val="24"/>
          <w:szCs w:val="24"/>
        </w:rPr>
        <w:t xml:space="preserve">Such armed guards </w:t>
      </w:r>
      <w:r w:rsidR="0010005D" w:rsidRPr="00196978">
        <w:rPr>
          <w:rFonts w:cstheme="minorHAnsi"/>
          <w:sz w:val="24"/>
          <w:szCs w:val="24"/>
        </w:rPr>
        <w:t xml:space="preserve">protect private property, </w:t>
      </w:r>
      <w:r w:rsidRPr="00196978">
        <w:rPr>
          <w:rFonts w:cstheme="minorHAnsi"/>
          <w:sz w:val="24"/>
          <w:szCs w:val="24"/>
        </w:rPr>
        <w:t xml:space="preserve">specifically the ship and its </w:t>
      </w:r>
      <w:r w:rsidR="0010005D" w:rsidRPr="00196978">
        <w:rPr>
          <w:rFonts w:cstheme="minorHAnsi"/>
          <w:sz w:val="24"/>
          <w:szCs w:val="24"/>
        </w:rPr>
        <w:t xml:space="preserve">cargo, </w:t>
      </w:r>
      <w:r w:rsidRPr="00196978">
        <w:rPr>
          <w:rFonts w:cstheme="minorHAnsi"/>
          <w:sz w:val="24"/>
          <w:szCs w:val="24"/>
        </w:rPr>
        <w:t>as well as the crew.</w:t>
      </w:r>
      <w:r w:rsidR="0010005D" w:rsidRPr="00196978">
        <w:rPr>
          <w:rFonts w:cstheme="minorHAnsi"/>
          <w:sz w:val="24"/>
          <w:szCs w:val="24"/>
        </w:rPr>
        <w:t xml:space="preserve">  </w:t>
      </w:r>
      <w:r w:rsidRPr="00196978">
        <w:rPr>
          <w:rFonts w:cstheme="minorHAnsi"/>
          <w:sz w:val="24"/>
          <w:szCs w:val="24"/>
        </w:rPr>
        <w:t>The use of armed guards on Greek flag vessels</w:t>
      </w:r>
      <w:r w:rsidR="00FB7F02" w:rsidRPr="00196978">
        <w:rPr>
          <w:rFonts w:cstheme="minorHAnsi"/>
          <w:sz w:val="24"/>
          <w:szCs w:val="24"/>
        </w:rPr>
        <w:t xml:space="preserve"> and Greek-owned vessels emerged as a response to protect the merchant fleet</w:t>
      </w:r>
      <w:r w:rsidR="0010005D" w:rsidRPr="00196978">
        <w:rPr>
          <w:rFonts w:cstheme="minorHAnsi"/>
          <w:sz w:val="24"/>
          <w:szCs w:val="24"/>
        </w:rPr>
        <w:t xml:space="preserve"> from pira</w:t>
      </w:r>
      <w:r w:rsidR="00FB7F02" w:rsidRPr="00196978">
        <w:rPr>
          <w:rFonts w:cstheme="minorHAnsi"/>
          <w:sz w:val="24"/>
          <w:szCs w:val="24"/>
        </w:rPr>
        <w:t>te</w:t>
      </w:r>
      <w:r w:rsidR="0010005D" w:rsidRPr="00196978">
        <w:rPr>
          <w:rFonts w:cstheme="minorHAnsi"/>
          <w:sz w:val="24"/>
          <w:szCs w:val="24"/>
        </w:rPr>
        <w:t xml:space="preserve"> attacks </w:t>
      </w:r>
      <w:r w:rsidR="00E6603C" w:rsidRPr="00196978">
        <w:rPr>
          <w:rFonts w:cstheme="minorHAnsi"/>
          <w:sz w:val="24"/>
          <w:szCs w:val="24"/>
        </w:rPr>
        <w:t>in</w:t>
      </w:r>
      <w:r w:rsidR="00FB7F02" w:rsidRPr="00196978">
        <w:rPr>
          <w:rFonts w:cstheme="minorHAnsi"/>
          <w:sz w:val="24"/>
          <w:szCs w:val="24"/>
        </w:rPr>
        <w:t xml:space="preserve"> the</w:t>
      </w:r>
      <w:r w:rsidR="00E6603C" w:rsidRPr="00196978">
        <w:rPr>
          <w:rFonts w:cstheme="minorHAnsi"/>
          <w:sz w:val="24"/>
          <w:szCs w:val="24"/>
        </w:rPr>
        <w:t xml:space="preserve"> IMO-designated Indian Ocean High Risk Area (HRA)</w:t>
      </w:r>
      <w:r w:rsidR="00FB7F02" w:rsidRPr="00196978">
        <w:rPr>
          <w:rFonts w:cstheme="minorHAnsi"/>
          <w:sz w:val="24"/>
          <w:szCs w:val="24"/>
        </w:rPr>
        <w:t xml:space="preserve"> </w:t>
      </w:r>
      <w:r w:rsidR="00E6603C" w:rsidRPr="00196978">
        <w:rPr>
          <w:rFonts w:cstheme="minorHAnsi"/>
          <w:sz w:val="24"/>
          <w:szCs w:val="24"/>
        </w:rPr>
        <w:t xml:space="preserve">around the </w:t>
      </w:r>
      <w:r w:rsidR="0010005D" w:rsidRPr="00196978">
        <w:rPr>
          <w:rFonts w:cstheme="minorHAnsi"/>
          <w:sz w:val="24"/>
          <w:szCs w:val="24"/>
        </w:rPr>
        <w:t>Horn</w:t>
      </w:r>
      <w:r w:rsidR="00FB7F02" w:rsidRPr="00196978">
        <w:rPr>
          <w:rFonts w:cstheme="minorHAnsi"/>
          <w:sz w:val="24"/>
          <w:szCs w:val="24"/>
        </w:rPr>
        <w:t xml:space="preserve"> of</w:t>
      </w:r>
      <w:r w:rsidR="0010005D" w:rsidRPr="00196978">
        <w:rPr>
          <w:rFonts w:cstheme="minorHAnsi"/>
          <w:sz w:val="24"/>
          <w:szCs w:val="24"/>
        </w:rPr>
        <w:t xml:space="preserve"> Africa. </w:t>
      </w:r>
      <w:r w:rsidR="00E00B95">
        <w:rPr>
          <w:rFonts w:cstheme="minorHAnsi"/>
          <w:sz w:val="24"/>
          <w:szCs w:val="24"/>
        </w:rPr>
        <w:t>To date</w:t>
      </w:r>
      <w:r w:rsidR="00FB7F02" w:rsidRPr="00196978">
        <w:rPr>
          <w:rFonts w:cstheme="minorHAnsi"/>
          <w:sz w:val="24"/>
          <w:szCs w:val="24"/>
        </w:rPr>
        <w:t>, n</w:t>
      </w:r>
      <w:r w:rsidR="0010005D" w:rsidRPr="00196978">
        <w:rPr>
          <w:rFonts w:cstheme="minorHAnsi"/>
          <w:sz w:val="24"/>
          <w:szCs w:val="24"/>
        </w:rPr>
        <w:t xml:space="preserve">o complaints </w:t>
      </w:r>
      <w:r w:rsidR="00FB7F02" w:rsidRPr="00196978">
        <w:rPr>
          <w:rFonts w:cstheme="minorHAnsi"/>
          <w:sz w:val="24"/>
          <w:szCs w:val="24"/>
        </w:rPr>
        <w:t xml:space="preserve">have been </w:t>
      </w:r>
      <w:r w:rsidR="0010005D" w:rsidRPr="00196978">
        <w:rPr>
          <w:rFonts w:cstheme="minorHAnsi"/>
          <w:sz w:val="24"/>
          <w:szCs w:val="24"/>
        </w:rPr>
        <w:t>received</w:t>
      </w:r>
      <w:r w:rsidR="00FB7F02" w:rsidRPr="00196978">
        <w:rPr>
          <w:rFonts w:cstheme="minorHAnsi"/>
          <w:sz w:val="24"/>
          <w:szCs w:val="24"/>
        </w:rPr>
        <w:t xml:space="preserve"> regarding the behaviour of armed guards</w:t>
      </w:r>
      <w:r w:rsidR="00634114">
        <w:rPr>
          <w:rFonts w:cstheme="minorHAnsi"/>
          <w:sz w:val="24"/>
          <w:szCs w:val="24"/>
        </w:rPr>
        <w:t xml:space="preserve"> on vessels</w:t>
      </w:r>
      <w:r w:rsidR="00FB7F02" w:rsidRPr="00196978">
        <w:rPr>
          <w:rFonts w:cstheme="minorHAnsi"/>
          <w:sz w:val="24"/>
          <w:szCs w:val="24"/>
        </w:rPr>
        <w:t xml:space="preserve">, and there have been </w:t>
      </w:r>
      <w:r w:rsidR="0010005D" w:rsidRPr="00196978">
        <w:rPr>
          <w:rFonts w:cstheme="minorHAnsi"/>
          <w:sz w:val="24"/>
          <w:szCs w:val="24"/>
        </w:rPr>
        <w:t xml:space="preserve">no arrests or prosecutions </w:t>
      </w:r>
      <w:r w:rsidR="00FB7F02" w:rsidRPr="00196978">
        <w:rPr>
          <w:rFonts w:cstheme="minorHAnsi"/>
          <w:sz w:val="24"/>
          <w:szCs w:val="24"/>
        </w:rPr>
        <w:t>relating to armed</w:t>
      </w:r>
      <w:r w:rsidR="0010005D" w:rsidRPr="00196978">
        <w:rPr>
          <w:rFonts w:cstheme="minorHAnsi"/>
          <w:sz w:val="24"/>
          <w:szCs w:val="24"/>
        </w:rPr>
        <w:t xml:space="preserve"> guards. </w:t>
      </w:r>
      <w:r w:rsidR="008426AD" w:rsidRPr="00196978">
        <w:rPr>
          <w:rFonts w:cstheme="minorHAnsi"/>
          <w:sz w:val="24"/>
          <w:szCs w:val="24"/>
        </w:rPr>
        <w:t xml:space="preserve">There are no reports regarding </w:t>
      </w:r>
      <w:r w:rsidR="0010005D" w:rsidRPr="00196978">
        <w:rPr>
          <w:rFonts w:cstheme="minorHAnsi"/>
          <w:sz w:val="24"/>
          <w:szCs w:val="24"/>
        </w:rPr>
        <w:t xml:space="preserve">human rights violations or criminal </w:t>
      </w:r>
      <w:r w:rsidR="00634114" w:rsidRPr="00196978">
        <w:rPr>
          <w:rFonts w:cstheme="minorHAnsi"/>
          <w:sz w:val="24"/>
          <w:szCs w:val="24"/>
        </w:rPr>
        <w:t>behaviour</w:t>
      </w:r>
      <w:r w:rsidR="0010005D" w:rsidRPr="00196978">
        <w:rPr>
          <w:rFonts w:cstheme="minorHAnsi"/>
          <w:sz w:val="24"/>
          <w:szCs w:val="24"/>
        </w:rPr>
        <w:t xml:space="preserve"> </w:t>
      </w:r>
      <w:r w:rsidR="008426AD" w:rsidRPr="00196978">
        <w:rPr>
          <w:rFonts w:cstheme="minorHAnsi"/>
          <w:sz w:val="24"/>
          <w:szCs w:val="24"/>
        </w:rPr>
        <w:t>by</w:t>
      </w:r>
      <w:r w:rsidR="0010005D" w:rsidRPr="00196978">
        <w:rPr>
          <w:rFonts w:cstheme="minorHAnsi"/>
          <w:sz w:val="24"/>
          <w:szCs w:val="24"/>
        </w:rPr>
        <w:t xml:space="preserve"> these guards. </w:t>
      </w:r>
      <w:r w:rsidR="00A72B6E">
        <w:rPr>
          <w:rFonts w:cstheme="minorHAnsi"/>
          <w:bCs/>
          <w:sz w:val="24"/>
          <w:szCs w:val="24"/>
        </w:rPr>
        <w:t xml:space="preserve">Living conditions on Greek merchant vessels are reported to be generally very good. </w:t>
      </w:r>
    </w:p>
    <w:p w:rsidR="0010005D" w:rsidRPr="00196978" w:rsidRDefault="008426AD" w:rsidP="008925DA">
      <w:pPr>
        <w:spacing w:line="276" w:lineRule="auto"/>
        <w:jc w:val="both"/>
        <w:rPr>
          <w:rFonts w:cstheme="minorHAnsi"/>
          <w:sz w:val="24"/>
          <w:szCs w:val="24"/>
        </w:rPr>
      </w:pPr>
      <w:r w:rsidRPr="00196978">
        <w:rPr>
          <w:rFonts w:cstheme="minorHAnsi"/>
          <w:sz w:val="24"/>
          <w:szCs w:val="24"/>
        </w:rPr>
        <w:t>Greek law, as noted above, does not permit private security personnel to be armed, therefore, the PMSC</w:t>
      </w:r>
      <w:r w:rsidR="0010005D" w:rsidRPr="00196978">
        <w:rPr>
          <w:rFonts w:cstheme="minorHAnsi"/>
          <w:sz w:val="24"/>
          <w:szCs w:val="24"/>
        </w:rPr>
        <w:t xml:space="preserve"> </w:t>
      </w:r>
      <w:r w:rsidRPr="00196978">
        <w:rPr>
          <w:rFonts w:cstheme="minorHAnsi"/>
          <w:sz w:val="24"/>
          <w:szCs w:val="24"/>
        </w:rPr>
        <w:t>hired in the maritime context</w:t>
      </w:r>
      <w:r w:rsidR="0010005D" w:rsidRPr="00196978">
        <w:rPr>
          <w:rFonts w:cstheme="minorHAnsi"/>
          <w:sz w:val="24"/>
          <w:szCs w:val="24"/>
        </w:rPr>
        <w:t xml:space="preserve"> are not based in Greece</w:t>
      </w:r>
      <w:r w:rsidRPr="00196978">
        <w:rPr>
          <w:rFonts w:cstheme="minorHAnsi"/>
          <w:sz w:val="24"/>
          <w:szCs w:val="24"/>
        </w:rPr>
        <w:t xml:space="preserve">. </w:t>
      </w:r>
      <w:r w:rsidR="0010005D" w:rsidRPr="00196978">
        <w:rPr>
          <w:rFonts w:cstheme="minorHAnsi"/>
          <w:sz w:val="24"/>
          <w:szCs w:val="24"/>
        </w:rPr>
        <w:t xml:space="preserve"> </w:t>
      </w:r>
      <w:r w:rsidRPr="00196978">
        <w:rPr>
          <w:rFonts w:cstheme="minorHAnsi"/>
          <w:sz w:val="24"/>
          <w:szCs w:val="24"/>
        </w:rPr>
        <w:t>Foreign-registered PMSC are contracted by Greek</w:t>
      </w:r>
      <w:r w:rsidR="0010005D" w:rsidRPr="00196978">
        <w:rPr>
          <w:rFonts w:cstheme="minorHAnsi"/>
          <w:sz w:val="24"/>
          <w:szCs w:val="24"/>
        </w:rPr>
        <w:t xml:space="preserve"> ship owners</w:t>
      </w:r>
      <w:r w:rsidRPr="00196978">
        <w:rPr>
          <w:rFonts w:cstheme="minorHAnsi"/>
          <w:sz w:val="24"/>
          <w:szCs w:val="24"/>
        </w:rPr>
        <w:t xml:space="preserve">, and </w:t>
      </w:r>
      <w:r w:rsidR="0010005D" w:rsidRPr="00196978">
        <w:rPr>
          <w:rFonts w:cstheme="minorHAnsi"/>
          <w:sz w:val="24"/>
          <w:szCs w:val="24"/>
        </w:rPr>
        <w:t xml:space="preserve">the personnel </w:t>
      </w:r>
      <w:r w:rsidRPr="00196978">
        <w:rPr>
          <w:rFonts w:cstheme="minorHAnsi"/>
          <w:sz w:val="24"/>
          <w:szCs w:val="24"/>
        </w:rPr>
        <w:t>are</w:t>
      </w:r>
      <w:r w:rsidR="0010005D" w:rsidRPr="00196978">
        <w:rPr>
          <w:rFonts w:cstheme="minorHAnsi"/>
          <w:sz w:val="24"/>
          <w:szCs w:val="24"/>
        </w:rPr>
        <w:t xml:space="preserve"> regulated </w:t>
      </w:r>
      <w:r w:rsidRPr="00196978">
        <w:rPr>
          <w:rFonts w:cstheme="minorHAnsi"/>
          <w:sz w:val="24"/>
          <w:szCs w:val="24"/>
        </w:rPr>
        <w:t>under the legal frameworks of those 3</w:t>
      </w:r>
      <w:r w:rsidRPr="00196978">
        <w:rPr>
          <w:rFonts w:cstheme="minorHAnsi"/>
          <w:sz w:val="24"/>
          <w:szCs w:val="24"/>
          <w:vertAlign w:val="superscript"/>
        </w:rPr>
        <w:t>rd</w:t>
      </w:r>
      <w:r w:rsidRPr="00196978">
        <w:rPr>
          <w:rFonts w:cstheme="minorHAnsi"/>
          <w:sz w:val="24"/>
          <w:szCs w:val="24"/>
        </w:rPr>
        <w:t xml:space="preserve"> party </w:t>
      </w:r>
      <w:r w:rsidR="0010005D" w:rsidRPr="00196978">
        <w:rPr>
          <w:rFonts w:cstheme="minorHAnsi"/>
          <w:sz w:val="24"/>
          <w:szCs w:val="24"/>
        </w:rPr>
        <w:t>countrie</w:t>
      </w:r>
      <w:r w:rsidRPr="00196978">
        <w:rPr>
          <w:rFonts w:cstheme="minorHAnsi"/>
          <w:sz w:val="24"/>
          <w:szCs w:val="24"/>
        </w:rPr>
        <w:t>s</w:t>
      </w:r>
      <w:r w:rsidR="0010005D" w:rsidRPr="00196978">
        <w:rPr>
          <w:rFonts w:cstheme="minorHAnsi"/>
          <w:sz w:val="24"/>
          <w:szCs w:val="24"/>
        </w:rPr>
        <w:t xml:space="preserve">. </w:t>
      </w:r>
      <w:r w:rsidRPr="00196978">
        <w:rPr>
          <w:rFonts w:cstheme="minorHAnsi"/>
          <w:sz w:val="24"/>
          <w:szCs w:val="24"/>
        </w:rPr>
        <w:t xml:space="preserve">The State Security Department has some oversight of the hiring process. Certain </w:t>
      </w:r>
      <w:r w:rsidR="0010005D" w:rsidRPr="00196978">
        <w:rPr>
          <w:rFonts w:cstheme="minorHAnsi"/>
          <w:sz w:val="24"/>
          <w:szCs w:val="24"/>
        </w:rPr>
        <w:t xml:space="preserve">minimum requirements </w:t>
      </w:r>
      <w:r w:rsidRPr="00196978">
        <w:rPr>
          <w:rFonts w:cstheme="minorHAnsi"/>
          <w:sz w:val="24"/>
          <w:szCs w:val="24"/>
        </w:rPr>
        <w:t>must</w:t>
      </w:r>
      <w:r w:rsidR="0010005D" w:rsidRPr="00196978">
        <w:rPr>
          <w:rFonts w:cstheme="minorHAnsi"/>
          <w:sz w:val="24"/>
          <w:szCs w:val="24"/>
        </w:rPr>
        <w:t xml:space="preserve"> be met by these guards </w:t>
      </w:r>
      <w:r w:rsidRPr="00196978">
        <w:rPr>
          <w:rFonts w:cstheme="minorHAnsi"/>
          <w:sz w:val="24"/>
          <w:szCs w:val="24"/>
        </w:rPr>
        <w:t xml:space="preserve">and attested to by the legal representatives of the </w:t>
      </w:r>
      <w:r w:rsidRPr="00AA7B3D">
        <w:rPr>
          <w:rFonts w:cstheme="minorHAnsi"/>
          <w:sz w:val="24"/>
          <w:szCs w:val="24"/>
        </w:rPr>
        <w:t>companies</w:t>
      </w:r>
      <w:r w:rsidRPr="00196978">
        <w:rPr>
          <w:rFonts w:cstheme="minorHAnsi"/>
          <w:sz w:val="24"/>
          <w:szCs w:val="24"/>
        </w:rPr>
        <w:t xml:space="preserve"> </w:t>
      </w:r>
      <w:r w:rsidR="0010005D" w:rsidRPr="00196978">
        <w:rPr>
          <w:rFonts w:cstheme="minorHAnsi"/>
          <w:sz w:val="24"/>
          <w:szCs w:val="24"/>
        </w:rPr>
        <w:t xml:space="preserve">(e.g. age, basic knowledge of </w:t>
      </w:r>
      <w:r w:rsidR="00E00B95">
        <w:rPr>
          <w:rFonts w:cstheme="minorHAnsi"/>
          <w:sz w:val="24"/>
          <w:szCs w:val="24"/>
        </w:rPr>
        <w:t>maritime</w:t>
      </w:r>
      <w:r w:rsidR="0010005D" w:rsidRPr="00196978">
        <w:rPr>
          <w:rFonts w:cstheme="minorHAnsi"/>
          <w:sz w:val="24"/>
          <w:szCs w:val="24"/>
        </w:rPr>
        <w:t xml:space="preserve"> </w:t>
      </w:r>
      <w:r w:rsidR="00E00B95">
        <w:rPr>
          <w:rFonts w:cstheme="minorHAnsi"/>
          <w:sz w:val="24"/>
          <w:szCs w:val="24"/>
        </w:rPr>
        <w:t xml:space="preserve">security </w:t>
      </w:r>
      <w:r w:rsidR="0010005D" w:rsidRPr="00196978">
        <w:rPr>
          <w:rFonts w:cstheme="minorHAnsi"/>
          <w:sz w:val="24"/>
          <w:szCs w:val="24"/>
        </w:rPr>
        <w:t xml:space="preserve">procedures, </w:t>
      </w:r>
      <w:r w:rsidRPr="00196978">
        <w:rPr>
          <w:rFonts w:cstheme="minorHAnsi"/>
          <w:sz w:val="24"/>
          <w:szCs w:val="24"/>
        </w:rPr>
        <w:t xml:space="preserve">knowledge of the English </w:t>
      </w:r>
      <w:r w:rsidR="0010005D" w:rsidRPr="00196978">
        <w:rPr>
          <w:rFonts w:cstheme="minorHAnsi"/>
          <w:sz w:val="24"/>
          <w:szCs w:val="24"/>
        </w:rPr>
        <w:t>language</w:t>
      </w:r>
      <w:r w:rsidRPr="00196978">
        <w:rPr>
          <w:rFonts w:cstheme="minorHAnsi"/>
          <w:sz w:val="24"/>
          <w:szCs w:val="24"/>
        </w:rPr>
        <w:t xml:space="preserve">, weapons </w:t>
      </w:r>
      <w:r w:rsidR="0010005D" w:rsidRPr="00196978">
        <w:rPr>
          <w:rFonts w:cstheme="minorHAnsi"/>
          <w:sz w:val="24"/>
          <w:szCs w:val="24"/>
        </w:rPr>
        <w:t>expertise</w:t>
      </w:r>
      <w:r w:rsidR="00E00B95">
        <w:rPr>
          <w:rFonts w:cstheme="minorHAnsi"/>
          <w:sz w:val="24"/>
          <w:szCs w:val="24"/>
        </w:rPr>
        <w:t>, and</w:t>
      </w:r>
      <w:r w:rsidR="0010005D" w:rsidRPr="00196978">
        <w:rPr>
          <w:rFonts w:cstheme="minorHAnsi"/>
          <w:sz w:val="24"/>
          <w:szCs w:val="24"/>
        </w:rPr>
        <w:t xml:space="preserve"> </w:t>
      </w:r>
      <w:r w:rsidRPr="00196978">
        <w:rPr>
          <w:rFonts w:cstheme="minorHAnsi"/>
          <w:sz w:val="24"/>
          <w:szCs w:val="24"/>
        </w:rPr>
        <w:t>no</w:t>
      </w:r>
      <w:r w:rsidR="0010005D" w:rsidRPr="00196978">
        <w:rPr>
          <w:rFonts w:cstheme="minorHAnsi"/>
          <w:sz w:val="24"/>
          <w:szCs w:val="24"/>
        </w:rPr>
        <w:t xml:space="preserve"> criminal record)</w:t>
      </w:r>
      <w:r w:rsidRPr="00196978">
        <w:rPr>
          <w:rFonts w:cstheme="minorHAnsi"/>
          <w:sz w:val="24"/>
          <w:szCs w:val="24"/>
        </w:rPr>
        <w:t>.</w:t>
      </w:r>
    </w:p>
    <w:p w:rsidR="0010005D" w:rsidRPr="00196978" w:rsidRDefault="002751EE" w:rsidP="008925DA">
      <w:pPr>
        <w:spacing w:line="276" w:lineRule="auto"/>
        <w:jc w:val="both"/>
        <w:rPr>
          <w:rFonts w:cstheme="minorHAnsi"/>
          <w:sz w:val="24"/>
          <w:szCs w:val="24"/>
        </w:rPr>
      </w:pPr>
      <w:r>
        <w:rPr>
          <w:rFonts w:cstheme="minorHAnsi"/>
          <w:sz w:val="24"/>
          <w:szCs w:val="24"/>
        </w:rPr>
        <w:t xml:space="preserve">In terms of </w:t>
      </w:r>
      <w:r w:rsidR="00E00B95">
        <w:rPr>
          <w:rFonts w:cstheme="minorHAnsi"/>
          <w:sz w:val="24"/>
          <w:szCs w:val="24"/>
        </w:rPr>
        <w:t xml:space="preserve">the </w:t>
      </w:r>
      <w:r>
        <w:rPr>
          <w:rFonts w:cstheme="minorHAnsi"/>
          <w:sz w:val="24"/>
          <w:szCs w:val="24"/>
        </w:rPr>
        <w:t>u</w:t>
      </w:r>
      <w:r w:rsidR="0010005D" w:rsidRPr="00196978">
        <w:rPr>
          <w:rFonts w:cstheme="minorHAnsi"/>
          <w:sz w:val="24"/>
          <w:szCs w:val="24"/>
        </w:rPr>
        <w:t>se of force</w:t>
      </w:r>
      <w:r>
        <w:rPr>
          <w:rFonts w:cstheme="minorHAnsi"/>
          <w:sz w:val="24"/>
          <w:szCs w:val="24"/>
        </w:rPr>
        <w:t xml:space="preserve"> on vessels,</w:t>
      </w:r>
      <w:r w:rsidR="0010005D" w:rsidRPr="00196978">
        <w:rPr>
          <w:rFonts w:cstheme="minorHAnsi"/>
          <w:sz w:val="24"/>
          <w:szCs w:val="24"/>
        </w:rPr>
        <w:t xml:space="preserve"> armed guards </w:t>
      </w:r>
      <w:r>
        <w:rPr>
          <w:rFonts w:cstheme="minorHAnsi"/>
          <w:sz w:val="24"/>
          <w:szCs w:val="24"/>
        </w:rPr>
        <w:t>may</w:t>
      </w:r>
      <w:r w:rsidR="0010005D" w:rsidRPr="00196978">
        <w:rPr>
          <w:rFonts w:cstheme="minorHAnsi"/>
          <w:sz w:val="24"/>
          <w:szCs w:val="24"/>
        </w:rPr>
        <w:t xml:space="preserve"> only use weapons with the authorization of the </w:t>
      </w:r>
      <w:r>
        <w:rPr>
          <w:rFonts w:cstheme="minorHAnsi"/>
          <w:sz w:val="24"/>
          <w:szCs w:val="24"/>
        </w:rPr>
        <w:t xml:space="preserve">Master Mariner.  Discharge of weapons for training purposes is only permitted in </w:t>
      </w:r>
      <w:r w:rsidR="0010005D" w:rsidRPr="00196978">
        <w:rPr>
          <w:rFonts w:cstheme="minorHAnsi"/>
          <w:sz w:val="24"/>
          <w:szCs w:val="24"/>
        </w:rPr>
        <w:t>specifi</w:t>
      </w:r>
      <w:r>
        <w:rPr>
          <w:rFonts w:cstheme="minorHAnsi"/>
          <w:sz w:val="24"/>
          <w:szCs w:val="24"/>
        </w:rPr>
        <w:t>ed</w:t>
      </w:r>
      <w:r w:rsidR="0010005D" w:rsidRPr="00196978">
        <w:rPr>
          <w:rFonts w:cstheme="minorHAnsi"/>
          <w:sz w:val="24"/>
          <w:szCs w:val="24"/>
        </w:rPr>
        <w:t xml:space="preserve"> area</w:t>
      </w:r>
      <w:r>
        <w:rPr>
          <w:rFonts w:cstheme="minorHAnsi"/>
          <w:sz w:val="24"/>
          <w:szCs w:val="24"/>
        </w:rPr>
        <w:t>s</w:t>
      </w:r>
      <w:r w:rsidR="0010005D" w:rsidRPr="00196978">
        <w:rPr>
          <w:rFonts w:cstheme="minorHAnsi"/>
          <w:sz w:val="24"/>
          <w:szCs w:val="24"/>
        </w:rPr>
        <w:t xml:space="preserve">. </w:t>
      </w:r>
      <w:r>
        <w:rPr>
          <w:rFonts w:cstheme="minorHAnsi"/>
          <w:sz w:val="24"/>
          <w:szCs w:val="24"/>
        </w:rPr>
        <w:t xml:space="preserve">The Greek </w:t>
      </w:r>
      <w:r w:rsidR="0010005D" w:rsidRPr="00196978">
        <w:rPr>
          <w:rFonts w:cstheme="minorHAnsi"/>
          <w:sz w:val="24"/>
          <w:szCs w:val="24"/>
        </w:rPr>
        <w:t xml:space="preserve">Penal Code </w:t>
      </w:r>
      <w:r>
        <w:rPr>
          <w:rFonts w:cstheme="minorHAnsi"/>
          <w:sz w:val="24"/>
          <w:szCs w:val="24"/>
        </w:rPr>
        <w:t xml:space="preserve">makes </w:t>
      </w:r>
      <w:r w:rsidR="0010005D" w:rsidRPr="00196978">
        <w:rPr>
          <w:rFonts w:cstheme="minorHAnsi"/>
          <w:sz w:val="24"/>
          <w:szCs w:val="24"/>
        </w:rPr>
        <w:t xml:space="preserve">provision </w:t>
      </w:r>
      <w:r>
        <w:rPr>
          <w:rFonts w:cstheme="minorHAnsi"/>
          <w:sz w:val="24"/>
          <w:szCs w:val="24"/>
        </w:rPr>
        <w:t xml:space="preserve">for the proportionate </w:t>
      </w:r>
      <w:r w:rsidR="0010005D" w:rsidRPr="00196978">
        <w:rPr>
          <w:rFonts w:cstheme="minorHAnsi"/>
          <w:sz w:val="24"/>
          <w:szCs w:val="24"/>
        </w:rPr>
        <w:t xml:space="preserve">use of force for </w:t>
      </w:r>
      <w:r>
        <w:rPr>
          <w:rFonts w:cstheme="minorHAnsi"/>
          <w:sz w:val="24"/>
          <w:szCs w:val="24"/>
        </w:rPr>
        <w:t xml:space="preserve">the purpose of </w:t>
      </w:r>
      <w:r w:rsidRPr="00196978">
        <w:rPr>
          <w:rFonts w:cstheme="minorHAnsi"/>
          <w:sz w:val="24"/>
          <w:szCs w:val="24"/>
        </w:rPr>
        <w:t>self-defence</w:t>
      </w:r>
      <w:r w:rsidR="0010005D" w:rsidRPr="00196978">
        <w:rPr>
          <w:rFonts w:cstheme="minorHAnsi"/>
          <w:sz w:val="24"/>
          <w:szCs w:val="24"/>
        </w:rPr>
        <w:t>. Incidents of disproportionate use of force have not been reported</w:t>
      </w:r>
      <w:r>
        <w:rPr>
          <w:rFonts w:cstheme="minorHAnsi"/>
          <w:sz w:val="24"/>
          <w:szCs w:val="24"/>
        </w:rPr>
        <w:t>. It is noted that there would be substantial challenges for the Greek authorities in relation to any investigation of reported incidents. S</w:t>
      </w:r>
      <w:r w:rsidR="0010005D" w:rsidRPr="00196978">
        <w:rPr>
          <w:rFonts w:cstheme="minorHAnsi"/>
          <w:sz w:val="24"/>
          <w:szCs w:val="24"/>
        </w:rPr>
        <w:t xml:space="preserve">hips </w:t>
      </w:r>
      <w:r>
        <w:rPr>
          <w:rFonts w:cstheme="minorHAnsi"/>
          <w:sz w:val="24"/>
          <w:szCs w:val="24"/>
        </w:rPr>
        <w:t xml:space="preserve">are </w:t>
      </w:r>
      <w:r w:rsidR="0010005D" w:rsidRPr="00196978">
        <w:rPr>
          <w:rFonts w:cstheme="minorHAnsi"/>
          <w:sz w:val="24"/>
          <w:szCs w:val="24"/>
        </w:rPr>
        <w:t xml:space="preserve">far away </w:t>
      </w:r>
      <w:r>
        <w:rPr>
          <w:rFonts w:cstheme="minorHAnsi"/>
          <w:sz w:val="24"/>
          <w:szCs w:val="24"/>
        </w:rPr>
        <w:t>from land and are therefore inherently difficult</w:t>
      </w:r>
      <w:r w:rsidR="0010005D" w:rsidRPr="00196978">
        <w:rPr>
          <w:rFonts w:cstheme="minorHAnsi"/>
          <w:sz w:val="24"/>
          <w:szCs w:val="24"/>
        </w:rPr>
        <w:t xml:space="preserve"> to monito</w:t>
      </w:r>
      <w:r>
        <w:rPr>
          <w:rFonts w:cstheme="minorHAnsi"/>
          <w:sz w:val="24"/>
          <w:szCs w:val="24"/>
        </w:rPr>
        <w:t xml:space="preserve">r. It was pointed out that </w:t>
      </w:r>
      <w:r w:rsidR="0010005D" w:rsidRPr="00196978">
        <w:rPr>
          <w:rFonts w:cstheme="minorHAnsi"/>
          <w:sz w:val="24"/>
          <w:szCs w:val="24"/>
        </w:rPr>
        <w:t xml:space="preserve">authorities in the regions where the ships </w:t>
      </w:r>
      <w:r>
        <w:rPr>
          <w:rFonts w:cstheme="minorHAnsi"/>
          <w:sz w:val="24"/>
          <w:szCs w:val="24"/>
        </w:rPr>
        <w:t>are in transit</w:t>
      </w:r>
      <w:r w:rsidR="0010005D" w:rsidRPr="00196978">
        <w:rPr>
          <w:rFonts w:cstheme="minorHAnsi"/>
          <w:sz w:val="24"/>
          <w:szCs w:val="24"/>
        </w:rPr>
        <w:t xml:space="preserve"> are in a better position to investigate</w:t>
      </w:r>
      <w:r>
        <w:rPr>
          <w:rFonts w:cstheme="minorHAnsi"/>
          <w:sz w:val="24"/>
          <w:szCs w:val="24"/>
        </w:rPr>
        <w:t xml:space="preserve"> incidents</w:t>
      </w:r>
      <w:r w:rsidR="0010005D" w:rsidRPr="00196978">
        <w:rPr>
          <w:rFonts w:cstheme="minorHAnsi"/>
          <w:sz w:val="24"/>
          <w:szCs w:val="24"/>
        </w:rPr>
        <w:t xml:space="preserve">. </w:t>
      </w:r>
    </w:p>
    <w:p w:rsidR="0010005D" w:rsidRDefault="002751EE" w:rsidP="008925DA">
      <w:pPr>
        <w:spacing w:line="276" w:lineRule="auto"/>
        <w:jc w:val="both"/>
        <w:rPr>
          <w:rFonts w:cstheme="minorHAnsi"/>
          <w:sz w:val="24"/>
          <w:szCs w:val="24"/>
        </w:rPr>
      </w:pPr>
      <w:r>
        <w:rPr>
          <w:rFonts w:cstheme="minorHAnsi"/>
          <w:sz w:val="24"/>
          <w:szCs w:val="24"/>
        </w:rPr>
        <w:t xml:space="preserve">If a crime is committed on board a Greek vessel the </w:t>
      </w:r>
      <w:r w:rsidR="0010005D" w:rsidRPr="002751EE">
        <w:rPr>
          <w:rFonts w:cstheme="minorHAnsi"/>
          <w:sz w:val="24"/>
          <w:szCs w:val="24"/>
        </w:rPr>
        <w:t>Greek Penal Code</w:t>
      </w:r>
      <w:r>
        <w:rPr>
          <w:rFonts w:cstheme="minorHAnsi"/>
          <w:sz w:val="24"/>
          <w:szCs w:val="24"/>
        </w:rPr>
        <w:t xml:space="preserve"> applies</w:t>
      </w:r>
      <w:r w:rsidR="00E806D2">
        <w:rPr>
          <w:rFonts w:cstheme="minorHAnsi"/>
          <w:sz w:val="24"/>
          <w:szCs w:val="24"/>
        </w:rPr>
        <w:t>. Greece has</w:t>
      </w:r>
      <w:r w:rsidR="00B15306">
        <w:rPr>
          <w:rFonts w:cstheme="minorHAnsi"/>
          <w:sz w:val="24"/>
          <w:szCs w:val="24"/>
        </w:rPr>
        <w:t xml:space="preserve"> </w:t>
      </w:r>
      <w:r w:rsidR="0010005D" w:rsidRPr="002751EE">
        <w:rPr>
          <w:rFonts w:cstheme="minorHAnsi"/>
          <w:sz w:val="24"/>
          <w:szCs w:val="24"/>
        </w:rPr>
        <w:t xml:space="preserve">jurisdiction </w:t>
      </w:r>
      <w:r w:rsidR="00E806D2">
        <w:rPr>
          <w:rFonts w:cstheme="minorHAnsi"/>
          <w:sz w:val="24"/>
          <w:szCs w:val="24"/>
        </w:rPr>
        <w:t xml:space="preserve">over </w:t>
      </w:r>
      <w:r w:rsidR="0010005D" w:rsidRPr="002751EE">
        <w:rPr>
          <w:rFonts w:cstheme="minorHAnsi"/>
          <w:sz w:val="24"/>
          <w:szCs w:val="24"/>
        </w:rPr>
        <w:t>crimes committed by Greek</w:t>
      </w:r>
      <w:r w:rsidR="0025763A">
        <w:rPr>
          <w:rFonts w:cstheme="minorHAnsi"/>
          <w:sz w:val="24"/>
          <w:szCs w:val="24"/>
        </w:rPr>
        <w:t xml:space="preserve"> and</w:t>
      </w:r>
      <w:r w:rsidR="00C737CF">
        <w:rPr>
          <w:rFonts w:cstheme="minorHAnsi"/>
          <w:sz w:val="24"/>
          <w:szCs w:val="24"/>
        </w:rPr>
        <w:t xml:space="preserve"> foreign</w:t>
      </w:r>
      <w:r w:rsidR="0010005D" w:rsidRPr="002751EE">
        <w:rPr>
          <w:rFonts w:cstheme="minorHAnsi"/>
          <w:sz w:val="24"/>
          <w:szCs w:val="24"/>
        </w:rPr>
        <w:t xml:space="preserve"> nationals</w:t>
      </w:r>
      <w:r w:rsidR="00E806D2">
        <w:rPr>
          <w:rFonts w:cstheme="minorHAnsi"/>
          <w:sz w:val="24"/>
          <w:szCs w:val="24"/>
        </w:rPr>
        <w:t>.</w:t>
      </w:r>
      <w:r w:rsidR="00DF51DF">
        <w:rPr>
          <w:rFonts w:cstheme="minorHAnsi"/>
          <w:sz w:val="24"/>
          <w:szCs w:val="24"/>
        </w:rPr>
        <w:t xml:space="preserve"> The Master of the ship</w:t>
      </w:r>
      <w:r w:rsidR="0010005D" w:rsidRPr="002751EE">
        <w:rPr>
          <w:rFonts w:cstheme="minorHAnsi"/>
          <w:sz w:val="24"/>
          <w:szCs w:val="24"/>
        </w:rPr>
        <w:t xml:space="preserve"> </w:t>
      </w:r>
      <w:r w:rsidR="00DF51DF">
        <w:rPr>
          <w:rFonts w:cstheme="minorHAnsi"/>
          <w:sz w:val="24"/>
          <w:szCs w:val="24"/>
        </w:rPr>
        <w:t xml:space="preserve">has the authority to report and to </w:t>
      </w:r>
      <w:r w:rsidR="0010005D" w:rsidRPr="002751EE">
        <w:rPr>
          <w:rFonts w:cstheme="minorHAnsi"/>
          <w:sz w:val="24"/>
          <w:szCs w:val="24"/>
        </w:rPr>
        <w:t>detain perpetrator</w:t>
      </w:r>
      <w:r w:rsidR="00DF51DF">
        <w:rPr>
          <w:rFonts w:cstheme="minorHAnsi"/>
          <w:sz w:val="24"/>
          <w:szCs w:val="24"/>
        </w:rPr>
        <w:t xml:space="preserve">s </w:t>
      </w:r>
      <w:r w:rsidR="0010005D" w:rsidRPr="002751EE">
        <w:rPr>
          <w:rFonts w:cstheme="minorHAnsi"/>
          <w:sz w:val="24"/>
          <w:szCs w:val="24"/>
        </w:rPr>
        <w:t>until they reach the authoritie</w:t>
      </w:r>
      <w:r w:rsidR="00DF51DF">
        <w:rPr>
          <w:rFonts w:cstheme="minorHAnsi"/>
          <w:sz w:val="24"/>
          <w:szCs w:val="24"/>
        </w:rPr>
        <w:t>s. To date t</w:t>
      </w:r>
      <w:r w:rsidR="0010005D" w:rsidRPr="002751EE">
        <w:rPr>
          <w:rFonts w:cstheme="minorHAnsi"/>
          <w:sz w:val="24"/>
          <w:szCs w:val="24"/>
        </w:rPr>
        <w:t xml:space="preserve">here have </w:t>
      </w:r>
      <w:r w:rsidR="00DF51DF">
        <w:rPr>
          <w:rFonts w:cstheme="minorHAnsi"/>
          <w:sz w:val="24"/>
          <w:szCs w:val="24"/>
        </w:rPr>
        <w:t>been no relevant</w:t>
      </w:r>
      <w:r w:rsidR="0010005D" w:rsidRPr="002751EE">
        <w:rPr>
          <w:rFonts w:cstheme="minorHAnsi"/>
          <w:sz w:val="24"/>
          <w:szCs w:val="24"/>
        </w:rPr>
        <w:t xml:space="preserve"> complaints lodged in domestic courts. </w:t>
      </w:r>
    </w:p>
    <w:p w:rsidR="00DF51DF" w:rsidRPr="00A72B6E" w:rsidRDefault="00A72B6E" w:rsidP="008925DA">
      <w:pPr>
        <w:spacing w:line="276" w:lineRule="auto"/>
        <w:jc w:val="both"/>
        <w:rPr>
          <w:rFonts w:cstheme="minorHAnsi"/>
          <w:bCs/>
          <w:sz w:val="24"/>
          <w:szCs w:val="24"/>
        </w:rPr>
      </w:pPr>
      <w:r>
        <w:rPr>
          <w:rFonts w:cstheme="minorHAnsi"/>
          <w:sz w:val="24"/>
          <w:szCs w:val="24"/>
        </w:rPr>
        <w:t xml:space="preserve"> T</w:t>
      </w:r>
      <w:r w:rsidR="00DF51DF" w:rsidRPr="00DF51DF">
        <w:rPr>
          <w:rFonts w:cstheme="minorHAnsi"/>
          <w:sz w:val="24"/>
          <w:szCs w:val="24"/>
        </w:rPr>
        <w:t>here have been no reports of complaints in relation to the behaviour of a</w:t>
      </w:r>
      <w:r>
        <w:rPr>
          <w:rFonts w:cstheme="minorHAnsi"/>
          <w:sz w:val="24"/>
          <w:szCs w:val="24"/>
        </w:rPr>
        <w:t>rmed security guards on vessels. T</w:t>
      </w:r>
      <w:r w:rsidR="00DF51DF" w:rsidRPr="00DF51DF">
        <w:rPr>
          <w:rFonts w:cstheme="minorHAnsi"/>
          <w:sz w:val="24"/>
          <w:szCs w:val="24"/>
        </w:rPr>
        <w:t>he Working Group has</w:t>
      </w:r>
      <w:r>
        <w:rPr>
          <w:rFonts w:cstheme="minorHAnsi"/>
          <w:sz w:val="24"/>
          <w:szCs w:val="24"/>
        </w:rPr>
        <w:t>,</w:t>
      </w:r>
      <w:r w:rsidR="00DF51DF" w:rsidRPr="00DF51DF">
        <w:rPr>
          <w:rFonts w:cstheme="minorHAnsi"/>
          <w:sz w:val="24"/>
          <w:szCs w:val="24"/>
        </w:rPr>
        <w:t xml:space="preserve"> </w:t>
      </w:r>
      <w:r>
        <w:rPr>
          <w:rFonts w:cstheme="minorHAnsi"/>
          <w:sz w:val="24"/>
          <w:szCs w:val="24"/>
        </w:rPr>
        <w:t xml:space="preserve">however, </w:t>
      </w:r>
      <w:r w:rsidR="00DF51DF" w:rsidRPr="00DF51DF">
        <w:rPr>
          <w:rFonts w:cstheme="minorHAnsi"/>
          <w:sz w:val="24"/>
          <w:szCs w:val="24"/>
        </w:rPr>
        <w:t xml:space="preserve">received reports of </w:t>
      </w:r>
      <w:r w:rsidR="00DF51DF">
        <w:rPr>
          <w:rFonts w:cstheme="minorHAnsi"/>
          <w:bCs/>
          <w:sz w:val="24"/>
          <w:szCs w:val="24"/>
        </w:rPr>
        <w:t>l</w:t>
      </w:r>
      <w:r w:rsidR="00DF51DF" w:rsidRPr="00DF51DF">
        <w:rPr>
          <w:rFonts w:cstheme="minorHAnsi"/>
          <w:bCs/>
          <w:sz w:val="24"/>
          <w:szCs w:val="24"/>
        </w:rPr>
        <w:t xml:space="preserve">abour rights issues </w:t>
      </w:r>
      <w:r>
        <w:rPr>
          <w:rFonts w:cstheme="minorHAnsi"/>
          <w:bCs/>
          <w:sz w:val="24"/>
          <w:szCs w:val="24"/>
        </w:rPr>
        <w:t>in relation to the treatment of</w:t>
      </w:r>
      <w:r w:rsidR="00DF51DF" w:rsidRPr="00DF51DF">
        <w:rPr>
          <w:rFonts w:cstheme="minorHAnsi"/>
          <w:bCs/>
          <w:sz w:val="24"/>
          <w:szCs w:val="24"/>
        </w:rPr>
        <w:t xml:space="preserve"> </w:t>
      </w:r>
      <w:r w:rsidR="00833E78">
        <w:rPr>
          <w:rFonts w:cstheme="minorHAnsi"/>
          <w:bCs/>
          <w:sz w:val="24"/>
          <w:szCs w:val="24"/>
        </w:rPr>
        <w:t xml:space="preserve">Greek </w:t>
      </w:r>
      <w:r w:rsidR="00DF51DF" w:rsidRPr="00DF51DF">
        <w:rPr>
          <w:rFonts w:cstheme="minorHAnsi"/>
          <w:bCs/>
          <w:sz w:val="24"/>
          <w:szCs w:val="24"/>
        </w:rPr>
        <w:t xml:space="preserve">guards </w:t>
      </w:r>
      <w:r w:rsidR="00DF51DF">
        <w:rPr>
          <w:rFonts w:cstheme="minorHAnsi"/>
          <w:bCs/>
          <w:sz w:val="24"/>
          <w:szCs w:val="24"/>
        </w:rPr>
        <w:t xml:space="preserve">hired </w:t>
      </w:r>
      <w:r w:rsidR="00833E78">
        <w:rPr>
          <w:rFonts w:cstheme="minorHAnsi"/>
          <w:bCs/>
          <w:sz w:val="24"/>
          <w:szCs w:val="24"/>
        </w:rPr>
        <w:t xml:space="preserve">by foreign PMSC </w:t>
      </w:r>
      <w:r w:rsidR="00DF51DF">
        <w:rPr>
          <w:rFonts w:cstheme="minorHAnsi"/>
          <w:bCs/>
          <w:sz w:val="24"/>
          <w:szCs w:val="24"/>
        </w:rPr>
        <w:t xml:space="preserve">to provide security on merchant vessels. </w:t>
      </w:r>
      <w:r>
        <w:rPr>
          <w:rFonts w:cstheme="minorHAnsi"/>
          <w:bCs/>
          <w:sz w:val="24"/>
          <w:szCs w:val="24"/>
        </w:rPr>
        <w:t>F</w:t>
      </w:r>
      <w:r w:rsidR="00A67758">
        <w:rPr>
          <w:rFonts w:cstheme="minorHAnsi"/>
          <w:bCs/>
          <w:sz w:val="24"/>
          <w:szCs w:val="24"/>
        </w:rPr>
        <w:t>oreign-owned floating armouries,</w:t>
      </w:r>
      <w:r w:rsidR="00DC3BAF">
        <w:rPr>
          <w:rFonts w:cstheme="minorHAnsi"/>
          <w:bCs/>
          <w:sz w:val="24"/>
          <w:szCs w:val="24"/>
        </w:rPr>
        <w:t xml:space="preserve"> </w:t>
      </w:r>
      <w:r w:rsidR="00DF51DF">
        <w:rPr>
          <w:rFonts w:cstheme="minorHAnsi"/>
          <w:bCs/>
          <w:sz w:val="24"/>
          <w:szCs w:val="24"/>
        </w:rPr>
        <w:t xml:space="preserve">where </w:t>
      </w:r>
      <w:r w:rsidR="00A67758">
        <w:rPr>
          <w:rFonts w:cstheme="minorHAnsi"/>
          <w:bCs/>
          <w:sz w:val="24"/>
          <w:szCs w:val="24"/>
        </w:rPr>
        <w:t xml:space="preserve">armed </w:t>
      </w:r>
      <w:r w:rsidR="00DF51DF">
        <w:rPr>
          <w:rFonts w:cstheme="minorHAnsi"/>
          <w:bCs/>
          <w:sz w:val="24"/>
          <w:szCs w:val="24"/>
        </w:rPr>
        <w:t>guards are stationed between deployments</w:t>
      </w:r>
      <w:r>
        <w:rPr>
          <w:rFonts w:cstheme="minorHAnsi"/>
          <w:bCs/>
          <w:sz w:val="24"/>
          <w:szCs w:val="24"/>
        </w:rPr>
        <w:t xml:space="preserve"> are problematic</w:t>
      </w:r>
      <w:r w:rsidR="00A67758">
        <w:rPr>
          <w:rFonts w:cstheme="minorHAnsi"/>
          <w:bCs/>
          <w:sz w:val="24"/>
          <w:szCs w:val="24"/>
        </w:rPr>
        <w:t xml:space="preserve">, </w:t>
      </w:r>
      <w:r>
        <w:rPr>
          <w:rFonts w:cstheme="minorHAnsi"/>
          <w:bCs/>
          <w:sz w:val="24"/>
          <w:szCs w:val="24"/>
        </w:rPr>
        <w:t xml:space="preserve">with </w:t>
      </w:r>
      <w:r w:rsidR="00A67758">
        <w:rPr>
          <w:rFonts w:cstheme="minorHAnsi"/>
          <w:bCs/>
          <w:sz w:val="24"/>
          <w:szCs w:val="24"/>
        </w:rPr>
        <w:t>the Working G</w:t>
      </w:r>
      <w:r>
        <w:rPr>
          <w:rFonts w:cstheme="minorHAnsi"/>
          <w:bCs/>
          <w:sz w:val="24"/>
          <w:szCs w:val="24"/>
        </w:rPr>
        <w:t>roup receiving</w:t>
      </w:r>
      <w:r w:rsidR="00A67758">
        <w:rPr>
          <w:rFonts w:cstheme="minorHAnsi"/>
          <w:bCs/>
          <w:sz w:val="24"/>
          <w:szCs w:val="24"/>
        </w:rPr>
        <w:t xml:space="preserve"> reports that the conditions</w:t>
      </w:r>
      <w:r w:rsidR="00DF51DF">
        <w:rPr>
          <w:rFonts w:cstheme="minorHAnsi"/>
          <w:bCs/>
          <w:sz w:val="24"/>
          <w:szCs w:val="24"/>
        </w:rPr>
        <w:t xml:space="preserve"> are very inadequate. Anywhere between 60-200 guards</w:t>
      </w:r>
      <w:r w:rsidR="00A67758">
        <w:rPr>
          <w:rFonts w:cstheme="minorHAnsi"/>
          <w:bCs/>
          <w:sz w:val="24"/>
          <w:szCs w:val="24"/>
        </w:rPr>
        <w:t>, including Greek nationals,</w:t>
      </w:r>
      <w:r w:rsidR="00DF51DF">
        <w:rPr>
          <w:rFonts w:cstheme="minorHAnsi"/>
          <w:bCs/>
          <w:sz w:val="24"/>
          <w:szCs w:val="24"/>
        </w:rPr>
        <w:t xml:space="preserve"> may be accommodated on poorly maintained</w:t>
      </w:r>
      <w:r>
        <w:rPr>
          <w:rFonts w:cstheme="minorHAnsi"/>
          <w:bCs/>
          <w:sz w:val="24"/>
          <w:szCs w:val="24"/>
        </w:rPr>
        <w:t xml:space="preserve"> foreign</w:t>
      </w:r>
      <w:r w:rsidR="00DF51DF">
        <w:rPr>
          <w:rFonts w:cstheme="minorHAnsi"/>
          <w:bCs/>
          <w:sz w:val="24"/>
          <w:szCs w:val="24"/>
        </w:rPr>
        <w:t xml:space="preserve"> vessels, sometimes with no access to drinking water, bad </w:t>
      </w:r>
      <w:r w:rsidR="00E00B95">
        <w:rPr>
          <w:rFonts w:cstheme="minorHAnsi"/>
          <w:bCs/>
          <w:sz w:val="24"/>
          <w:szCs w:val="24"/>
        </w:rPr>
        <w:t xml:space="preserve">quality </w:t>
      </w:r>
      <w:r w:rsidR="00DF51DF">
        <w:rPr>
          <w:rFonts w:cstheme="minorHAnsi"/>
          <w:bCs/>
          <w:sz w:val="24"/>
          <w:szCs w:val="24"/>
        </w:rPr>
        <w:t>food, lack of access to showers, and no clothes washing facilities.</w:t>
      </w:r>
      <w:r w:rsidR="00DF51DF" w:rsidRPr="00DF51DF">
        <w:rPr>
          <w:rFonts w:cstheme="minorHAnsi"/>
          <w:bCs/>
          <w:sz w:val="24"/>
          <w:szCs w:val="24"/>
        </w:rPr>
        <w:t xml:space="preserve"> </w:t>
      </w:r>
    </w:p>
    <w:p w:rsidR="002751EE" w:rsidRDefault="002751EE" w:rsidP="008925DA">
      <w:pPr>
        <w:spacing w:line="276" w:lineRule="auto"/>
        <w:jc w:val="both"/>
        <w:rPr>
          <w:rFonts w:cstheme="minorHAnsi"/>
          <w:sz w:val="24"/>
          <w:szCs w:val="24"/>
        </w:rPr>
      </w:pPr>
      <w:r w:rsidRPr="002751EE">
        <w:rPr>
          <w:rFonts w:cstheme="minorHAnsi"/>
          <w:sz w:val="24"/>
          <w:szCs w:val="24"/>
        </w:rPr>
        <w:t xml:space="preserve">At present, Greek legislative authorisation of armed guards applies only to their use in the Indian Ocean HRA. This IMO HRA designation will cease at the end of 2022 and there are plans for Greece to adopt new legislation covering other piracy-affected regions (including the Gulf of Guinea and the Strait of Malacca) which will allow the hiring of armed guards to protect vessels in additional regions. This is likely to be effected via modification of the </w:t>
      </w:r>
      <w:r w:rsidR="00833E78">
        <w:rPr>
          <w:rFonts w:cstheme="minorHAnsi"/>
          <w:sz w:val="24"/>
          <w:szCs w:val="24"/>
        </w:rPr>
        <w:t xml:space="preserve">relevant </w:t>
      </w:r>
      <w:r w:rsidRPr="002751EE">
        <w:rPr>
          <w:rFonts w:cstheme="minorHAnsi"/>
          <w:sz w:val="24"/>
          <w:szCs w:val="24"/>
        </w:rPr>
        <w:t>Joint Ministerial Decision in January 2023. It is noted by the Working Group that the deployment of armed guards on Greek vessels has been satisfactory and that their use across the HRA has contributed to the substantial reduction, if not elimination, of piracy-related attacks.</w:t>
      </w:r>
    </w:p>
    <w:p w:rsidR="008925DA" w:rsidRDefault="008925DA" w:rsidP="008925DA">
      <w:pPr>
        <w:spacing w:line="276" w:lineRule="auto"/>
        <w:jc w:val="both"/>
        <w:rPr>
          <w:rFonts w:cstheme="minorHAnsi"/>
          <w:sz w:val="24"/>
          <w:szCs w:val="24"/>
        </w:rPr>
      </w:pPr>
    </w:p>
    <w:p w:rsidR="008925DA" w:rsidRPr="00B15306" w:rsidRDefault="008925DA" w:rsidP="008925DA">
      <w:pPr>
        <w:spacing w:line="276" w:lineRule="auto"/>
        <w:jc w:val="both"/>
        <w:rPr>
          <w:rFonts w:cstheme="minorHAnsi"/>
          <w:sz w:val="24"/>
          <w:szCs w:val="24"/>
        </w:rPr>
      </w:pPr>
    </w:p>
    <w:p w:rsidR="0010005D" w:rsidRPr="00196978" w:rsidRDefault="0010005D" w:rsidP="008925DA">
      <w:pPr>
        <w:spacing w:line="276" w:lineRule="auto"/>
        <w:jc w:val="both"/>
        <w:rPr>
          <w:rFonts w:cstheme="minorHAnsi"/>
          <w:i/>
          <w:sz w:val="24"/>
          <w:szCs w:val="24"/>
        </w:rPr>
      </w:pPr>
      <w:r w:rsidRPr="00196978">
        <w:rPr>
          <w:rFonts w:cstheme="minorHAnsi"/>
          <w:i/>
          <w:sz w:val="24"/>
          <w:szCs w:val="24"/>
        </w:rPr>
        <w:t xml:space="preserve">Migration context </w:t>
      </w:r>
    </w:p>
    <w:p w:rsidR="00723A19" w:rsidRDefault="00833E78" w:rsidP="008925DA">
      <w:pPr>
        <w:spacing w:line="276" w:lineRule="auto"/>
        <w:jc w:val="both"/>
        <w:rPr>
          <w:rFonts w:cstheme="minorHAnsi"/>
          <w:sz w:val="24"/>
          <w:szCs w:val="24"/>
        </w:rPr>
      </w:pPr>
      <w:r>
        <w:rPr>
          <w:rFonts w:cstheme="minorHAnsi"/>
          <w:sz w:val="24"/>
          <w:szCs w:val="24"/>
        </w:rPr>
        <w:t xml:space="preserve">The Working Group notes that </w:t>
      </w:r>
      <w:r w:rsidR="005D47C6">
        <w:rPr>
          <w:rFonts w:cstheme="minorHAnsi"/>
          <w:sz w:val="24"/>
          <w:szCs w:val="24"/>
        </w:rPr>
        <w:t xml:space="preserve">the Ministry of </w:t>
      </w:r>
      <w:r w:rsidR="005D47C6" w:rsidRPr="00A72B6E">
        <w:rPr>
          <w:rFonts w:cstheme="minorHAnsi"/>
          <w:sz w:val="24"/>
          <w:szCs w:val="24"/>
        </w:rPr>
        <w:t>Migration</w:t>
      </w:r>
      <w:r w:rsidR="00A72B6E">
        <w:rPr>
          <w:rFonts w:cstheme="minorHAnsi"/>
          <w:sz w:val="24"/>
          <w:szCs w:val="24"/>
        </w:rPr>
        <w:t xml:space="preserve"> and Asylum</w:t>
      </w:r>
      <w:r w:rsidR="005D47C6">
        <w:rPr>
          <w:rFonts w:cstheme="minorHAnsi"/>
          <w:sz w:val="24"/>
          <w:szCs w:val="24"/>
        </w:rPr>
        <w:t xml:space="preserve"> has contracted unarmed private security guards from </w:t>
      </w:r>
      <w:r w:rsidR="0061158E">
        <w:rPr>
          <w:rFonts w:cstheme="minorHAnsi"/>
          <w:sz w:val="24"/>
          <w:szCs w:val="24"/>
        </w:rPr>
        <w:t xml:space="preserve">four different companies </w:t>
      </w:r>
      <w:r w:rsidR="00F912E0">
        <w:rPr>
          <w:rFonts w:cstheme="minorHAnsi"/>
          <w:sz w:val="24"/>
          <w:szCs w:val="24"/>
        </w:rPr>
        <w:t>under EU public procurement tendering processes</w:t>
      </w:r>
      <w:r w:rsidR="005D47C6">
        <w:rPr>
          <w:rFonts w:cstheme="minorHAnsi"/>
          <w:sz w:val="24"/>
          <w:szCs w:val="24"/>
        </w:rPr>
        <w:t xml:space="preserve">. They </w:t>
      </w:r>
      <w:r>
        <w:rPr>
          <w:rFonts w:cstheme="minorHAnsi"/>
          <w:sz w:val="24"/>
          <w:szCs w:val="24"/>
        </w:rPr>
        <w:t xml:space="preserve">are deployed across all Greek migration facilities. </w:t>
      </w:r>
      <w:r w:rsidR="005D47C6">
        <w:rPr>
          <w:rFonts w:cstheme="minorHAnsi"/>
          <w:sz w:val="24"/>
          <w:szCs w:val="24"/>
        </w:rPr>
        <w:t>They must be licensed as private security guards under Greek law, as outlined above, and receive no special training to work in a CCAC. The qualifications for guards set out in the tender specifications are minimal.</w:t>
      </w:r>
      <w:r w:rsidR="00A72B6E">
        <w:rPr>
          <w:rFonts w:cstheme="minorHAnsi"/>
          <w:sz w:val="24"/>
          <w:szCs w:val="24"/>
        </w:rPr>
        <w:t xml:space="preserve"> The Working Group acknowledges the willingness of the Greek government to progress the conditions under which migrants are received in the country. </w:t>
      </w:r>
      <w:r w:rsidR="000973BD">
        <w:rPr>
          <w:rFonts w:cstheme="minorHAnsi"/>
          <w:sz w:val="24"/>
          <w:szCs w:val="24"/>
        </w:rPr>
        <w:t xml:space="preserve">The use of </w:t>
      </w:r>
      <w:r w:rsidR="00096A61">
        <w:rPr>
          <w:rFonts w:cstheme="minorHAnsi"/>
          <w:sz w:val="24"/>
          <w:szCs w:val="24"/>
        </w:rPr>
        <w:t>private security</w:t>
      </w:r>
      <w:r w:rsidR="000973BD">
        <w:rPr>
          <w:rFonts w:cstheme="minorHAnsi"/>
          <w:sz w:val="24"/>
          <w:szCs w:val="24"/>
        </w:rPr>
        <w:t xml:space="preserve"> guards</w:t>
      </w:r>
      <w:r w:rsidR="00D7058A">
        <w:rPr>
          <w:rFonts w:cstheme="minorHAnsi"/>
          <w:sz w:val="24"/>
          <w:szCs w:val="24"/>
        </w:rPr>
        <w:t xml:space="preserve"> can and does</w:t>
      </w:r>
      <w:r w:rsidR="000973BD">
        <w:rPr>
          <w:rFonts w:cstheme="minorHAnsi"/>
          <w:sz w:val="24"/>
          <w:szCs w:val="24"/>
        </w:rPr>
        <w:t xml:space="preserve"> </w:t>
      </w:r>
      <w:r w:rsidR="00CB0B99">
        <w:rPr>
          <w:rFonts w:cstheme="minorHAnsi"/>
          <w:sz w:val="24"/>
          <w:szCs w:val="24"/>
        </w:rPr>
        <w:t xml:space="preserve">increase safety levels </w:t>
      </w:r>
      <w:r w:rsidR="00096A61">
        <w:rPr>
          <w:rFonts w:cstheme="minorHAnsi"/>
          <w:sz w:val="24"/>
          <w:szCs w:val="24"/>
        </w:rPr>
        <w:t xml:space="preserve">in </w:t>
      </w:r>
      <w:r w:rsidR="00A72B6E">
        <w:rPr>
          <w:rFonts w:cstheme="minorHAnsi"/>
          <w:sz w:val="24"/>
          <w:szCs w:val="24"/>
        </w:rPr>
        <w:t xml:space="preserve">reception centres </w:t>
      </w:r>
      <w:r w:rsidR="00CB0B99">
        <w:rPr>
          <w:rFonts w:cstheme="minorHAnsi"/>
          <w:sz w:val="24"/>
          <w:szCs w:val="24"/>
        </w:rPr>
        <w:t>by some measure</w:t>
      </w:r>
      <w:r w:rsidR="00E00B95">
        <w:rPr>
          <w:rFonts w:cstheme="minorHAnsi"/>
          <w:sz w:val="24"/>
          <w:szCs w:val="24"/>
        </w:rPr>
        <w:t>ments</w:t>
      </w:r>
      <w:r w:rsidR="00CB0B99">
        <w:rPr>
          <w:rFonts w:cstheme="minorHAnsi"/>
          <w:sz w:val="24"/>
          <w:szCs w:val="24"/>
        </w:rPr>
        <w:t xml:space="preserve">, especially in comparison to </w:t>
      </w:r>
      <w:r w:rsidR="00096A61">
        <w:rPr>
          <w:rFonts w:cstheme="minorHAnsi"/>
          <w:sz w:val="24"/>
          <w:szCs w:val="24"/>
        </w:rPr>
        <w:t xml:space="preserve">their predecessors such as ‘The Jungle’ </w:t>
      </w:r>
      <w:r w:rsidR="003D245C">
        <w:rPr>
          <w:rFonts w:cstheme="minorHAnsi"/>
          <w:sz w:val="24"/>
          <w:szCs w:val="24"/>
        </w:rPr>
        <w:t>settlement</w:t>
      </w:r>
      <w:r w:rsidR="008925DA">
        <w:rPr>
          <w:rFonts w:cstheme="minorHAnsi"/>
          <w:sz w:val="24"/>
          <w:szCs w:val="24"/>
        </w:rPr>
        <w:t xml:space="preserve"> </w:t>
      </w:r>
      <w:r w:rsidR="00096A61">
        <w:rPr>
          <w:rFonts w:cstheme="minorHAnsi"/>
          <w:sz w:val="24"/>
          <w:szCs w:val="24"/>
        </w:rPr>
        <w:t>on Samos</w:t>
      </w:r>
      <w:r w:rsidR="00CB0B99">
        <w:rPr>
          <w:rFonts w:cstheme="minorHAnsi"/>
          <w:sz w:val="24"/>
          <w:szCs w:val="24"/>
        </w:rPr>
        <w:t>, nevertheless</w:t>
      </w:r>
      <w:r w:rsidR="00AC6A8B">
        <w:rPr>
          <w:rFonts w:cstheme="minorHAnsi"/>
          <w:sz w:val="24"/>
          <w:szCs w:val="24"/>
        </w:rPr>
        <w:t xml:space="preserve"> they</w:t>
      </w:r>
      <w:r w:rsidR="00CB0B99">
        <w:rPr>
          <w:rFonts w:cstheme="minorHAnsi"/>
          <w:sz w:val="24"/>
          <w:szCs w:val="24"/>
        </w:rPr>
        <w:t xml:space="preserve"> </w:t>
      </w:r>
      <w:r w:rsidR="000973BD">
        <w:rPr>
          <w:rFonts w:cstheme="minorHAnsi"/>
          <w:sz w:val="24"/>
          <w:szCs w:val="24"/>
        </w:rPr>
        <w:t>contribute to a highly securitised and oppressive environment.</w:t>
      </w:r>
    </w:p>
    <w:p w:rsidR="00723A19" w:rsidRPr="00723A19" w:rsidRDefault="00723A19" w:rsidP="008925DA">
      <w:pPr>
        <w:spacing w:line="276" w:lineRule="auto"/>
        <w:jc w:val="both"/>
        <w:rPr>
          <w:rFonts w:cstheme="minorHAnsi"/>
          <w:i/>
          <w:iCs/>
          <w:sz w:val="24"/>
          <w:szCs w:val="24"/>
        </w:rPr>
      </w:pPr>
      <w:r w:rsidRPr="00723A19">
        <w:rPr>
          <w:rFonts w:cstheme="minorHAnsi"/>
          <w:i/>
          <w:iCs/>
          <w:sz w:val="24"/>
          <w:szCs w:val="24"/>
        </w:rPr>
        <w:t>Samos CCAC</w:t>
      </w:r>
    </w:p>
    <w:p w:rsidR="00D31FA1" w:rsidRDefault="003A321C" w:rsidP="008925DA">
      <w:pPr>
        <w:spacing w:line="276" w:lineRule="auto"/>
        <w:jc w:val="both"/>
        <w:rPr>
          <w:rFonts w:cstheme="minorHAnsi"/>
          <w:sz w:val="24"/>
          <w:szCs w:val="24"/>
        </w:rPr>
      </w:pPr>
      <w:r>
        <w:rPr>
          <w:rFonts w:cstheme="minorHAnsi"/>
          <w:sz w:val="24"/>
          <w:szCs w:val="24"/>
        </w:rPr>
        <w:t xml:space="preserve">In the context of the Samos CCAC the Working Group </w:t>
      </w:r>
      <w:r w:rsidR="00D31FA1">
        <w:rPr>
          <w:rFonts w:cstheme="minorHAnsi"/>
          <w:sz w:val="24"/>
          <w:szCs w:val="24"/>
        </w:rPr>
        <w:t>ma</w:t>
      </w:r>
      <w:r w:rsidR="008925DA">
        <w:rPr>
          <w:rFonts w:cstheme="minorHAnsi"/>
          <w:sz w:val="24"/>
          <w:szCs w:val="24"/>
        </w:rPr>
        <w:t>kes</w:t>
      </w:r>
      <w:r w:rsidR="00D31FA1">
        <w:rPr>
          <w:rFonts w:cstheme="minorHAnsi"/>
          <w:sz w:val="24"/>
          <w:szCs w:val="24"/>
        </w:rPr>
        <w:t xml:space="preserve"> </w:t>
      </w:r>
      <w:r>
        <w:rPr>
          <w:rFonts w:cstheme="minorHAnsi"/>
          <w:sz w:val="24"/>
          <w:szCs w:val="24"/>
        </w:rPr>
        <w:t xml:space="preserve">several general </w:t>
      </w:r>
      <w:r w:rsidR="00D31FA1">
        <w:rPr>
          <w:rFonts w:cstheme="minorHAnsi"/>
          <w:sz w:val="24"/>
          <w:szCs w:val="24"/>
        </w:rPr>
        <w:t>observations</w:t>
      </w:r>
      <w:r>
        <w:rPr>
          <w:rFonts w:cstheme="minorHAnsi"/>
          <w:sz w:val="24"/>
          <w:szCs w:val="24"/>
        </w:rPr>
        <w:t xml:space="preserve"> about the use of private security guards. </w:t>
      </w:r>
    </w:p>
    <w:p w:rsidR="005D47C6" w:rsidRDefault="005D47C6" w:rsidP="008925DA">
      <w:pPr>
        <w:spacing w:line="276" w:lineRule="auto"/>
        <w:jc w:val="both"/>
        <w:rPr>
          <w:rFonts w:cstheme="minorHAnsi"/>
          <w:bCs/>
          <w:sz w:val="24"/>
          <w:szCs w:val="24"/>
        </w:rPr>
      </w:pPr>
      <w:r>
        <w:rPr>
          <w:rFonts w:cstheme="minorHAnsi"/>
          <w:bCs/>
          <w:sz w:val="24"/>
          <w:szCs w:val="24"/>
        </w:rPr>
        <w:t xml:space="preserve">The company providing security at the Samos CCAC has provided </w:t>
      </w:r>
      <w:r w:rsidR="008925DA">
        <w:rPr>
          <w:rFonts w:cstheme="minorHAnsi"/>
          <w:bCs/>
          <w:sz w:val="24"/>
          <w:szCs w:val="24"/>
        </w:rPr>
        <w:t>migration</w:t>
      </w:r>
      <w:r>
        <w:rPr>
          <w:rFonts w:cstheme="minorHAnsi"/>
          <w:bCs/>
          <w:sz w:val="24"/>
          <w:szCs w:val="24"/>
        </w:rPr>
        <w:t xml:space="preserve"> security services in Greece since 2015, and also provides security in another two locations (Le</w:t>
      </w:r>
      <w:r w:rsidR="008925DA">
        <w:rPr>
          <w:rFonts w:cstheme="minorHAnsi"/>
          <w:bCs/>
          <w:sz w:val="24"/>
          <w:szCs w:val="24"/>
        </w:rPr>
        <w:t>svos</w:t>
      </w:r>
      <w:r>
        <w:rPr>
          <w:rFonts w:cstheme="minorHAnsi"/>
          <w:bCs/>
          <w:sz w:val="24"/>
          <w:szCs w:val="24"/>
        </w:rPr>
        <w:t xml:space="preserve"> and Kos). </w:t>
      </w:r>
      <w:r w:rsidR="00D31FA1" w:rsidRPr="00D31FA1">
        <w:rPr>
          <w:rFonts w:cstheme="minorHAnsi"/>
          <w:bCs/>
          <w:sz w:val="24"/>
          <w:szCs w:val="24"/>
        </w:rPr>
        <w:t xml:space="preserve">Approximately 40 unarmed guards </w:t>
      </w:r>
      <w:r w:rsidR="00D31FA1">
        <w:rPr>
          <w:rFonts w:cstheme="minorHAnsi"/>
          <w:bCs/>
          <w:sz w:val="24"/>
          <w:szCs w:val="24"/>
        </w:rPr>
        <w:t>patrol and monitor the CCAC per shift, except during the night when 14 guards are on duty. Approximately 105 guards are employed in total</w:t>
      </w:r>
      <w:r w:rsidR="00CF21A9">
        <w:rPr>
          <w:rFonts w:cstheme="minorHAnsi"/>
          <w:bCs/>
          <w:sz w:val="24"/>
          <w:szCs w:val="24"/>
        </w:rPr>
        <w:t xml:space="preserve">, and comprise </w:t>
      </w:r>
      <w:r w:rsidR="00CF21A9" w:rsidRPr="00196978">
        <w:rPr>
          <w:rFonts w:cstheme="minorHAnsi"/>
          <w:sz w:val="24"/>
          <w:szCs w:val="24"/>
        </w:rPr>
        <w:t>45% women</w:t>
      </w:r>
      <w:r w:rsidR="00CF21A9">
        <w:rPr>
          <w:rFonts w:cstheme="minorHAnsi"/>
          <w:sz w:val="24"/>
          <w:szCs w:val="24"/>
        </w:rPr>
        <w:t xml:space="preserve"> and</w:t>
      </w:r>
      <w:r w:rsidR="00CF21A9" w:rsidRPr="00196978">
        <w:rPr>
          <w:rFonts w:cstheme="minorHAnsi"/>
          <w:sz w:val="24"/>
          <w:szCs w:val="24"/>
        </w:rPr>
        <w:t xml:space="preserve"> 55% men</w:t>
      </w:r>
      <w:r w:rsidR="00D31FA1">
        <w:rPr>
          <w:rFonts w:cstheme="minorHAnsi"/>
          <w:bCs/>
          <w:sz w:val="24"/>
          <w:szCs w:val="24"/>
        </w:rPr>
        <w:t xml:space="preserve">. The guards are </w:t>
      </w:r>
      <w:r w:rsidR="00D31FA1" w:rsidRPr="00D31FA1">
        <w:rPr>
          <w:rFonts w:cstheme="minorHAnsi"/>
          <w:bCs/>
          <w:sz w:val="24"/>
          <w:szCs w:val="24"/>
        </w:rPr>
        <w:t xml:space="preserve">not </w:t>
      </w:r>
      <w:r w:rsidR="00D31FA1">
        <w:rPr>
          <w:rFonts w:cstheme="minorHAnsi"/>
          <w:bCs/>
          <w:sz w:val="24"/>
          <w:szCs w:val="24"/>
        </w:rPr>
        <w:t>permitted to use force (except in self-defence in accordance with the law), neither are they permitted</w:t>
      </w:r>
      <w:r w:rsidR="00D31FA1" w:rsidRPr="00D31FA1">
        <w:rPr>
          <w:rFonts w:cstheme="minorHAnsi"/>
          <w:bCs/>
          <w:sz w:val="24"/>
          <w:szCs w:val="24"/>
        </w:rPr>
        <w:t xml:space="preserve"> to arrest</w:t>
      </w:r>
      <w:r w:rsidR="00D31FA1">
        <w:rPr>
          <w:rFonts w:cstheme="minorHAnsi"/>
          <w:bCs/>
          <w:sz w:val="24"/>
          <w:szCs w:val="24"/>
        </w:rPr>
        <w:t xml:space="preserve"> or detain</w:t>
      </w:r>
      <w:r w:rsidR="00D31FA1" w:rsidRPr="00D31FA1">
        <w:rPr>
          <w:rFonts w:cstheme="minorHAnsi"/>
          <w:bCs/>
          <w:sz w:val="24"/>
          <w:szCs w:val="24"/>
        </w:rPr>
        <w:t xml:space="preserve"> </w:t>
      </w:r>
      <w:r w:rsidR="00D31FA1">
        <w:rPr>
          <w:rFonts w:cstheme="minorHAnsi"/>
          <w:bCs/>
          <w:sz w:val="24"/>
          <w:szCs w:val="24"/>
        </w:rPr>
        <w:t xml:space="preserve">individuals, </w:t>
      </w:r>
      <w:r w:rsidR="00D31FA1" w:rsidRPr="00D31FA1">
        <w:rPr>
          <w:rFonts w:cstheme="minorHAnsi"/>
          <w:bCs/>
          <w:sz w:val="24"/>
          <w:szCs w:val="24"/>
        </w:rPr>
        <w:t>or</w:t>
      </w:r>
      <w:r w:rsidR="00D31FA1">
        <w:rPr>
          <w:rFonts w:cstheme="minorHAnsi"/>
          <w:bCs/>
          <w:sz w:val="24"/>
          <w:szCs w:val="24"/>
        </w:rPr>
        <w:t xml:space="preserve"> to</w:t>
      </w:r>
      <w:r w:rsidR="00D31FA1" w:rsidRPr="00D31FA1">
        <w:rPr>
          <w:rFonts w:cstheme="minorHAnsi"/>
          <w:bCs/>
          <w:sz w:val="24"/>
          <w:szCs w:val="24"/>
        </w:rPr>
        <w:t xml:space="preserve"> carry out searches.</w:t>
      </w:r>
      <w:r w:rsidR="00D31FA1">
        <w:rPr>
          <w:rFonts w:cstheme="minorHAnsi"/>
          <w:bCs/>
          <w:sz w:val="24"/>
          <w:szCs w:val="24"/>
        </w:rPr>
        <w:t xml:space="preserve"> Such powers are the sole jurisdiction of the police.</w:t>
      </w:r>
      <w:r w:rsidR="00D31FA1" w:rsidRPr="00D31FA1">
        <w:rPr>
          <w:rFonts w:cstheme="minorHAnsi"/>
          <w:bCs/>
          <w:sz w:val="24"/>
          <w:szCs w:val="24"/>
        </w:rPr>
        <w:t xml:space="preserve"> </w:t>
      </w:r>
      <w:r w:rsidR="00723A19">
        <w:rPr>
          <w:rFonts w:cstheme="minorHAnsi"/>
          <w:bCs/>
          <w:sz w:val="24"/>
          <w:szCs w:val="24"/>
        </w:rPr>
        <w:t xml:space="preserve">Any issues of concern </w:t>
      </w:r>
      <w:r w:rsidR="00CF21A9">
        <w:rPr>
          <w:rFonts w:cstheme="minorHAnsi"/>
          <w:bCs/>
          <w:sz w:val="24"/>
          <w:szCs w:val="24"/>
        </w:rPr>
        <w:t xml:space="preserve">or incident </w:t>
      </w:r>
      <w:r w:rsidR="00723A19">
        <w:rPr>
          <w:rFonts w:cstheme="minorHAnsi"/>
          <w:bCs/>
          <w:sz w:val="24"/>
          <w:szCs w:val="24"/>
        </w:rPr>
        <w:t>must be reported</w:t>
      </w:r>
      <w:r w:rsidR="00CF21A9">
        <w:rPr>
          <w:rFonts w:cstheme="minorHAnsi"/>
          <w:bCs/>
          <w:sz w:val="24"/>
          <w:szCs w:val="24"/>
        </w:rPr>
        <w:t xml:space="preserve"> by the guards</w:t>
      </w:r>
      <w:r w:rsidR="00723A19">
        <w:rPr>
          <w:rFonts w:cstheme="minorHAnsi"/>
          <w:bCs/>
          <w:sz w:val="24"/>
          <w:szCs w:val="24"/>
        </w:rPr>
        <w:t xml:space="preserve"> to the police</w:t>
      </w:r>
      <w:r w:rsidR="00CF21A9">
        <w:rPr>
          <w:rFonts w:cstheme="minorHAnsi"/>
          <w:bCs/>
          <w:sz w:val="24"/>
          <w:szCs w:val="24"/>
        </w:rPr>
        <w:t>, guards are not permitted to take action themselves.</w:t>
      </w:r>
      <w:r w:rsidR="00C05187">
        <w:rPr>
          <w:rFonts w:cstheme="minorHAnsi"/>
          <w:bCs/>
          <w:sz w:val="24"/>
          <w:szCs w:val="24"/>
        </w:rPr>
        <w:t xml:space="preserve"> </w:t>
      </w:r>
      <w:r w:rsidR="00E00B95">
        <w:rPr>
          <w:rFonts w:cstheme="minorHAnsi"/>
          <w:bCs/>
          <w:sz w:val="24"/>
          <w:szCs w:val="24"/>
        </w:rPr>
        <w:t xml:space="preserve">In practice it is unclear how the roles are divided. </w:t>
      </w:r>
      <w:r w:rsidR="00C05187">
        <w:rPr>
          <w:rFonts w:cstheme="minorHAnsi"/>
          <w:bCs/>
          <w:sz w:val="24"/>
          <w:szCs w:val="24"/>
        </w:rPr>
        <w:t xml:space="preserve">For example, while the security guards are present at the entrance to the facility and operate the </w:t>
      </w:r>
      <w:r w:rsidR="000973BD">
        <w:rPr>
          <w:rFonts w:cstheme="minorHAnsi"/>
          <w:bCs/>
          <w:sz w:val="24"/>
          <w:szCs w:val="24"/>
        </w:rPr>
        <w:t>x-ray machine and electronic searches, physical searches may only be performed by police officers.</w:t>
      </w:r>
    </w:p>
    <w:p w:rsidR="00D31FA1" w:rsidRPr="009763DA" w:rsidRDefault="00CF21A9" w:rsidP="008925DA">
      <w:pPr>
        <w:spacing w:line="276" w:lineRule="auto"/>
        <w:jc w:val="both"/>
        <w:rPr>
          <w:rFonts w:cstheme="minorHAnsi"/>
          <w:bCs/>
          <w:sz w:val="24"/>
          <w:szCs w:val="24"/>
        </w:rPr>
      </w:pPr>
      <w:r>
        <w:rPr>
          <w:rFonts w:cstheme="minorHAnsi"/>
          <w:bCs/>
          <w:sz w:val="24"/>
          <w:szCs w:val="24"/>
        </w:rPr>
        <w:t xml:space="preserve">The company has a reporting protocol in the event of incidents, whereby guards inform the Security Manager, who in turn informs the </w:t>
      </w:r>
      <w:r w:rsidR="003D245C">
        <w:rPr>
          <w:rFonts w:cstheme="minorHAnsi"/>
          <w:bCs/>
          <w:sz w:val="24"/>
          <w:szCs w:val="24"/>
        </w:rPr>
        <w:t xml:space="preserve">Director of CCAC </w:t>
      </w:r>
      <w:r w:rsidR="009763DA">
        <w:rPr>
          <w:rFonts w:cstheme="minorHAnsi"/>
          <w:bCs/>
          <w:sz w:val="24"/>
          <w:szCs w:val="24"/>
        </w:rPr>
        <w:t>and the police. If</w:t>
      </w:r>
      <w:r w:rsidR="00D31FA1" w:rsidRPr="00196978">
        <w:rPr>
          <w:rFonts w:cstheme="minorHAnsi"/>
          <w:sz w:val="24"/>
          <w:szCs w:val="24"/>
        </w:rPr>
        <w:t xml:space="preserve"> a guard is</w:t>
      </w:r>
      <w:r w:rsidR="009763DA">
        <w:rPr>
          <w:rFonts w:cstheme="minorHAnsi"/>
          <w:sz w:val="24"/>
          <w:szCs w:val="24"/>
        </w:rPr>
        <w:t xml:space="preserve"> the subject of a complaint or</w:t>
      </w:r>
      <w:r w:rsidR="00D31FA1" w:rsidRPr="00196978">
        <w:rPr>
          <w:rFonts w:cstheme="minorHAnsi"/>
          <w:sz w:val="24"/>
          <w:szCs w:val="24"/>
        </w:rPr>
        <w:t xml:space="preserve"> involved in an </w:t>
      </w:r>
      <w:r w:rsidR="008925DA" w:rsidRPr="00196978">
        <w:rPr>
          <w:rFonts w:cstheme="minorHAnsi"/>
          <w:sz w:val="24"/>
          <w:szCs w:val="24"/>
        </w:rPr>
        <w:t>incident,</w:t>
      </w:r>
      <w:r w:rsidR="00D31FA1" w:rsidRPr="00196978">
        <w:rPr>
          <w:rFonts w:cstheme="minorHAnsi"/>
          <w:sz w:val="24"/>
          <w:szCs w:val="24"/>
        </w:rPr>
        <w:t xml:space="preserve"> </w:t>
      </w:r>
      <w:r w:rsidR="009763DA">
        <w:rPr>
          <w:rFonts w:cstheme="minorHAnsi"/>
          <w:sz w:val="24"/>
          <w:szCs w:val="24"/>
        </w:rPr>
        <w:t>they</w:t>
      </w:r>
      <w:r w:rsidR="00D31FA1" w:rsidRPr="00196978">
        <w:rPr>
          <w:rFonts w:cstheme="minorHAnsi"/>
          <w:sz w:val="24"/>
          <w:szCs w:val="24"/>
        </w:rPr>
        <w:t xml:space="preserve"> will be </w:t>
      </w:r>
      <w:r w:rsidR="009763DA">
        <w:rPr>
          <w:rFonts w:cstheme="minorHAnsi"/>
          <w:sz w:val="24"/>
          <w:szCs w:val="24"/>
        </w:rPr>
        <w:t>taken off duty and replaced</w:t>
      </w:r>
      <w:r w:rsidR="003829BD">
        <w:rPr>
          <w:rFonts w:cstheme="minorHAnsi"/>
          <w:sz w:val="24"/>
          <w:szCs w:val="24"/>
        </w:rPr>
        <w:t>, either temporarily or permanently</w:t>
      </w:r>
      <w:r w:rsidR="00D31FA1" w:rsidRPr="00196978">
        <w:rPr>
          <w:rFonts w:cstheme="minorHAnsi"/>
          <w:sz w:val="24"/>
          <w:szCs w:val="24"/>
        </w:rPr>
        <w:t xml:space="preserve">. Investigations </w:t>
      </w:r>
      <w:r w:rsidR="009763DA">
        <w:rPr>
          <w:rFonts w:cstheme="minorHAnsi"/>
          <w:sz w:val="24"/>
          <w:szCs w:val="24"/>
        </w:rPr>
        <w:t>into the incident are</w:t>
      </w:r>
      <w:r w:rsidR="00D31FA1" w:rsidRPr="00196978">
        <w:rPr>
          <w:rFonts w:cstheme="minorHAnsi"/>
          <w:sz w:val="24"/>
          <w:szCs w:val="24"/>
        </w:rPr>
        <w:t xml:space="preserve"> carried</w:t>
      </w:r>
      <w:r w:rsidR="009763DA">
        <w:rPr>
          <w:rFonts w:cstheme="minorHAnsi"/>
          <w:sz w:val="24"/>
          <w:szCs w:val="24"/>
        </w:rPr>
        <w:t xml:space="preserve"> out</w:t>
      </w:r>
      <w:r w:rsidR="00D31FA1" w:rsidRPr="00196978">
        <w:rPr>
          <w:rFonts w:cstheme="minorHAnsi"/>
          <w:sz w:val="24"/>
          <w:szCs w:val="24"/>
        </w:rPr>
        <w:t xml:space="preserve"> internally and via the police</w:t>
      </w:r>
      <w:r w:rsidR="009763DA">
        <w:rPr>
          <w:rFonts w:cstheme="minorHAnsi"/>
          <w:sz w:val="24"/>
          <w:szCs w:val="24"/>
        </w:rPr>
        <w:t xml:space="preserve"> and public </w:t>
      </w:r>
      <w:r w:rsidR="00D31FA1" w:rsidRPr="00196978">
        <w:rPr>
          <w:rFonts w:cstheme="minorHAnsi"/>
          <w:sz w:val="24"/>
          <w:szCs w:val="24"/>
        </w:rPr>
        <w:t xml:space="preserve">prosecutor. </w:t>
      </w:r>
    </w:p>
    <w:p w:rsidR="00D31FA1" w:rsidRDefault="003A321C" w:rsidP="008925DA">
      <w:pPr>
        <w:spacing w:line="276" w:lineRule="auto"/>
        <w:jc w:val="both"/>
        <w:rPr>
          <w:rFonts w:cstheme="minorHAnsi"/>
          <w:sz w:val="24"/>
          <w:szCs w:val="24"/>
        </w:rPr>
      </w:pPr>
      <w:r>
        <w:rPr>
          <w:rFonts w:cstheme="minorHAnsi"/>
          <w:sz w:val="24"/>
          <w:szCs w:val="24"/>
        </w:rPr>
        <w:t xml:space="preserve">The Working Group observed that there appears to be a lack of training for the security guards beyond the basic training required for a </w:t>
      </w:r>
      <w:r w:rsidR="005D47C6">
        <w:rPr>
          <w:rFonts w:cstheme="minorHAnsi"/>
          <w:sz w:val="24"/>
          <w:szCs w:val="24"/>
        </w:rPr>
        <w:t xml:space="preserve">security </w:t>
      </w:r>
      <w:r>
        <w:rPr>
          <w:rFonts w:cstheme="minorHAnsi"/>
          <w:sz w:val="24"/>
          <w:szCs w:val="24"/>
        </w:rPr>
        <w:t>guard licence. This is of particular concern given the specificities of the vulnerabilities of migrants. For example, no mandatory training on human rights protections</w:t>
      </w:r>
      <w:r w:rsidR="000973BD">
        <w:rPr>
          <w:rFonts w:cstheme="minorHAnsi"/>
          <w:sz w:val="24"/>
          <w:szCs w:val="24"/>
        </w:rPr>
        <w:t xml:space="preserve">, </w:t>
      </w:r>
      <w:r>
        <w:rPr>
          <w:rFonts w:cstheme="minorHAnsi"/>
          <w:sz w:val="24"/>
          <w:szCs w:val="24"/>
        </w:rPr>
        <w:t>Sexual Exploitation and Abuse (SEA)</w:t>
      </w:r>
      <w:r w:rsidR="000973BD">
        <w:rPr>
          <w:rFonts w:cstheme="minorHAnsi"/>
          <w:sz w:val="24"/>
          <w:szCs w:val="24"/>
        </w:rPr>
        <w:t>, or intercultural competences</w:t>
      </w:r>
      <w:r>
        <w:rPr>
          <w:rFonts w:cstheme="minorHAnsi"/>
          <w:sz w:val="24"/>
          <w:szCs w:val="24"/>
        </w:rPr>
        <w:t xml:space="preserve"> is provided to the guards. Similarly, no training is given on the reporting obligations of the guards. This was acknowledged by the security company and the government</w:t>
      </w:r>
      <w:r w:rsidR="00D9465D">
        <w:rPr>
          <w:rFonts w:cstheme="minorHAnsi"/>
          <w:sz w:val="24"/>
          <w:szCs w:val="24"/>
        </w:rPr>
        <w:t xml:space="preserve"> </w:t>
      </w:r>
      <w:r w:rsidR="006E25DD">
        <w:rPr>
          <w:rFonts w:cstheme="minorHAnsi"/>
          <w:sz w:val="24"/>
          <w:szCs w:val="24"/>
        </w:rPr>
        <w:t>(</w:t>
      </w:r>
      <w:r w:rsidR="00D9465D" w:rsidRPr="007C6CB4">
        <w:rPr>
          <w:rFonts w:cstheme="minorHAnsi"/>
          <w:sz w:val="24"/>
          <w:szCs w:val="24"/>
        </w:rPr>
        <w:t>Ministry of Migration</w:t>
      </w:r>
      <w:r w:rsidR="003D245C">
        <w:rPr>
          <w:rFonts w:cstheme="minorHAnsi"/>
          <w:sz w:val="24"/>
          <w:szCs w:val="24"/>
        </w:rPr>
        <w:t xml:space="preserve"> and Asylum</w:t>
      </w:r>
      <w:r w:rsidR="006E25DD">
        <w:rPr>
          <w:rFonts w:cstheme="minorHAnsi"/>
          <w:sz w:val="24"/>
          <w:szCs w:val="24"/>
        </w:rPr>
        <w:t xml:space="preserve">) </w:t>
      </w:r>
      <w:r>
        <w:rPr>
          <w:rFonts w:cstheme="minorHAnsi"/>
          <w:sz w:val="24"/>
          <w:szCs w:val="24"/>
        </w:rPr>
        <w:t xml:space="preserve">as </w:t>
      </w:r>
      <w:r w:rsidR="00F912E0">
        <w:rPr>
          <w:rFonts w:cstheme="minorHAnsi"/>
          <w:sz w:val="24"/>
          <w:szCs w:val="24"/>
        </w:rPr>
        <w:t>an area that could be strengthened.</w:t>
      </w:r>
      <w:r w:rsidR="000973BD">
        <w:rPr>
          <w:rFonts w:cstheme="minorHAnsi"/>
          <w:sz w:val="24"/>
          <w:szCs w:val="24"/>
        </w:rPr>
        <w:t xml:space="preserve"> Training has been offered by UN agencies but they took place outside of working hours and were unpaid so only a few personnel attended.</w:t>
      </w:r>
      <w:r w:rsidR="005D5A87">
        <w:rPr>
          <w:rFonts w:cstheme="minorHAnsi"/>
          <w:sz w:val="24"/>
          <w:szCs w:val="24"/>
        </w:rPr>
        <w:t xml:space="preserve"> In addition, language barriers may contribute to misunderstandings and escalation of incidents. Many of the guards are local to Samos and speak little English</w:t>
      </w:r>
      <w:r w:rsidR="006E25DD">
        <w:rPr>
          <w:rFonts w:cstheme="minorHAnsi"/>
          <w:sz w:val="24"/>
          <w:szCs w:val="24"/>
        </w:rPr>
        <w:t xml:space="preserve"> or other languages</w:t>
      </w:r>
      <w:r w:rsidR="005D5A87">
        <w:rPr>
          <w:rFonts w:cstheme="minorHAnsi"/>
          <w:sz w:val="24"/>
          <w:szCs w:val="24"/>
        </w:rPr>
        <w:t>.</w:t>
      </w:r>
    </w:p>
    <w:p w:rsidR="0010005D" w:rsidRPr="007C5041" w:rsidRDefault="00F912E0" w:rsidP="008925DA">
      <w:pPr>
        <w:spacing w:line="276" w:lineRule="auto"/>
        <w:jc w:val="both"/>
        <w:rPr>
          <w:rFonts w:cstheme="minorHAnsi"/>
          <w:sz w:val="24"/>
          <w:szCs w:val="24"/>
        </w:rPr>
      </w:pPr>
      <w:r>
        <w:rPr>
          <w:rFonts w:cstheme="minorHAnsi"/>
          <w:sz w:val="24"/>
          <w:szCs w:val="24"/>
        </w:rPr>
        <w:t xml:space="preserve">Furthermore, </w:t>
      </w:r>
      <w:r w:rsidR="007C5041">
        <w:rPr>
          <w:rFonts w:cstheme="minorHAnsi"/>
          <w:sz w:val="24"/>
          <w:szCs w:val="24"/>
        </w:rPr>
        <w:t>the Working Group observed that some migrants in the camp could face d</w:t>
      </w:r>
      <w:r w:rsidR="0010005D" w:rsidRPr="00F912E0">
        <w:rPr>
          <w:rFonts w:cstheme="minorHAnsi"/>
          <w:sz w:val="24"/>
          <w:szCs w:val="24"/>
        </w:rPr>
        <w:t>ifficulties in identifying security guards</w:t>
      </w:r>
      <w:r w:rsidR="007C5041">
        <w:rPr>
          <w:rFonts w:cstheme="minorHAnsi"/>
          <w:sz w:val="24"/>
          <w:szCs w:val="24"/>
        </w:rPr>
        <w:t xml:space="preserve"> and distinguishing them from police. This would present particular problems in the event of reporting problems or misbehaviour by the guards. In addition, </w:t>
      </w:r>
      <w:r w:rsidR="00CF21A9">
        <w:rPr>
          <w:rFonts w:cstheme="minorHAnsi"/>
          <w:sz w:val="24"/>
          <w:szCs w:val="24"/>
        </w:rPr>
        <w:t xml:space="preserve">the efficacy of </w:t>
      </w:r>
      <w:r w:rsidR="007C5041">
        <w:rPr>
          <w:rFonts w:cstheme="minorHAnsi"/>
          <w:sz w:val="24"/>
          <w:szCs w:val="24"/>
        </w:rPr>
        <w:t xml:space="preserve">complaint mechanisms </w:t>
      </w:r>
      <w:r w:rsidR="008925DA">
        <w:rPr>
          <w:rFonts w:cstheme="minorHAnsi"/>
          <w:sz w:val="24"/>
          <w:szCs w:val="24"/>
        </w:rPr>
        <w:t>is</w:t>
      </w:r>
      <w:r w:rsidR="007C5041">
        <w:rPr>
          <w:rFonts w:cstheme="minorHAnsi"/>
          <w:sz w:val="24"/>
          <w:szCs w:val="24"/>
        </w:rPr>
        <w:t xml:space="preserve"> unclear</w:t>
      </w:r>
      <w:r w:rsidR="007C6CB4">
        <w:rPr>
          <w:rFonts w:cstheme="minorHAnsi"/>
          <w:sz w:val="24"/>
          <w:szCs w:val="24"/>
        </w:rPr>
        <w:t xml:space="preserve">. </w:t>
      </w:r>
      <w:r w:rsidR="00CF21A9" w:rsidRPr="007C6CB4">
        <w:rPr>
          <w:rFonts w:cstheme="minorHAnsi"/>
          <w:sz w:val="24"/>
          <w:szCs w:val="24"/>
        </w:rPr>
        <w:t xml:space="preserve">While there are protocols in place, given the </w:t>
      </w:r>
      <w:r w:rsidR="002D2187">
        <w:rPr>
          <w:rFonts w:cstheme="minorHAnsi"/>
          <w:sz w:val="24"/>
          <w:szCs w:val="24"/>
        </w:rPr>
        <w:t xml:space="preserve">situation of </w:t>
      </w:r>
      <w:r w:rsidR="00CF21A9" w:rsidRPr="007C6CB4">
        <w:rPr>
          <w:rFonts w:cstheme="minorHAnsi"/>
          <w:sz w:val="24"/>
          <w:szCs w:val="24"/>
        </w:rPr>
        <w:t>vulne</w:t>
      </w:r>
      <w:r w:rsidR="002D2187">
        <w:rPr>
          <w:rFonts w:cstheme="minorHAnsi"/>
          <w:sz w:val="24"/>
          <w:szCs w:val="24"/>
        </w:rPr>
        <w:t>rability</w:t>
      </w:r>
      <w:r w:rsidR="00CF21A9" w:rsidRPr="007C6CB4">
        <w:rPr>
          <w:rFonts w:cstheme="minorHAnsi"/>
          <w:sz w:val="24"/>
          <w:szCs w:val="24"/>
        </w:rPr>
        <w:t xml:space="preserve"> of the migrants it is uncertain whether the </w:t>
      </w:r>
      <w:r w:rsidR="00043773">
        <w:rPr>
          <w:rFonts w:cstheme="minorHAnsi"/>
          <w:sz w:val="24"/>
          <w:szCs w:val="24"/>
        </w:rPr>
        <w:t xml:space="preserve">complaint </w:t>
      </w:r>
      <w:r w:rsidR="00CF21A9" w:rsidRPr="007C6CB4">
        <w:rPr>
          <w:rFonts w:cstheme="minorHAnsi"/>
          <w:sz w:val="24"/>
          <w:szCs w:val="24"/>
        </w:rPr>
        <w:t>mechanisms are compatible with human rights standards.</w:t>
      </w:r>
    </w:p>
    <w:p w:rsidR="001336FA" w:rsidRDefault="001336FA" w:rsidP="008925DA">
      <w:pPr>
        <w:spacing w:line="276" w:lineRule="auto"/>
        <w:jc w:val="both"/>
        <w:rPr>
          <w:rFonts w:cstheme="minorHAnsi"/>
          <w:sz w:val="24"/>
          <w:szCs w:val="24"/>
        </w:rPr>
      </w:pPr>
      <w:r>
        <w:rPr>
          <w:rFonts w:cstheme="minorHAnsi"/>
          <w:sz w:val="24"/>
          <w:szCs w:val="24"/>
        </w:rPr>
        <w:t>Moreover</w:t>
      </w:r>
      <w:r w:rsidR="00C54FC6">
        <w:rPr>
          <w:rFonts w:cstheme="minorHAnsi"/>
          <w:sz w:val="24"/>
          <w:szCs w:val="24"/>
        </w:rPr>
        <w:t>,</w:t>
      </w:r>
      <w:r>
        <w:rPr>
          <w:rFonts w:cstheme="minorHAnsi"/>
          <w:sz w:val="24"/>
          <w:szCs w:val="24"/>
        </w:rPr>
        <w:t xml:space="preserve"> the Working Group received </w:t>
      </w:r>
      <w:r w:rsidR="00D31FA1">
        <w:rPr>
          <w:rFonts w:cstheme="minorHAnsi"/>
          <w:sz w:val="24"/>
          <w:szCs w:val="24"/>
        </w:rPr>
        <w:t xml:space="preserve">several </w:t>
      </w:r>
      <w:r>
        <w:rPr>
          <w:rFonts w:cstheme="minorHAnsi"/>
          <w:sz w:val="24"/>
          <w:szCs w:val="24"/>
        </w:rPr>
        <w:t>specific r</w:t>
      </w:r>
      <w:r w:rsidR="0010005D" w:rsidRPr="001336FA">
        <w:rPr>
          <w:rFonts w:cstheme="minorHAnsi"/>
          <w:sz w:val="24"/>
          <w:szCs w:val="24"/>
        </w:rPr>
        <w:t>eports</w:t>
      </w:r>
      <w:r>
        <w:rPr>
          <w:rFonts w:cstheme="minorHAnsi"/>
          <w:sz w:val="24"/>
          <w:szCs w:val="24"/>
        </w:rPr>
        <w:t xml:space="preserve"> of potential violations of human rights in the migration context. These include</w:t>
      </w:r>
      <w:r w:rsidR="0010005D" w:rsidRPr="001336FA">
        <w:rPr>
          <w:rFonts w:cstheme="minorHAnsi"/>
          <w:sz w:val="24"/>
          <w:szCs w:val="24"/>
        </w:rPr>
        <w:t xml:space="preserve">: </w:t>
      </w:r>
    </w:p>
    <w:p w:rsidR="0010005D" w:rsidRDefault="0010005D" w:rsidP="008925DA">
      <w:pPr>
        <w:pStyle w:val="ListParagraph"/>
        <w:numPr>
          <w:ilvl w:val="0"/>
          <w:numId w:val="13"/>
        </w:numPr>
        <w:spacing w:line="276" w:lineRule="auto"/>
        <w:jc w:val="both"/>
        <w:rPr>
          <w:rFonts w:cstheme="minorHAnsi"/>
          <w:sz w:val="24"/>
          <w:szCs w:val="24"/>
        </w:rPr>
      </w:pPr>
      <w:r w:rsidRPr="001336FA">
        <w:rPr>
          <w:rFonts w:cstheme="minorHAnsi"/>
          <w:sz w:val="24"/>
          <w:szCs w:val="24"/>
        </w:rPr>
        <w:t xml:space="preserve">Migrants </w:t>
      </w:r>
      <w:r w:rsidR="001336FA">
        <w:rPr>
          <w:rFonts w:cstheme="minorHAnsi"/>
          <w:sz w:val="24"/>
          <w:szCs w:val="24"/>
        </w:rPr>
        <w:t>being h</w:t>
      </w:r>
      <w:r w:rsidRPr="001336FA">
        <w:rPr>
          <w:rFonts w:cstheme="minorHAnsi"/>
          <w:sz w:val="24"/>
          <w:szCs w:val="24"/>
        </w:rPr>
        <w:t xml:space="preserve">ired </w:t>
      </w:r>
      <w:r w:rsidR="001336FA">
        <w:rPr>
          <w:rFonts w:cstheme="minorHAnsi"/>
          <w:sz w:val="24"/>
          <w:szCs w:val="24"/>
        </w:rPr>
        <w:t xml:space="preserve">in the Evros region as a form of private security and deployed in violent </w:t>
      </w:r>
      <w:r w:rsidRPr="001336FA">
        <w:rPr>
          <w:rFonts w:cstheme="minorHAnsi"/>
          <w:sz w:val="24"/>
          <w:szCs w:val="24"/>
        </w:rPr>
        <w:t>pushbacks</w:t>
      </w:r>
      <w:r w:rsidR="001336FA">
        <w:rPr>
          <w:rFonts w:cstheme="minorHAnsi"/>
          <w:sz w:val="24"/>
          <w:szCs w:val="24"/>
        </w:rPr>
        <w:t>;</w:t>
      </w:r>
    </w:p>
    <w:p w:rsidR="00F912E0" w:rsidRDefault="0010005D" w:rsidP="008925DA">
      <w:pPr>
        <w:pStyle w:val="ListParagraph"/>
        <w:numPr>
          <w:ilvl w:val="0"/>
          <w:numId w:val="13"/>
        </w:numPr>
        <w:spacing w:line="276" w:lineRule="auto"/>
        <w:jc w:val="both"/>
        <w:rPr>
          <w:rFonts w:cstheme="minorHAnsi"/>
          <w:sz w:val="24"/>
          <w:szCs w:val="24"/>
        </w:rPr>
      </w:pPr>
      <w:r w:rsidRPr="001336FA">
        <w:rPr>
          <w:rFonts w:cstheme="minorHAnsi"/>
          <w:sz w:val="24"/>
          <w:szCs w:val="24"/>
        </w:rPr>
        <w:t xml:space="preserve">Allegations of violence in </w:t>
      </w:r>
      <w:r w:rsidR="001336FA">
        <w:rPr>
          <w:rFonts w:cstheme="minorHAnsi"/>
          <w:sz w:val="24"/>
          <w:szCs w:val="24"/>
        </w:rPr>
        <w:t xml:space="preserve">the </w:t>
      </w:r>
      <w:r w:rsidRPr="001336FA">
        <w:rPr>
          <w:rFonts w:cstheme="minorHAnsi"/>
          <w:sz w:val="24"/>
          <w:szCs w:val="24"/>
        </w:rPr>
        <w:t>Samos</w:t>
      </w:r>
      <w:r w:rsidR="001336FA">
        <w:rPr>
          <w:rFonts w:cstheme="minorHAnsi"/>
          <w:sz w:val="24"/>
          <w:szCs w:val="24"/>
        </w:rPr>
        <w:t xml:space="preserve"> CCAC by unidentified </w:t>
      </w:r>
      <w:r w:rsidR="00D31FA1">
        <w:rPr>
          <w:rFonts w:cstheme="minorHAnsi"/>
          <w:sz w:val="24"/>
          <w:szCs w:val="24"/>
        </w:rPr>
        <w:t>perpetrators</w:t>
      </w:r>
      <w:r w:rsidRPr="001336FA">
        <w:rPr>
          <w:rFonts w:cstheme="minorHAnsi"/>
          <w:sz w:val="24"/>
          <w:szCs w:val="24"/>
        </w:rPr>
        <w:t>, particularly at night</w:t>
      </w:r>
      <w:r w:rsidR="00027E0D">
        <w:rPr>
          <w:rFonts w:cstheme="minorHAnsi"/>
          <w:sz w:val="24"/>
          <w:szCs w:val="24"/>
        </w:rPr>
        <w:t>.</w:t>
      </w:r>
    </w:p>
    <w:p w:rsidR="00462B12" w:rsidRPr="00462B12" w:rsidRDefault="00462B12" w:rsidP="00462B12">
      <w:pPr>
        <w:spacing w:line="276" w:lineRule="auto"/>
        <w:jc w:val="both"/>
        <w:rPr>
          <w:rFonts w:cstheme="minorHAnsi"/>
          <w:sz w:val="24"/>
          <w:szCs w:val="24"/>
        </w:rPr>
      </w:pPr>
      <w:r>
        <w:rPr>
          <w:rFonts w:cstheme="minorHAnsi"/>
          <w:sz w:val="24"/>
          <w:szCs w:val="24"/>
        </w:rPr>
        <w:t xml:space="preserve">The Working Group notes that various independent monitoring mechanisms exist to receive and address such issues. </w:t>
      </w:r>
    </w:p>
    <w:p w:rsidR="00107BED" w:rsidRPr="00107BED" w:rsidRDefault="00294D10" w:rsidP="008925DA">
      <w:pPr>
        <w:spacing w:line="276" w:lineRule="auto"/>
        <w:jc w:val="both"/>
        <w:rPr>
          <w:rFonts w:cstheme="minorHAnsi"/>
          <w:i/>
          <w:iCs/>
          <w:sz w:val="24"/>
          <w:szCs w:val="24"/>
        </w:rPr>
      </w:pPr>
      <w:r>
        <w:rPr>
          <w:rFonts w:cstheme="minorHAnsi"/>
          <w:i/>
          <w:iCs/>
          <w:sz w:val="24"/>
          <w:szCs w:val="24"/>
        </w:rPr>
        <w:t>New Technologies</w:t>
      </w:r>
    </w:p>
    <w:p w:rsidR="0010005D" w:rsidRPr="00027E0D" w:rsidRDefault="00107BED" w:rsidP="008925DA">
      <w:pPr>
        <w:spacing w:line="276" w:lineRule="auto"/>
        <w:jc w:val="both"/>
        <w:rPr>
          <w:rFonts w:cstheme="minorHAnsi"/>
          <w:sz w:val="24"/>
          <w:szCs w:val="24"/>
        </w:rPr>
      </w:pPr>
      <w:r w:rsidRPr="00107BED">
        <w:rPr>
          <w:rFonts w:cstheme="minorHAnsi"/>
          <w:sz w:val="24"/>
          <w:szCs w:val="24"/>
        </w:rPr>
        <w:t>The Working Group also note</w:t>
      </w:r>
      <w:r w:rsidR="007C6CB4">
        <w:rPr>
          <w:rFonts w:cstheme="minorHAnsi"/>
          <w:sz w:val="24"/>
          <w:szCs w:val="24"/>
        </w:rPr>
        <w:t>s</w:t>
      </w:r>
      <w:r w:rsidRPr="00107BED">
        <w:rPr>
          <w:rFonts w:cstheme="minorHAnsi"/>
          <w:sz w:val="24"/>
          <w:szCs w:val="24"/>
        </w:rPr>
        <w:t xml:space="preserve"> the use of high-tech security systems in </w:t>
      </w:r>
      <w:r w:rsidR="00060A69">
        <w:rPr>
          <w:rFonts w:cstheme="minorHAnsi"/>
          <w:sz w:val="24"/>
          <w:szCs w:val="24"/>
        </w:rPr>
        <w:t xml:space="preserve">communal spaces in the </w:t>
      </w:r>
      <w:r w:rsidR="007C6CB4">
        <w:rPr>
          <w:rFonts w:cstheme="minorHAnsi"/>
          <w:sz w:val="24"/>
          <w:szCs w:val="24"/>
        </w:rPr>
        <w:t>CCAC</w:t>
      </w:r>
      <w:r w:rsidRPr="00107BED">
        <w:rPr>
          <w:rFonts w:cstheme="minorHAnsi"/>
          <w:sz w:val="24"/>
          <w:szCs w:val="24"/>
        </w:rPr>
        <w:t xml:space="preserve"> which includes cameras and motion sensors, and </w:t>
      </w:r>
      <w:r w:rsidR="00E50602">
        <w:rPr>
          <w:rFonts w:cstheme="minorHAnsi"/>
          <w:sz w:val="24"/>
          <w:szCs w:val="24"/>
        </w:rPr>
        <w:t xml:space="preserve">the </w:t>
      </w:r>
      <w:r w:rsidRPr="00107BED">
        <w:rPr>
          <w:rFonts w:cstheme="minorHAnsi"/>
          <w:sz w:val="24"/>
          <w:szCs w:val="24"/>
        </w:rPr>
        <w:t>use</w:t>
      </w:r>
      <w:r w:rsidR="00E50602">
        <w:rPr>
          <w:rFonts w:cstheme="minorHAnsi"/>
          <w:sz w:val="24"/>
          <w:szCs w:val="24"/>
        </w:rPr>
        <w:t xml:space="preserve"> of</w:t>
      </w:r>
      <w:r w:rsidRPr="00107BED">
        <w:rPr>
          <w:rFonts w:cstheme="minorHAnsi"/>
          <w:sz w:val="24"/>
          <w:szCs w:val="24"/>
        </w:rPr>
        <w:t xml:space="preserve"> algorithms to automatically predict behaviours and flag threats such as the presence of guns, unauthorised vehicles, or unusual visits into these asylum centres. </w:t>
      </w:r>
      <w:r w:rsidRPr="00060A69">
        <w:rPr>
          <w:rFonts w:cstheme="minorHAnsi"/>
          <w:sz w:val="24"/>
          <w:szCs w:val="24"/>
        </w:rPr>
        <w:t>These disproportionate security and surveillance measures developed by private technology companies infringe on the fundamental rights of those held in these centres, including their rights to freedom of movement and privacy</w:t>
      </w:r>
      <w:r w:rsidRPr="00107BED">
        <w:rPr>
          <w:rFonts w:cstheme="minorHAnsi"/>
          <w:sz w:val="24"/>
          <w:szCs w:val="24"/>
        </w:rPr>
        <w:t xml:space="preserve">. </w:t>
      </w:r>
      <w:r w:rsidR="00027E0D">
        <w:rPr>
          <w:rFonts w:cstheme="minorHAnsi"/>
          <w:sz w:val="24"/>
          <w:szCs w:val="24"/>
        </w:rPr>
        <w:t xml:space="preserve">The Working Group </w:t>
      </w:r>
      <w:r w:rsidR="00060A69">
        <w:rPr>
          <w:rFonts w:cstheme="minorHAnsi"/>
          <w:sz w:val="24"/>
          <w:szCs w:val="24"/>
        </w:rPr>
        <w:t xml:space="preserve">received reports which also give rise to concerns </w:t>
      </w:r>
      <w:r w:rsidR="00E50602">
        <w:rPr>
          <w:rFonts w:cstheme="minorHAnsi"/>
          <w:sz w:val="24"/>
          <w:szCs w:val="24"/>
        </w:rPr>
        <w:t>about the</w:t>
      </w:r>
      <w:r w:rsidR="00294D10">
        <w:rPr>
          <w:rFonts w:cstheme="minorHAnsi"/>
          <w:sz w:val="24"/>
          <w:szCs w:val="24"/>
        </w:rPr>
        <w:t xml:space="preserve"> wider societal</w:t>
      </w:r>
      <w:r w:rsidR="00D0677C">
        <w:rPr>
          <w:rFonts w:cstheme="minorHAnsi"/>
          <w:sz w:val="24"/>
          <w:szCs w:val="24"/>
        </w:rPr>
        <w:t xml:space="preserve"> implications and</w:t>
      </w:r>
      <w:r w:rsidR="00294D10">
        <w:rPr>
          <w:rFonts w:cstheme="minorHAnsi"/>
          <w:sz w:val="24"/>
          <w:szCs w:val="24"/>
        </w:rPr>
        <w:t xml:space="preserve"> impacts of the</w:t>
      </w:r>
      <w:r w:rsidR="00E50602">
        <w:rPr>
          <w:rFonts w:cstheme="minorHAnsi"/>
          <w:sz w:val="24"/>
          <w:szCs w:val="24"/>
        </w:rPr>
        <w:t xml:space="preserve"> unregulated use of </w:t>
      </w:r>
      <w:r w:rsidR="00294D10">
        <w:rPr>
          <w:rFonts w:cstheme="minorHAnsi"/>
          <w:sz w:val="24"/>
          <w:szCs w:val="24"/>
        </w:rPr>
        <w:t>new</w:t>
      </w:r>
      <w:r w:rsidR="00E50602">
        <w:rPr>
          <w:rFonts w:cstheme="minorHAnsi"/>
          <w:sz w:val="24"/>
          <w:szCs w:val="24"/>
        </w:rPr>
        <w:t xml:space="preserve"> technologies</w:t>
      </w:r>
      <w:r w:rsidR="00294D10">
        <w:rPr>
          <w:rFonts w:cstheme="minorHAnsi"/>
          <w:sz w:val="24"/>
          <w:szCs w:val="24"/>
        </w:rPr>
        <w:t xml:space="preserve"> in the security context</w:t>
      </w:r>
      <w:r w:rsidR="00E50602">
        <w:rPr>
          <w:rFonts w:cstheme="minorHAnsi"/>
          <w:sz w:val="24"/>
          <w:szCs w:val="24"/>
        </w:rPr>
        <w:t>.</w:t>
      </w:r>
    </w:p>
    <w:p w:rsidR="00E50602" w:rsidRPr="00E50602" w:rsidRDefault="00E50602" w:rsidP="008925DA">
      <w:pPr>
        <w:widowControl w:val="0"/>
        <w:suppressAutoHyphens/>
        <w:autoSpaceDN w:val="0"/>
        <w:spacing w:after="0" w:line="276" w:lineRule="auto"/>
        <w:jc w:val="both"/>
        <w:textAlignment w:val="baseline"/>
        <w:rPr>
          <w:rFonts w:eastAsia="Arial Unicode MS" w:cstheme="minorHAnsi"/>
          <w:bCs/>
          <w:iCs/>
          <w:kern w:val="3"/>
          <w:sz w:val="24"/>
          <w:szCs w:val="24"/>
          <w:lang w:eastAsia="zh-CN" w:bidi="hi-IN"/>
        </w:rPr>
      </w:pPr>
    </w:p>
    <w:p w:rsidR="00A978C3" w:rsidRDefault="00B15306" w:rsidP="008925DA">
      <w:pPr>
        <w:spacing w:line="276" w:lineRule="auto"/>
        <w:jc w:val="both"/>
        <w:rPr>
          <w:rFonts w:cstheme="minorHAnsi"/>
          <w:b/>
          <w:sz w:val="24"/>
          <w:szCs w:val="24"/>
        </w:rPr>
      </w:pPr>
      <w:r w:rsidRPr="00B15306">
        <w:rPr>
          <w:rFonts w:cstheme="minorHAnsi"/>
          <w:b/>
          <w:sz w:val="24"/>
          <w:szCs w:val="24"/>
        </w:rPr>
        <w:t>Conclusions</w:t>
      </w:r>
      <w:r w:rsidR="005F17C7">
        <w:rPr>
          <w:rFonts w:cstheme="minorHAnsi"/>
          <w:b/>
          <w:sz w:val="24"/>
          <w:szCs w:val="24"/>
        </w:rPr>
        <w:t xml:space="preserve"> and Rec</w:t>
      </w:r>
      <w:r w:rsidR="00A978C3">
        <w:rPr>
          <w:rFonts w:cstheme="minorHAnsi"/>
          <w:b/>
          <w:sz w:val="24"/>
          <w:szCs w:val="24"/>
        </w:rPr>
        <w:t>om</w:t>
      </w:r>
      <w:r w:rsidR="005F17C7">
        <w:rPr>
          <w:rFonts w:cstheme="minorHAnsi"/>
          <w:b/>
          <w:sz w:val="24"/>
          <w:szCs w:val="24"/>
        </w:rPr>
        <w:t>mendations</w:t>
      </w:r>
    </w:p>
    <w:p w:rsidR="00A978C3" w:rsidRDefault="00A978C3" w:rsidP="008925DA">
      <w:pPr>
        <w:spacing w:line="276" w:lineRule="auto"/>
        <w:jc w:val="both"/>
        <w:rPr>
          <w:rFonts w:cstheme="minorHAnsi"/>
          <w:b/>
          <w:sz w:val="24"/>
          <w:szCs w:val="24"/>
        </w:rPr>
      </w:pPr>
      <w:r>
        <w:rPr>
          <w:rFonts w:cstheme="minorHAnsi"/>
          <w:b/>
          <w:sz w:val="24"/>
          <w:szCs w:val="24"/>
        </w:rPr>
        <w:t>The Working Group:</w:t>
      </w:r>
    </w:p>
    <w:p w:rsidR="00A978C3" w:rsidRPr="00A978C3" w:rsidRDefault="00EA3831" w:rsidP="008925DA">
      <w:pPr>
        <w:pStyle w:val="ListParagraph"/>
        <w:widowControl w:val="0"/>
        <w:numPr>
          <w:ilvl w:val="0"/>
          <w:numId w:val="14"/>
        </w:numPr>
        <w:suppressAutoHyphens/>
        <w:autoSpaceDN w:val="0"/>
        <w:spacing w:after="0" w:line="276" w:lineRule="auto"/>
        <w:jc w:val="both"/>
        <w:textAlignment w:val="baseline"/>
        <w:rPr>
          <w:rFonts w:eastAsia="Arial Unicode MS" w:cstheme="minorHAnsi"/>
          <w:bCs/>
          <w:i/>
          <w:kern w:val="3"/>
          <w:sz w:val="24"/>
          <w:szCs w:val="24"/>
          <w:u w:val="single"/>
          <w:lang w:eastAsia="zh-CN" w:bidi="hi-IN"/>
        </w:rPr>
      </w:pPr>
      <w:r>
        <w:rPr>
          <w:rFonts w:cstheme="minorHAnsi"/>
          <w:bCs/>
          <w:sz w:val="24"/>
          <w:szCs w:val="24"/>
        </w:rPr>
        <w:t>R</w:t>
      </w:r>
      <w:r w:rsidR="00A978C3" w:rsidRPr="00A978C3">
        <w:rPr>
          <w:rFonts w:cstheme="minorHAnsi"/>
          <w:bCs/>
          <w:sz w:val="24"/>
          <w:szCs w:val="24"/>
        </w:rPr>
        <w:t xml:space="preserve">ecommends the ratification of the </w:t>
      </w:r>
      <w:r w:rsidR="00A978C3" w:rsidRPr="00A978C3">
        <w:rPr>
          <w:rFonts w:eastAsia="Times New Roman" w:cstheme="minorHAnsi"/>
          <w:kern w:val="36"/>
          <w:sz w:val="24"/>
          <w:szCs w:val="24"/>
          <w:lang w:eastAsia="en-GB"/>
        </w:rPr>
        <w:t>International Convention against the Recruitment, Use, Financing and Training of Mercenaries (1989)</w:t>
      </w:r>
      <w:r w:rsidR="00A978C3" w:rsidRPr="00A978C3">
        <w:rPr>
          <w:rFonts w:cstheme="minorHAnsi"/>
          <w:sz w:val="24"/>
          <w:szCs w:val="24"/>
        </w:rPr>
        <w:t xml:space="preserve"> </w:t>
      </w:r>
      <w:r w:rsidR="00A978C3" w:rsidRPr="00A978C3">
        <w:rPr>
          <w:rFonts w:cstheme="minorHAnsi"/>
          <w:bCs/>
          <w:sz w:val="24"/>
          <w:szCs w:val="24"/>
        </w:rPr>
        <w:t>in light of</w:t>
      </w:r>
      <w:r w:rsidR="00294D10">
        <w:rPr>
          <w:rFonts w:cstheme="minorHAnsi"/>
          <w:bCs/>
          <w:sz w:val="24"/>
          <w:szCs w:val="24"/>
        </w:rPr>
        <w:t xml:space="preserve"> the upward</w:t>
      </w:r>
      <w:r w:rsidR="00A978C3" w:rsidRPr="00A978C3">
        <w:rPr>
          <w:rFonts w:cstheme="minorHAnsi"/>
          <w:bCs/>
          <w:sz w:val="24"/>
          <w:szCs w:val="24"/>
        </w:rPr>
        <w:t xml:space="preserve"> </w:t>
      </w:r>
      <w:r w:rsidR="00A978C3">
        <w:rPr>
          <w:rFonts w:cstheme="minorHAnsi"/>
          <w:bCs/>
          <w:sz w:val="24"/>
          <w:szCs w:val="24"/>
        </w:rPr>
        <w:t xml:space="preserve">global </w:t>
      </w:r>
      <w:r w:rsidR="00A978C3" w:rsidRPr="00A978C3">
        <w:rPr>
          <w:rFonts w:cstheme="minorHAnsi"/>
          <w:bCs/>
          <w:sz w:val="24"/>
          <w:szCs w:val="24"/>
        </w:rPr>
        <w:t xml:space="preserve">trends </w:t>
      </w:r>
      <w:r w:rsidR="00294D10">
        <w:rPr>
          <w:rFonts w:cstheme="minorHAnsi"/>
          <w:bCs/>
          <w:sz w:val="24"/>
          <w:szCs w:val="24"/>
        </w:rPr>
        <w:t>in</w:t>
      </w:r>
      <w:r w:rsidR="00A978C3" w:rsidRPr="00A978C3">
        <w:rPr>
          <w:rFonts w:cstheme="minorHAnsi"/>
          <w:bCs/>
          <w:sz w:val="24"/>
          <w:szCs w:val="24"/>
        </w:rPr>
        <w:t xml:space="preserve"> mercenarism and mercenary-related activities, a</w:t>
      </w:r>
      <w:r w:rsidR="008925DA">
        <w:rPr>
          <w:rFonts w:cstheme="minorHAnsi"/>
          <w:bCs/>
          <w:sz w:val="24"/>
          <w:szCs w:val="24"/>
        </w:rPr>
        <w:t>s well as</w:t>
      </w:r>
      <w:r w:rsidR="00A978C3" w:rsidRPr="00A978C3">
        <w:rPr>
          <w:rFonts w:cstheme="minorHAnsi"/>
          <w:bCs/>
          <w:sz w:val="24"/>
          <w:szCs w:val="24"/>
        </w:rPr>
        <w:t xml:space="preserve"> proxy </w:t>
      </w:r>
      <w:r w:rsidR="008925DA" w:rsidRPr="00A978C3">
        <w:rPr>
          <w:rFonts w:cstheme="minorHAnsi"/>
          <w:bCs/>
          <w:sz w:val="24"/>
          <w:szCs w:val="24"/>
        </w:rPr>
        <w:t>recruitment</w:t>
      </w:r>
      <w:r w:rsidR="008925DA">
        <w:rPr>
          <w:rFonts w:cstheme="minorHAnsi"/>
          <w:bCs/>
          <w:sz w:val="24"/>
          <w:szCs w:val="24"/>
        </w:rPr>
        <w:t>.</w:t>
      </w:r>
    </w:p>
    <w:p w:rsidR="00EA3831" w:rsidRPr="00EA3831" w:rsidRDefault="00EA3831" w:rsidP="008925DA">
      <w:pPr>
        <w:pStyle w:val="ListParagraph"/>
        <w:widowControl w:val="0"/>
        <w:numPr>
          <w:ilvl w:val="0"/>
          <w:numId w:val="14"/>
        </w:numPr>
        <w:suppressAutoHyphens/>
        <w:autoSpaceDN w:val="0"/>
        <w:spacing w:after="0" w:line="276" w:lineRule="auto"/>
        <w:jc w:val="both"/>
        <w:textAlignment w:val="baseline"/>
        <w:rPr>
          <w:rFonts w:eastAsia="Arial Unicode MS" w:cstheme="minorHAnsi"/>
          <w:bCs/>
          <w:i/>
          <w:kern w:val="3"/>
          <w:sz w:val="24"/>
          <w:szCs w:val="24"/>
          <w:lang w:eastAsia="zh-CN" w:bidi="hi-IN"/>
        </w:rPr>
      </w:pPr>
      <w:r>
        <w:rPr>
          <w:rFonts w:cstheme="minorHAnsi"/>
          <w:bCs/>
          <w:sz w:val="24"/>
          <w:szCs w:val="24"/>
        </w:rPr>
        <w:t>C</w:t>
      </w:r>
      <w:r w:rsidR="005F17C7" w:rsidRPr="005F17C7">
        <w:rPr>
          <w:rFonts w:cstheme="minorHAnsi"/>
          <w:bCs/>
          <w:sz w:val="24"/>
          <w:szCs w:val="24"/>
        </w:rPr>
        <w:t>onsiders that an overarching disaggregation</w:t>
      </w:r>
      <w:r w:rsidR="00E1776D">
        <w:rPr>
          <w:rFonts w:cstheme="minorHAnsi"/>
          <w:bCs/>
          <w:sz w:val="24"/>
          <w:szCs w:val="24"/>
        </w:rPr>
        <w:t xml:space="preserve"> </w:t>
      </w:r>
      <w:r w:rsidR="005F17C7" w:rsidRPr="005F17C7">
        <w:rPr>
          <w:rFonts w:cstheme="minorHAnsi"/>
          <w:bCs/>
          <w:sz w:val="24"/>
          <w:szCs w:val="24"/>
        </w:rPr>
        <w:t xml:space="preserve">of competences across various ministries is not conducive to the proper and effective monitoring and oversight of the activities of the private security </w:t>
      </w:r>
      <w:r w:rsidR="008925DA" w:rsidRPr="005F17C7">
        <w:rPr>
          <w:rFonts w:cstheme="minorHAnsi"/>
          <w:bCs/>
          <w:sz w:val="24"/>
          <w:szCs w:val="24"/>
        </w:rPr>
        <w:t>sector</w:t>
      </w:r>
      <w:r w:rsidR="008925DA">
        <w:rPr>
          <w:rFonts w:cstheme="minorHAnsi"/>
          <w:bCs/>
          <w:sz w:val="24"/>
          <w:szCs w:val="24"/>
        </w:rPr>
        <w:t>.</w:t>
      </w:r>
    </w:p>
    <w:p w:rsidR="00EA3831" w:rsidRPr="00EA3831" w:rsidRDefault="00EA3831" w:rsidP="008925DA">
      <w:pPr>
        <w:pStyle w:val="ListParagraph"/>
        <w:widowControl w:val="0"/>
        <w:numPr>
          <w:ilvl w:val="0"/>
          <w:numId w:val="14"/>
        </w:numPr>
        <w:suppressAutoHyphens/>
        <w:autoSpaceDN w:val="0"/>
        <w:spacing w:after="0" w:line="276" w:lineRule="auto"/>
        <w:jc w:val="both"/>
        <w:textAlignment w:val="baseline"/>
        <w:rPr>
          <w:rFonts w:eastAsia="Arial Unicode MS" w:cstheme="minorHAnsi"/>
          <w:bCs/>
          <w:iCs/>
          <w:kern w:val="3"/>
          <w:sz w:val="24"/>
          <w:szCs w:val="24"/>
          <w:lang w:eastAsia="zh-CN" w:bidi="hi-IN"/>
        </w:rPr>
      </w:pPr>
      <w:r>
        <w:rPr>
          <w:rFonts w:eastAsia="Arial Unicode MS" w:cstheme="minorHAnsi"/>
          <w:iCs/>
          <w:kern w:val="3"/>
          <w:sz w:val="24"/>
          <w:szCs w:val="24"/>
          <w:lang w:eastAsia="zh-CN" w:bidi="hi-IN"/>
        </w:rPr>
        <w:t xml:space="preserve">Recommends the </w:t>
      </w:r>
      <w:r w:rsidRPr="00EA3831">
        <w:rPr>
          <w:rFonts w:eastAsia="Arial Unicode MS" w:cstheme="minorHAnsi"/>
          <w:iCs/>
          <w:kern w:val="3"/>
          <w:sz w:val="24"/>
          <w:szCs w:val="24"/>
          <w:lang w:eastAsia="zh-CN" w:bidi="hi-IN"/>
        </w:rPr>
        <w:t>establishment of a</w:t>
      </w:r>
      <w:r>
        <w:rPr>
          <w:rFonts w:eastAsia="Arial Unicode MS" w:cstheme="minorHAnsi"/>
          <w:iCs/>
          <w:kern w:val="3"/>
          <w:sz w:val="24"/>
          <w:szCs w:val="24"/>
          <w:lang w:eastAsia="zh-CN" w:bidi="hi-IN"/>
        </w:rPr>
        <w:t xml:space="preserve"> coordinated and independent</w:t>
      </w:r>
      <w:r w:rsidRPr="00EA3831">
        <w:rPr>
          <w:rFonts w:eastAsia="Arial Unicode MS" w:cstheme="minorHAnsi"/>
          <w:iCs/>
          <w:kern w:val="3"/>
          <w:sz w:val="24"/>
          <w:szCs w:val="24"/>
          <w:lang w:eastAsia="zh-CN" w:bidi="hi-IN"/>
        </w:rPr>
        <w:t xml:space="preserve"> mechanism to </w:t>
      </w:r>
      <w:r>
        <w:rPr>
          <w:rFonts w:eastAsia="Arial Unicode MS" w:cstheme="minorHAnsi"/>
          <w:iCs/>
          <w:kern w:val="3"/>
          <w:sz w:val="24"/>
          <w:szCs w:val="24"/>
          <w:lang w:eastAsia="zh-CN" w:bidi="hi-IN"/>
        </w:rPr>
        <w:t>monitor and oversee the private security sector</w:t>
      </w:r>
      <w:r w:rsidR="008925DA">
        <w:rPr>
          <w:rFonts w:eastAsia="Arial Unicode MS" w:cstheme="minorHAnsi"/>
          <w:iCs/>
          <w:kern w:val="3"/>
          <w:sz w:val="24"/>
          <w:szCs w:val="24"/>
          <w:lang w:eastAsia="zh-CN" w:bidi="hi-IN"/>
        </w:rPr>
        <w:t>,</w:t>
      </w:r>
      <w:r>
        <w:rPr>
          <w:rFonts w:eastAsia="Arial Unicode MS" w:cstheme="minorHAnsi"/>
          <w:iCs/>
          <w:kern w:val="3"/>
          <w:sz w:val="24"/>
          <w:szCs w:val="24"/>
          <w:lang w:eastAsia="zh-CN" w:bidi="hi-IN"/>
        </w:rPr>
        <w:t xml:space="preserve"> including the use of new technologies in the security </w:t>
      </w:r>
      <w:r w:rsidR="008925DA">
        <w:rPr>
          <w:rFonts w:eastAsia="Arial Unicode MS" w:cstheme="minorHAnsi"/>
          <w:iCs/>
          <w:kern w:val="3"/>
          <w:sz w:val="24"/>
          <w:szCs w:val="24"/>
          <w:lang w:eastAsia="zh-CN" w:bidi="hi-IN"/>
        </w:rPr>
        <w:t>context.</w:t>
      </w:r>
      <w:r w:rsidR="00060A69">
        <w:rPr>
          <w:rFonts w:eastAsia="Arial Unicode MS" w:cstheme="minorHAnsi"/>
          <w:iCs/>
          <w:kern w:val="3"/>
          <w:sz w:val="24"/>
          <w:szCs w:val="24"/>
          <w:lang w:eastAsia="zh-CN" w:bidi="hi-IN"/>
        </w:rPr>
        <w:t xml:space="preserve"> This recommendation is made notwithstanding the existing police oversight mechanism. </w:t>
      </w:r>
    </w:p>
    <w:p w:rsidR="00EA3831" w:rsidRPr="00E1776D" w:rsidRDefault="00EA3831" w:rsidP="008925DA">
      <w:pPr>
        <w:pStyle w:val="ListParagraph"/>
        <w:widowControl w:val="0"/>
        <w:numPr>
          <w:ilvl w:val="0"/>
          <w:numId w:val="14"/>
        </w:numPr>
        <w:suppressAutoHyphens/>
        <w:autoSpaceDN w:val="0"/>
        <w:spacing w:after="0" w:line="276" w:lineRule="auto"/>
        <w:jc w:val="both"/>
        <w:textAlignment w:val="baseline"/>
        <w:rPr>
          <w:rFonts w:eastAsia="Arial Unicode MS" w:cstheme="minorHAnsi"/>
          <w:bCs/>
          <w:iCs/>
          <w:kern w:val="3"/>
          <w:sz w:val="24"/>
          <w:szCs w:val="24"/>
          <w:lang w:eastAsia="zh-CN" w:bidi="hi-IN"/>
        </w:rPr>
      </w:pPr>
      <w:r>
        <w:rPr>
          <w:rFonts w:eastAsia="Arial Unicode MS" w:cstheme="minorHAnsi"/>
          <w:iCs/>
          <w:kern w:val="3"/>
          <w:sz w:val="24"/>
          <w:szCs w:val="24"/>
          <w:lang w:eastAsia="zh-CN" w:bidi="hi-IN"/>
        </w:rPr>
        <w:t xml:space="preserve">Recommends </w:t>
      </w:r>
      <w:r w:rsidR="00E1776D">
        <w:rPr>
          <w:rFonts w:eastAsia="Arial Unicode MS" w:cstheme="minorHAnsi"/>
          <w:iCs/>
          <w:kern w:val="3"/>
          <w:sz w:val="24"/>
          <w:szCs w:val="24"/>
          <w:lang w:eastAsia="zh-CN" w:bidi="hi-IN"/>
        </w:rPr>
        <w:t xml:space="preserve">continuous improvement and development in the vocational </w:t>
      </w:r>
      <w:r w:rsidR="00294D10">
        <w:rPr>
          <w:rFonts w:eastAsia="Arial Unicode MS" w:cstheme="minorHAnsi"/>
          <w:iCs/>
          <w:kern w:val="3"/>
          <w:sz w:val="24"/>
          <w:szCs w:val="24"/>
          <w:lang w:eastAsia="zh-CN" w:bidi="hi-IN"/>
        </w:rPr>
        <w:t>training of</w:t>
      </w:r>
      <w:r w:rsidR="00E1776D">
        <w:rPr>
          <w:rFonts w:eastAsia="Arial Unicode MS" w:cstheme="minorHAnsi"/>
          <w:iCs/>
          <w:kern w:val="3"/>
          <w:sz w:val="24"/>
          <w:szCs w:val="24"/>
          <w:lang w:eastAsia="zh-CN" w:bidi="hi-IN"/>
        </w:rPr>
        <w:t xml:space="preserve"> private security personnel provided by public and private institutions, including human rights, respect for cultural diversity, and sexual exploitation and abus</w:t>
      </w:r>
      <w:r w:rsidR="008925DA">
        <w:rPr>
          <w:rFonts w:eastAsia="Arial Unicode MS" w:cstheme="minorHAnsi"/>
          <w:iCs/>
          <w:kern w:val="3"/>
          <w:sz w:val="24"/>
          <w:szCs w:val="24"/>
          <w:lang w:eastAsia="zh-CN" w:bidi="hi-IN"/>
        </w:rPr>
        <w:t>e (SEA).</w:t>
      </w:r>
      <w:r w:rsidR="00E1776D">
        <w:rPr>
          <w:rFonts w:eastAsia="Arial Unicode MS" w:cstheme="minorHAnsi"/>
          <w:iCs/>
          <w:kern w:val="3"/>
          <w:sz w:val="24"/>
          <w:szCs w:val="24"/>
          <w:lang w:eastAsia="zh-CN" w:bidi="hi-IN"/>
        </w:rPr>
        <w:t xml:space="preserve"> </w:t>
      </w:r>
    </w:p>
    <w:p w:rsidR="00E1776D" w:rsidRPr="00EA3831" w:rsidRDefault="00E1776D" w:rsidP="008925DA">
      <w:pPr>
        <w:pStyle w:val="ListParagraph"/>
        <w:widowControl w:val="0"/>
        <w:numPr>
          <w:ilvl w:val="0"/>
          <w:numId w:val="14"/>
        </w:numPr>
        <w:suppressAutoHyphens/>
        <w:autoSpaceDN w:val="0"/>
        <w:spacing w:after="0" w:line="276" w:lineRule="auto"/>
        <w:jc w:val="both"/>
        <w:textAlignment w:val="baseline"/>
        <w:rPr>
          <w:rFonts w:eastAsia="Arial Unicode MS" w:cstheme="minorHAnsi"/>
          <w:bCs/>
          <w:iCs/>
          <w:kern w:val="3"/>
          <w:sz w:val="24"/>
          <w:szCs w:val="24"/>
          <w:lang w:eastAsia="zh-CN" w:bidi="hi-IN"/>
        </w:rPr>
      </w:pPr>
      <w:r>
        <w:rPr>
          <w:rFonts w:eastAsia="Arial Unicode MS" w:cstheme="minorHAnsi"/>
          <w:iCs/>
          <w:kern w:val="3"/>
          <w:sz w:val="24"/>
          <w:szCs w:val="24"/>
          <w:lang w:eastAsia="zh-CN" w:bidi="hi-IN"/>
        </w:rPr>
        <w:t>Recommends strengthening the monitoring and oversight of the deployment of armed private security personnel in the maritime context</w:t>
      </w:r>
      <w:r w:rsidR="00060A69">
        <w:rPr>
          <w:rFonts w:eastAsia="Arial Unicode MS" w:cstheme="minorHAnsi"/>
          <w:iCs/>
          <w:kern w:val="3"/>
          <w:sz w:val="24"/>
          <w:szCs w:val="24"/>
          <w:lang w:eastAsia="zh-CN" w:bidi="hi-IN"/>
        </w:rPr>
        <w:t xml:space="preserve"> by foreign PMSC</w:t>
      </w:r>
      <w:r>
        <w:rPr>
          <w:rFonts w:eastAsia="Arial Unicode MS" w:cstheme="minorHAnsi"/>
          <w:iCs/>
          <w:kern w:val="3"/>
          <w:sz w:val="24"/>
          <w:szCs w:val="24"/>
          <w:lang w:eastAsia="zh-CN" w:bidi="hi-IN"/>
        </w:rPr>
        <w:t>, in order to ensure compliance with international labour standards.</w:t>
      </w:r>
    </w:p>
    <w:p w:rsidR="00B15306" w:rsidRDefault="00B15306" w:rsidP="008925DA">
      <w:pPr>
        <w:widowControl w:val="0"/>
        <w:suppressAutoHyphens/>
        <w:autoSpaceDN w:val="0"/>
        <w:spacing w:after="0" w:line="276" w:lineRule="auto"/>
        <w:jc w:val="both"/>
        <w:textAlignment w:val="baseline"/>
        <w:rPr>
          <w:rFonts w:eastAsia="Arial Unicode MS" w:cstheme="minorHAnsi"/>
          <w:kern w:val="3"/>
          <w:sz w:val="24"/>
          <w:szCs w:val="24"/>
          <w:lang w:eastAsia="zh-CN" w:bidi="hi-IN"/>
        </w:rPr>
      </w:pPr>
    </w:p>
    <w:p w:rsidR="00B15306" w:rsidRDefault="00B15306" w:rsidP="008925DA">
      <w:pPr>
        <w:spacing w:line="276" w:lineRule="auto"/>
        <w:jc w:val="both"/>
        <w:rPr>
          <w:rFonts w:cstheme="minorHAnsi"/>
          <w:sz w:val="24"/>
          <w:szCs w:val="24"/>
          <w:highlight w:val="yellow"/>
        </w:rPr>
      </w:pPr>
    </w:p>
    <w:p w:rsidR="007B2071" w:rsidRPr="008D0005" w:rsidRDefault="007B2071" w:rsidP="008925DA">
      <w:pPr>
        <w:spacing w:line="276" w:lineRule="auto"/>
        <w:rPr>
          <w:rFonts w:cstheme="minorHAnsi"/>
          <w:sz w:val="24"/>
          <w:szCs w:val="24"/>
        </w:rPr>
      </w:pPr>
    </w:p>
    <w:sectPr w:rsidR="007B2071" w:rsidRPr="008D000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E7" w:rsidRDefault="009A54E7" w:rsidP="0010005D">
      <w:pPr>
        <w:spacing w:after="0" w:line="240" w:lineRule="auto"/>
      </w:pPr>
      <w:r>
        <w:separator/>
      </w:r>
    </w:p>
  </w:endnote>
  <w:endnote w:type="continuationSeparator" w:id="0">
    <w:p w:rsidR="009A54E7" w:rsidRDefault="009A54E7" w:rsidP="0010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119987"/>
      <w:docPartObj>
        <w:docPartGallery w:val="Page Numbers (Bottom of Page)"/>
        <w:docPartUnique/>
      </w:docPartObj>
    </w:sdtPr>
    <w:sdtEndPr>
      <w:rPr>
        <w:rStyle w:val="PageNumber"/>
      </w:rPr>
    </w:sdtEndPr>
    <w:sdtContent>
      <w:p w:rsidR="0000089A" w:rsidRDefault="0000089A" w:rsidP="002108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0089A" w:rsidRDefault="0000089A" w:rsidP="000008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4982144"/>
      <w:docPartObj>
        <w:docPartGallery w:val="Page Numbers (Bottom of Page)"/>
        <w:docPartUnique/>
      </w:docPartObj>
    </w:sdtPr>
    <w:sdtEndPr>
      <w:rPr>
        <w:rStyle w:val="PageNumber"/>
      </w:rPr>
    </w:sdtEndPr>
    <w:sdtContent>
      <w:p w:rsidR="0000089A" w:rsidRDefault="0000089A" w:rsidP="002108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1843">
          <w:rPr>
            <w:rStyle w:val="PageNumber"/>
            <w:noProof/>
          </w:rPr>
          <w:t>1</w:t>
        </w:r>
        <w:r>
          <w:rPr>
            <w:rStyle w:val="PageNumber"/>
          </w:rPr>
          <w:fldChar w:fldCharType="end"/>
        </w:r>
      </w:p>
    </w:sdtContent>
  </w:sdt>
  <w:p w:rsidR="0000089A" w:rsidRDefault="0000089A" w:rsidP="000008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E7" w:rsidRDefault="009A54E7" w:rsidP="0010005D">
      <w:pPr>
        <w:spacing w:after="0" w:line="240" w:lineRule="auto"/>
      </w:pPr>
      <w:r>
        <w:separator/>
      </w:r>
    </w:p>
  </w:footnote>
  <w:footnote w:type="continuationSeparator" w:id="0">
    <w:p w:rsidR="009A54E7" w:rsidRDefault="009A54E7" w:rsidP="0010005D">
      <w:pPr>
        <w:spacing w:after="0" w:line="240" w:lineRule="auto"/>
      </w:pPr>
      <w:r>
        <w:continuationSeparator/>
      </w:r>
    </w:p>
  </w:footnote>
  <w:footnote w:id="1">
    <w:p w:rsidR="002D3C1F" w:rsidRDefault="002D3C1F">
      <w:pPr>
        <w:pStyle w:val="FootnoteText"/>
      </w:pPr>
      <w:r>
        <w:rPr>
          <w:rStyle w:val="FootnoteReference"/>
        </w:rPr>
        <w:footnoteRef/>
      </w:r>
      <w:r>
        <w:t xml:space="preserve"> </w:t>
      </w:r>
      <w:r>
        <w:rPr>
          <w:sz w:val="17"/>
          <w:szCs w:val="17"/>
        </w:rPr>
        <w:t xml:space="preserve">See A/HRC/15/25, annex, part I, art. 2.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C74"/>
    <w:multiLevelType w:val="hybridMultilevel"/>
    <w:tmpl w:val="9F68F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753D4"/>
    <w:multiLevelType w:val="hybridMultilevel"/>
    <w:tmpl w:val="2F8EC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70D3C"/>
    <w:multiLevelType w:val="hybridMultilevel"/>
    <w:tmpl w:val="B3BA86D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8335FA9"/>
    <w:multiLevelType w:val="hybridMultilevel"/>
    <w:tmpl w:val="8E8AD5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351FE"/>
    <w:multiLevelType w:val="hybridMultilevel"/>
    <w:tmpl w:val="A64422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8A0E8C"/>
    <w:multiLevelType w:val="hybridMultilevel"/>
    <w:tmpl w:val="6C2428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E63477"/>
    <w:multiLevelType w:val="hybridMultilevel"/>
    <w:tmpl w:val="678E0B7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94013"/>
    <w:multiLevelType w:val="hybridMultilevel"/>
    <w:tmpl w:val="4C222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E049AF"/>
    <w:multiLevelType w:val="hybridMultilevel"/>
    <w:tmpl w:val="0B60E0D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7837F3"/>
    <w:multiLevelType w:val="hybridMultilevel"/>
    <w:tmpl w:val="12A0EB82"/>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75E0028"/>
    <w:multiLevelType w:val="hybridMultilevel"/>
    <w:tmpl w:val="7262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33499"/>
    <w:multiLevelType w:val="hybridMultilevel"/>
    <w:tmpl w:val="428A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A2747"/>
    <w:multiLevelType w:val="hybridMultilevel"/>
    <w:tmpl w:val="02A6DF2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8C0AE1"/>
    <w:multiLevelType w:val="hybridMultilevel"/>
    <w:tmpl w:val="C7828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13"/>
  </w:num>
  <w:num w:numId="6">
    <w:abstractNumId w:val="6"/>
  </w:num>
  <w:num w:numId="7">
    <w:abstractNumId w:val="12"/>
  </w:num>
  <w:num w:numId="8">
    <w:abstractNumId w:val="2"/>
  </w:num>
  <w:num w:numId="9">
    <w:abstractNumId w:val="3"/>
  </w:num>
  <w:num w:numId="10">
    <w:abstractNumId w:val="5"/>
  </w:num>
  <w:num w:numId="11">
    <w:abstractNumId w:val="1"/>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5D"/>
    <w:rsid w:val="0000089A"/>
    <w:rsid w:val="00005B53"/>
    <w:rsid w:val="00027E0D"/>
    <w:rsid w:val="0004364F"/>
    <w:rsid w:val="00043773"/>
    <w:rsid w:val="00053F9F"/>
    <w:rsid w:val="00060A69"/>
    <w:rsid w:val="00087142"/>
    <w:rsid w:val="00096A61"/>
    <w:rsid w:val="000973BD"/>
    <w:rsid w:val="00097A49"/>
    <w:rsid w:val="000B6950"/>
    <w:rsid w:val="000C0B84"/>
    <w:rsid w:val="000E0F8D"/>
    <w:rsid w:val="000E1BF9"/>
    <w:rsid w:val="0010005D"/>
    <w:rsid w:val="00107BED"/>
    <w:rsid w:val="001336FA"/>
    <w:rsid w:val="0016052C"/>
    <w:rsid w:val="001771D5"/>
    <w:rsid w:val="00180C87"/>
    <w:rsid w:val="0019031E"/>
    <w:rsid w:val="00196978"/>
    <w:rsid w:val="001B5B01"/>
    <w:rsid w:val="001E0077"/>
    <w:rsid w:val="00205CD7"/>
    <w:rsid w:val="0025763A"/>
    <w:rsid w:val="002751EE"/>
    <w:rsid w:val="00294D10"/>
    <w:rsid w:val="00297B16"/>
    <w:rsid w:val="002A4272"/>
    <w:rsid w:val="002D18BB"/>
    <w:rsid w:val="002D2187"/>
    <w:rsid w:val="002D3C1F"/>
    <w:rsid w:val="002D468C"/>
    <w:rsid w:val="003123FA"/>
    <w:rsid w:val="003400B9"/>
    <w:rsid w:val="00353DE5"/>
    <w:rsid w:val="0036005C"/>
    <w:rsid w:val="003829BD"/>
    <w:rsid w:val="003A02B4"/>
    <w:rsid w:val="003A321C"/>
    <w:rsid w:val="003D245C"/>
    <w:rsid w:val="003F1C68"/>
    <w:rsid w:val="00402471"/>
    <w:rsid w:val="0040381F"/>
    <w:rsid w:val="00445D8E"/>
    <w:rsid w:val="00462B12"/>
    <w:rsid w:val="0048646B"/>
    <w:rsid w:val="004A1A3B"/>
    <w:rsid w:val="004A5E0D"/>
    <w:rsid w:val="004B4410"/>
    <w:rsid w:val="0050036C"/>
    <w:rsid w:val="00512324"/>
    <w:rsid w:val="0054202E"/>
    <w:rsid w:val="0056408D"/>
    <w:rsid w:val="005D1D11"/>
    <w:rsid w:val="005D47C6"/>
    <w:rsid w:val="005D5A87"/>
    <w:rsid w:val="005F17C7"/>
    <w:rsid w:val="005F37CA"/>
    <w:rsid w:val="0060621E"/>
    <w:rsid w:val="0061158E"/>
    <w:rsid w:val="00634114"/>
    <w:rsid w:val="006E25DD"/>
    <w:rsid w:val="006F519A"/>
    <w:rsid w:val="006F7571"/>
    <w:rsid w:val="00723A19"/>
    <w:rsid w:val="007438E4"/>
    <w:rsid w:val="007570BD"/>
    <w:rsid w:val="00775241"/>
    <w:rsid w:val="00776E98"/>
    <w:rsid w:val="007B2071"/>
    <w:rsid w:val="007C5041"/>
    <w:rsid w:val="007C6CB4"/>
    <w:rsid w:val="007D332D"/>
    <w:rsid w:val="007D6371"/>
    <w:rsid w:val="007F7241"/>
    <w:rsid w:val="00807849"/>
    <w:rsid w:val="00831A2F"/>
    <w:rsid w:val="00833E78"/>
    <w:rsid w:val="008426AD"/>
    <w:rsid w:val="0085767E"/>
    <w:rsid w:val="00860C94"/>
    <w:rsid w:val="00881843"/>
    <w:rsid w:val="00892103"/>
    <w:rsid w:val="008925DA"/>
    <w:rsid w:val="008C563D"/>
    <w:rsid w:val="008D0005"/>
    <w:rsid w:val="008E6FBA"/>
    <w:rsid w:val="00914B4C"/>
    <w:rsid w:val="00955ED9"/>
    <w:rsid w:val="009763DA"/>
    <w:rsid w:val="0098157B"/>
    <w:rsid w:val="00996AEC"/>
    <w:rsid w:val="009A54E7"/>
    <w:rsid w:val="00A67758"/>
    <w:rsid w:val="00A709D1"/>
    <w:rsid w:val="00A72B6E"/>
    <w:rsid w:val="00A978C3"/>
    <w:rsid w:val="00AA556E"/>
    <w:rsid w:val="00AA7B3D"/>
    <w:rsid w:val="00AC6A8B"/>
    <w:rsid w:val="00AE23E7"/>
    <w:rsid w:val="00AF1D04"/>
    <w:rsid w:val="00B15306"/>
    <w:rsid w:val="00B34B9B"/>
    <w:rsid w:val="00B5172D"/>
    <w:rsid w:val="00B65367"/>
    <w:rsid w:val="00B70EDA"/>
    <w:rsid w:val="00B84A64"/>
    <w:rsid w:val="00B967B7"/>
    <w:rsid w:val="00BD444C"/>
    <w:rsid w:val="00BD5E9B"/>
    <w:rsid w:val="00BF2788"/>
    <w:rsid w:val="00C05187"/>
    <w:rsid w:val="00C10F54"/>
    <w:rsid w:val="00C24532"/>
    <w:rsid w:val="00C54FC6"/>
    <w:rsid w:val="00C55007"/>
    <w:rsid w:val="00C737CF"/>
    <w:rsid w:val="00CB0B99"/>
    <w:rsid w:val="00CB72F7"/>
    <w:rsid w:val="00CB7EFB"/>
    <w:rsid w:val="00CC69BF"/>
    <w:rsid w:val="00CC6C59"/>
    <w:rsid w:val="00CF21A9"/>
    <w:rsid w:val="00D0677C"/>
    <w:rsid w:val="00D31FA1"/>
    <w:rsid w:val="00D7058A"/>
    <w:rsid w:val="00D9465D"/>
    <w:rsid w:val="00DB2315"/>
    <w:rsid w:val="00DC3BAF"/>
    <w:rsid w:val="00DF51DF"/>
    <w:rsid w:val="00E00B95"/>
    <w:rsid w:val="00E079D5"/>
    <w:rsid w:val="00E1776D"/>
    <w:rsid w:val="00E25851"/>
    <w:rsid w:val="00E30802"/>
    <w:rsid w:val="00E50602"/>
    <w:rsid w:val="00E6603C"/>
    <w:rsid w:val="00E806D2"/>
    <w:rsid w:val="00EA3831"/>
    <w:rsid w:val="00EB01BE"/>
    <w:rsid w:val="00EC5C03"/>
    <w:rsid w:val="00EE1327"/>
    <w:rsid w:val="00EE156B"/>
    <w:rsid w:val="00F2150F"/>
    <w:rsid w:val="00F600E7"/>
    <w:rsid w:val="00F912E0"/>
    <w:rsid w:val="00FB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F2D6"/>
  <w15:chartTrackingRefBased/>
  <w15:docId w15:val="{8FD37405-997F-6649-A62F-C53E0494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5D"/>
    <w:pPr>
      <w:spacing w:after="160" w:line="259" w:lineRule="auto"/>
    </w:pPr>
    <w:rPr>
      <w:sz w:val="22"/>
      <w:szCs w:val="22"/>
    </w:rPr>
  </w:style>
  <w:style w:type="paragraph" w:styleId="Heading1">
    <w:name w:val="heading 1"/>
    <w:basedOn w:val="Normal"/>
    <w:link w:val="Heading1Char"/>
    <w:uiPriority w:val="9"/>
    <w:qFormat/>
    <w:rsid w:val="000E0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05D"/>
    <w:pPr>
      <w:ind w:left="720"/>
      <w:contextualSpacing/>
    </w:pPr>
  </w:style>
  <w:style w:type="paragraph" w:customStyle="1" w:styleId="Standard">
    <w:name w:val="Standard"/>
    <w:rsid w:val="0010005D"/>
    <w:pPr>
      <w:widowControl w:val="0"/>
      <w:suppressAutoHyphens/>
      <w:autoSpaceDN w:val="0"/>
      <w:textAlignment w:val="baseline"/>
    </w:pPr>
    <w:rPr>
      <w:rFonts w:ascii="Times New Roman" w:eastAsia="Arial Unicode MS" w:hAnsi="Times New Roman" w:cs="Arial Unicode MS"/>
      <w:kern w:val="3"/>
      <w:lang w:val="en-IE" w:eastAsia="zh-CN" w:bidi="hi-IN"/>
    </w:rPr>
  </w:style>
  <w:style w:type="paragraph" w:styleId="Header">
    <w:name w:val="header"/>
    <w:basedOn w:val="Normal"/>
    <w:link w:val="HeaderChar"/>
    <w:uiPriority w:val="99"/>
    <w:unhideWhenUsed/>
    <w:rsid w:val="00100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05D"/>
    <w:rPr>
      <w:sz w:val="22"/>
      <w:szCs w:val="22"/>
    </w:rPr>
  </w:style>
  <w:style w:type="paragraph" w:styleId="Footer">
    <w:name w:val="footer"/>
    <w:basedOn w:val="Normal"/>
    <w:link w:val="FooterChar"/>
    <w:uiPriority w:val="99"/>
    <w:unhideWhenUsed/>
    <w:rsid w:val="00100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05D"/>
    <w:rPr>
      <w:sz w:val="22"/>
      <w:szCs w:val="22"/>
    </w:rPr>
  </w:style>
  <w:style w:type="character" w:customStyle="1" w:styleId="Heading1Char">
    <w:name w:val="Heading 1 Char"/>
    <w:basedOn w:val="DefaultParagraphFont"/>
    <w:link w:val="Heading1"/>
    <w:uiPriority w:val="9"/>
    <w:rsid w:val="000E0F8D"/>
    <w:rPr>
      <w:rFonts w:ascii="Times New Roman" w:eastAsia="Times New Roman" w:hAnsi="Times New Roman" w:cs="Times New Roman"/>
      <w:b/>
      <w:bCs/>
      <w:kern w:val="36"/>
      <w:sz w:val="48"/>
      <w:szCs w:val="48"/>
      <w:lang w:eastAsia="en-GB"/>
    </w:rPr>
  </w:style>
  <w:style w:type="paragraph" w:customStyle="1" w:styleId="Default">
    <w:name w:val="Default"/>
    <w:rsid w:val="002D3C1F"/>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2D3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F"/>
    <w:rPr>
      <w:sz w:val="20"/>
      <w:szCs w:val="20"/>
    </w:rPr>
  </w:style>
  <w:style w:type="character" w:styleId="FootnoteReference">
    <w:name w:val="footnote reference"/>
    <w:basedOn w:val="DefaultParagraphFont"/>
    <w:uiPriority w:val="99"/>
    <w:semiHidden/>
    <w:unhideWhenUsed/>
    <w:rsid w:val="002D3C1F"/>
    <w:rPr>
      <w:vertAlign w:val="superscript"/>
    </w:rPr>
  </w:style>
  <w:style w:type="character" w:styleId="Strong">
    <w:name w:val="Strong"/>
    <w:basedOn w:val="DefaultParagraphFont"/>
    <w:uiPriority w:val="22"/>
    <w:qFormat/>
    <w:rsid w:val="00B15306"/>
    <w:rPr>
      <w:b/>
      <w:bCs/>
    </w:rPr>
  </w:style>
  <w:style w:type="character" w:styleId="PageNumber">
    <w:name w:val="page number"/>
    <w:basedOn w:val="DefaultParagraphFont"/>
    <w:uiPriority w:val="99"/>
    <w:semiHidden/>
    <w:unhideWhenUsed/>
    <w:rsid w:val="0000089A"/>
  </w:style>
  <w:style w:type="character" w:styleId="CommentReference">
    <w:name w:val="annotation reference"/>
    <w:basedOn w:val="DefaultParagraphFont"/>
    <w:uiPriority w:val="99"/>
    <w:semiHidden/>
    <w:unhideWhenUsed/>
    <w:rsid w:val="007F7241"/>
    <w:rPr>
      <w:sz w:val="16"/>
      <w:szCs w:val="16"/>
    </w:rPr>
  </w:style>
  <w:style w:type="paragraph" w:styleId="CommentText">
    <w:name w:val="annotation text"/>
    <w:basedOn w:val="Normal"/>
    <w:link w:val="CommentTextChar"/>
    <w:uiPriority w:val="99"/>
    <w:semiHidden/>
    <w:unhideWhenUsed/>
    <w:rsid w:val="007F7241"/>
    <w:pPr>
      <w:spacing w:line="240" w:lineRule="auto"/>
    </w:pPr>
    <w:rPr>
      <w:sz w:val="20"/>
      <w:szCs w:val="20"/>
    </w:rPr>
  </w:style>
  <w:style w:type="character" w:customStyle="1" w:styleId="CommentTextChar">
    <w:name w:val="Comment Text Char"/>
    <w:basedOn w:val="DefaultParagraphFont"/>
    <w:link w:val="CommentText"/>
    <w:uiPriority w:val="99"/>
    <w:semiHidden/>
    <w:rsid w:val="007F7241"/>
    <w:rPr>
      <w:sz w:val="20"/>
      <w:szCs w:val="20"/>
    </w:rPr>
  </w:style>
  <w:style w:type="paragraph" w:styleId="CommentSubject">
    <w:name w:val="annotation subject"/>
    <w:basedOn w:val="CommentText"/>
    <w:next w:val="CommentText"/>
    <w:link w:val="CommentSubjectChar"/>
    <w:uiPriority w:val="99"/>
    <w:semiHidden/>
    <w:unhideWhenUsed/>
    <w:rsid w:val="007F7241"/>
    <w:rPr>
      <w:b/>
      <w:bCs/>
    </w:rPr>
  </w:style>
  <w:style w:type="character" w:customStyle="1" w:styleId="CommentSubjectChar">
    <w:name w:val="Comment Subject Char"/>
    <w:basedOn w:val="CommentTextChar"/>
    <w:link w:val="CommentSubject"/>
    <w:uiPriority w:val="99"/>
    <w:semiHidden/>
    <w:rsid w:val="007F7241"/>
    <w:rPr>
      <w:b/>
      <w:bCs/>
      <w:sz w:val="20"/>
      <w:szCs w:val="20"/>
    </w:rPr>
  </w:style>
  <w:style w:type="paragraph" w:styleId="BalloonText">
    <w:name w:val="Balloon Text"/>
    <w:basedOn w:val="Normal"/>
    <w:link w:val="BalloonTextChar"/>
    <w:uiPriority w:val="99"/>
    <w:semiHidden/>
    <w:unhideWhenUsed/>
    <w:rsid w:val="007F7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BEAF-33E6-4B9F-A736-DDE8278A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2660</Words>
  <Characters>15167</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365</dc:creator>
  <cp:keywords/>
  <dc:description/>
  <cp:lastModifiedBy>Laura Ramirez Barrios</cp:lastModifiedBy>
  <cp:revision>61</cp:revision>
  <dcterms:created xsi:type="dcterms:W3CDTF">2022-12-16T06:33:00Z</dcterms:created>
  <dcterms:modified xsi:type="dcterms:W3CDTF">2022-12-16T12:52:00Z</dcterms:modified>
</cp:coreProperties>
</file>