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3C21F" w14:textId="7BA91A73" w:rsidR="002B1280" w:rsidRDefault="002B1280"/>
    <w:p w14:paraId="753C5E13" w14:textId="77777777" w:rsidR="00CC5103" w:rsidRDefault="00CC5103" w:rsidP="00DD235D">
      <w:pPr>
        <w:spacing w:line="360" w:lineRule="auto"/>
        <w:jc w:val="center"/>
        <w:rPr>
          <w:rFonts w:ascii="Bembo Std" w:hAnsi="Bembo Std" w:cs="Arial"/>
          <w:sz w:val="36"/>
          <w:szCs w:val="36"/>
        </w:rPr>
      </w:pPr>
    </w:p>
    <w:p w14:paraId="0B27B14C" w14:textId="69DE643D" w:rsidR="00CC5103" w:rsidRDefault="00CC5103" w:rsidP="00DD235D">
      <w:pPr>
        <w:spacing w:line="360" w:lineRule="auto"/>
        <w:jc w:val="center"/>
        <w:rPr>
          <w:rFonts w:ascii="Bembo Std" w:hAnsi="Bembo Std" w:cs="Arial"/>
          <w:sz w:val="36"/>
          <w:szCs w:val="36"/>
        </w:rPr>
      </w:pPr>
    </w:p>
    <w:p w14:paraId="13B86602" w14:textId="242E1925" w:rsidR="00CC5103" w:rsidRDefault="00CC5103" w:rsidP="00DD235D">
      <w:pPr>
        <w:spacing w:line="360" w:lineRule="auto"/>
        <w:jc w:val="center"/>
        <w:rPr>
          <w:rFonts w:ascii="Bembo Std" w:hAnsi="Bembo Std" w:cs="Arial"/>
          <w:sz w:val="36"/>
          <w:szCs w:val="36"/>
        </w:rPr>
      </w:pPr>
    </w:p>
    <w:p w14:paraId="450A0272" w14:textId="77777777" w:rsidR="00CC5103" w:rsidRDefault="00CC5103" w:rsidP="00DD235D">
      <w:pPr>
        <w:spacing w:line="360" w:lineRule="auto"/>
        <w:jc w:val="center"/>
        <w:rPr>
          <w:rFonts w:ascii="Bembo Std" w:hAnsi="Bembo Std" w:cs="Arial"/>
          <w:sz w:val="36"/>
          <w:szCs w:val="36"/>
        </w:rPr>
      </w:pPr>
    </w:p>
    <w:p w14:paraId="2168AA4F" w14:textId="0CC9770C" w:rsidR="003B4822" w:rsidRDefault="00826DEE" w:rsidP="00CC5103">
      <w:pPr>
        <w:spacing w:line="360" w:lineRule="auto"/>
        <w:jc w:val="center"/>
        <w:rPr>
          <w:rFonts w:ascii="Bembo Std" w:hAnsi="Bembo Std" w:cs="Arial"/>
          <w:sz w:val="36"/>
          <w:szCs w:val="36"/>
        </w:rPr>
      </w:pPr>
      <w:r w:rsidRPr="00315678">
        <w:rPr>
          <w:rFonts w:ascii="Bembo Std" w:hAnsi="Bembo Std" w:cs="Arial"/>
          <w:sz w:val="36"/>
          <w:szCs w:val="36"/>
        </w:rPr>
        <w:t>Cuestionario de</w:t>
      </w:r>
      <w:r w:rsidR="001439C4">
        <w:rPr>
          <w:rFonts w:ascii="Bembo Std" w:hAnsi="Bembo Std" w:cs="Arial"/>
          <w:sz w:val="36"/>
          <w:szCs w:val="36"/>
        </w:rPr>
        <w:t>l</w:t>
      </w:r>
      <w:r w:rsidRPr="00315678">
        <w:rPr>
          <w:rFonts w:ascii="Bembo Std" w:hAnsi="Bembo Std" w:cs="Arial"/>
          <w:sz w:val="36"/>
          <w:szCs w:val="36"/>
        </w:rPr>
        <w:t xml:space="preserve"> Relator Especial </w:t>
      </w:r>
      <w:r w:rsidR="001439C4">
        <w:rPr>
          <w:rFonts w:ascii="Bembo Std" w:hAnsi="Bembo Std" w:cs="Arial"/>
          <w:sz w:val="36"/>
          <w:szCs w:val="36"/>
        </w:rPr>
        <w:t>sobre los Derechos Humanos de los Migrantes.</w:t>
      </w:r>
    </w:p>
    <w:p w14:paraId="27E8B0F2" w14:textId="2C0CA19D" w:rsidR="00CC5103" w:rsidRDefault="00CC5103" w:rsidP="00CC5103">
      <w:pPr>
        <w:spacing w:line="360" w:lineRule="auto"/>
        <w:jc w:val="center"/>
        <w:rPr>
          <w:rFonts w:ascii="Bembo Std" w:hAnsi="Bembo Std" w:cs="Arial"/>
          <w:sz w:val="32"/>
          <w:szCs w:val="32"/>
        </w:rPr>
      </w:pPr>
      <w:r w:rsidRPr="00CC5103">
        <w:rPr>
          <w:rFonts w:ascii="Bembo Std" w:hAnsi="Bembo Std" w:cs="Arial"/>
          <w:sz w:val="32"/>
          <w:szCs w:val="32"/>
        </w:rPr>
        <w:t>Felipe González Morales</w:t>
      </w:r>
      <w:r>
        <w:rPr>
          <w:rFonts w:ascii="Bembo Std" w:hAnsi="Bembo Std" w:cs="Arial"/>
          <w:sz w:val="32"/>
          <w:szCs w:val="32"/>
        </w:rPr>
        <w:t>.</w:t>
      </w:r>
    </w:p>
    <w:p w14:paraId="7BA0C179" w14:textId="32F7B3D2" w:rsidR="00CC5103" w:rsidRDefault="00CC5103" w:rsidP="00CC5103">
      <w:pPr>
        <w:spacing w:line="360" w:lineRule="auto"/>
        <w:jc w:val="center"/>
        <w:rPr>
          <w:rFonts w:ascii="Bembo Std" w:hAnsi="Bembo Std" w:cs="Arial"/>
          <w:sz w:val="32"/>
          <w:szCs w:val="32"/>
        </w:rPr>
      </w:pPr>
    </w:p>
    <w:p w14:paraId="63BA4831" w14:textId="7C7075E2" w:rsidR="00CC5103" w:rsidRDefault="00CC5103" w:rsidP="00CC5103">
      <w:pPr>
        <w:spacing w:line="360" w:lineRule="auto"/>
        <w:jc w:val="center"/>
        <w:rPr>
          <w:rFonts w:ascii="Bembo Std" w:hAnsi="Bembo Std" w:cs="Arial"/>
          <w:sz w:val="32"/>
          <w:szCs w:val="32"/>
        </w:rPr>
      </w:pPr>
    </w:p>
    <w:p w14:paraId="01676980" w14:textId="7746F37E" w:rsidR="00CC5103" w:rsidRDefault="00CC5103" w:rsidP="00CC5103">
      <w:pPr>
        <w:spacing w:line="360" w:lineRule="auto"/>
        <w:jc w:val="center"/>
        <w:rPr>
          <w:rFonts w:ascii="Bembo Std" w:hAnsi="Bembo Std" w:cs="Arial"/>
          <w:sz w:val="32"/>
          <w:szCs w:val="32"/>
        </w:rPr>
      </w:pPr>
    </w:p>
    <w:p w14:paraId="77F8181D" w14:textId="03C21922" w:rsidR="00CC5103" w:rsidRDefault="00CC5103" w:rsidP="00CC5103">
      <w:pPr>
        <w:spacing w:line="360" w:lineRule="auto"/>
        <w:jc w:val="center"/>
        <w:rPr>
          <w:rFonts w:ascii="Bembo Std" w:hAnsi="Bembo Std" w:cs="Arial"/>
          <w:sz w:val="32"/>
          <w:szCs w:val="32"/>
        </w:rPr>
      </w:pPr>
    </w:p>
    <w:p w14:paraId="484AE5EC" w14:textId="7C636DE4" w:rsidR="00CC5103" w:rsidRDefault="00CC5103" w:rsidP="00CC5103">
      <w:pPr>
        <w:spacing w:line="360" w:lineRule="auto"/>
        <w:jc w:val="center"/>
        <w:rPr>
          <w:rFonts w:ascii="Bembo Std" w:hAnsi="Bembo Std" w:cs="Arial"/>
          <w:sz w:val="32"/>
          <w:szCs w:val="32"/>
        </w:rPr>
      </w:pPr>
    </w:p>
    <w:p w14:paraId="0D7BB7E5" w14:textId="5E4A8D9A" w:rsidR="00CC5103" w:rsidRDefault="00CC5103" w:rsidP="00CC5103">
      <w:pPr>
        <w:spacing w:line="360" w:lineRule="auto"/>
        <w:jc w:val="center"/>
        <w:rPr>
          <w:rFonts w:ascii="Bembo Std" w:hAnsi="Bembo Std" w:cs="Arial"/>
          <w:sz w:val="32"/>
          <w:szCs w:val="32"/>
        </w:rPr>
      </w:pPr>
    </w:p>
    <w:p w14:paraId="6D273CBC" w14:textId="1551F8CD" w:rsidR="00CC5103" w:rsidRDefault="00CC5103" w:rsidP="00CC5103">
      <w:pPr>
        <w:spacing w:line="360" w:lineRule="auto"/>
        <w:jc w:val="center"/>
        <w:rPr>
          <w:rFonts w:ascii="Bembo Std" w:hAnsi="Bembo Std" w:cs="Arial"/>
          <w:sz w:val="32"/>
          <w:szCs w:val="32"/>
        </w:rPr>
      </w:pPr>
    </w:p>
    <w:p w14:paraId="04C297BC" w14:textId="3843B0CF" w:rsidR="00CC5103" w:rsidRDefault="00CC5103" w:rsidP="00CC5103">
      <w:pPr>
        <w:spacing w:line="360" w:lineRule="auto"/>
        <w:jc w:val="center"/>
        <w:rPr>
          <w:rFonts w:ascii="Bembo Std" w:hAnsi="Bembo Std" w:cs="Arial"/>
          <w:sz w:val="32"/>
          <w:szCs w:val="32"/>
        </w:rPr>
      </w:pPr>
    </w:p>
    <w:p w14:paraId="4CAF639F" w14:textId="77777777" w:rsidR="00CC5103" w:rsidRDefault="00CC5103" w:rsidP="00CC5103">
      <w:pPr>
        <w:spacing w:line="360" w:lineRule="auto"/>
        <w:jc w:val="center"/>
        <w:rPr>
          <w:rFonts w:ascii="Bembo Std" w:hAnsi="Bembo Std" w:cs="Arial"/>
          <w:sz w:val="32"/>
          <w:szCs w:val="32"/>
        </w:rPr>
      </w:pPr>
    </w:p>
    <w:p w14:paraId="050062BF" w14:textId="77777777" w:rsidR="0039566F" w:rsidRDefault="0039566F" w:rsidP="00CC5103">
      <w:pPr>
        <w:spacing w:line="360" w:lineRule="auto"/>
        <w:jc w:val="center"/>
        <w:rPr>
          <w:rFonts w:ascii="Bembo Std" w:hAnsi="Bembo Std" w:cs="Arial"/>
          <w:sz w:val="28"/>
          <w:szCs w:val="28"/>
        </w:rPr>
      </w:pPr>
    </w:p>
    <w:p w14:paraId="1B6CD0DA" w14:textId="7AD8EB36" w:rsidR="003B4822" w:rsidRPr="0039566F" w:rsidRDefault="00CC5103" w:rsidP="0039566F">
      <w:pPr>
        <w:spacing w:line="360" w:lineRule="auto"/>
        <w:jc w:val="center"/>
        <w:rPr>
          <w:rFonts w:ascii="Bembo Std" w:hAnsi="Bembo Std" w:cs="Arial"/>
          <w:sz w:val="28"/>
          <w:szCs w:val="28"/>
        </w:rPr>
      </w:pPr>
      <w:r w:rsidRPr="00167630">
        <w:rPr>
          <w:rFonts w:ascii="Bembo Std" w:hAnsi="Bembo Std" w:cs="Arial"/>
          <w:sz w:val="28"/>
          <w:szCs w:val="28"/>
        </w:rPr>
        <w:lastRenderedPageBreak/>
        <w:t>Febrero, 2023.</w:t>
      </w:r>
    </w:p>
    <w:p w14:paraId="486361F4" w14:textId="4602DE15" w:rsidR="00192094" w:rsidRPr="00192094" w:rsidRDefault="00F33F46" w:rsidP="00192094">
      <w:pPr>
        <w:pStyle w:val="ListParagraph"/>
        <w:numPr>
          <w:ilvl w:val="0"/>
          <w:numId w:val="1"/>
        </w:numPr>
        <w:spacing w:after="0" w:line="360" w:lineRule="auto"/>
        <w:jc w:val="both"/>
        <w:rPr>
          <w:rFonts w:ascii="Bembo Std" w:hAnsi="Bembo Std"/>
          <w:b/>
          <w:bCs/>
          <w:sz w:val="24"/>
          <w:szCs w:val="24"/>
        </w:rPr>
      </w:pPr>
      <w:r w:rsidRPr="008D0931">
        <w:rPr>
          <w:rFonts w:ascii="Bembo Std" w:hAnsi="Bembo Std"/>
          <w:b/>
          <w:bCs/>
          <w:sz w:val="24"/>
          <w:szCs w:val="24"/>
          <w:lang w:val="es-ES"/>
        </w:rPr>
        <w:t>Por favor, indique cómo los procesos de regularización pueden facilitar el disfrute de los derechos humanos por parte de los migrantes, así como su integración cultural, social y económica en las comunidades de acogida, teniendo en cuenta que los y las migrantes en situación irregular viven con el temor constante</w:t>
      </w:r>
      <w:r w:rsidRPr="00F33F46">
        <w:rPr>
          <w:rFonts w:ascii="Bembo Std" w:hAnsi="Bembo Std"/>
          <w:b/>
          <w:bCs/>
          <w:sz w:val="24"/>
          <w:szCs w:val="24"/>
          <w:lang w:val="es-ES"/>
        </w:rPr>
        <w:t xml:space="preserve"> de ser detenidos o deportados, por lo que quedan excluidos del </w:t>
      </w:r>
      <w:r w:rsidRPr="008D0931">
        <w:rPr>
          <w:rFonts w:ascii="Bembo Std" w:hAnsi="Bembo Std"/>
          <w:b/>
          <w:bCs/>
          <w:sz w:val="24"/>
          <w:szCs w:val="24"/>
          <w:lang w:val="es-ES"/>
        </w:rPr>
        <w:t>sistema de protección social</w:t>
      </w:r>
      <w:r w:rsidRPr="00F33F46">
        <w:rPr>
          <w:rFonts w:ascii="Bembo Std" w:hAnsi="Bembo Std"/>
          <w:b/>
          <w:bCs/>
          <w:sz w:val="24"/>
          <w:szCs w:val="24"/>
          <w:lang w:val="es-ES"/>
        </w:rPr>
        <w:t xml:space="preserve"> como consecuencia de un cambio en la regularidad de su residencia en el país</w:t>
      </w:r>
      <w:r w:rsidR="0024123D" w:rsidRPr="00F33F46">
        <w:rPr>
          <w:rFonts w:ascii="Bembo Std" w:hAnsi="Bembo Std"/>
          <w:b/>
          <w:bCs/>
          <w:sz w:val="24"/>
          <w:szCs w:val="24"/>
          <w:lang w:val="es-ES"/>
        </w:rPr>
        <w:t>.</w:t>
      </w:r>
    </w:p>
    <w:p w14:paraId="01EA4852" w14:textId="624181B4" w:rsidR="00F33F46" w:rsidRPr="008F36D7" w:rsidRDefault="0024123D" w:rsidP="00192094">
      <w:pPr>
        <w:pStyle w:val="ListParagraph"/>
        <w:spacing w:after="0" w:line="360" w:lineRule="auto"/>
        <w:ind w:left="820"/>
        <w:jc w:val="both"/>
        <w:rPr>
          <w:rFonts w:ascii="Bembo Std" w:hAnsi="Bembo Std"/>
          <w:sz w:val="24"/>
          <w:szCs w:val="24"/>
          <w:lang w:val="es-ES"/>
        </w:rPr>
      </w:pPr>
      <w:r w:rsidRPr="00F33F46">
        <w:rPr>
          <w:rFonts w:ascii="Bembo Std" w:hAnsi="Bembo Std"/>
          <w:sz w:val="24"/>
          <w:szCs w:val="24"/>
          <w:lang w:val="es-ES"/>
        </w:rPr>
        <w:t>Por medio de los procesos de regularización,</w:t>
      </w:r>
      <w:r w:rsidR="00F33F46">
        <w:rPr>
          <w:rFonts w:ascii="Bembo Std" w:hAnsi="Bembo Std"/>
          <w:sz w:val="24"/>
          <w:szCs w:val="24"/>
          <w:lang w:val="es-ES"/>
        </w:rPr>
        <w:t xml:space="preserve"> </w:t>
      </w:r>
      <w:r w:rsidRPr="00F33F46">
        <w:rPr>
          <w:rFonts w:ascii="Bembo Std" w:hAnsi="Bembo Std"/>
          <w:sz w:val="24"/>
          <w:szCs w:val="24"/>
          <w:lang w:val="es-ES"/>
        </w:rPr>
        <w:t>El Salvador</w:t>
      </w:r>
      <w:r w:rsidR="00AE14B8">
        <w:rPr>
          <w:rFonts w:ascii="Bembo Std" w:hAnsi="Bembo Std"/>
          <w:sz w:val="24"/>
          <w:szCs w:val="24"/>
          <w:lang w:val="es-ES"/>
        </w:rPr>
        <w:t>,</w:t>
      </w:r>
      <w:r w:rsidRPr="00F33F46">
        <w:rPr>
          <w:rFonts w:ascii="Bembo Std" w:hAnsi="Bembo Std"/>
          <w:sz w:val="24"/>
          <w:szCs w:val="24"/>
          <w:lang w:val="es-ES"/>
        </w:rPr>
        <w:t xml:space="preserve"> autoriza a las personas que </w:t>
      </w:r>
      <w:r w:rsidRPr="008F36D7">
        <w:rPr>
          <w:rFonts w:ascii="Bembo Std" w:hAnsi="Bembo Std"/>
          <w:sz w:val="24"/>
          <w:szCs w:val="24"/>
          <w:lang w:val="es-ES"/>
        </w:rPr>
        <w:t>se encuentran en condición migratoria irregular a</w:t>
      </w:r>
      <w:r w:rsidR="00F33F46" w:rsidRPr="008F36D7">
        <w:rPr>
          <w:rFonts w:ascii="Bembo Std" w:hAnsi="Bembo Std"/>
          <w:sz w:val="24"/>
          <w:szCs w:val="24"/>
          <w:lang w:val="es-ES"/>
        </w:rPr>
        <w:t xml:space="preserve"> </w:t>
      </w:r>
      <w:r w:rsidRPr="008F36D7">
        <w:rPr>
          <w:rFonts w:ascii="Bembo Std" w:hAnsi="Bembo Std"/>
          <w:sz w:val="24"/>
          <w:szCs w:val="24"/>
          <w:lang w:val="es-ES"/>
        </w:rPr>
        <w:t>permanecer en el país</w:t>
      </w:r>
      <w:r w:rsidR="00192094" w:rsidRPr="008F36D7">
        <w:rPr>
          <w:rFonts w:ascii="Bembo Std" w:hAnsi="Bembo Std"/>
          <w:sz w:val="24"/>
          <w:szCs w:val="24"/>
          <w:lang w:val="es-ES"/>
        </w:rPr>
        <w:t xml:space="preserve"> y a garantiz</w:t>
      </w:r>
      <w:r w:rsidR="001F4530" w:rsidRPr="008F36D7">
        <w:rPr>
          <w:rFonts w:ascii="Bembo Std" w:hAnsi="Bembo Std"/>
          <w:sz w:val="24"/>
          <w:szCs w:val="24"/>
          <w:lang w:val="es-ES"/>
        </w:rPr>
        <w:t>árseles</w:t>
      </w:r>
      <w:r w:rsidR="00192094" w:rsidRPr="008F36D7">
        <w:rPr>
          <w:rFonts w:ascii="Bembo Std" w:hAnsi="Bembo Std"/>
          <w:sz w:val="24"/>
          <w:szCs w:val="24"/>
          <w:lang w:val="es-ES"/>
        </w:rPr>
        <w:t xml:space="preserve"> los derechos humanos que prevé la Constitución de El Salvador y legislación especial</w:t>
      </w:r>
      <w:r w:rsidRPr="008F36D7">
        <w:rPr>
          <w:rFonts w:ascii="Bembo Std" w:hAnsi="Bembo Std"/>
          <w:sz w:val="24"/>
          <w:szCs w:val="24"/>
          <w:lang w:val="es-ES"/>
        </w:rPr>
        <w:t>,</w:t>
      </w:r>
      <w:r w:rsidR="00192094" w:rsidRPr="008F36D7">
        <w:rPr>
          <w:rFonts w:ascii="Bembo Std" w:hAnsi="Bembo Std"/>
          <w:sz w:val="24"/>
          <w:szCs w:val="24"/>
          <w:lang w:val="es-ES"/>
        </w:rPr>
        <w:t xml:space="preserve"> </w:t>
      </w:r>
      <w:r w:rsidR="008D0931" w:rsidRPr="008F36D7">
        <w:rPr>
          <w:rFonts w:ascii="Bembo Std" w:hAnsi="Bembo Std"/>
          <w:sz w:val="24"/>
          <w:szCs w:val="24"/>
          <w:lang w:val="es-ES"/>
        </w:rPr>
        <w:t xml:space="preserve">en sus </w:t>
      </w:r>
      <w:r w:rsidR="00EE3D9F" w:rsidRPr="008F36D7">
        <w:rPr>
          <w:rFonts w:ascii="Bembo Std" w:hAnsi="Bembo Std"/>
          <w:sz w:val="24"/>
          <w:szCs w:val="24"/>
          <w:lang w:val="es-ES"/>
        </w:rPr>
        <w:t>artículo</w:t>
      </w:r>
      <w:r w:rsidR="00EE2452" w:rsidRPr="008F36D7">
        <w:rPr>
          <w:rFonts w:ascii="Bembo Std" w:hAnsi="Bembo Std"/>
          <w:sz w:val="24"/>
          <w:szCs w:val="24"/>
          <w:lang w:val="es-ES"/>
        </w:rPr>
        <w:t xml:space="preserve"> </w:t>
      </w:r>
      <w:r w:rsidR="008D0931" w:rsidRPr="008F36D7">
        <w:rPr>
          <w:rFonts w:ascii="Bembo Std" w:hAnsi="Bembo Std"/>
          <w:sz w:val="24"/>
          <w:szCs w:val="24"/>
          <w:lang w:val="es-ES"/>
        </w:rPr>
        <w:t xml:space="preserve">3 </w:t>
      </w:r>
      <w:r w:rsidR="00192094" w:rsidRPr="008F36D7">
        <w:rPr>
          <w:rFonts w:ascii="Bembo Std" w:hAnsi="Bembo Std"/>
          <w:sz w:val="24"/>
          <w:szCs w:val="24"/>
          <w:lang w:val="es-ES"/>
        </w:rPr>
        <w:t>de la Constitución</w:t>
      </w:r>
      <w:r w:rsidR="00EE3D9F" w:rsidRPr="008F36D7">
        <w:rPr>
          <w:rFonts w:ascii="Bembo Std" w:hAnsi="Bembo Std"/>
          <w:sz w:val="24"/>
          <w:szCs w:val="24"/>
          <w:lang w:val="es-ES"/>
        </w:rPr>
        <w:t xml:space="preserve"> </w:t>
      </w:r>
      <w:r w:rsidR="00192094" w:rsidRPr="008F36D7">
        <w:rPr>
          <w:rFonts w:ascii="Bembo Std" w:hAnsi="Bembo Std"/>
          <w:sz w:val="24"/>
          <w:szCs w:val="24"/>
          <w:lang w:val="es-ES"/>
        </w:rPr>
        <w:t xml:space="preserve">y artículo </w:t>
      </w:r>
      <w:r w:rsidR="008D0931" w:rsidRPr="008F36D7">
        <w:rPr>
          <w:rFonts w:ascii="Bembo Std" w:hAnsi="Bembo Std"/>
          <w:sz w:val="24"/>
          <w:szCs w:val="24"/>
          <w:lang w:val="es-ES"/>
        </w:rPr>
        <w:t>5, numeral 5 de</w:t>
      </w:r>
      <w:r w:rsidR="00EE3D9F" w:rsidRPr="008F36D7">
        <w:rPr>
          <w:rFonts w:ascii="Bembo Std" w:hAnsi="Bembo Std"/>
          <w:sz w:val="24"/>
          <w:szCs w:val="24"/>
          <w:lang w:val="es-ES"/>
        </w:rPr>
        <w:t xml:space="preserve"> Ley Especial </w:t>
      </w:r>
      <w:r w:rsidR="00192094" w:rsidRPr="008F36D7">
        <w:rPr>
          <w:rFonts w:ascii="Bembo Std" w:hAnsi="Bembo Std"/>
          <w:sz w:val="24"/>
          <w:szCs w:val="24"/>
          <w:lang w:val="es-ES"/>
        </w:rPr>
        <w:t>de Migración y Extranjería</w:t>
      </w:r>
      <w:r w:rsidR="008D0931" w:rsidRPr="008F36D7">
        <w:rPr>
          <w:rFonts w:ascii="Bembo Std" w:hAnsi="Bembo Std"/>
          <w:sz w:val="24"/>
          <w:szCs w:val="24"/>
          <w:lang w:val="es-ES"/>
        </w:rPr>
        <w:t xml:space="preserve"> (2019)</w:t>
      </w:r>
      <w:r w:rsidR="00192094" w:rsidRPr="008F36D7">
        <w:rPr>
          <w:rFonts w:ascii="Bembo Std" w:hAnsi="Bembo Std"/>
          <w:sz w:val="24"/>
          <w:szCs w:val="24"/>
          <w:lang w:val="es-ES"/>
        </w:rPr>
        <w:t>,</w:t>
      </w:r>
      <w:r w:rsidR="00EE3D9F" w:rsidRPr="008F36D7">
        <w:rPr>
          <w:rFonts w:ascii="Bembo Std" w:hAnsi="Bembo Std"/>
          <w:sz w:val="24"/>
          <w:szCs w:val="24"/>
          <w:lang w:val="es-ES"/>
        </w:rPr>
        <w:t xml:space="preserve"> </w:t>
      </w:r>
      <w:r w:rsidR="00192094" w:rsidRPr="008F36D7">
        <w:rPr>
          <w:rFonts w:ascii="Bembo Std" w:hAnsi="Bembo Std"/>
          <w:sz w:val="24"/>
          <w:szCs w:val="24"/>
          <w:lang w:val="es-ES"/>
        </w:rPr>
        <w:t xml:space="preserve">en los cuales se coloca en plano de igualdad de derechos a las personas migrantes, </w:t>
      </w:r>
      <w:r w:rsidR="003E5CF3" w:rsidRPr="008F36D7">
        <w:rPr>
          <w:rFonts w:ascii="Bembo Std" w:hAnsi="Bembo Std"/>
          <w:sz w:val="24"/>
          <w:szCs w:val="24"/>
          <w:lang w:val="es-ES"/>
        </w:rPr>
        <w:t>en</w:t>
      </w:r>
      <w:r w:rsidR="00192094" w:rsidRPr="008F36D7">
        <w:rPr>
          <w:rFonts w:ascii="Bembo Std" w:hAnsi="Bembo Std"/>
          <w:sz w:val="24"/>
          <w:szCs w:val="24"/>
          <w:lang w:val="es-ES"/>
        </w:rPr>
        <w:t xml:space="preserve"> tal </w:t>
      </w:r>
      <w:r w:rsidR="003E5CF3" w:rsidRPr="008F36D7">
        <w:rPr>
          <w:rFonts w:ascii="Bembo Std" w:hAnsi="Bembo Std"/>
          <w:sz w:val="24"/>
          <w:szCs w:val="24"/>
          <w:lang w:val="es-ES"/>
        </w:rPr>
        <w:t>sentid</w:t>
      </w:r>
      <w:r w:rsidR="00192094" w:rsidRPr="008F36D7">
        <w:rPr>
          <w:rFonts w:ascii="Bembo Std" w:hAnsi="Bembo Std"/>
          <w:sz w:val="24"/>
          <w:szCs w:val="24"/>
          <w:lang w:val="es-ES"/>
        </w:rPr>
        <w:t>o</w:t>
      </w:r>
      <w:r w:rsidR="003E5CF3" w:rsidRPr="008F36D7">
        <w:rPr>
          <w:rFonts w:ascii="Bembo Std" w:hAnsi="Bembo Std"/>
          <w:sz w:val="24"/>
          <w:szCs w:val="24"/>
          <w:lang w:val="es-ES"/>
        </w:rPr>
        <w:t>,</w:t>
      </w:r>
      <w:r w:rsidR="00192094" w:rsidRPr="008F36D7">
        <w:rPr>
          <w:rFonts w:ascii="Bembo Std" w:hAnsi="Bembo Std"/>
          <w:sz w:val="24"/>
          <w:szCs w:val="24"/>
          <w:lang w:val="es-ES"/>
        </w:rPr>
        <w:t xml:space="preserve"> el Estado garantiza el acceso a los derechos humanos, tales como: </w:t>
      </w:r>
      <w:r w:rsidRPr="008F36D7">
        <w:rPr>
          <w:rFonts w:ascii="Bembo Std" w:hAnsi="Bembo Std"/>
          <w:sz w:val="24"/>
          <w:szCs w:val="24"/>
          <w:lang w:val="es-ES"/>
        </w:rPr>
        <w:t xml:space="preserve">a) Derecho a la salud, </w:t>
      </w:r>
      <w:r w:rsidR="00EE3D9F" w:rsidRPr="008F36D7">
        <w:rPr>
          <w:rFonts w:ascii="Bembo Std" w:hAnsi="Bembo Std"/>
          <w:sz w:val="24"/>
          <w:szCs w:val="24"/>
          <w:lang w:val="es-ES"/>
        </w:rPr>
        <w:t>acceso a</w:t>
      </w:r>
      <w:r w:rsidR="00192094" w:rsidRPr="008F36D7">
        <w:rPr>
          <w:rFonts w:ascii="Bembo Std" w:hAnsi="Bembo Std"/>
          <w:sz w:val="24"/>
          <w:szCs w:val="24"/>
          <w:lang w:val="es-ES"/>
        </w:rPr>
        <w:t>l sistema de salud y</w:t>
      </w:r>
      <w:r w:rsidRPr="008F36D7">
        <w:rPr>
          <w:rFonts w:ascii="Bembo Std" w:hAnsi="Bembo Std"/>
          <w:sz w:val="24"/>
          <w:szCs w:val="24"/>
          <w:lang w:val="es-ES"/>
        </w:rPr>
        <w:t xml:space="preserve"> </w:t>
      </w:r>
      <w:r w:rsidR="00EE3D9F" w:rsidRPr="008F36D7">
        <w:rPr>
          <w:rFonts w:ascii="Bembo Std" w:hAnsi="Bembo Std"/>
          <w:sz w:val="24"/>
          <w:szCs w:val="24"/>
          <w:lang w:val="es-ES"/>
        </w:rPr>
        <w:t>medidas</w:t>
      </w:r>
      <w:r w:rsidRPr="008F36D7">
        <w:rPr>
          <w:rFonts w:ascii="Bembo Std" w:hAnsi="Bembo Std"/>
          <w:sz w:val="24"/>
          <w:szCs w:val="24"/>
          <w:lang w:val="es-ES"/>
        </w:rPr>
        <w:t xml:space="preserve"> preventiva o curativa</w:t>
      </w:r>
      <w:r w:rsidR="008D0931" w:rsidRPr="008F36D7">
        <w:rPr>
          <w:rFonts w:ascii="Bembo Std" w:hAnsi="Bembo Std"/>
          <w:sz w:val="24"/>
          <w:szCs w:val="24"/>
          <w:lang w:val="es-ES"/>
        </w:rPr>
        <w:t>;</w:t>
      </w:r>
      <w:r w:rsidR="0080039C" w:rsidRPr="008F36D7">
        <w:rPr>
          <w:rFonts w:ascii="Bembo Std" w:hAnsi="Bembo Std"/>
          <w:sz w:val="24"/>
          <w:szCs w:val="24"/>
          <w:lang w:val="es-ES"/>
        </w:rPr>
        <w:t xml:space="preserve"> </w:t>
      </w:r>
      <w:r w:rsidRPr="008F36D7">
        <w:rPr>
          <w:rFonts w:ascii="Bembo Std" w:hAnsi="Bembo Std"/>
          <w:sz w:val="24"/>
          <w:szCs w:val="24"/>
          <w:lang w:val="es-ES"/>
        </w:rPr>
        <w:t>b) Derecho a la educación, permite culminar de forma satisfactoria los diferentes niveles de educación</w:t>
      </w:r>
      <w:r w:rsidR="008D0931" w:rsidRPr="008F36D7">
        <w:rPr>
          <w:rFonts w:ascii="Bembo Std" w:hAnsi="Bembo Std"/>
          <w:sz w:val="24"/>
          <w:szCs w:val="24"/>
          <w:lang w:val="es-ES"/>
        </w:rPr>
        <w:t>;</w:t>
      </w:r>
      <w:r w:rsidRPr="008F36D7">
        <w:rPr>
          <w:rFonts w:ascii="Bembo Std" w:hAnsi="Bembo Std"/>
          <w:sz w:val="24"/>
          <w:szCs w:val="24"/>
          <w:lang w:val="es-ES"/>
        </w:rPr>
        <w:t xml:space="preserve"> c) Derecho al trabajo, toda persona tiene derecho </w:t>
      </w:r>
      <w:r w:rsidR="00EE3D9F" w:rsidRPr="008F36D7">
        <w:rPr>
          <w:rFonts w:ascii="Bembo Std" w:hAnsi="Bembo Std"/>
          <w:sz w:val="24"/>
          <w:szCs w:val="24"/>
          <w:lang w:val="es-ES"/>
        </w:rPr>
        <w:t xml:space="preserve">a laborar en cualquier </w:t>
      </w:r>
      <w:r w:rsidR="00192094" w:rsidRPr="008F36D7">
        <w:rPr>
          <w:rFonts w:ascii="Bembo Std" w:hAnsi="Bembo Std"/>
          <w:sz w:val="24"/>
          <w:szCs w:val="24"/>
          <w:lang w:val="es-ES"/>
        </w:rPr>
        <w:t xml:space="preserve">sector </w:t>
      </w:r>
      <w:r w:rsidR="001F4530" w:rsidRPr="008F36D7">
        <w:rPr>
          <w:rFonts w:ascii="Bembo Std" w:hAnsi="Bembo Std"/>
          <w:sz w:val="24"/>
          <w:szCs w:val="24"/>
          <w:lang w:val="es-ES"/>
        </w:rPr>
        <w:t>o</w:t>
      </w:r>
      <w:r w:rsidR="00192094" w:rsidRPr="008F36D7">
        <w:rPr>
          <w:rFonts w:ascii="Bembo Std" w:hAnsi="Bembo Std"/>
          <w:sz w:val="24"/>
          <w:szCs w:val="24"/>
          <w:lang w:val="es-ES"/>
        </w:rPr>
        <w:t xml:space="preserve"> rubro</w:t>
      </w:r>
      <w:r w:rsidR="001F4530" w:rsidRPr="008F36D7">
        <w:rPr>
          <w:rFonts w:ascii="Bembo Std" w:hAnsi="Bembo Std"/>
          <w:sz w:val="24"/>
          <w:szCs w:val="24"/>
          <w:lang w:val="es-ES"/>
        </w:rPr>
        <w:t xml:space="preserve"> </w:t>
      </w:r>
      <w:r w:rsidR="00192094" w:rsidRPr="008F36D7">
        <w:rPr>
          <w:rFonts w:ascii="Bembo Std" w:hAnsi="Bembo Std"/>
          <w:sz w:val="24"/>
          <w:szCs w:val="24"/>
          <w:lang w:val="es-ES"/>
        </w:rPr>
        <w:t xml:space="preserve">de forma lícita y </w:t>
      </w:r>
      <w:r w:rsidR="001F4530" w:rsidRPr="008F36D7">
        <w:rPr>
          <w:rFonts w:ascii="Bembo Std" w:hAnsi="Bembo Std"/>
          <w:sz w:val="24"/>
          <w:szCs w:val="24"/>
          <w:lang w:val="es-ES"/>
        </w:rPr>
        <w:t>con garantía de sus derechos laborales; d)</w:t>
      </w:r>
      <w:r w:rsidRPr="008F36D7">
        <w:rPr>
          <w:rFonts w:ascii="Bembo Std" w:hAnsi="Bembo Std"/>
          <w:sz w:val="24"/>
          <w:szCs w:val="24"/>
          <w:lang w:val="es-ES"/>
        </w:rPr>
        <w:t xml:space="preserve"> Libertad de tránsito, ya que se facilita su ingreso y salida del territorio salvadoreño por los puntos fronterizos habilitados</w:t>
      </w:r>
      <w:r w:rsidR="008D0931" w:rsidRPr="008F36D7">
        <w:rPr>
          <w:rFonts w:ascii="Bembo Std" w:hAnsi="Bembo Std"/>
          <w:sz w:val="24"/>
          <w:szCs w:val="24"/>
          <w:lang w:val="es-ES"/>
        </w:rPr>
        <w:t>; e) Derecho</w:t>
      </w:r>
      <w:r w:rsidR="00CC044F" w:rsidRPr="008F36D7">
        <w:rPr>
          <w:rFonts w:ascii="Bembo Std" w:hAnsi="Bembo Std"/>
          <w:sz w:val="24"/>
          <w:szCs w:val="24"/>
          <w:lang w:val="es-ES"/>
        </w:rPr>
        <w:t xml:space="preserve"> a transacciones financieras, toda persona puede acceder a los servicios financieros, dentro de ellos las transferencias, pudiendo los migrantes movilizar sus ingresos y ahorros, f) Derecho a la vivienda, toda persona dispone acceso </w:t>
      </w:r>
      <w:r w:rsidR="003E5CF3" w:rsidRPr="008F36D7">
        <w:rPr>
          <w:rFonts w:ascii="Bembo Std" w:hAnsi="Bembo Std"/>
          <w:sz w:val="24"/>
          <w:szCs w:val="24"/>
          <w:lang w:val="es-ES"/>
        </w:rPr>
        <w:t xml:space="preserve">a </w:t>
      </w:r>
      <w:r w:rsidR="00CC044F" w:rsidRPr="008F36D7">
        <w:rPr>
          <w:rFonts w:ascii="Bembo Std" w:hAnsi="Bembo Std"/>
          <w:sz w:val="24"/>
          <w:szCs w:val="24"/>
          <w:lang w:val="es-ES"/>
        </w:rPr>
        <w:t xml:space="preserve">una vivienda digna que cumpla con estándares de calidad para su desarrollo individual y </w:t>
      </w:r>
      <w:r w:rsidR="003E5CF3" w:rsidRPr="008F36D7">
        <w:rPr>
          <w:rFonts w:ascii="Bembo Std" w:hAnsi="Bembo Std"/>
          <w:sz w:val="24"/>
          <w:szCs w:val="24"/>
          <w:lang w:val="es-ES"/>
        </w:rPr>
        <w:t>f</w:t>
      </w:r>
      <w:r w:rsidR="00CC044F" w:rsidRPr="008F36D7">
        <w:rPr>
          <w:rFonts w:ascii="Bembo Std" w:hAnsi="Bembo Std"/>
          <w:sz w:val="24"/>
          <w:szCs w:val="24"/>
          <w:lang w:val="es-ES"/>
        </w:rPr>
        <w:t>a</w:t>
      </w:r>
      <w:r w:rsidR="003E5CF3" w:rsidRPr="008F36D7">
        <w:rPr>
          <w:rFonts w:ascii="Bembo Std" w:hAnsi="Bembo Std"/>
          <w:sz w:val="24"/>
          <w:szCs w:val="24"/>
          <w:lang w:val="es-ES"/>
        </w:rPr>
        <w:t>miliar</w:t>
      </w:r>
      <w:r w:rsidR="00CC044F" w:rsidRPr="008F36D7">
        <w:rPr>
          <w:rFonts w:ascii="Bembo Std" w:hAnsi="Bembo Std"/>
          <w:sz w:val="24"/>
          <w:szCs w:val="24"/>
          <w:lang w:val="es-ES"/>
        </w:rPr>
        <w:t>.</w:t>
      </w:r>
    </w:p>
    <w:p w14:paraId="58D0B63F" w14:textId="1A43701A" w:rsidR="00CC044F" w:rsidRPr="008F36D7" w:rsidRDefault="003E5CF3" w:rsidP="00192094">
      <w:pPr>
        <w:pStyle w:val="ListParagraph"/>
        <w:spacing w:after="0" w:line="360" w:lineRule="auto"/>
        <w:ind w:left="820"/>
        <w:jc w:val="both"/>
        <w:rPr>
          <w:rFonts w:ascii="Bembo Std" w:hAnsi="Bembo Std"/>
          <w:sz w:val="24"/>
          <w:szCs w:val="24"/>
          <w:lang w:val="es-ES"/>
        </w:rPr>
      </w:pPr>
      <w:r w:rsidRPr="008F36D7">
        <w:rPr>
          <w:rFonts w:ascii="Bembo Std" w:hAnsi="Bembo Std"/>
          <w:sz w:val="24"/>
          <w:szCs w:val="24"/>
          <w:lang w:val="es-ES"/>
        </w:rPr>
        <w:t>En virtud de lo anterior, a</w:t>
      </w:r>
      <w:r w:rsidR="00CC044F" w:rsidRPr="008F36D7">
        <w:rPr>
          <w:rFonts w:ascii="Bembo Std" w:hAnsi="Bembo Std"/>
          <w:sz w:val="24"/>
          <w:szCs w:val="24"/>
          <w:lang w:val="es-ES"/>
        </w:rPr>
        <w:t xml:space="preserve"> través del cumplimiento de los derecho</w:t>
      </w:r>
      <w:r w:rsidRPr="008F36D7">
        <w:rPr>
          <w:rFonts w:ascii="Bembo Std" w:hAnsi="Bembo Std"/>
          <w:sz w:val="24"/>
          <w:szCs w:val="24"/>
          <w:lang w:val="es-ES"/>
        </w:rPr>
        <w:t>s</w:t>
      </w:r>
      <w:r w:rsidR="00CC044F" w:rsidRPr="008F36D7">
        <w:rPr>
          <w:rFonts w:ascii="Bembo Std" w:hAnsi="Bembo Std"/>
          <w:sz w:val="24"/>
          <w:szCs w:val="24"/>
          <w:lang w:val="es-ES"/>
        </w:rPr>
        <w:t xml:space="preserve">, El Salvador </w:t>
      </w:r>
      <w:r w:rsidR="00B33381" w:rsidRPr="008F36D7">
        <w:rPr>
          <w:rFonts w:ascii="Bembo Std" w:hAnsi="Bembo Std"/>
          <w:sz w:val="24"/>
          <w:szCs w:val="24"/>
          <w:lang w:val="es-ES"/>
        </w:rPr>
        <w:t xml:space="preserve">garantiza la inclusión </w:t>
      </w:r>
      <w:r w:rsidR="00EE2452" w:rsidRPr="008F36D7">
        <w:rPr>
          <w:rFonts w:ascii="Bembo Std" w:hAnsi="Bembo Std"/>
          <w:sz w:val="24"/>
          <w:szCs w:val="24"/>
          <w:lang w:val="es-ES"/>
        </w:rPr>
        <w:t xml:space="preserve">cultural, social y económica </w:t>
      </w:r>
      <w:r w:rsidR="00B33381" w:rsidRPr="008F36D7">
        <w:rPr>
          <w:rFonts w:ascii="Bembo Std" w:hAnsi="Bembo Std"/>
          <w:sz w:val="24"/>
          <w:szCs w:val="24"/>
          <w:lang w:val="es-ES"/>
        </w:rPr>
        <w:t>de las personas migrantes y sus familias</w:t>
      </w:r>
      <w:r w:rsidR="00ED3F22" w:rsidRPr="008F36D7">
        <w:rPr>
          <w:rFonts w:ascii="Bembo Std" w:hAnsi="Bembo Std"/>
          <w:sz w:val="24"/>
          <w:szCs w:val="24"/>
          <w:lang w:val="es-ES"/>
        </w:rPr>
        <w:t>.</w:t>
      </w:r>
    </w:p>
    <w:p w14:paraId="28306612" w14:textId="77777777" w:rsidR="00373C8C" w:rsidRPr="008F36D7" w:rsidRDefault="00373C8C" w:rsidP="00192094">
      <w:pPr>
        <w:pStyle w:val="ListParagraph"/>
        <w:spacing w:after="0" w:line="360" w:lineRule="auto"/>
        <w:ind w:left="820"/>
        <w:jc w:val="both"/>
        <w:rPr>
          <w:rFonts w:ascii="Bembo Std" w:hAnsi="Bembo Std"/>
          <w:color w:val="FF0000"/>
          <w:sz w:val="24"/>
          <w:szCs w:val="24"/>
        </w:rPr>
      </w:pPr>
    </w:p>
    <w:p w14:paraId="014603BA" w14:textId="77777777" w:rsidR="00F33F46" w:rsidRPr="008F36D7" w:rsidRDefault="00F33F46" w:rsidP="00F33F46">
      <w:pPr>
        <w:pStyle w:val="ListParagraph"/>
        <w:numPr>
          <w:ilvl w:val="0"/>
          <w:numId w:val="1"/>
        </w:numPr>
        <w:spacing w:after="0" w:line="360" w:lineRule="auto"/>
        <w:jc w:val="both"/>
        <w:rPr>
          <w:rFonts w:ascii="Bembo Std" w:hAnsi="Bembo Std"/>
          <w:b/>
          <w:bCs/>
          <w:sz w:val="24"/>
          <w:szCs w:val="24"/>
        </w:rPr>
      </w:pPr>
      <w:r w:rsidRPr="008F36D7">
        <w:rPr>
          <w:rFonts w:ascii="Bembo Std" w:hAnsi="Bembo Std"/>
          <w:b/>
          <w:bCs/>
          <w:sz w:val="24"/>
          <w:szCs w:val="24"/>
          <w:lang w:val="es-ES"/>
        </w:rPr>
        <w:lastRenderedPageBreak/>
        <w:t>Por favor, comparta ejemplos de soluciones nacionales y regionales para legalizar la estancia de las personas migrantes en situación irregular e indique si su país ha adoptado algún mecanismo, acuerdo, marco o programa bilateral, subregional, regional o internacional, incluido en el contexto de la migración laboral.</w:t>
      </w:r>
    </w:p>
    <w:p w14:paraId="25F2B9D1" w14:textId="44AA8E72" w:rsidR="0024123D" w:rsidRPr="008F36D7" w:rsidRDefault="00AE14B8" w:rsidP="00D205C3">
      <w:pPr>
        <w:pStyle w:val="ListParagraph"/>
        <w:spacing w:after="0" w:line="360" w:lineRule="auto"/>
        <w:ind w:left="820"/>
        <w:jc w:val="both"/>
        <w:rPr>
          <w:rFonts w:ascii="Bembo Std" w:hAnsi="Bembo Std"/>
          <w:b/>
          <w:bCs/>
          <w:sz w:val="24"/>
          <w:szCs w:val="24"/>
        </w:rPr>
      </w:pPr>
      <w:r w:rsidRPr="008F36D7">
        <w:rPr>
          <w:rFonts w:ascii="Bembo Std" w:hAnsi="Bembo Std"/>
          <w:sz w:val="24"/>
          <w:szCs w:val="24"/>
          <w:lang w:val="es-ES"/>
        </w:rPr>
        <w:t xml:space="preserve">El Salvador, ha adoptado el </w:t>
      </w:r>
      <w:r w:rsidR="0024123D" w:rsidRPr="008F36D7">
        <w:rPr>
          <w:rFonts w:ascii="Bembo Std" w:hAnsi="Bembo Std"/>
          <w:sz w:val="24"/>
          <w:szCs w:val="24"/>
          <w:lang w:val="es-ES"/>
        </w:rPr>
        <w:t>“Pacto Mundial para una Migración Segura, Ordenada y Regular", en dicho instrumento se reconoce la regularización migratoria como una de las posibles acciones para abordar y reducir las vulnerabilidades en la migración.</w:t>
      </w:r>
    </w:p>
    <w:p w14:paraId="640AC6C5" w14:textId="50A3C04F" w:rsidR="00A37188" w:rsidRPr="008F36D7" w:rsidRDefault="00AE14B8" w:rsidP="00A37188">
      <w:pPr>
        <w:spacing w:after="0" w:line="360" w:lineRule="auto"/>
        <w:ind w:left="782"/>
        <w:jc w:val="both"/>
        <w:rPr>
          <w:rFonts w:ascii="Bembo Std" w:hAnsi="Bembo Std"/>
          <w:sz w:val="24"/>
          <w:szCs w:val="24"/>
          <w:lang w:val="es-ES"/>
        </w:rPr>
      </w:pPr>
      <w:r w:rsidRPr="008F36D7">
        <w:rPr>
          <w:rFonts w:ascii="Bembo Std" w:hAnsi="Bembo Std"/>
          <w:sz w:val="24"/>
          <w:szCs w:val="24"/>
          <w:lang w:val="es-ES"/>
        </w:rPr>
        <w:t>Asimismo</w:t>
      </w:r>
      <w:r w:rsidR="0024123D" w:rsidRPr="008F36D7">
        <w:rPr>
          <w:rFonts w:ascii="Bembo Std" w:hAnsi="Bembo Std"/>
          <w:sz w:val="24"/>
          <w:szCs w:val="24"/>
          <w:lang w:val="es-ES"/>
        </w:rPr>
        <w:t>,</w:t>
      </w:r>
      <w:r w:rsidR="00A37188" w:rsidRPr="008F36D7">
        <w:rPr>
          <w:rFonts w:ascii="Bembo Std" w:hAnsi="Bembo Std"/>
          <w:sz w:val="24"/>
          <w:szCs w:val="24"/>
          <w:lang w:val="es-ES"/>
        </w:rPr>
        <w:t xml:space="preserve"> en El Salvador a partir de 2019, entr</w:t>
      </w:r>
      <w:r w:rsidR="00D42B2D" w:rsidRPr="008F36D7">
        <w:rPr>
          <w:rFonts w:ascii="Bembo Std" w:hAnsi="Bembo Std"/>
          <w:sz w:val="24"/>
          <w:szCs w:val="24"/>
          <w:lang w:val="es-ES"/>
        </w:rPr>
        <w:t>ó</w:t>
      </w:r>
      <w:r w:rsidR="00A37188" w:rsidRPr="008F36D7">
        <w:rPr>
          <w:rFonts w:ascii="Bembo Std" w:hAnsi="Bembo Std"/>
          <w:sz w:val="24"/>
          <w:szCs w:val="24"/>
          <w:lang w:val="es-ES"/>
        </w:rPr>
        <w:t xml:space="preserve"> en vigor la Ley Especial de Migración y Extranjería que tiene por finalidad garantizar los derechos y establecer las obligaciones migratorias de las personas nacionales y extranjeras, por medio de procedimientos ágiles, eficaces y eficientes.</w:t>
      </w:r>
    </w:p>
    <w:p w14:paraId="732C625A" w14:textId="27D750F9" w:rsidR="0024123D" w:rsidRPr="008F36D7" w:rsidRDefault="00A37188" w:rsidP="00A37188">
      <w:pPr>
        <w:spacing w:after="0" w:line="360" w:lineRule="auto"/>
        <w:ind w:left="782"/>
        <w:jc w:val="both"/>
        <w:rPr>
          <w:rFonts w:ascii="Bembo Std" w:hAnsi="Bembo Std"/>
          <w:sz w:val="24"/>
          <w:szCs w:val="24"/>
          <w:lang w:val="es-ES"/>
        </w:rPr>
      </w:pPr>
      <w:r w:rsidRPr="008F36D7">
        <w:rPr>
          <w:rFonts w:ascii="Bembo Std" w:hAnsi="Bembo Std"/>
          <w:sz w:val="24"/>
          <w:szCs w:val="24"/>
          <w:lang w:val="es-ES"/>
        </w:rPr>
        <w:t>De igual manera, es importante hacer mención del Centro de Atención Integral para Migrantes (CAIPEM), que es un albergue que ofrece atención a las personas migrantes en situación irregular, en donde se brindan condiciones humanas y dignas, además se realizan chequeos médicos, alimentación y kits de higiene.</w:t>
      </w:r>
    </w:p>
    <w:p w14:paraId="3045064E" w14:textId="77777777" w:rsidR="00356B0B" w:rsidRPr="008F36D7" w:rsidRDefault="00356B0B" w:rsidP="00F33F46">
      <w:pPr>
        <w:spacing w:after="0" w:line="360" w:lineRule="auto"/>
        <w:ind w:left="782"/>
        <w:jc w:val="both"/>
        <w:rPr>
          <w:rFonts w:ascii="Bembo Std" w:hAnsi="Bembo Std"/>
          <w:sz w:val="24"/>
          <w:szCs w:val="24"/>
          <w:lang w:val="es-ES"/>
        </w:rPr>
      </w:pPr>
    </w:p>
    <w:p w14:paraId="0D7BFECC" w14:textId="1AF55AF0" w:rsidR="0024123D" w:rsidRPr="008F36D7" w:rsidRDefault="00F33F46" w:rsidP="00B26B37">
      <w:pPr>
        <w:pStyle w:val="ListParagraph"/>
        <w:numPr>
          <w:ilvl w:val="0"/>
          <w:numId w:val="1"/>
        </w:numPr>
        <w:spacing w:after="0" w:line="360" w:lineRule="auto"/>
        <w:jc w:val="both"/>
        <w:rPr>
          <w:rFonts w:ascii="Bembo Std" w:hAnsi="Bembo Std"/>
          <w:b/>
          <w:bCs/>
          <w:sz w:val="24"/>
          <w:szCs w:val="24"/>
          <w:lang w:val="es-ES"/>
        </w:rPr>
      </w:pPr>
      <w:r w:rsidRPr="008F36D7">
        <w:rPr>
          <w:rFonts w:ascii="Bembo Std" w:hAnsi="Bembo Std"/>
          <w:b/>
          <w:bCs/>
          <w:sz w:val="24"/>
          <w:szCs w:val="24"/>
          <w:lang w:val="es-ES"/>
        </w:rPr>
        <w:t>Por favor, comparta ejemplos de prácticas prometedoras, incluyendo programas ad-hoc y mecanismos de regularización permanente que su país o región haya adoptado para promover un enfoque basado en los derechos humanos respecto a la migración. Sírvanse indicar los desafíos específicos que su país ha encontrado en los procesos de regularización, prestando especial atención a la forma en que tales problemas afectan a los trabajadores migrantes, las mujeres y las niñas, los niños y otras personas y grupos.</w:t>
      </w:r>
    </w:p>
    <w:p w14:paraId="5D34C2D0" w14:textId="77777777" w:rsidR="006E3A32" w:rsidRPr="008F36D7" w:rsidRDefault="0024123D" w:rsidP="006E3A32">
      <w:pPr>
        <w:spacing w:after="0" w:line="360" w:lineRule="auto"/>
        <w:ind w:left="782"/>
        <w:jc w:val="both"/>
        <w:rPr>
          <w:rFonts w:ascii="Bembo Std" w:hAnsi="Bembo Std"/>
          <w:sz w:val="24"/>
          <w:szCs w:val="24"/>
          <w:lang w:val="es-ES"/>
        </w:rPr>
      </w:pPr>
      <w:r w:rsidRPr="008F36D7">
        <w:rPr>
          <w:rFonts w:ascii="Bembo Std" w:hAnsi="Bembo Std"/>
          <w:sz w:val="24"/>
          <w:szCs w:val="24"/>
          <w:lang w:val="es-ES"/>
        </w:rPr>
        <w:t>Una práctica prometedora con enfoque basado en derechos humanos a destacar en el contexto de la regularización son los “Proyectos de regularización”</w:t>
      </w:r>
      <w:r w:rsidR="00643DD3" w:rsidRPr="008F36D7">
        <w:rPr>
          <w:rFonts w:ascii="Bembo Std" w:hAnsi="Bembo Std"/>
          <w:sz w:val="24"/>
          <w:szCs w:val="24"/>
          <w:lang w:val="es-ES"/>
        </w:rPr>
        <w:t xml:space="preserve"> y el </w:t>
      </w:r>
      <w:r w:rsidRPr="008F36D7">
        <w:rPr>
          <w:rFonts w:ascii="Bembo Std" w:hAnsi="Bembo Std"/>
          <w:sz w:val="24"/>
          <w:szCs w:val="24"/>
          <w:lang w:val="es-ES"/>
        </w:rPr>
        <w:t>marco normativo accesible que busca fomentar la regularización de las personas extranjeras en el territorio salvadoreño.</w:t>
      </w:r>
      <w:r w:rsidR="006E3A32" w:rsidRPr="008F36D7">
        <w:rPr>
          <w:rFonts w:ascii="Bembo Std" w:hAnsi="Bembo Std"/>
          <w:sz w:val="24"/>
          <w:szCs w:val="24"/>
          <w:lang w:val="es-ES"/>
        </w:rPr>
        <w:t xml:space="preserve"> Al respecto, </w:t>
      </w:r>
      <w:bookmarkStart w:id="0" w:name="_Hlk127796299"/>
      <w:r w:rsidR="006E3A32" w:rsidRPr="008F36D7">
        <w:rPr>
          <w:rFonts w:ascii="Bembo Std" w:hAnsi="Bembo Std"/>
          <w:sz w:val="24"/>
          <w:szCs w:val="24"/>
          <w:lang w:val="es-ES"/>
        </w:rPr>
        <w:t xml:space="preserve">se realizan jornadas </w:t>
      </w:r>
      <w:r w:rsidR="00A37188" w:rsidRPr="008F36D7">
        <w:rPr>
          <w:rFonts w:ascii="Bembo Std" w:hAnsi="Bembo Std"/>
          <w:sz w:val="24"/>
          <w:szCs w:val="24"/>
          <w:lang w:val="es-ES"/>
        </w:rPr>
        <w:t xml:space="preserve">de carnetización con el objeto de buscar soluciones para la estancia de las personas migrantes en situación irregular, lo que supone una serie de beneficios para dichas personas.  </w:t>
      </w:r>
    </w:p>
    <w:p w14:paraId="6D9DBBEF" w14:textId="1842892F" w:rsidR="00A37188" w:rsidRPr="008F36D7" w:rsidRDefault="006E3A32" w:rsidP="006E3A32">
      <w:pPr>
        <w:spacing w:after="0" w:line="360" w:lineRule="auto"/>
        <w:ind w:left="782"/>
        <w:jc w:val="both"/>
        <w:rPr>
          <w:rFonts w:ascii="Bembo Std" w:hAnsi="Bembo Std"/>
          <w:sz w:val="24"/>
          <w:szCs w:val="24"/>
          <w:lang w:val="es-ES"/>
        </w:rPr>
      </w:pPr>
      <w:r w:rsidRPr="008F36D7">
        <w:rPr>
          <w:rFonts w:ascii="Bembo Std" w:hAnsi="Bembo Std"/>
          <w:sz w:val="24"/>
          <w:szCs w:val="24"/>
          <w:lang w:val="es-ES"/>
        </w:rPr>
        <w:lastRenderedPageBreak/>
        <w:t xml:space="preserve">Las jornadas se realizan </w:t>
      </w:r>
      <w:r w:rsidR="00491D20" w:rsidRPr="008F36D7">
        <w:rPr>
          <w:rFonts w:ascii="Bembo Std" w:hAnsi="Bembo Std"/>
          <w:sz w:val="24"/>
          <w:szCs w:val="24"/>
          <w:lang w:val="es-ES"/>
        </w:rPr>
        <w:t xml:space="preserve">con los habitantes </w:t>
      </w:r>
      <w:r w:rsidR="00A37188" w:rsidRPr="008F36D7">
        <w:rPr>
          <w:rFonts w:ascii="Bembo Std" w:hAnsi="Bembo Std"/>
          <w:sz w:val="24"/>
          <w:szCs w:val="24"/>
          <w:lang w:val="es-ES"/>
        </w:rPr>
        <w:t xml:space="preserve">cerca de los puntos fronterizos </w:t>
      </w:r>
      <w:r w:rsidR="00491D20" w:rsidRPr="008F36D7">
        <w:rPr>
          <w:rFonts w:ascii="Bembo Std" w:hAnsi="Bembo Std"/>
          <w:sz w:val="24"/>
          <w:szCs w:val="24"/>
          <w:lang w:val="es-ES"/>
        </w:rPr>
        <w:t xml:space="preserve">del </w:t>
      </w:r>
      <w:r w:rsidR="00A37188" w:rsidRPr="008F36D7">
        <w:rPr>
          <w:rFonts w:ascii="Bembo Std" w:hAnsi="Bembo Std"/>
          <w:sz w:val="24"/>
          <w:szCs w:val="24"/>
          <w:lang w:val="es-ES"/>
        </w:rPr>
        <w:t>país, favoreciendo así la participación de las personas extranjeras en el ámbito laboral, educativo, social y económico.</w:t>
      </w:r>
      <w:bookmarkEnd w:id="0"/>
    </w:p>
    <w:p w14:paraId="0B0ACFCD" w14:textId="31A1ABAF" w:rsidR="0024123D" w:rsidRPr="008F36D7" w:rsidRDefault="00574AC2" w:rsidP="00574AC2">
      <w:pPr>
        <w:spacing w:after="0" w:line="360" w:lineRule="auto"/>
        <w:ind w:left="782"/>
        <w:jc w:val="both"/>
        <w:rPr>
          <w:rFonts w:ascii="Bembo Std" w:hAnsi="Bembo Std"/>
          <w:sz w:val="24"/>
          <w:szCs w:val="24"/>
        </w:rPr>
      </w:pPr>
      <w:r w:rsidRPr="008F36D7">
        <w:rPr>
          <w:rFonts w:ascii="Bembo Std" w:hAnsi="Bembo Std"/>
          <w:sz w:val="24"/>
          <w:szCs w:val="24"/>
        </w:rPr>
        <w:t xml:space="preserve">Por otra parte, los desafíos específicos que se han encontrado en los procesos de regularización son: </w:t>
      </w:r>
      <w:r w:rsidR="0024123D" w:rsidRPr="008F36D7">
        <w:rPr>
          <w:rFonts w:ascii="Bembo Std" w:hAnsi="Bembo Std"/>
          <w:sz w:val="24"/>
          <w:szCs w:val="24"/>
          <w:lang w:val="es-ES"/>
        </w:rPr>
        <w:t>a) falta de documento de identificación de las personas extranjeras; b) falta de interés de la persona extranjera en regularizarse, ya sea por temor, desconocimiento o por comodidad.</w:t>
      </w:r>
    </w:p>
    <w:p w14:paraId="28A73D1F" w14:textId="76A0B2DC" w:rsidR="00B26B37" w:rsidRPr="008F36D7" w:rsidRDefault="00B26B37" w:rsidP="0024123D">
      <w:pPr>
        <w:spacing w:after="0" w:line="360" w:lineRule="auto"/>
        <w:ind w:left="782"/>
        <w:jc w:val="both"/>
        <w:rPr>
          <w:rFonts w:ascii="Bembo Std" w:hAnsi="Bembo Std"/>
          <w:sz w:val="24"/>
          <w:szCs w:val="24"/>
          <w:lang w:val="es-ES"/>
        </w:rPr>
      </w:pPr>
    </w:p>
    <w:p w14:paraId="0DFA93E4" w14:textId="61084FF1" w:rsidR="00A37188" w:rsidRPr="008F36D7" w:rsidRDefault="00A37188" w:rsidP="0024123D">
      <w:pPr>
        <w:spacing w:after="0" w:line="360" w:lineRule="auto"/>
        <w:ind w:left="782"/>
        <w:jc w:val="both"/>
        <w:rPr>
          <w:rFonts w:ascii="Bembo Std" w:hAnsi="Bembo Std"/>
          <w:sz w:val="24"/>
          <w:szCs w:val="24"/>
          <w:lang w:val="es-ES"/>
        </w:rPr>
      </w:pPr>
    </w:p>
    <w:p w14:paraId="16EFC0A5" w14:textId="77777777" w:rsidR="00A37188" w:rsidRPr="008F36D7" w:rsidRDefault="00A37188" w:rsidP="0024123D">
      <w:pPr>
        <w:spacing w:after="0" w:line="360" w:lineRule="auto"/>
        <w:ind w:left="782"/>
        <w:jc w:val="both"/>
        <w:rPr>
          <w:rFonts w:ascii="Bembo Std" w:hAnsi="Bembo Std"/>
          <w:sz w:val="24"/>
          <w:szCs w:val="24"/>
          <w:lang w:val="es-ES"/>
        </w:rPr>
      </w:pPr>
    </w:p>
    <w:p w14:paraId="50F641EE" w14:textId="16028F85" w:rsidR="00C57A2B" w:rsidRPr="008F36D7" w:rsidRDefault="00C57A2B" w:rsidP="00C57A2B">
      <w:pPr>
        <w:pStyle w:val="ListParagraph"/>
        <w:numPr>
          <w:ilvl w:val="0"/>
          <w:numId w:val="1"/>
        </w:numPr>
        <w:spacing w:after="0" w:line="360" w:lineRule="auto"/>
        <w:jc w:val="both"/>
        <w:rPr>
          <w:rFonts w:ascii="Bembo Std" w:hAnsi="Bembo Std"/>
          <w:b/>
          <w:bCs/>
          <w:sz w:val="24"/>
          <w:szCs w:val="24"/>
          <w:lang w:val="es-ES"/>
        </w:rPr>
      </w:pPr>
      <w:r w:rsidRPr="008F36D7">
        <w:rPr>
          <w:rFonts w:ascii="Bembo Std" w:hAnsi="Bembo Std"/>
          <w:b/>
          <w:bCs/>
          <w:sz w:val="24"/>
          <w:szCs w:val="24"/>
          <w:lang w:val="es-ES"/>
        </w:rPr>
        <w:t>Sírvase destacar cualquier contribución de los migrantes, incluidos las y los trabajadores migrantes, a la economía y la sociedad de las comunidades de acogida.</w:t>
      </w:r>
    </w:p>
    <w:p w14:paraId="1FB0B477" w14:textId="6B61619B" w:rsidR="00977580" w:rsidRPr="008F36D7" w:rsidRDefault="00046237" w:rsidP="00A857F7">
      <w:pPr>
        <w:spacing w:after="0" w:line="360" w:lineRule="auto"/>
        <w:ind w:left="782"/>
        <w:jc w:val="both"/>
        <w:rPr>
          <w:rFonts w:ascii="Bembo Std" w:hAnsi="Bembo Std"/>
          <w:sz w:val="24"/>
          <w:szCs w:val="24"/>
          <w:lang w:val="es-ES_tradnl"/>
        </w:rPr>
      </w:pPr>
      <w:r w:rsidRPr="008F36D7">
        <w:rPr>
          <w:rFonts w:ascii="Bembo Std" w:hAnsi="Bembo Std"/>
          <w:sz w:val="24"/>
          <w:szCs w:val="24"/>
          <w:lang w:val="es-ES"/>
        </w:rPr>
        <w:t xml:space="preserve">Los migrantes generan contribuciones dinamizadoras en la sociedad de acogida debido al alto índice de valor cultural, económico y social que representan. </w:t>
      </w:r>
      <w:r w:rsidR="00977580" w:rsidRPr="008F36D7">
        <w:rPr>
          <w:rFonts w:ascii="Bembo Std" w:hAnsi="Bembo Std"/>
          <w:sz w:val="24"/>
          <w:szCs w:val="24"/>
          <w:lang w:val="es-ES_tradnl"/>
        </w:rPr>
        <w:t xml:space="preserve">Por ejemplo, </w:t>
      </w:r>
      <w:r w:rsidR="00A857F7" w:rsidRPr="008F36D7">
        <w:rPr>
          <w:rFonts w:ascii="Bembo Std" w:hAnsi="Bembo Std"/>
          <w:sz w:val="24"/>
          <w:szCs w:val="24"/>
          <w:lang w:val="es-ES_tradnl"/>
        </w:rPr>
        <w:t xml:space="preserve">en el área económica desde 2020 al 2022, se han otorgado un total de 34,916 créditos a personas migrantes donde el 98% fue destinado a consumo de bienes y servicios. Por </w:t>
      </w:r>
      <w:r w:rsidRPr="008F36D7">
        <w:rPr>
          <w:rFonts w:ascii="Bembo Std" w:hAnsi="Bembo Std"/>
          <w:sz w:val="24"/>
          <w:szCs w:val="24"/>
          <w:lang w:val="es-ES"/>
        </w:rPr>
        <w:t xml:space="preserve">ello, es fundamental destacar </w:t>
      </w:r>
      <w:r w:rsidRPr="008F36D7">
        <w:rPr>
          <w:rFonts w:ascii="Bembo Std" w:hAnsi="Bembo Std"/>
          <w:sz w:val="24"/>
          <w:szCs w:val="24"/>
          <w:lang w:val="es-ES_tradnl"/>
        </w:rPr>
        <w:t xml:space="preserve">sus aportes socioculturales, como los hábitos, las tradiciones y </w:t>
      </w:r>
      <w:r w:rsidR="00BD3BA8" w:rsidRPr="008F36D7">
        <w:rPr>
          <w:rFonts w:ascii="Bembo Std" w:hAnsi="Bembo Std"/>
          <w:sz w:val="24"/>
          <w:szCs w:val="24"/>
          <w:lang w:val="es-ES_tradnl"/>
        </w:rPr>
        <w:t>sus</w:t>
      </w:r>
      <w:r w:rsidRPr="008F36D7">
        <w:rPr>
          <w:rFonts w:ascii="Bembo Std" w:hAnsi="Bembo Std"/>
          <w:sz w:val="24"/>
          <w:szCs w:val="24"/>
          <w:lang w:val="es-ES_tradnl"/>
        </w:rPr>
        <w:t xml:space="preserve"> creencias; sus aportes cívicos-</w:t>
      </w:r>
      <w:r w:rsidR="00BD3BA8" w:rsidRPr="008F36D7">
        <w:rPr>
          <w:rFonts w:ascii="Bembo Std" w:hAnsi="Bembo Std"/>
          <w:sz w:val="24"/>
          <w:szCs w:val="24"/>
          <w:lang w:val="es-ES_tradnl"/>
        </w:rPr>
        <w:t>políticos, donde</w:t>
      </w:r>
      <w:r w:rsidRPr="008F36D7">
        <w:rPr>
          <w:rFonts w:ascii="Bembo Std" w:hAnsi="Bembo Std"/>
          <w:sz w:val="24"/>
          <w:szCs w:val="24"/>
          <w:lang w:val="es-ES_tradnl"/>
        </w:rPr>
        <w:t xml:space="preserve"> brinda</w:t>
      </w:r>
      <w:r w:rsidR="00BD3BA8" w:rsidRPr="008F36D7">
        <w:rPr>
          <w:rFonts w:ascii="Bembo Std" w:hAnsi="Bembo Std"/>
          <w:sz w:val="24"/>
          <w:szCs w:val="24"/>
          <w:lang w:val="es-ES_tradnl"/>
        </w:rPr>
        <w:t>n</w:t>
      </w:r>
      <w:r w:rsidRPr="008F36D7">
        <w:rPr>
          <w:rFonts w:ascii="Bembo Std" w:hAnsi="Bembo Std"/>
          <w:sz w:val="24"/>
          <w:szCs w:val="24"/>
          <w:lang w:val="es-ES_tradnl"/>
        </w:rPr>
        <w:t xml:space="preserve"> resoluci</w:t>
      </w:r>
      <w:r w:rsidR="00BD3BA8" w:rsidRPr="008F36D7">
        <w:rPr>
          <w:rFonts w:ascii="Bembo Std" w:hAnsi="Bembo Std"/>
          <w:sz w:val="24"/>
          <w:szCs w:val="24"/>
          <w:lang w:val="es-ES_tradnl"/>
        </w:rPr>
        <w:t>o</w:t>
      </w:r>
      <w:r w:rsidRPr="008F36D7">
        <w:rPr>
          <w:rFonts w:ascii="Bembo Std" w:hAnsi="Bembo Std"/>
          <w:sz w:val="24"/>
          <w:szCs w:val="24"/>
          <w:lang w:val="es-ES_tradnl"/>
        </w:rPr>
        <w:t>n</w:t>
      </w:r>
      <w:r w:rsidR="00BD3BA8" w:rsidRPr="008F36D7">
        <w:rPr>
          <w:rFonts w:ascii="Bembo Std" w:hAnsi="Bembo Std"/>
          <w:sz w:val="24"/>
          <w:szCs w:val="24"/>
          <w:lang w:val="es-ES_tradnl"/>
        </w:rPr>
        <w:t>es</w:t>
      </w:r>
      <w:r w:rsidRPr="008F36D7">
        <w:rPr>
          <w:rFonts w:ascii="Bembo Std" w:hAnsi="Bembo Std"/>
          <w:sz w:val="24"/>
          <w:szCs w:val="24"/>
          <w:lang w:val="es-ES_tradnl"/>
        </w:rPr>
        <w:t xml:space="preserve"> de problemas en la comunidad </w:t>
      </w:r>
      <w:r w:rsidR="00BD3BA8" w:rsidRPr="008F36D7">
        <w:rPr>
          <w:rFonts w:ascii="Bembo Std" w:hAnsi="Bembo Std"/>
          <w:sz w:val="24"/>
          <w:szCs w:val="24"/>
          <w:lang w:val="es-ES_tradnl"/>
        </w:rPr>
        <w:t xml:space="preserve">de </w:t>
      </w:r>
      <w:r w:rsidR="00A612D1" w:rsidRPr="008F36D7">
        <w:rPr>
          <w:rFonts w:ascii="Bembo Std" w:hAnsi="Bembo Std"/>
          <w:sz w:val="24"/>
          <w:szCs w:val="24"/>
          <w:lang w:val="es-ES_tradnl"/>
        </w:rPr>
        <w:t xml:space="preserve">acogida </w:t>
      </w:r>
      <w:r w:rsidR="004F70CC" w:rsidRPr="008F36D7">
        <w:rPr>
          <w:rFonts w:ascii="Bembo Std" w:hAnsi="Bembo Std"/>
          <w:sz w:val="24"/>
          <w:szCs w:val="24"/>
          <w:lang w:val="es-ES_tradnl"/>
        </w:rPr>
        <w:t>voluntaria y finalmente</w:t>
      </w:r>
      <w:r w:rsidR="00A612D1" w:rsidRPr="008F36D7">
        <w:rPr>
          <w:rFonts w:ascii="Bembo Std" w:hAnsi="Bembo Std"/>
          <w:sz w:val="24"/>
          <w:szCs w:val="24"/>
          <w:lang w:val="es-ES_tradnl"/>
        </w:rPr>
        <w:t>,</w:t>
      </w:r>
      <w:r w:rsidR="00BD3BA8" w:rsidRPr="008F36D7">
        <w:rPr>
          <w:rFonts w:ascii="Bembo Std" w:hAnsi="Bembo Std"/>
          <w:sz w:val="24"/>
          <w:szCs w:val="24"/>
          <w:lang w:val="es-ES_tradnl"/>
        </w:rPr>
        <w:t xml:space="preserve"> sus aportaciones </w:t>
      </w:r>
      <w:r w:rsidRPr="008F36D7">
        <w:rPr>
          <w:rFonts w:ascii="Bembo Std" w:hAnsi="Bembo Std"/>
          <w:sz w:val="24"/>
          <w:szCs w:val="24"/>
          <w:lang w:val="es-ES_tradnl"/>
        </w:rPr>
        <w:t>económica</w:t>
      </w:r>
      <w:r w:rsidR="00BD3BA8" w:rsidRPr="008F36D7">
        <w:rPr>
          <w:rFonts w:ascii="Bembo Std" w:hAnsi="Bembo Std"/>
          <w:sz w:val="24"/>
          <w:szCs w:val="24"/>
          <w:lang w:val="es-ES_tradnl"/>
        </w:rPr>
        <w:t>s</w:t>
      </w:r>
      <w:r w:rsidR="00A612D1" w:rsidRPr="008F36D7">
        <w:rPr>
          <w:rFonts w:ascii="Bembo Std" w:hAnsi="Bembo Std"/>
          <w:sz w:val="24"/>
          <w:szCs w:val="24"/>
          <w:lang w:val="es-ES_tradnl"/>
        </w:rPr>
        <w:t xml:space="preserve"> en </w:t>
      </w:r>
      <w:r w:rsidR="00BD3BA8" w:rsidRPr="008F36D7">
        <w:rPr>
          <w:rFonts w:ascii="Bembo Std" w:hAnsi="Bembo Std"/>
          <w:sz w:val="24"/>
          <w:szCs w:val="24"/>
          <w:lang w:val="es-ES_tradnl"/>
        </w:rPr>
        <w:t xml:space="preserve">el </w:t>
      </w:r>
      <w:r w:rsidRPr="008F36D7">
        <w:rPr>
          <w:rFonts w:ascii="Bembo Std" w:hAnsi="Bembo Std"/>
          <w:sz w:val="24"/>
          <w:szCs w:val="24"/>
          <w:lang w:val="es-ES_tradnl"/>
        </w:rPr>
        <w:t>comercio, industria, pago de impuestos</w:t>
      </w:r>
      <w:r w:rsidR="00BD3BA8" w:rsidRPr="008F36D7">
        <w:rPr>
          <w:rFonts w:ascii="Bembo Std" w:hAnsi="Bembo Std"/>
          <w:sz w:val="24"/>
          <w:szCs w:val="24"/>
          <w:lang w:val="es-ES_tradnl"/>
        </w:rPr>
        <w:t xml:space="preserve"> y </w:t>
      </w:r>
      <w:r w:rsidRPr="008F36D7">
        <w:rPr>
          <w:rFonts w:ascii="Bembo Std" w:hAnsi="Bembo Std"/>
          <w:sz w:val="24"/>
          <w:szCs w:val="24"/>
          <w:lang w:val="es-ES_tradnl"/>
        </w:rPr>
        <w:t>generación de empleo.</w:t>
      </w:r>
    </w:p>
    <w:p w14:paraId="1AD6E0E9" w14:textId="53CA7514" w:rsidR="00EC5014" w:rsidRPr="008F36D7" w:rsidRDefault="00A612D1" w:rsidP="00EC5014">
      <w:pPr>
        <w:spacing w:after="0" w:line="360" w:lineRule="auto"/>
        <w:ind w:left="782"/>
        <w:jc w:val="both"/>
        <w:rPr>
          <w:rFonts w:ascii="Bembo Std" w:hAnsi="Bembo Std"/>
          <w:sz w:val="24"/>
          <w:szCs w:val="24"/>
          <w:lang w:val="es-ES_tradnl"/>
        </w:rPr>
      </w:pPr>
      <w:r w:rsidRPr="008F36D7">
        <w:rPr>
          <w:rFonts w:ascii="Bembo Std" w:hAnsi="Bembo Std"/>
          <w:sz w:val="24"/>
          <w:szCs w:val="24"/>
          <w:lang w:val="es-ES_tradnl"/>
        </w:rPr>
        <w:t>Además, n</w:t>
      </w:r>
      <w:r w:rsidR="00BD3BA8" w:rsidRPr="008F36D7">
        <w:rPr>
          <w:rFonts w:ascii="Bembo Std" w:hAnsi="Bembo Std"/>
          <w:sz w:val="24"/>
          <w:szCs w:val="24"/>
          <w:lang w:val="es-ES_tradnl"/>
        </w:rPr>
        <w:t xml:space="preserve">o se omite manifestar </w:t>
      </w:r>
      <w:r w:rsidR="00C35D9E" w:rsidRPr="008F36D7">
        <w:rPr>
          <w:rFonts w:ascii="Bembo Std" w:hAnsi="Bembo Std"/>
          <w:sz w:val="24"/>
          <w:szCs w:val="24"/>
          <w:lang w:val="es-ES_tradnl"/>
        </w:rPr>
        <w:t>que,</w:t>
      </w:r>
      <w:r w:rsidR="00BD3BA8" w:rsidRPr="008F36D7">
        <w:rPr>
          <w:rFonts w:ascii="Bembo Std" w:hAnsi="Bembo Std"/>
          <w:sz w:val="24"/>
          <w:szCs w:val="24"/>
          <w:lang w:val="es-ES_tradnl"/>
        </w:rPr>
        <w:t xml:space="preserve"> </w:t>
      </w:r>
      <w:r w:rsidR="00373C8C" w:rsidRPr="008F36D7">
        <w:rPr>
          <w:rFonts w:ascii="Bembo Std" w:hAnsi="Bembo Std"/>
          <w:sz w:val="24"/>
          <w:szCs w:val="24"/>
          <w:lang w:val="es-ES_tradnl"/>
        </w:rPr>
        <w:t xml:space="preserve">en las comunidades de acogida, </w:t>
      </w:r>
      <w:r w:rsidR="00BD3BA8" w:rsidRPr="008F36D7">
        <w:rPr>
          <w:rFonts w:ascii="Bembo Std" w:hAnsi="Bembo Std"/>
          <w:sz w:val="24"/>
          <w:szCs w:val="24"/>
          <w:lang w:val="es-ES"/>
        </w:rPr>
        <w:t xml:space="preserve">la diáspora </w:t>
      </w:r>
      <w:r w:rsidR="00046237" w:rsidRPr="008F36D7">
        <w:rPr>
          <w:rFonts w:ascii="Bembo Std" w:hAnsi="Bembo Std"/>
          <w:sz w:val="24"/>
          <w:szCs w:val="24"/>
          <w:lang w:val="es-ES_tradnl"/>
        </w:rPr>
        <w:t>salvadoreña alrededor del mundo difunde y promueve la cultura salvadoreña en sus diversas expresiones; tradiciones, danzas, música</w:t>
      </w:r>
      <w:r w:rsidR="00BD3BA8" w:rsidRPr="008F36D7">
        <w:rPr>
          <w:rFonts w:ascii="Bembo Std" w:hAnsi="Bembo Std"/>
          <w:sz w:val="24"/>
          <w:szCs w:val="24"/>
          <w:lang w:val="es-ES_tradnl"/>
        </w:rPr>
        <w:t xml:space="preserve"> y</w:t>
      </w:r>
      <w:r w:rsidR="00046237" w:rsidRPr="008F36D7">
        <w:rPr>
          <w:rFonts w:ascii="Bembo Std" w:hAnsi="Bembo Std"/>
          <w:sz w:val="24"/>
          <w:szCs w:val="24"/>
          <w:lang w:val="es-ES_tradnl"/>
        </w:rPr>
        <w:t xml:space="preserve"> costumbres</w:t>
      </w:r>
      <w:r w:rsidR="00BD3BA8" w:rsidRPr="008F36D7">
        <w:rPr>
          <w:rFonts w:ascii="Bembo Std" w:hAnsi="Bembo Std"/>
          <w:sz w:val="24"/>
          <w:szCs w:val="24"/>
          <w:lang w:val="es-ES_tradnl"/>
        </w:rPr>
        <w:t xml:space="preserve"> aportando </w:t>
      </w:r>
      <w:r w:rsidR="00046237" w:rsidRPr="008F36D7">
        <w:rPr>
          <w:rFonts w:ascii="Bembo Std" w:hAnsi="Bembo Std"/>
          <w:sz w:val="24"/>
          <w:szCs w:val="24"/>
          <w:lang w:val="es-ES_tradnl"/>
        </w:rPr>
        <w:t>a la cohesión de las comunidades latina</w:t>
      </w:r>
      <w:r w:rsidR="00BD3BA8" w:rsidRPr="008F36D7">
        <w:rPr>
          <w:rFonts w:ascii="Bembo Std" w:hAnsi="Bembo Std"/>
          <w:sz w:val="24"/>
          <w:szCs w:val="24"/>
          <w:lang w:val="es-ES_tradnl"/>
        </w:rPr>
        <w:t>s.</w:t>
      </w:r>
      <w:r w:rsidR="00EC5014" w:rsidRPr="008F36D7">
        <w:rPr>
          <w:rFonts w:ascii="Bembo Std" w:hAnsi="Bembo Std"/>
          <w:sz w:val="24"/>
          <w:szCs w:val="24"/>
          <w:lang w:val="es-ES_tradnl"/>
        </w:rPr>
        <w:t xml:space="preserve"> Un ejemplo concreto de lo anterior</w:t>
      </w:r>
      <w:r w:rsidR="00ED717E" w:rsidRPr="008F36D7">
        <w:rPr>
          <w:rFonts w:ascii="Bembo Std" w:hAnsi="Bembo Std"/>
          <w:sz w:val="24"/>
          <w:szCs w:val="24"/>
          <w:lang w:val="es-ES_tradnl"/>
        </w:rPr>
        <w:t xml:space="preserve">, </w:t>
      </w:r>
      <w:r w:rsidR="00EC5014" w:rsidRPr="008F36D7">
        <w:rPr>
          <w:rFonts w:ascii="Bembo Std" w:hAnsi="Bembo Std"/>
          <w:sz w:val="24"/>
          <w:szCs w:val="24"/>
          <w:lang w:val="es-ES_tradnl"/>
        </w:rPr>
        <w:t>son las contribuciones que la comunidad salvadoreña beneficiaria del TPS</w:t>
      </w:r>
      <w:r w:rsidR="00ED717E" w:rsidRPr="008F36D7">
        <w:rPr>
          <w:rStyle w:val="FootnoteReference"/>
          <w:rFonts w:ascii="Bembo Std" w:hAnsi="Bembo Std"/>
          <w:sz w:val="24"/>
          <w:szCs w:val="24"/>
          <w:lang w:val="es-ES_tradnl"/>
        </w:rPr>
        <w:footnoteReference w:id="1"/>
      </w:r>
      <w:r w:rsidR="00EC5014" w:rsidRPr="008F36D7">
        <w:rPr>
          <w:rFonts w:ascii="Bembo Std" w:hAnsi="Bembo Std"/>
          <w:sz w:val="24"/>
          <w:szCs w:val="24"/>
          <w:lang w:val="es-ES_tradnl"/>
        </w:rPr>
        <w:t xml:space="preserve"> ha </w:t>
      </w:r>
      <w:r w:rsidR="0039566F" w:rsidRPr="008F36D7">
        <w:rPr>
          <w:rFonts w:ascii="Bembo Std" w:hAnsi="Bembo Std"/>
          <w:sz w:val="24"/>
          <w:szCs w:val="24"/>
          <w:lang w:val="es-ES_tradnl"/>
        </w:rPr>
        <w:t>realizado</w:t>
      </w:r>
      <w:r w:rsidR="00EC5014" w:rsidRPr="008F36D7">
        <w:rPr>
          <w:rFonts w:ascii="Bembo Std" w:hAnsi="Bembo Std"/>
          <w:sz w:val="24"/>
          <w:szCs w:val="24"/>
          <w:lang w:val="es-ES_tradnl"/>
        </w:rPr>
        <w:t xml:space="preserve"> a la </w:t>
      </w:r>
      <w:r w:rsidR="00EC5014" w:rsidRPr="008F36D7">
        <w:rPr>
          <w:rFonts w:ascii="Bembo Std" w:hAnsi="Bembo Std"/>
          <w:sz w:val="24"/>
          <w:szCs w:val="24"/>
          <w:lang w:val="es-ES_tradnl"/>
        </w:rPr>
        <w:lastRenderedPageBreak/>
        <w:t xml:space="preserve">economía y </w:t>
      </w:r>
      <w:r w:rsidR="00D522BA" w:rsidRPr="008F36D7">
        <w:rPr>
          <w:rFonts w:ascii="Bembo Std" w:hAnsi="Bembo Std"/>
          <w:sz w:val="24"/>
          <w:szCs w:val="24"/>
          <w:lang w:val="es-ES_tradnl"/>
        </w:rPr>
        <w:t xml:space="preserve">a la </w:t>
      </w:r>
      <w:r w:rsidR="00EC5014" w:rsidRPr="008F36D7">
        <w:rPr>
          <w:rFonts w:ascii="Bembo Std" w:hAnsi="Bembo Std"/>
          <w:sz w:val="24"/>
          <w:szCs w:val="24"/>
          <w:lang w:val="es-ES_tradnl"/>
        </w:rPr>
        <w:t>sociedad</w:t>
      </w:r>
      <w:r w:rsidR="00D522BA" w:rsidRPr="008F36D7">
        <w:rPr>
          <w:rFonts w:ascii="Bembo Std" w:hAnsi="Bembo Std"/>
          <w:sz w:val="24"/>
          <w:szCs w:val="24"/>
          <w:lang w:val="es-ES_tradnl"/>
        </w:rPr>
        <w:t xml:space="preserve">, </w:t>
      </w:r>
      <w:r w:rsidR="00EC5014" w:rsidRPr="008F36D7">
        <w:rPr>
          <w:rFonts w:ascii="Bembo Std" w:hAnsi="Bembo Std"/>
          <w:sz w:val="24"/>
          <w:szCs w:val="24"/>
          <w:lang w:val="es-ES_tradnl"/>
        </w:rPr>
        <w:t xml:space="preserve">ya que, mediante el pago de impuestos y tazas de inscripción, se han realizado importantes </w:t>
      </w:r>
      <w:r w:rsidR="0039566F" w:rsidRPr="008F36D7">
        <w:rPr>
          <w:rFonts w:ascii="Bembo Std" w:hAnsi="Bembo Std"/>
          <w:sz w:val="24"/>
          <w:szCs w:val="24"/>
          <w:lang w:val="es-ES_tradnl"/>
        </w:rPr>
        <w:t xml:space="preserve">aportaciones </w:t>
      </w:r>
      <w:r w:rsidR="00EC5014" w:rsidRPr="008F36D7">
        <w:rPr>
          <w:rFonts w:ascii="Bembo Std" w:hAnsi="Bembo Std"/>
          <w:sz w:val="24"/>
          <w:szCs w:val="24"/>
          <w:lang w:val="es-ES_tradnl"/>
        </w:rPr>
        <w:t xml:space="preserve">al fisco estadounidense. </w:t>
      </w:r>
    </w:p>
    <w:p w14:paraId="3AD1FF83" w14:textId="53DDC1A7" w:rsidR="00C44864" w:rsidRPr="008F36D7" w:rsidRDefault="00C44864" w:rsidP="004E66F5">
      <w:pPr>
        <w:spacing w:after="0" w:line="360" w:lineRule="auto"/>
        <w:ind w:left="782"/>
        <w:jc w:val="both"/>
        <w:rPr>
          <w:rFonts w:ascii="Bembo Std" w:hAnsi="Bembo Std"/>
          <w:sz w:val="24"/>
          <w:szCs w:val="24"/>
          <w:lang w:val="es-ES_tradnl"/>
        </w:rPr>
      </w:pPr>
      <w:r w:rsidRPr="008F36D7">
        <w:rPr>
          <w:rFonts w:ascii="Bembo Std" w:hAnsi="Bembo Std"/>
          <w:sz w:val="24"/>
          <w:szCs w:val="24"/>
          <w:lang w:val="es-ES_tradnl"/>
        </w:rPr>
        <w:t xml:space="preserve">Asimismo, más de 1.2 millones de personas salvadoreñas aportan a la economía estadounidense generando distintos tipos de ingresos (US$4,994.1 millones de dólares anuales), </w:t>
      </w:r>
      <w:r w:rsidR="004E66F5" w:rsidRPr="008F36D7">
        <w:rPr>
          <w:rFonts w:ascii="Bembo Std" w:hAnsi="Bembo Std"/>
          <w:sz w:val="24"/>
          <w:szCs w:val="24"/>
          <w:lang w:val="es-ES_tradnl"/>
        </w:rPr>
        <w:t>u</w:t>
      </w:r>
      <w:r w:rsidRPr="008F36D7">
        <w:rPr>
          <w:rFonts w:ascii="Bembo Std" w:hAnsi="Bembo Std"/>
          <w:sz w:val="24"/>
          <w:szCs w:val="24"/>
          <w:lang w:val="es-ES_tradnl"/>
        </w:rPr>
        <w:t>n 77.6% de la población salvadoreña ha realizado inversiones en bienes muebles, inmuebles y negocios, tanto en El Salvador como en Estados Unido</w:t>
      </w:r>
      <w:r w:rsidR="004E66F5" w:rsidRPr="008F36D7">
        <w:rPr>
          <w:rFonts w:ascii="Bembo Std" w:hAnsi="Bembo Std"/>
          <w:sz w:val="24"/>
          <w:szCs w:val="24"/>
          <w:lang w:val="es-ES_tradnl"/>
        </w:rPr>
        <w:t>s.</w:t>
      </w:r>
    </w:p>
    <w:p w14:paraId="3652E777" w14:textId="342EE45B" w:rsidR="00B35FCA" w:rsidRPr="008F36D7" w:rsidRDefault="004E66F5" w:rsidP="004E66F5">
      <w:pPr>
        <w:spacing w:after="0" w:line="360" w:lineRule="auto"/>
        <w:ind w:left="782"/>
        <w:jc w:val="both"/>
        <w:rPr>
          <w:rFonts w:ascii="Bembo Std" w:hAnsi="Bembo Std"/>
          <w:sz w:val="24"/>
          <w:szCs w:val="24"/>
          <w:lang w:val="es-ES_tradnl"/>
        </w:rPr>
      </w:pPr>
      <w:r w:rsidRPr="008F36D7">
        <w:rPr>
          <w:rFonts w:ascii="Bembo Std" w:hAnsi="Bembo Std"/>
          <w:sz w:val="24"/>
          <w:szCs w:val="24"/>
          <w:lang w:val="es-ES_tradnl"/>
        </w:rPr>
        <w:t>No omitimos manifestar que, además, como socios para el desarrollo nacional, la población beneficiaria del programa representa un pilar fundamental en la economía del país, en concepto de inversiones y remesas.</w:t>
      </w:r>
    </w:p>
    <w:p w14:paraId="05FB51A7" w14:textId="77777777" w:rsidR="004E66F5" w:rsidRPr="008F36D7" w:rsidRDefault="004E66F5" w:rsidP="004E66F5">
      <w:pPr>
        <w:spacing w:after="0" w:line="360" w:lineRule="auto"/>
        <w:ind w:left="782"/>
        <w:jc w:val="both"/>
        <w:rPr>
          <w:rFonts w:ascii="Bembo Std" w:hAnsi="Bembo Std"/>
          <w:color w:val="FF0000"/>
          <w:sz w:val="24"/>
          <w:szCs w:val="24"/>
          <w:lang w:val="es-ES_tradnl"/>
        </w:rPr>
      </w:pPr>
    </w:p>
    <w:p w14:paraId="7889DF09" w14:textId="5C00B86B" w:rsidR="00A16CC6" w:rsidRPr="008F36D7" w:rsidRDefault="006D2A2D" w:rsidP="00A16CC6">
      <w:pPr>
        <w:pStyle w:val="ListParagraph"/>
        <w:numPr>
          <w:ilvl w:val="0"/>
          <w:numId w:val="1"/>
        </w:numPr>
        <w:spacing w:after="0" w:line="360" w:lineRule="auto"/>
        <w:jc w:val="both"/>
        <w:rPr>
          <w:rFonts w:ascii="Bembo Std" w:hAnsi="Bembo Std"/>
          <w:b/>
          <w:bCs/>
          <w:sz w:val="24"/>
          <w:szCs w:val="24"/>
          <w:lang w:val="es-ES"/>
        </w:rPr>
      </w:pPr>
      <w:r w:rsidRPr="008F36D7">
        <w:rPr>
          <w:rFonts w:ascii="Bembo Std" w:hAnsi="Bembo Std"/>
          <w:b/>
          <w:bCs/>
          <w:sz w:val="24"/>
          <w:szCs w:val="24"/>
          <w:lang w:val="es-ES"/>
        </w:rPr>
        <w:t>Compromiso con las organizaciones de la sociedad civil, las instituciones nacionales de derechos humanos y otras partes interesadas: Sírvanse proporcionar información sobre iniciativas, acciones y programas concretos relacionados con la regularización de personas migrantes en situación irregular que hayan sido desarrollados, incluso de manera conjunta, por organizaciones de la sociedad civil, instituciones nacionales de derechos humanos y otras partes interesadas en su país. Sírvanse explicar en qué medida se tiene en cuenta la labor de las organizaciones de la sociedad civil y otras partes interesadas para fundamentar las políticas nacionales.</w:t>
      </w:r>
    </w:p>
    <w:p w14:paraId="67A14D70" w14:textId="7B3AEFFF" w:rsidR="004E66F5" w:rsidRPr="008F36D7" w:rsidRDefault="00F06F02" w:rsidP="00723D4D">
      <w:pPr>
        <w:spacing w:after="0" w:line="360" w:lineRule="auto"/>
        <w:ind w:left="851" w:hanging="658"/>
        <w:jc w:val="both"/>
        <w:rPr>
          <w:rFonts w:ascii="Bembo Std" w:hAnsi="Bembo Std" w:cs="Times New Roman"/>
          <w:sz w:val="24"/>
          <w:szCs w:val="24"/>
        </w:rPr>
      </w:pPr>
      <w:r w:rsidRPr="008F36D7">
        <w:rPr>
          <w:rFonts w:ascii="Bembo Std" w:hAnsi="Bembo Std"/>
          <w:sz w:val="24"/>
          <w:szCs w:val="24"/>
          <w:lang w:val="es-ES"/>
        </w:rPr>
        <w:t xml:space="preserve">          </w:t>
      </w:r>
      <w:r w:rsidR="004A4F4D" w:rsidRPr="008F36D7">
        <w:rPr>
          <w:rFonts w:ascii="Bembo Std" w:hAnsi="Bembo Std"/>
          <w:sz w:val="24"/>
          <w:szCs w:val="24"/>
          <w:lang w:val="es-ES"/>
        </w:rPr>
        <w:t xml:space="preserve">El </w:t>
      </w:r>
      <w:r w:rsidR="00D4202E" w:rsidRPr="008F36D7">
        <w:rPr>
          <w:rFonts w:ascii="Bembo Std" w:hAnsi="Bembo Std"/>
          <w:sz w:val="24"/>
          <w:szCs w:val="24"/>
          <w:lang w:val="es-ES"/>
        </w:rPr>
        <w:t xml:space="preserve">Gobierno salvadoreño </w:t>
      </w:r>
      <w:r w:rsidR="00A16CC6" w:rsidRPr="008F36D7">
        <w:rPr>
          <w:rFonts w:ascii="Bembo Std" w:hAnsi="Bembo Std" w:cs="Times New Roman"/>
          <w:sz w:val="24"/>
          <w:szCs w:val="24"/>
        </w:rPr>
        <w:t>trabaja en conjunto con organizaciones de sociedad civil para el</w:t>
      </w:r>
      <w:r w:rsidRPr="008F36D7">
        <w:rPr>
          <w:rFonts w:ascii="Bembo Std" w:hAnsi="Bembo Std" w:cs="Times New Roman"/>
          <w:sz w:val="24"/>
          <w:szCs w:val="24"/>
        </w:rPr>
        <w:t xml:space="preserve"> </w:t>
      </w:r>
      <w:r w:rsidR="00A16CC6" w:rsidRPr="008F36D7">
        <w:rPr>
          <w:rFonts w:ascii="Bembo Std" w:hAnsi="Bembo Std" w:cs="Times New Roman"/>
          <w:sz w:val="24"/>
          <w:szCs w:val="24"/>
        </w:rPr>
        <w:t xml:space="preserve">beneficio de la población </w:t>
      </w:r>
      <w:r w:rsidR="00BE022F" w:rsidRPr="008F36D7">
        <w:rPr>
          <w:rFonts w:ascii="Bembo Std" w:hAnsi="Bembo Std" w:cs="Times New Roman"/>
          <w:sz w:val="24"/>
          <w:szCs w:val="24"/>
        </w:rPr>
        <w:t>migrante en el país</w:t>
      </w:r>
      <w:r w:rsidR="00723D4D" w:rsidRPr="008F36D7">
        <w:rPr>
          <w:rFonts w:ascii="Bembo Std" w:hAnsi="Bembo Std" w:cs="Times New Roman"/>
          <w:sz w:val="24"/>
          <w:szCs w:val="24"/>
        </w:rPr>
        <w:t>, por ello algunas de las jornadas de carnetización (véase pregunta 3), desde la parte técnica operativa</w:t>
      </w:r>
      <w:r w:rsidR="00D84E0A" w:rsidRPr="008F36D7">
        <w:rPr>
          <w:rFonts w:ascii="Bembo Std" w:hAnsi="Bembo Std" w:cs="Times New Roman"/>
          <w:sz w:val="24"/>
          <w:szCs w:val="24"/>
        </w:rPr>
        <w:t>,</w:t>
      </w:r>
      <w:r w:rsidR="00723D4D" w:rsidRPr="008F36D7">
        <w:rPr>
          <w:rFonts w:ascii="Bembo Std" w:hAnsi="Bembo Std" w:cs="Times New Roman"/>
          <w:sz w:val="24"/>
          <w:szCs w:val="24"/>
        </w:rPr>
        <w:t xml:space="preserve"> se realizan en conjunto con la Organización Internacional para las Migraciones (OIM)</w:t>
      </w:r>
      <w:r w:rsidR="00932C9F" w:rsidRPr="008F36D7">
        <w:rPr>
          <w:rFonts w:ascii="Bembo Std" w:hAnsi="Bembo Std" w:cs="Times New Roman"/>
          <w:sz w:val="24"/>
          <w:szCs w:val="24"/>
        </w:rPr>
        <w:t>,</w:t>
      </w:r>
      <w:r w:rsidR="009575D3" w:rsidRPr="008F36D7">
        <w:rPr>
          <w:rFonts w:ascii="Bembo Std" w:hAnsi="Bembo Std" w:cs="Times New Roman"/>
          <w:sz w:val="24"/>
          <w:szCs w:val="24"/>
        </w:rPr>
        <w:t xml:space="preserve"> el Grupo de Monitoreo Independiente de El Salvador (GMIES)</w:t>
      </w:r>
      <w:r w:rsidR="001E14A3" w:rsidRPr="008F36D7">
        <w:rPr>
          <w:rFonts w:ascii="Bembo Std" w:hAnsi="Bembo Std" w:cs="Times New Roman"/>
          <w:sz w:val="24"/>
          <w:szCs w:val="24"/>
        </w:rPr>
        <w:t>,</w:t>
      </w:r>
      <w:r w:rsidR="00932C9F" w:rsidRPr="008F36D7">
        <w:rPr>
          <w:rFonts w:ascii="Bembo Std" w:hAnsi="Bembo Std" w:cs="Times New Roman"/>
          <w:sz w:val="24"/>
          <w:szCs w:val="24"/>
        </w:rPr>
        <w:t xml:space="preserve"> y l</w:t>
      </w:r>
      <w:r w:rsidR="00825B19" w:rsidRPr="008F36D7">
        <w:rPr>
          <w:rFonts w:ascii="Bembo Std" w:hAnsi="Bembo Std" w:cs="Times New Roman"/>
          <w:sz w:val="24"/>
          <w:szCs w:val="24"/>
        </w:rPr>
        <w:t>í</w:t>
      </w:r>
      <w:r w:rsidR="00932C9F" w:rsidRPr="008F36D7">
        <w:rPr>
          <w:rFonts w:ascii="Bembo Std" w:hAnsi="Bembo Std" w:cs="Times New Roman"/>
          <w:sz w:val="24"/>
          <w:szCs w:val="24"/>
        </w:rPr>
        <w:t>deres de las comunidades locales beneficiarias con los procesos de carnetización.</w:t>
      </w:r>
    </w:p>
    <w:p w14:paraId="1D031398" w14:textId="444BFA2E" w:rsidR="0024123D" w:rsidRPr="008F36D7" w:rsidRDefault="0024123D" w:rsidP="00C32256">
      <w:pPr>
        <w:spacing w:after="0" w:line="360" w:lineRule="auto"/>
        <w:jc w:val="both"/>
        <w:rPr>
          <w:rFonts w:ascii="Bembo Std" w:hAnsi="Bembo Std"/>
          <w:sz w:val="24"/>
          <w:szCs w:val="24"/>
          <w:lang w:val="es-ES"/>
        </w:rPr>
      </w:pPr>
    </w:p>
    <w:p w14:paraId="75EDCBF1" w14:textId="0B514C71" w:rsidR="0024123D" w:rsidRPr="008F36D7" w:rsidRDefault="006D2A2D" w:rsidP="00B26B37">
      <w:pPr>
        <w:pStyle w:val="ListParagraph"/>
        <w:numPr>
          <w:ilvl w:val="0"/>
          <w:numId w:val="1"/>
        </w:numPr>
        <w:spacing w:after="0" w:line="360" w:lineRule="auto"/>
        <w:jc w:val="both"/>
        <w:rPr>
          <w:rFonts w:ascii="Bembo Std" w:hAnsi="Bembo Std"/>
          <w:b/>
          <w:bCs/>
          <w:sz w:val="24"/>
          <w:szCs w:val="24"/>
          <w:lang w:val="es-ES"/>
        </w:rPr>
      </w:pPr>
      <w:r w:rsidRPr="008F36D7">
        <w:rPr>
          <w:rFonts w:ascii="Bembo Std" w:hAnsi="Bembo Std"/>
          <w:b/>
          <w:bCs/>
          <w:sz w:val="24"/>
          <w:szCs w:val="24"/>
          <w:lang w:val="es-ES"/>
        </w:rPr>
        <w:t>Sírvanse proporcionar información sobre cualquier medida legislativa y política específica o adicional, así como sobre los desafíos en el contexto de la pandemia de COVID-19 en la aplicación de los programas de regularización.</w:t>
      </w:r>
    </w:p>
    <w:p w14:paraId="231E4456" w14:textId="47520163" w:rsidR="00D37D4C" w:rsidRPr="008F36D7" w:rsidRDefault="0024123D" w:rsidP="008B3F55">
      <w:pPr>
        <w:spacing w:after="0" w:line="360" w:lineRule="auto"/>
        <w:ind w:left="782"/>
        <w:jc w:val="both"/>
        <w:rPr>
          <w:rFonts w:ascii="Bembo Std" w:hAnsi="Bembo Std"/>
          <w:sz w:val="24"/>
          <w:szCs w:val="24"/>
          <w:lang w:val="es-ES"/>
        </w:rPr>
      </w:pPr>
      <w:r w:rsidRPr="008F36D7">
        <w:rPr>
          <w:rFonts w:ascii="Bembo Std" w:hAnsi="Bembo Std"/>
          <w:sz w:val="24"/>
          <w:szCs w:val="24"/>
          <w:lang w:val="es-ES"/>
        </w:rPr>
        <w:t xml:space="preserve">Ante la pandemia de COVID-19, </w:t>
      </w:r>
      <w:r w:rsidR="00D0729F" w:rsidRPr="008F36D7">
        <w:rPr>
          <w:rFonts w:ascii="Bembo Std" w:hAnsi="Bembo Std"/>
          <w:sz w:val="24"/>
          <w:szCs w:val="24"/>
          <w:lang w:val="es-ES"/>
        </w:rPr>
        <w:t xml:space="preserve">El Salvador emitió una serie de medidas, entre ellas, legislativas y operativas para salvaguardar la salud de la población, </w:t>
      </w:r>
      <w:r w:rsidR="008B3F55" w:rsidRPr="008F36D7">
        <w:rPr>
          <w:rFonts w:ascii="Bembo Std" w:hAnsi="Bembo Std"/>
          <w:sz w:val="24"/>
          <w:szCs w:val="24"/>
          <w:lang w:val="es-ES"/>
        </w:rPr>
        <w:t xml:space="preserve">como el Acuerdo </w:t>
      </w:r>
      <w:r w:rsidR="008B3F55" w:rsidRPr="008F36D7">
        <w:rPr>
          <w:rFonts w:ascii="Bembo Std" w:hAnsi="Bembo Std"/>
          <w:sz w:val="24"/>
          <w:szCs w:val="24"/>
          <w:lang w:val="es-ES"/>
        </w:rPr>
        <w:lastRenderedPageBreak/>
        <w:t>Ministerial No. 301 el 23 de enero de 2020, declarando emergencia sanitaria en todo el territorio nacional sin distinción de</w:t>
      </w:r>
      <w:r w:rsidR="00E4126A" w:rsidRPr="008F36D7">
        <w:rPr>
          <w:rFonts w:ascii="Bembo Std" w:hAnsi="Bembo Std"/>
          <w:sz w:val="24"/>
          <w:szCs w:val="24"/>
          <w:lang w:val="es-ES"/>
        </w:rPr>
        <w:t xml:space="preserve"> personas</w:t>
      </w:r>
      <w:r w:rsidR="008B3F55" w:rsidRPr="008F36D7">
        <w:rPr>
          <w:rFonts w:ascii="Bembo Std" w:hAnsi="Bembo Std"/>
          <w:sz w:val="24"/>
          <w:szCs w:val="24"/>
          <w:lang w:val="es-ES"/>
        </w:rPr>
        <w:t xml:space="preserve"> extranjer</w:t>
      </w:r>
      <w:r w:rsidR="00E4126A" w:rsidRPr="008F36D7">
        <w:rPr>
          <w:rFonts w:ascii="Bembo Std" w:hAnsi="Bembo Std"/>
          <w:sz w:val="24"/>
          <w:szCs w:val="24"/>
          <w:lang w:val="es-ES"/>
        </w:rPr>
        <w:t>a</w:t>
      </w:r>
      <w:r w:rsidR="008B3F55" w:rsidRPr="008F36D7">
        <w:rPr>
          <w:rFonts w:ascii="Bembo Std" w:hAnsi="Bembo Std"/>
          <w:sz w:val="24"/>
          <w:szCs w:val="24"/>
          <w:lang w:val="es-ES"/>
        </w:rPr>
        <w:t>s o nacionales, ello llev</w:t>
      </w:r>
      <w:r w:rsidR="00825B19" w:rsidRPr="008F36D7">
        <w:rPr>
          <w:rFonts w:ascii="Bembo Std" w:hAnsi="Bembo Std"/>
          <w:sz w:val="24"/>
          <w:szCs w:val="24"/>
          <w:lang w:val="es-ES"/>
        </w:rPr>
        <w:t>ó</w:t>
      </w:r>
      <w:r w:rsidR="008B3F55" w:rsidRPr="008F36D7">
        <w:rPr>
          <w:rFonts w:ascii="Bembo Std" w:hAnsi="Bembo Std"/>
          <w:sz w:val="24"/>
          <w:szCs w:val="24"/>
          <w:lang w:val="es-ES"/>
        </w:rPr>
        <w:t xml:space="preserve"> a  </w:t>
      </w:r>
      <w:r w:rsidRPr="008F36D7">
        <w:rPr>
          <w:rFonts w:ascii="Bembo Std" w:hAnsi="Bembo Std"/>
          <w:sz w:val="24"/>
          <w:szCs w:val="24"/>
          <w:lang w:val="es-ES"/>
        </w:rPr>
        <w:t>suspender los plazos en todos los procedimientos</w:t>
      </w:r>
      <w:r w:rsidR="00825B19" w:rsidRPr="008F36D7">
        <w:rPr>
          <w:rFonts w:ascii="Bembo Std" w:hAnsi="Bembo Std"/>
          <w:sz w:val="24"/>
          <w:szCs w:val="24"/>
          <w:lang w:val="es-ES"/>
        </w:rPr>
        <w:t xml:space="preserve"> sancionatorios, ya que </w:t>
      </w:r>
      <w:r w:rsidRPr="008F36D7">
        <w:rPr>
          <w:rFonts w:ascii="Bembo Std" w:hAnsi="Bembo Std"/>
          <w:sz w:val="24"/>
          <w:szCs w:val="24"/>
          <w:lang w:val="es-ES"/>
        </w:rPr>
        <w:t>permitió que las personas extranjeras que se encontraban en el territorio no se vieran obligadas a estar en situación irregular por el confinamiento. Agregado a ello, la Dirección General de Migración y Extranjería</w:t>
      </w:r>
      <w:r w:rsidR="00F51DD2" w:rsidRPr="008F36D7">
        <w:rPr>
          <w:rStyle w:val="FootnoteReference"/>
          <w:rFonts w:ascii="Bembo Std" w:hAnsi="Bembo Std"/>
          <w:sz w:val="24"/>
          <w:szCs w:val="24"/>
          <w:lang w:val="es-ES"/>
        </w:rPr>
        <w:footnoteReference w:id="2"/>
      </w:r>
      <w:r w:rsidRPr="008F36D7">
        <w:rPr>
          <w:rFonts w:ascii="Bembo Std" w:hAnsi="Bembo Std"/>
          <w:sz w:val="24"/>
          <w:szCs w:val="24"/>
          <w:lang w:val="es-ES"/>
        </w:rPr>
        <w:t>, impulsó que algunos de los procedimientos que tenían relación con la permanencia de las personas extranjeras en el país, se realizaran por medio de canales virtuales o digitales.</w:t>
      </w:r>
    </w:p>
    <w:p w14:paraId="43D53962" w14:textId="77777777" w:rsidR="00D37D4C" w:rsidRPr="008F36D7" w:rsidRDefault="00D37D4C" w:rsidP="00D37D4C">
      <w:pPr>
        <w:spacing w:after="0" w:line="360" w:lineRule="auto"/>
        <w:ind w:left="782"/>
        <w:jc w:val="both"/>
        <w:rPr>
          <w:rFonts w:ascii="Bembo Std" w:hAnsi="Bembo Std"/>
          <w:sz w:val="24"/>
          <w:szCs w:val="24"/>
          <w:lang w:val="es-ES"/>
        </w:rPr>
      </w:pPr>
    </w:p>
    <w:p w14:paraId="47378502" w14:textId="6022205A" w:rsidR="0024123D" w:rsidRPr="008F36D7" w:rsidRDefault="0024123D" w:rsidP="00B26B37">
      <w:pPr>
        <w:pStyle w:val="ListParagraph"/>
        <w:numPr>
          <w:ilvl w:val="0"/>
          <w:numId w:val="1"/>
        </w:numPr>
        <w:spacing w:after="0" w:line="360" w:lineRule="auto"/>
        <w:jc w:val="both"/>
        <w:rPr>
          <w:rFonts w:ascii="Bembo Std" w:hAnsi="Bembo Std"/>
          <w:b/>
          <w:bCs/>
          <w:sz w:val="24"/>
          <w:szCs w:val="24"/>
          <w:lang w:val="es-ES"/>
        </w:rPr>
      </w:pPr>
      <w:r w:rsidRPr="008F36D7">
        <w:rPr>
          <w:rFonts w:ascii="Bembo Std" w:hAnsi="Bembo Std"/>
          <w:b/>
          <w:bCs/>
          <w:sz w:val="24"/>
          <w:szCs w:val="24"/>
          <w:lang w:val="es-ES"/>
        </w:rPr>
        <w:t>Sírvase incluir cualquier otra información pertinente re</w:t>
      </w:r>
      <w:r w:rsidR="00D37D4C" w:rsidRPr="008F36D7">
        <w:rPr>
          <w:rFonts w:ascii="Bembo Std" w:hAnsi="Bembo Std"/>
          <w:b/>
          <w:bCs/>
          <w:sz w:val="24"/>
          <w:szCs w:val="24"/>
          <w:lang w:val="es-ES"/>
        </w:rPr>
        <w:t>lacionada</w:t>
      </w:r>
      <w:r w:rsidRPr="008F36D7">
        <w:rPr>
          <w:rFonts w:ascii="Bembo Std" w:hAnsi="Bembo Std"/>
          <w:b/>
          <w:bCs/>
          <w:sz w:val="24"/>
          <w:szCs w:val="24"/>
          <w:lang w:val="es-ES"/>
        </w:rPr>
        <w:t xml:space="preserve"> con la regularización </w:t>
      </w:r>
      <w:r w:rsidR="00D37D4C" w:rsidRPr="008F36D7">
        <w:rPr>
          <w:rFonts w:ascii="Bembo Std" w:hAnsi="Bembo Std"/>
          <w:b/>
          <w:bCs/>
          <w:sz w:val="24"/>
          <w:szCs w:val="24"/>
          <w:lang w:val="es-ES"/>
        </w:rPr>
        <w:t>de</w:t>
      </w:r>
      <w:r w:rsidRPr="008F36D7">
        <w:rPr>
          <w:rFonts w:ascii="Bembo Std" w:hAnsi="Bembo Std"/>
          <w:b/>
          <w:bCs/>
          <w:sz w:val="24"/>
          <w:szCs w:val="24"/>
          <w:lang w:val="es-ES"/>
        </w:rPr>
        <w:t xml:space="preserve"> las personas migrantes en situación irregular.</w:t>
      </w:r>
    </w:p>
    <w:p w14:paraId="3C9B7233" w14:textId="583A02B3" w:rsidR="0024123D" w:rsidRPr="0024123D" w:rsidRDefault="0024123D" w:rsidP="0024123D">
      <w:pPr>
        <w:spacing w:after="0" w:line="360" w:lineRule="auto"/>
        <w:ind w:left="782"/>
        <w:jc w:val="both"/>
        <w:rPr>
          <w:rFonts w:ascii="Bembo Std" w:hAnsi="Bembo Std"/>
          <w:sz w:val="24"/>
          <w:szCs w:val="24"/>
          <w:lang w:val="es-ES"/>
        </w:rPr>
      </w:pPr>
      <w:r w:rsidRPr="008F36D7">
        <w:rPr>
          <w:rFonts w:ascii="Bembo Std" w:hAnsi="Bembo Std"/>
          <w:sz w:val="24"/>
          <w:szCs w:val="24"/>
          <w:lang w:val="es-ES"/>
        </w:rPr>
        <w:t>El marco regulatorio de la legislación en salvadoreña en materia migratoria, en particular la Ley Especial de Migración y de Extranjería</w:t>
      </w:r>
      <w:r w:rsidR="00F51DD2" w:rsidRPr="008F36D7">
        <w:rPr>
          <w:rFonts w:ascii="Bembo Std" w:hAnsi="Bembo Std"/>
          <w:sz w:val="24"/>
          <w:szCs w:val="24"/>
          <w:lang w:val="es-ES"/>
        </w:rPr>
        <w:t xml:space="preserve"> (2019)</w:t>
      </w:r>
      <w:r w:rsidR="003E299E" w:rsidRPr="008F36D7">
        <w:rPr>
          <w:rFonts w:ascii="Bembo Std" w:hAnsi="Bembo Std"/>
          <w:sz w:val="24"/>
          <w:szCs w:val="24"/>
          <w:lang w:val="es-ES"/>
        </w:rPr>
        <w:t xml:space="preserve"> y el Reglamento Especial de Migración y Extranjería (2019)</w:t>
      </w:r>
      <w:r w:rsidRPr="008F36D7">
        <w:rPr>
          <w:rFonts w:ascii="Bembo Std" w:hAnsi="Bembo Std"/>
          <w:sz w:val="24"/>
          <w:szCs w:val="24"/>
          <w:lang w:val="es-ES"/>
        </w:rPr>
        <w:t>, ha</w:t>
      </w:r>
      <w:r w:rsidR="003E299E" w:rsidRPr="008F36D7">
        <w:rPr>
          <w:rFonts w:ascii="Bembo Std" w:hAnsi="Bembo Std"/>
          <w:sz w:val="24"/>
          <w:szCs w:val="24"/>
          <w:lang w:val="es-ES"/>
        </w:rPr>
        <w:t>n</w:t>
      </w:r>
      <w:r w:rsidRPr="008F36D7">
        <w:rPr>
          <w:rFonts w:ascii="Bembo Std" w:hAnsi="Bembo Std"/>
          <w:sz w:val="24"/>
          <w:szCs w:val="24"/>
          <w:lang w:val="es-ES"/>
        </w:rPr>
        <w:t xml:space="preserve"> sido con</w:t>
      </w:r>
      <w:r w:rsidR="00862540" w:rsidRPr="008F36D7">
        <w:rPr>
          <w:rFonts w:ascii="Bembo Std" w:hAnsi="Bembo Std"/>
          <w:sz w:val="24"/>
          <w:szCs w:val="24"/>
          <w:lang w:val="es-ES"/>
        </w:rPr>
        <w:t>struid</w:t>
      </w:r>
      <w:r w:rsidR="003E299E" w:rsidRPr="008F36D7">
        <w:rPr>
          <w:rFonts w:ascii="Bembo Std" w:hAnsi="Bembo Std"/>
          <w:sz w:val="24"/>
          <w:szCs w:val="24"/>
          <w:lang w:val="es-ES"/>
        </w:rPr>
        <w:t>os</w:t>
      </w:r>
      <w:r w:rsidRPr="008F36D7">
        <w:rPr>
          <w:rFonts w:ascii="Bembo Std" w:hAnsi="Bembo Std"/>
          <w:sz w:val="24"/>
          <w:szCs w:val="24"/>
          <w:lang w:val="es-ES"/>
        </w:rPr>
        <w:t xml:space="preserve"> de tal manera que otorgue las facilidades necesarias, para que las personas extranjeras que se encuentren de forma irregular, acudan a las dependencias de la Dirección General de Migración y Extranjería, a regularizar su situación, recibiendo un trato respetuoso y digno por parte de los servidores </w:t>
      </w:r>
      <w:r w:rsidR="004A3142" w:rsidRPr="008F36D7">
        <w:rPr>
          <w:rFonts w:ascii="Bembo Std" w:hAnsi="Bembo Std"/>
          <w:sz w:val="24"/>
          <w:szCs w:val="24"/>
          <w:lang w:val="es-ES"/>
        </w:rPr>
        <w:t>públicos</w:t>
      </w:r>
      <w:r w:rsidRPr="008F36D7">
        <w:rPr>
          <w:rFonts w:ascii="Bembo Std" w:hAnsi="Bembo Std"/>
          <w:sz w:val="24"/>
          <w:szCs w:val="24"/>
          <w:lang w:val="es-ES"/>
        </w:rPr>
        <w:t>, orientándoseles para que regularicen su situación, proporcionándole</w:t>
      </w:r>
      <w:r w:rsidR="00862540" w:rsidRPr="008F36D7">
        <w:rPr>
          <w:rFonts w:ascii="Bembo Std" w:hAnsi="Bembo Std"/>
          <w:sz w:val="24"/>
          <w:szCs w:val="24"/>
          <w:lang w:val="es-ES"/>
        </w:rPr>
        <w:t>s</w:t>
      </w:r>
      <w:r w:rsidRPr="008F36D7">
        <w:rPr>
          <w:rFonts w:ascii="Bembo Std" w:hAnsi="Bembo Std"/>
          <w:sz w:val="24"/>
          <w:szCs w:val="24"/>
          <w:lang w:val="es-ES"/>
        </w:rPr>
        <w:t xml:space="preserve"> los requisitos a través de instructivos de fácil comprensión, los cuales se entregan en las diferentes sucursales y también están disponibles en la página web www.migracion.gob.sv.</w:t>
      </w:r>
    </w:p>
    <w:p w14:paraId="09DD31FA" w14:textId="77777777" w:rsidR="00E972F8" w:rsidRPr="00E972F8" w:rsidRDefault="00E972F8" w:rsidP="00E972F8">
      <w:pPr>
        <w:spacing w:after="0" w:line="360" w:lineRule="auto"/>
        <w:ind w:left="782"/>
        <w:jc w:val="both"/>
        <w:rPr>
          <w:rFonts w:ascii="Bembo Std" w:hAnsi="Bembo Std"/>
          <w:sz w:val="4"/>
          <w:szCs w:val="4"/>
        </w:rPr>
      </w:pPr>
    </w:p>
    <w:p w14:paraId="6FB3B280" w14:textId="562EF89D" w:rsidR="003B4822" w:rsidRDefault="003B4822" w:rsidP="0003185F">
      <w:pPr>
        <w:spacing w:line="331" w:lineRule="auto"/>
        <w:ind w:hanging="357"/>
        <w:jc w:val="both"/>
      </w:pPr>
    </w:p>
    <w:sectPr w:rsidR="003B48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9F798" w14:textId="77777777" w:rsidR="00643A5F" w:rsidRDefault="00643A5F" w:rsidP="00C04E6D">
      <w:pPr>
        <w:spacing w:after="0" w:line="240" w:lineRule="auto"/>
      </w:pPr>
      <w:r>
        <w:separator/>
      </w:r>
    </w:p>
  </w:endnote>
  <w:endnote w:type="continuationSeparator" w:id="0">
    <w:p w14:paraId="5019C07C" w14:textId="77777777" w:rsidR="00643A5F" w:rsidRDefault="00643A5F" w:rsidP="00C04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AB637" w14:textId="77777777" w:rsidR="00643A5F" w:rsidRDefault="00643A5F" w:rsidP="00C04E6D">
      <w:pPr>
        <w:spacing w:after="0" w:line="240" w:lineRule="auto"/>
      </w:pPr>
      <w:r>
        <w:separator/>
      </w:r>
    </w:p>
  </w:footnote>
  <w:footnote w:type="continuationSeparator" w:id="0">
    <w:p w14:paraId="1467CC17" w14:textId="77777777" w:rsidR="00643A5F" w:rsidRDefault="00643A5F" w:rsidP="00C04E6D">
      <w:pPr>
        <w:spacing w:after="0" w:line="240" w:lineRule="auto"/>
      </w:pPr>
      <w:r>
        <w:continuationSeparator/>
      </w:r>
    </w:p>
  </w:footnote>
  <w:footnote w:id="1">
    <w:p w14:paraId="7479405E" w14:textId="1991BF4A" w:rsidR="00ED717E" w:rsidRDefault="00ED717E" w:rsidP="00D522BA">
      <w:pPr>
        <w:pStyle w:val="FootnoteText"/>
        <w:jc w:val="both"/>
        <w:rPr>
          <w:rFonts w:ascii="Bembo Std" w:hAnsi="Bembo Std"/>
          <w:lang w:val="es-ES"/>
        </w:rPr>
      </w:pPr>
      <w:r>
        <w:rPr>
          <w:rStyle w:val="FootnoteReference"/>
        </w:rPr>
        <w:footnoteRef/>
      </w:r>
      <w:r>
        <w:t xml:space="preserve"> </w:t>
      </w:r>
      <w:r w:rsidRPr="00D522BA">
        <w:rPr>
          <w:rFonts w:ascii="Bembo Std" w:hAnsi="Bembo Std"/>
          <w:lang w:val="es-ES"/>
        </w:rPr>
        <w:t>El Estatus de Protección Temporal (TPS) es un beneficio migratorio temporal que otorga el Gobierno de los Estados Unidos a los nacionales de un determinado país</w:t>
      </w:r>
      <w:r w:rsidR="00D522BA" w:rsidRPr="00D522BA">
        <w:rPr>
          <w:rFonts w:ascii="Bembo Std" w:hAnsi="Bembo Std"/>
          <w:lang w:val="es-ES"/>
        </w:rPr>
        <w:t xml:space="preserve"> que no pueden volver temporalmente </w:t>
      </w:r>
      <w:r w:rsidR="001E6C91">
        <w:rPr>
          <w:rFonts w:ascii="Bembo Std" w:hAnsi="Bembo Std"/>
          <w:lang w:val="es-ES"/>
        </w:rPr>
        <w:t>a su país de origen.</w:t>
      </w:r>
    </w:p>
    <w:p w14:paraId="455BB4EF" w14:textId="07DDED0D" w:rsidR="00D522BA" w:rsidRDefault="00D522BA" w:rsidP="00D522BA">
      <w:pPr>
        <w:pStyle w:val="FootnoteText"/>
        <w:jc w:val="both"/>
      </w:pPr>
    </w:p>
  </w:footnote>
  <w:footnote w:id="2">
    <w:p w14:paraId="3C6D16F5" w14:textId="0A8CF0C0" w:rsidR="00F51DD2" w:rsidRDefault="00F51DD2" w:rsidP="00F51DD2">
      <w:pPr>
        <w:pStyle w:val="FootnoteText"/>
        <w:spacing w:line="360" w:lineRule="auto"/>
        <w:jc w:val="both"/>
      </w:pPr>
      <w:r>
        <w:rPr>
          <w:rStyle w:val="FootnoteReference"/>
        </w:rPr>
        <w:footnoteRef/>
      </w:r>
      <w:r>
        <w:t xml:space="preserve"> </w:t>
      </w:r>
      <w:r w:rsidRPr="00F51DD2">
        <w:rPr>
          <w:rFonts w:ascii="Bembo Std" w:hAnsi="Bembo Std"/>
          <w:lang w:val="es-ES"/>
        </w:rPr>
        <w:t xml:space="preserve">La Dirección General de Migración y Extranjería </w:t>
      </w:r>
      <w:r>
        <w:rPr>
          <w:rFonts w:ascii="Bembo Std" w:hAnsi="Bembo Std"/>
          <w:lang w:val="es-ES"/>
        </w:rPr>
        <w:t xml:space="preserve">(DGME), </w:t>
      </w:r>
      <w:r w:rsidRPr="00F51DD2">
        <w:rPr>
          <w:rFonts w:ascii="Bembo Std" w:hAnsi="Bembo Std"/>
          <w:lang w:val="es-ES"/>
        </w:rPr>
        <w:t>forma parte de las diferentes instituciones gubernamentales que trabajan bajo el enfoque de respeto y garantía de Derechos Humanos y migratorios.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07C03"/>
    <w:multiLevelType w:val="hybridMultilevel"/>
    <w:tmpl w:val="D1122244"/>
    <w:lvl w:ilvl="0" w:tplc="440A0001">
      <w:start w:val="1"/>
      <w:numFmt w:val="bullet"/>
      <w:lvlText w:val=""/>
      <w:lvlJc w:val="left"/>
      <w:pPr>
        <w:ind w:left="1540" w:hanging="360"/>
      </w:pPr>
      <w:rPr>
        <w:rFonts w:ascii="Symbol" w:hAnsi="Symbol" w:hint="default"/>
      </w:rPr>
    </w:lvl>
    <w:lvl w:ilvl="1" w:tplc="440A0003" w:tentative="1">
      <w:start w:val="1"/>
      <w:numFmt w:val="bullet"/>
      <w:lvlText w:val="o"/>
      <w:lvlJc w:val="left"/>
      <w:pPr>
        <w:ind w:left="2260" w:hanging="360"/>
      </w:pPr>
      <w:rPr>
        <w:rFonts w:ascii="Courier New" w:hAnsi="Courier New" w:cs="Courier New" w:hint="default"/>
      </w:rPr>
    </w:lvl>
    <w:lvl w:ilvl="2" w:tplc="440A0005" w:tentative="1">
      <w:start w:val="1"/>
      <w:numFmt w:val="bullet"/>
      <w:lvlText w:val=""/>
      <w:lvlJc w:val="left"/>
      <w:pPr>
        <w:ind w:left="2980" w:hanging="360"/>
      </w:pPr>
      <w:rPr>
        <w:rFonts w:ascii="Wingdings" w:hAnsi="Wingdings" w:hint="default"/>
      </w:rPr>
    </w:lvl>
    <w:lvl w:ilvl="3" w:tplc="440A0001" w:tentative="1">
      <w:start w:val="1"/>
      <w:numFmt w:val="bullet"/>
      <w:lvlText w:val=""/>
      <w:lvlJc w:val="left"/>
      <w:pPr>
        <w:ind w:left="3700" w:hanging="360"/>
      </w:pPr>
      <w:rPr>
        <w:rFonts w:ascii="Symbol" w:hAnsi="Symbol" w:hint="default"/>
      </w:rPr>
    </w:lvl>
    <w:lvl w:ilvl="4" w:tplc="440A0003" w:tentative="1">
      <w:start w:val="1"/>
      <w:numFmt w:val="bullet"/>
      <w:lvlText w:val="o"/>
      <w:lvlJc w:val="left"/>
      <w:pPr>
        <w:ind w:left="4420" w:hanging="360"/>
      </w:pPr>
      <w:rPr>
        <w:rFonts w:ascii="Courier New" w:hAnsi="Courier New" w:cs="Courier New" w:hint="default"/>
      </w:rPr>
    </w:lvl>
    <w:lvl w:ilvl="5" w:tplc="440A0005" w:tentative="1">
      <w:start w:val="1"/>
      <w:numFmt w:val="bullet"/>
      <w:lvlText w:val=""/>
      <w:lvlJc w:val="left"/>
      <w:pPr>
        <w:ind w:left="5140" w:hanging="360"/>
      </w:pPr>
      <w:rPr>
        <w:rFonts w:ascii="Wingdings" w:hAnsi="Wingdings" w:hint="default"/>
      </w:rPr>
    </w:lvl>
    <w:lvl w:ilvl="6" w:tplc="440A0001" w:tentative="1">
      <w:start w:val="1"/>
      <w:numFmt w:val="bullet"/>
      <w:lvlText w:val=""/>
      <w:lvlJc w:val="left"/>
      <w:pPr>
        <w:ind w:left="5860" w:hanging="360"/>
      </w:pPr>
      <w:rPr>
        <w:rFonts w:ascii="Symbol" w:hAnsi="Symbol" w:hint="default"/>
      </w:rPr>
    </w:lvl>
    <w:lvl w:ilvl="7" w:tplc="440A0003" w:tentative="1">
      <w:start w:val="1"/>
      <w:numFmt w:val="bullet"/>
      <w:lvlText w:val="o"/>
      <w:lvlJc w:val="left"/>
      <w:pPr>
        <w:ind w:left="6580" w:hanging="360"/>
      </w:pPr>
      <w:rPr>
        <w:rFonts w:ascii="Courier New" w:hAnsi="Courier New" w:cs="Courier New" w:hint="default"/>
      </w:rPr>
    </w:lvl>
    <w:lvl w:ilvl="8" w:tplc="440A0005" w:tentative="1">
      <w:start w:val="1"/>
      <w:numFmt w:val="bullet"/>
      <w:lvlText w:val=""/>
      <w:lvlJc w:val="left"/>
      <w:pPr>
        <w:ind w:left="7300" w:hanging="360"/>
      </w:pPr>
      <w:rPr>
        <w:rFonts w:ascii="Wingdings" w:hAnsi="Wingdings" w:hint="default"/>
      </w:rPr>
    </w:lvl>
  </w:abstractNum>
  <w:abstractNum w:abstractNumId="1" w15:restartNumberingAfterBreak="0">
    <w:nsid w:val="218826DF"/>
    <w:multiLevelType w:val="hybridMultilevel"/>
    <w:tmpl w:val="8A30ECCC"/>
    <w:lvl w:ilvl="0" w:tplc="B498A6A8">
      <w:start w:val="1"/>
      <w:numFmt w:val="decimal"/>
      <w:lvlText w:val="%1."/>
      <w:lvlJc w:val="left"/>
      <w:pPr>
        <w:ind w:left="820" w:hanging="360"/>
      </w:pPr>
      <w:rPr>
        <w:rFonts w:hint="default"/>
        <w:b/>
        <w:bCs/>
      </w:rPr>
    </w:lvl>
    <w:lvl w:ilvl="1" w:tplc="440A0019" w:tentative="1">
      <w:start w:val="1"/>
      <w:numFmt w:val="lowerLetter"/>
      <w:lvlText w:val="%2."/>
      <w:lvlJc w:val="left"/>
      <w:pPr>
        <w:ind w:left="1900" w:hanging="360"/>
      </w:pPr>
    </w:lvl>
    <w:lvl w:ilvl="2" w:tplc="440A001B" w:tentative="1">
      <w:start w:val="1"/>
      <w:numFmt w:val="lowerRoman"/>
      <w:lvlText w:val="%3."/>
      <w:lvlJc w:val="right"/>
      <w:pPr>
        <w:ind w:left="2620" w:hanging="180"/>
      </w:pPr>
    </w:lvl>
    <w:lvl w:ilvl="3" w:tplc="440A000F" w:tentative="1">
      <w:start w:val="1"/>
      <w:numFmt w:val="decimal"/>
      <w:lvlText w:val="%4."/>
      <w:lvlJc w:val="left"/>
      <w:pPr>
        <w:ind w:left="3340" w:hanging="360"/>
      </w:pPr>
    </w:lvl>
    <w:lvl w:ilvl="4" w:tplc="440A0019" w:tentative="1">
      <w:start w:val="1"/>
      <w:numFmt w:val="lowerLetter"/>
      <w:lvlText w:val="%5."/>
      <w:lvlJc w:val="left"/>
      <w:pPr>
        <w:ind w:left="4060" w:hanging="360"/>
      </w:pPr>
    </w:lvl>
    <w:lvl w:ilvl="5" w:tplc="440A001B" w:tentative="1">
      <w:start w:val="1"/>
      <w:numFmt w:val="lowerRoman"/>
      <w:lvlText w:val="%6."/>
      <w:lvlJc w:val="right"/>
      <w:pPr>
        <w:ind w:left="4780" w:hanging="180"/>
      </w:pPr>
    </w:lvl>
    <w:lvl w:ilvl="6" w:tplc="440A000F" w:tentative="1">
      <w:start w:val="1"/>
      <w:numFmt w:val="decimal"/>
      <w:lvlText w:val="%7."/>
      <w:lvlJc w:val="left"/>
      <w:pPr>
        <w:ind w:left="5500" w:hanging="360"/>
      </w:pPr>
    </w:lvl>
    <w:lvl w:ilvl="7" w:tplc="440A0019" w:tentative="1">
      <w:start w:val="1"/>
      <w:numFmt w:val="lowerLetter"/>
      <w:lvlText w:val="%8."/>
      <w:lvlJc w:val="left"/>
      <w:pPr>
        <w:ind w:left="6220" w:hanging="360"/>
      </w:pPr>
    </w:lvl>
    <w:lvl w:ilvl="8" w:tplc="440A001B" w:tentative="1">
      <w:start w:val="1"/>
      <w:numFmt w:val="lowerRoman"/>
      <w:lvlText w:val="%9."/>
      <w:lvlJc w:val="right"/>
      <w:pPr>
        <w:ind w:left="6940" w:hanging="180"/>
      </w:pPr>
    </w:lvl>
  </w:abstractNum>
  <w:abstractNum w:abstractNumId="2" w15:restartNumberingAfterBreak="0">
    <w:nsid w:val="558F23F9"/>
    <w:multiLevelType w:val="hybridMultilevel"/>
    <w:tmpl w:val="73B2E860"/>
    <w:lvl w:ilvl="0" w:tplc="440A0011">
      <w:start w:val="1"/>
      <w:numFmt w:val="decimal"/>
      <w:lvlText w:val="%1)"/>
      <w:lvlJc w:val="left"/>
      <w:pPr>
        <w:ind w:left="1800" w:hanging="360"/>
      </w:pPr>
    </w:lvl>
    <w:lvl w:ilvl="1" w:tplc="440A0019">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3" w15:restartNumberingAfterBreak="0">
    <w:nsid w:val="5B547524"/>
    <w:multiLevelType w:val="hybridMultilevel"/>
    <w:tmpl w:val="717899FE"/>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4" w15:restartNumberingAfterBreak="0">
    <w:nsid w:val="5FC72F20"/>
    <w:multiLevelType w:val="hybridMultilevel"/>
    <w:tmpl w:val="2EA24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3E04CDA"/>
    <w:multiLevelType w:val="hybridMultilevel"/>
    <w:tmpl w:val="4344D83C"/>
    <w:lvl w:ilvl="0" w:tplc="0C14990E">
      <w:start w:val="1"/>
      <w:numFmt w:val="decimal"/>
      <w:lvlText w:val="%1."/>
      <w:lvlJc w:val="left"/>
      <w:pPr>
        <w:ind w:left="1180" w:hanging="360"/>
      </w:pPr>
      <w:rPr>
        <w:rFonts w:eastAsiaTheme="minorHAnsi" w:cstheme="minorBidi" w:hint="default"/>
      </w:rPr>
    </w:lvl>
    <w:lvl w:ilvl="1" w:tplc="440A0019" w:tentative="1">
      <w:start w:val="1"/>
      <w:numFmt w:val="lowerLetter"/>
      <w:lvlText w:val="%2."/>
      <w:lvlJc w:val="left"/>
      <w:pPr>
        <w:ind w:left="1900" w:hanging="360"/>
      </w:pPr>
    </w:lvl>
    <w:lvl w:ilvl="2" w:tplc="440A001B" w:tentative="1">
      <w:start w:val="1"/>
      <w:numFmt w:val="lowerRoman"/>
      <w:lvlText w:val="%3."/>
      <w:lvlJc w:val="right"/>
      <w:pPr>
        <w:ind w:left="2620" w:hanging="180"/>
      </w:pPr>
    </w:lvl>
    <w:lvl w:ilvl="3" w:tplc="440A000F" w:tentative="1">
      <w:start w:val="1"/>
      <w:numFmt w:val="decimal"/>
      <w:lvlText w:val="%4."/>
      <w:lvlJc w:val="left"/>
      <w:pPr>
        <w:ind w:left="3340" w:hanging="360"/>
      </w:pPr>
    </w:lvl>
    <w:lvl w:ilvl="4" w:tplc="440A0019" w:tentative="1">
      <w:start w:val="1"/>
      <w:numFmt w:val="lowerLetter"/>
      <w:lvlText w:val="%5."/>
      <w:lvlJc w:val="left"/>
      <w:pPr>
        <w:ind w:left="4060" w:hanging="360"/>
      </w:pPr>
    </w:lvl>
    <w:lvl w:ilvl="5" w:tplc="440A001B" w:tentative="1">
      <w:start w:val="1"/>
      <w:numFmt w:val="lowerRoman"/>
      <w:lvlText w:val="%6."/>
      <w:lvlJc w:val="right"/>
      <w:pPr>
        <w:ind w:left="4780" w:hanging="180"/>
      </w:pPr>
    </w:lvl>
    <w:lvl w:ilvl="6" w:tplc="440A000F" w:tentative="1">
      <w:start w:val="1"/>
      <w:numFmt w:val="decimal"/>
      <w:lvlText w:val="%7."/>
      <w:lvlJc w:val="left"/>
      <w:pPr>
        <w:ind w:left="5500" w:hanging="360"/>
      </w:pPr>
    </w:lvl>
    <w:lvl w:ilvl="7" w:tplc="440A0019" w:tentative="1">
      <w:start w:val="1"/>
      <w:numFmt w:val="lowerLetter"/>
      <w:lvlText w:val="%8."/>
      <w:lvlJc w:val="left"/>
      <w:pPr>
        <w:ind w:left="6220" w:hanging="360"/>
      </w:pPr>
    </w:lvl>
    <w:lvl w:ilvl="8" w:tplc="440A001B" w:tentative="1">
      <w:start w:val="1"/>
      <w:numFmt w:val="lowerRoman"/>
      <w:lvlText w:val="%9."/>
      <w:lvlJc w:val="right"/>
      <w:pPr>
        <w:ind w:left="6940" w:hanging="180"/>
      </w:pPr>
    </w:lvl>
  </w:abstractNum>
  <w:abstractNum w:abstractNumId="6" w15:restartNumberingAfterBreak="0">
    <w:nsid w:val="77BD5BDC"/>
    <w:multiLevelType w:val="hybridMultilevel"/>
    <w:tmpl w:val="74068A7A"/>
    <w:lvl w:ilvl="0" w:tplc="0EAAD2A4">
      <w:start w:val="1"/>
      <w:numFmt w:val="lowerRoman"/>
      <w:lvlText w:val="%1."/>
      <w:lvlJc w:val="left"/>
      <w:pPr>
        <w:ind w:left="1502" w:hanging="720"/>
      </w:pPr>
      <w:rPr>
        <w:rFonts w:hint="default"/>
      </w:rPr>
    </w:lvl>
    <w:lvl w:ilvl="1" w:tplc="440A0019" w:tentative="1">
      <w:start w:val="1"/>
      <w:numFmt w:val="lowerLetter"/>
      <w:lvlText w:val="%2."/>
      <w:lvlJc w:val="left"/>
      <w:pPr>
        <w:ind w:left="1862" w:hanging="360"/>
      </w:pPr>
    </w:lvl>
    <w:lvl w:ilvl="2" w:tplc="440A001B" w:tentative="1">
      <w:start w:val="1"/>
      <w:numFmt w:val="lowerRoman"/>
      <w:lvlText w:val="%3."/>
      <w:lvlJc w:val="right"/>
      <w:pPr>
        <w:ind w:left="2582" w:hanging="180"/>
      </w:pPr>
    </w:lvl>
    <w:lvl w:ilvl="3" w:tplc="440A000F" w:tentative="1">
      <w:start w:val="1"/>
      <w:numFmt w:val="decimal"/>
      <w:lvlText w:val="%4."/>
      <w:lvlJc w:val="left"/>
      <w:pPr>
        <w:ind w:left="3302" w:hanging="360"/>
      </w:pPr>
    </w:lvl>
    <w:lvl w:ilvl="4" w:tplc="440A0019" w:tentative="1">
      <w:start w:val="1"/>
      <w:numFmt w:val="lowerLetter"/>
      <w:lvlText w:val="%5."/>
      <w:lvlJc w:val="left"/>
      <w:pPr>
        <w:ind w:left="4022" w:hanging="360"/>
      </w:pPr>
    </w:lvl>
    <w:lvl w:ilvl="5" w:tplc="440A001B" w:tentative="1">
      <w:start w:val="1"/>
      <w:numFmt w:val="lowerRoman"/>
      <w:lvlText w:val="%6."/>
      <w:lvlJc w:val="right"/>
      <w:pPr>
        <w:ind w:left="4742" w:hanging="180"/>
      </w:pPr>
    </w:lvl>
    <w:lvl w:ilvl="6" w:tplc="440A000F" w:tentative="1">
      <w:start w:val="1"/>
      <w:numFmt w:val="decimal"/>
      <w:lvlText w:val="%7."/>
      <w:lvlJc w:val="left"/>
      <w:pPr>
        <w:ind w:left="5462" w:hanging="360"/>
      </w:pPr>
    </w:lvl>
    <w:lvl w:ilvl="7" w:tplc="440A0019" w:tentative="1">
      <w:start w:val="1"/>
      <w:numFmt w:val="lowerLetter"/>
      <w:lvlText w:val="%8."/>
      <w:lvlJc w:val="left"/>
      <w:pPr>
        <w:ind w:left="6182" w:hanging="360"/>
      </w:pPr>
    </w:lvl>
    <w:lvl w:ilvl="8" w:tplc="440A001B" w:tentative="1">
      <w:start w:val="1"/>
      <w:numFmt w:val="lowerRoman"/>
      <w:lvlText w:val="%9."/>
      <w:lvlJc w:val="right"/>
      <w:pPr>
        <w:ind w:left="6902" w:hanging="180"/>
      </w:pPr>
    </w:lvl>
  </w:abstractNum>
  <w:abstractNum w:abstractNumId="7" w15:restartNumberingAfterBreak="0">
    <w:nsid w:val="78F813C2"/>
    <w:multiLevelType w:val="hybridMultilevel"/>
    <w:tmpl w:val="EF925D2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1">
      <w:start w:val="1"/>
      <w:numFmt w:val="bullet"/>
      <w:lvlText w:val=""/>
      <w:lvlJc w:val="left"/>
      <w:pPr>
        <w:ind w:left="2160" w:hanging="360"/>
      </w:pPr>
      <w:rPr>
        <w:rFonts w:ascii="Symbol" w:hAnsi="Symbol"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794C1F7C"/>
    <w:multiLevelType w:val="hybridMultilevel"/>
    <w:tmpl w:val="D6202622"/>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7B710318"/>
    <w:multiLevelType w:val="hybridMultilevel"/>
    <w:tmpl w:val="0628845A"/>
    <w:lvl w:ilvl="0" w:tplc="CC183A90">
      <w:start w:val="1"/>
      <w:numFmt w:val="decimal"/>
      <w:lvlText w:val="%1."/>
      <w:lvlJc w:val="left"/>
      <w:pPr>
        <w:ind w:left="1142" w:hanging="360"/>
      </w:pPr>
      <w:rPr>
        <w:rFonts w:hint="default"/>
      </w:r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num w:numId="1" w16cid:durableId="959605321">
    <w:abstractNumId w:val="1"/>
  </w:num>
  <w:num w:numId="2" w16cid:durableId="1530415653">
    <w:abstractNumId w:val="4"/>
  </w:num>
  <w:num w:numId="3" w16cid:durableId="548490582">
    <w:abstractNumId w:val="8"/>
  </w:num>
  <w:num w:numId="4" w16cid:durableId="521014483">
    <w:abstractNumId w:val="2"/>
  </w:num>
  <w:num w:numId="5" w16cid:durableId="5912962">
    <w:abstractNumId w:val="0"/>
  </w:num>
  <w:num w:numId="6" w16cid:durableId="1423794889">
    <w:abstractNumId w:val="3"/>
  </w:num>
  <w:num w:numId="7" w16cid:durableId="96364937">
    <w:abstractNumId w:val="5"/>
  </w:num>
  <w:num w:numId="8" w16cid:durableId="1102839893">
    <w:abstractNumId w:val="7"/>
  </w:num>
  <w:num w:numId="9" w16cid:durableId="1856193032">
    <w:abstractNumId w:val="9"/>
  </w:num>
  <w:num w:numId="10" w16cid:durableId="14134278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E5"/>
    <w:rsid w:val="00013EE2"/>
    <w:rsid w:val="00016254"/>
    <w:rsid w:val="0003185F"/>
    <w:rsid w:val="00046237"/>
    <w:rsid w:val="000714EB"/>
    <w:rsid w:val="00081FF8"/>
    <w:rsid w:val="00095176"/>
    <w:rsid w:val="000E055F"/>
    <w:rsid w:val="000E5736"/>
    <w:rsid w:val="000F7DC3"/>
    <w:rsid w:val="00110B85"/>
    <w:rsid w:val="00114A27"/>
    <w:rsid w:val="001439C4"/>
    <w:rsid w:val="001464A9"/>
    <w:rsid w:val="00155EAA"/>
    <w:rsid w:val="00167630"/>
    <w:rsid w:val="00186797"/>
    <w:rsid w:val="00192094"/>
    <w:rsid w:val="00192B9F"/>
    <w:rsid w:val="001A22C7"/>
    <w:rsid w:val="001B0887"/>
    <w:rsid w:val="001B3697"/>
    <w:rsid w:val="001E14A3"/>
    <w:rsid w:val="001E6874"/>
    <w:rsid w:val="001E6C91"/>
    <w:rsid w:val="001F4530"/>
    <w:rsid w:val="00210A53"/>
    <w:rsid w:val="0022282A"/>
    <w:rsid w:val="00234FF8"/>
    <w:rsid w:val="0024123D"/>
    <w:rsid w:val="002419AA"/>
    <w:rsid w:val="00257E31"/>
    <w:rsid w:val="00261501"/>
    <w:rsid w:val="00287F67"/>
    <w:rsid w:val="00294E22"/>
    <w:rsid w:val="002A5292"/>
    <w:rsid w:val="002B1280"/>
    <w:rsid w:val="002B3AD8"/>
    <w:rsid w:val="002B7E68"/>
    <w:rsid w:val="002D770C"/>
    <w:rsid w:val="002E3960"/>
    <w:rsid w:val="002F5EB3"/>
    <w:rsid w:val="00315678"/>
    <w:rsid w:val="003344F7"/>
    <w:rsid w:val="0034739D"/>
    <w:rsid w:val="0035098B"/>
    <w:rsid w:val="00350E6C"/>
    <w:rsid w:val="0035465E"/>
    <w:rsid w:val="00356B0B"/>
    <w:rsid w:val="00373C8C"/>
    <w:rsid w:val="0039269C"/>
    <w:rsid w:val="0039566F"/>
    <w:rsid w:val="00396E2E"/>
    <w:rsid w:val="00397F69"/>
    <w:rsid w:val="003B4822"/>
    <w:rsid w:val="003C70F5"/>
    <w:rsid w:val="003C7BE1"/>
    <w:rsid w:val="003D377A"/>
    <w:rsid w:val="003E299E"/>
    <w:rsid w:val="003E4D32"/>
    <w:rsid w:val="003E5CF3"/>
    <w:rsid w:val="004043A5"/>
    <w:rsid w:val="0041620B"/>
    <w:rsid w:val="004203F8"/>
    <w:rsid w:val="0043682D"/>
    <w:rsid w:val="00441EC3"/>
    <w:rsid w:val="0045094D"/>
    <w:rsid w:val="00471361"/>
    <w:rsid w:val="00477377"/>
    <w:rsid w:val="00491D20"/>
    <w:rsid w:val="0049634E"/>
    <w:rsid w:val="00497B41"/>
    <w:rsid w:val="004A0724"/>
    <w:rsid w:val="004A3142"/>
    <w:rsid w:val="004A4F4D"/>
    <w:rsid w:val="004A51C9"/>
    <w:rsid w:val="004B1085"/>
    <w:rsid w:val="004C2E70"/>
    <w:rsid w:val="004E42CE"/>
    <w:rsid w:val="004E66F5"/>
    <w:rsid w:val="004F70CC"/>
    <w:rsid w:val="0052580F"/>
    <w:rsid w:val="005315E0"/>
    <w:rsid w:val="0053756E"/>
    <w:rsid w:val="00541674"/>
    <w:rsid w:val="0055436A"/>
    <w:rsid w:val="00560190"/>
    <w:rsid w:val="00560257"/>
    <w:rsid w:val="00572B2F"/>
    <w:rsid w:val="00574AC2"/>
    <w:rsid w:val="0058410E"/>
    <w:rsid w:val="00590B78"/>
    <w:rsid w:val="005B0801"/>
    <w:rsid w:val="005B2D96"/>
    <w:rsid w:val="005C1E0C"/>
    <w:rsid w:val="005C7E5F"/>
    <w:rsid w:val="005E0586"/>
    <w:rsid w:val="005E2E5E"/>
    <w:rsid w:val="005F02D7"/>
    <w:rsid w:val="005F26F6"/>
    <w:rsid w:val="005F5B56"/>
    <w:rsid w:val="00602979"/>
    <w:rsid w:val="006047F2"/>
    <w:rsid w:val="0061649B"/>
    <w:rsid w:val="00625F59"/>
    <w:rsid w:val="00643A5F"/>
    <w:rsid w:val="00643DD3"/>
    <w:rsid w:val="00662713"/>
    <w:rsid w:val="006814EF"/>
    <w:rsid w:val="0069013C"/>
    <w:rsid w:val="00692FF0"/>
    <w:rsid w:val="006C5D03"/>
    <w:rsid w:val="006D2A2D"/>
    <w:rsid w:val="006E0D7D"/>
    <w:rsid w:val="006E3A32"/>
    <w:rsid w:val="006F0C3C"/>
    <w:rsid w:val="006F4D06"/>
    <w:rsid w:val="007031F2"/>
    <w:rsid w:val="00704937"/>
    <w:rsid w:val="00723D4D"/>
    <w:rsid w:val="007279AB"/>
    <w:rsid w:val="00735C1F"/>
    <w:rsid w:val="00741E4A"/>
    <w:rsid w:val="007475A3"/>
    <w:rsid w:val="007531E5"/>
    <w:rsid w:val="007603BD"/>
    <w:rsid w:val="007715DC"/>
    <w:rsid w:val="007721F2"/>
    <w:rsid w:val="00783445"/>
    <w:rsid w:val="00784676"/>
    <w:rsid w:val="007B7891"/>
    <w:rsid w:val="007C6CD4"/>
    <w:rsid w:val="007D20E8"/>
    <w:rsid w:val="0080039C"/>
    <w:rsid w:val="00805CC9"/>
    <w:rsid w:val="00825B19"/>
    <w:rsid w:val="00826DEE"/>
    <w:rsid w:val="0083358D"/>
    <w:rsid w:val="00862540"/>
    <w:rsid w:val="008625D4"/>
    <w:rsid w:val="00862A42"/>
    <w:rsid w:val="008659C1"/>
    <w:rsid w:val="00871648"/>
    <w:rsid w:val="0088576A"/>
    <w:rsid w:val="008915EB"/>
    <w:rsid w:val="008A1322"/>
    <w:rsid w:val="008A48B6"/>
    <w:rsid w:val="008B3F55"/>
    <w:rsid w:val="008B7015"/>
    <w:rsid w:val="008D0931"/>
    <w:rsid w:val="008F18B3"/>
    <w:rsid w:val="008F36D7"/>
    <w:rsid w:val="00903176"/>
    <w:rsid w:val="00906E22"/>
    <w:rsid w:val="009177AE"/>
    <w:rsid w:val="00930371"/>
    <w:rsid w:val="00932C9F"/>
    <w:rsid w:val="00935F40"/>
    <w:rsid w:val="00946559"/>
    <w:rsid w:val="009575D3"/>
    <w:rsid w:val="00977195"/>
    <w:rsid w:val="00977580"/>
    <w:rsid w:val="009777A2"/>
    <w:rsid w:val="009A4F45"/>
    <w:rsid w:val="009B130A"/>
    <w:rsid w:val="009B3D68"/>
    <w:rsid w:val="009B7AF2"/>
    <w:rsid w:val="009C6A69"/>
    <w:rsid w:val="009C71A7"/>
    <w:rsid w:val="009D05BC"/>
    <w:rsid w:val="00A054E4"/>
    <w:rsid w:val="00A16CC6"/>
    <w:rsid w:val="00A252E2"/>
    <w:rsid w:val="00A3059B"/>
    <w:rsid w:val="00A30D47"/>
    <w:rsid w:val="00A37188"/>
    <w:rsid w:val="00A42C2C"/>
    <w:rsid w:val="00A515AE"/>
    <w:rsid w:val="00A57F50"/>
    <w:rsid w:val="00A612D1"/>
    <w:rsid w:val="00A75215"/>
    <w:rsid w:val="00A80E9D"/>
    <w:rsid w:val="00A84A0D"/>
    <w:rsid w:val="00A857F7"/>
    <w:rsid w:val="00A87424"/>
    <w:rsid w:val="00A87CD8"/>
    <w:rsid w:val="00AA5059"/>
    <w:rsid w:val="00AA5E81"/>
    <w:rsid w:val="00AC5C92"/>
    <w:rsid w:val="00AD0BB0"/>
    <w:rsid w:val="00AD0D41"/>
    <w:rsid w:val="00AE14B8"/>
    <w:rsid w:val="00AE406D"/>
    <w:rsid w:val="00B0418D"/>
    <w:rsid w:val="00B20B25"/>
    <w:rsid w:val="00B23F04"/>
    <w:rsid w:val="00B26B37"/>
    <w:rsid w:val="00B32193"/>
    <w:rsid w:val="00B32C6C"/>
    <w:rsid w:val="00B33381"/>
    <w:rsid w:val="00B35FCA"/>
    <w:rsid w:val="00B36B88"/>
    <w:rsid w:val="00B51A67"/>
    <w:rsid w:val="00B51FC2"/>
    <w:rsid w:val="00B65874"/>
    <w:rsid w:val="00B761FC"/>
    <w:rsid w:val="00B94565"/>
    <w:rsid w:val="00B95D9C"/>
    <w:rsid w:val="00BB6AB1"/>
    <w:rsid w:val="00BD3BA8"/>
    <w:rsid w:val="00BE022F"/>
    <w:rsid w:val="00BE1A47"/>
    <w:rsid w:val="00C036F6"/>
    <w:rsid w:val="00C04E6D"/>
    <w:rsid w:val="00C125FA"/>
    <w:rsid w:val="00C30071"/>
    <w:rsid w:val="00C32256"/>
    <w:rsid w:val="00C35D9E"/>
    <w:rsid w:val="00C43A59"/>
    <w:rsid w:val="00C44864"/>
    <w:rsid w:val="00C44A74"/>
    <w:rsid w:val="00C57A2B"/>
    <w:rsid w:val="00C66BD6"/>
    <w:rsid w:val="00C93361"/>
    <w:rsid w:val="00C96AD5"/>
    <w:rsid w:val="00CC044F"/>
    <w:rsid w:val="00CC5103"/>
    <w:rsid w:val="00CD22D2"/>
    <w:rsid w:val="00CD5DF6"/>
    <w:rsid w:val="00CD6EC7"/>
    <w:rsid w:val="00CE487A"/>
    <w:rsid w:val="00CE5050"/>
    <w:rsid w:val="00D0729F"/>
    <w:rsid w:val="00D1686C"/>
    <w:rsid w:val="00D205C3"/>
    <w:rsid w:val="00D3104A"/>
    <w:rsid w:val="00D342A1"/>
    <w:rsid w:val="00D37D4C"/>
    <w:rsid w:val="00D41D8F"/>
    <w:rsid w:val="00D4202E"/>
    <w:rsid w:val="00D42B2D"/>
    <w:rsid w:val="00D522BA"/>
    <w:rsid w:val="00D66222"/>
    <w:rsid w:val="00D84E0A"/>
    <w:rsid w:val="00D93CAC"/>
    <w:rsid w:val="00DC7593"/>
    <w:rsid w:val="00DD235D"/>
    <w:rsid w:val="00DE2456"/>
    <w:rsid w:val="00DE3B2A"/>
    <w:rsid w:val="00DF46D0"/>
    <w:rsid w:val="00E01B78"/>
    <w:rsid w:val="00E03E79"/>
    <w:rsid w:val="00E046CE"/>
    <w:rsid w:val="00E24936"/>
    <w:rsid w:val="00E4126A"/>
    <w:rsid w:val="00E4629B"/>
    <w:rsid w:val="00E6231D"/>
    <w:rsid w:val="00E76B2F"/>
    <w:rsid w:val="00E87F7E"/>
    <w:rsid w:val="00E92A9C"/>
    <w:rsid w:val="00E93115"/>
    <w:rsid w:val="00E972F8"/>
    <w:rsid w:val="00EB691F"/>
    <w:rsid w:val="00EC27A6"/>
    <w:rsid w:val="00EC5014"/>
    <w:rsid w:val="00ED1D54"/>
    <w:rsid w:val="00ED3F22"/>
    <w:rsid w:val="00ED5CA7"/>
    <w:rsid w:val="00ED717E"/>
    <w:rsid w:val="00EE2452"/>
    <w:rsid w:val="00EE3D9F"/>
    <w:rsid w:val="00F0087D"/>
    <w:rsid w:val="00F06F02"/>
    <w:rsid w:val="00F2134B"/>
    <w:rsid w:val="00F33F46"/>
    <w:rsid w:val="00F40696"/>
    <w:rsid w:val="00F51B2F"/>
    <w:rsid w:val="00F51DD2"/>
    <w:rsid w:val="00F66A7D"/>
    <w:rsid w:val="00FA74E8"/>
    <w:rsid w:val="00FB624D"/>
    <w:rsid w:val="00FC527A"/>
    <w:rsid w:val="00FC5837"/>
    <w:rsid w:val="00FD085C"/>
    <w:rsid w:val="00FE7282"/>
    <w:rsid w:val="00FF3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33FB"/>
  <w15:chartTrackingRefBased/>
  <w15:docId w15:val="{6735C984-8DE9-4DD0-9121-2C2634E1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822"/>
    <w:rPr>
      <w:lang w:val="es-S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4A74"/>
    <w:rPr>
      <w:sz w:val="16"/>
      <w:szCs w:val="16"/>
    </w:rPr>
  </w:style>
  <w:style w:type="paragraph" w:styleId="CommentText">
    <w:name w:val="annotation text"/>
    <w:basedOn w:val="Normal"/>
    <w:link w:val="CommentTextChar"/>
    <w:uiPriority w:val="99"/>
    <w:unhideWhenUsed/>
    <w:rsid w:val="00C44A74"/>
    <w:pPr>
      <w:spacing w:line="240" w:lineRule="auto"/>
    </w:pPr>
    <w:rPr>
      <w:sz w:val="20"/>
      <w:szCs w:val="20"/>
    </w:rPr>
  </w:style>
  <w:style w:type="character" w:customStyle="1" w:styleId="CommentTextChar">
    <w:name w:val="Comment Text Char"/>
    <w:basedOn w:val="DefaultParagraphFont"/>
    <w:link w:val="CommentText"/>
    <w:uiPriority w:val="99"/>
    <w:rsid w:val="00C44A74"/>
    <w:rPr>
      <w:sz w:val="20"/>
      <w:szCs w:val="20"/>
      <w:lang w:val="es-SV"/>
    </w:rPr>
  </w:style>
  <w:style w:type="paragraph" w:styleId="ListParagraph">
    <w:name w:val="List Paragraph"/>
    <w:aliases w:val="List Paragraph (numbered (a)),References,Paragraphe de liste1,List Paragraph1,List Paragraph11,Body Text Bulleted,Body Text BulletedCxSpLast,Numbered Paragraph,Main numbered paragraph,Bullets,123 List Paragraph,Dot pt,No Spacing1"/>
    <w:basedOn w:val="Normal"/>
    <w:link w:val="ListParagraphChar"/>
    <w:uiPriority w:val="34"/>
    <w:qFormat/>
    <w:rsid w:val="009777A2"/>
    <w:pPr>
      <w:ind w:left="720"/>
      <w:contextualSpacing/>
    </w:pPr>
    <w:rPr>
      <w:rFonts w:ascii="Calibri" w:eastAsia="Calibri" w:hAnsi="Calibri" w:cs="Times New Roman"/>
    </w:rPr>
  </w:style>
  <w:style w:type="paragraph" w:styleId="FootnoteText">
    <w:name w:val="footnote text"/>
    <w:basedOn w:val="Normal"/>
    <w:link w:val="FootnoteTextChar"/>
    <w:uiPriority w:val="99"/>
    <w:semiHidden/>
    <w:unhideWhenUsed/>
    <w:rsid w:val="00C04E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4E6D"/>
    <w:rPr>
      <w:sz w:val="20"/>
      <w:szCs w:val="20"/>
      <w:lang w:val="es-SV"/>
    </w:rPr>
  </w:style>
  <w:style w:type="character" w:styleId="FootnoteReference">
    <w:name w:val="footnote reference"/>
    <w:basedOn w:val="DefaultParagraphFont"/>
    <w:uiPriority w:val="99"/>
    <w:semiHidden/>
    <w:unhideWhenUsed/>
    <w:rsid w:val="00C04E6D"/>
    <w:rPr>
      <w:vertAlign w:val="superscript"/>
    </w:rPr>
  </w:style>
  <w:style w:type="paragraph" w:styleId="NormalWeb">
    <w:name w:val="Normal (Web)"/>
    <w:basedOn w:val="Normal"/>
    <w:uiPriority w:val="99"/>
    <w:unhideWhenUsed/>
    <w:rsid w:val="009C6A69"/>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ListParagraphChar">
    <w:name w:val="List Paragraph Char"/>
    <w:aliases w:val="List Paragraph (numbered (a)) Char,References Char,Paragraphe de liste1 Char,List Paragraph1 Char,List Paragraph11 Char,Body Text Bulleted Char,Body Text BulletedCxSpLast Char,Numbered Paragraph Char,Main numbered paragraph Char"/>
    <w:basedOn w:val="DefaultParagraphFont"/>
    <w:link w:val="ListParagraph"/>
    <w:uiPriority w:val="34"/>
    <w:qFormat/>
    <w:locked/>
    <w:rsid w:val="0045094D"/>
    <w:rPr>
      <w:rFonts w:ascii="Calibri" w:eastAsia="Calibri" w:hAnsi="Calibri" w:cs="Times New Roman"/>
      <w:lang w:val="es-SV"/>
    </w:rPr>
  </w:style>
  <w:style w:type="paragraph" w:styleId="CommentSubject">
    <w:name w:val="annotation subject"/>
    <w:basedOn w:val="CommentText"/>
    <w:next w:val="CommentText"/>
    <w:link w:val="CommentSubjectChar"/>
    <w:uiPriority w:val="99"/>
    <w:semiHidden/>
    <w:unhideWhenUsed/>
    <w:rsid w:val="00EE3D9F"/>
    <w:rPr>
      <w:b/>
      <w:bCs/>
    </w:rPr>
  </w:style>
  <w:style w:type="character" w:customStyle="1" w:styleId="CommentSubjectChar">
    <w:name w:val="Comment Subject Char"/>
    <w:basedOn w:val="CommentTextChar"/>
    <w:link w:val="CommentSubject"/>
    <w:uiPriority w:val="99"/>
    <w:semiHidden/>
    <w:rsid w:val="00EE3D9F"/>
    <w:rPr>
      <w:b/>
      <w:bCs/>
      <w:sz w:val="20"/>
      <w:szCs w:val="20"/>
      <w:lang w:val="es-SV"/>
    </w:rPr>
  </w:style>
  <w:style w:type="character" w:styleId="Hyperlink">
    <w:name w:val="Hyperlink"/>
    <w:basedOn w:val="DefaultParagraphFont"/>
    <w:uiPriority w:val="99"/>
    <w:unhideWhenUsed/>
    <w:rsid w:val="00B32C6C"/>
    <w:rPr>
      <w:color w:val="0563C1" w:themeColor="hyperlink"/>
      <w:u w:val="single"/>
    </w:rPr>
  </w:style>
  <w:style w:type="character" w:styleId="UnresolvedMention">
    <w:name w:val="Unresolved Mention"/>
    <w:basedOn w:val="DefaultParagraphFont"/>
    <w:uiPriority w:val="99"/>
    <w:semiHidden/>
    <w:unhideWhenUsed/>
    <w:rsid w:val="00B32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12049">
      <w:bodyDiv w:val="1"/>
      <w:marLeft w:val="0"/>
      <w:marRight w:val="0"/>
      <w:marTop w:val="0"/>
      <w:marBottom w:val="0"/>
      <w:divBdr>
        <w:top w:val="none" w:sz="0" w:space="0" w:color="auto"/>
        <w:left w:val="none" w:sz="0" w:space="0" w:color="auto"/>
        <w:bottom w:val="none" w:sz="0" w:space="0" w:color="auto"/>
        <w:right w:val="none" w:sz="0" w:space="0" w:color="auto"/>
      </w:divBdr>
    </w:div>
    <w:div w:id="48544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45D9F3-C1B4-4371-BDE4-8E2552AD3E69}"/>
</file>

<file path=customXml/itemProps2.xml><?xml version="1.0" encoding="utf-8"?>
<ds:datastoreItem xmlns:ds="http://schemas.openxmlformats.org/officeDocument/2006/customXml" ds:itemID="{F654CC85-51FC-DB49-8FB6-A7457868CCB5}"/>
</file>

<file path=customXml/itemProps3.xml><?xml version="1.0" encoding="utf-8"?>
<ds:datastoreItem xmlns:ds="http://schemas.openxmlformats.org/officeDocument/2006/customXml" ds:itemID="{95240EEF-76DC-40AD-A214-125282E3D217}"/>
</file>

<file path=customXml/itemProps4.xml><?xml version="1.0" encoding="utf-8"?>
<ds:datastoreItem xmlns:ds="http://schemas.openxmlformats.org/officeDocument/2006/customXml" ds:itemID="{CCD8B78E-1FCC-4754-B70D-4C61E3C91904}"/>
</file>

<file path=docProps/app.xml><?xml version="1.0" encoding="utf-8"?>
<Properties xmlns="http://schemas.openxmlformats.org/officeDocument/2006/extended-properties" xmlns:vt="http://schemas.openxmlformats.org/officeDocument/2006/docPropsVTypes">
  <Template>Normal.dotm</Template>
  <TotalTime>378</TotalTime>
  <Pages>6</Pages>
  <Words>1465</Words>
  <Characters>8351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Vanessa Martinez Fuentes</dc:creator>
  <cp:keywords/>
  <dc:description/>
  <cp:lastModifiedBy>Isabela Zaleski Mori (OHCHR-Consultant)</cp:lastModifiedBy>
  <cp:revision>55</cp:revision>
  <dcterms:created xsi:type="dcterms:W3CDTF">2023-02-19T01:45:00Z</dcterms:created>
  <dcterms:modified xsi:type="dcterms:W3CDTF">2023-02-24T11:50:00Z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