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2E51" w14:textId="77777777" w:rsidR="002B1E59" w:rsidRDefault="000F4FEF">
      <w:pPr>
        <w:spacing w:before="240" w:after="240"/>
        <w:jc w:val="center"/>
        <w:rPr>
          <w:b/>
        </w:rPr>
      </w:pPr>
      <w:r>
        <w:t xml:space="preserve">Contribución del </w:t>
      </w:r>
      <w:r>
        <w:rPr>
          <w:b/>
        </w:rPr>
        <w:t xml:space="preserve">Servicio Jesuita a Migrantes Chile </w:t>
      </w:r>
    </w:p>
    <w:p w14:paraId="1A172E52" w14:textId="77777777" w:rsidR="002B1E59" w:rsidRDefault="002B1E59">
      <w:pPr>
        <w:spacing w:before="240" w:after="240"/>
        <w:jc w:val="center"/>
        <w:rPr>
          <w:b/>
        </w:rPr>
      </w:pPr>
    </w:p>
    <w:p w14:paraId="1A172E53" w14:textId="77777777" w:rsidR="002B1E59" w:rsidRDefault="002B1E59">
      <w:pPr>
        <w:spacing w:before="240" w:after="240"/>
        <w:jc w:val="center"/>
        <w:rPr>
          <w:b/>
        </w:rPr>
      </w:pPr>
    </w:p>
    <w:p w14:paraId="1A172E54" w14:textId="77777777" w:rsidR="002B1E59" w:rsidRDefault="002B1E59"/>
    <w:p w14:paraId="1A172E55" w14:textId="77777777" w:rsidR="002B1E59" w:rsidRDefault="002B1E59">
      <w:pPr>
        <w:spacing w:before="240" w:after="240"/>
        <w:jc w:val="center"/>
        <w:rPr>
          <w:b/>
        </w:rPr>
      </w:pPr>
    </w:p>
    <w:p w14:paraId="1A172E56" w14:textId="77777777" w:rsidR="002B1E59" w:rsidRDefault="002B1E59">
      <w:pPr>
        <w:spacing w:before="240" w:after="240"/>
        <w:jc w:val="center"/>
        <w:rPr>
          <w:b/>
        </w:rPr>
      </w:pPr>
    </w:p>
    <w:p w14:paraId="1A172E57" w14:textId="77777777" w:rsidR="002B1E59" w:rsidRDefault="002B1E59">
      <w:pPr>
        <w:spacing w:before="240" w:after="240"/>
        <w:jc w:val="center"/>
        <w:rPr>
          <w:b/>
        </w:rPr>
      </w:pPr>
    </w:p>
    <w:p w14:paraId="1A172E58" w14:textId="77777777" w:rsidR="002B1E59" w:rsidRDefault="000F4FEF">
      <w:pPr>
        <w:spacing w:before="240" w:after="240"/>
        <w:jc w:val="center"/>
        <w:rPr>
          <w:b/>
        </w:rPr>
      </w:pPr>
      <w:r>
        <w:t>En respuesta al llamado a contribuciones por el Relator Especial sobre los derechos de los migrantes para su informe sobre</w:t>
      </w:r>
      <w:r>
        <w:rPr>
          <w:b/>
        </w:rPr>
        <w:t xml:space="preserve"> “Cómo ampliar y diversificar los mecanismos y programas de regularización para mejorar la protección de los derechos humanos de las personas migrantes en situación irregular” en Chile</w:t>
      </w:r>
    </w:p>
    <w:p w14:paraId="1A172E59" w14:textId="77777777" w:rsidR="002B1E59" w:rsidRDefault="002B1E59">
      <w:pPr>
        <w:spacing w:before="240" w:after="240"/>
        <w:jc w:val="center"/>
        <w:rPr>
          <w:b/>
        </w:rPr>
      </w:pPr>
    </w:p>
    <w:p w14:paraId="1A172E5A" w14:textId="77777777" w:rsidR="002B1E59" w:rsidRDefault="002B1E59">
      <w:pPr>
        <w:spacing w:before="240" w:after="240"/>
        <w:jc w:val="center"/>
        <w:rPr>
          <w:b/>
        </w:rPr>
      </w:pPr>
    </w:p>
    <w:p w14:paraId="1A172E5B" w14:textId="77777777" w:rsidR="002B1E59" w:rsidRDefault="002B1E59">
      <w:pPr>
        <w:spacing w:before="240" w:after="240"/>
        <w:jc w:val="center"/>
        <w:rPr>
          <w:b/>
        </w:rPr>
      </w:pPr>
    </w:p>
    <w:p w14:paraId="1A172E5C" w14:textId="77777777" w:rsidR="002B1E59" w:rsidRDefault="000F4FEF">
      <w:pPr>
        <w:spacing w:before="240" w:after="240"/>
        <w:jc w:val="center"/>
        <w:rPr>
          <w:b/>
        </w:rPr>
      </w:pPr>
      <w:r>
        <w:rPr>
          <w:b/>
        </w:rPr>
        <w:t>Febrero de 2023</w:t>
      </w:r>
    </w:p>
    <w:p w14:paraId="1A172E5D" w14:textId="77777777" w:rsidR="002B1E59" w:rsidRDefault="002B1E59">
      <w:pPr>
        <w:spacing w:before="240" w:after="240"/>
        <w:jc w:val="both"/>
        <w:rPr>
          <w:b/>
        </w:rPr>
      </w:pPr>
    </w:p>
    <w:p w14:paraId="1A172E5E" w14:textId="77777777" w:rsidR="002B1E59" w:rsidRDefault="002B1E59">
      <w:pPr>
        <w:spacing w:before="240" w:after="240"/>
        <w:jc w:val="both"/>
        <w:rPr>
          <w:b/>
        </w:rPr>
      </w:pPr>
    </w:p>
    <w:p w14:paraId="1A172E5F" w14:textId="77777777" w:rsidR="002B1E59" w:rsidRDefault="000F4FEF">
      <w:pPr>
        <w:jc w:val="both"/>
      </w:pPr>
      <w:r>
        <w:br w:type="page"/>
      </w:r>
    </w:p>
    <w:p w14:paraId="1A172E60" w14:textId="77777777" w:rsidR="002B1E59" w:rsidRDefault="000F4FEF">
      <w:pPr>
        <w:jc w:val="both"/>
      </w:pPr>
      <w:r>
        <w:lastRenderedPageBreak/>
        <w:t>El Servicio Jesuita Migrante es una organización</w:t>
      </w:r>
      <w:r>
        <w:t xml:space="preserve"> no gubernamental, fundada en el año 2010, luego de muchos años sirviendo a la comunidad migrante desde la organización comunitaria en coordinación con la parroquia Jesús Obrero. Nuestra Fundación promueve y protege la dignidad y los derechos de migrantes </w:t>
      </w:r>
      <w:r>
        <w:t>y refugiados en Chile acompañando su proceso de inclusión social, a través de un modelo de trabajo multidimensional e incidiendo en la sociedad para que reconozca la riqueza de la diversidad humana.</w:t>
      </w:r>
    </w:p>
    <w:p w14:paraId="1A172E61" w14:textId="77777777" w:rsidR="002B1E59" w:rsidRDefault="000F4FEF">
      <w:pPr>
        <w:pStyle w:val="Heading1"/>
        <w:numPr>
          <w:ilvl w:val="0"/>
          <w:numId w:val="3"/>
        </w:numPr>
        <w:spacing w:before="240" w:after="0"/>
        <w:jc w:val="both"/>
        <w:rPr>
          <w:color w:val="000000"/>
          <w:sz w:val="22"/>
          <w:szCs w:val="22"/>
        </w:rPr>
      </w:pPr>
      <w:r>
        <w:rPr>
          <w:color w:val="000000"/>
          <w:sz w:val="22"/>
          <w:szCs w:val="22"/>
        </w:rPr>
        <w:t xml:space="preserve">Procesos de regularización y el disfrute de los derechos </w:t>
      </w:r>
      <w:r>
        <w:rPr>
          <w:color w:val="000000"/>
          <w:sz w:val="22"/>
          <w:szCs w:val="22"/>
        </w:rPr>
        <w:t>humanos.</w:t>
      </w:r>
    </w:p>
    <w:p w14:paraId="1A172E62" w14:textId="77777777" w:rsidR="002B1E59" w:rsidRDefault="002B1E59">
      <w:pPr>
        <w:jc w:val="both"/>
      </w:pPr>
    </w:p>
    <w:p w14:paraId="1A172E63" w14:textId="77777777" w:rsidR="002B1E59" w:rsidRPr="000F4FEF" w:rsidRDefault="000F4FEF">
      <w:pPr>
        <w:tabs>
          <w:tab w:val="left" w:pos="945"/>
        </w:tabs>
        <w:jc w:val="both"/>
      </w:pPr>
      <w:r w:rsidRPr="000F4FEF">
        <w:t>En Chile hay claramente beneficios de la regularización con relación al acceso a derechos sociales.</w:t>
      </w:r>
      <w:r w:rsidRPr="000F4FEF">
        <w:t xml:space="preserve"> </w:t>
      </w:r>
    </w:p>
    <w:p w14:paraId="1A172E64" w14:textId="77777777" w:rsidR="002B1E59" w:rsidRPr="000F4FEF" w:rsidRDefault="002B1E59">
      <w:pPr>
        <w:pBdr>
          <w:top w:val="nil"/>
          <w:left w:val="nil"/>
          <w:bottom w:val="nil"/>
          <w:right w:val="nil"/>
          <w:between w:val="nil"/>
        </w:pBdr>
        <w:tabs>
          <w:tab w:val="left" w:pos="945"/>
        </w:tabs>
        <w:ind w:left="720"/>
        <w:jc w:val="both"/>
        <w:rPr>
          <w:i/>
        </w:rPr>
      </w:pPr>
    </w:p>
    <w:p w14:paraId="1A172E65" w14:textId="77777777" w:rsidR="002B1E59" w:rsidRPr="000F4FEF" w:rsidRDefault="000F4FEF">
      <w:pPr>
        <w:numPr>
          <w:ilvl w:val="0"/>
          <w:numId w:val="1"/>
        </w:numPr>
        <w:pBdr>
          <w:top w:val="nil"/>
          <w:left w:val="nil"/>
          <w:bottom w:val="nil"/>
          <w:right w:val="nil"/>
          <w:between w:val="nil"/>
        </w:pBdr>
        <w:tabs>
          <w:tab w:val="left" w:pos="945"/>
        </w:tabs>
        <w:ind w:left="360"/>
        <w:jc w:val="both"/>
      </w:pPr>
      <w:r w:rsidRPr="000F4FEF">
        <w:rPr>
          <w:i/>
          <w:color w:val="000000"/>
        </w:rPr>
        <w:t>Vivienda adecuada</w:t>
      </w:r>
      <w:r w:rsidRPr="000F4FEF">
        <w:rPr>
          <w:i/>
          <w:color w:val="000000"/>
        </w:rPr>
        <w:t>:</w:t>
      </w:r>
      <w:r w:rsidRPr="000F4FEF">
        <w:rPr>
          <w:color w:val="000000"/>
        </w:rPr>
        <w:t xml:space="preserve"> de acuerdo a un </w:t>
      </w:r>
      <w:hyperlink r:id="rId11">
        <w:r w:rsidRPr="000F4FEF">
          <w:rPr>
            <w:color w:val="0563C1"/>
            <w:u w:val="single"/>
          </w:rPr>
          <w:t>informe</w:t>
        </w:r>
      </w:hyperlink>
      <w:r w:rsidRPr="000F4FEF">
        <w:rPr>
          <w:color w:val="000000"/>
        </w:rPr>
        <w:t xml:space="preserve"> de acceso a la vivienda coordinado por el Servicio Jesuita Migrante en febrero de 2020, las personas migrantes con situación migratoria irregula</w:t>
      </w:r>
      <w:r w:rsidRPr="000F4FEF">
        <w:rPr>
          <w:color w:val="000000"/>
        </w:rPr>
        <w:t>r y/o los núcleos familiares unipersonales se encuentran con barreras para acceder a subsidios.</w:t>
      </w:r>
      <w:r w:rsidRPr="000F4FEF">
        <w:t xml:space="preserve"> </w:t>
      </w:r>
      <w:r w:rsidRPr="000F4FEF">
        <w:rPr>
          <w:color w:val="000000"/>
        </w:rPr>
        <w:t>Eso se puede ejemplificar de forma concreta en el acceso a la vivienda propia requiere que la persona migrante cuente con residencia definitiva, así como el sub</w:t>
      </w:r>
      <w:r w:rsidRPr="000F4FEF">
        <w:rPr>
          <w:color w:val="000000"/>
        </w:rPr>
        <w:t xml:space="preserve">sidio de arriendo, exige se compruebe adjuntando cédula de identidad que acredite que se cuenta con una residencia temporal o definitiva. </w:t>
      </w:r>
    </w:p>
    <w:p w14:paraId="1A172E66" w14:textId="77777777" w:rsidR="002B1E59" w:rsidRPr="000F4FEF" w:rsidRDefault="002B1E59">
      <w:pPr>
        <w:pBdr>
          <w:top w:val="nil"/>
          <w:left w:val="nil"/>
          <w:bottom w:val="nil"/>
          <w:right w:val="nil"/>
          <w:between w:val="nil"/>
        </w:pBdr>
        <w:tabs>
          <w:tab w:val="left" w:pos="945"/>
        </w:tabs>
        <w:ind w:left="360"/>
        <w:jc w:val="both"/>
      </w:pPr>
    </w:p>
    <w:p w14:paraId="1A172E67" w14:textId="77777777" w:rsidR="002B1E59" w:rsidRPr="000F4FEF" w:rsidRDefault="000F4FEF">
      <w:pPr>
        <w:pBdr>
          <w:top w:val="nil"/>
          <w:left w:val="nil"/>
          <w:bottom w:val="nil"/>
          <w:right w:val="nil"/>
          <w:between w:val="nil"/>
        </w:pBdr>
        <w:tabs>
          <w:tab w:val="left" w:pos="945"/>
        </w:tabs>
        <w:ind w:left="360"/>
        <w:jc w:val="both"/>
        <w:rPr>
          <w:color w:val="000000"/>
        </w:rPr>
      </w:pPr>
      <w:r w:rsidRPr="000F4FEF">
        <w:rPr>
          <w:color w:val="000000"/>
        </w:rPr>
        <w:t xml:space="preserve">De acuerdo con el </w:t>
      </w:r>
      <w:hyperlink r:id="rId12">
        <w:r w:rsidRPr="000F4FEF">
          <w:rPr>
            <w:color w:val="0563C1"/>
            <w:u w:val="single"/>
          </w:rPr>
          <w:t>Catastro de campamentos</w:t>
        </w:r>
      </w:hyperlink>
      <w:r w:rsidRPr="000F4FEF">
        <w:rPr>
          <w:color w:val="000000"/>
        </w:rPr>
        <w:t xml:space="preserve"> realizado por el Ministerio de Vivienda y Urbanismo en Chile en 2022, el número de campamentos y asentamientos informales ha ido creciendo sostenidamente en Chile durante los últimos años. Según dicho catastro, 36% de las personas v</w:t>
      </w:r>
      <w:r w:rsidRPr="000F4FEF">
        <w:rPr>
          <w:color w:val="000000"/>
        </w:rPr>
        <w:t>iviendo en campamentos son migrantes, y las razones que se aluden para vivir en campamentos por los pobladores es el 55% declara que se debió a bajos ingresos y un 47% por el alto costo de los arriendos.</w:t>
      </w:r>
    </w:p>
    <w:p w14:paraId="1A172E68" w14:textId="77777777" w:rsidR="002B1E59" w:rsidRPr="000F4FEF" w:rsidRDefault="002B1E59">
      <w:pPr>
        <w:pBdr>
          <w:top w:val="nil"/>
          <w:left w:val="nil"/>
          <w:bottom w:val="nil"/>
          <w:right w:val="nil"/>
          <w:between w:val="nil"/>
        </w:pBdr>
        <w:tabs>
          <w:tab w:val="left" w:pos="945"/>
        </w:tabs>
        <w:ind w:left="360"/>
        <w:jc w:val="both"/>
      </w:pPr>
    </w:p>
    <w:p w14:paraId="1A172E69" w14:textId="77777777" w:rsidR="002B1E59" w:rsidRPr="000F4FEF" w:rsidRDefault="000F4FEF">
      <w:pPr>
        <w:pBdr>
          <w:top w:val="nil"/>
          <w:left w:val="nil"/>
          <w:bottom w:val="nil"/>
          <w:right w:val="nil"/>
          <w:between w:val="nil"/>
        </w:pBdr>
        <w:tabs>
          <w:tab w:val="left" w:pos="945"/>
        </w:tabs>
        <w:ind w:left="360"/>
        <w:jc w:val="both"/>
        <w:rPr>
          <w:color w:val="000000"/>
        </w:rPr>
      </w:pPr>
      <w:r w:rsidRPr="000F4FEF">
        <w:rPr>
          <w:color w:val="000000"/>
        </w:rPr>
        <w:t>El acceso a crédito hipotecario en bancos también e</w:t>
      </w:r>
      <w:r w:rsidRPr="000F4FEF">
        <w:rPr>
          <w:color w:val="000000"/>
        </w:rPr>
        <w:t xml:space="preserve">xige contar con residencia. </w:t>
      </w:r>
    </w:p>
    <w:p w14:paraId="1A172E6A" w14:textId="77777777" w:rsidR="002B1E59" w:rsidRPr="000F4FEF" w:rsidRDefault="002B1E59">
      <w:pPr>
        <w:pBdr>
          <w:top w:val="nil"/>
          <w:left w:val="nil"/>
          <w:bottom w:val="nil"/>
          <w:right w:val="nil"/>
          <w:between w:val="nil"/>
        </w:pBdr>
        <w:tabs>
          <w:tab w:val="left" w:pos="945"/>
        </w:tabs>
        <w:ind w:left="360"/>
        <w:jc w:val="both"/>
      </w:pPr>
    </w:p>
    <w:p w14:paraId="1A172E6B" w14:textId="77777777" w:rsidR="002B1E59" w:rsidRPr="000F4FEF" w:rsidRDefault="000F4FEF">
      <w:pPr>
        <w:numPr>
          <w:ilvl w:val="0"/>
          <w:numId w:val="1"/>
        </w:numPr>
        <w:pBdr>
          <w:top w:val="nil"/>
          <w:left w:val="nil"/>
          <w:bottom w:val="nil"/>
          <w:right w:val="nil"/>
          <w:between w:val="nil"/>
        </w:pBdr>
        <w:tabs>
          <w:tab w:val="left" w:pos="945"/>
        </w:tabs>
        <w:ind w:left="360"/>
        <w:jc w:val="both"/>
      </w:pPr>
      <w:r w:rsidRPr="000F4FEF">
        <w:rPr>
          <w:i/>
          <w:color w:val="000000"/>
        </w:rPr>
        <w:t>Educación:</w:t>
      </w:r>
      <w:r w:rsidRPr="000F4FEF">
        <w:rPr>
          <w:i/>
          <w:color w:val="000000"/>
        </w:rPr>
        <w:t xml:space="preserve"> </w:t>
      </w:r>
      <w:r w:rsidRPr="000F4FEF">
        <w:rPr>
          <w:color w:val="000000"/>
        </w:rPr>
        <w:t>si bien, independiente de la condición migratoria, el Ministerio de Salud otorga un identificador a familias para poder que niños, niñas, jóvenes y adultos extranjeros, que no cuenten con RUN y que deseen incorporar</w:t>
      </w:r>
      <w:r w:rsidRPr="000F4FEF">
        <w:rPr>
          <w:color w:val="000000"/>
        </w:rPr>
        <w:t>se al sistema escolar chileno, en cualquiera de sus niveles de educación regular o a través de Validación de estudios puedan hacerlo.</w:t>
      </w:r>
      <w:r w:rsidRPr="000F4FEF">
        <w:t xml:space="preserve"> </w:t>
      </w:r>
      <w:r w:rsidRPr="000F4FEF">
        <w:rPr>
          <w:color w:val="000000"/>
        </w:rPr>
        <w:t>Sin embargo, el gran problema ocurre cuando los jóvenes migrantes terminan la educación secundaria y quieren acceder a fue</w:t>
      </w:r>
      <w:r w:rsidRPr="000F4FEF">
        <w:rPr>
          <w:color w:val="000000"/>
        </w:rPr>
        <w:t>ntes de financiamiento para la educación superior. La gratuidad asegurada a hogares pertenecientes el 60% de menores ingresos del país, exigen que los estudiantes tengan nacionalidad chilena, o bien ser extranjero con permanencia definitiva o residencia te</w:t>
      </w:r>
      <w:r w:rsidRPr="000F4FEF">
        <w:rPr>
          <w:color w:val="000000"/>
        </w:rPr>
        <w:t>mporal. En caso de tener residencia temporal, el estudiante debe además contar con enseñanza media completa cursada en Chile.</w:t>
      </w:r>
    </w:p>
    <w:p w14:paraId="1A172E6C" w14:textId="77777777" w:rsidR="002B1E59" w:rsidRPr="000F4FEF" w:rsidRDefault="002B1E59">
      <w:pPr>
        <w:pBdr>
          <w:top w:val="nil"/>
          <w:left w:val="nil"/>
          <w:bottom w:val="nil"/>
          <w:right w:val="nil"/>
          <w:between w:val="nil"/>
        </w:pBdr>
        <w:tabs>
          <w:tab w:val="left" w:pos="945"/>
        </w:tabs>
        <w:ind w:left="360"/>
        <w:jc w:val="both"/>
      </w:pPr>
    </w:p>
    <w:p w14:paraId="1A172E6D" w14:textId="77777777" w:rsidR="002B1E59" w:rsidRPr="000F4FEF" w:rsidRDefault="000F4FEF">
      <w:pPr>
        <w:pBdr>
          <w:top w:val="nil"/>
          <w:left w:val="nil"/>
          <w:bottom w:val="nil"/>
          <w:right w:val="nil"/>
          <w:between w:val="nil"/>
        </w:pBdr>
        <w:tabs>
          <w:tab w:val="left" w:pos="945"/>
        </w:tabs>
        <w:ind w:left="360"/>
        <w:jc w:val="both"/>
        <w:rPr>
          <w:color w:val="000000"/>
        </w:rPr>
      </w:pPr>
      <w:r w:rsidRPr="000F4FEF">
        <w:rPr>
          <w:color w:val="000000"/>
        </w:rPr>
        <w:t>Una buena noticia es que bajo la nueva Ley de Migraciones (Ley 21.325) vigente desde febrero de 2022, todo niño, niña y adolescente debiera poder regularizarse sin consideración al tipo de ingreso que haya hecho al territorio chileno (por paso habilitado o</w:t>
      </w:r>
      <w:r w:rsidRPr="000F4FEF">
        <w:rPr>
          <w:color w:val="000000"/>
        </w:rPr>
        <w:t xml:space="preserve"> no habilitado). </w:t>
      </w:r>
    </w:p>
    <w:p w14:paraId="1A172E6E" w14:textId="77777777" w:rsidR="002B1E59" w:rsidRPr="000F4FEF" w:rsidRDefault="002B1E59">
      <w:pPr>
        <w:pBdr>
          <w:top w:val="nil"/>
          <w:left w:val="nil"/>
          <w:bottom w:val="nil"/>
          <w:right w:val="nil"/>
          <w:between w:val="nil"/>
        </w:pBdr>
        <w:tabs>
          <w:tab w:val="left" w:pos="945"/>
        </w:tabs>
        <w:ind w:left="360"/>
        <w:jc w:val="both"/>
      </w:pPr>
    </w:p>
    <w:p w14:paraId="1A172E6F" w14:textId="77777777" w:rsidR="002B1E59" w:rsidRPr="000F4FEF" w:rsidRDefault="000F4FEF">
      <w:pPr>
        <w:numPr>
          <w:ilvl w:val="0"/>
          <w:numId w:val="1"/>
        </w:numPr>
        <w:pBdr>
          <w:top w:val="nil"/>
          <w:left w:val="nil"/>
          <w:bottom w:val="nil"/>
          <w:right w:val="nil"/>
          <w:between w:val="nil"/>
        </w:pBdr>
        <w:tabs>
          <w:tab w:val="left" w:pos="945"/>
        </w:tabs>
        <w:ind w:left="360"/>
        <w:jc w:val="both"/>
      </w:pPr>
      <w:r w:rsidRPr="000F4FEF">
        <w:rPr>
          <w:i/>
          <w:color w:val="000000"/>
        </w:rPr>
        <w:t>Salud</w:t>
      </w:r>
      <w:r w:rsidRPr="000F4FEF">
        <w:rPr>
          <w:i/>
          <w:color w:val="000000"/>
        </w:rPr>
        <w:t xml:space="preserve">: </w:t>
      </w:r>
      <w:r w:rsidRPr="000F4FEF">
        <w:rPr>
          <w:color w:val="000000"/>
        </w:rPr>
        <w:t xml:space="preserve">si bien la situación migratoria irregular no impide acceder a la salud, y permite incorporarse al tramo A del Fondo Nacional de Salud, sin embargo, no permite acceder al sistema privado de salud. </w:t>
      </w:r>
    </w:p>
    <w:p w14:paraId="1A172E70" w14:textId="77777777" w:rsidR="002B1E59" w:rsidRPr="000F4FEF" w:rsidRDefault="000F4FEF">
      <w:pPr>
        <w:pStyle w:val="Heading1"/>
        <w:numPr>
          <w:ilvl w:val="0"/>
          <w:numId w:val="3"/>
        </w:numPr>
        <w:spacing w:before="240" w:after="0"/>
        <w:jc w:val="both"/>
        <w:rPr>
          <w:color w:val="000000"/>
          <w:sz w:val="22"/>
          <w:szCs w:val="22"/>
        </w:rPr>
      </w:pPr>
      <w:r w:rsidRPr="000F4FEF">
        <w:rPr>
          <w:color w:val="000000"/>
          <w:sz w:val="22"/>
          <w:szCs w:val="22"/>
        </w:rPr>
        <w:t xml:space="preserve">Soluciones nacionales y adopción </w:t>
      </w:r>
      <w:r w:rsidRPr="000F4FEF">
        <w:rPr>
          <w:color w:val="000000"/>
          <w:sz w:val="22"/>
          <w:szCs w:val="22"/>
        </w:rPr>
        <w:t>de otros mecanismos. </w:t>
      </w:r>
    </w:p>
    <w:p w14:paraId="1A172E71" w14:textId="77777777" w:rsidR="002B1E59" w:rsidRPr="000F4FEF" w:rsidRDefault="002B1E59">
      <w:pPr>
        <w:pBdr>
          <w:top w:val="nil"/>
          <w:left w:val="nil"/>
          <w:bottom w:val="nil"/>
          <w:right w:val="nil"/>
          <w:between w:val="nil"/>
        </w:pBdr>
        <w:jc w:val="both"/>
        <w:rPr>
          <w:b/>
          <w:color w:val="000000"/>
        </w:rPr>
      </w:pPr>
    </w:p>
    <w:p w14:paraId="1A172E72" w14:textId="77777777" w:rsidR="002B1E59" w:rsidRPr="000F4FEF" w:rsidRDefault="000F4FEF">
      <w:pPr>
        <w:jc w:val="both"/>
        <w:rPr>
          <w:rFonts w:ascii="Times New Roman" w:eastAsia="Times New Roman" w:hAnsi="Times New Roman" w:cs="Times New Roman"/>
          <w:sz w:val="24"/>
          <w:szCs w:val="24"/>
        </w:rPr>
      </w:pPr>
      <w:r w:rsidRPr="000F4FEF">
        <w:rPr>
          <w:color w:val="000000"/>
        </w:rPr>
        <w:t xml:space="preserve">En </w:t>
      </w:r>
      <w:r w:rsidRPr="000F4FEF">
        <w:rPr>
          <w:b/>
          <w:color w:val="000000"/>
        </w:rPr>
        <w:t>Chile</w:t>
      </w:r>
      <w:r w:rsidRPr="000F4FEF">
        <w:rPr>
          <w:color w:val="000000"/>
        </w:rPr>
        <w:t xml:space="preserve"> los dos procesos de regularización más recientes fueron en 2018 y 2021. El de 2018 incluyó a personas que habían ingresado de manera irregular, mientras el de 2021, en el marco de la nueva ley, solo incluía a quienes habían ingresado por paso habilitado, </w:t>
      </w:r>
      <w:r w:rsidRPr="000F4FEF">
        <w:rPr>
          <w:color w:val="000000"/>
        </w:rPr>
        <w:t>pero al momento de enviar su solicitud de regularización se encontraban en situación irregular. De acuerdo con información solicitada al Servicio Nacional de Migraciones(SNM), a julio de 2022 se han inscrito 210.099 personas y se han otorgado 129.417 visas</w:t>
      </w:r>
      <w:r w:rsidRPr="000F4FEF">
        <w:rPr>
          <w:color w:val="000000"/>
        </w:rPr>
        <w:t xml:space="preserve"> (61,5%) (Ver tabla 1). </w:t>
      </w:r>
    </w:p>
    <w:p w14:paraId="1A172E73" w14:textId="77777777" w:rsidR="002B1E59" w:rsidRPr="000F4FEF" w:rsidRDefault="002B1E59">
      <w:pPr>
        <w:tabs>
          <w:tab w:val="left" w:pos="945"/>
        </w:tabs>
        <w:jc w:val="both"/>
      </w:pPr>
    </w:p>
    <w:tbl>
      <w:tblPr>
        <w:tblStyle w:val="a"/>
        <w:tblW w:w="86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62"/>
        <w:gridCol w:w="1560"/>
        <w:gridCol w:w="333"/>
        <w:gridCol w:w="1500"/>
        <w:gridCol w:w="1500"/>
        <w:gridCol w:w="1500"/>
      </w:tblGrid>
      <w:tr w:rsidR="002B1E59" w:rsidRPr="000F4FEF" w14:paraId="1A172E75" w14:textId="77777777">
        <w:trPr>
          <w:trHeight w:val="315"/>
        </w:trPr>
        <w:tc>
          <w:tcPr>
            <w:tcW w:w="8655" w:type="dxa"/>
            <w:gridSpan w:val="6"/>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1A172E74" w14:textId="77777777" w:rsidR="002B1E59" w:rsidRPr="000F4FEF" w:rsidRDefault="000F4FEF">
            <w:pPr>
              <w:pBdr>
                <w:top w:val="nil"/>
                <w:left w:val="nil"/>
                <w:bottom w:val="nil"/>
                <w:right w:val="nil"/>
                <w:between w:val="nil"/>
              </w:pBdr>
              <w:spacing w:line="240" w:lineRule="auto"/>
              <w:jc w:val="center"/>
              <w:rPr>
                <w:b/>
                <w:color w:val="000000"/>
              </w:rPr>
            </w:pPr>
            <w:r w:rsidRPr="000F4FEF">
              <w:rPr>
                <w:b/>
                <w:color w:val="000000"/>
              </w:rPr>
              <w:t>Tabla 1. Proceso de regularización extraordinaria (a julio de 2022)</w:t>
            </w:r>
          </w:p>
        </w:tc>
      </w:tr>
      <w:tr w:rsidR="002B1E59" w:rsidRPr="000F4FEF" w14:paraId="1A172E7C" w14:textId="77777777">
        <w:trPr>
          <w:trHeight w:val="510"/>
        </w:trPr>
        <w:tc>
          <w:tcPr>
            <w:tcW w:w="2262"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76"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Estado de Visa</w:t>
            </w:r>
          </w:p>
        </w:tc>
        <w:tc>
          <w:tcPr>
            <w:tcW w:w="15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77"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Cantidad a julio de 2022</w:t>
            </w:r>
          </w:p>
        </w:tc>
        <w:tc>
          <w:tcPr>
            <w:tcW w:w="333" w:type="dxa"/>
            <w:vMerge w:val="restar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78" w14:textId="77777777" w:rsidR="002B1E59" w:rsidRPr="000F4FEF" w:rsidRDefault="002B1E59">
            <w:pPr>
              <w:pBdr>
                <w:top w:val="nil"/>
                <w:left w:val="nil"/>
                <w:bottom w:val="nil"/>
                <w:right w:val="nil"/>
                <w:between w:val="nil"/>
              </w:pBdr>
              <w:spacing w:line="240" w:lineRule="auto"/>
              <w:rPr>
                <w:color w:val="000000"/>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79" w14:textId="77777777" w:rsidR="002B1E59" w:rsidRPr="000F4FEF" w:rsidRDefault="002B1E59">
            <w:pPr>
              <w:pBdr>
                <w:top w:val="nil"/>
                <w:left w:val="nil"/>
                <w:bottom w:val="nil"/>
                <w:right w:val="nil"/>
                <w:between w:val="nil"/>
              </w:pBdr>
              <w:spacing w:line="240" w:lineRule="auto"/>
              <w:rPr>
                <w:color w:val="000000"/>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7A"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Inscritos</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7B"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Visas otorgadas</w:t>
            </w:r>
          </w:p>
        </w:tc>
      </w:tr>
      <w:tr w:rsidR="002B1E59" w:rsidRPr="000F4FEF" w14:paraId="1A172E83" w14:textId="77777777">
        <w:trPr>
          <w:trHeight w:val="510"/>
        </w:trPr>
        <w:tc>
          <w:tcPr>
            <w:tcW w:w="2262"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7D"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Visa otorgada y estampada*</w:t>
            </w:r>
          </w:p>
        </w:tc>
        <w:tc>
          <w:tcPr>
            <w:tcW w:w="156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7E"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129.417</w:t>
            </w:r>
          </w:p>
        </w:tc>
        <w:tc>
          <w:tcPr>
            <w:tcW w:w="333" w:type="dxa"/>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7F" w14:textId="77777777" w:rsidR="002B1E59" w:rsidRPr="000F4FEF" w:rsidRDefault="002B1E59">
            <w:pPr>
              <w:widowControl w:val="0"/>
              <w:pBdr>
                <w:top w:val="nil"/>
                <w:left w:val="nil"/>
                <w:bottom w:val="nil"/>
                <w:right w:val="nil"/>
                <w:between w:val="nil"/>
              </w:pBdr>
              <w:rPr>
                <w:color w:val="000000"/>
              </w:rPr>
            </w:pP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80"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Argentina</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81"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1.104</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82"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387</w:t>
            </w:r>
          </w:p>
        </w:tc>
      </w:tr>
      <w:tr w:rsidR="002B1E59" w:rsidRPr="000F4FEF" w14:paraId="1A172E8A" w14:textId="77777777">
        <w:trPr>
          <w:trHeight w:val="315"/>
        </w:trPr>
        <w:tc>
          <w:tcPr>
            <w:tcW w:w="2262"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84"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Solicitud rechazada</w:t>
            </w:r>
          </w:p>
        </w:tc>
        <w:tc>
          <w:tcPr>
            <w:tcW w:w="156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85"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3.003</w:t>
            </w:r>
          </w:p>
        </w:tc>
        <w:tc>
          <w:tcPr>
            <w:tcW w:w="333" w:type="dxa"/>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86" w14:textId="77777777" w:rsidR="002B1E59" w:rsidRPr="000F4FEF" w:rsidRDefault="002B1E59">
            <w:pPr>
              <w:widowControl w:val="0"/>
              <w:pBdr>
                <w:top w:val="nil"/>
                <w:left w:val="nil"/>
                <w:bottom w:val="nil"/>
                <w:right w:val="nil"/>
                <w:between w:val="nil"/>
              </w:pBdr>
              <w:rPr>
                <w:color w:val="000000"/>
              </w:rPr>
            </w:pP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87"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Bolivia</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88"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19.147</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89"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9.264</w:t>
            </w:r>
          </w:p>
        </w:tc>
      </w:tr>
      <w:tr w:rsidR="002B1E59" w:rsidRPr="000F4FEF" w14:paraId="1A172E91" w14:textId="77777777">
        <w:trPr>
          <w:trHeight w:val="315"/>
        </w:trPr>
        <w:tc>
          <w:tcPr>
            <w:tcW w:w="2262"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8B"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Solicitud en trámite</w:t>
            </w:r>
          </w:p>
        </w:tc>
        <w:tc>
          <w:tcPr>
            <w:tcW w:w="156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8C"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77.671</w:t>
            </w:r>
          </w:p>
        </w:tc>
        <w:tc>
          <w:tcPr>
            <w:tcW w:w="333" w:type="dxa"/>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8D" w14:textId="77777777" w:rsidR="002B1E59" w:rsidRPr="000F4FEF" w:rsidRDefault="002B1E59">
            <w:pPr>
              <w:widowControl w:val="0"/>
              <w:pBdr>
                <w:top w:val="nil"/>
                <w:left w:val="nil"/>
                <w:bottom w:val="nil"/>
                <w:right w:val="nil"/>
                <w:between w:val="nil"/>
              </w:pBdr>
              <w:rPr>
                <w:color w:val="000000"/>
              </w:rPr>
            </w:pP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8E"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Colombia</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8F"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31.142</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90"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19.481</w:t>
            </w:r>
          </w:p>
        </w:tc>
      </w:tr>
      <w:tr w:rsidR="002B1E59" w:rsidRPr="000F4FEF" w14:paraId="1A172E98" w14:textId="77777777">
        <w:trPr>
          <w:trHeight w:val="315"/>
        </w:trPr>
        <w:tc>
          <w:tcPr>
            <w:tcW w:w="2262"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92"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Total de inscritos</w:t>
            </w:r>
          </w:p>
        </w:tc>
        <w:tc>
          <w:tcPr>
            <w:tcW w:w="156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93"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210.099</w:t>
            </w:r>
          </w:p>
        </w:tc>
        <w:tc>
          <w:tcPr>
            <w:tcW w:w="333" w:type="dxa"/>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94" w14:textId="77777777" w:rsidR="002B1E59" w:rsidRPr="000F4FEF" w:rsidRDefault="002B1E59">
            <w:pPr>
              <w:widowControl w:val="0"/>
              <w:pBdr>
                <w:top w:val="nil"/>
                <w:left w:val="nil"/>
                <w:bottom w:val="nil"/>
                <w:right w:val="nil"/>
                <w:between w:val="nil"/>
              </w:pBdr>
              <w:rPr>
                <w:b/>
                <w:color w:val="000000"/>
              </w:rPr>
            </w:pP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95"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Cuba</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96"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1.077</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97"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412</w:t>
            </w:r>
          </w:p>
        </w:tc>
      </w:tr>
      <w:tr w:rsidR="002B1E59" w:rsidRPr="000F4FEF" w14:paraId="1A172E9F" w14:textId="77777777">
        <w:trPr>
          <w:trHeight w:val="315"/>
        </w:trPr>
        <w:tc>
          <w:tcPr>
            <w:tcW w:w="2262"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99"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Total de solicitudes</w:t>
            </w:r>
          </w:p>
        </w:tc>
        <w:tc>
          <w:tcPr>
            <w:tcW w:w="15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9A"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214.387</w:t>
            </w:r>
          </w:p>
        </w:tc>
        <w:tc>
          <w:tcPr>
            <w:tcW w:w="333" w:type="dxa"/>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9B" w14:textId="77777777" w:rsidR="002B1E59" w:rsidRPr="000F4FEF" w:rsidRDefault="002B1E59">
            <w:pPr>
              <w:widowControl w:val="0"/>
              <w:pBdr>
                <w:top w:val="nil"/>
                <w:left w:val="nil"/>
                <w:bottom w:val="nil"/>
                <w:right w:val="nil"/>
                <w:between w:val="nil"/>
              </w:pBdr>
              <w:rPr>
                <w:b/>
                <w:color w:val="000000"/>
              </w:rPr>
            </w:pP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9C"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Ecuador</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9D"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5.925</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9E"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3.589</w:t>
            </w:r>
          </w:p>
        </w:tc>
      </w:tr>
      <w:tr w:rsidR="002B1E59" w:rsidRPr="000F4FEF" w14:paraId="1A172EA5" w14:textId="77777777">
        <w:trPr>
          <w:trHeight w:val="315"/>
        </w:trPr>
        <w:tc>
          <w:tcPr>
            <w:tcW w:w="3822" w:type="dxa"/>
            <w:gridSpan w:val="2"/>
            <w:vMerge w:val="restar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A0" w14:textId="77777777" w:rsidR="002B1E59" w:rsidRPr="000F4FEF" w:rsidRDefault="002B1E59">
            <w:pPr>
              <w:pBdr>
                <w:top w:val="nil"/>
                <w:left w:val="nil"/>
                <w:bottom w:val="nil"/>
                <w:right w:val="nil"/>
                <w:between w:val="nil"/>
              </w:pBdr>
              <w:spacing w:line="240" w:lineRule="auto"/>
              <w:rPr>
                <w:color w:val="000000"/>
              </w:rPr>
            </w:pPr>
          </w:p>
        </w:tc>
        <w:tc>
          <w:tcPr>
            <w:tcW w:w="333" w:type="dxa"/>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A1" w14:textId="77777777" w:rsidR="002B1E59" w:rsidRPr="000F4FEF" w:rsidRDefault="002B1E59">
            <w:pPr>
              <w:widowControl w:val="0"/>
              <w:pBdr>
                <w:top w:val="nil"/>
                <w:left w:val="nil"/>
                <w:bottom w:val="nil"/>
                <w:right w:val="nil"/>
                <w:between w:val="nil"/>
              </w:pBdr>
              <w:rPr>
                <w:color w:val="000000"/>
              </w:rPr>
            </w:pP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A2"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Haití</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A3"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5.773</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A4"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930</w:t>
            </w:r>
          </w:p>
        </w:tc>
      </w:tr>
      <w:tr w:rsidR="002B1E59" w:rsidRPr="000F4FEF" w14:paraId="1A172EAB" w14:textId="77777777">
        <w:trPr>
          <w:trHeight w:val="315"/>
        </w:trPr>
        <w:tc>
          <w:tcPr>
            <w:tcW w:w="3822" w:type="dxa"/>
            <w:gridSpan w:val="2"/>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A6" w14:textId="77777777" w:rsidR="002B1E59" w:rsidRPr="000F4FEF" w:rsidRDefault="002B1E59">
            <w:pPr>
              <w:widowControl w:val="0"/>
              <w:pBdr>
                <w:top w:val="nil"/>
                <w:left w:val="nil"/>
                <w:bottom w:val="nil"/>
                <w:right w:val="nil"/>
                <w:between w:val="nil"/>
              </w:pBdr>
              <w:rPr>
                <w:color w:val="000000"/>
              </w:rPr>
            </w:pPr>
          </w:p>
        </w:tc>
        <w:tc>
          <w:tcPr>
            <w:tcW w:w="333" w:type="dxa"/>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A7" w14:textId="77777777" w:rsidR="002B1E59" w:rsidRPr="000F4FEF" w:rsidRDefault="002B1E59">
            <w:pPr>
              <w:widowControl w:val="0"/>
              <w:pBdr>
                <w:top w:val="nil"/>
                <w:left w:val="nil"/>
                <w:bottom w:val="nil"/>
                <w:right w:val="nil"/>
                <w:between w:val="nil"/>
              </w:pBdr>
              <w:rPr>
                <w:color w:val="000000"/>
              </w:rPr>
            </w:pP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A8"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Paraguay</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A9"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421</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AA"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182</w:t>
            </w:r>
          </w:p>
        </w:tc>
      </w:tr>
      <w:tr w:rsidR="002B1E59" w:rsidRPr="000F4FEF" w14:paraId="1A172EB1" w14:textId="77777777">
        <w:trPr>
          <w:trHeight w:val="315"/>
        </w:trPr>
        <w:tc>
          <w:tcPr>
            <w:tcW w:w="3822" w:type="dxa"/>
            <w:gridSpan w:val="2"/>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AC" w14:textId="77777777" w:rsidR="002B1E59" w:rsidRPr="000F4FEF" w:rsidRDefault="002B1E59">
            <w:pPr>
              <w:widowControl w:val="0"/>
              <w:pBdr>
                <w:top w:val="nil"/>
                <w:left w:val="nil"/>
                <w:bottom w:val="nil"/>
                <w:right w:val="nil"/>
                <w:between w:val="nil"/>
              </w:pBdr>
              <w:rPr>
                <w:color w:val="000000"/>
              </w:rPr>
            </w:pPr>
          </w:p>
        </w:tc>
        <w:tc>
          <w:tcPr>
            <w:tcW w:w="333" w:type="dxa"/>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AD" w14:textId="77777777" w:rsidR="002B1E59" w:rsidRPr="000F4FEF" w:rsidRDefault="002B1E59">
            <w:pPr>
              <w:widowControl w:val="0"/>
              <w:pBdr>
                <w:top w:val="nil"/>
                <w:left w:val="nil"/>
                <w:bottom w:val="nil"/>
                <w:right w:val="nil"/>
                <w:between w:val="nil"/>
              </w:pBdr>
              <w:rPr>
                <w:color w:val="000000"/>
              </w:rPr>
            </w:pP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AE"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Perú</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AF"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27.287</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B0"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17.663</w:t>
            </w:r>
          </w:p>
        </w:tc>
      </w:tr>
      <w:tr w:rsidR="002B1E59" w:rsidRPr="000F4FEF" w14:paraId="1A172EB7" w14:textId="77777777">
        <w:trPr>
          <w:trHeight w:val="510"/>
        </w:trPr>
        <w:tc>
          <w:tcPr>
            <w:tcW w:w="3822" w:type="dxa"/>
            <w:gridSpan w:val="2"/>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B2" w14:textId="77777777" w:rsidR="002B1E59" w:rsidRPr="000F4FEF" w:rsidRDefault="002B1E59">
            <w:pPr>
              <w:widowControl w:val="0"/>
              <w:pBdr>
                <w:top w:val="nil"/>
                <w:left w:val="nil"/>
                <w:bottom w:val="nil"/>
                <w:right w:val="nil"/>
                <w:between w:val="nil"/>
              </w:pBdr>
              <w:rPr>
                <w:color w:val="000000"/>
              </w:rPr>
            </w:pPr>
          </w:p>
        </w:tc>
        <w:tc>
          <w:tcPr>
            <w:tcW w:w="333" w:type="dxa"/>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B3" w14:textId="77777777" w:rsidR="002B1E59" w:rsidRPr="000F4FEF" w:rsidRDefault="002B1E59">
            <w:pPr>
              <w:widowControl w:val="0"/>
              <w:pBdr>
                <w:top w:val="nil"/>
                <w:left w:val="nil"/>
                <w:bottom w:val="nil"/>
                <w:right w:val="nil"/>
                <w:between w:val="nil"/>
              </w:pBdr>
              <w:rPr>
                <w:color w:val="000000"/>
              </w:rPr>
            </w:pP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B4"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 xml:space="preserve">Rep. </w:t>
            </w:r>
            <w:r w:rsidRPr="000F4FEF">
              <w:rPr>
                <w:b/>
                <w:color w:val="000000"/>
              </w:rPr>
              <w:t>Dominicana</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B5"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2.064</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B6"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787</w:t>
            </w:r>
          </w:p>
        </w:tc>
      </w:tr>
      <w:tr w:rsidR="002B1E59" w:rsidRPr="000F4FEF" w14:paraId="1A172EBD" w14:textId="77777777">
        <w:trPr>
          <w:trHeight w:val="315"/>
        </w:trPr>
        <w:tc>
          <w:tcPr>
            <w:tcW w:w="3822" w:type="dxa"/>
            <w:gridSpan w:val="2"/>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B8" w14:textId="77777777" w:rsidR="002B1E59" w:rsidRPr="000F4FEF" w:rsidRDefault="002B1E59">
            <w:pPr>
              <w:widowControl w:val="0"/>
              <w:pBdr>
                <w:top w:val="nil"/>
                <w:left w:val="nil"/>
                <w:bottom w:val="nil"/>
                <w:right w:val="nil"/>
                <w:between w:val="nil"/>
              </w:pBdr>
              <w:rPr>
                <w:color w:val="000000"/>
              </w:rPr>
            </w:pPr>
          </w:p>
        </w:tc>
        <w:tc>
          <w:tcPr>
            <w:tcW w:w="333" w:type="dxa"/>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B9" w14:textId="77777777" w:rsidR="002B1E59" w:rsidRPr="000F4FEF" w:rsidRDefault="002B1E59">
            <w:pPr>
              <w:widowControl w:val="0"/>
              <w:pBdr>
                <w:top w:val="nil"/>
                <w:left w:val="nil"/>
                <w:bottom w:val="nil"/>
                <w:right w:val="nil"/>
                <w:between w:val="nil"/>
              </w:pBdr>
              <w:rPr>
                <w:color w:val="000000"/>
              </w:rPr>
            </w:pP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BA"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Venezuela</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BB"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113.666</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BC"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75.701</w:t>
            </w:r>
          </w:p>
        </w:tc>
      </w:tr>
      <w:tr w:rsidR="002B1E59" w:rsidRPr="000F4FEF" w14:paraId="1A172EC3" w14:textId="77777777">
        <w:trPr>
          <w:trHeight w:val="315"/>
        </w:trPr>
        <w:tc>
          <w:tcPr>
            <w:tcW w:w="3822" w:type="dxa"/>
            <w:gridSpan w:val="2"/>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BE" w14:textId="77777777" w:rsidR="002B1E59" w:rsidRPr="000F4FEF" w:rsidRDefault="002B1E59">
            <w:pPr>
              <w:widowControl w:val="0"/>
              <w:pBdr>
                <w:top w:val="nil"/>
                <w:left w:val="nil"/>
                <w:bottom w:val="nil"/>
                <w:right w:val="nil"/>
                <w:between w:val="nil"/>
              </w:pBdr>
              <w:rPr>
                <w:color w:val="000000"/>
              </w:rPr>
            </w:pPr>
          </w:p>
        </w:tc>
        <w:tc>
          <w:tcPr>
            <w:tcW w:w="333" w:type="dxa"/>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BF" w14:textId="77777777" w:rsidR="002B1E59" w:rsidRPr="000F4FEF" w:rsidRDefault="002B1E59">
            <w:pPr>
              <w:widowControl w:val="0"/>
              <w:pBdr>
                <w:top w:val="nil"/>
                <w:left w:val="nil"/>
                <w:bottom w:val="nil"/>
                <w:right w:val="nil"/>
                <w:between w:val="nil"/>
              </w:pBdr>
              <w:rPr>
                <w:color w:val="000000"/>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C0"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Otros</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C1"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2.493</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C2"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1.021</w:t>
            </w:r>
          </w:p>
        </w:tc>
      </w:tr>
      <w:tr w:rsidR="002B1E59" w:rsidRPr="000F4FEF" w14:paraId="1A172EC9" w14:textId="77777777">
        <w:trPr>
          <w:trHeight w:val="315"/>
        </w:trPr>
        <w:tc>
          <w:tcPr>
            <w:tcW w:w="3822" w:type="dxa"/>
            <w:gridSpan w:val="2"/>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C4" w14:textId="77777777" w:rsidR="002B1E59" w:rsidRPr="000F4FEF" w:rsidRDefault="002B1E59">
            <w:pPr>
              <w:widowControl w:val="0"/>
              <w:pBdr>
                <w:top w:val="nil"/>
                <w:left w:val="nil"/>
                <w:bottom w:val="nil"/>
                <w:right w:val="nil"/>
                <w:between w:val="nil"/>
              </w:pBdr>
              <w:rPr>
                <w:color w:val="000000"/>
              </w:rPr>
            </w:pPr>
          </w:p>
        </w:tc>
        <w:tc>
          <w:tcPr>
            <w:tcW w:w="333" w:type="dxa"/>
            <w:vMerge/>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C5" w14:textId="77777777" w:rsidR="002B1E59" w:rsidRPr="000F4FEF" w:rsidRDefault="002B1E59">
            <w:pPr>
              <w:widowControl w:val="0"/>
              <w:pBdr>
                <w:top w:val="nil"/>
                <w:left w:val="nil"/>
                <w:bottom w:val="nil"/>
                <w:right w:val="nil"/>
                <w:between w:val="nil"/>
              </w:pBdr>
              <w:rPr>
                <w:color w:val="000000"/>
              </w:rPr>
            </w:pP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C6"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TOTAL</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C7"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210.099</w:t>
            </w:r>
          </w:p>
        </w:tc>
        <w:tc>
          <w:tcPr>
            <w:tcW w:w="150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C8"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129.417</w:t>
            </w:r>
          </w:p>
        </w:tc>
      </w:tr>
      <w:tr w:rsidR="002B1E59" w:rsidRPr="000F4FEF" w14:paraId="1A172ECD" w14:textId="77777777">
        <w:trPr>
          <w:trHeight w:val="1380"/>
        </w:trPr>
        <w:tc>
          <w:tcPr>
            <w:tcW w:w="8655" w:type="dxa"/>
            <w:gridSpan w:val="6"/>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CA"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 xml:space="preserve">Fuente: Información solicitada por transparencia a Servicio Nacional de Migraciones. </w:t>
            </w:r>
          </w:p>
          <w:p w14:paraId="1A172ECB"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Nota: cantidad de inscritos hace referencia a cantidad de personas y la cantidad de solicitudes es mayor a los inscritos porque cada persona puede presentar una o más sol</w:t>
            </w:r>
            <w:r w:rsidRPr="000F4FEF">
              <w:rPr>
                <w:color w:val="000000"/>
              </w:rPr>
              <w:t xml:space="preserve">icitudes. </w:t>
            </w:r>
          </w:p>
          <w:p w14:paraId="1A172ECC"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 Nota: desde la entrada en vigencia del Reglamento de Extranjería (Decreto 296), todas las residencias temporales se notifican por vía electrónica e incluye el estampado electrónico en todos los casos.</w:t>
            </w:r>
          </w:p>
        </w:tc>
      </w:tr>
    </w:tbl>
    <w:p w14:paraId="1A172ECE" w14:textId="77777777" w:rsidR="002B1E59" w:rsidRPr="000F4FEF" w:rsidRDefault="002B1E59">
      <w:pPr>
        <w:tabs>
          <w:tab w:val="left" w:pos="945"/>
        </w:tabs>
        <w:jc w:val="both"/>
      </w:pPr>
    </w:p>
    <w:p w14:paraId="1A172ECF" w14:textId="77777777" w:rsidR="002B1E59" w:rsidRPr="000F4FEF" w:rsidRDefault="000F4FEF">
      <w:pPr>
        <w:tabs>
          <w:tab w:val="left" w:pos="945"/>
        </w:tabs>
        <w:jc w:val="both"/>
      </w:pPr>
      <w:r w:rsidRPr="000F4FEF">
        <w:lastRenderedPageBreak/>
        <w:t xml:space="preserve">La nueva ley trajo una </w:t>
      </w:r>
      <w:r w:rsidRPr="000F4FEF">
        <w:t xml:space="preserve">regulación más sustantiva de las visas humanitarias, que permiten apoyar vías de regularización por ser la única opción para grupos de personas con varias faltas a la normativa migratoria de los países. Sin embargo, los exigentes requisitos se traducen en </w:t>
      </w:r>
      <w:r w:rsidRPr="000F4FEF">
        <w:t>escaso otorgamiento, no contribuyendo hacia la regularización de personas en situación irregular (ver anexo). Tampoco ayuda que exista vía decreto la prohibición de solicitar algunos tipos de visados dentro del territorio nacional, salvo ciertas excepcione</w:t>
      </w:r>
      <w:r w:rsidRPr="000F4FEF">
        <w:t>s por vínculo familiar. </w:t>
      </w:r>
    </w:p>
    <w:p w14:paraId="1A172ED0" w14:textId="77777777" w:rsidR="002B1E59" w:rsidRPr="000F4FEF" w:rsidRDefault="002B1E59">
      <w:pPr>
        <w:tabs>
          <w:tab w:val="left" w:pos="945"/>
        </w:tabs>
        <w:jc w:val="both"/>
      </w:pPr>
    </w:p>
    <w:p w14:paraId="1A172ED1" w14:textId="77777777" w:rsidR="002B1E59" w:rsidRPr="000F4FEF" w:rsidRDefault="000F4FEF">
      <w:pPr>
        <w:tabs>
          <w:tab w:val="left" w:pos="945"/>
        </w:tabs>
        <w:jc w:val="both"/>
      </w:pPr>
      <w:r w:rsidRPr="000F4FEF">
        <w:t>La excepción de lo anterior es la visa para menores de edad que soluciona en forma expresa dificultades en la regularización de la niñez migrante que ingresó por paso no habilitado. Existen también en la nueva ley dos institucione</w:t>
      </w:r>
      <w:r w:rsidRPr="000F4FEF">
        <w:t>s que podrían colaborar con la regularización, como son el ingreso condicionado y la protección complementaria, pero la falta de criterios claros hace que su aplicación sea muy restringida. </w:t>
      </w:r>
    </w:p>
    <w:p w14:paraId="1A172ED2" w14:textId="77777777" w:rsidR="002B1E59" w:rsidRPr="000F4FEF" w:rsidRDefault="000F4FEF">
      <w:pPr>
        <w:pStyle w:val="Heading1"/>
        <w:numPr>
          <w:ilvl w:val="0"/>
          <w:numId w:val="3"/>
        </w:numPr>
        <w:spacing w:before="240" w:after="0"/>
        <w:jc w:val="both"/>
        <w:rPr>
          <w:color w:val="000000"/>
          <w:sz w:val="22"/>
          <w:szCs w:val="22"/>
        </w:rPr>
      </w:pPr>
      <w:r w:rsidRPr="000F4FEF">
        <w:rPr>
          <w:color w:val="000000"/>
          <w:sz w:val="22"/>
          <w:szCs w:val="22"/>
        </w:rPr>
        <w:t>Prácticas prometedoras y desafíos.</w:t>
      </w:r>
    </w:p>
    <w:p w14:paraId="1A172ED3" w14:textId="77777777" w:rsidR="002B1E59" w:rsidRPr="000F4FEF" w:rsidRDefault="002B1E59">
      <w:pPr>
        <w:tabs>
          <w:tab w:val="left" w:pos="945"/>
        </w:tabs>
        <w:jc w:val="both"/>
        <w:rPr>
          <w:b/>
          <w:color w:val="000000"/>
        </w:rPr>
      </w:pPr>
    </w:p>
    <w:p w14:paraId="1A172ED4" w14:textId="77777777" w:rsidR="002B1E59" w:rsidRPr="000F4FEF" w:rsidRDefault="000F4FEF">
      <w:pPr>
        <w:tabs>
          <w:tab w:val="left" w:pos="945"/>
        </w:tabs>
        <w:jc w:val="both"/>
      </w:pPr>
      <w:r w:rsidRPr="000F4FEF">
        <w:t xml:space="preserve">En conexión con lo anterior, </w:t>
      </w:r>
      <w:r w:rsidRPr="000F4FEF">
        <w:t>una práctica que resulta muy prometedora es la de haber explicitado en la ley y en el procedimiento de solicitud de visa para niños, niñas y adolescentes el que no hay distinción en la forma de ingreso o situación migratoria del niño o niña y/o de sus cuid</w:t>
      </w:r>
      <w:r w:rsidRPr="000F4FEF">
        <w:t>adores para acceder al permiso de residencia. Esto sólo motivará a una regularización general de población migrante necesitada de protección como lo es la infancia. Lo importante es que los tiempos de tramitación sean breves, pero igualmente el que este gr</w:t>
      </w:r>
      <w:r w:rsidRPr="000F4FEF">
        <w:t xml:space="preserve">upo pueda obtener una visa tendrá importantes consecuencias para su acceso a derechos, así como en la consideración que pueda hacerse de sus padres en procedimientos de expulsión y búsqueda de procesos de regularización. </w:t>
      </w:r>
    </w:p>
    <w:p w14:paraId="1A172ED5" w14:textId="77777777" w:rsidR="002B1E59" w:rsidRPr="000F4FEF" w:rsidRDefault="000F4FEF">
      <w:pPr>
        <w:pStyle w:val="Heading1"/>
        <w:numPr>
          <w:ilvl w:val="0"/>
          <w:numId w:val="3"/>
        </w:numPr>
        <w:spacing w:before="240" w:after="0"/>
        <w:jc w:val="both"/>
        <w:rPr>
          <w:color w:val="000000"/>
          <w:sz w:val="22"/>
          <w:szCs w:val="22"/>
        </w:rPr>
      </w:pPr>
      <w:r w:rsidRPr="000F4FEF">
        <w:rPr>
          <w:color w:val="000000"/>
          <w:sz w:val="22"/>
          <w:szCs w:val="22"/>
        </w:rPr>
        <w:t>Contribución de los migrantes.</w:t>
      </w:r>
    </w:p>
    <w:p w14:paraId="1A172ED6" w14:textId="77777777" w:rsidR="002B1E59" w:rsidRPr="000F4FEF" w:rsidRDefault="002B1E59">
      <w:pPr>
        <w:jc w:val="both"/>
        <w:rPr>
          <w:b/>
          <w:color w:val="000000"/>
        </w:rPr>
      </w:pPr>
    </w:p>
    <w:p w14:paraId="1A172ED7" w14:textId="77777777" w:rsidR="002B1E59" w:rsidRPr="000F4FEF" w:rsidRDefault="000F4FEF">
      <w:pPr>
        <w:tabs>
          <w:tab w:val="left" w:pos="945"/>
        </w:tabs>
        <w:jc w:val="both"/>
      </w:pPr>
      <w:r w:rsidRPr="000F4FEF">
        <w:t>Es</w:t>
      </w:r>
      <w:r w:rsidRPr="000F4FEF">
        <w:t xml:space="preserve"> evidente que la población migrante en Chile se ha convertido en un actor cada vez más relevante en el ámbito laboral. Según datos de la Encuesta Nacional de Empleo, para el trimestre de febrero a abril de 2022, los extranjeros son más jóvenes que los chil</w:t>
      </w:r>
      <w:r w:rsidRPr="000F4FEF">
        <w:t>enos, hay una mayor proporción en edad de trabajar, presentan menores tasas de desocupación y similares niveles de informalidad.</w:t>
      </w:r>
    </w:p>
    <w:p w14:paraId="1A172ED8" w14:textId="77777777" w:rsidR="002B1E59" w:rsidRPr="000F4FEF" w:rsidRDefault="002B1E59">
      <w:pPr>
        <w:tabs>
          <w:tab w:val="left" w:pos="945"/>
        </w:tabs>
        <w:jc w:val="both"/>
      </w:pPr>
    </w:p>
    <w:p w14:paraId="1A172ED9" w14:textId="77777777" w:rsidR="002B1E59" w:rsidRPr="000F4FEF" w:rsidRDefault="000F4FEF">
      <w:pPr>
        <w:tabs>
          <w:tab w:val="left" w:pos="945"/>
        </w:tabs>
        <w:jc w:val="both"/>
      </w:pPr>
      <w:r w:rsidRPr="000F4FEF">
        <w:t>La población migrante cuenta con mayores niveles de educación que la no migrante (Fuentes y Vergara, 2019; SJM y Educación 202</w:t>
      </w:r>
      <w:r w:rsidRPr="000F4FEF">
        <w:t>0, 2021). Pese a que esto puede incidir en el crecimiento de la economía nacional, es importante notar que los trabajadores migrantes frecuentemente se encuentran en una situación de mayor vulnerabilidad, ya sea por la falta de reconocimiento de sus nivele</w:t>
      </w:r>
      <w:r w:rsidRPr="000F4FEF">
        <w:t>s educacionales previos, por las habilidades culturales requeridas para el trabajo, por la existencia de barreras culturales o formas de discriminación que puedan existir en el mercado laboral, a modo de ejemplo. Esta situación se agrava cuando se trata de</w:t>
      </w:r>
      <w:r w:rsidRPr="000F4FEF">
        <w:t xml:space="preserve"> migrantes en situación jurídica irregular</w:t>
      </w:r>
      <w:r w:rsidRPr="000F4FEF">
        <w:rPr>
          <w:vertAlign w:val="superscript"/>
        </w:rPr>
        <w:footnoteReference w:id="1"/>
      </w:r>
      <w:r w:rsidRPr="000F4FEF">
        <w:t>.</w:t>
      </w:r>
      <w:r w:rsidRPr="000F4FEF">
        <w:t xml:space="preserve"> </w:t>
      </w:r>
    </w:p>
    <w:p w14:paraId="1A172EDA" w14:textId="77777777" w:rsidR="002B1E59" w:rsidRPr="000F4FEF" w:rsidRDefault="000F4FEF">
      <w:pPr>
        <w:pStyle w:val="Heading1"/>
        <w:numPr>
          <w:ilvl w:val="0"/>
          <w:numId w:val="3"/>
        </w:numPr>
        <w:spacing w:before="240" w:after="0"/>
        <w:jc w:val="both"/>
        <w:rPr>
          <w:color w:val="000000"/>
        </w:rPr>
      </w:pPr>
      <w:r w:rsidRPr="000F4FEF">
        <w:rPr>
          <w:color w:val="000000"/>
          <w:sz w:val="22"/>
          <w:szCs w:val="22"/>
        </w:rPr>
        <w:lastRenderedPageBreak/>
        <w:t>Compromiso con las organizaciones de la sociedad civil, las instituciones nacionales de derechos humanos y otras partes interesadas</w:t>
      </w:r>
    </w:p>
    <w:p w14:paraId="1A172EDB" w14:textId="77777777" w:rsidR="002B1E59" w:rsidRPr="000F4FEF" w:rsidRDefault="002B1E59">
      <w:pPr>
        <w:pBdr>
          <w:top w:val="nil"/>
          <w:left w:val="nil"/>
          <w:bottom w:val="nil"/>
          <w:right w:val="nil"/>
          <w:between w:val="nil"/>
        </w:pBdr>
        <w:jc w:val="both"/>
        <w:rPr>
          <w:color w:val="000000"/>
        </w:rPr>
      </w:pPr>
    </w:p>
    <w:p w14:paraId="1A172EDC" w14:textId="77777777" w:rsidR="002B1E59" w:rsidRPr="000F4FEF" w:rsidRDefault="000F4FEF">
      <w:pPr>
        <w:tabs>
          <w:tab w:val="left" w:pos="945"/>
        </w:tabs>
        <w:jc w:val="both"/>
      </w:pPr>
      <w:r w:rsidRPr="000F4FEF">
        <w:t>En Chile, la participación de la sociedad civil ha resultado fundamental para promover la integración de población en movilidad humana y proteger sus derechos humanos. La red de organizaciones de la sociedad civil incluye trabajo de organizaciones pro-migr</w:t>
      </w:r>
      <w:r w:rsidRPr="000F4FEF">
        <w:t>antes (donde se sitúa el Servicio Jesuita Migrante) y organizaciones migrantes (ASOVEN-Coordinadora Nacional de Migrantes, etc.), donde suele haber mucha cooperación y coordinación.</w:t>
      </w:r>
    </w:p>
    <w:p w14:paraId="1A172EDD" w14:textId="77777777" w:rsidR="002B1E59" w:rsidRPr="000F4FEF" w:rsidRDefault="002B1E59">
      <w:pPr>
        <w:pBdr>
          <w:top w:val="nil"/>
          <w:left w:val="nil"/>
          <w:bottom w:val="nil"/>
          <w:right w:val="nil"/>
          <w:between w:val="nil"/>
        </w:pBdr>
        <w:tabs>
          <w:tab w:val="left" w:pos="945"/>
        </w:tabs>
        <w:ind w:left="720"/>
        <w:jc w:val="both"/>
        <w:rPr>
          <w:color w:val="000000"/>
        </w:rPr>
      </w:pPr>
    </w:p>
    <w:p w14:paraId="1A172EDE" w14:textId="77777777" w:rsidR="002B1E59" w:rsidRPr="000F4FEF" w:rsidRDefault="000F4FEF">
      <w:pPr>
        <w:tabs>
          <w:tab w:val="left" w:pos="945"/>
        </w:tabs>
        <w:jc w:val="both"/>
      </w:pPr>
      <w:r w:rsidRPr="000F4FEF">
        <w:t>Como canal formal de coordinación con el gobierno, el Servicio Nacional d</w:t>
      </w:r>
      <w:r w:rsidRPr="000F4FEF">
        <w:t>e Migraciones ha establecido un Consejo Consultivo del Servicio (COSOC) donde por medio de reuniones periódicas el director del servicio recibe la opinión y levantamiento de temas críticos de diferentes representantes de la sociedad civil que fueron elegid</w:t>
      </w:r>
      <w:r w:rsidRPr="000F4FEF">
        <w:t xml:space="preserve">os entre pares. </w:t>
      </w:r>
    </w:p>
    <w:p w14:paraId="1A172EDF" w14:textId="77777777" w:rsidR="002B1E59" w:rsidRPr="000F4FEF" w:rsidRDefault="002B1E59">
      <w:pPr>
        <w:pBdr>
          <w:top w:val="nil"/>
          <w:left w:val="nil"/>
          <w:bottom w:val="nil"/>
          <w:right w:val="nil"/>
          <w:between w:val="nil"/>
        </w:pBdr>
        <w:tabs>
          <w:tab w:val="left" w:pos="945"/>
        </w:tabs>
        <w:ind w:left="720"/>
        <w:jc w:val="both"/>
        <w:rPr>
          <w:color w:val="000000"/>
        </w:rPr>
      </w:pPr>
    </w:p>
    <w:p w14:paraId="1A172EE0" w14:textId="77777777" w:rsidR="002B1E59" w:rsidRPr="000F4FEF" w:rsidRDefault="000F4FEF">
      <w:pPr>
        <w:tabs>
          <w:tab w:val="left" w:pos="945"/>
        </w:tabs>
        <w:jc w:val="both"/>
      </w:pPr>
      <w:r w:rsidRPr="000F4FEF">
        <w:t>A su vez, Chile se encuentra en medio del proceso de elaboración de la Política Nacional de Migraciones, mandatada por la Ley 21.325 que establece que el Presidente de la República, con la asesoría y colaboración del Ministerio del Interi</w:t>
      </w:r>
      <w:r w:rsidRPr="000F4FEF">
        <w:t>or y del Consejo de Política Migratoria, adoptará una Política que procure la “</w:t>
      </w:r>
      <w:r w:rsidRPr="000F4FEF">
        <w:rPr>
          <w:i/>
        </w:rPr>
        <w:t>integración e inclusión de los extranjeros dentro de la sociedad chilena en sus diversas expresiones culturales, fomentando la interculturalidad, </w:t>
      </w:r>
      <w:r w:rsidRPr="000F4FEF">
        <w:rPr>
          <w:b/>
          <w:i/>
        </w:rPr>
        <w:t>con el objeto de promover la in</w:t>
      </w:r>
      <w:r w:rsidRPr="000F4FEF">
        <w:rPr>
          <w:b/>
          <w:i/>
        </w:rPr>
        <w:t>corporación y participación armónica de los extranjeros en la realidad social, cultural, política y económica del país</w:t>
      </w:r>
      <w:r w:rsidRPr="000F4FEF">
        <w:t>” (énfasis nuestro). En el contexto de la elaboración de la política hubo una fase participativa, donde, a través de invitaciones a actore</w:t>
      </w:r>
      <w:r w:rsidRPr="000F4FEF">
        <w:t xml:space="preserve">s relevantes de la sociedad civil, se elaboraron diálogos dirigidos desde el gobierno para recopilar propuestas y preocupaciones sobre temas que debieran ser incluidos en la política. </w:t>
      </w:r>
    </w:p>
    <w:p w14:paraId="1A172EE1" w14:textId="77777777" w:rsidR="002B1E59" w:rsidRPr="000F4FEF" w:rsidRDefault="000F4FEF">
      <w:pPr>
        <w:pStyle w:val="Heading1"/>
        <w:numPr>
          <w:ilvl w:val="0"/>
          <w:numId w:val="3"/>
        </w:numPr>
        <w:spacing w:before="240" w:after="0"/>
        <w:jc w:val="both"/>
        <w:rPr>
          <w:color w:val="000000"/>
          <w:sz w:val="22"/>
          <w:szCs w:val="22"/>
        </w:rPr>
      </w:pPr>
      <w:r w:rsidRPr="000F4FEF">
        <w:rPr>
          <w:color w:val="000000"/>
          <w:sz w:val="22"/>
          <w:szCs w:val="22"/>
        </w:rPr>
        <w:t>Medidas legislativas y política, y desafíos en el contexto del COVID-19</w:t>
      </w:r>
    </w:p>
    <w:p w14:paraId="1A172EE2" w14:textId="77777777" w:rsidR="002B1E59" w:rsidRPr="000F4FEF" w:rsidRDefault="002B1E59">
      <w:pPr>
        <w:pBdr>
          <w:top w:val="nil"/>
          <w:left w:val="nil"/>
          <w:bottom w:val="nil"/>
          <w:right w:val="nil"/>
          <w:between w:val="nil"/>
        </w:pBdr>
        <w:jc w:val="both"/>
        <w:rPr>
          <w:color w:val="000000"/>
        </w:rPr>
      </w:pPr>
    </w:p>
    <w:p w14:paraId="1A172EE3" w14:textId="77777777" w:rsidR="002B1E59" w:rsidRPr="000F4FEF" w:rsidRDefault="000F4FEF">
      <w:pPr>
        <w:tabs>
          <w:tab w:val="left" w:pos="945"/>
        </w:tabs>
        <w:jc w:val="both"/>
      </w:pPr>
      <w:r w:rsidRPr="000F4FEF">
        <w:t>Actualmente, la discusión legislativa está fuertemente concentrada en proyectos que buscan acelerar y hacer más fácil los procedimientos de expulsión de migrantes en situación irregular, ya sea flexibilizando requisitos relativos a la notificación, así c</w:t>
      </w:r>
      <w:r w:rsidRPr="000F4FEF">
        <w:t xml:space="preserve">omo, ampliando los plazos que personas migrantes pueden ser detenidas para la ejecución de dicha expulsión. </w:t>
      </w:r>
    </w:p>
    <w:p w14:paraId="1A172EE4" w14:textId="77777777" w:rsidR="002B1E59" w:rsidRPr="000F4FEF" w:rsidRDefault="002B1E59">
      <w:pPr>
        <w:tabs>
          <w:tab w:val="left" w:pos="945"/>
        </w:tabs>
        <w:jc w:val="both"/>
      </w:pPr>
    </w:p>
    <w:p w14:paraId="1A172EE5" w14:textId="77777777" w:rsidR="002B1E59" w:rsidRPr="000F4FEF" w:rsidRDefault="000F4FEF">
      <w:pPr>
        <w:tabs>
          <w:tab w:val="left" w:pos="945"/>
        </w:tabs>
        <w:jc w:val="both"/>
      </w:pPr>
      <w:r w:rsidRPr="000F4FEF">
        <w:t>Otro grupo de proyectos de ley buscan implementar un sistema de pre-admisibilidad al proceso de reconocimiento de la condición de refugiado, estab</w:t>
      </w:r>
      <w:r w:rsidRPr="000F4FEF">
        <w:t>leciendo sanciones a funcionarios públicos involucrados en el proceso en caso de acoger a tramitación solicitudes “manifiestamente” infundadas, entre otras posibles modificaciones a la Ley 20.430. Todas las propuestas parten de una percepción acerca del ab</w:t>
      </w:r>
      <w:r w:rsidRPr="000F4FEF">
        <w:t>uso de la institución del refugio que no se condice con la realidad de la aplicación de esta protección en Chile. Es preocupante la posibilidad de que se debiliten principios de debido proceso en la tramitación de solicitudes de reconocimiento de la condic</w:t>
      </w:r>
      <w:r w:rsidRPr="000F4FEF">
        <w:t xml:space="preserve">ión de refugiados. </w:t>
      </w:r>
      <w:r w:rsidRPr="000F4FEF">
        <w:rPr>
          <w:color w:val="000000"/>
        </w:rPr>
        <w:t>(ver tabla 2). </w:t>
      </w:r>
    </w:p>
    <w:p w14:paraId="1A172EE6" w14:textId="77777777" w:rsidR="002B1E59" w:rsidRPr="000F4FEF" w:rsidRDefault="002B1E59">
      <w:pPr>
        <w:tabs>
          <w:tab w:val="left" w:pos="945"/>
        </w:tabs>
        <w:jc w:val="both"/>
      </w:pPr>
    </w:p>
    <w:p w14:paraId="1A172EE7" w14:textId="77777777" w:rsidR="002B1E59" w:rsidRPr="000F4FEF" w:rsidRDefault="000F4FEF">
      <w:pPr>
        <w:tabs>
          <w:tab w:val="left" w:pos="945"/>
        </w:tabs>
        <w:jc w:val="center"/>
        <w:rPr>
          <w:b/>
        </w:rPr>
      </w:pPr>
      <w:r w:rsidRPr="000F4FEF">
        <w:rPr>
          <w:b/>
        </w:rPr>
        <w:lastRenderedPageBreak/>
        <w:t>Tabla 2. Resumen de solicitudes de refugio formalizadas, reconocidas y rechazadas entre 2012 y 2022 (Julio), de acuerdo a información solicitada por transparencia al Servicio Nacional de Migraciones.</w:t>
      </w:r>
    </w:p>
    <w:tbl>
      <w:tblPr>
        <w:tblStyle w:val="a0"/>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87"/>
        <w:gridCol w:w="1559"/>
        <w:gridCol w:w="850"/>
        <w:gridCol w:w="1134"/>
        <w:gridCol w:w="1134"/>
        <w:gridCol w:w="891"/>
        <w:gridCol w:w="1140"/>
        <w:gridCol w:w="1140"/>
      </w:tblGrid>
      <w:tr w:rsidR="002B1E59" w:rsidRPr="000F4FEF" w14:paraId="1A172EEC" w14:textId="77777777">
        <w:trPr>
          <w:trHeight w:val="510"/>
        </w:trPr>
        <w:tc>
          <w:tcPr>
            <w:tcW w:w="987"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14:paraId="1A172EE8" w14:textId="77777777" w:rsidR="002B1E59" w:rsidRPr="000F4FEF" w:rsidRDefault="000F4FEF">
            <w:pPr>
              <w:widowControl w:val="0"/>
              <w:spacing w:line="240" w:lineRule="auto"/>
              <w:jc w:val="center"/>
              <w:rPr>
                <w:sz w:val="20"/>
                <w:szCs w:val="20"/>
              </w:rPr>
            </w:pPr>
            <w:r w:rsidRPr="000F4FEF">
              <w:rPr>
                <w:color w:val="002060"/>
                <w:sz w:val="20"/>
                <w:szCs w:val="20"/>
              </w:rPr>
              <w:t>Año</w:t>
            </w:r>
          </w:p>
        </w:tc>
        <w:tc>
          <w:tcPr>
            <w:tcW w:w="1559"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E9" w14:textId="77777777" w:rsidR="002B1E59" w:rsidRPr="000F4FEF" w:rsidRDefault="000F4FEF">
            <w:pPr>
              <w:widowControl w:val="0"/>
              <w:spacing w:line="240" w:lineRule="auto"/>
              <w:jc w:val="center"/>
              <w:rPr>
                <w:sz w:val="20"/>
                <w:szCs w:val="20"/>
              </w:rPr>
            </w:pPr>
            <w:r w:rsidRPr="000F4FEF">
              <w:rPr>
                <w:sz w:val="20"/>
                <w:szCs w:val="20"/>
              </w:rPr>
              <w:t>Solicitudes formalizadas</w:t>
            </w:r>
          </w:p>
        </w:tc>
        <w:tc>
          <w:tcPr>
            <w:tcW w:w="3118" w:type="dxa"/>
            <w:gridSpan w:val="3"/>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EA" w14:textId="77777777" w:rsidR="002B1E59" w:rsidRPr="000F4FEF" w:rsidRDefault="000F4FEF">
            <w:pPr>
              <w:widowControl w:val="0"/>
              <w:spacing w:line="240" w:lineRule="auto"/>
              <w:jc w:val="center"/>
              <w:rPr>
                <w:sz w:val="20"/>
                <w:szCs w:val="20"/>
              </w:rPr>
            </w:pPr>
            <w:r w:rsidRPr="000F4FEF">
              <w:rPr>
                <w:sz w:val="20"/>
                <w:szCs w:val="20"/>
              </w:rPr>
              <w:t>Reconocimiento refugio</w:t>
            </w:r>
          </w:p>
        </w:tc>
        <w:tc>
          <w:tcPr>
            <w:tcW w:w="3171" w:type="dxa"/>
            <w:gridSpan w:val="3"/>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EB" w14:textId="77777777" w:rsidR="002B1E59" w:rsidRPr="000F4FEF" w:rsidRDefault="000F4FEF">
            <w:pPr>
              <w:widowControl w:val="0"/>
              <w:spacing w:line="240" w:lineRule="auto"/>
              <w:jc w:val="center"/>
              <w:rPr>
                <w:sz w:val="20"/>
                <w:szCs w:val="20"/>
              </w:rPr>
            </w:pPr>
            <w:r w:rsidRPr="000F4FEF">
              <w:rPr>
                <w:sz w:val="20"/>
                <w:szCs w:val="20"/>
              </w:rPr>
              <w:t>Solicitudes rechazadas</w:t>
            </w:r>
          </w:p>
        </w:tc>
      </w:tr>
      <w:tr w:rsidR="002B1E59" w:rsidRPr="000F4FEF" w14:paraId="1A172EF5" w14:textId="77777777">
        <w:trPr>
          <w:trHeight w:val="315"/>
        </w:trPr>
        <w:tc>
          <w:tcPr>
            <w:tcW w:w="987"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14:paraId="1A172EED" w14:textId="77777777" w:rsidR="002B1E59" w:rsidRPr="000F4FEF" w:rsidRDefault="002B1E59">
            <w:pPr>
              <w:widowControl w:val="0"/>
              <w:spacing w:line="240" w:lineRule="auto"/>
              <w:rPr>
                <w:sz w:val="20"/>
                <w:szCs w:val="20"/>
              </w:rPr>
            </w:pPr>
          </w:p>
        </w:tc>
        <w:tc>
          <w:tcPr>
            <w:tcW w:w="1559"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EE" w14:textId="77777777" w:rsidR="002B1E59" w:rsidRPr="000F4FEF" w:rsidRDefault="002B1E59">
            <w:pPr>
              <w:widowControl w:val="0"/>
              <w:spacing w:line="240" w:lineRule="auto"/>
              <w:jc w:val="center"/>
              <w:rPr>
                <w:sz w:val="20"/>
                <w:szCs w:val="20"/>
              </w:rPr>
            </w:pPr>
          </w:p>
        </w:tc>
        <w:tc>
          <w:tcPr>
            <w:tcW w:w="85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EF" w14:textId="77777777" w:rsidR="002B1E59" w:rsidRPr="000F4FEF" w:rsidRDefault="000F4FEF">
            <w:pPr>
              <w:widowControl w:val="0"/>
              <w:spacing w:line="240" w:lineRule="auto"/>
              <w:jc w:val="center"/>
              <w:rPr>
                <w:sz w:val="20"/>
                <w:szCs w:val="20"/>
              </w:rPr>
            </w:pPr>
            <w:r w:rsidRPr="000F4FEF">
              <w:rPr>
                <w:sz w:val="20"/>
                <w:szCs w:val="20"/>
              </w:rPr>
              <w:t>Total</w:t>
            </w:r>
          </w:p>
        </w:tc>
        <w:tc>
          <w:tcPr>
            <w:tcW w:w="1134"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F0" w14:textId="77777777" w:rsidR="002B1E59" w:rsidRPr="000F4FEF" w:rsidRDefault="000F4FEF">
            <w:pPr>
              <w:widowControl w:val="0"/>
              <w:spacing w:line="240" w:lineRule="auto"/>
              <w:jc w:val="center"/>
              <w:rPr>
                <w:sz w:val="20"/>
                <w:szCs w:val="20"/>
              </w:rPr>
            </w:pPr>
            <w:r w:rsidRPr="000F4FEF">
              <w:rPr>
                <w:sz w:val="20"/>
                <w:szCs w:val="20"/>
              </w:rPr>
              <w:t>Masculina</w:t>
            </w:r>
          </w:p>
        </w:tc>
        <w:tc>
          <w:tcPr>
            <w:tcW w:w="1134"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F1" w14:textId="77777777" w:rsidR="002B1E59" w:rsidRPr="000F4FEF" w:rsidRDefault="000F4FEF">
            <w:pPr>
              <w:widowControl w:val="0"/>
              <w:spacing w:line="240" w:lineRule="auto"/>
              <w:jc w:val="center"/>
              <w:rPr>
                <w:sz w:val="20"/>
                <w:szCs w:val="20"/>
              </w:rPr>
            </w:pPr>
            <w:r w:rsidRPr="000F4FEF">
              <w:rPr>
                <w:sz w:val="20"/>
                <w:szCs w:val="20"/>
              </w:rPr>
              <w:t>Femenina</w:t>
            </w:r>
          </w:p>
        </w:tc>
        <w:tc>
          <w:tcPr>
            <w:tcW w:w="891"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EF2" w14:textId="77777777" w:rsidR="002B1E59" w:rsidRPr="000F4FEF" w:rsidRDefault="000F4FEF">
            <w:pPr>
              <w:widowControl w:val="0"/>
              <w:spacing w:line="240" w:lineRule="auto"/>
              <w:jc w:val="center"/>
              <w:rPr>
                <w:sz w:val="20"/>
                <w:szCs w:val="20"/>
              </w:rPr>
            </w:pPr>
            <w:r w:rsidRPr="000F4FEF">
              <w:rPr>
                <w:sz w:val="20"/>
                <w:szCs w:val="20"/>
              </w:rPr>
              <w:t>Total</w:t>
            </w:r>
          </w:p>
        </w:tc>
        <w:tc>
          <w:tcPr>
            <w:tcW w:w="114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14:paraId="1A172EF3" w14:textId="77777777" w:rsidR="002B1E59" w:rsidRPr="000F4FEF" w:rsidRDefault="000F4FEF">
            <w:pPr>
              <w:widowControl w:val="0"/>
              <w:spacing w:line="240" w:lineRule="auto"/>
              <w:rPr>
                <w:sz w:val="20"/>
                <w:szCs w:val="20"/>
              </w:rPr>
            </w:pPr>
            <w:r w:rsidRPr="000F4FEF">
              <w:rPr>
                <w:sz w:val="20"/>
                <w:szCs w:val="20"/>
              </w:rPr>
              <w:t>Masculina</w:t>
            </w:r>
          </w:p>
        </w:tc>
        <w:tc>
          <w:tcPr>
            <w:tcW w:w="114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14:paraId="1A172EF4" w14:textId="77777777" w:rsidR="002B1E59" w:rsidRPr="000F4FEF" w:rsidRDefault="000F4FEF">
            <w:pPr>
              <w:widowControl w:val="0"/>
              <w:spacing w:line="240" w:lineRule="auto"/>
              <w:rPr>
                <w:sz w:val="20"/>
                <w:szCs w:val="20"/>
              </w:rPr>
            </w:pPr>
            <w:r w:rsidRPr="000F4FEF">
              <w:rPr>
                <w:sz w:val="20"/>
                <w:szCs w:val="20"/>
              </w:rPr>
              <w:t>Femenina</w:t>
            </w:r>
          </w:p>
        </w:tc>
      </w:tr>
      <w:tr w:rsidR="002B1E59" w:rsidRPr="000F4FEF" w14:paraId="1A172EFE" w14:textId="77777777">
        <w:trPr>
          <w:trHeight w:val="315"/>
        </w:trPr>
        <w:tc>
          <w:tcPr>
            <w:tcW w:w="987"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EF6" w14:textId="77777777" w:rsidR="002B1E59" w:rsidRPr="000F4FEF" w:rsidRDefault="000F4FEF">
            <w:pPr>
              <w:widowControl w:val="0"/>
              <w:spacing w:line="240" w:lineRule="auto"/>
              <w:jc w:val="center"/>
              <w:rPr>
                <w:sz w:val="20"/>
                <w:szCs w:val="20"/>
              </w:rPr>
            </w:pPr>
            <w:r w:rsidRPr="000F4FEF">
              <w:rPr>
                <w:b/>
                <w:color w:val="ED7D31"/>
                <w:sz w:val="20"/>
                <w:szCs w:val="20"/>
              </w:rPr>
              <w:t>2010</w:t>
            </w:r>
          </w:p>
        </w:tc>
        <w:tc>
          <w:tcPr>
            <w:tcW w:w="1559"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F7" w14:textId="77777777" w:rsidR="002B1E59" w:rsidRPr="000F4FEF" w:rsidRDefault="000F4FEF">
            <w:pPr>
              <w:widowControl w:val="0"/>
              <w:spacing w:line="240" w:lineRule="auto"/>
              <w:jc w:val="center"/>
              <w:rPr>
                <w:sz w:val="20"/>
                <w:szCs w:val="20"/>
              </w:rPr>
            </w:pPr>
            <w:r w:rsidRPr="000F4FEF">
              <w:rPr>
                <w:sz w:val="20"/>
                <w:szCs w:val="20"/>
              </w:rPr>
              <w:t>219</w:t>
            </w:r>
          </w:p>
        </w:tc>
        <w:tc>
          <w:tcPr>
            <w:tcW w:w="85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F8" w14:textId="77777777" w:rsidR="002B1E59" w:rsidRPr="000F4FEF" w:rsidRDefault="000F4FEF">
            <w:pPr>
              <w:widowControl w:val="0"/>
              <w:spacing w:line="240" w:lineRule="auto"/>
              <w:jc w:val="center"/>
              <w:rPr>
                <w:sz w:val="20"/>
                <w:szCs w:val="20"/>
              </w:rPr>
            </w:pPr>
            <w:r w:rsidRPr="000F4FEF">
              <w:rPr>
                <w:sz w:val="20"/>
                <w:szCs w:val="20"/>
              </w:rPr>
              <w:t>17</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EF9" w14:textId="77777777" w:rsidR="002B1E59" w:rsidRPr="000F4FEF" w:rsidRDefault="000F4FEF">
            <w:pPr>
              <w:widowControl w:val="0"/>
              <w:spacing w:line="240" w:lineRule="auto"/>
              <w:jc w:val="center"/>
              <w:rPr>
                <w:sz w:val="20"/>
                <w:szCs w:val="20"/>
              </w:rPr>
            </w:pPr>
            <w:r w:rsidRPr="000F4FEF">
              <w:rPr>
                <w:sz w:val="20"/>
                <w:szCs w:val="20"/>
              </w:rPr>
              <w:t>7</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EFA" w14:textId="77777777" w:rsidR="002B1E59" w:rsidRPr="000F4FEF" w:rsidRDefault="000F4FEF">
            <w:pPr>
              <w:widowControl w:val="0"/>
              <w:spacing w:line="240" w:lineRule="auto"/>
              <w:jc w:val="center"/>
              <w:rPr>
                <w:sz w:val="20"/>
                <w:szCs w:val="20"/>
              </w:rPr>
            </w:pPr>
            <w:r w:rsidRPr="000F4FEF">
              <w:rPr>
                <w:sz w:val="20"/>
                <w:szCs w:val="20"/>
              </w:rPr>
              <w:t>10</w:t>
            </w:r>
          </w:p>
        </w:tc>
        <w:tc>
          <w:tcPr>
            <w:tcW w:w="891"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EFB" w14:textId="77777777" w:rsidR="002B1E59" w:rsidRPr="000F4FEF" w:rsidRDefault="000F4FEF">
            <w:pPr>
              <w:widowControl w:val="0"/>
              <w:spacing w:line="240" w:lineRule="auto"/>
              <w:jc w:val="center"/>
              <w:rPr>
                <w:sz w:val="20"/>
                <w:szCs w:val="20"/>
              </w:rPr>
            </w:pPr>
            <w:r w:rsidRPr="000F4FEF">
              <w:rPr>
                <w:sz w:val="20"/>
                <w:szCs w:val="20"/>
              </w:rPr>
              <w:t>91</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EFC" w14:textId="77777777" w:rsidR="002B1E59" w:rsidRPr="000F4FEF" w:rsidRDefault="000F4FEF">
            <w:pPr>
              <w:widowControl w:val="0"/>
              <w:spacing w:line="240" w:lineRule="auto"/>
              <w:jc w:val="center"/>
              <w:rPr>
                <w:sz w:val="20"/>
                <w:szCs w:val="20"/>
              </w:rPr>
            </w:pPr>
            <w:r w:rsidRPr="000F4FEF">
              <w:rPr>
                <w:sz w:val="20"/>
                <w:szCs w:val="20"/>
              </w:rPr>
              <w:t>235</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EFD" w14:textId="77777777" w:rsidR="002B1E59" w:rsidRPr="000F4FEF" w:rsidRDefault="000F4FEF">
            <w:pPr>
              <w:widowControl w:val="0"/>
              <w:spacing w:line="240" w:lineRule="auto"/>
              <w:jc w:val="center"/>
              <w:rPr>
                <w:sz w:val="20"/>
                <w:szCs w:val="20"/>
              </w:rPr>
            </w:pPr>
            <w:r w:rsidRPr="000F4FEF">
              <w:rPr>
                <w:sz w:val="20"/>
                <w:szCs w:val="20"/>
              </w:rPr>
              <w:t>203</w:t>
            </w:r>
          </w:p>
        </w:tc>
      </w:tr>
      <w:tr w:rsidR="002B1E59" w:rsidRPr="000F4FEF" w14:paraId="1A172F07" w14:textId="77777777">
        <w:trPr>
          <w:trHeight w:val="315"/>
        </w:trPr>
        <w:tc>
          <w:tcPr>
            <w:tcW w:w="987"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EFF" w14:textId="77777777" w:rsidR="002B1E59" w:rsidRPr="000F4FEF" w:rsidRDefault="000F4FEF">
            <w:pPr>
              <w:widowControl w:val="0"/>
              <w:spacing w:line="240" w:lineRule="auto"/>
              <w:jc w:val="center"/>
              <w:rPr>
                <w:sz w:val="20"/>
                <w:szCs w:val="20"/>
              </w:rPr>
            </w:pPr>
            <w:r w:rsidRPr="000F4FEF">
              <w:rPr>
                <w:b/>
                <w:color w:val="ED7D31"/>
                <w:sz w:val="20"/>
                <w:szCs w:val="20"/>
              </w:rPr>
              <w:t>2011</w:t>
            </w:r>
          </w:p>
        </w:tc>
        <w:tc>
          <w:tcPr>
            <w:tcW w:w="1559"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00" w14:textId="77777777" w:rsidR="002B1E59" w:rsidRPr="000F4FEF" w:rsidRDefault="000F4FEF">
            <w:pPr>
              <w:widowControl w:val="0"/>
              <w:spacing w:line="240" w:lineRule="auto"/>
              <w:jc w:val="center"/>
              <w:rPr>
                <w:sz w:val="20"/>
                <w:szCs w:val="20"/>
              </w:rPr>
            </w:pPr>
            <w:r w:rsidRPr="000F4FEF">
              <w:rPr>
                <w:sz w:val="20"/>
                <w:szCs w:val="20"/>
              </w:rPr>
              <w:t>283</w:t>
            </w:r>
          </w:p>
        </w:tc>
        <w:tc>
          <w:tcPr>
            <w:tcW w:w="85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01" w14:textId="77777777" w:rsidR="002B1E59" w:rsidRPr="000F4FEF" w:rsidRDefault="000F4FEF">
            <w:pPr>
              <w:widowControl w:val="0"/>
              <w:spacing w:line="240" w:lineRule="auto"/>
              <w:jc w:val="center"/>
              <w:rPr>
                <w:sz w:val="20"/>
                <w:szCs w:val="20"/>
              </w:rPr>
            </w:pPr>
            <w:r w:rsidRPr="000F4FEF">
              <w:rPr>
                <w:sz w:val="20"/>
                <w:szCs w:val="20"/>
              </w:rPr>
              <w:t>62</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02" w14:textId="77777777" w:rsidR="002B1E59" w:rsidRPr="000F4FEF" w:rsidRDefault="000F4FEF">
            <w:pPr>
              <w:widowControl w:val="0"/>
              <w:spacing w:line="240" w:lineRule="auto"/>
              <w:jc w:val="center"/>
              <w:rPr>
                <w:sz w:val="20"/>
                <w:szCs w:val="20"/>
              </w:rPr>
            </w:pPr>
            <w:r w:rsidRPr="000F4FEF">
              <w:rPr>
                <w:sz w:val="20"/>
                <w:szCs w:val="20"/>
              </w:rPr>
              <w:t>23</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03" w14:textId="77777777" w:rsidR="002B1E59" w:rsidRPr="000F4FEF" w:rsidRDefault="000F4FEF">
            <w:pPr>
              <w:widowControl w:val="0"/>
              <w:spacing w:line="240" w:lineRule="auto"/>
              <w:jc w:val="center"/>
              <w:rPr>
                <w:sz w:val="20"/>
                <w:szCs w:val="20"/>
              </w:rPr>
            </w:pPr>
            <w:r w:rsidRPr="000F4FEF">
              <w:rPr>
                <w:sz w:val="20"/>
                <w:szCs w:val="20"/>
              </w:rPr>
              <w:t>39</w:t>
            </w:r>
          </w:p>
        </w:tc>
        <w:tc>
          <w:tcPr>
            <w:tcW w:w="891"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04" w14:textId="77777777" w:rsidR="002B1E59" w:rsidRPr="000F4FEF" w:rsidRDefault="000F4FEF">
            <w:pPr>
              <w:widowControl w:val="0"/>
              <w:spacing w:line="240" w:lineRule="auto"/>
              <w:jc w:val="center"/>
              <w:rPr>
                <w:sz w:val="20"/>
                <w:szCs w:val="20"/>
              </w:rPr>
            </w:pPr>
            <w:r w:rsidRPr="000F4FEF">
              <w:rPr>
                <w:sz w:val="20"/>
                <w:szCs w:val="20"/>
              </w:rPr>
              <w:t>60</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05" w14:textId="77777777" w:rsidR="002B1E59" w:rsidRPr="000F4FEF" w:rsidRDefault="000F4FEF">
            <w:pPr>
              <w:widowControl w:val="0"/>
              <w:spacing w:line="240" w:lineRule="auto"/>
              <w:jc w:val="center"/>
              <w:rPr>
                <w:sz w:val="20"/>
                <w:szCs w:val="20"/>
              </w:rPr>
            </w:pPr>
            <w:r w:rsidRPr="000F4FEF">
              <w:rPr>
                <w:sz w:val="20"/>
                <w:szCs w:val="20"/>
              </w:rPr>
              <w:t>69</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06" w14:textId="77777777" w:rsidR="002B1E59" w:rsidRPr="000F4FEF" w:rsidRDefault="000F4FEF">
            <w:pPr>
              <w:widowControl w:val="0"/>
              <w:spacing w:line="240" w:lineRule="auto"/>
              <w:jc w:val="center"/>
              <w:rPr>
                <w:sz w:val="20"/>
                <w:szCs w:val="20"/>
              </w:rPr>
            </w:pPr>
            <w:r w:rsidRPr="000F4FEF">
              <w:rPr>
                <w:sz w:val="20"/>
                <w:szCs w:val="20"/>
              </w:rPr>
              <w:t>41</w:t>
            </w:r>
          </w:p>
        </w:tc>
      </w:tr>
      <w:tr w:rsidR="002B1E59" w:rsidRPr="000F4FEF" w14:paraId="1A172F10" w14:textId="77777777">
        <w:trPr>
          <w:trHeight w:val="315"/>
        </w:trPr>
        <w:tc>
          <w:tcPr>
            <w:tcW w:w="987"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08" w14:textId="77777777" w:rsidR="002B1E59" w:rsidRPr="000F4FEF" w:rsidRDefault="000F4FEF">
            <w:pPr>
              <w:widowControl w:val="0"/>
              <w:spacing w:line="240" w:lineRule="auto"/>
              <w:jc w:val="center"/>
              <w:rPr>
                <w:sz w:val="20"/>
                <w:szCs w:val="20"/>
              </w:rPr>
            </w:pPr>
            <w:r w:rsidRPr="000F4FEF">
              <w:rPr>
                <w:b/>
                <w:color w:val="ED7D31"/>
                <w:sz w:val="20"/>
                <w:szCs w:val="20"/>
              </w:rPr>
              <w:t>2012</w:t>
            </w:r>
          </w:p>
        </w:tc>
        <w:tc>
          <w:tcPr>
            <w:tcW w:w="1559"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09" w14:textId="77777777" w:rsidR="002B1E59" w:rsidRPr="000F4FEF" w:rsidRDefault="000F4FEF">
            <w:pPr>
              <w:widowControl w:val="0"/>
              <w:spacing w:line="240" w:lineRule="auto"/>
              <w:jc w:val="center"/>
              <w:rPr>
                <w:sz w:val="20"/>
                <w:szCs w:val="20"/>
              </w:rPr>
            </w:pPr>
            <w:r w:rsidRPr="000F4FEF">
              <w:rPr>
                <w:sz w:val="20"/>
                <w:szCs w:val="20"/>
              </w:rPr>
              <w:t>169</w:t>
            </w:r>
          </w:p>
        </w:tc>
        <w:tc>
          <w:tcPr>
            <w:tcW w:w="85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0A" w14:textId="77777777" w:rsidR="002B1E59" w:rsidRPr="000F4FEF" w:rsidRDefault="000F4FEF">
            <w:pPr>
              <w:widowControl w:val="0"/>
              <w:spacing w:line="240" w:lineRule="auto"/>
              <w:jc w:val="center"/>
              <w:rPr>
                <w:sz w:val="20"/>
                <w:szCs w:val="20"/>
              </w:rPr>
            </w:pPr>
            <w:r w:rsidRPr="000F4FEF">
              <w:rPr>
                <w:sz w:val="20"/>
                <w:szCs w:val="20"/>
              </w:rPr>
              <w:t>51</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0B" w14:textId="77777777" w:rsidR="002B1E59" w:rsidRPr="000F4FEF" w:rsidRDefault="000F4FEF">
            <w:pPr>
              <w:widowControl w:val="0"/>
              <w:spacing w:line="240" w:lineRule="auto"/>
              <w:jc w:val="center"/>
              <w:rPr>
                <w:sz w:val="20"/>
                <w:szCs w:val="20"/>
              </w:rPr>
            </w:pPr>
            <w:r w:rsidRPr="000F4FEF">
              <w:rPr>
                <w:sz w:val="20"/>
                <w:szCs w:val="20"/>
              </w:rPr>
              <w:t>22</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0C" w14:textId="77777777" w:rsidR="002B1E59" w:rsidRPr="000F4FEF" w:rsidRDefault="000F4FEF">
            <w:pPr>
              <w:widowControl w:val="0"/>
              <w:spacing w:line="240" w:lineRule="auto"/>
              <w:jc w:val="center"/>
              <w:rPr>
                <w:sz w:val="20"/>
                <w:szCs w:val="20"/>
              </w:rPr>
            </w:pPr>
            <w:r w:rsidRPr="000F4FEF">
              <w:rPr>
                <w:sz w:val="20"/>
                <w:szCs w:val="20"/>
              </w:rPr>
              <w:t>29</w:t>
            </w:r>
          </w:p>
        </w:tc>
        <w:tc>
          <w:tcPr>
            <w:tcW w:w="891"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0D" w14:textId="77777777" w:rsidR="002B1E59" w:rsidRPr="000F4FEF" w:rsidRDefault="000F4FEF">
            <w:pPr>
              <w:widowControl w:val="0"/>
              <w:spacing w:line="240" w:lineRule="auto"/>
              <w:jc w:val="center"/>
              <w:rPr>
                <w:sz w:val="20"/>
                <w:szCs w:val="20"/>
              </w:rPr>
            </w:pPr>
            <w:r w:rsidRPr="000F4FEF">
              <w:rPr>
                <w:sz w:val="20"/>
                <w:szCs w:val="20"/>
              </w:rPr>
              <w:t>185</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0E" w14:textId="77777777" w:rsidR="002B1E59" w:rsidRPr="000F4FEF" w:rsidRDefault="000F4FEF">
            <w:pPr>
              <w:widowControl w:val="0"/>
              <w:spacing w:line="240" w:lineRule="auto"/>
              <w:jc w:val="center"/>
              <w:rPr>
                <w:sz w:val="20"/>
                <w:szCs w:val="20"/>
              </w:rPr>
            </w:pPr>
            <w:r w:rsidRPr="000F4FEF">
              <w:rPr>
                <w:sz w:val="20"/>
                <w:szCs w:val="20"/>
              </w:rPr>
              <w:t>115</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0F" w14:textId="77777777" w:rsidR="002B1E59" w:rsidRPr="000F4FEF" w:rsidRDefault="000F4FEF">
            <w:pPr>
              <w:widowControl w:val="0"/>
              <w:spacing w:line="240" w:lineRule="auto"/>
              <w:jc w:val="center"/>
              <w:rPr>
                <w:sz w:val="20"/>
                <w:szCs w:val="20"/>
              </w:rPr>
            </w:pPr>
            <w:r w:rsidRPr="000F4FEF">
              <w:rPr>
                <w:sz w:val="20"/>
                <w:szCs w:val="20"/>
              </w:rPr>
              <w:t>77</w:t>
            </w:r>
          </w:p>
        </w:tc>
      </w:tr>
      <w:tr w:rsidR="002B1E59" w:rsidRPr="000F4FEF" w14:paraId="1A172F19" w14:textId="77777777">
        <w:trPr>
          <w:trHeight w:val="315"/>
        </w:trPr>
        <w:tc>
          <w:tcPr>
            <w:tcW w:w="987"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11" w14:textId="77777777" w:rsidR="002B1E59" w:rsidRPr="000F4FEF" w:rsidRDefault="000F4FEF">
            <w:pPr>
              <w:widowControl w:val="0"/>
              <w:spacing w:line="240" w:lineRule="auto"/>
              <w:jc w:val="center"/>
              <w:rPr>
                <w:sz w:val="20"/>
                <w:szCs w:val="20"/>
              </w:rPr>
            </w:pPr>
            <w:r w:rsidRPr="000F4FEF">
              <w:rPr>
                <w:b/>
                <w:color w:val="ED7D31"/>
                <w:sz w:val="20"/>
                <w:szCs w:val="20"/>
              </w:rPr>
              <w:t>2013</w:t>
            </w:r>
          </w:p>
        </w:tc>
        <w:tc>
          <w:tcPr>
            <w:tcW w:w="1559"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12" w14:textId="77777777" w:rsidR="002B1E59" w:rsidRPr="000F4FEF" w:rsidRDefault="000F4FEF">
            <w:pPr>
              <w:widowControl w:val="0"/>
              <w:spacing w:line="240" w:lineRule="auto"/>
              <w:jc w:val="center"/>
              <w:rPr>
                <w:sz w:val="20"/>
                <w:szCs w:val="20"/>
              </w:rPr>
            </w:pPr>
            <w:r w:rsidRPr="000F4FEF">
              <w:rPr>
                <w:sz w:val="20"/>
                <w:szCs w:val="20"/>
              </w:rPr>
              <w:t>248</w:t>
            </w:r>
          </w:p>
        </w:tc>
        <w:tc>
          <w:tcPr>
            <w:tcW w:w="85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13" w14:textId="77777777" w:rsidR="002B1E59" w:rsidRPr="000F4FEF" w:rsidRDefault="000F4FEF">
            <w:pPr>
              <w:widowControl w:val="0"/>
              <w:spacing w:line="240" w:lineRule="auto"/>
              <w:jc w:val="center"/>
              <w:rPr>
                <w:sz w:val="20"/>
                <w:szCs w:val="20"/>
              </w:rPr>
            </w:pPr>
            <w:r w:rsidRPr="000F4FEF">
              <w:rPr>
                <w:sz w:val="20"/>
                <w:szCs w:val="20"/>
              </w:rPr>
              <w:t>56</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14" w14:textId="77777777" w:rsidR="002B1E59" w:rsidRPr="000F4FEF" w:rsidRDefault="000F4FEF">
            <w:pPr>
              <w:widowControl w:val="0"/>
              <w:spacing w:line="240" w:lineRule="auto"/>
              <w:jc w:val="center"/>
              <w:rPr>
                <w:sz w:val="20"/>
                <w:szCs w:val="20"/>
              </w:rPr>
            </w:pPr>
            <w:r w:rsidRPr="000F4FEF">
              <w:rPr>
                <w:sz w:val="20"/>
                <w:szCs w:val="20"/>
              </w:rPr>
              <w:t>28</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15" w14:textId="77777777" w:rsidR="002B1E59" w:rsidRPr="000F4FEF" w:rsidRDefault="000F4FEF">
            <w:pPr>
              <w:widowControl w:val="0"/>
              <w:spacing w:line="240" w:lineRule="auto"/>
              <w:jc w:val="center"/>
              <w:rPr>
                <w:sz w:val="20"/>
                <w:szCs w:val="20"/>
              </w:rPr>
            </w:pPr>
            <w:r w:rsidRPr="000F4FEF">
              <w:rPr>
                <w:sz w:val="20"/>
                <w:szCs w:val="20"/>
              </w:rPr>
              <w:t>28</w:t>
            </w:r>
          </w:p>
        </w:tc>
        <w:tc>
          <w:tcPr>
            <w:tcW w:w="891"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16" w14:textId="77777777" w:rsidR="002B1E59" w:rsidRPr="000F4FEF" w:rsidRDefault="000F4FEF">
            <w:pPr>
              <w:widowControl w:val="0"/>
              <w:spacing w:line="240" w:lineRule="auto"/>
              <w:jc w:val="center"/>
              <w:rPr>
                <w:sz w:val="20"/>
                <w:szCs w:val="20"/>
              </w:rPr>
            </w:pPr>
            <w:r w:rsidRPr="000F4FEF">
              <w:rPr>
                <w:sz w:val="20"/>
                <w:szCs w:val="20"/>
              </w:rPr>
              <w:t>187</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17" w14:textId="77777777" w:rsidR="002B1E59" w:rsidRPr="000F4FEF" w:rsidRDefault="000F4FEF">
            <w:pPr>
              <w:widowControl w:val="0"/>
              <w:spacing w:line="240" w:lineRule="auto"/>
              <w:jc w:val="center"/>
              <w:rPr>
                <w:sz w:val="20"/>
                <w:szCs w:val="20"/>
              </w:rPr>
            </w:pPr>
            <w:r w:rsidRPr="000F4FEF">
              <w:rPr>
                <w:sz w:val="20"/>
                <w:szCs w:val="20"/>
              </w:rPr>
              <w:t>123</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18" w14:textId="77777777" w:rsidR="002B1E59" w:rsidRPr="000F4FEF" w:rsidRDefault="000F4FEF">
            <w:pPr>
              <w:widowControl w:val="0"/>
              <w:spacing w:line="240" w:lineRule="auto"/>
              <w:jc w:val="center"/>
              <w:rPr>
                <w:sz w:val="20"/>
                <w:szCs w:val="20"/>
              </w:rPr>
            </w:pPr>
            <w:r w:rsidRPr="000F4FEF">
              <w:rPr>
                <w:sz w:val="20"/>
                <w:szCs w:val="20"/>
              </w:rPr>
              <w:t>66</w:t>
            </w:r>
          </w:p>
        </w:tc>
      </w:tr>
      <w:tr w:rsidR="002B1E59" w:rsidRPr="000F4FEF" w14:paraId="1A172F22" w14:textId="77777777">
        <w:trPr>
          <w:trHeight w:val="315"/>
        </w:trPr>
        <w:tc>
          <w:tcPr>
            <w:tcW w:w="987"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1A" w14:textId="77777777" w:rsidR="002B1E59" w:rsidRPr="000F4FEF" w:rsidRDefault="000F4FEF">
            <w:pPr>
              <w:widowControl w:val="0"/>
              <w:spacing w:line="240" w:lineRule="auto"/>
              <w:jc w:val="center"/>
              <w:rPr>
                <w:sz w:val="20"/>
                <w:szCs w:val="20"/>
              </w:rPr>
            </w:pPr>
            <w:r w:rsidRPr="000F4FEF">
              <w:rPr>
                <w:b/>
                <w:color w:val="ED7D31"/>
                <w:sz w:val="20"/>
                <w:szCs w:val="20"/>
              </w:rPr>
              <w:t>2014</w:t>
            </w:r>
          </w:p>
        </w:tc>
        <w:tc>
          <w:tcPr>
            <w:tcW w:w="1559"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1B" w14:textId="77777777" w:rsidR="002B1E59" w:rsidRPr="000F4FEF" w:rsidRDefault="000F4FEF">
            <w:pPr>
              <w:widowControl w:val="0"/>
              <w:spacing w:line="240" w:lineRule="auto"/>
              <w:jc w:val="center"/>
              <w:rPr>
                <w:sz w:val="20"/>
                <w:szCs w:val="20"/>
              </w:rPr>
            </w:pPr>
            <w:r w:rsidRPr="000F4FEF">
              <w:rPr>
                <w:sz w:val="20"/>
                <w:szCs w:val="20"/>
              </w:rPr>
              <w:t>283</w:t>
            </w:r>
          </w:p>
        </w:tc>
        <w:tc>
          <w:tcPr>
            <w:tcW w:w="85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1C" w14:textId="77777777" w:rsidR="002B1E59" w:rsidRPr="000F4FEF" w:rsidRDefault="000F4FEF">
            <w:pPr>
              <w:widowControl w:val="0"/>
              <w:spacing w:line="240" w:lineRule="auto"/>
              <w:jc w:val="center"/>
              <w:rPr>
                <w:sz w:val="20"/>
                <w:szCs w:val="20"/>
              </w:rPr>
            </w:pPr>
            <w:r w:rsidRPr="000F4FEF">
              <w:rPr>
                <w:sz w:val="20"/>
                <w:szCs w:val="20"/>
              </w:rPr>
              <w:t>46</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1D" w14:textId="77777777" w:rsidR="002B1E59" w:rsidRPr="000F4FEF" w:rsidRDefault="000F4FEF">
            <w:pPr>
              <w:widowControl w:val="0"/>
              <w:spacing w:line="240" w:lineRule="auto"/>
              <w:jc w:val="center"/>
              <w:rPr>
                <w:sz w:val="20"/>
                <w:szCs w:val="20"/>
              </w:rPr>
            </w:pPr>
            <w:r w:rsidRPr="000F4FEF">
              <w:rPr>
                <w:sz w:val="20"/>
                <w:szCs w:val="20"/>
              </w:rPr>
              <w:t>18</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1E" w14:textId="77777777" w:rsidR="002B1E59" w:rsidRPr="000F4FEF" w:rsidRDefault="000F4FEF">
            <w:pPr>
              <w:widowControl w:val="0"/>
              <w:spacing w:line="240" w:lineRule="auto"/>
              <w:jc w:val="center"/>
              <w:rPr>
                <w:sz w:val="20"/>
                <w:szCs w:val="20"/>
              </w:rPr>
            </w:pPr>
            <w:r w:rsidRPr="000F4FEF">
              <w:rPr>
                <w:sz w:val="20"/>
                <w:szCs w:val="20"/>
              </w:rPr>
              <w:t>28</w:t>
            </w:r>
          </w:p>
        </w:tc>
        <w:tc>
          <w:tcPr>
            <w:tcW w:w="891"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1F" w14:textId="77777777" w:rsidR="002B1E59" w:rsidRPr="000F4FEF" w:rsidRDefault="000F4FEF">
            <w:pPr>
              <w:widowControl w:val="0"/>
              <w:spacing w:line="240" w:lineRule="auto"/>
              <w:jc w:val="center"/>
              <w:rPr>
                <w:sz w:val="20"/>
                <w:szCs w:val="20"/>
              </w:rPr>
            </w:pPr>
            <w:r w:rsidRPr="000F4FEF">
              <w:rPr>
                <w:sz w:val="20"/>
                <w:szCs w:val="20"/>
              </w:rPr>
              <w:t>127</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20" w14:textId="77777777" w:rsidR="002B1E59" w:rsidRPr="000F4FEF" w:rsidRDefault="000F4FEF">
            <w:pPr>
              <w:widowControl w:val="0"/>
              <w:spacing w:line="240" w:lineRule="auto"/>
              <w:jc w:val="center"/>
              <w:rPr>
                <w:sz w:val="20"/>
                <w:szCs w:val="20"/>
              </w:rPr>
            </w:pPr>
            <w:r w:rsidRPr="000F4FEF">
              <w:rPr>
                <w:sz w:val="20"/>
                <w:szCs w:val="20"/>
              </w:rPr>
              <w:t>85</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21" w14:textId="77777777" w:rsidR="002B1E59" w:rsidRPr="000F4FEF" w:rsidRDefault="000F4FEF">
            <w:pPr>
              <w:widowControl w:val="0"/>
              <w:spacing w:line="240" w:lineRule="auto"/>
              <w:jc w:val="center"/>
              <w:rPr>
                <w:sz w:val="20"/>
                <w:szCs w:val="20"/>
              </w:rPr>
            </w:pPr>
            <w:r w:rsidRPr="000F4FEF">
              <w:rPr>
                <w:sz w:val="20"/>
                <w:szCs w:val="20"/>
              </w:rPr>
              <w:t>43</w:t>
            </w:r>
          </w:p>
        </w:tc>
      </w:tr>
      <w:tr w:rsidR="002B1E59" w:rsidRPr="000F4FEF" w14:paraId="1A172F2B" w14:textId="77777777">
        <w:trPr>
          <w:trHeight w:val="315"/>
        </w:trPr>
        <w:tc>
          <w:tcPr>
            <w:tcW w:w="987"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23" w14:textId="77777777" w:rsidR="002B1E59" w:rsidRPr="000F4FEF" w:rsidRDefault="000F4FEF">
            <w:pPr>
              <w:widowControl w:val="0"/>
              <w:spacing w:line="240" w:lineRule="auto"/>
              <w:jc w:val="center"/>
              <w:rPr>
                <w:sz w:val="20"/>
                <w:szCs w:val="20"/>
              </w:rPr>
            </w:pPr>
            <w:r w:rsidRPr="000F4FEF">
              <w:rPr>
                <w:b/>
                <w:color w:val="ED7D31"/>
                <w:sz w:val="20"/>
                <w:szCs w:val="20"/>
              </w:rPr>
              <w:t>2015</w:t>
            </w:r>
          </w:p>
        </w:tc>
        <w:tc>
          <w:tcPr>
            <w:tcW w:w="1559"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24" w14:textId="77777777" w:rsidR="002B1E59" w:rsidRPr="000F4FEF" w:rsidRDefault="000F4FEF">
            <w:pPr>
              <w:widowControl w:val="0"/>
              <w:spacing w:line="240" w:lineRule="auto"/>
              <w:jc w:val="center"/>
              <w:rPr>
                <w:sz w:val="20"/>
                <w:szCs w:val="20"/>
              </w:rPr>
            </w:pPr>
            <w:r w:rsidRPr="000F4FEF">
              <w:rPr>
                <w:sz w:val="20"/>
                <w:szCs w:val="20"/>
              </w:rPr>
              <w:t>623</w:t>
            </w:r>
          </w:p>
        </w:tc>
        <w:tc>
          <w:tcPr>
            <w:tcW w:w="85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25" w14:textId="77777777" w:rsidR="002B1E59" w:rsidRPr="000F4FEF" w:rsidRDefault="000F4FEF">
            <w:pPr>
              <w:widowControl w:val="0"/>
              <w:spacing w:line="240" w:lineRule="auto"/>
              <w:jc w:val="center"/>
              <w:rPr>
                <w:sz w:val="20"/>
                <w:szCs w:val="20"/>
              </w:rPr>
            </w:pPr>
            <w:r w:rsidRPr="000F4FEF">
              <w:rPr>
                <w:sz w:val="20"/>
                <w:szCs w:val="20"/>
              </w:rPr>
              <w:t>17</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26" w14:textId="77777777" w:rsidR="002B1E59" w:rsidRPr="000F4FEF" w:rsidRDefault="000F4FEF">
            <w:pPr>
              <w:widowControl w:val="0"/>
              <w:spacing w:line="240" w:lineRule="auto"/>
              <w:jc w:val="center"/>
              <w:rPr>
                <w:sz w:val="20"/>
                <w:szCs w:val="20"/>
              </w:rPr>
            </w:pPr>
            <w:r w:rsidRPr="000F4FEF">
              <w:rPr>
                <w:sz w:val="20"/>
                <w:szCs w:val="20"/>
              </w:rPr>
              <w:t>4</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27" w14:textId="77777777" w:rsidR="002B1E59" w:rsidRPr="000F4FEF" w:rsidRDefault="000F4FEF">
            <w:pPr>
              <w:widowControl w:val="0"/>
              <w:spacing w:line="240" w:lineRule="auto"/>
              <w:jc w:val="center"/>
              <w:rPr>
                <w:sz w:val="20"/>
                <w:szCs w:val="20"/>
              </w:rPr>
            </w:pPr>
            <w:r w:rsidRPr="000F4FEF">
              <w:rPr>
                <w:sz w:val="20"/>
                <w:szCs w:val="20"/>
              </w:rPr>
              <w:t>13</w:t>
            </w:r>
          </w:p>
        </w:tc>
        <w:tc>
          <w:tcPr>
            <w:tcW w:w="891"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28" w14:textId="77777777" w:rsidR="002B1E59" w:rsidRPr="000F4FEF" w:rsidRDefault="000F4FEF">
            <w:pPr>
              <w:widowControl w:val="0"/>
              <w:spacing w:line="240" w:lineRule="auto"/>
              <w:jc w:val="center"/>
              <w:rPr>
                <w:sz w:val="20"/>
                <w:szCs w:val="20"/>
              </w:rPr>
            </w:pPr>
            <w:r w:rsidRPr="000F4FEF">
              <w:rPr>
                <w:sz w:val="20"/>
                <w:szCs w:val="20"/>
              </w:rPr>
              <w:t>52</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29" w14:textId="77777777" w:rsidR="002B1E59" w:rsidRPr="000F4FEF" w:rsidRDefault="000F4FEF">
            <w:pPr>
              <w:widowControl w:val="0"/>
              <w:spacing w:line="240" w:lineRule="auto"/>
              <w:jc w:val="center"/>
              <w:rPr>
                <w:sz w:val="20"/>
                <w:szCs w:val="20"/>
              </w:rPr>
            </w:pPr>
            <w:r w:rsidRPr="000F4FEF">
              <w:rPr>
                <w:sz w:val="20"/>
                <w:szCs w:val="20"/>
              </w:rPr>
              <w:t>34</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2A" w14:textId="77777777" w:rsidR="002B1E59" w:rsidRPr="000F4FEF" w:rsidRDefault="000F4FEF">
            <w:pPr>
              <w:widowControl w:val="0"/>
              <w:spacing w:line="240" w:lineRule="auto"/>
              <w:jc w:val="center"/>
              <w:rPr>
                <w:sz w:val="20"/>
                <w:szCs w:val="20"/>
              </w:rPr>
            </w:pPr>
            <w:r w:rsidRPr="000F4FEF">
              <w:rPr>
                <w:sz w:val="20"/>
                <w:szCs w:val="20"/>
              </w:rPr>
              <w:t>18</w:t>
            </w:r>
          </w:p>
        </w:tc>
      </w:tr>
      <w:tr w:rsidR="002B1E59" w:rsidRPr="000F4FEF" w14:paraId="1A172F34" w14:textId="77777777">
        <w:trPr>
          <w:trHeight w:val="315"/>
        </w:trPr>
        <w:tc>
          <w:tcPr>
            <w:tcW w:w="987"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2C" w14:textId="77777777" w:rsidR="002B1E59" w:rsidRPr="000F4FEF" w:rsidRDefault="000F4FEF">
            <w:pPr>
              <w:widowControl w:val="0"/>
              <w:spacing w:line="240" w:lineRule="auto"/>
              <w:jc w:val="center"/>
              <w:rPr>
                <w:sz w:val="20"/>
                <w:szCs w:val="20"/>
              </w:rPr>
            </w:pPr>
            <w:r w:rsidRPr="000F4FEF">
              <w:rPr>
                <w:b/>
                <w:color w:val="ED7D31"/>
                <w:sz w:val="20"/>
                <w:szCs w:val="20"/>
              </w:rPr>
              <w:t>2016</w:t>
            </w:r>
          </w:p>
        </w:tc>
        <w:tc>
          <w:tcPr>
            <w:tcW w:w="1559"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2D" w14:textId="77777777" w:rsidR="002B1E59" w:rsidRPr="000F4FEF" w:rsidRDefault="000F4FEF">
            <w:pPr>
              <w:widowControl w:val="0"/>
              <w:spacing w:line="240" w:lineRule="auto"/>
              <w:jc w:val="center"/>
              <w:rPr>
                <w:sz w:val="20"/>
                <w:szCs w:val="20"/>
              </w:rPr>
            </w:pPr>
            <w:r w:rsidRPr="000F4FEF">
              <w:rPr>
                <w:sz w:val="20"/>
                <w:szCs w:val="20"/>
              </w:rPr>
              <w:t>2.297</w:t>
            </w:r>
          </w:p>
        </w:tc>
        <w:tc>
          <w:tcPr>
            <w:tcW w:w="85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2E" w14:textId="77777777" w:rsidR="002B1E59" w:rsidRPr="000F4FEF" w:rsidRDefault="000F4FEF">
            <w:pPr>
              <w:widowControl w:val="0"/>
              <w:spacing w:line="240" w:lineRule="auto"/>
              <w:jc w:val="center"/>
              <w:rPr>
                <w:sz w:val="20"/>
                <w:szCs w:val="20"/>
              </w:rPr>
            </w:pPr>
            <w:r w:rsidRPr="000F4FEF">
              <w:rPr>
                <w:sz w:val="20"/>
                <w:szCs w:val="20"/>
              </w:rPr>
              <w:t>63</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2F" w14:textId="77777777" w:rsidR="002B1E59" w:rsidRPr="000F4FEF" w:rsidRDefault="000F4FEF">
            <w:pPr>
              <w:widowControl w:val="0"/>
              <w:spacing w:line="240" w:lineRule="auto"/>
              <w:jc w:val="center"/>
              <w:rPr>
                <w:sz w:val="20"/>
                <w:szCs w:val="20"/>
              </w:rPr>
            </w:pPr>
            <w:r w:rsidRPr="000F4FEF">
              <w:rPr>
                <w:sz w:val="20"/>
                <w:szCs w:val="20"/>
              </w:rPr>
              <w:t>33</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30" w14:textId="77777777" w:rsidR="002B1E59" w:rsidRPr="000F4FEF" w:rsidRDefault="000F4FEF">
            <w:pPr>
              <w:widowControl w:val="0"/>
              <w:spacing w:line="240" w:lineRule="auto"/>
              <w:jc w:val="center"/>
              <w:rPr>
                <w:sz w:val="20"/>
                <w:szCs w:val="20"/>
              </w:rPr>
            </w:pPr>
            <w:r w:rsidRPr="000F4FEF">
              <w:rPr>
                <w:sz w:val="20"/>
                <w:szCs w:val="20"/>
              </w:rPr>
              <w:t>30</w:t>
            </w:r>
          </w:p>
        </w:tc>
        <w:tc>
          <w:tcPr>
            <w:tcW w:w="891"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31" w14:textId="77777777" w:rsidR="002B1E59" w:rsidRPr="000F4FEF" w:rsidRDefault="000F4FEF">
            <w:pPr>
              <w:widowControl w:val="0"/>
              <w:spacing w:line="240" w:lineRule="auto"/>
              <w:jc w:val="center"/>
              <w:rPr>
                <w:sz w:val="20"/>
                <w:szCs w:val="20"/>
              </w:rPr>
            </w:pPr>
            <w:r w:rsidRPr="000F4FEF">
              <w:rPr>
                <w:sz w:val="20"/>
                <w:szCs w:val="20"/>
              </w:rPr>
              <w:t>41</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32" w14:textId="77777777" w:rsidR="002B1E59" w:rsidRPr="000F4FEF" w:rsidRDefault="000F4FEF">
            <w:pPr>
              <w:widowControl w:val="0"/>
              <w:spacing w:line="240" w:lineRule="auto"/>
              <w:jc w:val="center"/>
              <w:rPr>
                <w:sz w:val="20"/>
                <w:szCs w:val="20"/>
              </w:rPr>
            </w:pPr>
            <w:r w:rsidRPr="000F4FEF">
              <w:rPr>
                <w:sz w:val="20"/>
                <w:szCs w:val="20"/>
              </w:rPr>
              <w:t>29</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33" w14:textId="77777777" w:rsidR="002B1E59" w:rsidRPr="000F4FEF" w:rsidRDefault="000F4FEF">
            <w:pPr>
              <w:widowControl w:val="0"/>
              <w:spacing w:line="240" w:lineRule="auto"/>
              <w:jc w:val="center"/>
              <w:rPr>
                <w:sz w:val="20"/>
                <w:szCs w:val="20"/>
              </w:rPr>
            </w:pPr>
            <w:r w:rsidRPr="000F4FEF">
              <w:rPr>
                <w:sz w:val="20"/>
                <w:szCs w:val="20"/>
              </w:rPr>
              <w:t>12</w:t>
            </w:r>
          </w:p>
        </w:tc>
      </w:tr>
      <w:tr w:rsidR="002B1E59" w:rsidRPr="000F4FEF" w14:paraId="1A172F3D" w14:textId="77777777">
        <w:trPr>
          <w:trHeight w:val="315"/>
        </w:trPr>
        <w:tc>
          <w:tcPr>
            <w:tcW w:w="987"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35" w14:textId="77777777" w:rsidR="002B1E59" w:rsidRPr="000F4FEF" w:rsidRDefault="000F4FEF">
            <w:pPr>
              <w:widowControl w:val="0"/>
              <w:spacing w:line="240" w:lineRule="auto"/>
              <w:jc w:val="center"/>
              <w:rPr>
                <w:sz w:val="20"/>
                <w:szCs w:val="20"/>
              </w:rPr>
            </w:pPr>
            <w:r w:rsidRPr="000F4FEF">
              <w:rPr>
                <w:b/>
                <w:color w:val="ED7D31"/>
                <w:sz w:val="20"/>
                <w:szCs w:val="20"/>
              </w:rPr>
              <w:t>2017</w:t>
            </w:r>
          </w:p>
        </w:tc>
        <w:tc>
          <w:tcPr>
            <w:tcW w:w="1559"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36" w14:textId="77777777" w:rsidR="002B1E59" w:rsidRPr="000F4FEF" w:rsidRDefault="000F4FEF">
            <w:pPr>
              <w:widowControl w:val="0"/>
              <w:spacing w:line="240" w:lineRule="auto"/>
              <w:jc w:val="center"/>
              <w:rPr>
                <w:sz w:val="20"/>
                <w:szCs w:val="20"/>
              </w:rPr>
            </w:pPr>
            <w:r w:rsidRPr="000F4FEF">
              <w:rPr>
                <w:sz w:val="20"/>
                <w:szCs w:val="20"/>
              </w:rPr>
              <w:t>5.723</w:t>
            </w:r>
          </w:p>
        </w:tc>
        <w:tc>
          <w:tcPr>
            <w:tcW w:w="85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37" w14:textId="77777777" w:rsidR="002B1E59" w:rsidRPr="000F4FEF" w:rsidRDefault="000F4FEF">
            <w:pPr>
              <w:widowControl w:val="0"/>
              <w:spacing w:line="240" w:lineRule="auto"/>
              <w:jc w:val="center"/>
              <w:rPr>
                <w:sz w:val="20"/>
                <w:szCs w:val="20"/>
              </w:rPr>
            </w:pPr>
            <w:r w:rsidRPr="000F4FEF">
              <w:rPr>
                <w:sz w:val="20"/>
                <w:szCs w:val="20"/>
              </w:rPr>
              <w:t>162</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38" w14:textId="77777777" w:rsidR="002B1E59" w:rsidRPr="000F4FEF" w:rsidRDefault="000F4FEF">
            <w:pPr>
              <w:widowControl w:val="0"/>
              <w:spacing w:line="240" w:lineRule="auto"/>
              <w:jc w:val="center"/>
              <w:rPr>
                <w:sz w:val="20"/>
                <w:szCs w:val="20"/>
              </w:rPr>
            </w:pPr>
            <w:r w:rsidRPr="000F4FEF">
              <w:rPr>
                <w:sz w:val="20"/>
                <w:szCs w:val="20"/>
              </w:rPr>
              <w:t>84</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39" w14:textId="77777777" w:rsidR="002B1E59" w:rsidRPr="000F4FEF" w:rsidRDefault="000F4FEF">
            <w:pPr>
              <w:widowControl w:val="0"/>
              <w:spacing w:line="240" w:lineRule="auto"/>
              <w:jc w:val="center"/>
              <w:rPr>
                <w:sz w:val="20"/>
                <w:szCs w:val="20"/>
              </w:rPr>
            </w:pPr>
            <w:r w:rsidRPr="000F4FEF">
              <w:rPr>
                <w:sz w:val="20"/>
                <w:szCs w:val="20"/>
              </w:rPr>
              <w:t>78</w:t>
            </w:r>
          </w:p>
        </w:tc>
        <w:tc>
          <w:tcPr>
            <w:tcW w:w="891"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3A" w14:textId="77777777" w:rsidR="002B1E59" w:rsidRPr="000F4FEF" w:rsidRDefault="000F4FEF">
            <w:pPr>
              <w:widowControl w:val="0"/>
              <w:spacing w:line="240" w:lineRule="auto"/>
              <w:jc w:val="center"/>
              <w:rPr>
                <w:sz w:val="20"/>
                <w:szCs w:val="20"/>
              </w:rPr>
            </w:pPr>
            <w:r w:rsidRPr="000F4FEF">
              <w:rPr>
                <w:sz w:val="20"/>
                <w:szCs w:val="20"/>
              </w:rPr>
              <w:t>95</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3B" w14:textId="77777777" w:rsidR="002B1E59" w:rsidRPr="000F4FEF" w:rsidRDefault="000F4FEF">
            <w:pPr>
              <w:widowControl w:val="0"/>
              <w:spacing w:line="240" w:lineRule="auto"/>
              <w:jc w:val="center"/>
              <w:rPr>
                <w:sz w:val="20"/>
                <w:szCs w:val="20"/>
              </w:rPr>
            </w:pPr>
            <w:r w:rsidRPr="000F4FEF">
              <w:rPr>
                <w:sz w:val="20"/>
                <w:szCs w:val="20"/>
              </w:rPr>
              <w:t>53</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3C" w14:textId="77777777" w:rsidR="002B1E59" w:rsidRPr="000F4FEF" w:rsidRDefault="000F4FEF">
            <w:pPr>
              <w:widowControl w:val="0"/>
              <w:spacing w:line="240" w:lineRule="auto"/>
              <w:jc w:val="center"/>
              <w:rPr>
                <w:sz w:val="20"/>
                <w:szCs w:val="20"/>
              </w:rPr>
            </w:pPr>
            <w:r w:rsidRPr="000F4FEF">
              <w:rPr>
                <w:sz w:val="20"/>
                <w:szCs w:val="20"/>
              </w:rPr>
              <w:t>42</w:t>
            </w:r>
          </w:p>
        </w:tc>
      </w:tr>
      <w:tr w:rsidR="002B1E59" w:rsidRPr="000F4FEF" w14:paraId="1A172F46" w14:textId="77777777">
        <w:trPr>
          <w:trHeight w:val="315"/>
        </w:trPr>
        <w:tc>
          <w:tcPr>
            <w:tcW w:w="987"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3E" w14:textId="77777777" w:rsidR="002B1E59" w:rsidRPr="000F4FEF" w:rsidRDefault="000F4FEF">
            <w:pPr>
              <w:widowControl w:val="0"/>
              <w:spacing w:line="240" w:lineRule="auto"/>
              <w:jc w:val="center"/>
              <w:rPr>
                <w:sz w:val="20"/>
                <w:szCs w:val="20"/>
              </w:rPr>
            </w:pPr>
            <w:r w:rsidRPr="000F4FEF">
              <w:rPr>
                <w:b/>
                <w:color w:val="ED7D31"/>
                <w:sz w:val="20"/>
                <w:szCs w:val="20"/>
              </w:rPr>
              <w:t>2018</w:t>
            </w:r>
          </w:p>
        </w:tc>
        <w:tc>
          <w:tcPr>
            <w:tcW w:w="1559"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3F" w14:textId="77777777" w:rsidR="002B1E59" w:rsidRPr="000F4FEF" w:rsidRDefault="000F4FEF">
            <w:pPr>
              <w:widowControl w:val="0"/>
              <w:spacing w:line="240" w:lineRule="auto"/>
              <w:jc w:val="center"/>
              <w:rPr>
                <w:sz w:val="20"/>
                <w:szCs w:val="20"/>
              </w:rPr>
            </w:pPr>
            <w:r w:rsidRPr="000F4FEF">
              <w:rPr>
                <w:sz w:val="20"/>
                <w:szCs w:val="20"/>
              </w:rPr>
              <w:t>5.726</w:t>
            </w:r>
          </w:p>
        </w:tc>
        <w:tc>
          <w:tcPr>
            <w:tcW w:w="85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40" w14:textId="77777777" w:rsidR="002B1E59" w:rsidRPr="000F4FEF" w:rsidRDefault="000F4FEF">
            <w:pPr>
              <w:widowControl w:val="0"/>
              <w:spacing w:line="240" w:lineRule="auto"/>
              <w:jc w:val="center"/>
              <w:rPr>
                <w:sz w:val="20"/>
                <w:szCs w:val="20"/>
              </w:rPr>
            </w:pPr>
            <w:r w:rsidRPr="000F4FEF">
              <w:rPr>
                <w:sz w:val="20"/>
                <w:szCs w:val="20"/>
              </w:rPr>
              <w:t>171</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41" w14:textId="77777777" w:rsidR="002B1E59" w:rsidRPr="000F4FEF" w:rsidRDefault="000F4FEF">
            <w:pPr>
              <w:widowControl w:val="0"/>
              <w:spacing w:line="240" w:lineRule="auto"/>
              <w:jc w:val="center"/>
              <w:rPr>
                <w:sz w:val="20"/>
                <w:szCs w:val="20"/>
              </w:rPr>
            </w:pPr>
            <w:r w:rsidRPr="000F4FEF">
              <w:rPr>
                <w:sz w:val="20"/>
                <w:szCs w:val="20"/>
              </w:rPr>
              <w:t>93</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42" w14:textId="77777777" w:rsidR="002B1E59" w:rsidRPr="000F4FEF" w:rsidRDefault="000F4FEF">
            <w:pPr>
              <w:widowControl w:val="0"/>
              <w:spacing w:line="240" w:lineRule="auto"/>
              <w:jc w:val="center"/>
              <w:rPr>
                <w:sz w:val="20"/>
                <w:szCs w:val="20"/>
              </w:rPr>
            </w:pPr>
            <w:r w:rsidRPr="000F4FEF">
              <w:rPr>
                <w:sz w:val="20"/>
                <w:szCs w:val="20"/>
              </w:rPr>
              <w:t>78</w:t>
            </w:r>
          </w:p>
        </w:tc>
        <w:tc>
          <w:tcPr>
            <w:tcW w:w="891"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43" w14:textId="77777777" w:rsidR="002B1E59" w:rsidRPr="000F4FEF" w:rsidRDefault="000F4FEF">
            <w:pPr>
              <w:widowControl w:val="0"/>
              <w:spacing w:line="240" w:lineRule="auto"/>
              <w:jc w:val="center"/>
              <w:rPr>
                <w:sz w:val="20"/>
                <w:szCs w:val="20"/>
              </w:rPr>
            </w:pPr>
            <w:r w:rsidRPr="000F4FEF">
              <w:rPr>
                <w:sz w:val="20"/>
                <w:szCs w:val="20"/>
              </w:rPr>
              <w:t>258</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44" w14:textId="77777777" w:rsidR="002B1E59" w:rsidRPr="000F4FEF" w:rsidRDefault="000F4FEF">
            <w:pPr>
              <w:widowControl w:val="0"/>
              <w:spacing w:line="240" w:lineRule="auto"/>
              <w:jc w:val="center"/>
              <w:rPr>
                <w:sz w:val="20"/>
                <w:szCs w:val="20"/>
              </w:rPr>
            </w:pPr>
            <w:r w:rsidRPr="000F4FEF">
              <w:rPr>
                <w:sz w:val="20"/>
                <w:szCs w:val="20"/>
              </w:rPr>
              <w:t>162</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45" w14:textId="77777777" w:rsidR="002B1E59" w:rsidRPr="000F4FEF" w:rsidRDefault="000F4FEF">
            <w:pPr>
              <w:widowControl w:val="0"/>
              <w:spacing w:line="240" w:lineRule="auto"/>
              <w:jc w:val="center"/>
              <w:rPr>
                <w:sz w:val="20"/>
                <w:szCs w:val="20"/>
              </w:rPr>
            </w:pPr>
            <w:r w:rsidRPr="000F4FEF">
              <w:rPr>
                <w:sz w:val="20"/>
                <w:szCs w:val="20"/>
              </w:rPr>
              <w:t>96</w:t>
            </w:r>
          </w:p>
        </w:tc>
      </w:tr>
      <w:tr w:rsidR="002B1E59" w:rsidRPr="000F4FEF" w14:paraId="1A172F4F" w14:textId="77777777">
        <w:trPr>
          <w:trHeight w:val="315"/>
        </w:trPr>
        <w:tc>
          <w:tcPr>
            <w:tcW w:w="987"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47" w14:textId="77777777" w:rsidR="002B1E59" w:rsidRPr="000F4FEF" w:rsidRDefault="000F4FEF">
            <w:pPr>
              <w:widowControl w:val="0"/>
              <w:spacing w:line="240" w:lineRule="auto"/>
              <w:jc w:val="center"/>
              <w:rPr>
                <w:sz w:val="20"/>
                <w:szCs w:val="20"/>
              </w:rPr>
            </w:pPr>
            <w:r w:rsidRPr="000F4FEF">
              <w:rPr>
                <w:b/>
                <w:color w:val="ED7D31"/>
                <w:sz w:val="20"/>
                <w:szCs w:val="20"/>
              </w:rPr>
              <w:t>2019</w:t>
            </w:r>
          </w:p>
        </w:tc>
        <w:tc>
          <w:tcPr>
            <w:tcW w:w="1559"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48" w14:textId="77777777" w:rsidR="002B1E59" w:rsidRPr="000F4FEF" w:rsidRDefault="000F4FEF">
            <w:pPr>
              <w:widowControl w:val="0"/>
              <w:spacing w:line="240" w:lineRule="auto"/>
              <w:jc w:val="center"/>
              <w:rPr>
                <w:sz w:val="20"/>
                <w:szCs w:val="20"/>
              </w:rPr>
            </w:pPr>
            <w:r w:rsidRPr="000F4FEF">
              <w:rPr>
                <w:sz w:val="20"/>
                <w:szCs w:val="20"/>
              </w:rPr>
              <w:t>781</w:t>
            </w:r>
          </w:p>
        </w:tc>
        <w:tc>
          <w:tcPr>
            <w:tcW w:w="85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49" w14:textId="77777777" w:rsidR="002B1E59" w:rsidRPr="000F4FEF" w:rsidRDefault="000F4FEF">
            <w:pPr>
              <w:widowControl w:val="0"/>
              <w:spacing w:line="240" w:lineRule="auto"/>
              <w:jc w:val="center"/>
              <w:rPr>
                <w:sz w:val="20"/>
                <w:szCs w:val="20"/>
              </w:rPr>
            </w:pPr>
            <w:r w:rsidRPr="000F4FEF">
              <w:rPr>
                <w:sz w:val="20"/>
                <w:szCs w:val="20"/>
              </w:rPr>
              <w:t>30</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4A" w14:textId="77777777" w:rsidR="002B1E59" w:rsidRPr="000F4FEF" w:rsidRDefault="000F4FEF">
            <w:pPr>
              <w:widowControl w:val="0"/>
              <w:spacing w:line="240" w:lineRule="auto"/>
              <w:jc w:val="center"/>
              <w:rPr>
                <w:sz w:val="20"/>
                <w:szCs w:val="20"/>
              </w:rPr>
            </w:pPr>
            <w:r w:rsidRPr="000F4FEF">
              <w:rPr>
                <w:sz w:val="20"/>
                <w:szCs w:val="20"/>
              </w:rPr>
              <w:t>15</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4B" w14:textId="77777777" w:rsidR="002B1E59" w:rsidRPr="000F4FEF" w:rsidRDefault="000F4FEF">
            <w:pPr>
              <w:widowControl w:val="0"/>
              <w:spacing w:line="240" w:lineRule="auto"/>
              <w:jc w:val="center"/>
              <w:rPr>
                <w:sz w:val="20"/>
                <w:szCs w:val="20"/>
              </w:rPr>
            </w:pPr>
            <w:r w:rsidRPr="000F4FEF">
              <w:rPr>
                <w:sz w:val="20"/>
                <w:szCs w:val="20"/>
              </w:rPr>
              <w:t>15</w:t>
            </w:r>
          </w:p>
        </w:tc>
        <w:tc>
          <w:tcPr>
            <w:tcW w:w="891"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4C" w14:textId="77777777" w:rsidR="002B1E59" w:rsidRPr="000F4FEF" w:rsidRDefault="000F4FEF">
            <w:pPr>
              <w:widowControl w:val="0"/>
              <w:spacing w:line="240" w:lineRule="auto"/>
              <w:jc w:val="center"/>
              <w:rPr>
                <w:sz w:val="20"/>
                <w:szCs w:val="20"/>
              </w:rPr>
            </w:pPr>
            <w:r w:rsidRPr="000F4FEF">
              <w:rPr>
                <w:sz w:val="20"/>
                <w:szCs w:val="20"/>
              </w:rPr>
              <w:t>665</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4D" w14:textId="77777777" w:rsidR="002B1E59" w:rsidRPr="000F4FEF" w:rsidRDefault="000F4FEF">
            <w:pPr>
              <w:widowControl w:val="0"/>
              <w:spacing w:line="240" w:lineRule="auto"/>
              <w:jc w:val="center"/>
              <w:rPr>
                <w:sz w:val="20"/>
                <w:szCs w:val="20"/>
              </w:rPr>
            </w:pPr>
            <w:r w:rsidRPr="000F4FEF">
              <w:rPr>
                <w:sz w:val="20"/>
                <w:szCs w:val="20"/>
              </w:rPr>
              <w:t>397</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4E" w14:textId="77777777" w:rsidR="002B1E59" w:rsidRPr="000F4FEF" w:rsidRDefault="000F4FEF">
            <w:pPr>
              <w:widowControl w:val="0"/>
              <w:spacing w:line="240" w:lineRule="auto"/>
              <w:jc w:val="center"/>
              <w:rPr>
                <w:sz w:val="20"/>
                <w:szCs w:val="20"/>
              </w:rPr>
            </w:pPr>
            <w:r w:rsidRPr="000F4FEF">
              <w:rPr>
                <w:sz w:val="20"/>
                <w:szCs w:val="20"/>
              </w:rPr>
              <w:t>268</w:t>
            </w:r>
          </w:p>
        </w:tc>
      </w:tr>
      <w:tr w:rsidR="002B1E59" w:rsidRPr="000F4FEF" w14:paraId="1A172F58" w14:textId="77777777">
        <w:trPr>
          <w:trHeight w:val="315"/>
        </w:trPr>
        <w:tc>
          <w:tcPr>
            <w:tcW w:w="987"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50" w14:textId="77777777" w:rsidR="002B1E59" w:rsidRPr="000F4FEF" w:rsidRDefault="000F4FEF">
            <w:pPr>
              <w:widowControl w:val="0"/>
              <w:spacing w:line="240" w:lineRule="auto"/>
              <w:jc w:val="center"/>
              <w:rPr>
                <w:sz w:val="20"/>
                <w:szCs w:val="20"/>
              </w:rPr>
            </w:pPr>
            <w:r w:rsidRPr="000F4FEF">
              <w:rPr>
                <w:b/>
                <w:color w:val="ED7D31"/>
                <w:sz w:val="20"/>
                <w:szCs w:val="20"/>
              </w:rPr>
              <w:t>2020</w:t>
            </w:r>
          </w:p>
        </w:tc>
        <w:tc>
          <w:tcPr>
            <w:tcW w:w="1559"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51" w14:textId="77777777" w:rsidR="002B1E59" w:rsidRPr="000F4FEF" w:rsidRDefault="000F4FEF">
            <w:pPr>
              <w:widowControl w:val="0"/>
              <w:spacing w:line="240" w:lineRule="auto"/>
              <w:jc w:val="center"/>
              <w:rPr>
                <w:sz w:val="20"/>
                <w:szCs w:val="20"/>
              </w:rPr>
            </w:pPr>
            <w:r w:rsidRPr="000F4FEF">
              <w:rPr>
                <w:sz w:val="20"/>
                <w:szCs w:val="20"/>
              </w:rPr>
              <w:t>1.628</w:t>
            </w:r>
          </w:p>
        </w:tc>
        <w:tc>
          <w:tcPr>
            <w:tcW w:w="85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52" w14:textId="77777777" w:rsidR="002B1E59" w:rsidRPr="000F4FEF" w:rsidRDefault="000F4FEF">
            <w:pPr>
              <w:widowControl w:val="0"/>
              <w:spacing w:line="240" w:lineRule="auto"/>
              <w:jc w:val="center"/>
              <w:rPr>
                <w:sz w:val="20"/>
                <w:szCs w:val="20"/>
              </w:rPr>
            </w:pPr>
            <w:r w:rsidRPr="000F4FEF">
              <w:rPr>
                <w:sz w:val="20"/>
                <w:szCs w:val="20"/>
              </w:rPr>
              <w:t>7</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53" w14:textId="77777777" w:rsidR="002B1E59" w:rsidRPr="000F4FEF" w:rsidRDefault="000F4FEF">
            <w:pPr>
              <w:widowControl w:val="0"/>
              <w:spacing w:line="240" w:lineRule="auto"/>
              <w:jc w:val="center"/>
              <w:rPr>
                <w:sz w:val="20"/>
                <w:szCs w:val="20"/>
              </w:rPr>
            </w:pPr>
            <w:r w:rsidRPr="000F4FEF">
              <w:rPr>
                <w:sz w:val="20"/>
                <w:szCs w:val="20"/>
              </w:rPr>
              <w:t>1</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54" w14:textId="77777777" w:rsidR="002B1E59" w:rsidRPr="000F4FEF" w:rsidRDefault="000F4FEF">
            <w:pPr>
              <w:widowControl w:val="0"/>
              <w:spacing w:line="240" w:lineRule="auto"/>
              <w:jc w:val="center"/>
              <w:rPr>
                <w:sz w:val="20"/>
                <w:szCs w:val="20"/>
              </w:rPr>
            </w:pPr>
            <w:r w:rsidRPr="000F4FEF">
              <w:rPr>
                <w:sz w:val="20"/>
                <w:szCs w:val="20"/>
              </w:rPr>
              <w:t>6</w:t>
            </w:r>
          </w:p>
        </w:tc>
        <w:tc>
          <w:tcPr>
            <w:tcW w:w="891"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55" w14:textId="77777777" w:rsidR="002B1E59" w:rsidRPr="000F4FEF" w:rsidRDefault="000F4FEF">
            <w:pPr>
              <w:widowControl w:val="0"/>
              <w:spacing w:line="240" w:lineRule="auto"/>
              <w:jc w:val="center"/>
              <w:rPr>
                <w:sz w:val="20"/>
                <w:szCs w:val="20"/>
              </w:rPr>
            </w:pPr>
            <w:r w:rsidRPr="000F4FEF">
              <w:rPr>
                <w:sz w:val="20"/>
                <w:szCs w:val="20"/>
              </w:rPr>
              <w:t>2.069</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56" w14:textId="77777777" w:rsidR="002B1E59" w:rsidRPr="000F4FEF" w:rsidRDefault="000F4FEF">
            <w:pPr>
              <w:widowControl w:val="0"/>
              <w:spacing w:line="240" w:lineRule="auto"/>
              <w:jc w:val="center"/>
              <w:rPr>
                <w:sz w:val="20"/>
                <w:szCs w:val="20"/>
              </w:rPr>
            </w:pPr>
            <w:r w:rsidRPr="000F4FEF">
              <w:rPr>
                <w:sz w:val="20"/>
                <w:szCs w:val="20"/>
              </w:rPr>
              <w:t>1.130</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57" w14:textId="77777777" w:rsidR="002B1E59" w:rsidRPr="000F4FEF" w:rsidRDefault="000F4FEF">
            <w:pPr>
              <w:widowControl w:val="0"/>
              <w:spacing w:line="240" w:lineRule="auto"/>
              <w:jc w:val="center"/>
              <w:rPr>
                <w:sz w:val="20"/>
                <w:szCs w:val="20"/>
              </w:rPr>
            </w:pPr>
            <w:r w:rsidRPr="000F4FEF">
              <w:rPr>
                <w:sz w:val="20"/>
                <w:szCs w:val="20"/>
              </w:rPr>
              <w:t>939</w:t>
            </w:r>
          </w:p>
        </w:tc>
      </w:tr>
      <w:tr w:rsidR="002B1E59" w:rsidRPr="000F4FEF" w14:paraId="1A172F61" w14:textId="77777777">
        <w:trPr>
          <w:trHeight w:val="315"/>
        </w:trPr>
        <w:tc>
          <w:tcPr>
            <w:tcW w:w="987"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59" w14:textId="77777777" w:rsidR="002B1E59" w:rsidRPr="000F4FEF" w:rsidRDefault="000F4FEF">
            <w:pPr>
              <w:widowControl w:val="0"/>
              <w:spacing w:line="240" w:lineRule="auto"/>
              <w:jc w:val="center"/>
              <w:rPr>
                <w:sz w:val="20"/>
                <w:szCs w:val="20"/>
              </w:rPr>
            </w:pPr>
            <w:r w:rsidRPr="000F4FEF">
              <w:rPr>
                <w:b/>
                <w:color w:val="ED7D31"/>
                <w:sz w:val="20"/>
                <w:szCs w:val="20"/>
              </w:rPr>
              <w:t>2021</w:t>
            </w:r>
          </w:p>
        </w:tc>
        <w:tc>
          <w:tcPr>
            <w:tcW w:w="1559"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5A" w14:textId="77777777" w:rsidR="002B1E59" w:rsidRPr="000F4FEF" w:rsidRDefault="000F4FEF">
            <w:pPr>
              <w:widowControl w:val="0"/>
              <w:spacing w:line="240" w:lineRule="auto"/>
              <w:jc w:val="center"/>
              <w:rPr>
                <w:sz w:val="20"/>
                <w:szCs w:val="20"/>
              </w:rPr>
            </w:pPr>
            <w:r w:rsidRPr="000F4FEF">
              <w:rPr>
                <w:sz w:val="20"/>
                <w:szCs w:val="20"/>
              </w:rPr>
              <w:t>3.867</w:t>
            </w:r>
          </w:p>
        </w:tc>
        <w:tc>
          <w:tcPr>
            <w:tcW w:w="85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5B" w14:textId="77777777" w:rsidR="002B1E59" w:rsidRPr="000F4FEF" w:rsidRDefault="000F4FEF">
            <w:pPr>
              <w:widowControl w:val="0"/>
              <w:spacing w:line="240" w:lineRule="auto"/>
              <w:jc w:val="center"/>
              <w:rPr>
                <w:sz w:val="20"/>
                <w:szCs w:val="20"/>
              </w:rPr>
            </w:pPr>
            <w:r w:rsidRPr="000F4FEF">
              <w:rPr>
                <w:sz w:val="20"/>
                <w:szCs w:val="20"/>
              </w:rPr>
              <w:t>19</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5C" w14:textId="77777777" w:rsidR="002B1E59" w:rsidRPr="000F4FEF" w:rsidRDefault="000F4FEF">
            <w:pPr>
              <w:widowControl w:val="0"/>
              <w:spacing w:line="240" w:lineRule="auto"/>
              <w:jc w:val="center"/>
              <w:rPr>
                <w:sz w:val="20"/>
                <w:szCs w:val="20"/>
              </w:rPr>
            </w:pPr>
            <w:r w:rsidRPr="000F4FEF">
              <w:rPr>
                <w:sz w:val="20"/>
                <w:szCs w:val="20"/>
              </w:rPr>
              <w:t>12</w:t>
            </w:r>
          </w:p>
        </w:tc>
        <w:tc>
          <w:tcPr>
            <w:tcW w:w="113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5D" w14:textId="77777777" w:rsidR="002B1E59" w:rsidRPr="000F4FEF" w:rsidRDefault="000F4FEF">
            <w:pPr>
              <w:widowControl w:val="0"/>
              <w:spacing w:line="240" w:lineRule="auto"/>
              <w:jc w:val="center"/>
              <w:rPr>
                <w:sz w:val="20"/>
                <w:szCs w:val="20"/>
              </w:rPr>
            </w:pPr>
            <w:r w:rsidRPr="000F4FEF">
              <w:rPr>
                <w:sz w:val="20"/>
                <w:szCs w:val="20"/>
              </w:rPr>
              <w:t>7</w:t>
            </w:r>
          </w:p>
        </w:tc>
        <w:tc>
          <w:tcPr>
            <w:tcW w:w="891"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5E" w14:textId="77777777" w:rsidR="002B1E59" w:rsidRPr="000F4FEF" w:rsidRDefault="000F4FEF">
            <w:pPr>
              <w:widowControl w:val="0"/>
              <w:spacing w:line="240" w:lineRule="auto"/>
              <w:jc w:val="center"/>
              <w:rPr>
                <w:sz w:val="20"/>
                <w:szCs w:val="20"/>
              </w:rPr>
            </w:pPr>
            <w:r w:rsidRPr="000F4FEF">
              <w:rPr>
                <w:sz w:val="20"/>
                <w:szCs w:val="20"/>
              </w:rPr>
              <w:t>3.082</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5F" w14:textId="77777777" w:rsidR="002B1E59" w:rsidRPr="000F4FEF" w:rsidRDefault="000F4FEF">
            <w:pPr>
              <w:widowControl w:val="0"/>
              <w:spacing w:line="240" w:lineRule="auto"/>
              <w:jc w:val="center"/>
              <w:rPr>
                <w:sz w:val="20"/>
                <w:szCs w:val="20"/>
              </w:rPr>
            </w:pPr>
            <w:r w:rsidRPr="000F4FEF">
              <w:rPr>
                <w:sz w:val="20"/>
                <w:szCs w:val="20"/>
              </w:rPr>
              <w:t>1.739</w:t>
            </w:r>
          </w:p>
        </w:tc>
        <w:tc>
          <w:tcPr>
            <w:tcW w:w="1140"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A172F60" w14:textId="77777777" w:rsidR="002B1E59" w:rsidRPr="000F4FEF" w:rsidRDefault="000F4FEF">
            <w:pPr>
              <w:widowControl w:val="0"/>
              <w:spacing w:line="240" w:lineRule="auto"/>
              <w:jc w:val="center"/>
              <w:rPr>
                <w:sz w:val="20"/>
                <w:szCs w:val="20"/>
              </w:rPr>
            </w:pPr>
            <w:r w:rsidRPr="000F4FEF">
              <w:rPr>
                <w:sz w:val="20"/>
                <w:szCs w:val="20"/>
              </w:rPr>
              <w:t>1.343</w:t>
            </w:r>
          </w:p>
        </w:tc>
      </w:tr>
      <w:tr w:rsidR="002B1E59" w:rsidRPr="000F4FEF" w14:paraId="1A172F6A" w14:textId="77777777">
        <w:trPr>
          <w:trHeight w:val="315"/>
        </w:trPr>
        <w:tc>
          <w:tcPr>
            <w:tcW w:w="987"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14:paraId="1A172F62" w14:textId="77777777" w:rsidR="002B1E59" w:rsidRPr="000F4FEF" w:rsidRDefault="000F4FEF">
            <w:pPr>
              <w:widowControl w:val="0"/>
              <w:spacing w:line="240" w:lineRule="auto"/>
              <w:jc w:val="center"/>
              <w:rPr>
                <w:sz w:val="20"/>
                <w:szCs w:val="20"/>
              </w:rPr>
            </w:pPr>
            <w:r w:rsidRPr="000F4FEF">
              <w:rPr>
                <w:b/>
                <w:color w:val="ED7D31"/>
                <w:sz w:val="20"/>
                <w:szCs w:val="20"/>
              </w:rPr>
              <w:t>2022</w:t>
            </w:r>
          </w:p>
        </w:tc>
        <w:tc>
          <w:tcPr>
            <w:tcW w:w="1559"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F63" w14:textId="77777777" w:rsidR="002B1E59" w:rsidRPr="000F4FEF" w:rsidRDefault="000F4FEF">
            <w:pPr>
              <w:widowControl w:val="0"/>
              <w:spacing w:line="240" w:lineRule="auto"/>
              <w:jc w:val="center"/>
              <w:rPr>
                <w:sz w:val="20"/>
                <w:szCs w:val="20"/>
              </w:rPr>
            </w:pPr>
            <w:r w:rsidRPr="000F4FEF">
              <w:rPr>
                <w:sz w:val="20"/>
                <w:szCs w:val="20"/>
              </w:rPr>
              <w:t>3.459</w:t>
            </w:r>
          </w:p>
        </w:tc>
        <w:tc>
          <w:tcPr>
            <w:tcW w:w="85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F64" w14:textId="77777777" w:rsidR="002B1E59" w:rsidRPr="000F4FEF" w:rsidRDefault="000F4FEF">
            <w:pPr>
              <w:widowControl w:val="0"/>
              <w:spacing w:line="240" w:lineRule="auto"/>
              <w:jc w:val="center"/>
              <w:rPr>
                <w:sz w:val="20"/>
                <w:szCs w:val="20"/>
              </w:rPr>
            </w:pPr>
            <w:r w:rsidRPr="000F4FEF">
              <w:rPr>
                <w:sz w:val="20"/>
                <w:szCs w:val="20"/>
              </w:rPr>
              <w:t>14</w:t>
            </w:r>
          </w:p>
        </w:tc>
        <w:tc>
          <w:tcPr>
            <w:tcW w:w="1134"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F65" w14:textId="77777777" w:rsidR="002B1E59" w:rsidRPr="000F4FEF" w:rsidRDefault="000F4FEF">
            <w:pPr>
              <w:widowControl w:val="0"/>
              <w:spacing w:line="240" w:lineRule="auto"/>
              <w:jc w:val="center"/>
              <w:rPr>
                <w:sz w:val="20"/>
                <w:szCs w:val="20"/>
              </w:rPr>
            </w:pPr>
            <w:r w:rsidRPr="000F4FEF">
              <w:rPr>
                <w:sz w:val="20"/>
                <w:szCs w:val="20"/>
              </w:rPr>
              <w:t>N/A</w:t>
            </w:r>
          </w:p>
        </w:tc>
        <w:tc>
          <w:tcPr>
            <w:tcW w:w="1134"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F66" w14:textId="77777777" w:rsidR="002B1E59" w:rsidRPr="000F4FEF" w:rsidRDefault="000F4FEF">
            <w:pPr>
              <w:widowControl w:val="0"/>
              <w:spacing w:line="240" w:lineRule="auto"/>
              <w:jc w:val="center"/>
              <w:rPr>
                <w:sz w:val="20"/>
                <w:szCs w:val="20"/>
              </w:rPr>
            </w:pPr>
            <w:r w:rsidRPr="000F4FEF">
              <w:rPr>
                <w:sz w:val="20"/>
                <w:szCs w:val="20"/>
              </w:rPr>
              <w:t>N/A</w:t>
            </w:r>
          </w:p>
        </w:tc>
        <w:tc>
          <w:tcPr>
            <w:tcW w:w="891"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F67" w14:textId="77777777" w:rsidR="002B1E59" w:rsidRPr="000F4FEF" w:rsidRDefault="000F4FEF">
            <w:pPr>
              <w:widowControl w:val="0"/>
              <w:spacing w:line="240" w:lineRule="auto"/>
              <w:jc w:val="center"/>
              <w:rPr>
                <w:sz w:val="20"/>
                <w:szCs w:val="20"/>
              </w:rPr>
            </w:pPr>
            <w:r w:rsidRPr="000F4FEF">
              <w:rPr>
                <w:sz w:val="20"/>
                <w:szCs w:val="20"/>
              </w:rPr>
              <w:t>395</w:t>
            </w:r>
          </w:p>
        </w:tc>
        <w:tc>
          <w:tcPr>
            <w:tcW w:w="114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14:paraId="1A172F68" w14:textId="77777777" w:rsidR="002B1E59" w:rsidRPr="000F4FEF" w:rsidRDefault="000F4FEF">
            <w:pPr>
              <w:widowControl w:val="0"/>
              <w:spacing w:line="240" w:lineRule="auto"/>
              <w:jc w:val="center"/>
              <w:rPr>
                <w:sz w:val="20"/>
                <w:szCs w:val="20"/>
              </w:rPr>
            </w:pPr>
            <w:r w:rsidRPr="000F4FEF">
              <w:rPr>
                <w:sz w:val="20"/>
                <w:szCs w:val="20"/>
              </w:rPr>
              <w:t>174</w:t>
            </w:r>
          </w:p>
        </w:tc>
        <w:tc>
          <w:tcPr>
            <w:tcW w:w="114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14:paraId="1A172F69" w14:textId="77777777" w:rsidR="002B1E59" w:rsidRPr="000F4FEF" w:rsidRDefault="000F4FEF">
            <w:pPr>
              <w:widowControl w:val="0"/>
              <w:spacing w:line="240" w:lineRule="auto"/>
              <w:jc w:val="center"/>
              <w:rPr>
                <w:sz w:val="20"/>
                <w:szCs w:val="20"/>
              </w:rPr>
            </w:pPr>
            <w:r w:rsidRPr="000F4FEF">
              <w:rPr>
                <w:sz w:val="20"/>
                <w:szCs w:val="20"/>
              </w:rPr>
              <w:t>221</w:t>
            </w:r>
          </w:p>
        </w:tc>
      </w:tr>
      <w:tr w:rsidR="002B1E59" w:rsidRPr="000F4FEF" w14:paraId="1A172F73" w14:textId="77777777">
        <w:trPr>
          <w:trHeight w:val="315"/>
        </w:trPr>
        <w:tc>
          <w:tcPr>
            <w:tcW w:w="987"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14:paraId="1A172F6B" w14:textId="77777777" w:rsidR="002B1E59" w:rsidRPr="000F4FEF" w:rsidRDefault="000F4FEF">
            <w:pPr>
              <w:widowControl w:val="0"/>
              <w:spacing w:line="240" w:lineRule="auto"/>
              <w:jc w:val="center"/>
              <w:rPr>
                <w:sz w:val="20"/>
                <w:szCs w:val="20"/>
              </w:rPr>
            </w:pPr>
            <w:r w:rsidRPr="000F4FEF">
              <w:rPr>
                <w:b/>
                <w:color w:val="ED7D31"/>
                <w:sz w:val="20"/>
                <w:szCs w:val="20"/>
              </w:rPr>
              <w:t>TOTAL</w:t>
            </w:r>
          </w:p>
        </w:tc>
        <w:tc>
          <w:tcPr>
            <w:tcW w:w="1559"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F6C" w14:textId="77777777" w:rsidR="002B1E59" w:rsidRPr="000F4FEF" w:rsidRDefault="000F4FEF">
            <w:pPr>
              <w:widowControl w:val="0"/>
              <w:spacing w:line="240" w:lineRule="auto"/>
              <w:jc w:val="center"/>
              <w:rPr>
                <w:sz w:val="20"/>
                <w:szCs w:val="20"/>
              </w:rPr>
            </w:pPr>
            <w:r w:rsidRPr="000F4FEF">
              <w:rPr>
                <w:sz w:val="20"/>
                <w:szCs w:val="20"/>
              </w:rPr>
              <w:t>25.306</w:t>
            </w:r>
          </w:p>
        </w:tc>
        <w:tc>
          <w:tcPr>
            <w:tcW w:w="85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F6D" w14:textId="77777777" w:rsidR="002B1E59" w:rsidRPr="000F4FEF" w:rsidRDefault="000F4FEF">
            <w:pPr>
              <w:widowControl w:val="0"/>
              <w:spacing w:line="240" w:lineRule="auto"/>
              <w:jc w:val="center"/>
              <w:rPr>
                <w:sz w:val="20"/>
                <w:szCs w:val="20"/>
              </w:rPr>
            </w:pPr>
            <w:r w:rsidRPr="000F4FEF">
              <w:rPr>
                <w:sz w:val="20"/>
                <w:szCs w:val="20"/>
              </w:rPr>
              <w:t>715</w:t>
            </w:r>
          </w:p>
        </w:tc>
        <w:tc>
          <w:tcPr>
            <w:tcW w:w="1134"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F6E" w14:textId="77777777" w:rsidR="002B1E59" w:rsidRPr="000F4FEF" w:rsidRDefault="000F4FEF">
            <w:pPr>
              <w:widowControl w:val="0"/>
              <w:spacing w:line="240" w:lineRule="auto"/>
              <w:jc w:val="center"/>
              <w:rPr>
                <w:sz w:val="20"/>
                <w:szCs w:val="20"/>
              </w:rPr>
            </w:pPr>
            <w:r w:rsidRPr="000F4FEF">
              <w:rPr>
                <w:sz w:val="20"/>
                <w:szCs w:val="20"/>
              </w:rPr>
              <w:t>340</w:t>
            </w:r>
          </w:p>
        </w:tc>
        <w:tc>
          <w:tcPr>
            <w:tcW w:w="1134"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F6F" w14:textId="77777777" w:rsidR="002B1E59" w:rsidRPr="000F4FEF" w:rsidRDefault="000F4FEF">
            <w:pPr>
              <w:widowControl w:val="0"/>
              <w:spacing w:line="240" w:lineRule="auto"/>
              <w:jc w:val="center"/>
              <w:rPr>
                <w:sz w:val="20"/>
                <w:szCs w:val="20"/>
              </w:rPr>
            </w:pPr>
            <w:r w:rsidRPr="000F4FEF">
              <w:rPr>
                <w:sz w:val="20"/>
                <w:szCs w:val="20"/>
              </w:rPr>
              <w:t>361</w:t>
            </w:r>
          </w:p>
        </w:tc>
        <w:tc>
          <w:tcPr>
            <w:tcW w:w="891"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F70" w14:textId="77777777" w:rsidR="002B1E59" w:rsidRPr="000F4FEF" w:rsidRDefault="000F4FEF">
            <w:pPr>
              <w:widowControl w:val="0"/>
              <w:spacing w:line="240" w:lineRule="auto"/>
              <w:jc w:val="center"/>
              <w:rPr>
                <w:sz w:val="20"/>
                <w:szCs w:val="20"/>
              </w:rPr>
            </w:pPr>
            <w:r w:rsidRPr="000F4FEF">
              <w:rPr>
                <w:sz w:val="20"/>
                <w:szCs w:val="20"/>
              </w:rPr>
              <w:t>7.307</w:t>
            </w:r>
          </w:p>
        </w:tc>
        <w:tc>
          <w:tcPr>
            <w:tcW w:w="114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F71" w14:textId="77777777" w:rsidR="002B1E59" w:rsidRPr="000F4FEF" w:rsidRDefault="000F4FEF">
            <w:pPr>
              <w:widowControl w:val="0"/>
              <w:spacing w:line="240" w:lineRule="auto"/>
              <w:jc w:val="center"/>
              <w:rPr>
                <w:sz w:val="20"/>
                <w:szCs w:val="20"/>
              </w:rPr>
            </w:pPr>
            <w:r w:rsidRPr="000F4FEF">
              <w:rPr>
                <w:sz w:val="20"/>
                <w:szCs w:val="20"/>
              </w:rPr>
              <w:t>4.345</w:t>
            </w:r>
          </w:p>
        </w:tc>
        <w:tc>
          <w:tcPr>
            <w:tcW w:w="114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A172F72" w14:textId="77777777" w:rsidR="002B1E59" w:rsidRPr="000F4FEF" w:rsidRDefault="000F4FEF">
            <w:pPr>
              <w:widowControl w:val="0"/>
              <w:spacing w:line="240" w:lineRule="auto"/>
              <w:jc w:val="center"/>
              <w:rPr>
                <w:sz w:val="20"/>
                <w:szCs w:val="20"/>
              </w:rPr>
            </w:pPr>
            <w:r w:rsidRPr="000F4FEF">
              <w:rPr>
                <w:sz w:val="20"/>
                <w:szCs w:val="20"/>
              </w:rPr>
              <w:t>3.369</w:t>
            </w:r>
          </w:p>
        </w:tc>
      </w:tr>
      <w:tr w:rsidR="002B1E59" w:rsidRPr="000F4FEF" w14:paraId="1A172F75" w14:textId="77777777">
        <w:trPr>
          <w:trHeight w:val="735"/>
        </w:trPr>
        <w:tc>
          <w:tcPr>
            <w:tcW w:w="8835" w:type="dxa"/>
            <w:gridSpan w:val="8"/>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A172F74" w14:textId="77777777" w:rsidR="002B1E59" w:rsidRPr="000F4FEF" w:rsidRDefault="000F4FEF">
            <w:pPr>
              <w:widowControl w:val="0"/>
              <w:spacing w:line="240" w:lineRule="auto"/>
              <w:rPr>
                <w:sz w:val="20"/>
                <w:szCs w:val="20"/>
              </w:rPr>
            </w:pPr>
            <w:r w:rsidRPr="000F4FEF">
              <w:rPr>
                <w:sz w:val="20"/>
                <w:szCs w:val="20"/>
              </w:rPr>
              <w:t xml:space="preserve">*Nota: Las solicitudes rechazadas y reconocidas de un año determinado no corresponden necesariamente a las solicitudes formalizadas en ese mismo año, es decir, las 60 rechazadas y 62 </w:t>
            </w:r>
            <w:r w:rsidRPr="000F4FEF">
              <w:rPr>
                <w:sz w:val="20"/>
                <w:szCs w:val="20"/>
              </w:rPr>
              <w:t>reconocidas, no corresponden necesariamente a las 283 formalizadas en 2011.</w:t>
            </w:r>
          </w:p>
        </w:tc>
      </w:tr>
    </w:tbl>
    <w:p w14:paraId="1A172F76" w14:textId="77777777" w:rsidR="002B1E59" w:rsidRPr="000F4FEF" w:rsidRDefault="000F4FEF">
      <w:pPr>
        <w:pStyle w:val="Heading1"/>
        <w:numPr>
          <w:ilvl w:val="0"/>
          <w:numId w:val="3"/>
        </w:numPr>
        <w:spacing w:before="240" w:after="0"/>
        <w:jc w:val="both"/>
        <w:rPr>
          <w:color w:val="000000"/>
          <w:sz w:val="22"/>
          <w:szCs w:val="22"/>
        </w:rPr>
      </w:pPr>
      <w:r w:rsidRPr="000F4FEF">
        <w:rPr>
          <w:color w:val="000000"/>
          <w:sz w:val="22"/>
          <w:szCs w:val="22"/>
        </w:rPr>
        <w:t>Otra información pertinente</w:t>
      </w:r>
    </w:p>
    <w:p w14:paraId="1A172F77" w14:textId="77777777" w:rsidR="002B1E59" w:rsidRPr="000F4FEF" w:rsidRDefault="002B1E59">
      <w:pPr>
        <w:jc w:val="both"/>
      </w:pPr>
    </w:p>
    <w:p w14:paraId="1A172F78" w14:textId="77777777" w:rsidR="002B1E59" w:rsidRPr="000F4FEF" w:rsidRDefault="000F4FEF">
      <w:pPr>
        <w:jc w:val="both"/>
      </w:pPr>
      <w:r w:rsidRPr="000F4FEF">
        <w:t>Desde el Servicio Jesuita Migrante en Chile, tenemos un profundo compromiso y convicción que para cumplir con nuestro objetivo, la defensa de la regularización resulta fundamental. La protección de los derechos de personas en movilidad humana y la construc</w:t>
      </w:r>
      <w:r w:rsidRPr="000F4FEF">
        <w:t>ción de una sociedad intercultural sólo pueden concretarse cuando desde el Estado se promueve una migración segura, ordenada y regular, que le permita a las personas alcanzar el mayor grado de desarrollo de sus proyectos personales, así como vincularse sin</w:t>
      </w:r>
      <w:r w:rsidRPr="000F4FEF">
        <w:t xml:space="preserve"> miedo en la sociedad a la que llegan. </w:t>
      </w:r>
    </w:p>
    <w:p w14:paraId="1A172F79" w14:textId="77777777" w:rsidR="002B1E59" w:rsidRPr="000F4FEF" w:rsidRDefault="002B1E59">
      <w:pPr>
        <w:jc w:val="both"/>
      </w:pPr>
    </w:p>
    <w:p w14:paraId="1A172F7A" w14:textId="77777777" w:rsidR="002B1E59" w:rsidRPr="000F4FEF" w:rsidRDefault="000F4FEF">
      <w:pPr>
        <w:jc w:val="both"/>
      </w:pPr>
      <w:r w:rsidRPr="000F4FEF">
        <w:t>En un contexto político-social altamente polarizado, como es la situación actual en Chile, la población migrante y refugiada suele sufrir las consecuencias de dicho ambiente. Frente a la conversación sobre seguridad</w:t>
      </w:r>
      <w:r w:rsidRPr="000F4FEF">
        <w:t xml:space="preserve"> y migración, muy presente en diversos sectores sociales, resulta fundamental que existan vías de regularización que protejan a la población migrante en situación irregular, y que permitan organizar los flujos migratorios de tal forma que la </w:t>
      </w:r>
      <w:r w:rsidRPr="000F4FEF">
        <w:lastRenderedPageBreak/>
        <w:t>población loca</w:t>
      </w:r>
      <w:r w:rsidRPr="000F4FEF">
        <w:t xml:space="preserve">l y la población migrante puedan cohesionarse, y así construir un país inclusivo y seguro para todos y todas.  </w:t>
      </w:r>
    </w:p>
    <w:p w14:paraId="1A172F7B" w14:textId="77777777" w:rsidR="002B1E59" w:rsidRPr="000F4FEF" w:rsidRDefault="002B1E59">
      <w:pPr>
        <w:jc w:val="both"/>
      </w:pPr>
    </w:p>
    <w:p w14:paraId="1A172F7C" w14:textId="77777777" w:rsidR="002B1E59" w:rsidRPr="000F4FEF" w:rsidRDefault="002B1E59">
      <w:pPr>
        <w:jc w:val="both"/>
      </w:pPr>
    </w:p>
    <w:p w14:paraId="1A172F7D" w14:textId="77777777" w:rsidR="002B1E59" w:rsidRPr="000F4FEF" w:rsidRDefault="002B1E59">
      <w:pPr>
        <w:jc w:val="both"/>
      </w:pPr>
    </w:p>
    <w:p w14:paraId="1A172F7E" w14:textId="77777777" w:rsidR="002B1E59" w:rsidRPr="000F4FEF" w:rsidRDefault="000F4FEF">
      <w:pPr>
        <w:jc w:val="both"/>
        <w:rPr>
          <w:b/>
        </w:rPr>
      </w:pPr>
      <w:r w:rsidRPr="000F4FEF">
        <w:rPr>
          <w:b/>
        </w:rPr>
        <w:t>Anexo.</w:t>
      </w:r>
    </w:p>
    <w:p w14:paraId="1A172F7F" w14:textId="77777777" w:rsidR="002B1E59" w:rsidRPr="000F4FEF" w:rsidRDefault="002B1E59">
      <w:pPr>
        <w:jc w:val="both"/>
      </w:pPr>
    </w:p>
    <w:p w14:paraId="1A172F80" w14:textId="77777777" w:rsidR="002B1E59" w:rsidRPr="000F4FEF" w:rsidRDefault="000F4FEF">
      <w:pPr>
        <w:rPr>
          <w:b/>
          <w:color w:val="000000"/>
        </w:rPr>
      </w:pPr>
      <w:r w:rsidRPr="000F4FEF">
        <w:rPr>
          <w:b/>
          <w:color w:val="000000"/>
        </w:rPr>
        <w:t>Tipo de visas humanitarias en Chile y nivel de otorgamiento a junio de 2022</w:t>
      </w:r>
    </w:p>
    <w:p w14:paraId="1A172F81" w14:textId="77777777" w:rsidR="002B1E59" w:rsidRPr="000F4FEF" w:rsidRDefault="000F4FEF">
      <w:pPr>
        <w:tabs>
          <w:tab w:val="left" w:pos="945"/>
        </w:tabs>
        <w:jc w:val="both"/>
        <w:rPr>
          <w:color w:val="000000"/>
        </w:rPr>
      </w:pPr>
      <w:r w:rsidRPr="000F4FEF">
        <w:rPr>
          <w:color w:val="000000"/>
        </w:rPr>
        <w:t>En cuanto al resto de las visas humanitarias se encuentra</w:t>
      </w:r>
      <w:r w:rsidRPr="000F4FEF">
        <w:rPr>
          <w:color w:val="000000"/>
        </w:rPr>
        <w:t>n:</w:t>
      </w:r>
    </w:p>
    <w:p w14:paraId="1A172F82" w14:textId="77777777" w:rsidR="002B1E59" w:rsidRPr="000F4FEF" w:rsidRDefault="002B1E59">
      <w:pPr>
        <w:tabs>
          <w:tab w:val="left" w:pos="945"/>
        </w:tabs>
        <w:jc w:val="both"/>
        <w:rPr>
          <w:color w:val="000000"/>
        </w:rPr>
      </w:pPr>
    </w:p>
    <w:p w14:paraId="1A172F83" w14:textId="77777777" w:rsidR="002B1E59" w:rsidRPr="000F4FEF" w:rsidRDefault="000F4FEF">
      <w:pPr>
        <w:numPr>
          <w:ilvl w:val="0"/>
          <w:numId w:val="2"/>
        </w:numPr>
        <w:pBdr>
          <w:top w:val="nil"/>
          <w:left w:val="nil"/>
          <w:bottom w:val="nil"/>
          <w:right w:val="nil"/>
          <w:between w:val="nil"/>
        </w:pBdr>
        <w:tabs>
          <w:tab w:val="left" w:pos="945"/>
        </w:tabs>
        <w:ind w:left="360"/>
        <w:jc w:val="both"/>
        <w:rPr>
          <w:color w:val="000000"/>
        </w:rPr>
      </w:pPr>
      <w:r w:rsidRPr="000F4FEF">
        <w:rPr>
          <w:i/>
          <w:color w:val="000000"/>
        </w:rPr>
        <w:t>Visa de embarazadas</w:t>
      </w:r>
      <w:r w:rsidRPr="000F4FEF">
        <w:rPr>
          <w:color w:val="000000"/>
        </w:rPr>
        <w:t>: su solicitud requiere comprobar ingreso por paso habilitado.</w:t>
      </w:r>
    </w:p>
    <w:p w14:paraId="1A172F84" w14:textId="77777777" w:rsidR="002B1E59" w:rsidRPr="000F4FEF" w:rsidRDefault="002B1E59">
      <w:pPr>
        <w:pBdr>
          <w:top w:val="nil"/>
          <w:left w:val="nil"/>
          <w:bottom w:val="nil"/>
          <w:right w:val="nil"/>
          <w:between w:val="nil"/>
        </w:pBdr>
        <w:tabs>
          <w:tab w:val="left" w:pos="945"/>
        </w:tabs>
        <w:ind w:left="360"/>
        <w:jc w:val="both"/>
        <w:rPr>
          <w:color w:val="000000"/>
        </w:rPr>
      </w:pPr>
    </w:p>
    <w:p w14:paraId="1A172F85" w14:textId="77777777" w:rsidR="002B1E59" w:rsidRPr="000F4FEF" w:rsidRDefault="000F4FEF">
      <w:pPr>
        <w:numPr>
          <w:ilvl w:val="0"/>
          <w:numId w:val="2"/>
        </w:numPr>
        <w:pBdr>
          <w:top w:val="nil"/>
          <w:left w:val="nil"/>
          <w:bottom w:val="nil"/>
          <w:right w:val="nil"/>
          <w:between w:val="nil"/>
        </w:pBdr>
        <w:tabs>
          <w:tab w:val="left" w:pos="945"/>
        </w:tabs>
        <w:ind w:left="360"/>
        <w:jc w:val="both"/>
        <w:rPr>
          <w:color w:val="000000"/>
        </w:rPr>
      </w:pPr>
      <w:r w:rsidRPr="000F4FEF">
        <w:rPr>
          <w:i/>
          <w:color w:val="000000"/>
        </w:rPr>
        <w:t xml:space="preserve">Visa para víctimas de violencia intrafamiliar o de género: </w:t>
      </w:r>
      <w:r w:rsidRPr="000F4FEF">
        <w:rPr>
          <w:color w:val="000000"/>
        </w:rPr>
        <w:t>si bien, esta visa puede ser solicitada por personas que hayan ingresado en forma irregular o que se encuentren en dicha situación al momento de su solicitud, para acceder a dicho permiso su calificación como víctima la debe hacer un Tribunal de Familia. E</w:t>
      </w:r>
      <w:r w:rsidRPr="000F4FEF">
        <w:rPr>
          <w:color w:val="000000"/>
        </w:rPr>
        <w:t>n aquellos casos en que la conducta sea constitutiva de delito, también podrá realizar esta calificación el Ministerio Público o el Tribunal que tenga a su cargo el asunto. Eso reduce mucho su aplicación, ya que independiente de la proactividad de la vícti</w:t>
      </w:r>
      <w:r w:rsidRPr="000F4FEF">
        <w:rPr>
          <w:color w:val="000000"/>
        </w:rPr>
        <w:t xml:space="preserve">ma de hacer la denuncia ante la policía, y seguir todo el procedimiento, exige que haya un nivel de evidencia tal que permita a los tribunales o la agencia persecutora calificarla como víctima. A su vez, la protección se restringe exclusivamente al delito </w:t>
      </w:r>
      <w:r w:rsidRPr="000F4FEF">
        <w:rPr>
          <w:color w:val="000000"/>
        </w:rPr>
        <w:t xml:space="preserve">de violencia intrafamiliar. </w:t>
      </w:r>
    </w:p>
    <w:p w14:paraId="1A172F86" w14:textId="77777777" w:rsidR="002B1E59" w:rsidRPr="000F4FEF" w:rsidRDefault="002B1E59">
      <w:pPr>
        <w:pBdr>
          <w:top w:val="nil"/>
          <w:left w:val="nil"/>
          <w:bottom w:val="nil"/>
          <w:right w:val="nil"/>
          <w:between w:val="nil"/>
        </w:pBdr>
        <w:tabs>
          <w:tab w:val="left" w:pos="945"/>
        </w:tabs>
        <w:ind w:left="360"/>
        <w:jc w:val="both"/>
        <w:rPr>
          <w:color w:val="000000"/>
        </w:rPr>
      </w:pPr>
    </w:p>
    <w:p w14:paraId="1A172F87" w14:textId="77777777" w:rsidR="002B1E59" w:rsidRPr="000F4FEF" w:rsidRDefault="000F4FEF">
      <w:pPr>
        <w:numPr>
          <w:ilvl w:val="0"/>
          <w:numId w:val="2"/>
        </w:numPr>
        <w:pBdr>
          <w:top w:val="nil"/>
          <w:left w:val="nil"/>
          <w:bottom w:val="nil"/>
          <w:right w:val="nil"/>
          <w:between w:val="nil"/>
        </w:pBdr>
        <w:tabs>
          <w:tab w:val="left" w:pos="945"/>
        </w:tabs>
        <w:ind w:left="360"/>
        <w:jc w:val="both"/>
        <w:rPr>
          <w:color w:val="000000"/>
        </w:rPr>
      </w:pPr>
      <w:r w:rsidRPr="000F4FEF">
        <w:rPr>
          <w:i/>
          <w:color w:val="000000"/>
        </w:rPr>
        <w:t xml:space="preserve">Visa para víctimas de tráfico ilícito de migrantes: </w:t>
      </w:r>
      <w:r w:rsidRPr="000F4FEF">
        <w:rPr>
          <w:color w:val="000000"/>
        </w:rPr>
        <w:t>Se otorgará este permiso a las personas extranjeras que sean víctimas del delito previsto en artículo 411 bis del Código Penal. Al igual que en el caso de la violencia intraf</w:t>
      </w:r>
      <w:r w:rsidRPr="000F4FEF">
        <w:rPr>
          <w:color w:val="000000"/>
        </w:rPr>
        <w:t xml:space="preserve">amiliar, la solicitud acreditando la calidad de víctima la debe hacer el Ministerio Público. </w:t>
      </w:r>
    </w:p>
    <w:p w14:paraId="1A172F88" w14:textId="77777777" w:rsidR="002B1E59" w:rsidRPr="000F4FEF" w:rsidRDefault="002B1E59">
      <w:pPr>
        <w:pBdr>
          <w:top w:val="nil"/>
          <w:left w:val="nil"/>
          <w:bottom w:val="nil"/>
          <w:right w:val="nil"/>
          <w:between w:val="nil"/>
        </w:pBdr>
        <w:tabs>
          <w:tab w:val="left" w:pos="945"/>
        </w:tabs>
        <w:ind w:left="360"/>
        <w:jc w:val="both"/>
        <w:rPr>
          <w:color w:val="000000"/>
        </w:rPr>
      </w:pPr>
    </w:p>
    <w:p w14:paraId="1A172F89" w14:textId="77777777" w:rsidR="002B1E59" w:rsidRPr="000F4FEF" w:rsidRDefault="000F4FEF">
      <w:pPr>
        <w:numPr>
          <w:ilvl w:val="0"/>
          <w:numId w:val="2"/>
        </w:numPr>
        <w:pBdr>
          <w:top w:val="nil"/>
          <w:left w:val="nil"/>
          <w:bottom w:val="nil"/>
          <w:right w:val="nil"/>
          <w:between w:val="nil"/>
        </w:pBdr>
        <w:tabs>
          <w:tab w:val="left" w:pos="945"/>
        </w:tabs>
        <w:ind w:left="360"/>
        <w:jc w:val="both"/>
        <w:rPr>
          <w:color w:val="000000"/>
        </w:rPr>
      </w:pPr>
      <w:r w:rsidRPr="000F4FEF">
        <w:rPr>
          <w:i/>
          <w:color w:val="000000"/>
        </w:rPr>
        <w:t xml:space="preserve">Visa para víctimas de trata de personas: </w:t>
      </w:r>
      <w:r w:rsidRPr="000F4FEF">
        <w:rPr>
          <w:color w:val="000000"/>
        </w:rPr>
        <w:t>La solicitud de visa como víctima de trata de personas se puede hacer por un funcionario del Servicio Nacional de Migrac</w:t>
      </w:r>
      <w:r w:rsidRPr="000F4FEF">
        <w:rPr>
          <w:color w:val="000000"/>
        </w:rPr>
        <w:t>iones. Durante el plazo de vigencia de este permiso, su titular podrá decidir el ejercicio de acciones penales y civiles en los respectivos procedimientos judiciales, o iniciar los trámites para regularizar su situación de residencia.</w:t>
      </w:r>
    </w:p>
    <w:p w14:paraId="1A172F8A" w14:textId="77777777" w:rsidR="002B1E59" w:rsidRPr="000F4FEF" w:rsidRDefault="002B1E59">
      <w:pPr>
        <w:pBdr>
          <w:top w:val="nil"/>
          <w:left w:val="nil"/>
          <w:bottom w:val="nil"/>
          <w:right w:val="nil"/>
          <w:between w:val="nil"/>
        </w:pBdr>
        <w:ind w:left="720"/>
        <w:jc w:val="both"/>
        <w:rPr>
          <w:color w:val="000000"/>
        </w:rPr>
      </w:pPr>
    </w:p>
    <w:p w14:paraId="1A172F8B" w14:textId="77777777" w:rsidR="002B1E59" w:rsidRPr="000F4FEF" w:rsidRDefault="000F4FEF">
      <w:pPr>
        <w:jc w:val="both"/>
        <w:rPr>
          <w:color w:val="000000"/>
        </w:rPr>
      </w:pPr>
      <w:r w:rsidRPr="000F4FEF">
        <w:rPr>
          <w:color w:val="000000"/>
        </w:rPr>
        <w:t>Los exigentes requis</w:t>
      </w:r>
      <w:r w:rsidRPr="000F4FEF">
        <w:rPr>
          <w:color w:val="000000"/>
        </w:rPr>
        <w:t>itos de las visas humanitarias se traducen en su escaso otorgamiento, no aportando finalmente a un tránsito hacia la regularización a personas migrantes y refugiadas en situación migratoria irregular. Esto se puede apreciar en la siguiente información reco</w:t>
      </w:r>
      <w:r w:rsidRPr="000F4FEF">
        <w:rPr>
          <w:color w:val="000000"/>
        </w:rPr>
        <w:t xml:space="preserve">pilada desde los datos del Servicio Nacional de Migraciones a septiembre de 2022: </w:t>
      </w:r>
    </w:p>
    <w:p w14:paraId="1A172F8C" w14:textId="77777777" w:rsidR="002B1E59" w:rsidRPr="000F4FEF" w:rsidRDefault="002B1E59">
      <w:pPr>
        <w:jc w:val="both"/>
      </w:pPr>
    </w:p>
    <w:tbl>
      <w:tblPr>
        <w:tblStyle w:val="a1"/>
        <w:tblW w:w="8822" w:type="dxa"/>
        <w:tblInd w:w="0" w:type="dxa"/>
        <w:tblLayout w:type="fixed"/>
        <w:tblLook w:val="0400" w:firstRow="0" w:lastRow="0" w:firstColumn="0" w:lastColumn="0" w:noHBand="0" w:noVBand="1"/>
      </w:tblPr>
      <w:tblGrid>
        <w:gridCol w:w="4776"/>
        <w:gridCol w:w="1540"/>
        <w:gridCol w:w="1489"/>
        <w:gridCol w:w="1017"/>
      </w:tblGrid>
      <w:tr w:rsidR="002B1E59" w:rsidRPr="000F4FEF" w14:paraId="1A172F8E" w14:textId="77777777">
        <w:trPr>
          <w:trHeight w:val="315"/>
        </w:trPr>
        <w:tc>
          <w:tcPr>
            <w:tcW w:w="8822" w:type="dxa"/>
            <w:gridSpan w:val="4"/>
            <w:tcBorders>
              <w:top w:val="single" w:sz="6" w:space="0" w:color="000000"/>
              <w:left w:val="single" w:sz="6" w:space="0" w:color="000000"/>
              <w:bottom w:val="single" w:sz="6" w:space="0" w:color="000000"/>
              <w:right w:val="single" w:sz="6" w:space="0" w:color="000000"/>
            </w:tcBorders>
            <w:shd w:val="clear" w:color="auto" w:fill="FF9900"/>
            <w:tcMar>
              <w:top w:w="30" w:type="dxa"/>
              <w:left w:w="45" w:type="dxa"/>
              <w:bottom w:w="30" w:type="dxa"/>
              <w:right w:w="45" w:type="dxa"/>
            </w:tcMar>
            <w:vAlign w:val="bottom"/>
          </w:tcPr>
          <w:p w14:paraId="1A172F8D" w14:textId="77777777" w:rsidR="002B1E59" w:rsidRPr="000F4FEF" w:rsidRDefault="000F4FEF">
            <w:pPr>
              <w:pBdr>
                <w:top w:val="nil"/>
                <w:left w:val="nil"/>
                <w:bottom w:val="nil"/>
                <w:right w:val="nil"/>
                <w:between w:val="nil"/>
              </w:pBdr>
              <w:spacing w:line="240" w:lineRule="auto"/>
              <w:jc w:val="center"/>
              <w:rPr>
                <w:b/>
                <w:color w:val="000000"/>
              </w:rPr>
            </w:pPr>
            <w:r w:rsidRPr="000F4FEF">
              <w:rPr>
                <w:b/>
                <w:color w:val="000000"/>
              </w:rPr>
              <w:t>Resumen de Permisos de Residencia Temporal por el Decreto 117 en trámite a junio 2022</w:t>
            </w:r>
          </w:p>
        </w:tc>
      </w:tr>
      <w:tr w:rsidR="002B1E59" w:rsidRPr="000F4FEF" w14:paraId="1A172F93" w14:textId="77777777">
        <w:trPr>
          <w:trHeight w:val="315"/>
        </w:trPr>
        <w:tc>
          <w:tcPr>
            <w:tcW w:w="47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172F8F" w14:textId="77777777" w:rsidR="002B1E59" w:rsidRPr="000F4FEF" w:rsidRDefault="002B1E59">
            <w:pPr>
              <w:pBdr>
                <w:top w:val="nil"/>
                <w:left w:val="nil"/>
                <w:bottom w:val="nil"/>
                <w:right w:val="nil"/>
                <w:between w:val="nil"/>
              </w:pBdr>
              <w:spacing w:line="240" w:lineRule="auto"/>
              <w:rPr>
                <w:color w:val="000000"/>
              </w:rPr>
            </w:pPr>
          </w:p>
        </w:tc>
        <w:tc>
          <w:tcPr>
            <w:tcW w:w="154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tcPr>
          <w:p w14:paraId="1A172F90"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Masculino</w:t>
            </w:r>
          </w:p>
        </w:tc>
        <w:tc>
          <w:tcPr>
            <w:tcW w:w="148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tcPr>
          <w:p w14:paraId="1A172F91"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Femenino</w:t>
            </w:r>
          </w:p>
        </w:tc>
        <w:tc>
          <w:tcPr>
            <w:tcW w:w="1017" w:type="dxa"/>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tcPr>
          <w:p w14:paraId="1A172F92"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TOTAL</w:t>
            </w:r>
          </w:p>
        </w:tc>
      </w:tr>
      <w:tr w:rsidR="002B1E59" w:rsidRPr="000F4FEF" w14:paraId="1A172F98" w14:textId="77777777">
        <w:trPr>
          <w:trHeight w:val="107"/>
        </w:trPr>
        <w:tc>
          <w:tcPr>
            <w:tcW w:w="4776" w:type="dxa"/>
            <w:tcBorders>
              <w:top w:val="single" w:sz="6" w:space="0" w:color="CCCCCC"/>
              <w:left w:val="single" w:sz="6" w:space="0" w:color="000000"/>
              <w:bottom w:val="single" w:sz="6" w:space="0" w:color="000000"/>
              <w:right w:val="single" w:sz="6" w:space="0" w:color="000000"/>
            </w:tcBorders>
            <w:shd w:val="clear" w:color="auto" w:fill="FCE5CD"/>
            <w:tcMar>
              <w:top w:w="30" w:type="dxa"/>
              <w:left w:w="45" w:type="dxa"/>
              <w:bottom w:w="30" w:type="dxa"/>
              <w:right w:w="45" w:type="dxa"/>
            </w:tcMar>
            <w:vAlign w:val="bottom"/>
          </w:tcPr>
          <w:p w14:paraId="1A172F94"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Víctimas de Trata de Personas</w:t>
            </w:r>
          </w:p>
        </w:tc>
        <w:tc>
          <w:tcPr>
            <w:tcW w:w="15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172F95"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3</w:t>
            </w:r>
          </w:p>
        </w:tc>
        <w:tc>
          <w:tcPr>
            <w:tcW w:w="1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172F96"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1</w:t>
            </w:r>
          </w:p>
        </w:tc>
        <w:tc>
          <w:tcPr>
            <w:tcW w:w="1017" w:type="dxa"/>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tcPr>
          <w:p w14:paraId="1A172F97"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4</w:t>
            </w:r>
          </w:p>
        </w:tc>
      </w:tr>
      <w:tr w:rsidR="002B1E59" w:rsidRPr="000F4FEF" w14:paraId="1A172F9D" w14:textId="77777777">
        <w:trPr>
          <w:trHeight w:val="315"/>
        </w:trPr>
        <w:tc>
          <w:tcPr>
            <w:tcW w:w="4776" w:type="dxa"/>
            <w:tcBorders>
              <w:top w:val="single" w:sz="6" w:space="0" w:color="CCCCCC"/>
              <w:left w:val="single" w:sz="6" w:space="0" w:color="000000"/>
              <w:bottom w:val="single" w:sz="6" w:space="0" w:color="000000"/>
              <w:right w:val="single" w:sz="6" w:space="0" w:color="000000"/>
            </w:tcBorders>
            <w:shd w:val="clear" w:color="auto" w:fill="FCE5CD"/>
            <w:tcMar>
              <w:top w:w="30" w:type="dxa"/>
              <w:left w:w="45" w:type="dxa"/>
              <w:bottom w:w="30" w:type="dxa"/>
              <w:right w:w="45" w:type="dxa"/>
            </w:tcMar>
            <w:vAlign w:val="bottom"/>
          </w:tcPr>
          <w:p w14:paraId="1A172F99" w14:textId="77777777" w:rsidR="002B1E59" w:rsidRPr="000F4FEF" w:rsidRDefault="000F4FEF">
            <w:pPr>
              <w:pBdr>
                <w:top w:val="nil"/>
                <w:left w:val="nil"/>
                <w:bottom w:val="nil"/>
                <w:right w:val="nil"/>
                <w:between w:val="nil"/>
              </w:pBdr>
              <w:spacing w:line="240" w:lineRule="auto"/>
              <w:rPr>
                <w:color w:val="000000"/>
              </w:rPr>
            </w:pPr>
            <w:r w:rsidRPr="000F4FEF">
              <w:rPr>
                <w:color w:val="000000"/>
              </w:rPr>
              <w:lastRenderedPageBreak/>
              <w:t xml:space="preserve">Violencia </w:t>
            </w:r>
            <w:r w:rsidRPr="000F4FEF">
              <w:rPr>
                <w:color w:val="000000"/>
              </w:rPr>
              <w:t>intrafamiliar</w:t>
            </w:r>
          </w:p>
        </w:tc>
        <w:tc>
          <w:tcPr>
            <w:tcW w:w="15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172F9A"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0</w:t>
            </w:r>
          </w:p>
        </w:tc>
        <w:tc>
          <w:tcPr>
            <w:tcW w:w="1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172F9B"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1</w:t>
            </w:r>
          </w:p>
        </w:tc>
        <w:tc>
          <w:tcPr>
            <w:tcW w:w="1017" w:type="dxa"/>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tcPr>
          <w:p w14:paraId="1A172F9C"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1</w:t>
            </w:r>
          </w:p>
        </w:tc>
      </w:tr>
      <w:tr w:rsidR="002B1E59" w:rsidRPr="000F4FEF" w14:paraId="1A172FA2" w14:textId="77777777">
        <w:trPr>
          <w:trHeight w:val="92"/>
        </w:trPr>
        <w:tc>
          <w:tcPr>
            <w:tcW w:w="4776" w:type="dxa"/>
            <w:tcBorders>
              <w:top w:val="single" w:sz="6" w:space="0" w:color="CCCCCC"/>
              <w:left w:val="single" w:sz="6" w:space="0" w:color="000000"/>
              <w:bottom w:val="single" w:sz="6" w:space="0" w:color="000000"/>
              <w:right w:val="single" w:sz="6" w:space="0" w:color="000000"/>
            </w:tcBorders>
            <w:shd w:val="clear" w:color="auto" w:fill="FCE5CD"/>
            <w:tcMar>
              <w:top w:w="30" w:type="dxa"/>
              <w:left w:w="45" w:type="dxa"/>
              <w:bottom w:w="30" w:type="dxa"/>
              <w:right w:w="45" w:type="dxa"/>
            </w:tcMar>
            <w:vAlign w:val="bottom"/>
          </w:tcPr>
          <w:p w14:paraId="1A172F9E"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Mujeres embarazadas</w:t>
            </w:r>
          </w:p>
        </w:tc>
        <w:tc>
          <w:tcPr>
            <w:tcW w:w="15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172F9F"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0</w:t>
            </w:r>
          </w:p>
        </w:tc>
        <w:tc>
          <w:tcPr>
            <w:tcW w:w="1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172FA0"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15</w:t>
            </w:r>
          </w:p>
        </w:tc>
        <w:tc>
          <w:tcPr>
            <w:tcW w:w="1017" w:type="dxa"/>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tcPr>
          <w:p w14:paraId="1A172FA1"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15</w:t>
            </w:r>
          </w:p>
        </w:tc>
      </w:tr>
      <w:tr w:rsidR="002B1E59" w:rsidRPr="000F4FEF" w14:paraId="1A172FA7" w14:textId="77777777">
        <w:trPr>
          <w:trHeight w:val="183"/>
        </w:trPr>
        <w:tc>
          <w:tcPr>
            <w:tcW w:w="4776" w:type="dxa"/>
            <w:tcBorders>
              <w:top w:val="single" w:sz="6" w:space="0" w:color="CCCCCC"/>
              <w:left w:val="single" w:sz="6" w:space="0" w:color="000000"/>
              <w:bottom w:val="single" w:sz="6" w:space="0" w:color="000000"/>
              <w:right w:val="single" w:sz="6" w:space="0" w:color="000000"/>
            </w:tcBorders>
            <w:shd w:val="clear" w:color="auto" w:fill="FCE5CD"/>
            <w:tcMar>
              <w:top w:w="30" w:type="dxa"/>
              <w:left w:w="45" w:type="dxa"/>
              <w:bottom w:w="30" w:type="dxa"/>
              <w:right w:w="45" w:type="dxa"/>
            </w:tcMar>
            <w:vAlign w:val="bottom"/>
          </w:tcPr>
          <w:p w14:paraId="1A172FA3"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Víctimas de tráfico ilícito de migrantes</w:t>
            </w:r>
          </w:p>
        </w:tc>
        <w:tc>
          <w:tcPr>
            <w:tcW w:w="15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172FA4"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2</w:t>
            </w:r>
          </w:p>
        </w:tc>
        <w:tc>
          <w:tcPr>
            <w:tcW w:w="1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172FA5"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2</w:t>
            </w:r>
          </w:p>
        </w:tc>
        <w:tc>
          <w:tcPr>
            <w:tcW w:w="1017" w:type="dxa"/>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tcPr>
          <w:p w14:paraId="1A172FA6"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4</w:t>
            </w:r>
          </w:p>
        </w:tc>
      </w:tr>
      <w:tr w:rsidR="002B1E59" w:rsidRPr="000F4FEF" w14:paraId="1A172FAC" w14:textId="77777777">
        <w:trPr>
          <w:trHeight w:val="144"/>
        </w:trPr>
        <w:tc>
          <w:tcPr>
            <w:tcW w:w="4776" w:type="dxa"/>
            <w:tcBorders>
              <w:top w:val="single" w:sz="6" w:space="0" w:color="CCCCCC"/>
              <w:left w:val="single" w:sz="6" w:space="0" w:color="000000"/>
              <w:bottom w:val="single" w:sz="6" w:space="0" w:color="000000"/>
              <w:right w:val="single" w:sz="6" w:space="0" w:color="000000"/>
            </w:tcBorders>
            <w:shd w:val="clear" w:color="auto" w:fill="FCE5CD"/>
            <w:tcMar>
              <w:top w:w="30" w:type="dxa"/>
              <w:left w:w="45" w:type="dxa"/>
              <w:bottom w:w="30" w:type="dxa"/>
              <w:right w:w="45" w:type="dxa"/>
            </w:tcMar>
            <w:vAlign w:val="bottom"/>
          </w:tcPr>
          <w:p w14:paraId="1A172FA8"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Para niños, niñas y adolescentes</w:t>
            </w:r>
          </w:p>
        </w:tc>
        <w:tc>
          <w:tcPr>
            <w:tcW w:w="15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172FA9"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131</w:t>
            </w:r>
          </w:p>
        </w:tc>
        <w:tc>
          <w:tcPr>
            <w:tcW w:w="1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172FAA"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159</w:t>
            </w:r>
          </w:p>
        </w:tc>
        <w:tc>
          <w:tcPr>
            <w:tcW w:w="1017" w:type="dxa"/>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tcPr>
          <w:p w14:paraId="1A172FAB" w14:textId="77777777" w:rsidR="002B1E59" w:rsidRPr="000F4FEF" w:rsidRDefault="000F4FEF">
            <w:pPr>
              <w:pBdr>
                <w:top w:val="nil"/>
                <w:left w:val="nil"/>
                <w:bottom w:val="nil"/>
                <w:right w:val="nil"/>
                <w:between w:val="nil"/>
              </w:pBdr>
              <w:spacing w:line="240" w:lineRule="auto"/>
              <w:rPr>
                <w:color w:val="000000"/>
              </w:rPr>
            </w:pPr>
            <w:r w:rsidRPr="000F4FEF">
              <w:rPr>
                <w:color w:val="000000"/>
              </w:rPr>
              <w:t>290</w:t>
            </w:r>
          </w:p>
        </w:tc>
      </w:tr>
      <w:tr w:rsidR="002B1E59" w:rsidRPr="000F4FEF" w14:paraId="1A172FB1" w14:textId="77777777">
        <w:trPr>
          <w:trHeight w:val="315"/>
        </w:trPr>
        <w:tc>
          <w:tcPr>
            <w:tcW w:w="4776" w:type="dxa"/>
            <w:tcBorders>
              <w:top w:val="single" w:sz="6" w:space="0" w:color="CCCCCC"/>
              <w:left w:val="single" w:sz="6" w:space="0" w:color="000000"/>
              <w:bottom w:val="single" w:sz="6" w:space="0" w:color="000000"/>
              <w:right w:val="single" w:sz="6" w:space="0" w:color="000000"/>
            </w:tcBorders>
            <w:shd w:val="clear" w:color="auto" w:fill="FFE599"/>
            <w:tcMar>
              <w:top w:w="30" w:type="dxa"/>
              <w:left w:w="45" w:type="dxa"/>
              <w:bottom w:w="30" w:type="dxa"/>
              <w:right w:w="45" w:type="dxa"/>
            </w:tcMar>
            <w:vAlign w:val="bottom"/>
          </w:tcPr>
          <w:p w14:paraId="1A172FAD"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TOTAL</w:t>
            </w:r>
          </w:p>
        </w:tc>
        <w:tc>
          <w:tcPr>
            <w:tcW w:w="1540" w:type="dxa"/>
            <w:tcBorders>
              <w:top w:val="single" w:sz="6" w:space="0" w:color="CCCCCC"/>
              <w:left w:val="single" w:sz="6" w:space="0" w:color="CCCCCC"/>
              <w:bottom w:val="single" w:sz="6" w:space="0" w:color="000000"/>
              <w:right w:val="single" w:sz="6" w:space="0" w:color="000000"/>
            </w:tcBorders>
            <w:shd w:val="clear" w:color="auto" w:fill="FFE599"/>
            <w:tcMar>
              <w:top w:w="30" w:type="dxa"/>
              <w:left w:w="45" w:type="dxa"/>
              <w:bottom w:w="30" w:type="dxa"/>
              <w:right w:w="45" w:type="dxa"/>
            </w:tcMar>
            <w:vAlign w:val="bottom"/>
          </w:tcPr>
          <w:p w14:paraId="1A172FAE"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136</w:t>
            </w:r>
          </w:p>
        </w:tc>
        <w:tc>
          <w:tcPr>
            <w:tcW w:w="1489" w:type="dxa"/>
            <w:tcBorders>
              <w:top w:val="single" w:sz="6" w:space="0" w:color="CCCCCC"/>
              <w:left w:val="single" w:sz="6" w:space="0" w:color="CCCCCC"/>
              <w:bottom w:val="single" w:sz="6" w:space="0" w:color="000000"/>
              <w:right w:val="single" w:sz="6" w:space="0" w:color="000000"/>
            </w:tcBorders>
            <w:shd w:val="clear" w:color="auto" w:fill="FFE599"/>
            <w:tcMar>
              <w:top w:w="30" w:type="dxa"/>
              <w:left w:w="45" w:type="dxa"/>
              <w:bottom w:w="30" w:type="dxa"/>
              <w:right w:w="45" w:type="dxa"/>
            </w:tcMar>
            <w:vAlign w:val="bottom"/>
          </w:tcPr>
          <w:p w14:paraId="1A172FAF"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178</w:t>
            </w:r>
          </w:p>
        </w:tc>
        <w:tc>
          <w:tcPr>
            <w:tcW w:w="1017" w:type="dxa"/>
            <w:tcBorders>
              <w:top w:val="single" w:sz="6" w:space="0" w:color="CCCCCC"/>
              <w:left w:val="single" w:sz="6" w:space="0" w:color="CCCCCC"/>
              <w:bottom w:val="single" w:sz="6" w:space="0" w:color="000000"/>
              <w:right w:val="single" w:sz="6" w:space="0" w:color="000000"/>
            </w:tcBorders>
            <w:shd w:val="clear" w:color="auto" w:fill="FFE599"/>
            <w:tcMar>
              <w:top w:w="30" w:type="dxa"/>
              <w:left w:w="45" w:type="dxa"/>
              <w:bottom w:w="30" w:type="dxa"/>
              <w:right w:w="45" w:type="dxa"/>
            </w:tcMar>
            <w:vAlign w:val="bottom"/>
          </w:tcPr>
          <w:p w14:paraId="1A172FB0" w14:textId="77777777" w:rsidR="002B1E59" w:rsidRPr="000F4FEF" w:rsidRDefault="000F4FEF">
            <w:pPr>
              <w:pBdr>
                <w:top w:val="nil"/>
                <w:left w:val="nil"/>
                <w:bottom w:val="nil"/>
                <w:right w:val="nil"/>
                <w:between w:val="nil"/>
              </w:pBdr>
              <w:spacing w:line="240" w:lineRule="auto"/>
              <w:rPr>
                <w:b/>
                <w:color w:val="000000"/>
              </w:rPr>
            </w:pPr>
            <w:r w:rsidRPr="000F4FEF">
              <w:rPr>
                <w:b/>
                <w:color w:val="000000"/>
              </w:rPr>
              <w:t>314</w:t>
            </w:r>
          </w:p>
        </w:tc>
      </w:tr>
      <w:tr w:rsidR="002B1E59" w14:paraId="1A172FB3" w14:textId="77777777">
        <w:trPr>
          <w:trHeight w:val="315"/>
        </w:trPr>
        <w:tc>
          <w:tcPr>
            <w:tcW w:w="8822" w:type="dxa"/>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172FB2" w14:textId="77777777" w:rsidR="002B1E59" w:rsidRDefault="000F4FEF">
            <w:pPr>
              <w:pBdr>
                <w:top w:val="nil"/>
                <w:left w:val="nil"/>
                <w:bottom w:val="nil"/>
                <w:right w:val="nil"/>
                <w:between w:val="nil"/>
              </w:pBdr>
              <w:spacing w:line="240" w:lineRule="auto"/>
              <w:rPr>
                <w:color w:val="000000"/>
              </w:rPr>
            </w:pPr>
            <w:r w:rsidRPr="000F4FEF">
              <w:rPr>
                <w:color w:val="000000"/>
              </w:rPr>
              <w:t xml:space="preserve">Fuente: Elaboración propia a partir de datos obtenidos por Transparencia desde el </w:t>
            </w:r>
            <w:r w:rsidRPr="000F4FEF">
              <w:rPr>
                <w:color w:val="000000"/>
              </w:rPr>
              <w:t>Servicio Nacional de Migraciones</w:t>
            </w:r>
          </w:p>
        </w:tc>
      </w:tr>
    </w:tbl>
    <w:p w14:paraId="1A172FB4" w14:textId="77777777" w:rsidR="002B1E59" w:rsidRDefault="002B1E59">
      <w:pPr>
        <w:tabs>
          <w:tab w:val="left" w:pos="945"/>
        </w:tabs>
        <w:jc w:val="both"/>
        <w:rPr>
          <w:color w:val="000000"/>
        </w:rPr>
      </w:pPr>
    </w:p>
    <w:p w14:paraId="1A172FB5" w14:textId="77777777" w:rsidR="002B1E59" w:rsidRDefault="002B1E59">
      <w:pPr>
        <w:tabs>
          <w:tab w:val="left" w:pos="945"/>
        </w:tabs>
        <w:jc w:val="both"/>
        <w:rPr>
          <w:color w:val="000000"/>
        </w:rPr>
      </w:pPr>
    </w:p>
    <w:p w14:paraId="1A172FB6" w14:textId="77777777" w:rsidR="002B1E59" w:rsidRDefault="002B1E59">
      <w:pPr>
        <w:tabs>
          <w:tab w:val="left" w:pos="945"/>
        </w:tabs>
        <w:jc w:val="both"/>
        <w:rPr>
          <w:color w:val="000000"/>
        </w:rPr>
      </w:pPr>
    </w:p>
    <w:p w14:paraId="1A172FB7" w14:textId="77777777" w:rsidR="002B1E59" w:rsidRDefault="002B1E59">
      <w:pPr>
        <w:tabs>
          <w:tab w:val="left" w:pos="945"/>
        </w:tabs>
        <w:jc w:val="both"/>
        <w:rPr>
          <w:color w:val="000000"/>
        </w:rPr>
      </w:pPr>
    </w:p>
    <w:p w14:paraId="1A172FB8" w14:textId="77777777" w:rsidR="002B1E59" w:rsidRDefault="002B1E59">
      <w:pPr>
        <w:jc w:val="both"/>
      </w:pPr>
    </w:p>
    <w:sectPr w:rsidR="002B1E59">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8A71" w14:textId="77777777" w:rsidR="00925A9D" w:rsidRDefault="00925A9D">
      <w:pPr>
        <w:spacing w:line="240" w:lineRule="auto"/>
      </w:pPr>
      <w:r>
        <w:separator/>
      </w:r>
    </w:p>
  </w:endnote>
  <w:endnote w:type="continuationSeparator" w:id="0">
    <w:p w14:paraId="2222ED1F" w14:textId="77777777" w:rsidR="00925A9D" w:rsidRDefault="00925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2FB9" w14:textId="0013B33C" w:rsidR="002B1E59" w:rsidRDefault="000F4FEF">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65500E">
      <w:rPr>
        <w:noProof/>
        <w:color w:val="000000"/>
      </w:rPr>
      <w:t>1</w:t>
    </w:r>
    <w:r>
      <w:rPr>
        <w:color w:val="000000"/>
      </w:rPr>
      <w:fldChar w:fldCharType="end"/>
    </w:r>
  </w:p>
  <w:p w14:paraId="1A172FBA" w14:textId="77777777" w:rsidR="002B1E59" w:rsidRDefault="002B1E59">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3B71" w14:textId="77777777" w:rsidR="00925A9D" w:rsidRDefault="00925A9D">
      <w:pPr>
        <w:spacing w:line="240" w:lineRule="auto"/>
      </w:pPr>
      <w:r>
        <w:separator/>
      </w:r>
    </w:p>
  </w:footnote>
  <w:footnote w:type="continuationSeparator" w:id="0">
    <w:p w14:paraId="45A4D004" w14:textId="77777777" w:rsidR="00925A9D" w:rsidRDefault="00925A9D">
      <w:pPr>
        <w:spacing w:line="240" w:lineRule="auto"/>
      </w:pPr>
      <w:r>
        <w:continuationSeparator/>
      </w:r>
    </w:p>
  </w:footnote>
  <w:footnote w:id="1">
    <w:p w14:paraId="1A172FBB" w14:textId="77777777" w:rsidR="002B1E59" w:rsidRDefault="000F4FEF">
      <w:pPr>
        <w:spacing w:line="240" w:lineRule="auto"/>
        <w:rPr>
          <w:sz w:val="20"/>
          <w:szCs w:val="20"/>
        </w:rPr>
      </w:pPr>
      <w:r>
        <w:rPr>
          <w:vertAlign w:val="superscript"/>
        </w:rPr>
        <w:footnoteRef/>
      </w:r>
      <w:r>
        <w:rPr>
          <w:sz w:val="20"/>
          <w:szCs w:val="20"/>
        </w:rPr>
        <w:t xml:space="preserve"> https://politicaspublicas.uc.cl/publicacion/desafios-y-propuestas-para-la-regularizacion-e-insercion-laboral-de-migrantes-en-chile/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2A5"/>
    <w:multiLevelType w:val="multilevel"/>
    <w:tmpl w:val="FE9890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190A65"/>
    <w:multiLevelType w:val="multilevel"/>
    <w:tmpl w:val="CE1ECA4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947FA3"/>
    <w:multiLevelType w:val="multilevel"/>
    <w:tmpl w:val="B904516A"/>
    <w:lvl w:ilvl="0">
      <w:start w:val="1"/>
      <w:numFmt w:val="decimal"/>
      <w:lvlText w:val="%1."/>
      <w:lvlJc w:val="left"/>
      <w:pPr>
        <w:ind w:left="720" w:hanging="72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35088674">
    <w:abstractNumId w:val="0"/>
  </w:num>
  <w:num w:numId="2" w16cid:durableId="599223149">
    <w:abstractNumId w:val="1"/>
  </w:num>
  <w:num w:numId="3" w16cid:durableId="765272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59"/>
    <w:rsid w:val="000F4FEF"/>
    <w:rsid w:val="002B1E59"/>
    <w:rsid w:val="0051218B"/>
    <w:rsid w:val="0065500E"/>
    <w:rsid w:val="0092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2E51"/>
  <w15:docId w15:val="{6EE7ADCE-48AC-4D45-B007-7DA5C316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DE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Informes-texto">
    <w:name w:val="Informes-texto"/>
    <w:basedOn w:val="Normal"/>
    <w:qFormat/>
    <w:rsid w:val="00873973"/>
    <w:pPr>
      <w:spacing w:before="360" w:after="520"/>
      <w:jc w:val="both"/>
    </w:pPr>
    <w:rPr>
      <w:rFonts w:ascii="Arial Narrow" w:eastAsiaTheme="minorHAnsi" w:hAnsi="Arial Narrow" w:cstheme="minorBidi"/>
      <w:lang w:eastAsia="en-US"/>
    </w:rPr>
  </w:style>
  <w:style w:type="paragraph" w:styleId="ListParagraph">
    <w:name w:val="List Paragraph"/>
    <w:basedOn w:val="Normal"/>
    <w:uiPriority w:val="34"/>
    <w:qFormat/>
    <w:rsid w:val="0077604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10DE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10DE5"/>
    <w:pPr>
      <w:spacing w:line="240" w:lineRule="auto"/>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D87B03"/>
    <w:pPr>
      <w:tabs>
        <w:tab w:val="center" w:pos="4419"/>
        <w:tab w:val="right" w:pos="8838"/>
      </w:tabs>
      <w:spacing w:line="240" w:lineRule="auto"/>
    </w:pPr>
  </w:style>
  <w:style w:type="character" w:customStyle="1" w:styleId="HeaderChar">
    <w:name w:val="Header Char"/>
    <w:basedOn w:val="DefaultParagraphFont"/>
    <w:link w:val="Header"/>
    <w:uiPriority w:val="99"/>
    <w:rsid w:val="00D87B03"/>
  </w:style>
  <w:style w:type="paragraph" w:styleId="Footer">
    <w:name w:val="footer"/>
    <w:basedOn w:val="Normal"/>
    <w:link w:val="FooterChar"/>
    <w:uiPriority w:val="99"/>
    <w:unhideWhenUsed/>
    <w:rsid w:val="00D87B03"/>
    <w:pPr>
      <w:tabs>
        <w:tab w:val="center" w:pos="4419"/>
        <w:tab w:val="right" w:pos="8838"/>
      </w:tabs>
      <w:spacing w:line="240" w:lineRule="auto"/>
    </w:pPr>
  </w:style>
  <w:style w:type="character" w:customStyle="1" w:styleId="FooterChar">
    <w:name w:val="Footer Char"/>
    <w:basedOn w:val="DefaultParagraphFont"/>
    <w:link w:val="Footer"/>
    <w:uiPriority w:val="99"/>
    <w:rsid w:val="00D87B03"/>
  </w:style>
  <w:style w:type="paragraph" w:styleId="FootnoteText">
    <w:name w:val="footnote text"/>
    <w:basedOn w:val="Normal"/>
    <w:link w:val="FootnoteTextChar"/>
    <w:uiPriority w:val="99"/>
    <w:semiHidden/>
    <w:unhideWhenUsed/>
    <w:rsid w:val="00E87EFD"/>
    <w:pPr>
      <w:spacing w:line="240" w:lineRule="auto"/>
    </w:pPr>
    <w:rPr>
      <w:sz w:val="20"/>
      <w:szCs w:val="20"/>
    </w:rPr>
  </w:style>
  <w:style w:type="character" w:customStyle="1" w:styleId="FootnoteTextChar">
    <w:name w:val="Footnote Text Char"/>
    <w:basedOn w:val="DefaultParagraphFont"/>
    <w:link w:val="FootnoteText"/>
    <w:uiPriority w:val="99"/>
    <w:semiHidden/>
    <w:rsid w:val="00E87EFD"/>
    <w:rPr>
      <w:sz w:val="20"/>
      <w:szCs w:val="20"/>
    </w:rPr>
  </w:style>
  <w:style w:type="character" w:styleId="FootnoteReference">
    <w:name w:val="footnote reference"/>
    <w:basedOn w:val="DefaultParagraphFont"/>
    <w:uiPriority w:val="99"/>
    <w:semiHidden/>
    <w:unhideWhenUsed/>
    <w:rsid w:val="00E87EFD"/>
    <w:rPr>
      <w:vertAlign w:val="superscript"/>
    </w:rPr>
  </w:style>
  <w:style w:type="character" w:styleId="Hyperlink">
    <w:name w:val="Hyperlink"/>
    <w:basedOn w:val="DefaultParagraphFont"/>
    <w:uiPriority w:val="99"/>
    <w:unhideWhenUsed/>
    <w:rsid w:val="00E87EFD"/>
    <w:rPr>
      <w:color w:val="0563C1" w:themeColor="hyperlink"/>
      <w:u w:val="single"/>
    </w:rPr>
  </w:style>
  <w:style w:type="character" w:styleId="UnresolvedMention">
    <w:name w:val="Unresolved Mention"/>
    <w:basedOn w:val="DefaultParagraphFont"/>
    <w:uiPriority w:val="99"/>
    <w:semiHidden/>
    <w:unhideWhenUsed/>
    <w:rsid w:val="00E87EFD"/>
    <w:rPr>
      <w:color w:val="605E5C"/>
      <w:shd w:val="clear" w:color="auto" w:fill="E1DFDD"/>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elmostrador.cl/2022/10/Catastro-Nacional-de-Campamentos-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gracionenchile.cl/wp-content/uploads/2020/06/Informe-3-Vivienda-202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evDNpt69eX59WdvHx5CmScoVw==">AMUW2mVGiEAdp9e0GsvQ+n2V6ua8ynXHhWBDdl1vRmgG6OJBWlYHQR/w8TvqLaXMCY9ZahZ1/CwFJVxZPu8w+Hjvc4uIk5m0QooQbp//AFqLtpDJWF3c5U4=</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B2AB7-FC53-4B2A-A8C6-649273023E3F}"/>
</file>

<file path=customXml/itemProps2.xml><?xml version="1.0" encoding="utf-8"?>
<ds:datastoreItem xmlns:ds="http://schemas.openxmlformats.org/officeDocument/2006/customXml" ds:itemID="{9E05B684-ED0F-46E1-8687-66DE1142C4B4}"/>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8105B252-C957-4467-BD12-81418FBF3DBA}"/>
</file>

<file path=docProps/app.xml><?xml version="1.0" encoding="utf-8"?>
<Properties xmlns="http://schemas.openxmlformats.org/officeDocument/2006/extended-properties" xmlns:vt="http://schemas.openxmlformats.org/officeDocument/2006/docPropsVTypes">
  <Template>Normal.dotm</Template>
  <TotalTime>15</TotalTime>
  <Pages>8</Pages>
  <Words>2397</Words>
  <Characters>13669</Characters>
  <Application>Microsoft Office Word</Application>
  <DocSecurity>0</DocSecurity>
  <Lines>113</Lines>
  <Paragraphs>32</Paragraphs>
  <ScaleCrop>false</ScaleCrop>
  <Company>OHCHR</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Incidencia RJM-LAC</dc:creator>
  <cp:lastModifiedBy>Isabela Zaleski Mori (OHCHR-Consultant)</cp:lastModifiedBy>
  <cp:revision>4</cp:revision>
  <dcterms:created xsi:type="dcterms:W3CDTF">2023-02-15T14:28:00Z</dcterms:created>
  <dcterms:modified xsi:type="dcterms:W3CDTF">2023-02-24T11:56:00Z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