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772B9" w14:textId="5CBE48E6" w:rsidR="002B12ED" w:rsidRPr="00CC5E8F" w:rsidRDefault="002B12ED" w:rsidP="004A2535">
      <w:pPr>
        <w:spacing w:after="0"/>
        <w:rPr>
          <w:b/>
          <w:bCs/>
          <w:i/>
          <w:iCs/>
          <w:color w:val="767171" w:themeColor="background2" w:themeShade="80"/>
        </w:rPr>
      </w:pPr>
      <w:r w:rsidRPr="00CC5E8F">
        <w:rPr>
          <w:b/>
          <w:bCs/>
          <w:i/>
          <w:iCs/>
          <w:color w:val="767171" w:themeColor="background2" w:themeShade="80"/>
        </w:rPr>
        <w:t>UNHR’s Call for inputs for an expert workshop and a comprehensive thematic study on the human rights dimension of care and support</w:t>
      </w:r>
    </w:p>
    <w:p w14:paraId="6CC7B98E" w14:textId="2DCB169A" w:rsidR="00324A39" w:rsidRPr="00CC5E8F" w:rsidRDefault="00324A39" w:rsidP="004A2535">
      <w:pPr>
        <w:spacing w:after="240"/>
        <w:rPr>
          <w:b/>
          <w:bCs/>
          <w:color w:val="0070C0"/>
          <w:sz w:val="26"/>
          <w:szCs w:val="26"/>
        </w:rPr>
      </w:pPr>
      <w:r w:rsidRPr="00CC5E8F">
        <w:rPr>
          <w:b/>
          <w:bCs/>
          <w:color w:val="0070C0"/>
          <w:sz w:val="26"/>
          <w:szCs w:val="26"/>
        </w:rPr>
        <w:t>Eurocarers: the huma</w:t>
      </w:r>
      <w:r w:rsidR="00F513C0" w:rsidRPr="00CC5E8F">
        <w:rPr>
          <w:b/>
          <w:bCs/>
          <w:color w:val="0070C0"/>
          <w:sz w:val="26"/>
          <w:szCs w:val="26"/>
        </w:rPr>
        <w:t>n</w:t>
      </w:r>
      <w:r w:rsidRPr="00CC5E8F">
        <w:rPr>
          <w:b/>
          <w:bCs/>
          <w:color w:val="0070C0"/>
          <w:sz w:val="26"/>
          <w:szCs w:val="26"/>
        </w:rPr>
        <w:t xml:space="preserve"> rights dimension of informal caregiving</w:t>
      </w:r>
      <w:r w:rsidR="00361A2D" w:rsidRPr="00CC5E8F">
        <w:rPr>
          <w:b/>
          <w:bCs/>
          <w:color w:val="0070C0"/>
          <w:sz w:val="26"/>
          <w:szCs w:val="26"/>
        </w:rPr>
        <w:t xml:space="preserve"> in Europe</w:t>
      </w:r>
    </w:p>
    <w:p w14:paraId="02859D0B" w14:textId="264BC449" w:rsidR="00324A39" w:rsidRPr="00CC5E8F" w:rsidRDefault="00324A39" w:rsidP="00F46B7A">
      <w:pPr>
        <w:pStyle w:val="Heading1"/>
        <w:spacing w:after="160"/>
        <w:rPr>
          <w:rFonts w:ascii="Calibri" w:eastAsia="Times New Roman" w:hAnsi="Calibri" w:cs="Calibri"/>
          <w:b/>
          <w:bCs/>
          <w:color w:val="000000"/>
          <w:kern w:val="0"/>
          <w:sz w:val="22"/>
          <w:szCs w:val="22"/>
          <w:u w:val="single"/>
          <w:lang w:eastAsia="en-BE"/>
          <w14:ligatures w14:val="none"/>
        </w:rPr>
      </w:pPr>
      <w:r w:rsidRPr="00CC5E8F">
        <w:rPr>
          <w:rFonts w:ascii="Calibri" w:eastAsia="Times New Roman" w:hAnsi="Calibri" w:cs="Calibri"/>
          <w:b/>
          <w:bCs/>
          <w:color w:val="000000"/>
          <w:kern w:val="0"/>
          <w:sz w:val="22"/>
          <w:szCs w:val="22"/>
          <w:u w:val="single"/>
          <w:lang w:eastAsia="en-BE"/>
          <w14:ligatures w14:val="none"/>
        </w:rPr>
        <w:t xml:space="preserve">1. Recognition of </w:t>
      </w:r>
      <w:r w:rsidR="00716F8C">
        <w:rPr>
          <w:rFonts w:ascii="Calibri" w:eastAsia="Times New Roman" w:hAnsi="Calibri" w:cs="Calibri"/>
          <w:b/>
          <w:bCs/>
          <w:color w:val="000000"/>
          <w:kern w:val="0"/>
          <w:sz w:val="22"/>
          <w:szCs w:val="22"/>
          <w:u w:val="single"/>
          <w:lang w:eastAsia="en-BE"/>
          <w14:ligatures w14:val="none"/>
        </w:rPr>
        <w:t xml:space="preserve">the </w:t>
      </w:r>
      <w:r w:rsidRPr="00CC5E8F">
        <w:rPr>
          <w:rFonts w:ascii="Calibri" w:eastAsia="Times New Roman" w:hAnsi="Calibri" w:cs="Calibri"/>
          <w:b/>
          <w:bCs/>
          <w:color w:val="000000"/>
          <w:kern w:val="0"/>
          <w:sz w:val="22"/>
          <w:szCs w:val="22"/>
          <w:u w:val="single"/>
          <w:lang w:eastAsia="en-BE"/>
          <w14:ligatures w14:val="none"/>
        </w:rPr>
        <w:t>human rights of</w:t>
      </w:r>
      <w:r w:rsidR="005C7F93" w:rsidRPr="00CC5E8F">
        <w:rPr>
          <w:rFonts w:ascii="Calibri" w:eastAsia="Times New Roman" w:hAnsi="Calibri" w:cs="Calibri"/>
          <w:b/>
          <w:bCs/>
          <w:color w:val="000000"/>
          <w:kern w:val="0"/>
          <w:sz w:val="22"/>
          <w:szCs w:val="22"/>
          <w:u w:val="single"/>
          <w:lang w:eastAsia="en-BE"/>
          <w14:ligatures w14:val="none"/>
        </w:rPr>
        <w:t xml:space="preserve"> </w:t>
      </w:r>
      <w:r w:rsidR="00BA390E">
        <w:rPr>
          <w:rFonts w:ascii="Calibri" w:eastAsia="Times New Roman" w:hAnsi="Calibri" w:cs="Calibri"/>
          <w:b/>
          <w:bCs/>
          <w:color w:val="000000"/>
          <w:kern w:val="0"/>
          <w:sz w:val="22"/>
          <w:szCs w:val="22"/>
          <w:u w:val="single"/>
          <w:lang w:eastAsia="en-BE"/>
          <w14:ligatures w14:val="none"/>
        </w:rPr>
        <w:t xml:space="preserve">informal </w:t>
      </w:r>
      <w:r w:rsidR="005C7F93" w:rsidRPr="00CC5E8F">
        <w:rPr>
          <w:rFonts w:ascii="Calibri" w:eastAsia="Times New Roman" w:hAnsi="Calibri" w:cs="Calibri"/>
          <w:b/>
          <w:bCs/>
          <w:color w:val="000000"/>
          <w:kern w:val="0"/>
          <w:sz w:val="22"/>
          <w:szCs w:val="22"/>
          <w:u w:val="single"/>
          <w:lang w:eastAsia="en-BE"/>
          <w14:ligatures w14:val="none"/>
        </w:rPr>
        <w:t>care</w:t>
      </w:r>
      <w:r w:rsidR="00CB5B21">
        <w:rPr>
          <w:rFonts w:ascii="Calibri" w:eastAsia="Times New Roman" w:hAnsi="Calibri" w:cs="Calibri"/>
          <w:b/>
          <w:bCs/>
          <w:color w:val="000000"/>
          <w:kern w:val="0"/>
          <w:sz w:val="22"/>
          <w:szCs w:val="22"/>
          <w:u w:val="single"/>
          <w:lang w:eastAsia="en-BE"/>
          <w14:ligatures w14:val="none"/>
        </w:rPr>
        <w:t>rs</w:t>
      </w:r>
      <w:r w:rsidRPr="00CC5E8F">
        <w:rPr>
          <w:rFonts w:ascii="Calibri" w:eastAsia="Times New Roman" w:hAnsi="Calibri" w:cs="Calibri"/>
          <w:b/>
          <w:bCs/>
          <w:color w:val="000000"/>
          <w:kern w:val="0"/>
          <w:sz w:val="22"/>
          <w:szCs w:val="22"/>
          <w:u w:val="single"/>
          <w:lang w:eastAsia="en-BE"/>
          <w14:ligatures w14:val="none"/>
        </w:rPr>
        <w:t xml:space="preserve"> in Europe</w:t>
      </w:r>
    </w:p>
    <w:p w14:paraId="22D2C92F" w14:textId="5F5FAD08" w:rsidR="00F513C0" w:rsidRPr="00CC5E8F" w:rsidRDefault="00F513C0" w:rsidP="004D1D18">
      <w:pPr>
        <w:pStyle w:val="Heading2"/>
        <w:spacing w:after="80"/>
        <w:rPr>
          <w:rFonts w:ascii="Calibri" w:eastAsiaTheme="minorHAnsi" w:hAnsi="Calibri" w:cs="Calibri"/>
          <w:b/>
          <w:bCs/>
          <w:color w:val="0070C0"/>
          <w:sz w:val="22"/>
          <w:szCs w:val="22"/>
        </w:rPr>
      </w:pPr>
      <w:r w:rsidRPr="00CC5E8F">
        <w:rPr>
          <w:rFonts w:ascii="Calibri" w:eastAsiaTheme="minorHAnsi" w:hAnsi="Calibri" w:cs="Calibri"/>
          <w:b/>
          <w:bCs/>
          <w:color w:val="0070C0"/>
          <w:sz w:val="22"/>
          <w:szCs w:val="22"/>
        </w:rPr>
        <w:t xml:space="preserve">Definition of informal carers </w:t>
      </w:r>
    </w:p>
    <w:p w14:paraId="10226136" w14:textId="7777A894" w:rsidR="00A944EA" w:rsidRPr="004D1D18" w:rsidRDefault="00324A39" w:rsidP="00B42FAB">
      <w:pPr>
        <w:spacing w:after="120"/>
        <w:rPr>
          <w:rFonts w:ascii="Calibri" w:eastAsia="Times New Roman" w:hAnsi="Calibri" w:cs="Calibri"/>
          <w:kern w:val="0"/>
          <w:lang w:val="en-BE" w:eastAsia="en-BE"/>
          <w14:ligatures w14:val="none"/>
        </w:rPr>
      </w:pPr>
      <w:r w:rsidRPr="00CC5E8F">
        <w:t>Eurocarers defines an ‘informal carer’</w:t>
      </w:r>
      <w:r w:rsidR="00FD00C7" w:rsidRPr="00CC5E8F">
        <w:rPr>
          <w:rStyle w:val="FootnoteReference"/>
        </w:rPr>
        <w:footnoteReference w:id="1"/>
      </w:r>
      <w:r w:rsidRPr="00CC5E8F">
        <w:t xml:space="preserve"> as any person who provides care - usually unpaid - to someone with a chronic illness, a disability or any </w:t>
      </w:r>
      <w:r w:rsidR="00FD00C7" w:rsidRPr="00CC5E8F">
        <w:t>L</w:t>
      </w:r>
      <w:r w:rsidRPr="00CC5E8F">
        <w:t>ong-</w:t>
      </w:r>
      <w:r w:rsidR="00FD00C7" w:rsidRPr="00CC5E8F">
        <w:t>Term</w:t>
      </w:r>
      <w:r w:rsidRPr="00CC5E8F">
        <w:t xml:space="preserve"> </w:t>
      </w:r>
      <w:r w:rsidR="00FD00C7" w:rsidRPr="00CC5E8F">
        <w:t>C</w:t>
      </w:r>
      <w:r w:rsidRPr="00CC5E8F">
        <w:t>are</w:t>
      </w:r>
      <w:r w:rsidR="00FD00C7" w:rsidRPr="00CC5E8F">
        <w:t xml:space="preserve"> (LTC)</w:t>
      </w:r>
      <w:r w:rsidR="00FD00C7" w:rsidRPr="00CC5E8F">
        <w:rPr>
          <w:rStyle w:val="FootnoteReference"/>
        </w:rPr>
        <w:footnoteReference w:id="2"/>
      </w:r>
      <w:r w:rsidRPr="00CC5E8F">
        <w:t xml:space="preserve"> need, outside a professional or formal framework.</w:t>
      </w:r>
      <w:r w:rsidR="00F513C0" w:rsidRPr="00CC5E8F">
        <w:t xml:space="preserve"> </w:t>
      </w:r>
      <w:r w:rsidR="004A73A3">
        <w:rPr>
          <w:rFonts w:ascii="Calibri" w:eastAsia="Times New Roman" w:hAnsi="Calibri" w:cs="Calibri"/>
          <w:kern w:val="0"/>
          <w:lang w:val="en-BE" w:eastAsia="en-BE"/>
          <w14:ligatures w14:val="none"/>
        </w:rPr>
        <w:t>The</w:t>
      </w:r>
      <w:r w:rsidR="00384737">
        <w:rPr>
          <w:rFonts w:ascii="Calibri" w:eastAsia="Times New Roman" w:hAnsi="Calibri" w:cs="Calibri"/>
          <w:kern w:val="0"/>
          <w:lang w:val="en-BE" w:eastAsia="en-BE"/>
          <w14:ligatures w14:val="none"/>
        </w:rPr>
        <w:t xml:space="preserve"> carers’ movement advocat</w:t>
      </w:r>
      <w:r w:rsidR="002C74CD">
        <w:rPr>
          <w:rFonts w:ascii="Calibri" w:eastAsia="Times New Roman" w:hAnsi="Calibri" w:cs="Calibri"/>
          <w:kern w:val="0"/>
          <w:lang w:val="en-BE" w:eastAsia="en-BE"/>
          <w14:ligatures w14:val="none"/>
        </w:rPr>
        <w:t>es</w:t>
      </w:r>
      <w:r w:rsidR="00384737">
        <w:rPr>
          <w:rFonts w:ascii="Calibri" w:eastAsia="Times New Roman" w:hAnsi="Calibri" w:cs="Calibri"/>
          <w:kern w:val="0"/>
          <w:lang w:val="en-BE" w:eastAsia="en-BE"/>
          <w14:ligatures w14:val="none"/>
        </w:rPr>
        <w:t xml:space="preserve"> that </w:t>
      </w:r>
      <w:r w:rsidRPr="00CC5E8F">
        <w:t xml:space="preserve">everyone should be protected from any </w:t>
      </w:r>
      <w:r w:rsidR="00185168">
        <w:t>form</w:t>
      </w:r>
      <w:r w:rsidRPr="00CC5E8F">
        <w:t xml:space="preserve"> of discrimination</w:t>
      </w:r>
      <w:r w:rsidR="00625C3C" w:rsidRPr="00CC5E8F">
        <w:t xml:space="preserve"> and disadvantage</w:t>
      </w:r>
      <w:r w:rsidRPr="00CC5E8F">
        <w:t xml:space="preserve"> resulting from their caregiving activities</w:t>
      </w:r>
      <w:r w:rsidR="0077028E">
        <w:t xml:space="preserve"> (in line with Art</w:t>
      </w:r>
      <w:r w:rsidR="00FA1DF4">
        <w:t>.</w:t>
      </w:r>
      <w:r w:rsidR="0077028E">
        <w:t xml:space="preserve"> 7 of the UN Universal Declaration of Human Rights)</w:t>
      </w:r>
      <w:r w:rsidR="00625C3C" w:rsidRPr="00CC5E8F">
        <w:t>,</w:t>
      </w:r>
      <w:r w:rsidRPr="00CC5E8F">
        <w:t xml:space="preserve"> and should benefit from equal opportunities to realise their full potential through social inclusion</w:t>
      </w:r>
      <w:r w:rsidR="0077028E">
        <w:t xml:space="preserve"> (</w:t>
      </w:r>
      <w:r w:rsidR="009C5479">
        <w:t xml:space="preserve">UDHR </w:t>
      </w:r>
      <w:r w:rsidR="0077028E">
        <w:t>Art</w:t>
      </w:r>
      <w:r w:rsidR="00FA1DF4">
        <w:t>.</w:t>
      </w:r>
      <w:r w:rsidR="0077028E">
        <w:t xml:space="preserve"> 22)</w:t>
      </w:r>
      <w:r w:rsidRPr="00CC5E8F">
        <w:t>, education</w:t>
      </w:r>
      <w:r w:rsidR="0077028E">
        <w:t xml:space="preserve"> (</w:t>
      </w:r>
      <w:r w:rsidR="009C5479">
        <w:t xml:space="preserve">UDHR </w:t>
      </w:r>
      <w:r w:rsidR="0077028E">
        <w:t>Art</w:t>
      </w:r>
      <w:r w:rsidR="00FA1DF4">
        <w:t>.</w:t>
      </w:r>
      <w:r w:rsidR="0077028E">
        <w:t xml:space="preserve"> 26)</w:t>
      </w:r>
      <w:r w:rsidRPr="00CC5E8F">
        <w:t xml:space="preserve"> and </w:t>
      </w:r>
      <w:r w:rsidR="0077028E">
        <w:t>work (</w:t>
      </w:r>
      <w:r w:rsidR="009C5479">
        <w:t xml:space="preserve">UDHR </w:t>
      </w:r>
      <w:r w:rsidR="00FA1DF4">
        <w:t>Art.</w:t>
      </w:r>
      <w:r w:rsidR="0077028E">
        <w:t xml:space="preserve"> 23)</w:t>
      </w:r>
      <w:r w:rsidRPr="00CC5E8F">
        <w:t>.</w:t>
      </w:r>
      <w:r w:rsidRPr="00CC5E8F">
        <w:rPr>
          <w:rFonts w:ascii="Calibri" w:eastAsia="Times New Roman" w:hAnsi="Calibri" w:cs="Calibri"/>
          <w:color w:val="2BB9CD"/>
          <w:kern w:val="0"/>
          <w:lang w:eastAsia="en-BE"/>
          <w14:ligatures w14:val="none"/>
        </w:rPr>
        <w:t xml:space="preserve"> </w:t>
      </w:r>
      <w:r w:rsidR="00373C71">
        <w:rPr>
          <w:rFonts w:ascii="Calibri" w:eastAsia="Times New Roman" w:hAnsi="Calibri" w:cs="Calibri"/>
          <w:kern w:val="0"/>
          <w:lang w:val="en-BE" w:eastAsia="en-BE"/>
          <w14:ligatures w14:val="none"/>
        </w:rPr>
        <w:t>The human rights argument is at the core of this vision.</w:t>
      </w:r>
    </w:p>
    <w:p w14:paraId="1C6527C0" w14:textId="5294EBBE" w:rsidR="00F513C0" w:rsidRPr="00CC5E8F" w:rsidRDefault="00F513C0" w:rsidP="004D1D18">
      <w:pPr>
        <w:pStyle w:val="Heading2"/>
        <w:spacing w:after="80"/>
        <w:rPr>
          <w:rFonts w:ascii="Calibri" w:hAnsi="Calibri" w:cs="Calibri"/>
          <w:b/>
          <w:bCs/>
          <w:color w:val="0070C0"/>
          <w:sz w:val="22"/>
          <w:szCs w:val="22"/>
        </w:rPr>
      </w:pPr>
      <w:r w:rsidRPr="00CC5E8F">
        <w:rPr>
          <w:rFonts w:ascii="Calibri" w:hAnsi="Calibri" w:cs="Calibri"/>
          <w:b/>
          <w:bCs/>
          <w:color w:val="0070C0"/>
          <w:sz w:val="22"/>
          <w:szCs w:val="22"/>
        </w:rPr>
        <w:t>The role of informal carers</w:t>
      </w:r>
      <w:r w:rsidR="00E37111" w:rsidRPr="00CC5E8F">
        <w:rPr>
          <w:rFonts w:ascii="Calibri" w:hAnsi="Calibri" w:cs="Calibri"/>
          <w:b/>
          <w:bCs/>
          <w:color w:val="0070C0"/>
          <w:sz w:val="22"/>
          <w:szCs w:val="22"/>
        </w:rPr>
        <w:t xml:space="preserve"> in society and the economy</w:t>
      </w:r>
    </w:p>
    <w:p w14:paraId="3CC9FA15" w14:textId="79FE9376" w:rsidR="00625C3C" w:rsidRDefault="00324A39" w:rsidP="00625C3C">
      <w:pPr>
        <w:spacing w:after="120" w:line="240" w:lineRule="auto"/>
        <w:textAlignment w:val="center"/>
        <w:rPr>
          <w:rFonts w:ascii="Calibri" w:eastAsia="Times New Roman" w:hAnsi="Calibri" w:cs="Calibri"/>
          <w:kern w:val="0"/>
          <w:lang w:eastAsia="en-BE"/>
          <w14:ligatures w14:val="none"/>
        </w:rPr>
      </w:pPr>
      <w:r w:rsidRPr="00CC5E8F">
        <w:rPr>
          <w:rFonts w:ascii="Calibri" w:eastAsia="Times New Roman" w:hAnsi="Calibri" w:cs="Calibri"/>
          <w:kern w:val="0"/>
          <w:lang w:eastAsia="en-BE"/>
          <w14:ligatures w14:val="none"/>
        </w:rPr>
        <w:t>Eurofound estimates that at least 44 million people above the age of 18 years in the EU provide informal care more than twice a week.</w:t>
      </w:r>
      <w:r w:rsidR="001802A9">
        <w:rPr>
          <w:rStyle w:val="FootnoteReference"/>
          <w:rFonts w:ascii="Calibri" w:eastAsia="Times New Roman" w:hAnsi="Calibri" w:cs="Calibri"/>
          <w:kern w:val="0"/>
          <w:lang w:eastAsia="en-BE"/>
          <w14:ligatures w14:val="none"/>
        </w:rPr>
        <w:footnoteReference w:id="3"/>
      </w:r>
      <w:r w:rsidR="00F513C0" w:rsidRPr="00CC5E8F">
        <w:rPr>
          <w:rFonts w:ascii="Calibri" w:eastAsia="Times New Roman" w:hAnsi="Calibri" w:cs="Calibri"/>
          <w:kern w:val="0"/>
          <w:lang w:eastAsia="en-BE"/>
          <w14:ligatures w14:val="none"/>
        </w:rPr>
        <w:t xml:space="preserve"> That is 12% of the adult population</w:t>
      </w:r>
      <w:r w:rsidR="00625C3C" w:rsidRPr="00CC5E8F">
        <w:rPr>
          <w:rFonts w:ascii="Calibri" w:eastAsia="Times New Roman" w:hAnsi="Calibri" w:cs="Calibri"/>
          <w:kern w:val="0"/>
          <w:lang w:eastAsia="en-BE"/>
          <w14:ligatures w14:val="none"/>
        </w:rPr>
        <w:t xml:space="preserve">: </w:t>
      </w:r>
      <w:r w:rsidR="00F513C0" w:rsidRPr="00CC5E8F">
        <w:rPr>
          <w:rFonts w:ascii="Calibri" w:eastAsia="Times New Roman" w:hAnsi="Calibri" w:cs="Calibri"/>
          <w:kern w:val="0"/>
          <w:lang w:eastAsia="en-BE"/>
          <w14:ligatures w14:val="none"/>
        </w:rPr>
        <w:t>1</w:t>
      </w:r>
      <w:r w:rsidR="00625C3C" w:rsidRPr="00CC5E8F">
        <w:rPr>
          <w:rFonts w:ascii="Calibri" w:eastAsia="Times New Roman" w:hAnsi="Calibri" w:cs="Calibri"/>
          <w:kern w:val="0"/>
          <w:lang w:eastAsia="en-BE"/>
          <w14:ligatures w14:val="none"/>
        </w:rPr>
        <w:t>0</w:t>
      </w:r>
      <w:r w:rsidR="00F513C0" w:rsidRPr="00CC5E8F">
        <w:rPr>
          <w:rFonts w:ascii="Calibri" w:eastAsia="Times New Roman" w:hAnsi="Calibri" w:cs="Calibri"/>
          <w:kern w:val="0"/>
          <w:lang w:eastAsia="en-BE"/>
          <w14:ligatures w14:val="none"/>
        </w:rPr>
        <w:t>% of men and 14% of women.</w:t>
      </w:r>
      <w:r w:rsidRPr="00CC5E8F">
        <w:rPr>
          <w:rFonts w:ascii="Calibri" w:eastAsia="Times New Roman" w:hAnsi="Calibri" w:cs="Calibri"/>
          <w:kern w:val="0"/>
          <w:lang w:eastAsia="en-BE"/>
          <w14:ligatures w14:val="none"/>
        </w:rPr>
        <w:t xml:space="preserve"> When using full-time equivalents, informal carers account for close to 80% of care providers at EU level.</w:t>
      </w:r>
      <w:r w:rsidR="002E1BBE">
        <w:rPr>
          <w:rStyle w:val="FootnoteReference"/>
          <w:rFonts w:ascii="Calibri" w:eastAsia="Times New Roman" w:hAnsi="Calibri" w:cs="Calibri"/>
          <w:kern w:val="0"/>
          <w:lang w:eastAsia="en-BE"/>
          <w14:ligatures w14:val="none"/>
        </w:rPr>
        <w:footnoteReference w:id="4"/>
      </w:r>
      <w:r w:rsidR="00625C3C" w:rsidRPr="00CC5E8F">
        <w:rPr>
          <w:rFonts w:ascii="Calibri" w:eastAsia="Times New Roman" w:hAnsi="Calibri" w:cs="Calibri"/>
          <w:kern w:val="0"/>
          <w:lang w:eastAsia="en-BE"/>
          <w14:ligatures w14:val="none"/>
        </w:rPr>
        <w:t xml:space="preserve"> In monetary terms, the value of informal care is estimated </w:t>
      </w:r>
      <w:r w:rsidRPr="00CC5E8F">
        <w:rPr>
          <w:rFonts w:ascii="Calibri" w:eastAsia="Times New Roman" w:hAnsi="Calibri" w:cs="Calibri"/>
          <w:kern w:val="0"/>
          <w:lang w:eastAsia="en-BE"/>
          <w14:ligatures w14:val="none"/>
        </w:rPr>
        <w:t xml:space="preserve">between €320 </w:t>
      </w:r>
      <w:r w:rsidR="00625C3C" w:rsidRPr="00CC5E8F">
        <w:rPr>
          <w:rFonts w:ascii="Calibri" w:eastAsia="Times New Roman" w:hAnsi="Calibri" w:cs="Calibri"/>
          <w:kern w:val="0"/>
          <w:lang w:eastAsia="en-BE"/>
          <w14:ligatures w14:val="none"/>
        </w:rPr>
        <w:t>and</w:t>
      </w:r>
      <w:r w:rsidRPr="00CC5E8F">
        <w:rPr>
          <w:rFonts w:ascii="Calibri" w:eastAsia="Times New Roman" w:hAnsi="Calibri" w:cs="Calibri"/>
          <w:kern w:val="0"/>
          <w:lang w:eastAsia="en-BE"/>
          <w14:ligatures w14:val="none"/>
        </w:rPr>
        <w:t xml:space="preserve"> €368 bn/y</w:t>
      </w:r>
      <w:r w:rsidR="00625C3C" w:rsidRPr="00CC5E8F">
        <w:rPr>
          <w:rFonts w:ascii="Calibri" w:eastAsia="Times New Roman" w:hAnsi="Calibri" w:cs="Calibri"/>
          <w:kern w:val="0"/>
          <w:lang w:eastAsia="en-BE"/>
          <w14:ligatures w14:val="none"/>
        </w:rPr>
        <w:t>ea</w:t>
      </w:r>
      <w:r w:rsidRPr="00CC5E8F">
        <w:rPr>
          <w:rFonts w:ascii="Calibri" w:eastAsia="Times New Roman" w:hAnsi="Calibri" w:cs="Calibri"/>
          <w:kern w:val="0"/>
          <w:lang w:eastAsia="en-BE"/>
          <w14:ligatures w14:val="none"/>
        </w:rPr>
        <w:t>r</w:t>
      </w:r>
      <w:r w:rsidR="00625C3C" w:rsidRPr="00CC5E8F">
        <w:rPr>
          <w:rFonts w:ascii="Calibri" w:eastAsia="Times New Roman" w:hAnsi="Calibri" w:cs="Calibri"/>
          <w:kern w:val="0"/>
          <w:lang w:eastAsia="en-BE"/>
          <w14:ligatures w14:val="none"/>
        </w:rPr>
        <w:t xml:space="preserve"> which corresponds to </w:t>
      </w:r>
      <w:r w:rsidRPr="00CC5E8F">
        <w:rPr>
          <w:rFonts w:ascii="Calibri" w:eastAsia="Times New Roman" w:hAnsi="Calibri" w:cs="Calibri"/>
          <w:kern w:val="0"/>
          <w:lang w:eastAsia="en-BE"/>
          <w14:ligatures w14:val="none"/>
        </w:rPr>
        <w:t>2.5% of the EU GDP</w:t>
      </w:r>
      <w:r w:rsidR="00625C3C" w:rsidRPr="00CC5E8F">
        <w:rPr>
          <w:rFonts w:ascii="Calibri" w:eastAsia="Times New Roman" w:hAnsi="Calibri" w:cs="Calibri"/>
          <w:kern w:val="0"/>
          <w:lang w:eastAsia="en-BE"/>
          <w14:ligatures w14:val="none"/>
        </w:rPr>
        <w:t>. By contrast</w:t>
      </w:r>
      <w:r w:rsidR="00361A2D" w:rsidRPr="00CC5E8F">
        <w:rPr>
          <w:rFonts w:ascii="Calibri" w:eastAsia="Times New Roman" w:hAnsi="Calibri" w:cs="Calibri"/>
          <w:kern w:val="0"/>
          <w:lang w:eastAsia="en-BE"/>
          <w14:ligatures w14:val="none"/>
        </w:rPr>
        <w:t>,</w:t>
      </w:r>
      <w:r w:rsidR="00625C3C" w:rsidRPr="00CC5E8F">
        <w:rPr>
          <w:rFonts w:ascii="Calibri" w:eastAsia="Times New Roman" w:hAnsi="Calibri" w:cs="Calibri"/>
          <w:kern w:val="0"/>
          <w:lang w:eastAsia="en-BE"/>
          <w14:ligatures w14:val="none"/>
        </w:rPr>
        <w:t xml:space="preserve"> the a</w:t>
      </w:r>
      <w:r w:rsidRPr="00CC5E8F">
        <w:rPr>
          <w:rFonts w:ascii="Calibri" w:eastAsia="Times New Roman" w:hAnsi="Calibri" w:cs="Calibri"/>
          <w:kern w:val="0"/>
          <w:lang w:eastAsia="en-BE"/>
          <w14:ligatures w14:val="none"/>
        </w:rPr>
        <w:t>verage share of GDP devoted to professional</w:t>
      </w:r>
      <w:r w:rsidR="00FD00C7" w:rsidRPr="00CC5E8F">
        <w:rPr>
          <w:rFonts w:ascii="Calibri" w:eastAsia="Times New Roman" w:hAnsi="Calibri" w:cs="Calibri"/>
          <w:kern w:val="0"/>
          <w:lang w:eastAsia="en-BE"/>
          <w14:ligatures w14:val="none"/>
        </w:rPr>
        <w:t xml:space="preserve"> </w:t>
      </w:r>
      <w:r w:rsidRPr="00CC5E8F">
        <w:rPr>
          <w:rFonts w:ascii="Calibri" w:eastAsia="Times New Roman" w:hAnsi="Calibri" w:cs="Calibri"/>
          <w:kern w:val="0"/>
          <w:lang w:eastAsia="en-BE"/>
          <w14:ligatures w14:val="none"/>
        </w:rPr>
        <w:t>LTC</w:t>
      </w:r>
      <w:r w:rsidR="00625C3C" w:rsidRPr="00CC5E8F">
        <w:rPr>
          <w:rFonts w:ascii="Calibri" w:eastAsia="Times New Roman" w:hAnsi="Calibri" w:cs="Calibri"/>
          <w:kern w:val="0"/>
          <w:lang w:eastAsia="en-BE"/>
          <w14:ligatures w14:val="none"/>
        </w:rPr>
        <w:t xml:space="preserve"> services is </w:t>
      </w:r>
      <w:r w:rsidRPr="00CC5E8F">
        <w:rPr>
          <w:rFonts w:ascii="Calibri" w:eastAsia="Times New Roman" w:hAnsi="Calibri" w:cs="Calibri"/>
          <w:kern w:val="0"/>
          <w:lang w:eastAsia="en-BE"/>
          <w14:ligatures w14:val="none"/>
        </w:rPr>
        <w:t>1,7%</w:t>
      </w:r>
      <w:r w:rsidR="00625C3C" w:rsidRPr="00CC5E8F">
        <w:rPr>
          <w:rFonts w:ascii="Calibri" w:eastAsia="Times New Roman" w:hAnsi="Calibri" w:cs="Calibri"/>
          <w:kern w:val="0"/>
          <w:lang w:eastAsia="en-BE"/>
          <w14:ligatures w14:val="none"/>
        </w:rPr>
        <w:t xml:space="preserve"> of the EU GDP. A s</w:t>
      </w:r>
      <w:r w:rsidRPr="00CC5E8F">
        <w:rPr>
          <w:rFonts w:ascii="Calibri" w:eastAsia="Times New Roman" w:hAnsi="Calibri" w:cs="Calibri"/>
          <w:kern w:val="0"/>
          <w:lang w:eastAsia="en-BE"/>
          <w14:ligatures w14:val="none"/>
        </w:rPr>
        <w:t xml:space="preserve">hift from informal to formal care would require </w:t>
      </w:r>
      <w:r w:rsidR="00A51021">
        <w:rPr>
          <w:rFonts w:ascii="Calibri" w:eastAsia="Times New Roman" w:hAnsi="Calibri" w:cs="Calibri"/>
          <w:kern w:val="0"/>
          <w:lang w:eastAsia="en-BE"/>
          <w14:ligatures w14:val="none"/>
        </w:rPr>
        <w:t xml:space="preserve">an </w:t>
      </w:r>
      <w:r w:rsidRPr="00CC5E8F">
        <w:rPr>
          <w:rFonts w:ascii="Calibri" w:eastAsia="Times New Roman" w:hAnsi="Calibri" w:cs="Calibri"/>
          <w:kern w:val="0"/>
          <w:lang w:eastAsia="en-BE"/>
          <w14:ligatures w14:val="none"/>
        </w:rPr>
        <w:t>increase of 109% in the share of GDP devoted to LTC</w:t>
      </w:r>
      <w:r w:rsidR="00625C3C" w:rsidRPr="00CC5E8F">
        <w:rPr>
          <w:rFonts w:ascii="Calibri" w:eastAsia="Times New Roman" w:hAnsi="Calibri" w:cs="Calibri"/>
          <w:kern w:val="0"/>
          <w:lang w:eastAsia="en-BE"/>
          <w14:ligatures w14:val="none"/>
        </w:rPr>
        <w:t>.</w:t>
      </w:r>
      <w:r w:rsidR="002E1BBE">
        <w:rPr>
          <w:rStyle w:val="FootnoteReference"/>
          <w:rFonts w:ascii="Calibri" w:eastAsia="Times New Roman" w:hAnsi="Calibri" w:cs="Calibri"/>
          <w:kern w:val="0"/>
          <w:lang w:eastAsia="en-BE"/>
          <w14:ligatures w14:val="none"/>
        </w:rPr>
        <w:footnoteReference w:id="5"/>
      </w:r>
      <w:r w:rsidR="00625C3C" w:rsidRPr="00CC5E8F">
        <w:rPr>
          <w:rFonts w:ascii="Calibri" w:eastAsia="Times New Roman" w:hAnsi="Calibri" w:cs="Calibri"/>
          <w:kern w:val="0"/>
          <w:lang w:eastAsia="en-BE"/>
          <w14:ligatures w14:val="none"/>
        </w:rPr>
        <w:t xml:space="preserve"> </w:t>
      </w:r>
    </w:p>
    <w:p w14:paraId="06AC32E7" w14:textId="167ED8E4" w:rsidR="00373C71" w:rsidRPr="003C09CB" w:rsidRDefault="008E2DE4" w:rsidP="003C09CB">
      <w:pPr>
        <w:pStyle w:val="Heading2"/>
        <w:spacing w:after="80"/>
        <w:rPr>
          <w:rFonts w:ascii="Calibri" w:hAnsi="Calibri" w:cs="Calibri"/>
          <w:b/>
          <w:bCs/>
          <w:color w:val="0070C0"/>
          <w:sz w:val="22"/>
          <w:szCs w:val="22"/>
        </w:rPr>
      </w:pPr>
      <w:r w:rsidRPr="003C09CB">
        <w:rPr>
          <w:rFonts w:ascii="Calibri" w:hAnsi="Calibri" w:cs="Calibri"/>
          <w:b/>
          <w:bCs/>
          <w:color w:val="0070C0"/>
          <w:sz w:val="22"/>
          <w:szCs w:val="22"/>
        </w:rPr>
        <w:t>E</w:t>
      </w:r>
      <w:r w:rsidR="00373C71" w:rsidRPr="003C09CB">
        <w:rPr>
          <w:rFonts w:ascii="Calibri" w:hAnsi="Calibri" w:cs="Calibri"/>
          <w:b/>
          <w:bCs/>
          <w:color w:val="0070C0"/>
          <w:sz w:val="22"/>
          <w:szCs w:val="22"/>
        </w:rPr>
        <w:t>rosion of the rights of informal carers</w:t>
      </w:r>
    </w:p>
    <w:p w14:paraId="22908E91" w14:textId="102D7205" w:rsidR="004A73A3" w:rsidRPr="00CC5E8F" w:rsidRDefault="00625C3C" w:rsidP="004D1D18">
      <w:pPr>
        <w:spacing w:after="120" w:line="240" w:lineRule="auto"/>
        <w:textAlignment w:val="center"/>
        <w:rPr>
          <w:rFonts w:ascii="Calibri" w:eastAsia="Times New Roman" w:hAnsi="Calibri" w:cs="Calibri"/>
          <w:kern w:val="0"/>
          <w:lang w:eastAsia="en-BE"/>
          <w14:ligatures w14:val="none"/>
        </w:rPr>
      </w:pPr>
      <w:r w:rsidRPr="00CC5E8F">
        <w:rPr>
          <w:rFonts w:ascii="Calibri" w:eastAsia="Times New Roman" w:hAnsi="Calibri" w:cs="Calibri"/>
          <w:kern w:val="0"/>
          <w:lang w:eastAsia="en-BE"/>
          <w14:ligatures w14:val="none"/>
        </w:rPr>
        <w:t xml:space="preserve">It is currently not possible to </w:t>
      </w:r>
      <w:r w:rsidR="002F48D2">
        <w:rPr>
          <w:rFonts w:ascii="Calibri" w:eastAsia="Times New Roman" w:hAnsi="Calibri" w:cs="Calibri"/>
          <w:kern w:val="0"/>
          <w:lang w:eastAsia="en-BE"/>
          <w14:ligatures w14:val="none"/>
        </w:rPr>
        <w:t>meet the care demand in Europe</w:t>
      </w:r>
      <w:r w:rsidRPr="00CC5E8F">
        <w:rPr>
          <w:rFonts w:ascii="Calibri" w:eastAsia="Times New Roman" w:hAnsi="Calibri" w:cs="Calibri"/>
          <w:kern w:val="0"/>
          <w:lang w:eastAsia="en-BE"/>
          <w14:ligatures w14:val="none"/>
        </w:rPr>
        <w:t xml:space="preserve"> solely through professional</w:t>
      </w:r>
      <w:r w:rsidR="00E510BD">
        <w:rPr>
          <w:rFonts w:ascii="Calibri" w:eastAsia="Times New Roman" w:hAnsi="Calibri" w:cs="Calibri"/>
          <w:kern w:val="0"/>
          <w:lang w:eastAsia="en-BE"/>
          <w14:ligatures w14:val="none"/>
        </w:rPr>
        <w:t xml:space="preserve"> (paid)</w:t>
      </w:r>
      <w:r w:rsidRPr="00CC5E8F">
        <w:rPr>
          <w:rFonts w:ascii="Calibri" w:eastAsia="Times New Roman" w:hAnsi="Calibri" w:cs="Calibri"/>
          <w:kern w:val="0"/>
          <w:lang w:eastAsia="en-BE"/>
          <w14:ligatures w14:val="none"/>
        </w:rPr>
        <w:t xml:space="preserve"> LTC services, and informal carers play a cr</w:t>
      </w:r>
      <w:r w:rsidR="00361A2D" w:rsidRPr="00CC5E8F">
        <w:rPr>
          <w:rFonts w:ascii="Calibri" w:eastAsia="Times New Roman" w:hAnsi="Calibri" w:cs="Calibri"/>
          <w:kern w:val="0"/>
          <w:lang w:eastAsia="en-BE"/>
          <w14:ligatures w14:val="none"/>
        </w:rPr>
        <w:t>u</w:t>
      </w:r>
      <w:r w:rsidRPr="00CC5E8F">
        <w:rPr>
          <w:rFonts w:ascii="Calibri" w:eastAsia="Times New Roman" w:hAnsi="Calibri" w:cs="Calibri"/>
          <w:kern w:val="0"/>
          <w:lang w:eastAsia="en-BE"/>
          <w14:ligatures w14:val="none"/>
        </w:rPr>
        <w:t>cial role in ensuring accessibility, affordability and quality LTC for all those in need. At the moment, however, informal carers bear the brunt of the unpaid labour they provide, without adequate support</w:t>
      </w:r>
      <w:r w:rsidR="00D05C21">
        <w:rPr>
          <w:rFonts w:ascii="Calibri" w:eastAsia="Times New Roman" w:hAnsi="Calibri" w:cs="Calibri"/>
          <w:kern w:val="0"/>
          <w:lang w:eastAsia="en-BE"/>
          <w14:ligatures w14:val="none"/>
        </w:rPr>
        <w:t xml:space="preserve"> (i.e., investments, training, services, allowances)</w:t>
      </w:r>
      <w:r w:rsidRPr="00CC5E8F">
        <w:rPr>
          <w:rFonts w:ascii="Calibri" w:eastAsia="Times New Roman" w:hAnsi="Calibri" w:cs="Calibri"/>
          <w:kern w:val="0"/>
          <w:lang w:eastAsia="en-BE"/>
          <w14:ligatures w14:val="none"/>
        </w:rPr>
        <w:t xml:space="preserve"> from governments and institutions. </w:t>
      </w:r>
      <w:r w:rsidR="004A73A3" w:rsidRPr="00384737">
        <w:t>W</w:t>
      </w:r>
      <w:r w:rsidR="004A73A3" w:rsidRPr="003C1EAD">
        <w:rPr>
          <w:rFonts w:ascii="Calibri" w:eastAsia="Times New Roman" w:hAnsi="Calibri" w:cs="Calibri"/>
          <w:kern w:val="0"/>
          <w:lang w:val="en-BE" w:eastAsia="en-BE"/>
          <w14:ligatures w14:val="none"/>
        </w:rPr>
        <w:t xml:space="preserve">hen not adequately supported, </w:t>
      </w:r>
      <w:r w:rsidR="00910BEA">
        <w:rPr>
          <w:rFonts w:ascii="Calibri" w:eastAsia="Times New Roman" w:hAnsi="Calibri" w:cs="Calibri"/>
          <w:kern w:val="0"/>
          <w:lang w:val="en-BE" w:eastAsia="en-BE"/>
          <w14:ligatures w14:val="none"/>
        </w:rPr>
        <w:t>i</w:t>
      </w:r>
      <w:r w:rsidR="00910BEA" w:rsidRPr="002C74CD">
        <w:rPr>
          <w:rFonts w:ascii="Calibri" w:eastAsia="Times New Roman" w:hAnsi="Calibri" w:cs="Calibri"/>
          <w:kern w:val="0"/>
          <w:lang w:val="en-BE" w:eastAsia="en-BE"/>
          <w14:ligatures w14:val="none"/>
        </w:rPr>
        <w:t>nformal care can jeopardise the rights of carers, as outlined in the UN Universal Declaration of Human Rights</w:t>
      </w:r>
      <w:r w:rsidR="00910BEA">
        <w:rPr>
          <w:rFonts w:ascii="Calibri" w:eastAsia="Times New Roman" w:hAnsi="Calibri" w:cs="Calibri"/>
          <w:kern w:val="0"/>
          <w:lang w:val="en-BE" w:eastAsia="en-BE"/>
          <w14:ligatures w14:val="none"/>
        </w:rPr>
        <w:t xml:space="preserve"> (UDHR)</w:t>
      </w:r>
      <w:r w:rsidR="00910BEA" w:rsidRPr="00670E26">
        <w:rPr>
          <w:rFonts w:ascii="Calibri" w:eastAsia="Times New Roman" w:hAnsi="Calibri" w:cs="Calibri"/>
          <w:kern w:val="0"/>
          <w:lang w:val="en-BE" w:eastAsia="en-BE"/>
          <w14:ligatures w14:val="none"/>
        </w:rPr>
        <w:t>.</w:t>
      </w:r>
      <w:r w:rsidR="00910BEA">
        <w:rPr>
          <w:rFonts w:ascii="Calibri" w:eastAsia="Times New Roman" w:hAnsi="Calibri" w:cs="Calibri"/>
          <w:kern w:val="0"/>
          <w:lang w:val="en-BE" w:eastAsia="en-BE"/>
          <w14:ligatures w14:val="none"/>
        </w:rPr>
        <w:t xml:space="preserve"> In practical terms, </w:t>
      </w:r>
      <w:r w:rsidR="004A73A3" w:rsidRPr="003C1EAD">
        <w:rPr>
          <w:rFonts w:ascii="Calibri" w:eastAsia="Times New Roman" w:hAnsi="Calibri" w:cs="Calibri"/>
          <w:kern w:val="0"/>
          <w:lang w:val="en-BE" w:eastAsia="en-BE"/>
          <w14:ligatures w14:val="none"/>
        </w:rPr>
        <w:t>the physical and mental well-being of many informal carers can be compromised</w:t>
      </w:r>
      <w:r w:rsidR="00910BEA">
        <w:rPr>
          <w:rFonts w:ascii="Calibri" w:eastAsia="Times New Roman" w:hAnsi="Calibri" w:cs="Calibri"/>
          <w:kern w:val="0"/>
          <w:lang w:val="en-BE" w:eastAsia="en-BE"/>
          <w14:ligatures w14:val="none"/>
        </w:rPr>
        <w:t xml:space="preserve"> (violation of UDHR Art</w:t>
      </w:r>
      <w:r w:rsidR="00FA1DF4">
        <w:rPr>
          <w:rFonts w:ascii="Calibri" w:eastAsia="Times New Roman" w:hAnsi="Calibri" w:cs="Calibri"/>
          <w:kern w:val="0"/>
          <w:lang w:val="en-BE" w:eastAsia="en-BE"/>
          <w14:ligatures w14:val="none"/>
        </w:rPr>
        <w:t>.</w:t>
      </w:r>
      <w:r w:rsidR="00910BEA">
        <w:rPr>
          <w:rFonts w:ascii="Calibri" w:eastAsia="Times New Roman" w:hAnsi="Calibri" w:cs="Calibri"/>
          <w:kern w:val="0"/>
          <w:lang w:val="en-BE" w:eastAsia="en-BE"/>
          <w14:ligatures w14:val="none"/>
        </w:rPr>
        <w:t xml:space="preserve"> 25)</w:t>
      </w:r>
      <w:r w:rsidR="004A73A3" w:rsidRPr="003C1EAD">
        <w:rPr>
          <w:rFonts w:ascii="Calibri" w:eastAsia="Times New Roman" w:hAnsi="Calibri" w:cs="Calibri"/>
          <w:kern w:val="0"/>
          <w:lang w:val="en-BE" w:eastAsia="en-BE"/>
          <w14:ligatures w14:val="none"/>
        </w:rPr>
        <w:t>, their educational and employment opportunities limited</w:t>
      </w:r>
      <w:r w:rsidR="00910BEA">
        <w:rPr>
          <w:rFonts w:ascii="Calibri" w:eastAsia="Times New Roman" w:hAnsi="Calibri" w:cs="Calibri"/>
          <w:kern w:val="0"/>
          <w:lang w:val="en-BE" w:eastAsia="en-BE"/>
          <w14:ligatures w14:val="none"/>
        </w:rPr>
        <w:t xml:space="preserve"> (</w:t>
      </w:r>
      <w:r w:rsidR="009C5479">
        <w:rPr>
          <w:rFonts w:ascii="Calibri" w:eastAsia="Times New Roman" w:hAnsi="Calibri" w:cs="Calibri"/>
          <w:kern w:val="0"/>
          <w:lang w:val="en-BE" w:eastAsia="en-BE"/>
          <w14:ligatures w14:val="none"/>
        </w:rPr>
        <w:t xml:space="preserve">UDHR </w:t>
      </w:r>
      <w:r w:rsidR="00FA1DF4">
        <w:rPr>
          <w:rFonts w:ascii="Calibri" w:eastAsia="Times New Roman" w:hAnsi="Calibri" w:cs="Calibri"/>
          <w:kern w:val="0"/>
          <w:lang w:val="en-BE" w:eastAsia="en-BE"/>
          <w14:ligatures w14:val="none"/>
        </w:rPr>
        <w:t>Art.</w:t>
      </w:r>
      <w:r w:rsidR="00910BEA">
        <w:rPr>
          <w:rFonts w:ascii="Calibri" w:eastAsia="Times New Roman" w:hAnsi="Calibri" w:cs="Calibri"/>
          <w:kern w:val="0"/>
          <w:lang w:val="en-BE" w:eastAsia="en-BE"/>
          <w14:ligatures w14:val="none"/>
        </w:rPr>
        <w:t xml:space="preserve"> 26 and 25)</w:t>
      </w:r>
      <w:r w:rsidR="004A73A3" w:rsidRPr="003C1EAD">
        <w:rPr>
          <w:rFonts w:ascii="Calibri" w:eastAsia="Times New Roman" w:hAnsi="Calibri" w:cs="Calibri"/>
          <w:kern w:val="0"/>
          <w:lang w:val="en-BE" w:eastAsia="en-BE"/>
          <w14:ligatures w14:val="none"/>
        </w:rPr>
        <w:t>, their social inclusion and economic stability impeded</w:t>
      </w:r>
      <w:r w:rsidR="00910BEA">
        <w:rPr>
          <w:rFonts w:ascii="Calibri" w:eastAsia="Times New Roman" w:hAnsi="Calibri" w:cs="Calibri"/>
          <w:kern w:val="0"/>
          <w:lang w:val="en-BE" w:eastAsia="en-BE"/>
          <w14:ligatures w14:val="none"/>
        </w:rPr>
        <w:t xml:space="preserve"> (</w:t>
      </w:r>
      <w:r w:rsidR="009C5479">
        <w:rPr>
          <w:rFonts w:ascii="Calibri" w:eastAsia="Times New Roman" w:hAnsi="Calibri" w:cs="Calibri"/>
          <w:kern w:val="0"/>
          <w:lang w:val="en-BE" w:eastAsia="en-BE"/>
          <w14:ligatures w14:val="none"/>
        </w:rPr>
        <w:t xml:space="preserve">UDHR </w:t>
      </w:r>
      <w:r w:rsidR="00FA1DF4">
        <w:rPr>
          <w:rFonts w:ascii="Calibri" w:eastAsia="Times New Roman" w:hAnsi="Calibri" w:cs="Calibri"/>
          <w:kern w:val="0"/>
          <w:lang w:val="en-BE" w:eastAsia="en-BE"/>
          <w14:ligatures w14:val="none"/>
        </w:rPr>
        <w:t>Art.</w:t>
      </w:r>
      <w:r w:rsidR="00910BEA">
        <w:rPr>
          <w:rFonts w:ascii="Calibri" w:eastAsia="Times New Roman" w:hAnsi="Calibri" w:cs="Calibri"/>
          <w:kern w:val="0"/>
          <w:lang w:val="en-BE" w:eastAsia="en-BE"/>
          <w14:ligatures w14:val="none"/>
        </w:rPr>
        <w:t xml:space="preserve"> 22)</w:t>
      </w:r>
      <w:r w:rsidR="004A73A3" w:rsidRPr="003C1EAD">
        <w:rPr>
          <w:rFonts w:ascii="Calibri" w:eastAsia="Times New Roman" w:hAnsi="Calibri" w:cs="Calibri"/>
          <w:kern w:val="0"/>
          <w:lang w:val="en-BE" w:eastAsia="en-BE"/>
          <w14:ligatures w14:val="none"/>
        </w:rPr>
        <w:t xml:space="preserve">. </w:t>
      </w:r>
      <w:r w:rsidR="007D3921">
        <w:rPr>
          <w:rFonts w:ascii="Calibri" w:eastAsia="Times New Roman" w:hAnsi="Calibri" w:cs="Calibri"/>
          <w:kern w:val="0"/>
          <w:lang w:val="en-BE" w:eastAsia="en-BE"/>
          <w14:ligatures w14:val="none"/>
        </w:rPr>
        <w:t>This is expanded</w:t>
      </w:r>
      <w:r w:rsidR="002C61D9">
        <w:rPr>
          <w:rFonts w:ascii="Calibri" w:eastAsia="Times New Roman" w:hAnsi="Calibri" w:cs="Calibri"/>
          <w:kern w:val="0"/>
          <w:lang w:val="en-BE" w:eastAsia="en-BE"/>
          <w14:ligatures w14:val="none"/>
        </w:rPr>
        <w:t xml:space="preserve"> further</w:t>
      </w:r>
      <w:r w:rsidR="007D3921">
        <w:rPr>
          <w:rFonts w:ascii="Calibri" w:eastAsia="Times New Roman" w:hAnsi="Calibri" w:cs="Calibri"/>
          <w:kern w:val="0"/>
          <w:lang w:val="en-BE" w:eastAsia="en-BE"/>
          <w14:ligatures w14:val="none"/>
        </w:rPr>
        <w:t xml:space="preserve"> in section 3 of this paper.</w:t>
      </w:r>
    </w:p>
    <w:p w14:paraId="5CC7C0F2" w14:textId="5B1C2116" w:rsidR="00361A2D" w:rsidRPr="003C09CB" w:rsidRDefault="00361A2D" w:rsidP="003C09CB">
      <w:pPr>
        <w:pStyle w:val="Heading2"/>
        <w:spacing w:after="80"/>
        <w:rPr>
          <w:rFonts w:ascii="Calibri" w:hAnsi="Calibri" w:cs="Calibri"/>
          <w:b/>
          <w:bCs/>
          <w:color w:val="0070C0"/>
          <w:sz w:val="22"/>
          <w:szCs w:val="22"/>
        </w:rPr>
      </w:pPr>
      <w:r w:rsidRPr="003C09CB">
        <w:rPr>
          <w:rFonts w:ascii="Calibri" w:hAnsi="Calibri" w:cs="Calibri"/>
          <w:b/>
          <w:bCs/>
          <w:color w:val="0070C0"/>
          <w:sz w:val="22"/>
          <w:szCs w:val="22"/>
        </w:rPr>
        <w:t>Recognition and legal protection of informal carers</w:t>
      </w:r>
    </w:p>
    <w:p w14:paraId="5B3AFA41" w14:textId="3E017FA4" w:rsidR="00AF0226" w:rsidRPr="00CC5E8F" w:rsidRDefault="004901ED" w:rsidP="00AF0226">
      <w:pPr>
        <w:spacing w:after="120"/>
      </w:pPr>
      <w:r w:rsidRPr="00CC5E8F">
        <w:t>I</w:t>
      </w:r>
      <w:r w:rsidR="00361A2D" w:rsidRPr="00CC5E8F">
        <w:t>nformal carers</w:t>
      </w:r>
      <w:r w:rsidRPr="00CC5E8F">
        <w:t>’ contribution to society and the economy</w:t>
      </w:r>
      <w:r w:rsidR="00361A2D" w:rsidRPr="00CC5E8F">
        <w:t xml:space="preserve"> is still not </w:t>
      </w:r>
      <w:r w:rsidR="003923FF">
        <w:t>uniformly</w:t>
      </w:r>
      <w:r w:rsidR="00361A2D" w:rsidRPr="00CC5E8F">
        <w:t xml:space="preserve"> acknowledged</w:t>
      </w:r>
      <w:r w:rsidR="00AF0226" w:rsidRPr="00CC5E8F">
        <w:t xml:space="preserve">. </w:t>
      </w:r>
      <w:r w:rsidR="005C76EB">
        <w:t>T</w:t>
      </w:r>
      <w:r w:rsidR="00AF0226" w:rsidRPr="00CC5E8F">
        <w:t>he level of recognition, legal protection and support they receive</w:t>
      </w:r>
      <w:r w:rsidR="00322AA8" w:rsidRPr="00CC5E8F">
        <w:t xml:space="preserve"> in Europe</w:t>
      </w:r>
      <w:r w:rsidR="00AF0226" w:rsidRPr="00CC5E8F">
        <w:t xml:space="preserve"> varies largely from country to country</w:t>
      </w:r>
      <w:r w:rsidR="00E23354" w:rsidRPr="00CC5E8F">
        <w:t>. Overarching policy guidelines are provided by the EU, but decision-making competence remains with Member States.</w:t>
      </w:r>
      <w:r w:rsidR="00E15913">
        <w:t xml:space="preserve"> </w:t>
      </w:r>
    </w:p>
    <w:tbl>
      <w:tblPr>
        <w:tblStyle w:val="TableGrid"/>
        <w:tblW w:w="0" w:type="auto"/>
        <w:shd w:val="clear" w:color="auto" w:fill="D5DCE4" w:themeFill="text2" w:themeFillTint="33"/>
        <w:tblLook w:val="04A0" w:firstRow="1" w:lastRow="0" w:firstColumn="1" w:lastColumn="0" w:noHBand="0" w:noVBand="1"/>
      </w:tblPr>
      <w:tblGrid>
        <w:gridCol w:w="9016"/>
      </w:tblGrid>
      <w:tr w:rsidR="00D57627" w:rsidRPr="008A67C3" w14:paraId="33F75703" w14:textId="77777777" w:rsidTr="00D57627">
        <w:tc>
          <w:tcPr>
            <w:tcW w:w="9016" w:type="dxa"/>
            <w:shd w:val="clear" w:color="auto" w:fill="D5DCE4" w:themeFill="text2" w:themeFillTint="33"/>
          </w:tcPr>
          <w:p w14:paraId="147392E8" w14:textId="1B12CAFF" w:rsidR="00AF0226" w:rsidRPr="004D1D18" w:rsidRDefault="00AF0226" w:rsidP="002C74CD">
            <w:pPr>
              <w:spacing w:after="80"/>
              <w:rPr>
                <w:rFonts w:cstheme="minorHAnsi"/>
                <w:b/>
                <w:bCs/>
                <w:i/>
                <w:iCs/>
                <w:sz w:val="18"/>
                <w:szCs w:val="18"/>
              </w:rPr>
            </w:pPr>
            <w:r w:rsidRPr="004D1D18">
              <w:rPr>
                <w:rFonts w:cstheme="minorHAnsi"/>
                <w:b/>
                <w:bCs/>
                <w:i/>
                <w:iCs/>
                <w:sz w:val="18"/>
                <w:szCs w:val="18"/>
              </w:rPr>
              <w:t xml:space="preserve">Example: </w:t>
            </w:r>
            <w:r w:rsidR="00D57627" w:rsidRPr="004D1D18">
              <w:rPr>
                <w:rFonts w:cstheme="minorHAnsi"/>
                <w:b/>
                <w:bCs/>
                <w:i/>
                <w:iCs/>
                <w:sz w:val="18"/>
                <w:szCs w:val="18"/>
              </w:rPr>
              <w:t xml:space="preserve">The legal framework for informal carers in </w:t>
            </w:r>
            <w:r w:rsidRPr="004D1D18">
              <w:rPr>
                <w:rFonts w:cstheme="minorHAnsi"/>
                <w:b/>
                <w:bCs/>
                <w:i/>
                <w:iCs/>
                <w:sz w:val="18"/>
                <w:szCs w:val="18"/>
              </w:rPr>
              <w:t>Belgium</w:t>
            </w:r>
          </w:p>
          <w:p w14:paraId="1F0EE050" w14:textId="253B31A0" w:rsidR="00D57627" w:rsidRPr="004D1D18" w:rsidRDefault="00D57627" w:rsidP="002C74CD">
            <w:pPr>
              <w:spacing w:after="80"/>
              <w:rPr>
                <w:rFonts w:eastAsia="Times New Roman" w:cstheme="minorHAnsi"/>
                <w:kern w:val="0"/>
                <w:sz w:val="18"/>
                <w:szCs w:val="18"/>
                <w:lang w:eastAsia="en-BE"/>
                <w14:ligatures w14:val="none"/>
              </w:rPr>
            </w:pPr>
            <w:r w:rsidRPr="004D1D18">
              <w:rPr>
                <w:rFonts w:cstheme="minorHAnsi"/>
                <w:sz w:val="18"/>
                <w:szCs w:val="18"/>
              </w:rPr>
              <w:t>In 2014 the Belgian government adopted a</w:t>
            </w:r>
            <w:r w:rsidRPr="004D1D18">
              <w:rPr>
                <w:rFonts w:eastAsia="Times New Roman" w:cstheme="minorHAnsi"/>
                <w:kern w:val="0"/>
                <w:sz w:val="18"/>
                <w:szCs w:val="18"/>
                <w:lang w:eastAsia="en-BE"/>
                <w14:ligatures w14:val="none"/>
              </w:rPr>
              <w:t xml:space="preserve"> new Act for the legal recognition of ‘informal carers’ (</w:t>
            </w:r>
            <w:r w:rsidR="00FB3D56" w:rsidRPr="004D1D18">
              <w:rPr>
                <w:rFonts w:eastAsia="Times New Roman" w:cstheme="minorHAnsi"/>
                <w:kern w:val="0"/>
                <w:sz w:val="18"/>
                <w:szCs w:val="18"/>
                <w:lang w:eastAsia="en-BE"/>
                <w14:ligatures w14:val="none"/>
              </w:rPr>
              <w:t>‘</w:t>
            </w:r>
            <w:r w:rsidRPr="004D1D18">
              <w:rPr>
                <w:rFonts w:eastAsia="Times New Roman" w:cstheme="minorHAnsi"/>
                <w:i/>
                <w:iCs/>
                <w:kern w:val="0"/>
                <w:sz w:val="18"/>
                <w:szCs w:val="18"/>
                <w:lang w:eastAsia="en-BE"/>
                <w14:ligatures w14:val="none"/>
              </w:rPr>
              <w:t>mantelzorgers</w:t>
            </w:r>
            <w:r w:rsidR="00FB3D56" w:rsidRPr="004D1D18">
              <w:rPr>
                <w:rFonts w:eastAsia="Times New Roman" w:cstheme="minorHAnsi"/>
                <w:i/>
                <w:iCs/>
                <w:kern w:val="0"/>
                <w:sz w:val="18"/>
                <w:szCs w:val="18"/>
                <w:lang w:eastAsia="en-BE"/>
                <w14:ligatures w14:val="none"/>
              </w:rPr>
              <w:t xml:space="preserve">’ </w:t>
            </w:r>
            <w:r w:rsidR="00FB3D56" w:rsidRPr="004D1D18">
              <w:rPr>
                <w:rFonts w:eastAsia="Times New Roman" w:cstheme="minorHAnsi"/>
                <w:kern w:val="0"/>
                <w:sz w:val="18"/>
                <w:szCs w:val="18"/>
                <w:lang w:eastAsia="en-BE"/>
                <w14:ligatures w14:val="none"/>
              </w:rPr>
              <w:t>in Flemish</w:t>
            </w:r>
            <w:r w:rsidRPr="004D1D18">
              <w:rPr>
                <w:rFonts w:eastAsia="Times New Roman" w:cstheme="minorHAnsi"/>
                <w:i/>
                <w:iCs/>
                <w:kern w:val="0"/>
                <w:sz w:val="18"/>
                <w:szCs w:val="18"/>
                <w:lang w:eastAsia="en-BE"/>
                <w14:ligatures w14:val="none"/>
              </w:rPr>
              <w:t xml:space="preserve">, </w:t>
            </w:r>
            <w:r w:rsidR="00FB3D56" w:rsidRPr="004D1D18">
              <w:rPr>
                <w:rFonts w:eastAsia="Times New Roman" w:cstheme="minorHAnsi"/>
                <w:i/>
                <w:iCs/>
                <w:kern w:val="0"/>
                <w:sz w:val="18"/>
                <w:szCs w:val="18"/>
                <w:lang w:eastAsia="en-BE"/>
                <w14:ligatures w14:val="none"/>
              </w:rPr>
              <w:t>‘</w:t>
            </w:r>
            <w:r w:rsidRPr="004D1D18">
              <w:rPr>
                <w:rFonts w:eastAsia="Times New Roman" w:cstheme="minorHAnsi"/>
                <w:i/>
                <w:iCs/>
                <w:kern w:val="0"/>
                <w:sz w:val="18"/>
                <w:szCs w:val="18"/>
                <w:lang w:eastAsia="en-BE"/>
                <w14:ligatures w14:val="none"/>
              </w:rPr>
              <w:t>aidants proches</w:t>
            </w:r>
            <w:r w:rsidR="00FB3D56" w:rsidRPr="004D1D18">
              <w:rPr>
                <w:rFonts w:eastAsia="Times New Roman" w:cstheme="minorHAnsi"/>
                <w:i/>
                <w:iCs/>
                <w:kern w:val="0"/>
                <w:sz w:val="18"/>
                <w:szCs w:val="18"/>
                <w:lang w:eastAsia="en-BE"/>
                <w14:ligatures w14:val="none"/>
              </w:rPr>
              <w:t xml:space="preserve">’ </w:t>
            </w:r>
            <w:r w:rsidR="00FB3D56" w:rsidRPr="004D1D18">
              <w:rPr>
                <w:rFonts w:eastAsia="Times New Roman" w:cstheme="minorHAnsi"/>
                <w:kern w:val="0"/>
                <w:sz w:val="18"/>
                <w:szCs w:val="18"/>
                <w:lang w:eastAsia="en-BE"/>
                <w14:ligatures w14:val="none"/>
              </w:rPr>
              <w:t>in French</w:t>
            </w:r>
            <w:r w:rsidRPr="004D1D18">
              <w:rPr>
                <w:rFonts w:eastAsia="Times New Roman" w:cstheme="minorHAnsi"/>
                <w:kern w:val="0"/>
                <w:sz w:val="18"/>
                <w:szCs w:val="18"/>
                <w:lang w:eastAsia="en-BE"/>
                <w14:ligatures w14:val="none"/>
              </w:rPr>
              <w:t>). Key elements of the definition are that informal carers provide help in a non-professional way and in cooperation with at least one care professional, and that the time spent providing informal care must amount to at least 20 hours per week.</w:t>
            </w:r>
          </w:p>
          <w:p w14:paraId="1284FB6C" w14:textId="36CEBDED" w:rsidR="00D57627" w:rsidRPr="004D1D18" w:rsidRDefault="00D57627" w:rsidP="001471A7">
            <w:pPr>
              <w:rPr>
                <w:rFonts w:cstheme="minorHAnsi"/>
                <w:sz w:val="18"/>
                <w:szCs w:val="18"/>
              </w:rPr>
            </w:pPr>
            <w:r w:rsidRPr="004D1D18">
              <w:rPr>
                <w:rFonts w:cstheme="minorHAnsi"/>
                <w:sz w:val="18"/>
                <w:szCs w:val="18"/>
              </w:rPr>
              <w:lastRenderedPageBreak/>
              <w:t xml:space="preserve">In 2019 two royal decrees integrated the 2014 Act, </w:t>
            </w:r>
            <w:r w:rsidR="007170C2" w:rsidRPr="004D1D18">
              <w:rPr>
                <w:rFonts w:cstheme="minorHAnsi"/>
                <w:sz w:val="18"/>
                <w:szCs w:val="18"/>
              </w:rPr>
              <w:t>and t</w:t>
            </w:r>
            <w:r w:rsidRPr="004D1D18">
              <w:rPr>
                <w:rFonts w:cstheme="minorHAnsi"/>
                <w:sz w:val="18"/>
                <w:szCs w:val="18"/>
              </w:rPr>
              <w:t>he following provisions were introduced:</w:t>
            </w:r>
          </w:p>
          <w:p w14:paraId="3907AFED" w14:textId="4425F508" w:rsidR="001471A7" w:rsidRPr="004D1D18" w:rsidRDefault="001471A7" w:rsidP="001471A7">
            <w:pPr>
              <w:pStyle w:val="ListParagraph"/>
              <w:numPr>
                <w:ilvl w:val="0"/>
                <w:numId w:val="20"/>
              </w:numPr>
              <w:spacing w:after="120"/>
              <w:rPr>
                <w:rFonts w:cstheme="minorHAnsi"/>
                <w:sz w:val="18"/>
                <w:szCs w:val="18"/>
              </w:rPr>
            </w:pPr>
            <w:r w:rsidRPr="004D1D18">
              <w:rPr>
                <w:rFonts w:cstheme="minorHAnsi"/>
                <w:sz w:val="18"/>
                <w:szCs w:val="18"/>
              </w:rPr>
              <w:t xml:space="preserve">A person providing care to someone with impaired independence </w:t>
            </w:r>
            <w:r w:rsidR="00885712" w:rsidRPr="004D1D18">
              <w:rPr>
                <w:rFonts w:cstheme="minorHAnsi"/>
                <w:sz w:val="18"/>
                <w:szCs w:val="18"/>
              </w:rPr>
              <w:t>is</w:t>
            </w:r>
            <w:r w:rsidRPr="004D1D18">
              <w:rPr>
                <w:rFonts w:cstheme="minorHAnsi"/>
                <w:sz w:val="18"/>
                <w:szCs w:val="18"/>
              </w:rPr>
              <w:t xml:space="preserve"> to request an official recognition as ‘informal carer’ by submitting a declaration o</w:t>
            </w:r>
            <w:r w:rsidR="00163E9C">
              <w:rPr>
                <w:rFonts w:cstheme="minorHAnsi"/>
                <w:sz w:val="18"/>
                <w:szCs w:val="18"/>
              </w:rPr>
              <w:t>f</w:t>
            </w:r>
            <w:r w:rsidRPr="004D1D18">
              <w:rPr>
                <w:rFonts w:cstheme="minorHAnsi"/>
                <w:sz w:val="18"/>
                <w:szCs w:val="18"/>
              </w:rPr>
              <w:t xml:space="preserve"> honour to the compulsory health insurance (</w:t>
            </w:r>
            <w:r w:rsidR="00720A4C" w:rsidRPr="004D1D18">
              <w:rPr>
                <w:rFonts w:cstheme="minorHAnsi"/>
                <w:sz w:val="18"/>
                <w:szCs w:val="18"/>
              </w:rPr>
              <w:t>‘</w:t>
            </w:r>
            <w:r w:rsidRPr="004D1D18">
              <w:rPr>
                <w:rFonts w:cstheme="minorHAnsi"/>
                <w:i/>
                <w:iCs/>
                <w:sz w:val="18"/>
                <w:szCs w:val="18"/>
              </w:rPr>
              <w:t>mutuelle</w:t>
            </w:r>
            <w:r w:rsidR="00720A4C" w:rsidRPr="004D1D18">
              <w:rPr>
                <w:rFonts w:cstheme="minorHAnsi"/>
                <w:i/>
                <w:iCs/>
                <w:sz w:val="18"/>
                <w:szCs w:val="18"/>
              </w:rPr>
              <w:t>’</w:t>
            </w:r>
            <w:r w:rsidRPr="004D1D18">
              <w:rPr>
                <w:rFonts w:cstheme="minorHAnsi"/>
                <w:sz w:val="18"/>
                <w:szCs w:val="18"/>
              </w:rPr>
              <w:t>). If the request is successful, this will grant access to a number of social rights, including paid carer leave, and flexible working conditions.</w:t>
            </w:r>
          </w:p>
          <w:p w14:paraId="3A4F0BC6" w14:textId="2B4255B8" w:rsidR="00D57627" w:rsidRPr="004D1D18" w:rsidRDefault="001471A7" w:rsidP="001471A7">
            <w:pPr>
              <w:pStyle w:val="ListParagraph"/>
              <w:numPr>
                <w:ilvl w:val="0"/>
                <w:numId w:val="20"/>
              </w:numPr>
              <w:spacing w:after="120"/>
              <w:rPr>
                <w:rFonts w:cstheme="minorHAnsi"/>
                <w:sz w:val="18"/>
                <w:szCs w:val="18"/>
              </w:rPr>
            </w:pPr>
            <w:r w:rsidRPr="004D1D18">
              <w:rPr>
                <w:rFonts w:cstheme="minorHAnsi"/>
                <w:sz w:val="18"/>
                <w:szCs w:val="18"/>
              </w:rPr>
              <w:t xml:space="preserve">For recognised informal carers, the full-time leave scheme for medical assistance </w:t>
            </w:r>
            <w:r w:rsidR="00885712" w:rsidRPr="004D1D18">
              <w:rPr>
                <w:rFonts w:cstheme="minorHAnsi"/>
                <w:sz w:val="18"/>
                <w:szCs w:val="18"/>
              </w:rPr>
              <w:t>is</w:t>
            </w:r>
            <w:r w:rsidRPr="004D1D18">
              <w:rPr>
                <w:rFonts w:cstheme="minorHAnsi"/>
                <w:sz w:val="18"/>
                <w:szCs w:val="18"/>
              </w:rPr>
              <w:t xml:space="preserve"> extended from 12 to 18 months.</w:t>
            </w:r>
          </w:p>
          <w:p w14:paraId="2F17102B" w14:textId="058C3AD3" w:rsidR="007170C2" w:rsidRPr="004D1D18" w:rsidRDefault="007170C2" w:rsidP="001471A7">
            <w:pPr>
              <w:pStyle w:val="ListParagraph"/>
              <w:numPr>
                <w:ilvl w:val="0"/>
                <w:numId w:val="20"/>
              </w:numPr>
              <w:spacing w:after="120"/>
              <w:rPr>
                <w:rFonts w:cstheme="minorHAnsi"/>
                <w:sz w:val="18"/>
                <w:szCs w:val="18"/>
              </w:rPr>
            </w:pPr>
            <w:r w:rsidRPr="004D1D18">
              <w:rPr>
                <w:rFonts w:cstheme="minorHAnsi"/>
                <w:sz w:val="18"/>
                <w:szCs w:val="18"/>
              </w:rPr>
              <w:t xml:space="preserve">Measures </w:t>
            </w:r>
            <w:r w:rsidR="00885712" w:rsidRPr="004D1D18">
              <w:rPr>
                <w:rFonts w:cstheme="minorHAnsi"/>
                <w:sz w:val="18"/>
                <w:szCs w:val="18"/>
              </w:rPr>
              <w:t>are</w:t>
            </w:r>
            <w:r w:rsidRPr="004D1D18">
              <w:rPr>
                <w:rFonts w:cstheme="minorHAnsi"/>
                <w:sz w:val="18"/>
                <w:szCs w:val="18"/>
              </w:rPr>
              <w:t xml:space="preserve"> put in place to alleviate the administrative burden faced by informal carers.</w:t>
            </w:r>
          </w:p>
          <w:p w14:paraId="34CAF2B3" w14:textId="77777777" w:rsidR="00D57627" w:rsidRPr="004D1D18" w:rsidRDefault="007170C2" w:rsidP="002C74CD">
            <w:pPr>
              <w:pStyle w:val="ListParagraph"/>
              <w:numPr>
                <w:ilvl w:val="0"/>
                <w:numId w:val="20"/>
              </w:numPr>
              <w:spacing w:after="80"/>
              <w:rPr>
                <w:rFonts w:cstheme="minorHAnsi"/>
                <w:sz w:val="18"/>
                <w:szCs w:val="18"/>
              </w:rPr>
            </w:pPr>
            <w:r w:rsidRPr="004D1D18">
              <w:rPr>
                <w:rFonts w:cstheme="minorHAnsi"/>
                <w:sz w:val="18"/>
                <w:szCs w:val="18"/>
              </w:rPr>
              <w:t>Civil servants and employees of public authorities have access to a carer’</w:t>
            </w:r>
            <w:r w:rsidR="00885712" w:rsidRPr="004D1D18">
              <w:rPr>
                <w:rFonts w:cstheme="minorHAnsi"/>
                <w:sz w:val="18"/>
                <w:szCs w:val="18"/>
              </w:rPr>
              <w:t xml:space="preserve"> leave.</w:t>
            </w:r>
          </w:p>
          <w:p w14:paraId="40F28C26" w14:textId="53815EDE" w:rsidR="008564C1" w:rsidRPr="008A67C3" w:rsidRDefault="008564C1" w:rsidP="008564C1">
            <w:pPr>
              <w:spacing w:after="40"/>
              <w:rPr>
                <w:rFonts w:cstheme="minorHAnsi"/>
                <w:i/>
                <w:iCs/>
                <w:sz w:val="16"/>
                <w:szCs w:val="16"/>
                <w:lang w:val="fr-BE"/>
              </w:rPr>
            </w:pPr>
            <w:r w:rsidRPr="004D1D18">
              <w:rPr>
                <w:rFonts w:cstheme="minorHAnsi"/>
                <w:i/>
                <w:iCs/>
                <w:sz w:val="18"/>
                <w:szCs w:val="18"/>
                <w:lang w:val="fr-BE"/>
              </w:rPr>
              <w:t xml:space="preserve">Source: </w:t>
            </w:r>
            <w:hyperlink r:id="rId8" w:history="1">
              <w:r w:rsidRPr="004D1D18">
                <w:rPr>
                  <w:rStyle w:val="Hyperlink"/>
                  <w:rFonts w:cstheme="minorHAnsi"/>
                  <w:i/>
                  <w:iCs/>
                  <w:sz w:val="18"/>
                  <w:szCs w:val="18"/>
                  <w:lang w:val="fr-BE"/>
                </w:rPr>
                <w:t>https://eurocarers.org/country-profiles/belgium/</w:t>
              </w:r>
            </w:hyperlink>
            <w:r w:rsidRPr="008A67C3">
              <w:rPr>
                <w:rFonts w:cstheme="minorHAnsi"/>
                <w:i/>
                <w:iCs/>
                <w:sz w:val="16"/>
                <w:szCs w:val="16"/>
                <w:lang w:val="fr-BE"/>
              </w:rPr>
              <w:t xml:space="preserve"> </w:t>
            </w:r>
          </w:p>
        </w:tc>
      </w:tr>
    </w:tbl>
    <w:p w14:paraId="2A663EB7" w14:textId="44BC0171" w:rsidR="00C14204" w:rsidRPr="00CC5E8F" w:rsidRDefault="0038465D" w:rsidP="004D1D18">
      <w:pPr>
        <w:pStyle w:val="Heading2"/>
        <w:spacing w:before="120" w:after="80"/>
        <w:rPr>
          <w:rFonts w:ascii="Calibri" w:hAnsi="Calibri" w:cs="Calibri"/>
          <w:b/>
          <w:bCs/>
          <w:color w:val="0070C0"/>
          <w:sz w:val="22"/>
          <w:szCs w:val="22"/>
        </w:rPr>
      </w:pPr>
      <w:r>
        <w:rPr>
          <w:rFonts w:ascii="Calibri" w:hAnsi="Calibri" w:cs="Calibri"/>
          <w:b/>
          <w:bCs/>
          <w:color w:val="0070C0"/>
          <w:sz w:val="22"/>
          <w:szCs w:val="22"/>
        </w:rPr>
        <w:lastRenderedPageBreak/>
        <w:t>R</w:t>
      </w:r>
      <w:r w:rsidR="00394848" w:rsidRPr="00CC5E8F">
        <w:rPr>
          <w:rFonts w:ascii="Calibri" w:hAnsi="Calibri" w:cs="Calibri"/>
          <w:b/>
          <w:bCs/>
          <w:color w:val="0070C0"/>
          <w:sz w:val="22"/>
          <w:szCs w:val="22"/>
        </w:rPr>
        <w:t xml:space="preserve">eforms to </w:t>
      </w:r>
      <w:r w:rsidR="001B2A50">
        <w:rPr>
          <w:rFonts w:ascii="Calibri" w:hAnsi="Calibri" w:cs="Calibri"/>
          <w:b/>
          <w:bCs/>
          <w:color w:val="0070C0"/>
          <w:sz w:val="22"/>
          <w:szCs w:val="22"/>
        </w:rPr>
        <w:t>advance</w:t>
      </w:r>
      <w:r w:rsidR="00394848" w:rsidRPr="00CC5E8F">
        <w:rPr>
          <w:rFonts w:ascii="Calibri" w:hAnsi="Calibri" w:cs="Calibri"/>
          <w:b/>
          <w:bCs/>
          <w:color w:val="0070C0"/>
          <w:sz w:val="22"/>
          <w:szCs w:val="22"/>
        </w:rPr>
        <w:t xml:space="preserve"> the rights of informal carers</w:t>
      </w:r>
    </w:p>
    <w:p w14:paraId="3C96B68D" w14:textId="701EA627" w:rsidR="00642C74" w:rsidRDefault="00BF7CFB" w:rsidP="004D1D18">
      <w:pPr>
        <w:spacing w:before="80" w:after="0" w:line="240" w:lineRule="auto"/>
        <w:jc w:val="both"/>
        <w:rPr>
          <w:rFonts w:ascii="Calibri" w:eastAsia="Times New Roman" w:hAnsi="Calibri" w:cs="Calibri"/>
          <w:color w:val="000000"/>
          <w:kern w:val="0"/>
          <w:lang w:eastAsia="en-BE"/>
          <w14:ligatures w14:val="none"/>
        </w:rPr>
      </w:pPr>
      <w:r>
        <w:t>A crucial</w:t>
      </w:r>
      <w:r w:rsidR="00642C74">
        <w:t xml:space="preserve"> principle</w:t>
      </w:r>
      <w:r>
        <w:t xml:space="preserve"> that</w:t>
      </w:r>
      <w:r w:rsidR="008B4B71">
        <w:t xml:space="preserve"> the</w:t>
      </w:r>
      <w:r w:rsidR="00EC2290">
        <w:t xml:space="preserve"> carers’ movement</w:t>
      </w:r>
      <w:r w:rsidR="008B4B71">
        <w:t xml:space="preserve"> want</w:t>
      </w:r>
      <w:r w:rsidR="003B6648">
        <w:t>s</w:t>
      </w:r>
      <w:r w:rsidR="008B4B71">
        <w:t xml:space="preserve"> recognised</w:t>
      </w:r>
      <w:r w:rsidR="00642C74" w:rsidRPr="00CC5E8F">
        <w:t xml:space="preserve"> is the integration</w:t>
      </w:r>
      <w:r w:rsidR="00642C74" w:rsidRPr="00CC5E8F">
        <w:rPr>
          <w:rFonts w:ascii="Calibri" w:eastAsia="Times New Roman" w:hAnsi="Calibri" w:cs="Calibri"/>
          <w:color w:val="000000"/>
          <w:kern w:val="0"/>
          <w:lang w:eastAsia="en-BE"/>
          <w14:ligatures w14:val="none"/>
        </w:rPr>
        <w:t xml:space="preserve"> of informal carers on an equal footing as other</w:t>
      </w:r>
      <w:r w:rsidR="008B4B71">
        <w:rPr>
          <w:rFonts w:ascii="Calibri" w:eastAsia="Times New Roman" w:hAnsi="Calibri" w:cs="Calibri"/>
          <w:color w:val="000000"/>
          <w:kern w:val="0"/>
          <w:lang w:eastAsia="en-BE"/>
          <w14:ligatures w14:val="none"/>
        </w:rPr>
        <w:t xml:space="preserve"> (paid)</w:t>
      </w:r>
      <w:r w:rsidR="00642C74" w:rsidRPr="00CC5E8F">
        <w:rPr>
          <w:rFonts w:ascii="Calibri" w:eastAsia="Times New Roman" w:hAnsi="Calibri" w:cs="Calibri"/>
          <w:color w:val="000000"/>
          <w:kern w:val="0"/>
          <w:lang w:eastAsia="en-BE"/>
          <w14:ligatures w14:val="none"/>
        </w:rPr>
        <w:t xml:space="preserve"> care professionals, centring principles of mutual respect and exchange of information.</w:t>
      </w:r>
      <w:r w:rsidR="00642C74">
        <w:rPr>
          <w:rFonts w:ascii="Calibri" w:eastAsia="Times New Roman" w:hAnsi="Calibri" w:cs="Calibri"/>
          <w:color w:val="000000"/>
          <w:kern w:val="0"/>
          <w:lang w:eastAsia="en-BE"/>
          <w14:ligatures w14:val="none"/>
        </w:rPr>
        <w:t xml:space="preserve"> </w:t>
      </w:r>
      <w:r w:rsidR="00FB3550">
        <w:rPr>
          <w:rFonts w:ascii="Calibri" w:eastAsia="Times New Roman" w:hAnsi="Calibri" w:cs="Calibri"/>
          <w:color w:val="000000"/>
          <w:kern w:val="0"/>
          <w:lang w:eastAsia="en-BE"/>
          <w14:ligatures w14:val="none"/>
        </w:rPr>
        <w:t>To promote</w:t>
      </w:r>
      <w:r w:rsidR="00642C74" w:rsidRPr="00CC5E8F">
        <w:rPr>
          <w:rFonts w:ascii="Calibri" w:eastAsia="Times New Roman" w:hAnsi="Calibri" w:cs="Calibri"/>
          <w:color w:val="000000"/>
          <w:kern w:val="0"/>
          <w:lang w:eastAsia="en-BE"/>
          <w14:ligatures w14:val="none"/>
        </w:rPr>
        <w:t xml:space="preserve"> a rights-based approach</w:t>
      </w:r>
      <w:r w:rsidR="00FB3550">
        <w:rPr>
          <w:rFonts w:ascii="Calibri" w:eastAsia="Times New Roman" w:hAnsi="Calibri" w:cs="Calibri"/>
          <w:color w:val="000000"/>
          <w:kern w:val="0"/>
          <w:lang w:eastAsia="en-BE"/>
          <w14:ligatures w14:val="none"/>
        </w:rPr>
        <w:t>, then,</w:t>
      </w:r>
      <w:r w:rsidR="00642C74" w:rsidRPr="00CC5E8F">
        <w:rPr>
          <w:rFonts w:ascii="Calibri" w:eastAsia="Times New Roman" w:hAnsi="Calibri" w:cs="Calibri"/>
          <w:color w:val="000000"/>
          <w:kern w:val="0"/>
          <w:lang w:eastAsia="en-BE"/>
          <w14:ligatures w14:val="none"/>
        </w:rPr>
        <w:t xml:space="preserve"> care </w:t>
      </w:r>
      <w:r w:rsidR="00FB3550">
        <w:rPr>
          <w:rFonts w:ascii="Calibri" w:eastAsia="Times New Roman" w:hAnsi="Calibri" w:cs="Calibri"/>
          <w:color w:val="000000"/>
          <w:kern w:val="0"/>
          <w:lang w:eastAsia="en-BE"/>
          <w14:ligatures w14:val="none"/>
        </w:rPr>
        <w:t>should be</w:t>
      </w:r>
      <w:r w:rsidR="00642C74" w:rsidRPr="00CC5E8F">
        <w:rPr>
          <w:rFonts w:ascii="Calibri" w:eastAsia="Times New Roman" w:hAnsi="Calibri" w:cs="Calibri"/>
          <w:color w:val="000000"/>
          <w:kern w:val="0"/>
          <w:lang w:eastAsia="en-BE"/>
          <w14:ligatures w14:val="none"/>
        </w:rPr>
        <w:t xml:space="preserve"> a free choice: everyone should have the right to choose </w:t>
      </w:r>
      <w:r w:rsidR="008B4B71">
        <w:rPr>
          <w:rFonts w:ascii="Calibri" w:eastAsia="Times New Roman" w:hAnsi="Calibri" w:cs="Calibri"/>
          <w:color w:val="000000"/>
          <w:kern w:val="0"/>
          <w:lang w:eastAsia="en-BE"/>
          <w14:ligatures w14:val="none"/>
        </w:rPr>
        <w:t>voluntarily</w:t>
      </w:r>
      <w:r w:rsidR="00642C74" w:rsidRPr="00CC5E8F">
        <w:rPr>
          <w:rFonts w:ascii="Calibri" w:eastAsia="Times New Roman" w:hAnsi="Calibri" w:cs="Calibri"/>
          <w:color w:val="000000"/>
          <w:kern w:val="0"/>
          <w:lang w:eastAsia="en-BE"/>
          <w14:ligatures w14:val="none"/>
        </w:rPr>
        <w:t xml:space="preserve"> whether they want to be a carer, and to what extent they want to be involved in caring</w:t>
      </w:r>
      <w:r w:rsidR="00642C74">
        <w:rPr>
          <w:rFonts w:ascii="Calibri" w:eastAsia="Times New Roman" w:hAnsi="Calibri" w:cs="Calibri"/>
          <w:color w:val="000000"/>
          <w:kern w:val="0"/>
          <w:lang w:eastAsia="en-BE"/>
          <w14:ligatures w14:val="none"/>
        </w:rPr>
        <w:t>. Similarly,</w:t>
      </w:r>
      <w:r w:rsidR="00642C74" w:rsidRPr="00CC5E8F">
        <w:rPr>
          <w:rFonts w:ascii="Calibri" w:eastAsia="Times New Roman" w:hAnsi="Calibri" w:cs="Calibri"/>
          <w:color w:val="000000"/>
          <w:kern w:val="0"/>
          <w:lang w:eastAsia="en-BE"/>
          <w14:ligatures w14:val="none"/>
        </w:rPr>
        <w:t xml:space="preserve"> people needing care should have the right to choose who they wish their carers</w:t>
      </w:r>
      <w:r w:rsidR="00642C74">
        <w:rPr>
          <w:rFonts w:ascii="Calibri" w:eastAsia="Times New Roman" w:hAnsi="Calibri" w:cs="Calibri"/>
          <w:color w:val="000000"/>
          <w:kern w:val="0"/>
          <w:lang w:eastAsia="en-BE"/>
          <w14:ligatures w14:val="none"/>
        </w:rPr>
        <w:t xml:space="preserve"> to be</w:t>
      </w:r>
      <w:r w:rsidR="00642C74" w:rsidRPr="00CC5E8F">
        <w:rPr>
          <w:rFonts w:ascii="Calibri" w:eastAsia="Times New Roman" w:hAnsi="Calibri" w:cs="Calibri"/>
          <w:color w:val="000000"/>
          <w:kern w:val="0"/>
          <w:lang w:eastAsia="en-BE"/>
          <w14:ligatures w14:val="none"/>
        </w:rPr>
        <w:t xml:space="preserve">. When </w:t>
      </w:r>
      <w:r w:rsidR="00D526F9">
        <w:rPr>
          <w:rFonts w:ascii="Calibri" w:eastAsia="Times New Roman" w:hAnsi="Calibri" w:cs="Calibri"/>
          <w:color w:val="000000"/>
          <w:kern w:val="0"/>
          <w:lang w:eastAsia="en-BE"/>
          <w14:ligatures w14:val="none"/>
        </w:rPr>
        <w:t xml:space="preserve">these </w:t>
      </w:r>
      <w:r w:rsidR="00642C74" w:rsidRPr="00CC5E8F">
        <w:rPr>
          <w:rFonts w:ascii="Calibri" w:eastAsia="Times New Roman" w:hAnsi="Calibri" w:cs="Calibri"/>
          <w:color w:val="000000"/>
          <w:kern w:val="0"/>
          <w:lang w:eastAsia="en-BE"/>
          <w14:ligatures w14:val="none"/>
        </w:rPr>
        <w:t>decisions are dictated by circumstances, lack of resources and support, they come at the detriment of the quality of life of both caregivers and care recipients.</w:t>
      </w:r>
    </w:p>
    <w:p w14:paraId="6D51D2B9" w14:textId="1495B8CE" w:rsidR="00AF0226" w:rsidRDefault="00F81542" w:rsidP="00F81542">
      <w:pPr>
        <w:spacing w:before="80" w:after="0" w:line="240" w:lineRule="auto"/>
        <w:jc w:val="both"/>
        <w:rPr>
          <w:rFonts w:ascii="Calibri" w:eastAsia="Times New Roman" w:hAnsi="Calibri" w:cs="Calibri"/>
          <w:color w:val="000000"/>
          <w:kern w:val="0"/>
          <w:lang w:eastAsia="en-BE"/>
          <w14:ligatures w14:val="none"/>
        </w:rPr>
      </w:pPr>
      <w:r w:rsidRPr="00CC5E8F">
        <w:rPr>
          <w:rFonts w:ascii="Calibri" w:eastAsia="Times New Roman" w:hAnsi="Calibri" w:cs="Calibri"/>
          <w:color w:val="000000"/>
          <w:kern w:val="0"/>
          <w:lang w:eastAsia="en-BE"/>
          <w14:ligatures w14:val="none"/>
        </w:rPr>
        <w:t>A</w:t>
      </w:r>
      <w:r w:rsidR="00AF0226" w:rsidRPr="00CC5E8F">
        <w:rPr>
          <w:rFonts w:ascii="Calibri" w:eastAsia="Times New Roman" w:hAnsi="Calibri" w:cs="Calibri"/>
          <w:color w:val="000000"/>
          <w:kern w:val="0"/>
          <w:lang w:eastAsia="en-BE"/>
          <w14:ligatures w14:val="none"/>
        </w:rPr>
        <w:t xml:space="preserve"> comprehensive approach </w:t>
      </w:r>
      <w:r w:rsidRPr="00CC5E8F">
        <w:rPr>
          <w:rFonts w:ascii="Calibri" w:eastAsia="Times New Roman" w:hAnsi="Calibri" w:cs="Calibri"/>
          <w:color w:val="000000"/>
          <w:kern w:val="0"/>
          <w:lang w:eastAsia="en-BE"/>
          <w14:ligatures w14:val="none"/>
        </w:rPr>
        <w:t>is needed to address</w:t>
      </w:r>
      <w:r w:rsidR="00AF0226" w:rsidRPr="00CC5E8F">
        <w:rPr>
          <w:rFonts w:ascii="Calibri" w:eastAsia="Times New Roman" w:hAnsi="Calibri" w:cs="Calibri"/>
          <w:color w:val="000000"/>
          <w:kern w:val="0"/>
          <w:lang w:eastAsia="en-BE"/>
          <w14:ligatures w14:val="none"/>
        </w:rPr>
        <w:t xml:space="preserve"> all the </w:t>
      </w:r>
      <w:r w:rsidRPr="00CC5E8F">
        <w:rPr>
          <w:rFonts w:ascii="Calibri" w:eastAsia="Times New Roman" w:hAnsi="Calibri" w:cs="Calibri"/>
          <w:color w:val="000000"/>
          <w:kern w:val="0"/>
          <w:lang w:eastAsia="en-BE"/>
          <w14:ligatures w14:val="none"/>
        </w:rPr>
        <w:t>needs</w:t>
      </w:r>
      <w:r w:rsidR="00AF0226" w:rsidRPr="00CC5E8F">
        <w:rPr>
          <w:rFonts w:ascii="Calibri" w:eastAsia="Times New Roman" w:hAnsi="Calibri" w:cs="Calibri"/>
          <w:color w:val="000000"/>
          <w:kern w:val="0"/>
          <w:lang w:eastAsia="en-BE"/>
          <w14:ligatures w14:val="none"/>
        </w:rPr>
        <w:t xml:space="preserve"> </w:t>
      </w:r>
      <w:r w:rsidRPr="00CC5E8F">
        <w:rPr>
          <w:rFonts w:ascii="Calibri" w:eastAsia="Times New Roman" w:hAnsi="Calibri" w:cs="Calibri"/>
          <w:color w:val="000000"/>
          <w:kern w:val="0"/>
          <w:lang w:eastAsia="en-BE"/>
          <w14:ligatures w14:val="none"/>
        </w:rPr>
        <w:t xml:space="preserve">and vulnerabilities </w:t>
      </w:r>
      <w:r w:rsidR="00AF0226" w:rsidRPr="00CC5E8F">
        <w:rPr>
          <w:rFonts w:ascii="Calibri" w:eastAsia="Times New Roman" w:hAnsi="Calibri" w:cs="Calibri"/>
          <w:color w:val="000000"/>
          <w:kern w:val="0"/>
          <w:lang w:eastAsia="en-BE"/>
          <w14:ligatures w14:val="none"/>
        </w:rPr>
        <w:t>associated with informal care</w:t>
      </w:r>
      <w:r w:rsidRPr="00CC5E8F">
        <w:rPr>
          <w:rFonts w:ascii="Calibri" w:eastAsia="Times New Roman" w:hAnsi="Calibri" w:cs="Calibri"/>
          <w:color w:val="000000"/>
          <w:kern w:val="0"/>
          <w:lang w:eastAsia="en-BE"/>
          <w14:ligatures w14:val="none"/>
        </w:rPr>
        <w:t xml:space="preserve">. </w:t>
      </w:r>
      <w:r w:rsidR="00F66474">
        <w:rPr>
          <w:rFonts w:ascii="Calibri" w:eastAsia="Times New Roman" w:hAnsi="Calibri" w:cs="Calibri"/>
          <w:color w:val="000000"/>
          <w:kern w:val="0"/>
          <w:lang w:eastAsia="en-BE"/>
          <w14:ligatures w14:val="none"/>
        </w:rPr>
        <w:t>C</w:t>
      </w:r>
      <w:r w:rsidR="00AF0226" w:rsidRPr="00CC5E8F">
        <w:rPr>
          <w:rFonts w:ascii="Calibri" w:eastAsia="Times New Roman" w:hAnsi="Calibri" w:cs="Calibri"/>
          <w:color w:val="000000"/>
          <w:kern w:val="0"/>
          <w:lang w:eastAsia="en-BE"/>
          <w14:ligatures w14:val="none"/>
        </w:rPr>
        <w:t>arers need to be supported to take care of themselves</w:t>
      </w:r>
      <w:r w:rsidRPr="00CC5E8F">
        <w:rPr>
          <w:rFonts w:ascii="Calibri" w:eastAsia="Times New Roman" w:hAnsi="Calibri" w:cs="Calibri"/>
          <w:color w:val="000000"/>
          <w:kern w:val="0"/>
          <w:lang w:eastAsia="en-BE"/>
          <w14:ligatures w14:val="none"/>
        </w:rPr>
        <w:t xml:space="preserve"> (self-care), for example through: e</w:t>
      </w:r>
      <w:r w:rsidR="00AF0226" w:rsidRPr="00CC5E8F">
        <w:rPr>
          <w:rFonts w:ascii="Calibri" w:eastAsia="Times New Roman" w:hAnsi="Calibri" w:cs="Calibri"/>
          <w:color w:val="000000"/>
          <w:kern w:val="0"/>
          <w:lang w:eastAsia="en-BE"/>
          <w14:ligatures w14:val="none"/>
        </w:rPr>
        <w:t>motional and psychological support</w:t>
      </w:r>
      <w:r w:rsidRPr="00CC5E8F">
        <w:rPr>
          <w:rFonts w:ascii="Calibri" w:eastAsia="Times New Roman" w:hAnsi="Calibri" w:cs="Calibri"/>
          <w:color w:val="000000"/>
          <w:kern w:val="0"/>
          <w:lang w:eastAsia="en-BE"/>
          <w14:ligatures w14:val="none"/>
        </w:rPr>
        <w:t>; p</w:t>
      </w:r>
      <w:r w:rsidR="00AF0226" w:rsidRPr="00CC5E8F">
        <w:rPr>
          <w:rFonts w:ascii="Calibri" w:eastAsia="Times New Roman" w:hAnsi="Calibri" w:cs="Calibri"/>
          <w:color w:val="000000"/>
          <w:kern w:val="0"/>
          <w:lang w:eastAsia="en-BE"/>
          <w14:ligatures w14:val="none"/>
        </w:rPr>
        <w:t>hysical health promotion and protection</w:t>
      </w:r>
      <w:r w:rsidRPr="00CC5E8F">
        <w:rPr>
          <w:rFonts w:ascii="Calibri" w:eastAsia="Times New Roman" w:hAnsi="Calibri" w:cs="Calibri"/>
          <w:color w:val="000000"/>
          <w:kern w:val="0"/>
          <w:lang w:eastAsia="en-BE"/>
          <w14:ligatures w14:val="none"/>
        </w:rPr>
        <w:t>; r</w:t>
      </w:r>
      <w:r w:rsidR="00AF0226" w:rsidRPr="00CC5E8F">
        <w:rPr>
          <w:rFonts w:ascii="Calibri" w:eastAsia="Times New Roman" w:hAnsi="Calibri" w:cs="Calibri"/>
          <w:color w:val="000000"/>
          <w:kern w:val="0"/>
          <w:lang w:eastAsia="en-BE"/>
          <w14:ligatures w14:val="none"/>
        </w:rPr>
        <w:t>espite care</w:t>
      </w:r>
      <w:r w:rsidRPr="00CC5E8F">
        <w:rPr>
          <w:rFonts w:ascii="Calibri" w:eastAsia="Times New Roman" w:hAnsi="Calibri" w:cs="Calibri"/>
          <w:color w:val="000000"/>
          <w:kern w:val="0"/>
          <w:lang w:eastAsia="en-BE"/>
          <w14:ligatures w14:val="none"/>
        </w:rPr>
        <w:t>; i</w:t>
      </w:r>
      <w:r w:rsidR="00AF0226" w:rsidRPr="00CC5E8F">
        <w:rPr>
          <w:rFonts w:ascii="Calibri" w:eastAsia="Times New Roman" w:hAnsi="Calibri" w:cs="Calibri"/>
          <w:color w:val="000000"/>
          <w:kern w:val="0"/>
          <w:lang w:eastAsia="en-BE"/>
          <w14:ligatures w14:val="none"/>
        </w:rPr>
        <w:t>nformation and training</w:t>
      </w:r>
      <w:r w:rsidRPr="00CC5E8F">
        <w:rPr>
          <w:rFonts w:ascii="Calibri" w:eastAsia="Times New Roman" w:hAnsi="Calibri" w:cs="Calibri"/>
          <w:color w:val="000000"/>
          <w:kern w:val="0"/>
          <w:lang w:eastAsia="en-BE"/>
          <w14:ligatures w14:val="none"/>
        </w:rPr>
        <w:t xml:space="preserve"> to</w:t>
      </w:r>
      <w:r w:rsidR="00AF0226" w:rsidRPr="00CC5E8F">
        <w:rPr>
          <w:rFonts w:ascii="Calibri" w:eastAsia="Times New Roman" w:hAnsi="Calibri" w:cs="Calibri"/>
          <w:color w:val="000000"/>
          <w:kern w:val="0"/>
          <w:lang w:eastAsia="en-BE"/>
          <w14:ligatures w14:val="none"/>
        </w:rPr>
        <w:t xml:space="preserve"> acquire </w:t>
      </w:r>
      <w:r w:rsidRPr="00CC5E8F">
        <w:rPr>
          <w:rFonts w:ascii="Calibri" w:eastAsia="Times New Roman" w:hAnsi="Calibri" w:cs="Calibri"/>
          <w:color w:val="000000"/>
          <w:kern w:val="0"/>
          <w:lang w:eastAsia="en-BE"/>
          <w14:ligatures w14:val="none"/>
        </w:rPr>
        <w:t xml:space="preserve">any </w:t>
      </w:r>
      <w:r w:rsidR="00AF0226" w:rsidRPr="00CC5E8F">
        <w:rPr>
          <w:rFonts w:ascii="Calibri" w:eastAsia="Times New Roman" w:hAnsi="Calibri" w:cs="Calibri"/>
          <w:color w:val="000000"/>
          <w:kern w:val="0"/>
          <w:lang w:eastAsia="en-BE"/>
          <w14:ligatures w14:val="none"/>
        </w:rPr>
        <w:t>specific skills they might need</w:t>
      </w:r>
      <w:r w:rsidR="00F66474">
        <w:rPr>
          <w:rFonts w:ascii="Calibri" w:eastAsia="Times New Roman" w:hAnsi="Calibri" w:cs="Calibri"/>
          <w:color w:val="000000"/>
          <w:kern w:val="0"/>
          <w:lang w:eastAsia="en-BE"/>
          <w14:ligatures w14:val="none"/>
        </w:rPr>
        <w:t xml:space="preserve"> in their daily caregiving</w:t>
      </w:r>
      <w:r w:rsidR="00F66474">
        <w:rPr>
          <w:rStyle w:val="FootnoteReference"/>
          <w:rFonts w:ascii="Calibri" w:eastAsia="Times New Roman" w:hAnsi="Calibri" w:cs="Calibri"/>
          <w:color w:val="000000"/>
          <w:kern w:val="0"/>
          <w:lang w:eastAsia="en-BE"/>
          <w14:ligatures w14:val="none"/>
        </w:rPr>
        <w:footnoteReference w:id="6"/>
      </w:r>
      <w:r w:rsidRPr="00CC5E8F">
        <w:rPr>
          <w:rFonts w:ascii="Calibri" w:eastAsia="Times New Roman" w:hAnsi="Calibri" w:cs="Calibri"/>
          <w:color w:val="000000"/>
          <w:kern w:val="0"/>
          <w:lang w:eastAsia="en-BE"/>
          <w14:ligatures w14:val="none"/>
        </w:rPr>
        <w:t>. I</w:t>
      </w:r>
      <w:r w:rsidR="00AF0226" w:rsidRPr="00CC5E8F">
        <w:rPr>
          <w:rFonts w:ascii="Calibri" w:eastAsia="Times New Roman" w:hAnsi="Calibri" w:cs="Calibri"/>
          <w:color w:val="000000"/>
          <w:kern w:val="0"/>
          <w:lang w:eastAsia="en-BE"/>
          <w14:ligatures w14:val="none"/>
        </w:rPr>
        <w:t xml:space="preserve">nformal carers </w:t>
      </w:r>
      <w:r w:rsidRPr="00CC5E8F">
        <w:rPr>
          <w:rFonts w:ascii="Calibri" w:eastAsia="Times New Roman" w:hAnsi="Calibri" w:cs="Calibri"/>
          <w:color w:val="000000"/>
          <w:kern w:val="0"/>
          <w:lang w:eastAsia="en-BE"/>
          <w14:ligatures w14:val="none"/>
        </w:rPr>
        <w:t xml:space="preserve">also </w:t>
      </w:r>
      <w:r w:rsidR="00AF0226" w:rsidRPr="00CC5E8F">
        <w:rPr>
          <w:rFonts w:ascii="Calibri" w:eastAsia="Times New Roman" w:hAnsi="Calibri" w:cs="Calibri"/>
          <w:color w:val="000000"/>
          <w:kern w:val="0"/>
          <w:lang w:eastAsia="en-BE"/>
          <w14:ligatures w14:val="none"/>
        </w:rPr>
        <w:t xml:space="preserve">need </w:t>
      </w:r>
      <w:r w:rsidRPr="00CC5E8F">
        <w:rPr>
          <w:rFonts w:ascii="Calibri" w:eastAsia="Times New Roman" w:hAnsi="Calibri" w:cs="Calibri"/>
          <w:color w:val="000000"/>
          <w:kern w:val="0"/>
          <w:lang w:eastAsia="en-BE"/>
          <w14:ligatures w14:val="none"/>
        </w:rPr>
        <w:t>protection</w:t>
      </w:r>
      <w:r w:rsidR="00AF0226" w:rsidRPr="00CC5E8F">
        <w:rPr>
          <w:rFonts w:ascii="Calibri" w:eastAsia="Times New Roman" w:hAnsi="Calibri" w:cs="Calibri"/>
          <w:color w:val="000000"/>
          <w:kern w:val="0"/>
          <w:lang w:eastAsia="en-BE"/>
          <w14:ligatures w14:val="none"/>
        </w:rPr>
        <w:t xml:space="preserve"> from socio-eco vulnerability</w:t>
      </w:r>
      <w:r w:rsidRPr="00CC5E8F">
        <w:rPr>
          <w:rFonts w:ascii="Calibri" w:eastAsia="Times New Roman" w:hAnsi="Calibri" w:cs="Calibri"/>
          <w:color w:val="000000"/>
          <w:kern w:val="0"/>
          <w:lang w:eastAsia="en-BE"/>
          <w14:ligatures w14:val="none"/>
        </w:rPr>
        <w:t xml:space="preserve">, through measures </w:t>
      </w:r>
      <w:r w:rsidR="002A7B98">
        <w:rPr>
          <w:rFonts w:ascii="Calibri" w:eastAsia="Times New Roman" w:hAnsi="Calibri" w:cs="Calibri"/>
          <w:color w:val="000000"/>
          <w:kern w:val="0"/>
          <w:lang w:eastAsia="en-BE"/>
          <w14:ligatures w14:val="none"/>
        </w:rPr>
        <w:t>like</w:t>
      </w:r>
      <w:r w:rsidRPr="00CC5E8F">
        <w:rPr>
          <w:rFonts w:ascii="Calibri" w:eastAsia="Times New Roman" w:hAnsi="Calibri" w:cs="Calibri"/>
          <w:color w:val="000000"/>
          <w:kern w:val="0"/>
          <w:lang w:eastAsia="en-BE"/>
          <w14:ligatures w14:val="none"/>
        </w:rPr>
        <w:t>: i</w:t>
      </w:r>
      <w:r w:rsidR="00AF0226" w:rsidRPr="00CC5E8F">
        <w:rPr>
          <w:rFonts w:ascii="Calibri" w:eastAsia="Times New Roman" w:hAnsi="Calibri" w:cs="Calibri"/>
          <w:color w:val="000000"/>
          <w:kern w:val="0"/>
          <w:lang w:eastAsia="en-BE"/>
          <w14:ligatures w14:val="none"/>
        </w:rPr>
        <w:t>ncome support</w:t>
      </w:r>
      <w:r w:rsidRPr="00CC5E8F">
        <w:rPr>
          <w:rFonts w:ascii="Calibri" w:eastAsia="Times New Roman" w:hAnsi="Calibri" w:cs="Calibri"/>
          <w:color w:val="000000"/>
          <w:kern w:val="0"/>
          <w:lang w:eastAsia="en-BE"/>
          <w14:ligatures w14:val="none"/>
        </w:rPr>
        <w:t>; a</w:t>
      </w:r>
      <w:r w:rsidR="00AF0226" w:rsidRPr="00CC5E8F">
        <w:rPr>
          <w:rFonts w:ascii="Calibri" w:eastAsia="Times New Roman" w:hAnsi="Calibri" w:cs="Calibri"/>
          <w:color w:val="000000"/>
          <w:kern w:val="0"/>
          <w:lang w:eastAsia="en-BE"/>
          <w14:ligatures w14:val="none"/>
        </w:rPr>
        <w:t>ccess to social protection</w:t>
      </w:r>
      <w:r w:rsidRPr="00CC5E8F">
        <w:rPr>
          <w:rFonts w:ascii="Calibri" w:eastAsia="Times New Roman" w:hAnsi="Calibri" w:cs="Calibri"/>
          <w:color w:val="000000"/>
          <w:kern w:val="0"/>
          <w:lang w:eastAsia="en-BE"/>
          <w14:ligatures w14:val="none"/>
        </w:rPr>
        <w:t xml:space="preserve">; </w:t>
      </w:r>
      <w:r w:rsidR="00AF0226" w:rsidRPr="00CC5E8F">
        <w:rPr>
          <w:rFonts w:ascii="Calibri" w:eastAsia="Times New Roman" w:hAnsi="Calibri" w:cs="Calibri"/>
          <w:color w:val="000000"/>
          <w:kern w:val="0"/>
          <w:lang w:eastAsia="en-BE"/>
          <w14:ligatures w14:val="none"/>
        </w:rPr>
        <w:t>flexible work arrangements</w:t>
      </w:r>
      <w:r w:rsidRPr="00CC5E8F">
        <w:rPr>
          <w:rFonts w:ascii="Calibri" w:eastAsia="Times New Roman" w:hAnsi="Calibri" w:cs="Calibri"/>
          <w:color w:val="000000"/>
          <w:kern w:val="0"/>
          <w:lang w:eastAsia="en-BE"/>
          <w14:ligatures w14:val="none"/>
        </w:rPr>
        <w:t xml:space="preserve"> and</w:t>
      </w:r>
      <w:r w:rsidR="00AF0226" w:rsidRPr="00CC5E8F">
        <w:rPr>
          <w:rFonts w:ascii="Calibri" w:eastAsia="Times New Roman" w:hAnsi="Calibri" w:cs="Calibri"/>
          <w:color w:val="000000"/>
          <w:kern w:val="0"/>
          <w:lang w:eastAsia="en-BE"/>
          <w14:ligatures w14:val="none"/>
        </w:rPr>
        <w:t xml:space="preserve"> carers’ leave</w:t>
      </w:r>
      <w:r w:rsidRPr="00CC5E8F">
        <w:rPr>
          <w:rFonts w:ascii="Calibri" w:eastAsia="Times New Roman" w:hAnsi="Calibri" w:cs="Calibri"/>
          <w:color w:val="000000"/>
          <w:kern w:val="0"/>
          <w:lang w:eastAsia="en-BE"/>
          <w14:ligatures w14:val="none"/>
        </w:rPr>
        <w:t>s; a</w:t>
      </w:r>
      <w:r w:rsidR="00AF0226" w:rsidRPr="00CC5E8F">
        <w:rPr>
          <w:rFonts w:ascii="Calibri" w:eastAsia="Times New Roman" w:hAnsi="Calibri" w:cs="Calibri"/>
          <w:color w:val="000000"/>
          <w:kern w:val="0"/>
          <w:lang w:eastAsia="en-BE"/>
          <w14:ligatures w14:val="none"/>
        </w:rPr>
        <w:t>wareness</w:t>
      </w:r>
      <w:r w:rsidRPr="00CC5E8F">
        <w:rPr>
          <w:rFonts w:ascii="Calibri" w:eastAsia="Times New Roman" w:hAnsi="Calibri" w:cs="Calibri"/>
          <w:color w:val="000000"/>
          <w:kern w:val="0"/>
          <w:lang w:eastAsia="en-BE"/>
          <w14:ligatures w14:val="none"/>
        </w:rPr>
        <w:t xml:space="preserve"> </w:t>
      </w:r>
      <w:r w:rsidR="00AF0226" w:rsidRPr="00CC5E8F">
        <w:rPr>
          <w:rFonts w:ascii="Calibri" w:eastAsia="Times New Roman" w:hAnsi="Calibri" w:cs="Calibri"/>
          <w:color w:val="000000"/>
          <w:kern w:val="0"/>
          <w:lang w:eastAsia="en-BE"/>
          <w14:ligatures w14:val="none"/>
        </w:rPr>
        <w:t>raising to combat stigmatisation and loneliness</w:t>
      </w:r>
      <w:r w:rsidRPr="00CC5E8F">
        <w:rPr>
          <w:rFonts w:ascii="Calibri" w:eastAsia="Times New Roman" w:hAnsi="Calibri" w:cs="Calibri"/>
          <w:color w:val="000000"/>
          <w:kern w:val="0"/>
          <w:lang w:eastAsia="en-BE"/>
          <w14:ligatures w14:val="none"/>
        </w:rPr>
        <w:t xml:space="preserve">. </w:t>
      </w:r>
      <w:r w:rsidR="002A7B98">
        <w:rPr>
          <w:rFonts w:ascii="Calibri" w:eastAsia="Times New Roman" w:hAnsi="Calibri" w:cs="Calibri"/>
          <w:color w:val="000000"/>
          <w:kern w:val="0"/>
          <w:lang w:eastAsia="en-BE"/>
          <w14:ligatures w14:val="none"/>
        </w:rPr>
        <w:t>Finally, c</w:t>
      </w:r>
      <w:r w:rsidR="00AF0226" w:rsidRPr="00CC5E8F">
        <w:rPr>
          <w:rFonts w:ascii="Calibri" w:eastAsia="Times New Roman" w:hAnsi="Calibri" w:cs="Calibri"/>
          <w:color w:val="000000"/>
          <w:kern w:val="0"/>
          <w:lang w:eastAsia="en-BE"/>
          <w14:ligatures w14:val="none"/>
        </w:rPr>
        <w:t>arers</w:t>
      </w:r>
      <w:r w:rsidRPr="00CC5E8F">
        <w:rPr>
          <w:rFonts w:ascii="Calibri" w:eastAsia="Times New Roman" w:hAnsi="Calibri" w:cs="Calibri"/>
          <w:color w:val="000000"/>
          <w:kern w:val="0"/>
          <w:lang w:eastAsia="en-BE"/>
          <w14:ligatures w14:val="none"/>
        </w:rPr>
        <w:t xml:space="preserve"> </w:t>
      </w:r>
      <w:r w:rsidR="008B4B71">
        <w:rPr>
          <w:rFonts w:ascii="Calibri" w:eastAsia="Times New Roman" w:hAnsi="Calibri" w:cs="Calibri"/>
          <w:color w:val="000000"/>
          <w:kern w:val="0"/>
          <w:lang w:eastAsia="en-BE"/>
          <w14:ligatures w14:val="none"/>
        </w:rPr>
        <w:t>and care recipients</w:t>
      </w:r>
      <w:r w:rsidRPr="00CC5E8F">
        <w:rPr>
          <w:rFonts w:ascii="Calibri" w:eastAsia="Times New Roman" w:hAnsi="Calibri" w:cs="Calibri"/>
          <w:color w:val="000000"/>
          <w:kern w:val="0"/>
          <w:lang w:eastAsia="en-BE"/>
          <w14:ligatures w14:val="none"/>
        </w:rPr>
        <w:t xml:space="preserve"> need </w:t>
      </w:r>
      <w:r w:rsidR="00AF0226" w:rsidRPr="00CC5E8F">
        <w:rPr>
          <w:rFonts w:ascii="Calibri" w:eastAsia="Times New Roman" w:hAnsi="Calibri" w:cs="Calibri"/>
          <w:color w:val="000000"/>
          <w:kern w:val="0"/>
          <w:lang w:eastAsia="en-BE"/>
          <w14:ligatures w14:val="none"/>
        </w:rPr>
        <w:t>their voice heard</w:t>
      </w:r>
      <w:r w:rsidRPr="00CC5E8F">
        <w:rPr>
          <w:rFonts w:ascii="Calibri" w:eastAsia="Times New Roman" w:hAnsi="Calibri" w:cs="Calibri"/>
          <w:color w:val="000000"/>
          <w:kern w:val="0"/>
          <w:lang w:eastAsia="en-BE"/>
          <w14:ligatures w14:val="none"/>
        </w:rPr>
        <w:t xml:space="preserve"> in the political arena,</w:t>
      </w:r>
      <w:r w:rsidR="00AF0226" w:rsidRPr="00CC5E8F">
        <w:rPr>
          <w:rFonts w:ascii="Calibri" w:eastAsia="Times New Roman" w:hAnsi="Calibri" w:cs="Calibri"/>
          <w:color w:val="000000"/>
          <w:kern w:val="0"/>
          <w:lang w:eastAsia="en-BE"/>
          <w14:ligatures w14:val="none"/>
        </w:rPr>
        <w:t xml:space="preserve"> </w:t>
      </w:r>
      <w:r w:rsidRPr="00CC5E8F">
        <w:rPr>
          <w:rFonts w:ascii="Calibri" w:eastAsia="Times New Roman" w:hAnsi="Calibri" w:cs="Calibri"/>
          <w:color w:val="000000"/>
          <w:kern w:val="0"/>
          <w:lang w:eastAsia="en-BE"/>
          <w14:ligatures w14:val="none"/>
        </w:rPr>
        <w:t>to be able to</w:t>
      </w:r>
      <w:r w:rsidR="00AF0226" w:rsidRPr="00CC5E8F">
        <w:rPr>
          <w:rFonts w:ascii="Calibri" w:eastAsia="Times New Roman" w:hAnsi="Calibri" w:cs="Calibri"/>
          <w:color w:val="000000"/>
          <w:kern w:val="0"/>
          <w:lang w:eastAsia="en-BE"/>
          <w14:ligatures w14:val="none"/>
        </w:rPr>
        <w:t xml:space="preserve"> contribute to the design of policies </w:t>
      </w:r>
      <w:r w:rsidRPr="00CC5E8F">
        <w:rPr>
          <w:rFonts w:ascii="Calibri" w:eastAsia="Times New Roman" w:hAnsi="Calibri" w:cs="Calibri"/>
          <w:color w:val="000000"/>
          <w:kern w:val="0"/>
          <w:lang w:eastAsia="en-BE"/>
          <w14:ligatures w14:val="none"/>
        </w:rPr>
        <w:t>that have</w:t>
      </w:r>
      <w:r w:rsidR="00AF0226" w:rsidRPr="00CC5E8F">
        <w:rPr>
          <w:rFonts w:ascii="Calibri" w:eastAsia="Times New Roman" w:hAnsi="Calibri" w:cs="Calibri"/>
          <w:color w:val="000000"/>
          <w:kern w:val="0"/>
          <w:lang w:eastAsia="en-BE"/>
          <w14:ligatures w14:val="none"/>
        </w:rPr>
        <w:t xml:space="preserve"> an impact on their </w:t>
      </w:r>
      <w:r w:rsidRPr="00CC5E8F">
        <w:rPr>
          <w:rFonts w:ascii="Calibri" w:eastAsia="Times New Roman" w:hAnsi="Calibri" w:cs="Calibri"/>
          <w:color w:val="000000"/>
          <w:kern w:val="0"/>
          <w:lang w:eastAsia="en-BE"/>
          <w14:ligatures w14:val="none"/>
        </w:rPr>
        <w:t>lives.</w:t>
      </w:r>
    </w:p>
    <w:p w14:paraId="5BF06D23" w14:textId="03C5DDF0" w:rsidR="00625C3C" w:rsidRPr="00CC5E8F" w:rsidRDefault="00BD6AC8" w:rsidP="00F46B7A">
      <w:pPr>
        <w:pStyle w:val="Heading1"/>
        <w:spacing w:after="160"/>
        <w:rPr>
          <w:rFonts w:ascii="Calibri" w:eastAsia="Times New Roman" w:hAnsi="Calibri" w:cs="Calibri"/>
          <w:b/>
          <w:bCs/>
          <w:color w:val="000000"/>
          <w:kern w:val="0"/>
          <w:sz w:val="22"/>
          <w:szCs w:val="22"/>
          <w:u w:val="single"/>
          <w:lang w:eastAsia="en-BE"/>
          <w14:ligatures w14:val="none"/>
        </w:rPr>
      </w:pPr>
      <w:r w:rsidRPr="00CC5E8F">
        <w:rPr>
          <w:rFonts w:ascii="Calibri" w:eastAsia="Times New Roman" w:hAnsi="Calibri" w:cs="Calibri"/>
          <w:b/>
          <w:bCs/>
          <w:color w:val="000000"/>
          <w:kern w:val="0"/>
          <w:sz w:val="22"/>
          <w:szCs w:val="22"/>
          <w:u w:val="single"/>
          <w:lang w:eastAsia="en-BE"/>
          <w14:ligatures w14:val="none"/>
        </w:rPr>
        <w:t>2. Policy measures to promote the rights of informal carers in Europe</w:t>
      </w:r>
    </w:p>
    <w:p w14:paraId="1210AF1F" w14:textId="7FB44E6C" w:rsidR="002900CC" w:rsidRPr="00CC5E8F" w:rsidRDefault="00ED6796" w:rsidP="002900CC">
      <w:pPr>
        <w:spacing w:after="120" w:line="240" w:lineRule="auto"/>
        <w:jc w:val="both"/>
        <w:rPr>
          <w:rFonts w:ascii="Calibri" w:eastAsia="Times New Roman" w:hAnsi="Calibri" w:cs="Calibri"/>
          <w:color w:val="000000"/>
          <w:kern w:val="0"/>
          <w:lang w:eastAsia="en-BE"/>
          <w14:ligatures w14:val="none"/>
        </w:rPr>
      </w:pPr>
      <w:r>
        <w:rPr>
          <w:rFonts w:ascii="Calibri" w:eastAsia="Times New Roman" w:hAnsi="Calibri" w:cs="Calibri"/>
          <w:color w:val="000000"/>
          <w:kern w:val="0"/>
          <w:lang w:eastAsia="en-BE"/>
          <w14:ligatures w14:val="none"/>
        </w:rPr>
        <w:t>P</w:t>
      </w:r>
      <w:r w:rsidR="002900CC" w:rsidRPr="00CC5E8F">
        <w:rPr>
          <w:rFonts w:ascii="Calibri" w:eastAsia="Times New Roman" w:hAnsi="Calibri" w:cs="Calibri"/>
          <w:color w:val="000000"/>
          <w:kern w:val="0"/>
          <w:lang w:eastAsia="en-BE"/>
          <w14:ligatures w14:val="none"/>
        </w:rPr>
        <w:t xml:space="preserve">olicy developments </w:t>
      </w:r>
      <w:r w:rsidR="00AF1F43">
        <w:rPr>
          <w:rFonts w:ascii="Calibri" w:eastAsia="Times New Roman" w:hAnsi="Calibri" w:cs="Calibri"/>
          <w:color w:val="000000"/>
          <w:kern w:val="0"/>
          <w:lang w:eastAsia="en-BE"/>
          <w14:ligatures w14:val="none"/>
        </w:rPr>
        <w:t>were</w:t>
      </w:r>
      <w:r w:rsidR="002900CC" w:rsidRPr="00CC5E8F">
        <w:rPr>
          <w:rFonts w:ascii="Calibri" w:eastAsia="Times New Roman" w:hAnsi="Calibri" w:cs="Calibri"/>
          <w:color w:val="000000"/>
          <w:kern w:val="0"/>
          <w:lang w:eastAsia="en-BE"/>
          <w14:ligatures w14:val="none"/>
        </w:rPr>
        <w:t xml:space="preserve"> accelerated by the impact of COVID-19 on the L</w:t>
      </w:r>
      <w:r w:rsidR="00FD00C7" w:rsidRPr="00CC5E8F">
        <w:rPr>
          <w:rFonts w:ascii="Calibri" w:eastAsia="Times New Roman" w:hAnsi="Calibri" w:cs="Calibri"/>
          <w:color w:val="000000"/>
          <w:kern w:val="0"/>
          <w:lang w:eastAsia="en-BE"/>
          <w14:ligatures w14:val="none"/>
        </w:rPr>
        <w:t>TC</w:t>
      </w:r>
      <w:r w:rsidR="002900CC" w:rsidRPr="00CC5E8F">
        <w:rPr>
          <w:rFonts w:ascii="Calibri" w:eastAsia="Times New Roman" w:hAnsi="Calibri" w:cs="Calibri"/>
          <w:color w:val="000000"/>
          <w:kern w:val="0"/>
          <w:lang w:eastAsia="en-BE"/>
          <w14:ligatures w14:val="none"/>
        </w:rPr>
        <w:t xml:space="preserve"> sector, and by the demographic challenge posed by an ageing population across Europe. </w:t>
      </w:r>
      <w:r w:rsidR="001C0804">
        <w:rPr>
          <w:rFonts w:ascii="Calibri" w:eastAsia="Times New Roman" w:hAnsi="Calibri" w:cs="Calibri"/>
          <w:color w:val="000000"/>
          <w:kern w:val="0"/>
          <w:lang w:eastAsia="en-BE"/>
          <w14:ligatures w14:val="none"/>
        </w:rPr>
        <w:t>Recent</w:t>
      </w:r>
      <w:r w:rsidR="002900CC" w:rsidRPr="00CC5E8F">
        <w:rPr>
          <w:rFonts w:ascii="Calibri" w:eastAsia="Times New Roman" w:hAnsi="Calibri" w:cs="Calibri"/>
          <w:color w:val="000000"/>
          <w:kern w:val="0"/>
          <w:lang w:eastAsia="en-BE"/>
          <w14:ligatures w14:val="none"/>
        </w:rPr>
        <w:t xml:space="preserve"> </w:t>
      </w:r>
      <w:r w:rsidR="000E0B5C">
        <w:rPr>
          <w:rFonts w:ascii="Calibri" w:eastAsia="Times New Roman" w:hAnsi="Calibri" w:cs="Calibri"/>
          <w:color w:val="000000"/>
          <w:kern w:val="0"/>
          <w:lang w:eastAsia="en-BE"/>
          <w14:ligatures w14:val="none"/>
        </w:rPr>
        <w:t>ones</w:t>
      </w:r>
      <w:r w:rsidR="002900CC" w:rsidRPr="00CC5E8F">
        <w:rPr>
          <w:rFonts w:ascii="Calibri" w:eastAsia="Times New Roman" w:hAnsi="Calibri" w:cs="Calibri"/>
          <w:color w:val="000000"/>
          <w:kern w:val="0"/>
          <w:lang w:eastAsia="en-BE"/>
          <w14:ligatures w14:val="none"/>
        </w:rPr>
        <w:t xml:space="preserve"> worth </w:t>
      </w:r>
      <w:r w:rsidR="00750C26" w:rsidRPr="00CC5E8F">
        <w:rPr>
          <w:rFonts w:ascii="Calibri" w:eastAsia="Times New Roman" w:hAnsi="Calibri" w:cs="Calibri"/>
          <w:color w:val="000000"/>
          <w:kern w:val="0"/>
          <w:lang w:eastAsia="en-BE"/>
          <w14:ligatures w14:val="none"/>
        </w:rPr>
        <w:t>noting</w:t>
      </w:r>
      <w:r w:rsidR="002900CC" w:rsidRPr="00CC5E8F">
        <w:rPr>
          <w:rFonts w:ascii="Calibri" w:eastAsia="Times New Roman" w:hAnsi="Calibri" w:cs="Calibri"/>
          <w:color w:val="000000"/>
          <w:kern w:val="0"/>
          <w:lang w:eastAsia="en-BE"/>
          <w14:ligatures w14:val="none"/>
        </w:rPr>
        <w:t xml:space="preserve"> are:</w:t>
      </w:r>
    </w:p>
    <w:p w14:paraId="09436AC3" w14:textId="18F199D3" w:rsidR="00771106" w:rsidRPr="00CC5E8F" w:rsidRDefault="00771106" w:rsidP="000812F9">
      <w:pPr>
        <w:spacing w:after="0" w:line="240" w:lineRule="auto"/>
        <w:textAlignment w:val="center"/>
        <w:rPr>
          <w:rFonts w:ascii="Calibri" w:eastAsia="Times New Roman" w:hAnsi="Calibri" w:cs="Calibri"/>
          <w:color w:val="000000"/>
          <w:kern w:val="0"/>
          <w:lang w:eastAsia="en-BE"/>
          <w14:ligatures w14:val="none"/>
        </w:rPr>
      </w:pPr>
      <w:r w:rsidRPr="00CC5E8F">
        <w:rPr>
          <w:rFonts w:ascii="Calibri" w:hAnsi="Calibri" w:cs="Calibri"/>
          <w:b/>
          <w:bCs/>
          <w:color w:val="0070C0"/>
        </w:rPr>
        <w:t xml:space="preserve">2017 EU Pillar of Social Rights: </w:t>
      </w:r>
      <w:r w:rsidR="000812F9" w:rsidRPr="00CC5E8F">
        <w:rPr>
          <w:rFonts w:ascii="Calibri" w:eastAsia="Times New Roman" w:hAnsi="Calibri" w:cs="Calibri"/>
          <w:color w:val="000000"/>
          <w:kern w:val="0"/>
          <w:lang w:eastAsia="en-BE"/>
          <w14:ligatures w14:val="none"/>
        </w:rPr>
        <w:t>This initiative launched by the European Commission, although not legally binding, is a clear political reaffirmation of social rights in a</w:t>
      </w:r>
      <w:r w:rsidR="008D3978">
        <w:rPr>
          <w:rFonts w:ascii="Calibri" w:eastAsia="Times New Roman" w:hAnsi="Calibri" w:cs="Calibri"/>
          <w:color w:val="000000"/>
          <w:kern w:val="0"/>
          <w:lang w:eastAsia="en-BE"/>
          <w14:ligatures w14:val="none"/>
        </w:rPr>
        <w:t>nd</w:t>
      </w:r>
      <w:r w:rsidR="000812F9" w:rsidRPr="00CC5E8F">
        <w:rPr>
          <w:rFonts w:ascii="Calibri" w:eastAsia="Times New Roman" w:hAnsi="Calibri" w:cs="Calibri"/>
          <w:color w:val="000000"/>
          <w:kern w:val="0"/>
          <w:lang w:eastAsia="en-BE"/>
          <w14:ligatures w14:val="none"/>
        </w:rPr>
        <w:t xml:space="preserve"> for the EU. It serves as </w:t>
      </w:r>
      <w:r w:rsidR="004573CF">
        <w:rPr>
          <w:rFonts w:ascii="Calibri" w:eastAsia="Times New Roman" w:hAnsi="Calibri" w:cs="Calibri"/>
          <w:color w:val="000000"/>
          <w:kern w:val="0"/>
          <w:lang w:eastAsia="en-BE"/>
          <w14:ligatures w14:val="none"/>
        </w:rPr>
        <w:t>a</w:t>
      </w:r>
      <w:r w:rsidR="000812F9" w:rsidRPr="00CC5E8F">
        <w:rPr>
          <w:rFonts w:ascii="Calibri" w:eastAsia="Times New Roman" w:hAnsi="Calibri" w:cs="Calibri"/>
          <w:color w:val="000000"/>
          <w:kern w:val="0"/>
          <w:lang w:eastAsia="en-BE"/>
          <w14:ligatures w14:val="none"/>
        </w:rPr>
        <w:t xml:space="preserve"> compass to achieve better working and living conditions i</w:t>
      </w:r>
      <w:r w:rsidR="00BD0FD0">
        <w:rPr>
          <w:rFonts w:ascii="Calibri" w:eastAsia="Times New Roman" w:hAnsi="Calibri" w:cs="Calibri"/>
          <w:color w:val="000000"/>
          <w:kern w:val="0"/>
          <w:lang w:eastAsia="en-BE"/>
          <w14:ligatures w14:val="none"/>
        </w:rPr>
        <w:t>n the EU</w:t>
      </w:r>
      <w:r w:rsidR="000812F9" w:rsidRPr="00CC5E8F">
        <w:rPr>
          <w:rFonts w:ascii="Calibri" w:eastAsia="Times New Roman" w:hAnsi="Calibri" w:cs="Calibri"/>
          <w:color w:val="000000"/>
          <w:kern w:val="0"/>
          <w:lang w:eastAsia="en-BE"/>
          <w14:ligatures w14:val="none"/>
        </w:rPr>
        <w:t>, and consists of 20 principles to support fair and well-functioning labour markets and welfare systems. Informal carers are directly concerned by:</w:t>
      </w:r>
    </w:p>
    <w:p w14:paraId="37BF8BB7" w14:textId="336483C1" w:rsidR="000812F9" w:rsidRPr="00CC5E8F" w:rsidRDefault="000812F9" w:rsidP="000812F9">
      <w:pPr>
        <w:pStyle w:val="Default"/>
        <w:numPr>
          <w:ilvl w:val="0"/>
          <w:numId w:val="24"/>
        </w:numPr>
        <w:rPr>
          <w:rFonts w:eastAsia="Times New Roman"/>
          <w:sz w:val="22"/>
          <w:szCs w:val="22"/>
          <w:lang w:val="en-GB" w:eastAsia="en-BE"/>
          <w14:ligatures w14:val="none"/>
        </w:rPr>
      </w:pPr>
      <w:r w:rsidRPr="00CC5E8F">
        <w:rPr>
          <w:rFonts w:eastAsia="Times New Roman"/>
          <w:b/>
          <w:bCs/>
          <w:sz w:val="22"/>
          <w:szCs w:val="22"/>
          <w:lang w:val="en-GB" w:eastAsia="en-BE"/>
          <w14:ligatures w14:val="none"/>
        </w:rPr>
        <w:t>Pillar 9 on Work-Life Balance</w:t>
      </w:r>
      <w:r w:rsidRPr="00CC5E8F">
        <w:rPr>
          <w:rFonts w:eastAsia="Times New Roman"/>
          <w:sz w:val="22"/>
          <w:szCs w:val="22"/>
          <w:lang w:val="en-GB" w:eastAsia="en-BE"/>
          <w14:ligatures w14:val="none"/>
        </w:rPr>
        <w:t>, stating that “</w:t>
      </w:r>
      <w:r w:rsidRPr="00CC5E8F">
        <w:rPr>
          <w:i/>
          <w:iCs/>
          <w:color w:val="auto"/>
          <w:sz w:val="22"/>
          <w:szCs w:val="22"/>
          <w:lang w:val="en-GB"/>
        </w:rPr>
        <w:t xml:space="preserve">Parents and people with caring responsibilities have the right to suitable leave, flexible working arrangements and access to care services. Women and men shall have equal access to special leaves of absence in order to fulfil their caring responsibilities and be encouraged to </w:t>
      </w:r>
      <w:r w:rsidR="001F3664">
        <w:rPr>
          <w:i/>
          <w:iCs/>
          <w:color w:val="auto"/>
          <w:sz w:val="22"/>
          <w:szCs w:val="22"/>
          <w:lang w:val="en-GB"/>
        </w:rPr>
        <w:t>use</w:t>
      </w:r>
      <w:r w:rsidRPr="00CC5E8F">
        <w:rPr>
          <w:i/>
          <w:iCs/>
          <w:color w:val="auto"/>
          <w:sz w:val="22"/>
          <w:szCs w:val="22"/>
          <w:lang w:val="en-GB"/>
        </w:rPr>
        <w:t xml:space="preserve"> them in a balanced way</w:t>
      </w:r>
      <w:r w:rsidRPr="00CC5E8F">
        <w:rPr>
          <w:color w:val="auto"/>
          <w:sz w:val="22"/>
          <w:szCs w:val="22"/>
          <w:lang w:val="en-GB"/>
        </w:rPr>
        <w:t>”.</w:t>
      </w:r>
    </w:p>
    <w:p w14:paraId="51D3AA17" w14:textId="39902E34" w:rsidR="000812F9" w:rsidRPr="00CC5E8F" w:rsidRDefault="000812F9" w:rsidP="008136C1">
      <w:pPr>
        <w:pStyle w:val="Default"/>
        <w:numPr>
          <w:ilvl w:val="0"/>
          <w:numId w:val="24"/>
        </w:numPr>
        <w:rPr>
          <w:rFonts w:eastAsia="Times New Roman"/>
          <w:sz w:val="22"/>
          <w:szCs w:val="22"/>
          <w:lang w:val="en-GB" w:eastAsia="en-BE"/>
          <w14:ligatures w14:val="none"/>
        </w:rPr>
      </w:pPr>
      <w:r w:rsidRPr="00CC5E8F">
        <w:rPr>
          <w:rFonts w:eastAsia="Times New Roman"/>
          <w:b/>
          <w:bCs/>
          <w:sz w:val="22"/>
          <w:szCs w:val="22"/>
          <w:lang w:val="en-GB" w:eastAsia="en-BE"/>
          <w14:ligatures w14:val="none"/>
        </w:rPr>
        <w:t>Pillar 18 on Long-Term care</w:t>
      </w:r>
      <w:r w:rsidR="00142CAF" w:rsidRPr="00CC5E8F">
        <w:rPr>
          <w:rFonts w:eastAsia="Times New Roman"/>
          <w:sz w:val="22"/>
          <w:szCs w:val="22"/>
          <w:lang w:val="en-GB" w:eastAsia="en-BE"/>
          <w14:ligatures w14:val="none"/>
        </w:rPr>
        <w:t>, stating that</w:t>
      </w:r>
      <w:r w:rsidR="00142CAF" w:rsidRPr="00CC5E8F">
        <w:rPr>
          <w:rFonts w:eastAsia="Times New Roman"/>
          <w:b/>
          <w:bCs/>
          <w:sz w:val="22"/>
          <w:szCs w:val="22"/>
          <w:lang w:val="en-GB" w:eastAsia="en-BE"/>
          <w14:ligatures w14:val="none"/>
        </w:rPr>
        <w:t xml:space="preserve"> </w:t>
      </w:r>
      <w:r w:rsidR="00142CAF" w:rsidRPr="00CC5E8F">
        <w:rPr>
          <w:color w:val="auto"/>
          <w:sz w:val="22"/>
          <w:szCs w:val="22"/>
          <w:lang w:val="en-GB"/>
        </w:rPr>
        <w:t>“</w:t>
      </w:r>
      <w:r w:rsidR="00142CAF" w:rsidRPr="00CC5E8F">
        <w:rPr>
          <w:i/>
          <w:iCs/>
          <w:color w:val="auto"/>
          <w:sz w:val="22"/>
          <w:szCs w:val="22"/>
          <w:lang w:val="en-GB"/>
        </w:rPr>
        <w:t>Everyone has the right to affordable long -term care services of good quality, in particular home-care and community-based services”.</w:t>
      </w:r>
    </w:p>
    <w:p w14:paraId="6C2B077F" w14:textId="3CCC6D07" w:rsidR="005B3C77" w:rsidRPr="00CC5E8F" w:rsidRDefault="00771106" w:rsidP="004D1D18">
      <w:pPr>
        <w:autoSpaceDE w:val="0"/>
        <w:autoSpaceDN w:val="0"/>
        <w:adjustRightInd w:val="0"/>
        <w:spacing w:before="120" w:after="0" w:line="240" w:lineRule="auto"/>
        <w:rPr>
          <w:rFonts w:ascii="Calibri" w:eastAsia="Times New Roman" w:hAnsi="Calibri" w:cs="Calibri"/>
          <w:color w:val="000000"/>
          <w:kern w:val="0"/>
          <w:lang w:eastAsia="en-BE"/>
          <w14:ligatures w14:val="none"/>
        </w:rPr>
      </w:pPr>
      <w:r w:rsidRPr="00CC5E8F">
        <w:rPr>
          <w:rFonts w:ascii="Calibri" w:hAnsi="Calibri" w:cs="Calibri"/>
          <w:b/>
          <w:bCs/>
          <w:color w:val="0070C0"/>
        </w:rPr>
        <w:t xml:space="preserve">2019 EU </w:t>
      </w:r>
      <w:r w:rsidR="00087A01" w:rsidRPr="00CC5E8F">
        <w:rPr>
          <w:rFonts w:ascii="Calibri" w:hAnsi="Calibri" w:cs="Calibri"/>
          <w:b/>
          <w:bCs/>
          <w:color w:val="0070C0"/>
        </w:rPr>
        <w:t>W</w:t>
      </w:r>
      <w:r w:rsidRPr="00CC5E8F">
        <w:rPr>
          <w:rFonts w:ascii="Calibri" w:hAnsi="Calibri" w:cs="Calibri"/>
          <w:b/>
          <w:bCs/>
          <w:color w:val="0070C0"/>
        </w:rPr>
        <w:t>ork-</w:t>
      </w:r>
      <w:r w:rsidR="00087A01" w:rsidRPr="00CC5E8F">
        <w:rPr>
          <w:rFonts w:ascii="Calibri" w:hAnsi="Calibri" w:cs="Calibri"/>
          <w:b/>
          <w:bCs/>
          <w:color w:val="0070C0"/>
        </w:rPr>
        <w:t>L</w:t>
      </w:r>
      <w:r w:rsidRPr="00CC5E8F">
        <w:rPr>
          <w:rFonts w:ascii="Calibri" w:hAnsi="Calibri" w:cs="Calibri"/>
          <w:b/>
          <w:bCs/>
          <w:color w:val="0070C0"/>
        </w:rPr>
        <w:t xml:space="preserve">ife </w:t>
      </w:r>
      <w:r w:rsidR="00087A01" w:rsidRPr="00CC5E8F">
        <w:rPr>
          <w:rFonts w:ascii="Calibri" w:hAnsi="Calibri" w:cs="Calibri"/>
          <w:b/>
          <w:bCs/>
          <w:color w:val="0070C0"/>
        </w:rPr>
        <w:t>B</w:t>
      </w:r>
      <w:r w:rsidRPr="00CC5E8F">
        <w:rPr>
          <w:rFonts w:ascii="Calibri" w:hAnsi="Calibri" w:cs="Calibri"/>
          <w:b/>
          <w:bCs/>
          <w:color w:val="0070C0"/>
        </w:rPr>
        <w:t xml:space="preserve">alance </w:t>
      </w:r>
      <w:r w:rsidR="00087A01" w:rsidRPr="00CC5E8F">
        <w:rPr>
          <w:rFonts w:ascii="Calibri" w:hAnsi="Calibri" w:cs="Calibri"/>
          <w:b/>
          <w:bCs/>
          <w:color w:val="0070C0"/>
        </w:rPr>
        <w:t>D</w:t>
      </w:r>
      <w:r w:rsidRPr="00CC5E8F">
        <w:rPr>
          <w:rFonts w:ascii="Calibri" w:hAnsi="Calibri" w:cs="Calibri"/>
          <w:b/>
          <w:bCs/>
          <w:color w:val="0070C0"/>
        </w:rPr>
        <w:t>irective</w:t>
      </w:r>
      <w:r w:rsidR="005B3C77" w:rsidRPr="00CC5E8F">
        <w:rPr>
          <w:rFonts w:ascii="Calibri" w:hAnsi="Calibri" w:cs="Calibri"/>
          <w:b/>
          <w:bCs/>
          <w:color w:val="0070C0"/>
        </w:rPr>
        <w:t xml:space="preserve">: </w:t>
      </w:r>
      <w:r w:rsidR="00087A01" w:rsidRPr="00CC5E8F">
        <w:rPr>
          <w:rFonts w:ascii="Calibri" w:eastAsia="Times New Roman" w:hAnsi="Calibri" w:cs="Calibri"/>
          <w:color w:val="000000"/>
          <w:kern w:val="0"/>
          <w:lang w:eastAsia="en-BE"/>
          <w14:ligatures w14:val="none"/>
        </w:rPr>
        <w:t>W</w:t>
      </w:r>
      <w:r w:rsidR="005B3C77" w:rsidRPr="00CC5E8F">
        <w:rPr>
          <w:rFonts w:ascii="Calibri" w:eastAsia="Times New Roman" w:hAnsi="Calibri" w:cs="Calibri"/>
          <w:color w:val="000000"/>
          <w:kern w:val="0"/>
          <w:lang w:eastAsia="en-BE"/>
          <w14:ligatures w14:val="none"/>
        </w:rPr>
        <w:t>ith this piece of legislation</w:t>
      </w:r>
      <w:r w:rsidR="00087A01" w:rsidRPr="00CC5E8F">
        <w:rPr>
          <w:rFonts w:ascii="Calibri" w:eastAsia="Times New Roman" w:hAnsi="Calibri" w:cs="Calibri"/>
          <w:color w:val="000000"/>
          <w:kern w:val="0"/>
          <w:lang w:eastAsia="en-BE"/>
          <w14:ligatures w14:val="none"/>
        </w:rPr>
        <w:t>,</w:t>
      </w:r>
      <w:r w:rsidR="005B3C77" w:rsidRPr="00CC5E8F">
        <w:rPr>
          <w:rFonts w:ascii="Calibri" w:eastAsia="Times New Roman" w:hAnsi="Calibri" w:cs="Calibri"/>
          <w:color w:val="000000"/>
          <w:kern w:val="0"/>
          <w:lang w:eastAsia="en-BE"/>
          <w14:ligatures w14:val="none"/>
        </w:rPr>
        <w:t xml:space="preserve"> the EU introduced new rights for </w:t>
      </w:r>
      <w:r w:rsidR="00087A01" w:rsidRPr="00CC5E8F">
        <w:rPr>
          <w:rFonts w:ascii="Calibri" w:eastAsia="Times New Roman" w:hAnsi="Calibri" w:cs="Calibri"/>
          <w:color w:val="000000"/>
          <w:kern w:val="0"/>
          <w:lang w:eastAsia="en-BE"/>
          <w14:ligatures w14:val="none"/>
        </w:rPr>
        <w:t>informal</w:t>
      </w:r>
      <w:r w:rsidR="005B3C77" w:rsidRPr="00CC5E8F">
        <w:rPr>
          <w:rFonts w:ascii="Calibri" w:eastAsia="Times New Roman" w:hAnsi="Calibri" w:cs="Calibri"/>
          <w:color w:val="000000"/>
          <w:kern w:val="0"/>
          <w:lang w:eastAsia="en-BE"/>
          <w14:ligatures w14:val="none"/>
        </w:rPr>
        <w:t xml:space="preserve"> carers</w:t>
      </w:r>
      <w:r w:rsidR="00087A01" w:rsidRPr="00CC5E8F">
        <w:rPr>
          <w:rFonts w:ascii="Calibri" w:eastAsia="Times New Roman" w:hAnsi="Calibri" w:cs="Calibri"/>
          <w:color w:val="000000"/>
          <w:kern w:val="0"/>
          <w:lang w:eastAsia="en-BE"/>
          <w14:ligatures w14:val="none"/>
        </w:rPr>
        <w:t xml:space="preserve"> and families</w:t>
      </w:r>
      <w:r w:rsidR="005B3C77" w:rsidRPr="00CC5E8F">
        <w:rPr>
          <w:rFonts w:ascii="Calibri" w:eastAsia="Times New Roman" w:hAnsi="Calibri" w:cs="Calibri"/>
          <w:color w:val="000000"/>
          <w:kern w:val="0"/>
          <w:lang w:eastAsia="en-BE"/>
          <w14:ligatures w14:val="none"/>
        </w:rPr>
        <w:t>. Member States retain significant room of manoeuvre in</w:t>
      </w:r>
    </w:p>
    <w:p w14:paraId="6BE24F69" w14:textId="77777777" w:rsidR="00087A01" w:rsidRPr="00CC5E8F" w:rsidRDefault="005B3C77" w:rsidP="00087A01">
      <w:pPr>
        <w:spacing w:after="0" w:line="240" w:lineRule="auto"/>
        <w:textAlignment w:val="center"/>
        <w:rPr>
          <w:rFonts w:ascii="Calibri" w:eastAsia="Times New Roman" w:hAnsi="Calibri" w:cs="Calibri"/>
          <w:color w:val="000000"/>
          <w:kern w:val="0"/>
          <w:lang w:eastAsia="en-BE"/>
          <w14:ligatures w14:val="none"/>
        </w:rPr>
      </w:pPr>
      <w:r w:rsidRPr="00CC5E8F">
        <w:rPr>
          <w:rFonts w:ascii="Calibri" w:eastAsia="Times New Roman" w:hAnsi="Calibri" w:cs="Calibri"/>
          <w:color w:val="000000"/>
          <w:kern w:val="0"/>
          <w:lang w:eastAsia="en-BE"/>
          <w14:ligatures w14:val="none"/>
        </w:rPr>
        <w:t>implementing these rights.</w:t>
      </w:r>
      <w:r w:rsidR="00087A01" w:rsidRPr="00CC5E8F">
        <w:rPr>
          <w:rFonts w:ascii="Calibri" w:eastAsia="Times New Roman" w:hAnsi="Calibri" w:cs="Calibri"/>
          <w:color w:val="000000"/>
          <w:kern w:val="0"/>
          <w:lang w:eastAsia="en-BE"/>
          <w14:ligatures w14:val="none"/>
        </w:rPr>
        <w:t xml:space="preserve"> Informal carers are directly concerned by:</w:t>
      </w:r>
    </w:p>
    <w:p w14:paraId="3EA70E2F" w14:textId="05BFFCEC" w:rsidR="005B3C77" w:rsidRPr="00CC5E8F" w:rsidRDefault="005B3C77" w:rsidP="00D52C42">
      <w:pPr>
        <w:pStyle w:val="ListParagraph"/>
        <w:numPr>
          <w:ilvl w:val="0"/>
          <w:numId w:val="25"/>
        </w:numPr>
        <w:spacing w:after="0" w:line="240" w:lineRule="auto"/>
        <w:textAlignment w:val="center"/>
        <w:rPr>
          <w:rFonts w:ascii="Calibri" w:eastAsia="Times New Roman" w:hAnsi="Calibri" w:cs="Calibri"/>
          <w:color w:val="000000"/>
          <w:kern w:val="0"/>
          <w:lang w:eastAsia="en-BE"/>
          <w14:ligatures w14:val="none"/>
        </w:rPr>
      </w:pPr>
      <w:r w:rsidRPr="00CC5E8F">
        <w:rPr>
          <w:rFonts w:ascii="Calibri" w:eastAsia="Times New Roman" w:hAnsi="Calibri" w:cs="Calibri"/>
          <w:b/>
          <w:bCs/>
          <w:color w:val="000000"/>
          <w:kern w:val="0"/>
          <w:lang w:eastAsia="en-BE"/>
          <w14:ligatures w14:val="none"/>
        </w:rPr>
        <w:t>The right to a carer’s leave</w:t>
      </w:r>
      <w:r w:rsidRPr="00CC5E8F">
        <w:rPr>
          <w:rFonts w:ascii="Calibri" w:eastAsia="Times New Roman" w:hAnsi="Calibri" w:cs="Calibri"/>
          <w:color w:val="000000"/>
          <w:kern w:val="0"/>
          <w:lang w:eastAsia="en-BE"/>
          <w14:ligatures w14:val="none"/>
        </w:rPr>
        <w:t>: the Directive establishes a right to a minimum of 5 days of leave</w:t>
      </w:r>
    </w:p>
    <w:p w14:paraId="68323DA7" w14:textId="1CBAB1AB" w:rsidR="005B3C77" w:rsidRPr="00CC5E8F" w:rsidRDefault="005B3C77" w:rsidP="005B3C77">
      <w:pPr>
        <w:pStyle w:val="ListParagraph"/>
        <w:spacing w:after="0" w:line="240" w:lineRule="auto"/>
        <w:textAlignment w:val="center"/>
        <w:rPr>
          <w:rFonts w:ascii="Calibri" w:eastAsia="Times New Roman" w:hAnsi="Calibri" w:cs="Calibri"/>
          <w:color w:val="000000"/>
          <w:kern w:val="0"/>
          <w:lang w:eastAsia="en-BE"/>
          <w14:ligatures w14:val="none"/>
        </w:rPr>
      </w:pPr>
      <w:r w:rsidRPr="00CC5E8F">
        <w:rPr>
          <w:rFonts w:ascii="Calibri" w:eastAsia="Times New Roman" w:hAnsi="Calibri" w:cs="Calibri"/>
          <w:color w:val="000000"/>
          <w:kern w:val="0"/>
          <w:lang w:eastAsia="en-BE"/>
          <w14:ligatures w14:val="none"/>
        </w:rPr>
        <w:t>per year per worker for caring purposes. Member States get to decide whether this leave should be paid or not</w:t>
      </w:r>
      <w:r w:rsidR="009C6B0D">
        <w:rPr>
          <w:rFonts w:ascii="Calibri" w:eastAsia="Times New Roman" w:hAnsi="Calibri" w:cs="Calibri"/>
          <w:color w:val="000000"/>
          <w:kern w:val="0"/>
          <w:lang w:eastAsia="en-BE"/>
          <w14:ligatures w14:val="none"/>
        </w:rPr>
        <w:t>;</w:t>
      </w:r>
    </w:p>
    <w:p w14:paraId="1371A097" w14:textId="1EAEB0B3" w:rsidR="005B3C77" w:rsidRPr="00CC5E8F" w:rsidRDefault="005B3C77" w:rsidP="00FF6DC7">
      <w:pPr>
        <w:pStyle w:val="ListParagraph"/>
        <w:numPr>
          <w:ilvl w:val="0"/>
          <w:numId w:val="25"/>
        </w:numPr>
        <w:spacing w:after="0" w:line="240" w:lineRule="auto"/>
        <w:textAlignment w:val="center"/>
        <w:rPr>
          <w:rFonts w:ascii="Calibri" w:eastAsia="Times New Roman" w:hAnsi="Calibri" w:cs="Calibri"/>
          <w:b/>
          <w:bCs/>
          <w:color w:val="000000"/>
          <w:kern w:val="0"/>
          <w:lang w:eastAsia="en-BE"/>
          <w14:ligatures w14:val="none"/>
        </w:rPr>
      </w:pPr>
      <w:r w:rsidRPr="00CC5E8F">
        <w:rPr>
          <w:rFonts w:ascii="Calibri" w:eastAsia="Times New Roman" w:hAnsi="Calibri" w:cs="Calibri"/>
          <w:b/>
          <w:bCs/>
          <w:color w:val="000000"/>
          <w:kern w:val="0"/>
          <w:lang w:eastAsia="en-BE"/>
          <w14:ligatures w14:val="none"/>
        </w:rPr>
        <w:lastRenderedPageBreak/>
        <w:t>The right to request flexible working arrangements</w:t>
      </w:r>
      <w:r w:rsidR="00087A01" w:rsidRPr="00CC5E8F">
        <w:rPr>
          <w:rFonts w:ascii="Calibri" w:eastAsia="Times New Roman" w:hAnsi="Calibri" w:cs="Calibri"/>
          <w:color w:val="000000"/>
          <w:kern w:val="0"/>
          <w:lang w:eastAsia="en-BE"/>
          <w14:ligatures w14:val="none"/>
        </w:rPr>
        <w:t>: the Directive mandates the possibility for workers to adjust their working patterns, including through the use of remote working arrangements, flexible working schedules, or a reduction in working hours</w:t>
      </w:r>
      <w:r w:rsidR="009C6B0D">
        <w:rPr>
          <w:rFonts w:ascii="Calibri" w:eastAsia="Times New Roman" w:hAnsi="Calibri" w:cs="Calibri"/>
          <w:color w:val="000000"/>
          <w:kern w:val="0"/>
          <w:lang w:eastAsia="en-BE"/>
          <w14:ligatures w14:val="none"/>
        </w:rPr>
        <w:t>;</w:t>
      </w:r>
    </w:p>
    <w:p w14:paraId="3EA255CF" w14:textId="3571FBEF" w:rsidR="005B3C77" w:rsidRPr="00CC5E8F" w:rsidRDefault="005B3C77" w:rsidP="001C038D">
      <w:pPr>
        <w:pStyle w:val="ListParagraph"/>
        <w:numPr>
          <w:ilvl w:val="0"/>
          <w:numId w:val="25"/>
        </w:numPr>
        <w:spacing w:after="0" w:line="240" w:lineRule="auto"/>
        <w:textAlignment w:val="center"/>
        <w:rPr>
          <w:rFonts w:ascii="Calibri" w:eastAsia="Times New Roman" w:hAnsi="Calibri" w:cs="Calibri"/>
          <w:color w:val="000000"/>
          <w:kern w:val="0"/>
          <w:lang w:eastAsia="en-BE"/>
          <w14:ligatures w14:val="none"/>
        </w:rPr>
      </w:pPr>
      <w:r w:rsidRPr="00CC5E8F">
        <w:rPr>
          <w:rFonts w:ascii="Calibri" w:eastAsia="Times New Roman" w:hAnsi="Calibri" w:cs="Calibri"/>
          <w:b/>
          <w:bCs/>
          <w:color w:val="000000"/>
          <w:kern w:val="0"/>
          <w:lang w:eastAsia="en-BE"/>
          <w14:ligatures w14:val="none"/>
        </w:rPr>
        <w:t>Protection of workers</w:t>
      </w:r>
      <w:r w:rsidRPr="00CC5E8F">
        <w:rPr>
          <w:rFonts w:ascii="Calibri" w:eastAsia="Times New Roman" w:hAnsi="Calibri" w:cs="Calibri"/>
          <w:color w:val="000000"/>
          <w:kern w:val="0"/>
          <w:lang w:eastAsia="en-BE"/>
          <w14:ligatures w14:val="none"/>
        </w:rPr>
        <w:t xml:space="preserve">: Member states should take the necessary measures to protect working carers against discrimination or dismissal </w:t>
      </w:r>
      <w:r w:rsidR="00C56DE7">
        <w:rPr>
          <w:rFonts w:ascii="Calibri" w:eastAsia="Times New Roman" w:hAnsi="Calibri" w:cs="Calibri"/>
          <w:color w:val="000000"/>
          <w:kern w:val="0"/>
          <w:lang w:eastAsia="en-BE"/>
          <w14:ligatures w14:val="none"/>
        </w:rPr>
        <w:t xml:space="preserve">happening </w:t>
      </w:r>
      <w:r w:rsidRPr="00CC5E8F">
        <w:rPr>
          <w:rFonts w:ascii="Calibri" w:eastAsia="Times New Roman" w:hAnsi="Calibri" w:cs="Calibri"/>
          <w:color w:val="000000"/>
          <w:kern w:val="0"/>
          <w:lang w:eastAsia="en-BE"/>
          <w14:ligatures w14:val="none"/>
        </w:rPr>
        <w:t>on the ground</w:t>
      </w:r>
      <w:r w:rsidR="005645EC">
        <w:rPr>
          <w:rFonts w:ascii="Calibri" w:eastAsia="Times New Roman" w:hAnsi="Calibri" w:cs="Calibri"/>
          <w:color w:val="000000"/>
          <w:kern w:val="0"/>
          <w:lang w:eastAsia="en-BE"/>
          <w14:ligatures w14:val="none"/>
        </w:rPr>
        <w:t>s</w:t>
      </w:r>
      <w:r w:rsidRPr="00CC5E8F">
        <w:rPr>
          <w:rFonts w:ascii="Calibri" w:eastAsia="Times New Roman" w:hAnsi="Calibri" w:cs="Calibri"/>
          <w:color w:val="000000"/>
          <w:kern w:val="0"/>
          <w:lang w:eastAsia="en-BE"/>
          <w14:ligatures w14:val="none"/>
        </w:rPr>
        <w:t xml:space="preserve"> </w:t>
      </w:r>
      <w:r w:rsidR="00C56DE7">
        <w:rPr>
          <w:rFonts w:ascii="Calibri" w:eastAsia="Times New Roman" w:hAnsi="Calibri" w:cs="Calibri"/>
          <w:color w:val="000000"/>
          <w:kern w:val="0"/>
          <w:lang w:eastAsia="en-BE"/>
          <w14:ligatures w14:val="none"/>
        </w:rPr>
        <w:t>of</w:t>
      </w:r>
      <w:r w:rsidRPr="00CC5E8F">
        <w:rPr>
          <w:rFonts w:ascii="Calibri" w:eastAsia="Times New Roman" w:hAnsi="Calibri" w:cs="Calibri"/>
          <w:color w:val="000000"/>
          <w:kern w:val="0"/>
          <w:lang w:eastAsia="en-BE"/>
          <w14:ligatures w14:val="none"/>
        </w:rPr>
        <w:t xml:space="preserve"> exercis</w:t>
      </w:r>
      <w:r w:rsidR="00C56DE7">
        <w:rPr>
          <w:rFonts w:ascii="Calibri" w:eastAsia="Times New Roman" w:hAnsi="Calibri" w:cs="Calibri"/>
          <w:color w:val="000000"/>
          <w:kern w:val="0"/>
          <w:lang w:eastAsia="en-BE"/>
          <w14:ligatures w14:val="none"/>
        </w:rPr>
        <w:t>ing</w:t>
      </w:r>
      <w:r w:rsidRPr="00CC5E8F">
        <w:rPr>
          <w:rFonts w:ascii="Calibri" w:eastAsia="Times New Roman" w:hAnsi="Calibri" w:cs="Calibri"/>
          <w:color w:val="000000"/>
          <w:kern w:val="0"/>
          <w:lang w:eastAsia="en-BE"/>
          <w14:ligatures w14:val="none"/>
        </w:rPr>
        <w:t xml:space="preserve"> these new rights</w:t>
      </w:r>
      <w:r w:rsidR="009C6B0D">
        <w:rPr>
          <w:rFonts w:ascii="Calibri" w:eastAsia="Times New Roman" w:hAnsi="Calibri" w:cs="Calibri"/>
          <w:color w:val="000000"/>
          <w:kern w:val="0"/>
          <w:lang w:eastAsia="en-BE"/>
          <w14:ligatures w14:val="none"/>
        </w:rPr>
        <w:t>; and</w:t>
      </w:r>
    </w:p>
    <w:p w14:paraId="53EE1CAF" w14:textId="07A6F119" w:rsidR="005B3C77" w:rsidRPr="000244D5" w:rsidRDefault="00087A01" w:rsidP="004D1D18">
      <w:pPr>
        <w:pStyle w:val="ListParagraph"/>
        <w:numPr>
          <w:ilvl w:val="0"/>
          <w:numId w:val="25"/>
        </w:numPr>
        <w:spacing w:after="0" w:line="240" w:lineRule="auto"/>
        <w:textAlignment w:val="center"/>
        <w:rPr>
          <w:rFonts w:ascii="Calibri" w:hAnsi="Calibri" w:cs="Calibri"/>
        </w:rPr>
      </w:pPr>
      <w:r w:rsidRPr="000244D5">
        <w:rPr>
          <w:rFonts w:ascii="Calibri" w:eastAsia="Times New Roman" w:hAnsi="Calibri" w:cs="Calibri"/>
          <w:b/>
          <w:bCs/>
          <w:kern w:val="0"/>
          <w:lang w:eastAsia="en-BE"/>
          <w14:ligatures w14:val="none"/>
        </w:rPr>
        <w:t>The promotion of a dialogue aimed at fostering the reconciliation of work and private life</w:t>
      </w:r>
      <w:r w:rsidRPr="000244D5">
        <w:rPr>
          <w:rFonts w:ascii="Calibri" w:eastAsia="Times New Roman" w:hAnsi="Calibri" w:cs="Calibri"/>
          <w:kern w:val="0"/>
          <w:lang w:eastAsia="en-BE"/>
          <w14:ligatures w14:val="none"/>
        </w:rPr>
        <w:t>.</w:t>
      </w:r>
    </w:p>
    <w:p w14:paraId="4F3AC19B" w14:textId="2D042D11" w:rsidR="00910F91" w:rsidRPr="00CC5E8F" w:rsidRDefault="00910F91" w:rsidP="004D1D18">
      <w:pPr>
        <w:spacing w:before="120" w:after="120" w:line="240" w:lineRule="auto"/>
        <w:textAlignment w:val="center"/>
        <w:rPr>
          <w:rFonts w:ascii="Calibri" w:eastAsia="Times New Roman" w:hAnsi="Calibri" w:cs="Calibri"/>
          <w:color w:val="000000"/>
          <w:kern w:val="0"/>
          <w:lang w:eastAsia="en-BE"/>
          <w14:ligatures w14:val="none"/>
        </w:rPr>
      </w:pPr>
      <w:r w:rsidRPr="00CC5E8F">
        <w:rPr>
          <w:rFonts w:ascii="Calibri" w:hAnsi="Calibri" w:cs="Calibri"/>
          <w:b/>
          <w:bCs/>
          <w:color w:val="0070C0"/>
        </w:rPr>
        <w:t>2020 EPSCO Council Conclusions on “Tackling the Gender Pay Gap: Valuation and Distribution of Paid Work and Unpaid Care Work”:</w:t>
      </w:r>
      <w:r w:rsidRPr="00CC5E8F">
        <w:rPr>
          <w:rFonts w:ascii="Calibri" w:hAnsi="Calibri" w:cs="Calibri"/>
          <w:color w:val="0070C0"/>
        </w:rPr>
        <w:t xml:space="preserve"> </w:t>
      </w:r>
      <w:r w:rsidRPr="00CC5E8F">
        <w:rPr>
          <w:rFonts w:ascii="Calibri" w:eastAsia="Times New Roman" w:hAnsi="Calibri" w:cs="Calibri"/>
          <w:color w:val="000000"/>
          <w:kern w:val="0"/>
          <w:lang w:eastAsia="en-BE"/>
          <w14:ligatures w14:val="none"/>
        </w:rPr>
        <w:t>these Council Conclusions were adopted to guide the implementation of the</w:t>
      </w:r>
      <w:r w:rsidRPr="00CC5E8F">
        <w:rPr>
          <w:rFonts w:ascii="Calibri" w:eastAsia="Times New Roman" w:hAnsi="Calibri" w:cs="Calibri"/>
          <w:b/>
          <w:bCs/>
          <w:color w:val="000000"/>
          <w:kern w:val="0"/>
          <w:lang w:eastAsia="en-BE"/>
          <w14:ligatures w14:val="none"/>
        </w:rPr>
        <w:t xml:space="preserve"> 2020 Gender Equality Strategy</w:t>
      </w:r>
      <w:r w:rsidRPr="00CC5E8F">
        <w:rPr>
          <w:rFonts w:ascii="Calibri" w:eastAsia="Times New Roman" w:hAnsi="Calibri" w:cs="Calibri"/>
          <w:color w:val="000000"/>
          <w:kern w:val="0"/>
          <w:lang w:eastAsia="en-BE"/>
          <w14:ligatures w14:val="none"/>
        </w:rPr>
        <w:t>, and highlight the need to promote an equal sharing of care responsibilities. Informal carers are directly concerned by the EU ministers of employment and social policy st</w:t>
      </w:r>
      <w:r w:rsidR="008263FA" w:rsidRPr="00CC5E8F">
        <w:rPr>
          <w:rFonts w:ascii="Calibri" w:eastAsia="Times New Roman" w:hAnsi="Calibri" w:cs="Calibri"/>
          <w:color w:val="000000"/>
          <w:kern w:val="0"/>
          <w:lang w:eastAsia="en-BE"/>
          <w14:ligatures w14:val="none"/>
        </w:rPr>
        <w:t>ressing</w:t>
      </w:r>
      <w:r w:rsidRPr="00CC5E8F">
        <w:rPr>
          <w:rFonts w:ascii="Calibri" w:eastAsia="Times New Roman" w:hAnsi="Calibri" w:cs="Calibri"/>
          <w:color w:val="000000"/>
          <w:kern w:val="0"/>
          <w:lang w:eastAsia="en-BE"/>
          <w14:ligatures w14:val="none"/>
        </w:rPr>
        <w:t xml:space="preserve"> </w:t>
      </w:r>
      <w:r w:rsidRPr="00CC5E8F">
        <w:rPr>
          <w:rFonts w:ascii="Calibri" w:eastAsia="Times New Roman" w:hAnsi="Calibri" w:cs="Calibri"/>
          <w:i/>
          <w:iCs/>
          <w:color w:val="000000"/>
          <w:kern w:val="0"/>
          <w:lang w:eastAsia="en-BE"/>
          <w14:ligatures w14:val="none"/>
        </w:rPr>
        <w:t>“how indispensable paid and unpaid care work is for economic stability as well as for the continued functioning and well-being of our societies” </w:t>
      </w:r>
      <w:r w:rsidRPr="00CC5E8F">
        <w:rPr>
          <w:rFonts w:ascii="Calibri" w:eastAsia="Times New Roman" w:hAnsi="Calibri" w:cs="Calibri"/>
          <w:color w:val="000000"/>
          <w:kern w:val="0"/>
          <w:lang w:eastAsia="en-BE"/>
          <w14:ligatures w14:val="none"/>
        </w:rPr>
        <w:t>and agree</w:t>
      </w:r>
      <w:r w:rsidR="00AC708D">
        <w:rPr>
          <w:rFonts w:ascii="Calibri" w:eastAsia="Times New Roman" w:hAnsi="Calibri" w:cs="Calibri"/>
          <w:color w:val="000000"/>
          <w:kern w:val="0"/>
          <w:lang w:eastAsia="en-BE"/>
          <w14:ligatures w14:val="none"/>
        </w:rPr>
        <w:t>ing</w:t>
      </w:r>
      <w:r w:rsidRPr="00CC5E8F">
        <w:rPr>
          <w:rFonts w:ascii="Calibri" w:eastAsia="Times New Roman" w:hAnsi="Calibri" w:cs="Calibri"/>
          <w:color w:val="000000"/>
          <w:kern w:val="0"/>
          <w:lang w:eastAsia="en-BE"/>
          <w14:ligatures w14:val="none"/>
        </w:rPr>
        <w:t xml:space="preserve"> on the need to enhance the status of care work </w:t>
      </w:r>
      <w:r w:rsidRPr="00CC5E8F">
        <w:rPr>
          <w:rFonts w:ascii="Calibri" w:eastAsia="Times New Roman" w:hAnsi="Calibri" w:cs="Calibri"/>
          <w:i/>
          <w:iCs/>
          <w:color w:val="000000"/>
          <w:kern w:val="0"/>
          <w:lang w:eastAsia="en-BE"/>
          <w14:ligatures w14:val="none"/>
        </w:rPr>
        <w:t>“whether paid or unpaid”.</w:t>
      </w:r>
      <w:r w:rsidRPr="00CC5E8F">
        <w:rPr>
          <w:rFonts w:ascii="Calibri" w:eastAsia="Times New Roman" w:hAnsi="Calibri" w:cs="Calibri"/>
          <w:color w:val="000000"/>
          <w:kern w:val="0"/>
          <w:lang w:eastAsia="en-BE"/>
          <w14:ligatures w14:val="none"/>
        </w:rPr>
        <w:t> The</w:t>
      </w:r>
      <w:r w:rsidR="008263FA" w:rsidRPr="00CC5E8F">
        <w:rPr>
          <w:rFonts w:ascii="Calibri" w:eastAsia="Times New Roman" w:hAnsi="Calibri" w:cs="Calibri"/>
          <w:color w:val="000000"/>
          <w:kern w:val="0"/>
          <w:lang w:eastAsia="en-BE"/>
          <w14:ligatures w14:val="none"/>
        </w:rPr>
        <w:t xml:space="preserve"> Conclusions formalised the ministers’</w:t>
      </w:r>
      <w:r w:rsidRPr="00CC5E8F">
        <w:rPr>
          <w:rFonts w:ascii="Calibri" w:eastAsia="Times New Roman" w:hAnsi="Calibri" w:cs="Calibri"/>
          <w:color w:val="000000"/>
          <w:kern w:val="0"/>
          <w:lang w:eastAsia="en-BE"/>
          <w14:ligatures w14:val="none"/>
        </w:rPr>
        <w:t xml:space="preserve"> willingness to address the gender care gap, duly identified as </w:t>
      </w:r>
      <w:r w:rsidR="00786848" w:rsidRPr="00CC5E8F">
        <w:rPr>
          <w:rFonts w:ascii="Calibri" w:eastAsia="Times New Roman" w:hAnsi="Calibri" w:cs="Calibri"/>
          <w:color w:val="000000"/>
          <w:kern w:val="0"/>
          <w:lang w:eastAsia="en-BE"/>
          <w14:ligatures w14:val="none"/>
        </w:rPr>
        <w:t>“</w:t>
      </w:r>
      <w:r w:rsidRPr="00CC5E8F">
        <w:rPr>
          <w:rFonts w:ascii="Calibri" w:eastAsia="Times New Roman" w:hAnsi="Calibri" w:cs="Calibri"/>
          <w:i/>
          <w:iCs/>
          <w:color w:val="000000"/>
          <w:kern w:val="0"/>
          <w:lang w:eastAsia="en-BE"/>
          <w14:ligatures w14:val="none"/>
        </w:rPr>
        <w:t>an</w:t>
      </w:r>
      <w:r w:rsidR="008263FA" w:rsidRPr="00CC5E8F">
        <w:rPr>
          <w:rFonts w:ascii="Calibri" w:eastAsia="Times New Roman" w:hAnsi="Calibri" w:cs="Calibri"/>
          <w:i/>
          <w:iCs/>
          <w:color w:val="000000"/>
          <w:kern w:val="0"/>
          <w:lang w:eastAsia="en-BE"/>
          <w14:ligatures w14:val="none"/>
        </w:rPr>
        <w:t xml:space="preserve"> </w:t>
      </w:r>
      <w:r w:rsidRPr="00CC5E8F">
        <w:rPr>
          <w:rFonts w:ascii="Calibri" w:eastAsia="Times New Roman" w:hAnsi="Calibri" w:cs="Calibri"/>
          <w:i/>
          <w:iCs/>
          <w:color w:val="000000"/>
          <w:kern w:val="0"/>
          <w:lang w:eastAsia="en-BE"/>
          <w14:ligatures w14:val="none"/>
        </w:rPr>
        <w:t>underl</w:t>
      </w:r>
      <w:r w:rsidR="008B7979">
        <w:rPr>
          <w:rFonts w:ascii="Calibri" w:eastAsia="Times New Roman" w:hAnsi="Calibri" w:cs="Calibri"/>
          <w:i/>
          <w:iCs/>
          <w:color w:val="000000"/>
          <w:kern w:val="0"/>
          <w:lang w:eastAsia="en-BE"/>
          <w14:ligatures w14:val="none"/>
        </w:rPr>
        <w:t>ying</w:t>
      </w:r>
      <w:r w:rsidRPr="00CC5E8F">
        <w:rPr>
          <w:rFonts w:ascii="Calibri" w:eastAsia="Times New Roman" w:hAnsi="Calibri" w:cs="Calibri"/>
          <w:i/>
          <w:iCs/>
          <w:color w:val="000000"/>
          <w:kern w:val="0"/>
          <w:lang w:eastAsia="en-BE"/>
          <w14:ligatures w14:val="none"/>
        </w:rPr>
        <w:t xml:space="preserve"> cause behind women’s lower participation in the labour market”</w:t>
      </w:r>
      <w:r w:rsidRPr="00CC5E8F">
        <w:rPr>
          <w:rFonts w:ascii="Calibri" w:eastAsia="Times New Roman" w:hAnsi="Calibri" w:cs="Calibri"/>
          <w:color w:val="000000"/>
          <w:kern w:val="0"/>
          <w:lang w:eastAsia="en-BE"/>
          <w14:ligatures w14:val="none"/>
        </w:rPr>
        <w:t xml:space="preserve">, including through improving the availability, accessibility, affordability and quality of </w:t>
      </w:r>
      <w:r w:rsidR="008263FA" w:rsidRPr="00CC5E8F">
        <w:rPr>
          <w:rFonts w:ascii="Calibri" w:eastAsia="Times New Roman" w:hAnsi="Calibri" w:cs="Calibri"/>
          <w:color w:val="000000"/>
          <w:kern w:val="0"/>
          <w:lang w:eastAsia="en-BE"/>
          <w14:ligatures w14:val="none"/>
        </w:rPr>
        <w:t>L</w:t>
      </w:r>
      <w:r w:rsidRPr="00CC5E8F">
        <w:rPr>
          <w:rFonts w:ascii="Calibri" w:eastAsia="Times New Roman" w:hAnsi="Calibri" w:cs="Calibri"/>
          <w:color w:val="000000"/>
          <w:kern w:val="0"/>
          <w:lang w:eastAsia="en-BE"/>
          <w14:ligatures w14:val="none"/>
        </w:rPr>
        <w:t>ong-</w:t>
      </w:r>
      <w:r w:rsidR="008263FA" w:rsidRPr="00CC5E8F">
        <w:rPr>
          <w:rFonts w:ascii="Calibri" w:eastAsia="Times New Roman" w:hAnsi="Calibri" w:cs="Calibri"/>
          <w:color w:val="000000"/>
          <w:kern w:val="0"/>
          <w:lang w:eastAsia="en-BE"/>
          <w14:ligatures w14:val="none"/>
        </w:rPr>
        <w:t>T</w:t>
      </w:r>
      <w:r w:rsidRPr="00CC5E8F">
        <w:rPr>
          <w:rFonts w:ascii="Calibri" w:eastAsia="Times New Roman" w:hAnsi="Calibri" w:cs="Calibri"/>
          <w:color w:val="000000"/>
          <w:kern w:val="0"/>
          <w:lang w:eastAsia="en-BE"/>
          <w14:ligatures w14:val="none"/>
        </w:rPr>
        <w:t xml:space="preserve">erm </w:t>
      </w:r>
      <w:r w:rsidR="008263FA" w:rsidRPr="00CC5E8F">
        <w:rPr>
          <w:rFonts w:ascii="Calibri" w:eastAsia="Times New Roman" w:hAnsi="Calibri" w:cs="Calibri"/>
          <w:color w:val="000000"/>
          <w:kern w:val="0"/>
          <w:lang w:eastAsia="en-BE"/>
          <w14:ligatures w14:val="none"/>
        </w:rPr>
        <w:t>C</w:t>
      </w:r>
      <w:r w:rsidRPr="00CC5E8F">
        <w:rPr>
          <w:rFonts w:ascii="Calibri" w:eastAsia="Times New Roman" w:hAnsi="Calibri" w:cs="Calibri"/>
          <w:color w:val="000000"/>
          <w:kern w:val="0"/>
          <w:lang w:eastAsia="en-BE"/>
          <w14:ligatures w14:val="none"/>
        </w:rPr>
        <w:t>are services</w:t>
      </w:r>
      <w:r w:rsidR="008263FA" w:rsidRPr="00CC5E8F">
        <w:rPr>
          <w:rFonts w:ascii="Calibri" w:eastAsia="Times New Roman" w:hAnsi="Calibri" w:cs="Calibri"/>
          <w:color w:val="000000"/>
          <w:kern w:val="0"/>
          <w:lang w:eastAsia="en-BE"/>
          <w14:ligatures w14:val="none"/>
        </w:rPr>
        <w:t>.</w:t>
      </w:r>
    </w:p>
    <w:p w14:paraId="7F1DA852" w14:textId="0D61B89C" w:rsidR="00932219" w:rsidRPr="00CC5E8F" w:rsidRDefault="00771106" w:rsidP="004D1D18">
      <w:pPr>
        <w:spacing w:after="120" w:line="240" w:lineRule="auto"/>
        <w:textAlignment w:val="center"/>
        <w:rPr>
          <w:rFonts w:ascii="Calibri" w:hAnsi="Calibri" w:cs="Calibri"/>
          <w:color w:val="0070C0"/>
        </w:rPr>
      </w:pPr>
      <w:r w:rsidRPr="00CC5E8F">
        <w:rPr>
          <w:rFonts w:ascii="Calibri" w:hAnsi="Calibri" w:cs="Calibri"/>
          <w:b/>
          <w:bCs/>
          <w:color w:val="0070C0"/>
        </w:rPr>
        <w:t>202</w:t>
      </w:r>
      <w:r w:rsidR="000D775E" w:rsidRPr="00CC5E8F">
        <w:rPr>
          <w:rFonts w:ascii="Calibri" w:hAnsi="Calibri" w:cs="Calibri"/>
          <w:b/>
          <w:bCs/>
          <w:color w:val="0070C0"/>
        </w:rPr>
        <w:t>0</w:t>
      </w:r>
      <w:r w:rsidRPr="00CC5E8F">
        <w:rPr>
          <w:rFonts w:ascii="Calibri" w:hAnsi="Calibri" w:cs="Calibri"/>
          <w:b/>
          <w:bCs/>
          <w:color w:val="0070C0"/>
        </w:rPr>
        <w:t xml:space="preserve"> EU Child </w:t>
      </w:r>
      <w:r w:rsidR="000D775E" w:rsidRPr="00CC5E8F">
        <w:rPr>
          <w:rFonts w:ascii="Calibri" w:hAnsi="Calibri" w:cs="Calibri"/>
          <w:b/>
          <w:bCs/>
          <w:color w:val="0070C0"/>
        </w:rPr>
        <w:t>Guarantee</w:t>
      </w:r>
      <w:r w:rsidRPr="00CC5E8F">
        <w:rPr>
          <w:rFonts w:ascii="Calibri" w:hAnsi="Calibri" w:cs="Calibri"/>
          <w:b/>
          <w:bCs/>
          <w:color w:val="0070C0"/>
        </w:rPr>
        <w:t>:</w:t>
      </w:r>
      <w:r w:rsidRPr="00CC5E8F">
        <w:rPr>
          <w:rFonts w:ascii="Calibri" w:hAnsi="Calibri" w:cs="Calibri"/>
          <w:color w:val="000000"/>
        </w:rPr>
        <w:t xml:space="preserve"> </w:t>
      </w:r>
      <w:r w:rsidR="000D775E" w:rsidRPr="00CC5E8F">
        <w:t xml:space="preserve">This initiative is one of the flagship measures of the </w:t>
      </w:r>
      <w:r w:rsidR="00A230A9" w:rsidRPr="00CC5E8F">
        <w:rPr>
          <w:b/>
          <w:bCs/>
        </w:rPr>
        <w:t>2021</w:t>
      </w:r>
      <w:r w:rsidR="00A230A9" w:rsidRPr="00CC5E8F">
        <w:t xml:space="preserve"> </w:t>
      </w:r>
      <w:r w:rsidR="000D775E" w:rsidRPr="00CC5E8F">
        <w:rPr>
          <w:b/>
          <w:bCs/>
        </w:rPr>
        <w:t>EU Strategy on the Rights of the Child</w:t>
      </w:r>
      <w:r w:rsidR="000D775E" w:rsidRPr="00CC5E8F">
        <w:t xml:space="preserve">, and aims to prevent poverty and social exclusion by guaranteeing access of children in need to a set of key services, including free healthcare. The Guarantee calls for specific attention to the obstacles faced by </w:t>
      </w:r>
      <w:r w:rsidR="003C0AC9">
        <w:t>Y</w:t>
      </w:r>
      <w:r w:rsidR="000D775E" w:rsidRPr="00CC5E8F">
        <w:t xml:space="preserve">oung </w:t>
      </w:r>
      <w:r w:rsidR="003C0AC9">
        <w:t>C</w:t>
      </w:r>
      <w:r w:rsidR="000D775E" w:rsidRPr="00CC5E8F">
        <w:t>arers</w:t>
      </w:r>
      <w:r w:rsidR="003C0AC9" w:rsidRPr="00CC5E8F">
        <w:rPr>
          <w:rStyle w:val="FootnoteReference"/>
        </w:rPr>
        <w:footnoteReference w:id="7"/>
      </w:r>
      <w:r w:rsidR="000D775E" w:rsidRPr="00CC5E8F">
        <w:t xml:space="preserve">, and implicitly recognizes </w:t>
      </w:r>
      <w:r w:rsidR="003C0AC9">
        <w:t>them</w:t>
      </w:r>
      <w:r w:rsidR="003B6648">
        <w:t xml:space="preserve"> as</w:t>
      </w:r>
      <w:r w:rsidR="000D775E" w:rsidRPr="00CC5E8F">
        <w:t xml:space="preserve"> a vulnerable group. One of the categories of children identified as requiring particular attention is 'children in precarious family situations'</w:t>
      </w:r>
      <w:r w:rsidR="00220E89">
        <w:t>,</w:t>
      </w:r>
      <w:r w:rsidR="000D775E" w:rsidRPr="00CC5E8F">
        <w:t xml:space="preserve"> </w:t>
      </w:r>
      <w:r w:rsidR="00220E89">
        <w:t>that is</w:t>
      </w:r>
      <w:r w:rsidR="000D775E" w:rsidRPr="00CC5E8F">
        <w:t xml:space="preserve"> children exposed to risk factors that could lead to poverty or to social exclusion. This includes: “</w:t>
      </w:r>
      <w:r w:rsidR="000D775E" w:rsidRPr="00CC5E8F">
        <w:rPr>
          <w:i/>
          <w:iCs/>
        </w:rPr>
        <w:t>(...) living with a parent with disabilities; living in a household where there are mental health problems or long-term illness</w:t>
      </w:r>
      <w:r w:rsidR="00AB6B4A" w:rsidRPr="00CC5E8F">
        <w:rPr>
          <w:i/>
          <w:iCs/>
        </w:rPr>
        <w:t>;</w:t>
      </w:r>
      <w:r w:rsidR="000D775E" w:rsidRPr="00CC5E8F">
        <w:rPr>
          <w:i/>
          <w:iCs/>
        </w:rPr>
        <w:t xml:space="preserve"> (...)”</w:t>
      </w:r>
      <w:r w:rsidR="000D775E" w:rsidRPr="00CC5E8F">
        <w:t>.</w:t>
      </w:r>
    </w:p>
    <w:p w14:paraId="67810B86" w14:textId="5F23A610" w:rsidR="002F1829" w:rsidRPr="00CC5E8F" w:rsidRDefault="00771106" w:rsidP="002F1829">
      <w:pPr>
        <w:spacing w:after="0"/>
        <w:textAlignment w:val="center"/>
        <w:rPr>
          <w:rFonts w:ascii="Calibri" w:hAnsi="Calibri" w:cs="Calibri"/>
          <w:color w:val="000000"/>
        </w:rPr>
      </w:pPr>
      <w:r w:rsidRPr="00CC5E8F">
        <w:rPr>
          <w:rFonts w:ascii="Calibri" w:hAnsi="Calibri" w:cs="Calibri"/>
          <w:b/>
          <w:bCs/>
          <w:color w:val="0070C0"/>
        </w:rPr>
        <w:t>2022 EU Care Strategy</w:t>
      </w:r>
      <w:r w:rsidR="00FF21DA" w:rsidRPr="00CC5E8F">
        <w:rPr>
          <w:rFonts w:ascii="Calibri" w:hAnsi="Calibri" w:cs="Calibri"/>
          <w:b/>
          <w:bCs/>
          <w:color w:val="0070C0"/>
        </w:rPr>
        <w:t xml:space="preserve"> and Council Recommendation on access to affordable high-quality LTC</w:t>
      </w:r>
      <w:r w:rsidRPr="00CC5E8F">
        <w:rPr>
          <w:rFonts w:ascii="Calibri" w:hAnsi="Calibri" w:cs="Calibri"/>
          <w:b/>
          <w:bCs/>
          <w:color w:val="0070C0"/>
        </w:rPr>
        <w:t xml:space="preserve">: </w:t>
      </w:r>
      <w:r w:rsidR="00FF21DA" w:rsidRPr="00CC5E8F">
        <w:t xml:space="preserve">These constitute a </w:t>
      </w:r>
      <w:r w:rsidR="00FF21DA" w:rsidRPr="00CC5E8F">
        <w:rPr>
          <w:rFonts w:ascii="Calibri" w:hAnsi="Calibri" w:cs="Calibri"/>
          <w:color w:val="000000"/>
        </w:rPr>
        <w:t xml:space="preserve">framework for </w:t>
      </w:r>
      <w:r w:rsidR="002F1829" w:rsidRPr="00CC5E8F">
        <w:rPr>
          <w:rFonts w:ascii="Calibri" w:hAnsi="Calibri" w:cs="Calibri"/>
          <w:color w:val="000000"/>
        </w:rPr>
        <w:t xml:space="preserve">national-level </w:t>
      </w:r>
      <w:r w:rsidR="00FF21DA" w:rsidRPr="00CC5E8F">
        <w:rPr>
          <w:rFonts w:ascii="Calibri" w:hAnsi="Calibri" w:cs="Calibri"/>
          <w:color w:val="000000"/>
        </w:rPr>
        <w:t>policy reforms focusing on working conditions in the LTC sector</w:t>
      </w:r>
      <w:r w:rsidR="009C6B0D">
        <w:rPr>
          <w:rFonts w:ascii="Calibri" w:hAnsi="Calibri" w:cs="Calibri"/>
          <w:color w:val="000000"/>
        </w:rPr>
        <w:t>,</w:t>
      </w:r>
      <w:r w:rsidR="00FF21DA" w:rsidRPr="00CC5E8F">
        <w:rPr>
          <w:rFonts w:ascii="Calibri" w:hAnsi="Calibri" w:cs="Calibri"/>
          <w:color w:val="000000"/>
        </w:rPr>
        <w:t xml:space="preserve"> and identification and support of informal carers. </w:t>
      </w:r>
      <w:r w:rsidR="002F1829" w:rsidRPr="00CC5E8F">
        <w:rPr>
          <w:rFonts w:ascii="Calibri" w:hAnsi="Calibri" w:cs="Calibri"/>
          <w:color w:val="000000"/>
        </w:rPr>
        <w:t>T</w:t>
      </w:r>
      <w:r w:rsidR="00FF21DA" w:rsidRPr="00CC5E8F">
        <w:rPr>
          <w:rFonts w:ascii="Calibri" w:hAnsi="Calibri" w:cs="Calibri"/>
          <w:color w:val="000000"/>
        </w:rPr>
        <w:t>he Strategy remains a ‘soft policy’ measure, as legal competency on this matter sits with Member States</w:t>
      </w:r>
      <w:r w:rsidR="002F1829" w:rsidRPr="00CC5E8F">
        <w:rPr>
          <w:rFonts w:ascii="Calibri" w:hAnsi="Calibri" w:cs="Calibri"/>
          <w:color w:val="000000"/>
        </w:rPr>
        <w:t>.</w:t>
      </w:r>
      <w:r w:rsidR="00FF21DA" w:rsidRPr="00CC5E8F">
        <w:rPr>
          <w:rFonts w:ascii="Calibri" w:hAnsi="Calibri" w:cs="Calibri"/>
          <w:color w:val="000000"/>
        </w:rPr>
        <w:t xml:space="preserve"> </w:t>
      </w:r>
      <w:r w:rsidR="00FF21DA" w:rsidRPr="00CC5E8F">
        <w:rPr>
          <w:rFonts w:ascii="Calibri" w:eastAsia="Times New Roman" w:hAnsi="Calibri" w:cs="Calibri"/>
          <w:color w:val="000000"/>
          <w:kern w:val="0"/>
          <w:lang w:eastAsia="en-BE"/>
          <w14:ligatures w14:val="none"/>
        </w:rPr>
        <w:t>Informal carers are directly concerned by the identification of need for: b</w:t>
      </w:r>
      <w:r w:rsidRPr="00CC5E8F">
        <w:rPr>
          <w:rFonts w:ascii="Calibri" w:hAnsi="Calibri" w:cs="Calibri"/>
          <w:color w:val="000000"/>
        </w:rPr>
        <w:t>etter interface between informal carers and LTC workers</w:t>
      </w:r>
      <w:r w:rsidR="00FF21DA" w:rsidRPr="00CC5E8F">
        <w:rPr>
          <w:rFonts w:ascii="Calibri" w:hAnsi="Calibri" w:cs="Calibri"/>
          <w:color w:val="000000"/>
        </w:rPr>
        <w:t>; t</w:t>
      </w:r>
      <w:r w:rsidRPr="00CC5E8F">
        <w:rPr>
          <w:rFonts w:ascii="Calibri" w:hAnsi="Calibri" w:cs="Calibri"/>
          <w:color w:val="000000"/>
        </w:rPr>
        <w:t>raining</w:t>
      </w:r>
      <w:r w:rsidR="002F1D7F">
        <w:rPr>
          <w:rFonts w:ascii="Calibri" w:hAnsi="Calibri" w:cs="Calibri"/>
          <w:color w:val="000000"/>
        </w:rPr>
        <w:t>;</w:t>
      </w:r>
      <w:r w:rsidRPr="00CC5E8F">
        <w:rPr>
          <w:rFonts w:ascii="Calibri" w:hAnsi="Calibri" w:cs="Calibri"/>
          <w:color w:val="000000"/>
        </w:rPr>
        <w:t xml:space="preserve"> counselling</w:t>
      </w:r>
      <w:r w:rsidR="002F1D7F">
        <w:rPr>
          <w:rFonts w:ascii="Calibri" w:hAnsi="Calibri" w:cs="Calibri"/>
          <w:color w:val="000000"/>
        </w:rPr>
        <w:t>;</w:t>
      </w:r>
      <w:r w:rsidRPr="00CC5E8F">
        <w:rPr>
          <w:rFonts w:ascii="Calibri" w:hAnsi="Calibri" w:cs="Calibri"/>
          <w:color w:val="000000"/>
        </w:rPr>
        <w:t xml:space="preserve"> healthcare</w:t>
      </w:r>
      <w:r w:rsidR="002F1D7F">
        <w:rPr>
          <w:rFonts w:ascii="Calibri" w:hAnsi="Calibri" w:cs="Calibri"/>
          <w:color w:val="000000"/>
        </w:rPr>
        <w:t>;</w:t>
      </w:r>
      <w:r w:rsidRPr="00CC5E8F">
        <w:rPr>
          <w:rFonts w:ascii="Calibri" w:hAnsi="Calibri" w:cs="Calibri"/>
          <w:color w:val="000000"/>
        </w:rPr>
        <w:t xml:space="preserve"> psychological support and respite care</w:t>
      </w:r>
      <w:r w:rsidR="00FF21DA" w:rsidRPr="00CC5E8F">
        <w:rPr>
          <w:rFonts w:ascii="Calibri" w:hAnsi="Calibri" w:cs="Calibri"/>
          <w:color w:val="000000"/>
        </w:rPr>
        <w:t>; a</w:t>
      </w:r>
      <w:r w:rsidRPr="00CC5E8F">
        <w:rPr>
          <w:rFonts w:ascii="Calibri" w:hAnsi="Calibri" w:cs="Calibri"/>
          <w:color w:val="000000"/>
        </w:rPr>
        <w:t>dequate financial support</w:t>
      </w:r>
      <w:r w:rsidR="00FF21DA" w:rsidRPr="00CC5E8F">
        <w:rPr>
          <w:rFonts w:ascii="Calibri" w:hAnsi="Calibri" w:cs="Calibri"/>
          <w:color w:val="000000"/>
        </w:rPr>
        <w:t xml:space="preserve"> for carers. </w:t>
      </w:r>
      <w:r w:rsidR="008E5A33">
        <w:rPr>
          <w:rFonts w:ascii="Calibri" w:hAnsi="Calibri" w:cs="Calibri"/>
          <w:color w:val="000000"/>
        </w:rPr>
        <w:t>In practice, t</w:t>
      </w:r>
      <w:r w:rsidR="002F1829" w:rsidRPr="00CC5E8F">
        <w:rPr>
          <w:rFonts w:ascii="Calibri" w:hAnsi="Calibri" w:cs="Calibri"/>
          <w:color w:val="000000"/>
        </w:rPr>
        <w:t>he</w:t>
      </w:r>
      <w:r w:rsidR="00DB3E33">
        <w:rPr>
          <w:rFonts w:ascii="Calibri" w:hAnsi="Calibri" w:cs="Calibri"/>
          <w:color w:val="000000"/>
        </w:rPr>
        <w:t>se measures aim to achieve impact through</w:t>
      </w:r>
      <w:r w:rsidR="002F1829" w:rsidRPr="00CC5E8F">
        <w:rPr>
          <w:rFonts w:ascii="Calibri" w:hAnsi="Calibri" w:cs="Calibri"/>
          <w:color w:val="000000"/>
        </w:rPr>
        <w:t>:</w:t>
      </w:r>
    </w:p>
    <w:p w14:paraId="5CA3FEAD" w14:textId="63B805E6" w:rsidR="002F1829" w:rsidRPr="00CC5E8F" w:rsidRDefault="002F1829" w:rsidP="002F1829">
      <w:pPr>
        <w:numPr>
          <w:ilvl w:val="1"/>
          <w:numId w:val="27"/>
        </w:numPr>
        <w:spacing w:after="0" w:line="240" w:lineRule="auto"/>
        <w:ind w:left="723"/>
        <w:textAlignment w:val="center"/>
        <w:rPr>
          <w:rFonts w:ascii="Calibri" w:hAnsi="Calibri" w:cs="Calibri"/>
          <w:color w:val="000000"/>
        </w:rPr>
      </w:pPr>
      <w:r w:rsidRPr="00CC5E8F">
        <w:rPr>
          <w:rFonts w:ascii="Calibri" w:hAnsi="Calibri" w:cs="Calibri"/>
          <w:b/>
          <w:bCs/>
          <w:color w:val="000000"/>
        </w:rPr>
        <w:t>Exchange of plans</w:t>
      </w:r>
      <w:r w:rsidRPr="00CC5E8F">
        <w:rPr>
          <w:rFonts w:ascii="Calibri" w:hAnsi="Calibri" w:cs="Calibri"/>
          <w:color w:val="000000"/>
        </w:rPr>
        <w:t xml:space="preserve"> and dialogue </w:t>
      </w:r>
      <w:r w:rsidR="00B41779" w:rsidRPr="00CC5E8F">
        <w:rPr>
          <w:rFonts w:ascii="Calibri" w:hAnsi="Calibri" w:cs="Calibri"/>
          <w:color w:val="000000"/>
        </w:rPr>
        <w:t>among</w:t>
      </w:r>
      <w:r w:rsidRPr="00CC5E8F">
        <w:rPr>
          <w:rFonts w:ascii="Calibri" w:hAnsi="Calibri" w:cs="Calibri"/>
          <w:color w:val="000000"/>
        </w:rPr>
        <w:t xml:space="preserve"> Member States;</w:t>
      </w:r>
    </w:p>
    <w:p w14:paraId="1A6E1B60" w14:textId="1F62A8D0" w:rsidR="002F1829" w:rsidRPr="00CC5E8F" w:rsidRDefault="002F1829" w:rsidP="002F1829">
      <w:pPr>
        <w:numPr>
          <w:ilvl w:val="1"/>
          <w:numId w:val="28"/>
        </w:numPr>
        <w:spacing w:after="0" w:line="240" w:lineRule="auto"/>
        <w:ind w:left="723"/>
        <w:textAlignment w:val="center"/>
        <w:rPr>
          <w:rFonts w:ascii="Calibri" w:hAnsi="Calibri" w:cs="Calibri"/>
          <w:color w:val="000000"/>
        </w:rPr>
      </w:pPr>
      <w:r w:rsidRPr="00CC5E8F">
        <w:rPr>
          <w:rFonts w:ascii="Calibri" w:hAnsi="Calibri" w:cs="Calibri"/>
          <w:color w:val="000000"/>
        </w:rPr>
        <w:t xml:space="preserve">Building of relevant and </w:t>
      </w:r>
      <w:r w:rsidRPr="00CC5E8F">
        <w:rPr>
          <w:rFonts w:ascii="Calibri" w:hAnsi="Calibri" w:cs="Calibri"/>
          <w:b/>
          <w:bCs/>
          <w:color w:val="000000"/>
        </w:rPr>
        <w:t>comparable data and statistics</w:t>
      </w:r>
      <w:r w:rsidRPr="00CC5E8F">
        <w:rPr>
          <w:rFonts w:ascii="Calibri" w:hAnsi="Calibri" w:cs="Calibri"/>
          <w:color w:val="000000"/>
        </w:rPr>
        <w:t xml:space="preserve"> (</w:t>
      </w:r>
      <w:r w:rsidR="00B41779" w:rsidRPr="00CC5E8F">
        <w:rPr>
          <w:rFonts w:ascii="Calibri" w:hAnsi="Calibri" w:cs="Calibri"/>
          <w:color w:val="000000"/>
        </w:rPr>
        <w:t xml:space="preserve">i.e., </w:t>
      </w:r>
      <w:r w:rsidRPr="00CC5E8F">
        <w:rPr>
          <w:rFonts w:ascii="Calibri" w:hAnsi="Calibri" w:cs="Calibri"/>
          <w:color w:val="000000"/>
        </w:rPr>
        <w:t>common indicators for LTC);</w:t>
      </w:r>
    </w:p>
    <w:p w14:paraId="0D1CF444" w14:textId="07A213C3" w:rsidR="002F1829" w:rsidRPr="00CC5E8F" w:rsidRDefault="002F1829" w:rsidP="002F1829">
      <w:pPr>
        <w:numPr>
          <w:ilvl w:val="1"/>
          <w:numId w:val="29"/>
        </w:numPr>
        <w:spacing w:after="0" w:line="240" w:lineRule="auto"/>
        <w:ind w:left="723"/>
        <w:textAlignment w:val="center"/>
        <w:rPr>
          <w:rFonts w:ascii="Calibri" w:hAnsi="Calibri" w:cs="Calibri"/>
          <w:color w:val="000000"/>
        </w:rPr>
      </w:pPr>
      <w:r w:rsidRPr="00CC5E8F">
        <w:rPr>
          <w:rFonts w:ascii="Calibri" w:hAnsi="Calibri" w:cs="Calibri"/>
          <w:b/>
          <w:bCs/>
          <w:color w:val="000000"/>
        </w:rPr>
        <w:t>Funding</w:t>
      </w:r>
      <w:r w:rsidRPr="00CC5E8F">
        <w:rPr>
          <w:rFonts w:ascii="Calibri" w:hAnsi="Calibri" w:cs="Calibri"/>
          <w:color w:val="000000"/>
        </w:rPr>
        <w:t xml:space="preserve"> for LTC: Cohesions funds, Recovery and Resilience Fund, Research and innovation programmes (Horizon Europe, Erasmus+, EaSI, CERV);</w:t>
      </w:r>
    </w:p>
    <w:p w14:paraId="26FD37DB" w14:textId="57CDAFA8" w:rsidR="00324A39" w:rsidRPr="004A73A3" w:rsidRDefault="002F1829" w:rsidP="004A73A3">
      <w:pPr>
        <w:numPr>
          <w:ilvl w:val="1"/>
          <w:numId w:val="31"/>
        </w:numPr>
        <w:spacing w:after="240" w:line="240" w:lineRule="auto"/>
        <w:ind w:left="723"/>
        <w:textAlignment w:val="center"/>
        <w:rPr>
          <w:rFonts w:ascii="Calibri" w:hAnsi="Calibri" w:cs="Calibri"/>
          <w:color w:val="000000"/>
        </w:rPr>
      </w:pPr>
      <w:r w:rsidRPr="004A73A3">
        <w:rPr>
          <w:rFonts w:ascii="Calibri" w:hAnsi="Calibri" w:cs="Calibri"/>
          <w:color w:val="000000"/>
        </w:rPr>
        <w:t xml:space="preserve">Recommendations on </w:t>
      </w:r>
      <w:r w:rsidRPr="004A73A3">
        <w:rPr>
          <w:rFonts w:ascii="Calibri" w:hAnsi="Calibri" w:cs="Calibri"/>
          <w:b/>
          <w:bCs/>
          <w:color w:val="000000"/>
        </w:rPr>
        <w:t>governance</w:t>
      </w:r>
      <w:r w:rsidRPr="004A73A3">
        <w:rPr>
          <w:rFonts w:ascii="Calibri" w:hAnsi="Calibri" w:cs="Calibri"/>
          <w:color w:val="000000"/>
        </w:rPr>
        <w:t xml:space="preserve"> and</w:t>
      </w:r>
      <w:r w:rsidR="004A73A3" w:rsidRPr="004A73A3">
        <w:rPr>
          <w:rFonts w:ascii="Calibri" w:hAnsi="Calibri" w:cs="Calibri"/>
          <w:color w:val="000000"/>
        </w:rPr>
        <w:t xml:space="preserve"> </w:t>
      </w:r>
      <w:r w:rsidR="004A73A3">
        <w:rPr>
          <w:rFonts w:ascii="Calibri" w:hAnsi="Calibri" w:cs="Calibri"/>
          <w:b/>
          <w:bCs/>
          <w:color w:val="000000"/>
        </w:rPr>
        <w:t>q</w:t>
      </w:r>
      <w:r w:rsidRPr="004A73A3">
        <w:rPr>
          <w:rFonts w:ascii="Calibri" w:hAnsi="Calibri" w:cs="Calibri"/>
          <w:b/>
          <w:bCs/>
          <w:color w:val="000000"/>
        </w:rPr>
        <w:t>uality</w:t>
      </w:r>
      <w:r w:rsidRPr="004A73A3">
        <w:rPr>
          <w:rFonts w:ascii="Calibri" w:hAnsi="Calibri" w:cs="Calibri"/>
          <w:color w:val="000000"/>
        </w:rPr>
        <w:t xml:space="preserve"> principles.</w:t>
      </w:r>
    </w:p>
    <w:p w14:paraId="31B10573" w14:textId="19E3D78E" w:rsidR="00775115" w:rsidRPr="00CC5E8F" w:rsidRDefault="00EF6431" w:rsidP="00A57E28">
      <w:pPr>
        <w:pStyle w:val="Default"/>
        <w:spacing w:after="160"/>
        <w:outlineLvl w:val="0"/>
        <w:rPr>
          <w:rFonts w:eastAsia="Times New Roman"/>
          <w:b/>
          <w:bCs/>
          <w:sz w:val="22"/>
          <w:szCs w:val="22"/>
          <w:u w:val="single"/>
          <w:lang w:val="en-GB" w:eastAsia="en-BE"/>
          <w14:ligatures w14:val="none"/>
        </w:rPr>
      </w:pPr>
      <w:r w:rsidRPr="00CC5E8F">
        <w:rPr>
          <w:rFonts w:eastAsia="Times New Roman"/>
          <w:b/>
          <w:bCs/>
          <w:sz w:val="22"/>
          <w:szCs w:val="22"/>
          <w:u w:val="single"/>
          <w:lang w:val="en-GB" w:eastAsia="en-BE"/>
          <w14:ligatures w14:val="none"/>
        </w:rPr>
        <w:t xml:space="preserve">3. </w:t>
      </w:r>
      <w:r w:rsidR="00A57E28">
        <w:rPr>
          <w:rFonts w:eastAsia="Times New Roman"/>
          <w:b/>
          <w:bCs/>
          <w:sz w:val="22"/>
          <w:szCs w:val="22"/>
          <w:u w:val="single"/>
          <w:lang w:val="en-GB" w:eastAsia="en-BE"/>
          <w14:ligatures w14:val="none"/>
        </w:rPr>
        <w:t>C</w:t>
      </w:r>
      <w:r w:rsidRPr="00CC5E8F">
        <w:rPr>
          <w:rFonts w:eastAsia="Times New Roman"/>
          <w:b/>
          <w:bCs/>
          <w:sz w:val="22"/>
          <w:szCs w:val="22"/>
          <w:u w:val="single"/>
          <w:lang w:val="en-GB" w:eastAsia="en-BE"/>
          <w14:ligatures w14:val="none"/>
        </w:rPr>
        <w:t xml:space="preserve">hallenges </w:t>
      </w:r>
      <w:r w:rsidR="004A73A3">
        <w:rPr>
          <w:rFonts w:eastAsia="Times New Roman"/>
          <w:b/>
          <w:bCs/>
          <w:sz w:val="22"/>
          <w:szCs w:val="22"/>
          <w:u w:val="single"/>
          <w:lang w:val="en-GB" w:eastAsia="en-BE"/>
          <w14:ligatures w14:val="none"/>
        </w:rPr>
        <w:t xml:space="preserve">to the </w:t>
      </w:r>
      <w:r w:rsidRPr="00CC5E8F">
        <w:rPr>
          <w:rFonts w:eastAsia="Times New Roman"/>
          <w:b/>
          <w:bCs/>
          <w:sz w:val="22"/>
          <w:szCs w:val="22"/>
          <w:u w:val="single"/>
          <w:lang w:val="en-GB" w:eastAsia="en-BE"/>
          <w14:ligatures w14:val="none"/>
        </w:rPr>
        <w:t>creati</w:t>
      </w:r>
      <w:r w:rsidR="004A73A3">
        <w:rPr>
          <w:rFonts w:eastAsia="Times New Roman"/>
          <w:b/>
          <w:bCs/>
          <w:sz w:val="22"/>
          <w:szCs w:val="22"/>
          <w:u w:val="single"/>
          <w:lang w:val="en-GB" w:eastAsia="en-BE"/>
          <w14:ligatures w14:val="none"/>
        </w:rPr>
        <w:t>on of</w:t>
      </w:r>
      <w:r w:rsidRPr="00CC5E8F">
        <w:rPr>
          <w:rFonts w:eastAsia="Times New Roman"/>
          <w:b/>
          <w:bCs/>
          <w:sz w:val="22"/>
          <w:szCs w:val="22"/>
          <w:u w:val="single"/>
          <w:lang w:val="en-GB" w:eastAsia="en-BE"/>
          <w14:ligatures w14:val="none"/>
        </w:rPr>
        <w:t xml:space="preserve"> care systems </w:t>
      </w:r>
      <w:r w:rsidR="004A73A3">
        <w:rPr>
          <w:rFonts w:eastAsia="Times New Roman"/>
          <w:b/>
          <w:bCs/>
          <w:sz w:val="22"/>
          <w:szCs w:val="22"/>
          <w:u w:val="single"/>
          <w:lang w:val="en-GB" w:eastAsia="en-BE"/>
          <w14:ligatures w14:val="none"/>
        </w:rPr>
        <w:t>that ensure</w:t>
      </w:r>
      <w:r w:rsidRPr="00CC5E8F">
        <w:rPr>
          <w:rFonts w:eastAsia="Times New Roman"/>
          <w:b/>
          <w:bCs/>
          <w:sz w:val="22"/>
          <w:szCs w:val="22"/>
          <w:u w:val="single"/>
          <w:lang w:val="en-GB" w:eastAsia="en-BE"/>
          <w14:ligatures w14:val="none"/>
        </w:rPr>
        <w:t xml:space="preserve"> </w:t>
      </w:r>
      <w:r w:rsidR="002222C7">
        <w:rPr>
          <w:rFonts w:eastAsia="Times New Roman"/>
          <w:b/>
          <w:bCs/>
          <w:sz w:val="22"/>
          <w:szCs w:val="22"/>
          <w:u w:val="single"/>
          <w:lang w:val="en-GB" w:eastAsia="en-BE"/>
          <w14:ligatures w14:val="none"/>
        </w:rPr>
        <w:t xml:space="preserve">the </w:t>
      </w:r>
      <w:r w:rsidRPr="00CC5E8F">
        <w:rPr>
          <w:rFonts w:eastAsia="Times New Roman"/>
          <w:b/>
          <w:bCs/>
          <w:sz w:val="22"/>
          <w:szCs w:val="22"/>
          <w:u w:val="single"/>
          <w:lang w:val="en-GB" w:eastAsia="en-BE"/>
          <w14:ligatures w14:val="none"/>
        </w:rPr>
        <w:t xml:space="preserve">respect </w:t>
      </w:r>
      <w:r w:rsidR="004A73A3">
        <w:rPr>
          <w:rFonts w:eastAsia="Times New Roman"/>
          <w:b/>
          <w:bCs/>
          <w:sz w:val="22"/>
          <w:szCs w:val="22"/>
          <w:u w:val="single"/>
          <w:lang w:val="en-GB" w:eastAsia="en-BE"/>
          <w14:ligatures w14:val="none"/>
        </w:rPr>
        <w:t xml:space="preserve">of </w:t>
      </w:r>
      <w:r w:rsidRPr="00CC5E8F">
        <w:rPr>
          <w:rFonts w:eastAsia="Times New Roman"/>
          <w:b/>
          <w:bCs/>
          <w:sz w:val="22"/>
          <w:szCs w:val="22"/>
          <w:u w:val="single"/>
          <w:lang w:val="en-GB" w:eastAsia="en-BE"/>
          <w14:ligatures w14:val="none"/>
        </w:rPr>
        <w:t xml:space="preserve">human rights </w:t>
      </w:r>
    </w:p>
    <w:p w14:paraId="16B62A96" w14:textId="3494E85C" w:rsidR="00DE0133" w:rsidRPr="00CC5E8F" w:rsidRDefault="00DE0133" w:rsidP="00775115">
      <w:pPr>
        <w:pStyle w:val="Default"/>
        <w:spacing w:after="160"/>
        <w:rPr>
          <w:kern w:val="2"/>
          <w:sz w:val="22"/>
          <w:szCs w:val="22"/>
          <w:lang w:val="en-GB"/>
        </w:rPr>
      </w:pPr>
      <w:r w:rsidRPr="00CC5E8F">
        <w:rPr>
          <w:kern w:val="2"/>
          <w:sz w:val="22"/>
          <w:szCs w:val="22"/>
          <w:lang w:val="en-GB"/>
        </w:rPr>
        <w:t>Informal carers are confronted with</w:t>
      </w:r>
      <w:r w:rsidR="00775115">
        <w:rPr>
          <w:kern w:val="2"/>
          <w:sz w:val="22"/>
          <w:szCs w:val="22"/>
          <w:lang w:val="en-GB"/>
        </w:rPr>
        <w:t xml:space="preserve"> several</w:t>
      </w:r>
      <w:r w:rsidRPr="00CC5E8F">
        <w:rPr>
          <w:kern w:val="2"/>
          <w:sz w:val="22"/>
          <w:szCs w:val="22"/>
          <w:lang w:val="en-GB"/>
        </w:rPr>
        <w:t xml:space="preserve"> obstacl</w:t>
      </w:r>
      <w:r w:rsidR="000E1B63">
        <w:rPr>
          <w:kern w:val="2"/>
          <w:sz w:val="22"/>
          <w:szCs w:val="22"/>
          <w:lang w:val="en-GB"/>
        </w:rPr>
        <w:t>es t</w:t>
      </w:r>
      <w:r w:rsidR="004A73A3">
        <w:rPr>
          <w:kern w:val="2"/>
          <w:sz w:val="22"/>
          <w:szCs w:val="22"/>
          <w:lang w:val="en-GB"/>
        </w:rPr>
        <w:t>hat prevent the respect of their human rights</w:t>
      </w:r>
      <w:r w:rsidRPr="00CC5E8F">
        <w:rPr>
          <w:kern w:val="2"/>
          <w:sz w:val="22"/>
          <w:szCs w:val="22"/>
          <w:lang w:val="en-GB"/>
        </w:rPr>
        <w:t>.</w:t>
      </w:r>
      <w:r w:rsidR="004A73A3">
        <w:rPr>
          <w:kern w:val="2"/>
          <w:sz w:val="22"/>
          <w:szCs w:val="22"/>
          <w:lang w:val="en-GB"/>
        </w:rPr>
        <w:t xml:space="preserve"> </w:t>
      </w:r>
      <w:r w:rsidR="00775115">
        <w:rPr>
          <w:kern w:val="2"/>
          <w:sz w:val="22"/>
          <w:szCs w:val="22"/>
          <w:lang w:val="en-GB"/>
        </w:rPr>
        <w:t>Some of the most notable challenges include:</w:t>
      </w:r>
    </w:p>
    <w:p w14:paraId="618D12AA" w14:textId="5B8BFD61" w:rsidR="00DE0133" w:rsidRPr="00CC5E8F" w:rsidRDefault="00B839B2" w:rsidP="004D1D18">
      <w:pPr>
        <w:pStyle w:val="Heading2"/>
        <w:spacing w:after="80"/>
        <w:rPr>
          <w:rFonts w:ascii="Calibri" w:hAnsi="Calibri" w:cs="Calibri"/>
          <w:b/>
          <w:bCs/>
          <w:color w:val="0070C0"/>
        </w:rPr>
      </w:pPr>
      <w:r w:rsidRPr="00CC5E8F">
        <w:rPr>
          <w:rFonts w:ascii="Calibri" w:hAnsi="Calibri" w:cs="Calibri"/>
          <w:b/>
          <w:bCs/>
          <w:color w:val="0070C0"/>
          <w:sz w:val="22"/>
          <w:szCs w:val="22"/>
        </w:rPr>
        <w:t>Labour and economic rights</w:t>
      </w:r>
    </w:p>
    <w:p w14:paraId="735529AF" w14:textId="11D0F2A2" w:rsidR="00D6763F" w:rsidRDefault="00D175B1" w:rsidP="00AC19BD">
      <w:pPr>
        <w:spacing w:after="120" w:line="240" w:lineRule="auto"/>
        <w:textAlignment w:val="center"/>
        <w:rPr>
          <w:rFonts w:ascii="Calibri" w:hAnsi="Calibri" w:cs="Calibri"/>
          <w:color w:val="2BB9CD"/>
        </w:rPr>
      </w:pPr>
      <w:r w:rsidRPr="00CC5E8F">
        <w:rPr>
          <w:rFonts w:ascii="Calibri" w:hAnsi="Calibri" w:cs="Calibri"/>
        </w:rPr>
        <w:t>The work of informal carers is, for the most part, unpaid. Many carers of working age,</w:t>
      </w:r>
      <w:r w:rsidR="00CA78A1" w:rsidRPr="00CC5E8F">
        <w:rPr>
          <w:rFonts w:ascii="Calibri" w:hAnsi="Calibri" w:cs="Calibri"/>
        </w:rPr>
        <w:t xml:space="preserve"> mainly</w:t>
      </w:r>
      <w:r w:rsidRPr="00CC5E8F">
        <w:rPr>
          <w:rFonts w:ascii="Calibri" w:hAnsi="Calibri" w:cs="Calibri"/>
        </w:rPr>
        <w:t xml:space="preserve"> women, are forced to reduce or give up paid employment in order to keep up with their caring responsibilities</w:t>
      </w:r>
      <w:r w:rsidR="00CA78A1" w:rsidRPr="00CC5E8F">
        <w:rPr>
          <w:rFonts w:ascii="Calibri" w:hAnsi="Calibri" w:cs="Calibri"/>
        </w:rPr>
        <w:t xml:space="preserve">. When they stay in employment, they often struggle to realise their full potential at work. </w:t>
      </w:r>
      <w:r w:rsidR="00CA78A1" w:rsidRPr="00CA78A1">
        <w:rPr>
          <w:rFonts w:ascii="Calibri" w:hAnsi="Calibri" w:cs="Calibri"/>
        </w:rPr>
        <w:t xml:space="preserve">This reality </w:t>
      </w:r>
      <w:r w:rsidR="00CA78A1" w:rsidRPr="00CC5E8F">
        <w:rPr>
          <w:rFonts w:ascii="Calibri" w:hAnsi="Calibri" w:cs="Calibri"/>
        </w:rPr>
        <w:t>keeps them from accessing social protection</w:t>
      </w:r>
      <w:r w:rsidR="00DB1BDE">
        <w:rPr>
          <w:rFonts w:ascii="Calibri" w:hAnsi="Calibri" w:cs="Calibri"/>
        </w:rPr>
        <w:t xml:space="preserve"> and </w:t>
      </w:r>
      <w:r w:rsidR="00DB1BDE" w:rsidRPr="00CA78A1">
        <w:rPr>
          <w:rFonts w:ascii="Calibri" w:hAnsi="Calibri" w:cs="Calibri"/>
        </w:rPr>
        <w:t>constitutes a violation of their human rights</w:t>
      </w:r>
      <w:r w:rsidR="00DB1BDE">
        <w:rPr>
          <w:rFonts w:ascii="Calibri" w:hAnsi="Calibri" w:cs="Calibri"/>
        </w:rPr>
        <w:t xml:space="preserve"> (</w:t>
      </w:r>
      <w:r w:rsidR="009C5479">
        <w:rPr>
          <w:rFonts w:ascii="Calibri" w:hAnsi="Calibri" w:cs="Calibri"/>
        </w:rPr>
        <w:t xml:space="preserve">UDHR </w:t>
      </w:r>
      <w:r w:rsidR="00DB1BDE">
        <w:rPr>
          <w:rFonts w:ascii="Calibri" w:hAnsi="Calibri" w:cs="Calibri"/>
        </w:rPr>
        <w:t>Art</w:t>
      </w:r>
      <w:r w:rsidR="004264F0">
        <w:rPr>
          <w:rFonts w:ascii="Calibri" w:hAnsi="Calibri" w:cs="Calibri"/>
        </w:rPr>
        <w:t>.</w:t>
      </w:r>
      <w:r w:rsidR="00DB1BDE">
        <w:rPr>
          <w:rFonts w:ascii="Calibri" w:hAnsi="Calibri" w:cs="Calibri"/>
        </w:rPr>
        <w:t xml:space="preserve"> 22)</w:t>
      </w:r>
      <w:r w:rsidR="00CA78A1" w:rsidRPr="00CA78A1">
        <w:rPr>
          <w:rFonts w:ascii="Calibri" w:hAnsi="Calibri" w:cs="Calibri"/>
        </w:rPr>
        <w:t>. It also contributes to lock</w:t>
      </w:r>
      <w:r w:rsidR="00DD14B5">
        <w:rPr>
          <w:rFonts w:ascii="Calibri" w:hAnsi="Calibri" w:cs="Calibri"/>
        </w:rPr>
        <w:t>ing</w:t>
      </w:r>
      <w:r w:rsidR="00CA78A1" w:rsidRPr="00CA78A1">
        <w:rPr>
          <w:rFonts w:ascii="Calibri" w:hAnsi="Calibri" w:cs="Calibri"/>
        </w:rPr>
        <w:t xml:space="preserve"> informal carers, </w:t>
      </w:r>
      <w:r w:rsidR="00CA78A1" w:rsidRPr="00CC5E8F">
        <w:rPr>
          <w:rFonts w:ascii="Calibri" w:hAnsi="Calibri" w:cs="Calibri"/>
        </w:rPr>
        <w:t>especially</w:t>
      </w:r>
      <w:r w:rsidR="00CA78A1" w:rsidRPr="00CA78A1">
        <w:rPr>
          <w:rFonts w:ascii="Calibri" w:hAnsi="Calibri" w:cs="Calibri"/>
        </w:rPr>
        <w:t xml:space="preserve"> women, in poverty and social exclusion.</w:t>
      </w:r>
      <w:r w:rsidR="00CA78A1" w:rsidRPr="00CC5E8F">
        <w:rPr>
          <w:rFonts w:ascii="Calibri" w:eastAsia="Times New Roman" w:hAnsi="Calibri" w:cs="Calibri"/>
          <w:color w:val="2BB9CD"/>
          <w:kern w:val="0"/>
          <w:lang w:eastAsia="en-BE"/>
          <w14:ligatures w14:val="none"/>
        </w:rPr>
        <w:t xml:space="preserve"> </w:t>
      </w:r>
      <w:r w:rsidRPr="00CC5E8F">
        <w:rPr>
          <w:rFonts w:ascii="Calibri" w:hAnsi="Calibri" w:cs="Calibri"/>
        </w:rPr>
        <w:t xml:space="preserve">Carers often face financial </w:t>
      </w:r>
      <w:r w:rsidR="00CA78A1" w:rsidRPr="00CC5E8F">
        <w:rPr>
          <w:rFonts w:ascii="Calibri" w:hAnsi="Calibri" w:cs="Calibri"/>
        </w:rPr>
        <w:t>precarity</w:t>
      </w:r>
      <w:r w:rsidRPr="00CC5E8F">
        <w:rPr>
          <w:rFonts w:ascii="Calibri" w:hAnsi="Calibri" w:cs="Calibri"/>
        </w:rPr>
        <w:t xml:space="preserve"> due to income loss, cuts in social </w:t>
      </w:r>
      <w:r w:rsidRPr="00CC5E8F">
        <w:rPr>
          <w:rFonts w:ascii="Calibri" w:hAnsi="Calibri" w:cs="Calibri"/>
        </w:rPr>
        <w:lastRenderedPageBreak/>
        <w:t>provision, and direct costs associated with care (e.g. medication, heating, special diet, medical devices, home adaptations). According to Eurofound, 4</w:t>
      </w:r>
      <w:r w:rsidR="007E30D7">
        <w:rPr>
          <w:rFonts w:ascii="Calibri" w:hAnsi="Calibri" w:cs="Calibri"/>
        </w:rPr>
        <w:t>5</w:t>
      </w:r>
      <w:r w:rsidRPr="00CC5E8F">
        <w:rPr>
          <w:rFonts w:ascii="Calibri" w:hAnsi="Calibri" w:cs="Calibri"/>
        </w:rPr>
        <w:t>% of non-working carers are in the lowest income quartile (compared to 2</w:t>
      </w:r>
      <w:r w:rsidR="007E30D7">
        <w:rPr>
          <w:rFonts w:ascii="Calibri" w:hAnsi="Calibri" w:cs="Calibri"/>
        </w:rPr>
        <w:t>5</w:t>
      </w:r>
      <w:r w:rsidRPr="00CC5E8F">
        <w:rPr>
          <w:rFonts w:ascii="Calibri" w:hAnsi="Calibri" w:cs="Calibri"/>
        </w:rPr>
        <w:t xml:space="preserve">% of non-carers), </w:t>
      </w:r>
      <w:r w:rsidR="00CA78A1" w:rsidRPr="00CC5E8F">
        <w:rPr>
          <w:rFonts w:ascii="Calibri" w:hAnsi="Calibri" w:cs="Calibri"/>
        </w:rPr>
        <w:t>while</w:t>
      </w:r>
      <w:r w:rsidRPr="00CC5E8F">
        <w:rPr>
          <w:rFonts w:ascii="Calibri" w:hAnsi="Calibri" w:cs="Calibri"/>
        </w:rPr>
        <w:t xml:space="preserve"> 5</w:t>
      </w:r>
      <w:r w:rsidR="007E30D7">
        <w:rPr>
          <w:rFonts w:ascii="Calibri" w:hAnsi="Calibri" w:cs="Calibri"/>
        </w:rPr>
        <w:t>4</w:t>
      </w:r>
      <w:r w:rsidRPr="00CC5E8F">
        <w:rPr>
          <w:rFonts w:ascii="Calibri" w:hAnsi="Calibri" w:cs="Calibri"/>
        </w:rPr>
        <w:t xml:space="preserve">% of non-working carers have difficulty making ends meet (compared to </w:t>
      </w:r>
      <w:r w:rsidR="007E30D7">
        <w:rPr>
          <w:rFonts w:ascii="Calibri" w:hAnsi="Calibri" w:cs="Calibri"/>
        </w:rPr>
        <w:t>38</w:t>
      </w:r>
      <w:r w:rsidRPr="00CC5E8F">
        <w:rPr>
          <w:rFonts w:ascii="Calibri" w:hAnsi="Calibri" w:cs="Calibri"/>
        </w:rPr>
        <w:t>% for non-carers).</w:t>
      </w:r>
      <w:r w:rsidR="007E30D7">
        <w:rPr>
          <w:rStyle w:val="FootnoteReference"/>
          <w:rFonts w:ascii="Calibri" w:hAnsi="Calibri" w:cs="Calibri"/>
        </w:rPr>
        <w:footnoteReference w:id="8"/>
      </w:r>
      <w:r w:rsidRPr="00CC5E8F">
        <w:rPr>
          <w:rFonts w:ascii="Calibri" w:hAnsi="Calibri" w:cs="Calibri"/>
          <w:color w:val="2BB9CD"/>
        </w:rPr>
        <w:t xml:space="preserve"> </w:t>
      </w:r>
    </w:p>
    <w:p w14:paraId="58490F6E" w14:textId="77777777" w:rsidR="00AC19BD" w:rsidRPr="00CC5E8F" w:rsidRDefault="00AC19BD" w:rsidP="004D1D18">
      <w:pPr>
        <w:pStyle w:val="Heading2"/>
        <w:spacing w:after="80"/>
        <w:rPr>
          <w:rFonts w:ascii="Calibri" w:hAnsi="Calibri" w:cs="Calibri"/>
          <w:b/>
          <w:bCs/>
          <w:color w:val="0070C0"/>
        </w:rPr>
      </w:pPr>
      <w:r w:rsidRPr="00CC5E8F">
        <w:rPr>
          <w:rFonts w:ascii="Calibri" w:hAnsi="Calibri" w:cs="Calibri"/>
          <w:b/>
          <w:bCs/>
          <w:color w:val="0070C0"/>
          <w:sz w:val="22"/>
          <w:szCs w:val="22"/>
        </w:rPr>
        <w:t>Work-Life Balance</w:t>
      </w:r>
    </w:p>
    <w:p w14:paraId="3E3E05A1" w14:textId="533634B4" w:rsidR="000901AF" w:rsidRDefault="00AC19BD" w:rsidP="00D80A34">
      <w:pPr>
        <w:spacing w:after="0" w:line="240" w:lineRule="auto"/>
        <w:textAlignment w:val="center"/>
        <w:rPr>
          <w:rFonts w:ascii="Calibri" w:eastAsia="Times New Roman" w:hAnsi="Calibri" w:cs="Calibri"/>
          <w:kern w:val="0"/>
          <w:lang w:eastAsia="en-BE"/>
          <w14:ligatures w14:val="none"/>
        </w:rPr>
      </w:pPr>
      <w:r w:rsidRPr="00CC5E8F">
        <w:rPr>
          <w:rFonts w:ascii="Calibri" w:eastAsia="Times New Roman" w:hAnsi="Calibri" w:cs="Calibri"/>
          <w:kern w:val="0"/>
          <w:lang w:eastAsia="en-BE"/>
          <w14:ligatures w14:val="none"/>
        </w:rPr>
        <w:t>A large share of informal carers experience time poverty</w:t>
      </w:r>
      <w:r w:rsidR="00DB1BDE">
        <w:rPr>
          <w:rFonts w:ascii="Calibri" w:eastAsia="Times New Roman" w:hAnsi="Calibri" w:cs="Calibri"/>
          <w:kern w:val="0"/>
          <w:lang w:eastAsia="en-BE"/>
          <w14:ligatures w14:val="none"/>
        </w:rPr>
        <w:t xml:space="preserve"> and lack of privacy</w:t>
      </w:r>
      <w:r w:rsidRPr="00CC5E8F">
        <w:rPr>
          <w:rFonts w:ascii="Calibri" w:eastAsia="Times New Roman" w:hAnsi="Calibri" w:cs="Calibri"/>
          <w:kern w:val="0"/>
          <w:lang w:eastAsia="en-BE"/>
          <w14:ligatures w14:val="none"/>
        </w:rPr>
        <w:t>, as they attempt to juggle unpaid care work, paid employment</w:t>
      </w:r>
      <w:r w:rsidR="00D80A34" w:rsidRPr="00CC5E8F">
        <w:rPr>
          <w:rFonts w:ascii="Calibri" w:eastAsia="Times New Roman" w:hAnsi="Calibri" w:cs="Calibri"/>
          <w:kern w:val="0"/>
          <w:lang w:eastAsia="en-BE"/>
          <w14:ligatures w14:val="none"/>
        </w:rPr>
        <w:t>,</w:t>
      </w:r>
      <w:r w:rsidRPr="00CC5E8F">
        <w:rPr>
          <w:rFonts w:ascii="Calibri" w:eastAsia="Times New Roman" w:hAnsi="Calibri" w:cs="Calibri"/>
          <w:kern w:val="0"/>
          <w:lang w:eastAsia="en-BE"/>
          <w14:ligatures w14:val="none"/>
        </w:rPr>
        <w:t xml:space="preserve"> other family commitments</w:t>
      </w:r>
      <w:r w:rsidR="00D80A34" w:rsidRPr="00CC5E8F">
        <w:rPr>
          <w:rFonts w:ascii="Calibri" w:eastAsia="Times New Roman" w:hAnsi="Calibri" w:cs="Calibri"/>
          <w:kern w:val="0"/>
          <w:lang w:eastAsia="en-BE"/>
          <w14:ligatures w14:val="none"/>
        </w:rPr>
        <w:t>, and self-care</w:t>
      </w:r>
      <w:r w:rsidRPr="00CC5E8F">
        <w:rPr>
          <w:rFonts w:ascii="Calibri" w:eastAsia="Times New Roman" w:hAnsi="Calibri" w:cs="Calibri"/>
          <w:kern w:val="0"/>
          <w:lang w:eastAsia="en-BE"/>
          <w14:ligatures w14:val="none"/>
        </w:rPr>
        <w:t xml:space="preserve">. This is especially true for ‘sandwich carers’ who have to care for both children and elders at the same time. </w:t>
      </w:r>
      <w:r w:rsidR="00DB1BDE">
        <w:rPr>
          <w:rFonts w:ascii="Calibri" w:eastAsia="Times New Roman" w:hAnsi="Calibri" w:cs="Calibri"/>
          <w:kern w:val="0"/>
          <w:lang w:eastAsia="en-BE"/>
          <w14:ligatures w14:val="none"/>
        </w:rPr>
        <w:t>This is in contrast with UDHR Art</w:t>
      </w:r>
      <w:r w:rsidR="004264F0">
        <w:rPr>
          <w:rFonts w:ascii="Calibri" w:eastAsia="Times New Roman" w:hAnsi="Calibri" w:cs="Calibri"/>
          <w:kern w:val="0"/>
          <w:lang w:eastAsia="en-BE"/>
          <w14:ligatures w14:val="none"/>
        </w:rPr>
        <w:t>.</w:t>
      </w:r>
      <w:r w:rsidR="00DB1BDE">
        <w:rPr>
          <w:rFonts w:ascii="Calibri" w:eastAsia="Times New Roman" w:hAnsi="Calibri" w:cs="Calibri"/>
          <w:kern w:val="0"/>
          <w:lang w:eastAsia="en-BE"/>
          <w14:ligatures w14:val="none"/>
        </w:rPr>
        <w:t xml:space="preserve"> 12 that establishes the </w:t>
      </w:r>
      <w:r w:rsidR="00D55F62">
        <w:rPr>
          <w:rFonts w:ascii="Calibri" w:eastAsia="Times New Roman" w:hAnsi="Calibri" w:cs="Calibri"/>
          <w:kern w:val="0"/>
          <w:lang w:eastAsia="en-BE"/>
          <w14:ligatures w14:val="none"/>
        </w:rPr>
        <w:t>r</w:t>
      </w:r>
      <w:r w:rsidR="00DB1BDE">
        <w:rPr>
          <w:rFonts w:ascii="Calibri" w:eastAsia="Times New Roman" w:hAnsi="Calibri" w:cs="Calibri"/>
          <w:kern w:val="0"/>
          <w:lang w:eastAsia="en-BE"/>
          <w14:ligatures w14:val="none"/>
        </w:rPr>
        <w:t xml:space="preserve">ight to </w:t>
      </w:r>
      <w:r w:rsidR="00D55F62">
        <w:rPr>
          <w:rFonts w:ascii="Calibri" w:eastAsia="Times New Roman" w:hAnsi="Calibri" w:cs="Calibri"/>
          <w:kern w:val="0"/>
          <w:lang w:eastAsia="en-BE"/>
          <w14:ligatures w14:val="none"/>
        </w:rPr>
        <w:t>p</w:t>
      </w:r>
      <w:r w:rsidR="00DB1BDE">
        <w:rPr>
          <w:rFonts w:ascii="Calibri" w:eastAsia="Times New Roman" w:hAnsi="Calibri" w:cs="Calibri"/>
          <w:kern w:val="0"/>
          <w:lang w:eastAsia="en-BE"/>
          <w14:ligatures w14:val="none"/>
        </w:rPr>
        <w:t>rivacy</w:t>
      </w:r>
      <w:r w:rsidR="000901AF">
        <w:rPr>
          <w:rFonts w:ascii="Calibri" w:eastAsia="Times New Roman" w:hAnsi="Calibri" w:cs="Calibri"/>
          <w:kern w:val="0"/>
          <w:lang w:eastAsia="en-BE"/>
          <w14:ligatures w14:val="none"/>
        </w:rPr>
        <w:t>,</w:t>
      </w:r>
      <w:r w:rsidR="009C5479">
        <w:rPr>
          <w:rFonts w:ascii="Calibri" w:eastAsia="Times New Roman" w:hAnsi="Calibri" w:cs="Calibri"/>
          <w:kern w:val="0"/>
          <w:lang w:eastAsia="en-BE"/>
          <w14:ligatures w14:val="none"/>
        </w:rPr>
        <w:t xml:space="preserve"> UDHR</w:t>
      </w:r>
      <w:r w:rsidR="000901AF">
        <w:rPr>
          <w:rFonts w:ascii="Calibri" w:eastAsia="Times New Roman" w:hAnsi="Calibri" w:cs="Calibri"/>
          <w:kern w:val="0"/>
          <w:lang w:eastAsia="en-BE"/>
          <w14:ligatures w14:val="none"/>
        </w:rPr>
        <w:t xml:space="preserve"> </w:t>
      </w:r>
      <w:r w:rsidR="00394795">
        <w:rPr>
          <w:rFonts w:ascii="Calibri" w:eastAsia="Times New Roman" w:hAnsi="Calibri" w:cs="Calibri"/>
          <w:kern w:val="0"/>
          <w:lang w:eastAsia="en-BE"/>
          <w14:ligatures w14:val="none"/>
        </w:rPr>
        <w:t>Art</w:t>
      </w:r>
      <w:r w:rsidR="004264F0">
        <w:rPr>
          <w:rFonts w:ascii="Calibri" w:eastAsia="Times New Roman" w:hAnsi="Calibri" w:cs="Calibri"/>
          <w:kern w:val="0"/>
          <w:lang w:eastAsia="en-BE"/>
          <w14:ligatures w14:val="none"/>
        </w:rPr>
        <w:t>.</w:t>
      </w:r>
      <w:r w:rsidR="00394795">
        <w:rPr>
          <w:rFonts w:ascii="Calibri" w:eastAsia="Times New Roman" w:hAnsi="Calibri" w:cs="Calibri"/>
          <w:kern w:val="0"/>
          <w:lang w:eastAsia="en-BE"/>
          <w14:ligatures w14:val="none"/>
        </w:rPr>
        <w:t xml:space="preserve"> 24 on the right to rest and leisure, </w:t>
      </w:r>
      <w:r w:rsidR="000901AF">
        <w:rPr>
          <w:rFonts w:ascii="Calibri" w:eastAsia="Times New Roman" w:hAnsi="Calibri" w:cs="Calibri"/>
          <w:kern w:val="0"/>
          <w:lang w:eastAsia="en-BE"/>
          <w14:ligatures w14:val="none"/>
        </w:rPr>
        <w:t xml:space="preserve">and </w:t>
      </w:r>
      <w:r w:rsidR="009C5479">
        <w:rPr>
          <w:rFonts w:ascii="Calibri" w:eastAsia="Times New Roman" w:hAnsi="Calibri" w:cs="Calibri"/>
          <w:kern w:val="0"/>
          <w:lang w:eastAsia="en-BE"/>
          <w14:ligatures w14:val="none"/>
        </w:rPr>
        <w:t xml:space="preserve">UDHR </w:t>
      </w:r>
      <w:r w:rsidR="00394795">
        <w:rPr>
          <w:rFonts w:ascii="Calibri" w:eastAsia="Times New Roman" w:hAnsi="Calibri" w:cs="Calibri"/>
          <w:kern w:val="0"/>
          <w:lang w:eastAsia="en-BE"/>
          <w14:ligatures w14:val="none"/>
        </w:rPr>
        <w:t>A</w:t>
      </w:r>
      <w:r w:rsidR="000901AF">
        <w:rPr>
          <w:rFonts w:ascii="Calibri" w:eastAsia="Times New Roman" w:hAnsi="Calibri" w:cs="Calibri"/>
          <w:kern w:val="0"/>
          <w:lang w:eastAsia="en-BE"/>
          <w14:ligatures w14:val="none"/>
        </w:rPr>
        <w:t>rt</w:t>
      </w:r>
      <w:r w:rsidR="004264F0">
        <w:rPr>
          <w:rFonts w:ascii="Calibri" w:eastAsia="Times New Roman" w:hAnsi="Calibri" w:cs="Calibri"/>
          <w:kern w:val="0"/>
          <w:lang w:eastAsia="en-BE"/>
          <w14:ligatures w14:val="none"/>
        </w:rPr>
        <w:t>.</w:t>
      </w:r>
      <w:r w:rsidR="000901AF">
        <w:rPr>
          <w:rFonts w:ascii="Calibri" w:eastAsia="Times New Roman" w:hAnsi="Calibri" w:cs="Calibri"/>
          <w:kern w:val="0"/>
          <w:lang w:eastAsia="en-BE"/>
          <w14:ligatures w14:val="none"/>
        </w:rPr>
        <w:t xml:space="preserve">27 on the </w:t>
      </w:r>
      <w:r w:rsidR="00D55F62">
        <w:rPr>
          <w:rFonts w:ascii="Calibri" w:eastAsia="Times New Roman" w:hAnsi="Calibri" w:cs="Calibri"/>
          <w:kern w:val="0"/>
          <w:lang w:eastAsia="en-BE"/>
          <w14:ligatures w14:val="none"/>
        </w:rPr>
        <w:t>r</w:t>
      </w:r>
      <w:r w:rsidR="000901AF">
        <w:rPr>
          <w:rFonts w:ascii="Calibri" w:eastAsia="Times New Roman" w:hAnsi="Calibri" w:cs="Calibri"/>
          <w:kern w:val="0"/>
          <w:lang w:eastAsia="en-BE"/>
          <w14:ligatures w14:val="none"/>
        </w:rPr>
        <w:t xml:space="preserve">ight to </w:t>
      </w:r>
      <w:r w:rsidR="00394795">
        <w:rPr>
          <w:rFonts w:ascii="Calibri" w:eastAsia="Times New Roman" w:hAnsi="Calibri" w:cs="Calibri"/>
          <w:kern w:val="0"/>
          <w:lang w:eastAsia="en-BE"/>
          <w14:ligatures w14:val="none"/>
        </w:rPr>
        <w:t>p</w:t>
      </w:r>
      <w:r w:rsidR="000901AF">
        <w:rPr>
          <w:rFonts w:ascii="Calibri" w:eastAsia="Times New Roman" w:hAnsi="Calibri" w:cs="Calibri"/>
          <w:kern w:val="0"/>
          <w:lang w:eastAsia="en-BE"/>
          <w14:ligatures w14:val="none"/>
        </w:rPr>
        <w:t>articipation in the life of the community</w:t>
      </w:r>
      <w:r w:rsidR="00DB1BDE">
        <w:rPr>
          <w:rFonts w:ascii="Calibri" w:eastAsia="Times New Roman" w:hAnsi="Calibri" w:cs="Calibri"/>
          <w:kern w:val="0"/>
          <w:lang w:eastAsia="en-BE"/>
          <w14:ligatures w14:val="none"/>
        </w:rPr>
        <w:t xml:space="preserve">. </w:t>
      </w:r>
    </w:p>
    <w:p w14:paraId="5B8D56D5" w14:textId="2A4AEF08" w:rsidR="00AC19BD" w:rsidRPr="00CC5E8F" w:rsidRDefault="00AC19BD" w:rsidP="00786FB8">
      <w:pPr>
        <w:spacing w:before="80" w:after="80" w:line="240" w:lineRule="auto"/>
        <w:textAlignment w:val="center"/>
        <w:rPr>
          <w:rFonts w:ascii="Calibri" w:eastAsia="Times New Roman" w:hAnsi="Calibri" w:cs="Calibri"/>
          <w:kern w:val="0"/>
          <w:lang w:eastAsia="en-BE"/>
          <w14:ligatures w14:val="none"/>
        </w:rPr>
      </w:pPr>
      <w:r w:rsidRPr="00AC19BD">
        <w:rPr>
          <w:rFonts w:ascii="Calibri" w:eastAsia="Times New Roman" w:hAnsi="Calibri" w:cs="Calibri"/>
          <w:kern w:val="0"/>
          <w:lang w:eastAsia="en-BE"/>
          <w14:ligatures w14:val="none"/>
        </w:rPr>
        <w:t xml:space="preserve">In nearly all EU countries, more than 50% of carers under 65 combine </w:t>
      </w:r>
      <w:r w:rsidR="00D80A34" w:rsidRPr="00CC5E8F">
        <w:rPr>
          <w:rFonts w:ascii="Calibri" w:eastAsia="Times New Roman" w:hAnsi="Calibri" w:cs="Calibri"/>
          <w:kern w:val="0"/>
          <w:lang w:eastAsia="en-BE"/>
          <w14:ligatures w14:val="none"/>
        </w:rPr>
        <w:t xml:space="preserve">unpaid </w:t>
      </w:r>
      <w:r w:rsidRPr="00AC19BD">
        <w:rPr>
          <w:rFonts w:ascii="Calibri" w:eastAsia="Times New Roman" w:hAnsi="Calibri" w:cs="Calibri"/>
          <w:kern w:val="0"/>
          <w:lang w:eastAsia="en-BE"/>
          <w14:ligatures w14:val="none"/>
        </w:rPr>
        <w:t xml:space="preserve">care with </w:t>
      </w:r>
      <w:r w:rsidRPr="00CC5E8F">
        <w:rPr>
          <w:rFonts w:ascii="Calibri" w:eastAsia="Times New Roman" w:hAnsi="Calibri" w:cs="Calibri"/>
          <w:kern w:val="0"/>
          <w:lang w:eastAsia="en-BE"/>
          <w14:ligatures w14:val="none"/>
        </w:rPr>
        <w:t xml:space="preserve">paid </w:t>
      </w:r>
      <w:r w:rsidRPr="00AC19BD">
        <w:rPr>
          <w:rFonts w:ascii="Calibri" w:eastAsia="Times New Roman" w:hAnsi="Calibri" w:cs="Calibri"/>
          <w:kern w:val="0"/>
          <w:lang w:eastAsia="en-BE"/>
          <w14:ligatures w14:val="none"/>
        </w:rPr>
        <w:t>employment.</w:t>
      </w:r>
      <w:r w:rsidR="00ED50EC">
        <w:rPr>
          <w:rStyle w:val="FootnoteReference"/>
          <w:rFonts w:ascii="Calibri" w:eastAsia="Times New Roman" w:hAnsi="Calibri" w:cs="Calibri"/>
          <w:kern w:val="0"/>
          <w:lang w:eastAsia="en-BE"/>
          <w14:ligatures w14:val="none"/>
        </w:rPr>
        <w:footnoteReference w:id="9"/>
      </w:r>
      <w:r w:rsidRPr="00AC19BD">
        <w:rPr>
          <w:rFonts w:ascii="Calibri" w:eastAsia="Times New Roman" w:hAnsi="Calibri" w:cs="Calibri"/>
          <w:kern w:val="0"/>
          <w:lang w:eastAsia="en-BE"/>
          <w14:ligatures w14:val="none"/>
        </w:rPr>
        <w:t xml:space="preserve"> Many workers</w:t>
      </w:r>
      <w:r w:rsidRPr="00CC5E8F">
        <w:rPr>
          <w:rFonts w:ascii="Calibri" w:eastAsia="Times New Roman" w:hAnsi="Calibri" w:cs="Calibri"/>
          <w:kern w:val="0"/>
          <w:lang w:eastAsia="en-BE"/>
          <w14:ligatures w14:val="none"/>
        </w:rPr>
        <w:t xml:space="preserve">, however, still do not have access to </w:t>
      </w:r>
      <w:r w:rsidRPr="00AC19BD">
        <w:rPr>
          <w:rFonts w:ascii="Calibri" w:eastAsia="Times New Roman" w:hAnsi="Calibri" w:cs="Calibri"/>
          <w:kern w:val="0"/>
          <w:lang w:eastAsia="en-BE"/>
          <w14:ligatures w14:val="none"/>
        </w:rPr>
        <w:t>flexible work arrangements, and have to give up on work altogether - with dire consequences for their income and pension</w:t>
      </w:r>
      <w:r w:rsidRPr="00CC5E8F">
        <w:rPr>
          <w:rFonts w:ascii="Calibri" w:eastAsia="Times New Roman" w:hAnsi="Calibri" w:cs="Calibri"/>
          <w:kern w:val="0"/>
          <w:lang w:eastAsia="en-BE"/>
          <w14:ligatures w14:val="none"/>
        </w:rPr>
        <w:t xml:space="preserve">. </w:t>
      </w:r>
      <w:r w:rsidRPr="00AC19BD">
        <w:rPr>
          <w:rFonts w:ascii="Calibri" w:eastAsia="Times New Roman" w:hAnsi="Calibri" w:cs="Calibri"/>
          <w:kern w:val="0"/>
          <w:lang w:eastAsia="en-BE"/>
          <w14:ligatures w14:val="none"/>
        </w:rPr>
        <w:t>Re-entering the labour market</w:t>
      </w:r>
      <w:r w:rsidRPr="00CC5E8F">
        <w:rPr>
          <w:rFonts w:ascii="Calibri" w:eastAsia="Times New Roman" w:hAnsi="Calibri" w:cs="Calibri"/>
          <w:kern w:val="0"/>
          <w:lang w:eastAsia="en-BE"/>
          <w14:ligatures w14:val="none"/>
        </w:rPr>
        <w:t xml:space="preserve"> after </w:t>
      </w:r>
      <w:r w:rsidR="00933BB4">
        <w:rPr>
          <w:rFonts w:ascii="Calibri" w:eastAsia="Times New Roman" w:hAnsi="Calibri" w:cs="Calibri"/>
          <w:kern w:val="0"/>
          <w:lang w:eastAsia="en-BE"/>
          <w14:ligatures w14:val="none"/>
        </w:rPr>
        <w:t>some time spent as a full-time carer</w:t>
      </w:r>
      <w:r w:rsidRPr="00AC19BD">
        <w:rPr>
          <w:rFonts w:ascii="Calibri" w:eastAsia="Times New Roman" w:hAnsi="Calibri" w:cs="Calibri"/>
          <w:kern w:val="0"/>
          <w:lang w:eastAsia="en-BE"/>
          <w14:ligatures w14:val="none"/>
        </w:rPr>
        <w:t xml:space="preserve"> can</w:t>
      </w:r>
      <w:r w:rsidRPr="00CC5E8F">
        <w:rPr>
          <w:rFonts w:ascii="Calibri" w:eastAsia="Times New Roman" w:hAnsi="Calibri" w:cs="Calibri"/>
          <w:kern w:val="0"/>
          <w:lang w:eastAsia="en-BE"/>
          <w14:ligatures w14:val="none"/>
        </w:rPr>
        <w:t xml:space="preserve"> also prove</w:t>
      </w:r>
      <w:r w:rsidRPr="00AC19BD">
        <w:rPr>
          <w:rFonts w:ascii="Calibri" w:eastAsia="Times New Roman" w:hAnsi="Calibri" w:cs="Calibri"/>
          <w:kern w:val="0"/>
          <w:lang w:eastAsia="en-BE"/>
          <w14:ligatures w14:val="none"/>
        </w:rPr>
        <w:t xml:space="preserve"> difficult</w:t>
      </w:r>
      <w:r w:rsidRPr="00CC5E8F">
        <w:rPr>
          <w:rFonts w:ascii="Calibri" w:eastAsia="Times New Roman" w:hAnsi="Calibri" w:cs="Calibri"/>
          <w:kern w:val="0"/>
          <w:lang w:eastAsia="en-BE"/>
          <w14:ligatures w14:val="none"/>
        </w:rPr>
        <w:t>, as</w:t>
      </w:r>
      <w:r w:rsidRPr="00AC19BD">
        <w:rPr>
          <w:rFonts w:ascii="Calibri" w:eastAsia="Times New Roman" w:hAnsi="Calibri" w:cs="Calibri"/>
          <w:kern w:val="0"/>
          <w:lang w:eastAsia="en-BE"/>
          <w14:ligatures w14:val="none"/>
        </w:rPr>
        <w:t xml:space="preserve"> car</w:t>
      </w:r>
      <w:r w:rsidRPr="00CC5E8F">
        <w:rPr>
          <w:rFonts w:ascii="Calibri" w:eastAsia="Times New Roman" w:hAnsi="Calibri" w:cs="Calibri"/>
          <w:kern w:val="0"/>
          <w:lang w:eastAsia="en-BE"/>
          <w14:ligatures w14:val="none"/>
        </w:rPr>
        <w:t>e work is still perceived as</w:t>
      </w:r>
      <w:r w:rsidR="00933BB4">
        <w:rPr>
          <w:rFonts w:ascii="Calibri" w:eastAsia="Times New Roman" w:hAnsi="Calibri" w:cs="Calibri"/>
          <w:kern w:val="0"/>
          <w:lang w:eastAsia="en-BE"/>
          <w14:ligatures w14:val="none"/>
        </w:rPr>
        <w:t xml:space="preserve"> an</w:t>
      </w:r>
      <w:r w:rsidRPr="00CC5E8F">
        <w:rPr>
          <w:rFonts w:ascii="Calibri" w:eastAsia="Times New Roman" w:hAnsi="Calibri" w:cs="Calibri"/>
          <w:kern w:val="0"/>
          <w:lang w:eastAsia="en-BE"/>
          <w14:ligatures w14:val="none"/>
        </w:rPr>
        <w:t xml:space="preserve"> unproductive </w:t>
      </w:r>
      <w:r w:rsidR="00933BB4">
        <w:rPr>
          <w:rFonts w:ascii="Calibri" w:eastAsia="Times New Roman" w:hAnsi="Calibri" w:cs="Calibri"/>
          <w:kern w:val="0"/>
          <w:lang w:eastAsia="en-BE"/>
          <w14:ligatures w14:val="none"/>
        </w:rPr>
        <w:t>‘career break’</w:t>
      </w:r>
      <w:r w:rsidR="00D80A34" w:rsidRPr="00CC5E8F">
        <w:rPr>
          <w:rFonts w:ascii="Calibri" w:eastAsia="Times New Roman" w:hAnsi="Calibri" w:cs="Calibri"/>
          <w:kern w:val="0"/>
          <w:lang w:eastAsia="en-BE"/>
          <w14:ligatures w14:val="none"/>
        </w:rPr>
        <w:t>.</w:t>
      </w:r>
      <w:r w:rsidR="00DB1BDE">
        <w:rPr>
          <w:rFonts w:ascii="Calibri" w:eastAsia="Times New Roman" w:hAnsi="Calibri" w:cs="Calibri"/>
          <w:kern w:val="0"/>
          <w:lang w:eastAsia="en-BE"/>
          <w14:ligatures w14:val="none"/>
        </w:rPr>
        <w:t xml:space="preserve"> This</w:t>
      </w:r>
      <w:r w:rsidR="00D55F62">
        <w:rPr>
          <w:rFonts w:ascii="Calibri" w:eastAsia="Times New Roman" w:hAnsi="Calibri" w:cs="Calibri"/>
          <w:kern w:val="0"/>
          <w:lang w:eastAsia="en-BE"/>
          <w14:ligatures w14:val="none"/>
        </w:rPr>
        <w:t xml:space="preserve"> set of circumstances</w:t>
      </w:r>
      <w:r w:rsidR="00DB1BDE">
        <w:rPr>
          <w:rFonts w:ascii="Calibri" w:eastAsia="Times New Roman" w:hAnsi="Calibri" w:cs="Calibri"/>
          <w:kern w:val="0"/>
          <w:lang w:eastAsia="en-BE"/>
          <w14:ligatures w14:val="none"/>
        </w:rPr>
        <w:t xml:space="preserve"> is a violation of UDH</w:t>
      </w:r>
      <w:r w:rsidR="009C5479">
        <w:rPr>
          <w:rFonts w:ascii="Calibri" w:eastAsia="Times New Roman" w:hAnsi="Calibri" w:cs="Calibri"/>
          <w:kern w:val="0"/>
          <w:lang w:eastAsia="en-BE"/>
          <w14:ligatures w14:val="none"/>
        </w:rPr>
        <w:t>R</w:t>
      </w:r>
      <w:r w:rsidR="00DB1BDE">
        <w:rPr>
          <w:rFonts w:ascii="Calibri" w:eastAsia="Times New Roman" w:hAnsi="Calibri" w:cs="Calibri"/>
          <w:kern w:val="0"/>
          <w:lang w:eastAsia="en-BE"/>
          <w14:ligatures w14:val="none"/>
        </w:rPr>
        <w:t xml:space="preserve"> Art</w:t>
      </w:r>
      <w:r w:rsidR="004264F0">
        <w:rPr>
          <w:rFonts w:ascii="Calibri" w:eastAsia="Times New Roman" w:hAnsi="Calibri" w:cs="Calibri"/>
          <w:kern w:val="0"/>
          <w:lang w:eastAsia="en-BE"/>
          <w14:ligatures w14:val="none"/>
        </w:rPr>
        <w:t>.</w:t>
      </w:r>
      <w:r w:rsidR="00DB1BDE">
        <w:rPr>
          <w:rFonts w:ascii="Calibri" w:eastAsia="Times New Roman" w:hAnsi="Calibri" w:cs="Calibri"/>
          <w:kern w:val="0"/>
          <w:lang w:eastAsia="en-BE"/>
          <w14:ligatures w14:val="none"/>
        </w:rPr>
        <w:t xml:space="preserve"> 23</w:t>
      </w:r>
      <w:r w:rsidR="000F2C5A">
        <w:rPr>
          <w:rFonts w:ascii="Calibri" w:eastAsia="Times New Roman" w:hAnsi="Calibri" w:cs="Calibri"/>
          <w:kern w:val="0"/>
          <w:lang w:eastAsia="en-BE"/>
          <w14:ligatures w14:val="none"/>
        </w:rPr>
        <w:t>,</w:t>
      </w:r>
      <w:r w:rsidR="00DB1BDE">
        <w:rPr>
          <w:rFonts w:ascii="Calibri" w:eastAsia="Times New Roman" w:hAnsi="Calibri" w:cs="Calibri"/>
          <w:kern w:val="0"/>
          <w:lang w:eastAsia="en-BE"/>
          <w14:ligatures w14:val="none"/>
        </w:rPr>
        <w:t xml:space="preserve"> that established the </w:t>
      </w:r>
      <w:r w:rsidR="006B7626">
        <w:rPr>
          <w:rFonts w:ascii="Calibri" w:eastAsia="Times New Roman" w:hAnsi="Calibri" w:cs="Calibri"/>
          <w:kern w:val="0"/>
          <w:lang w:eastAsia="en-BE"/>
          <w14:ligatures w14:val="none"/>
        </w:rPr>
        <w:t>r</w:t>
      </w:r>
      <w:r w:rsidR="00DB1BDE">
        <w:rPr>
          <w:rFonts w:ascii="Calibri" w:eastAsia="Times New Roman" w:hAnsi="Calibri" w:cs="Calibri"/>
          <w:kern w:val="0"/>
          <w:lang w:eastAsia="en-BE"/>
          <w14:ligatures w14:val="none"/>
        </w:rPr>
        <w:t xml:space="preserve">ight to </w:t>
      </w:r>
      <w:r w:rsidR="006B7626">
        <w:rPr>
          <w:rFonts w:ascii="Calibri" w:eastAsia="Times New Roman" w:hAnsi="Calibri" w:cs="Calibri"/>
          <w:kern w:val="0"/>
          <w:lang w:eastAsia="en-BE"/>
          <w14:ligatures w14:val="none"/>
        </w:rPr>
        <w:t>w</w:t>
      </w:r>
      <w:r w:rsidR="00DB1BDE">
        <w:rPr>
          <w:rFonts w:ascii="Calibri" w:eastAsia="Times New Roman" w:hAnsi="Calibri" w:cs="Calibri"/>
          <w:kern w:val="0"/>
          <w:lang w:eastAsia="en-BE"/>
          <w14:ligatures w14:val="none"/>
        </w:rPr>
        <w:t>ork</w:t>
      </w:r>
      <w:r w:rsidR="00F170CF">
        <w:rPr>
          <w:rFonts w:ascii="Calibri" w:eastAsia="Times New Roman" w:hAnsi="Calibri" w:cs="Calibri"/>
          <w:kern w:val="0"/>
          <w:lang w:eastAsia="en-BE"/>
          <w14:ligatures w14:val="none"/>
        </w:rPr>
        <w:t xml:space="preserve"> for all people</w:t>
      </w:r>
      <w:r w:rsidR="00DB1BDE">
        <w:rPr>
          <w:rFonts w:ascii="Calibri" w:eastAsia="Times New Roman" w:hAnsi="Calibri" w:cs="Calibri"/>
          <w:kern w:val="0"/>
          <w:lang w:eastAsia="en-BE"/>
          <w14:ligatures w14:val="none"/>
        </w:rPr>
        <w:t>.</w:t>
      </w:r>
    </w:p>
    <w:p w14:paraId="6F82C9F7" w14:textId="464BA6E8" w:rsidR="00D6763F" w:rsidRPr="00CC5E8F" w:rsidRDefault="00B839B2" w:rsidP="00650FA5">
      <w:pPr>
        <w:pStyle w:val="Heading2"/>
        <w:spacing w:before="120"/>
        <w:rPr>
          <w:rFonts w:ascii="Calibri" w:hAnsi="Calibri" w:cs="Calibri"/>
          <w:b/>
          <w:bCs/>
          <w:color w:val="0070C0"/>
        </w:rPr>
      </w:pPr>
      <w:r w:rsidRPr="00CC5E8F">
        <w:rPr>
          <w:rFonts w:ascii="Calibri" w:hAnsi="Calibri" w:cs="Calibri"/>
          <w:b/>
          <w:bCs/>
          <w:color w:val="0070C0"/>
          <w:sz w:val="22"/>
          <w:szCs w:val="22"/>
        </w:rPr>
        <w:t xml:space="preserve">The right to health and wellbeing </w:t>
      </w:r>
    </w:p>
    <w:p w14:paraId="0B2D13AF" w14:textId="0AF75783" w:rsidR="00650FA5" w:rsidRPr="00CC5E8F" w:rsidRDefault="00650FA5" w:rsidP="004D1D18">
      <w:pPr>
        <w:spacing w:before="80" w:after="120"/>
        <w:rPr>
          <w:rFonts w:ascii="Calibri" w:hAnsi="Calibri" w:cs="Calibri"/>
        </w:rPr>
      </w:pPr>
      <w:r w:rsidRPr="00CC5E8F">
        <w:rPr>
          <w:rFonts w:ascii="Calibri" w:hAnsi="Calibri" w:cs="Calibri"/>
        </w:rPr>
        <w:t xml:space="preserve">While caring for a loved one can bring a lot of </w:t>
      </w:r>
      <w:r w:rsidR="000B781B">
        <w:rPr>
          <w:rFonts w:ascii="Calibri" w:hAnsi="Calibri" w:cs="Calibri"/>
        </w:rPr>
        <w:t xml:space="preserve">joy and </w:t>
      </w:r>
      <w:r w:rsidRPr="00CC5E8F">
        <w:rPr>
          <w:rFonts w:ascii="Calibri" w:hAnsi="Calibri" w:cs="Calibri"/>
        </w:rPr>
        <w:t>personal satisfaction, the task is often taken up without any preliminary preparation and professional support, in the context of a crisis, by a relative who may already have other family or employment obligations. In this scenario, the physical and emotional strain of care can have heavy repercussions on the health and wellbeing of caregivers. Research shows that, for these reasons, informal carers tend to experience poorer physical and mental health outcomes than non-carers, and are at greater risk of becoming in need of LTC themselves. There is also evidence that the burden of caring is most acute among marginalised groups, for example those who are socially isolated, of lower socioeconomic status</w:t>
      </w:r>
      <w:r w:rsidR="0097446A">
        <w:rPr>
          <w:rFonts w:ascii="Calibri" w:hAnsi="Calibri" w:cs="Calibri"/>
        </w:rPr>
        <w:t>, or with a migratory background</w:t>
      </w:r>
      <w:r w:rsidRPr="00CC5E8F">
        <w:rPr>
          <w:rFonts w:ascii="Calibri" w:hAnsi="Calibri" w:cs="Calibri"/>
        </w:rPr>
        <w:t xml:space="preserve">. Being in a vulnerable economic situation makes it </w:t>
      </w:r>
      <w:r w:rsidR="00162C2C">
        <w:rPr>
          <w:rFonts w:ascii="Calibri" w:hAnsi="Calibri" w:cs="Calibri"/>
        </w:rPr>
        <w:t>disproportionately</w:t>
      </w:r>
      <w:r w:rsidR="000B781B">
        <w:rPr>
          <w:rFonts w:ascii="Calibri" w:hAnsi="Calibri" w:cs="Calibri"/>
        </w:rPr>
        <w:t xml:space="preserve"> harder</w:t>
      </w:r>
      <w:r w:rsidRPr="00CC5E8F">
        <w:rPr>
          <w:rFonts w:ascii="Calibri" w:hAnsi="Calibri" w:cs="Calibri"/>
        </w:rPr>
        <w:t xml:space="preserve"> to overcome the difficulties and sustain the pressure </w:t>
      </w:r>
      <w:r w:rsidR="00162C2C">
        <w:rPr>
          <w:rFonts w:ascii="Calibri" w:hAnsi="Calibri" w:cs="Calibri"/>
        </w:rPr>
        <w:t>deriving from</w:t>
      </w:r>
      <w:r w:rsidRPr="00CC5E8F">
        <w:rPr>
          <w:rFonts w:ascii="Calibri" w:hAnsi="Calibri" w:cs="Calibri"/>
        </w:rPr>
        <w:t xml:space="preserve"> informal care. </w:t>
      </w:r>
      <w:r w:rsidR="00DB1BDE">
        <w:rPr>
          <w:rFonts w:ascii="Calibri" w:hAnsi="Calibri" w:cs="Calibri"/>
        </w:rPr>
        <w:t>This is in contrast with UDHR Art</w:t>
      </w:r>
      <w:r w:rsidR="004264F0">
        <w:rPr>
          <w:rFonts w:ascii="Calibri" w:hAnsi="Calibri" w:cs="Calibri"/>
        </w:rPr>
        <w:t>.</w:t>
      </w:r>
      <w:r w:rsidR="00DB1BDE">
        <w:rPr>
          <w:rFonts w:ascii="Calibri" w:hAnsi="Calibri" w:cs="Calibri"/>
        </w:rPr>
        <w:t xml:space="preserve"> 25</w:t>
      </w:r>
      <w:r w:rsidR="00E72EAE">
        <w:rPr>
          <w:rFonts w:ascii="Calibri" w:hAnsi="Calibri" w:cs="Calibri"/>
        </w:rPr>
        <w:t>,</w:t>
      </w:r>
      <w:r w:rsidR="00DB1BDE">
        <w:rPr>
          <w:rFonts w:ascii="Calibri" w:hAnsi="Calibri" w:cs="Calibri"/>
        </w:rPr>
        <w:t xml:space="preserve"> that establishes </w:t>
      </w:r>
      <w:r w:rsidR="006B7626">
        <w:rPr>
          <w:rFonts w:ascii="Calibri" w:hAnsi="Calibri" w:cs="Calibri"/>
        </w:rPr>
        <w:t>every person’s</w:t>
      </w:r>
      <w:r w:rsidR="00DB1BDE">
        <w:rPr>
          <w:rFonts w:ascii="Calibri" w:hAnsi="Calibri" w:cs="Calibri"/>
        </w:rPr>
        <w:t xml:space="preserve"> </w:t>
      </w:r>
      <w:r w:rsidR="006B7626">
        <w:rPr>
          <w:rFonts w:ascii="Calibri" w:hAnsi="Calibri" w:cs="Calibri"/>
        </w:rPr>
        <w:t>r</w:t>
      </w:r>
      <w:r w:rsidR="00DB1BDE">
        <w:rPr>
          <w:rFonts w:ascii="Calibri" w:hAnsi="Calibri" w:cs="Calibri"/>
        </w:rPr>
        <w:t xml:space="preserve">ight to </w:t>
      </w:r>
      <w:r w:rsidR="006B7626">
        <w:rPr>
          <w:rFonts w:ascii="Calibri" w:hAnsi="Calibri" w:cs="Calibri"/>
        </w:rPr>
        <w:t>h</w:t>
      </w:r>
      <w:r w:rsidR="00DB1BDE">
        <w:rPr>
          <w:rFonts w:ascii="Calibri" w:hAnsi="Calibri" w:cs="Calibri"/>
        </w:rPr>
        <w:t xml:space="preserve">ealth and </w:t>
      </w:r>
      <w:r w:rsidR="006B7626">
        <w:rPr>
          <w:rFonts w:ascii="Calibri" w:hAnsi="Calibri" w:cs="Calibri"/>
        </w:rPr>
        <w:t>w</w:t>
      </w:r>
      <w:r w:rsidR="00DB1BDE">
        <w:rPr>
          <w:rFonts w:ascii="Calibri" w:hAnsi="Calibri" w:cs="Calibri"/>
        </w:rPr>
        <w:t>ellbeing.</w:t>
      </w:r>
    </w:p>
    <w:p w14:paraId="37CD5F16" w14:textId="5E525310" w:rsidR="00D6763F" w:rsidRPr="00C521CF" w:rsidRDefault="00B839B2" w:rsidP="004D1D18">
      <w:pPr>
        <w:pStyle w:val="Heading2"/>
        <w:spacing w:after="80"/>
        <w:rPr>
          <w:rFonts w:ascii="Calibri" w:hAnsi="Calibri" w:cs="Calibri"/>
          <w:b/>
          <w:bCs/>
          <w:color w:val="0070C0"/>
        </w:rPr>
      </w:pPr>
      <w:r w:rsidRPr="00CC5E8F">
        <w:rPr>
          <w:rFonts w:ascii="Calibri" w:hAnsi="Calibri" w:cs="Calibri"/>
          <w:b/>
          <w:bCs/>
          <w:color w:val="0070C0"/>
          <w:sz w:val="22"/>
          <w:szCs w:val="22"/>
        </w:rPr>
        <w:t>Gender-based inequalities</w:t>
      </w:r>
    </w:p>
    <w:p w14:paraId="5FA061F7" w14:textId="259B6A6D" w:rsidR="00C521CF" w:rsidRPr="00C521CF" w:rsidRDefault="0097446A" w:rsidP="003C09CB">
      <w:pPr>
        <w:spacing w:after="0" w:line="240" w:lineRule="auto"/>
        <w:textAlignment w:val="center"/>
        <w:rPr>
          <w:rFonts w:ascii="Calibri" w:hAnsi="Calibri" w:cs="Calibri"/>
        </w:rPr>
      </w:pPr>
      <w:r>
        <w:rPr>
          <w:rFonts w:ascii="Calibri" w:hAnsi="Calibri" w:cs="Calibri"/>
        </w:rPr>
        <w:t>The majority</w:t>
      </w:r>
      <w:r w:rsidR="00DF5888">
        <w:rPr>
          <w:rFonts w:ascii="Calibri" w:hAnsi="Calibri" w:cs="Calibri"/>
        </w:rPr>
        <w:t xml:space="preserve"> of</w:t>
      </w:r>
      <w:r w:rsidR="00C521CF" w:rsidRPr="00C521CF">
        <w:rPr>
          <w:rFonts w:ascii="Calibri" w:hAnsi="Calibri" w:cs="Calibri"/>
        </w:rPr>
        <w:t xml:space="preserve"> informal carers</w:t>
      </w:r>
      <w:r w:rsidR="00737E07">
        <w:rPr>
          <w:rFonts w:ascii="Calibri" w:hAnsi="Calibri" w:cs="Calibri"/>
        </w:rPr>
        <w:t xml:space="preserve"> in Europe</w:t>
      </w:r>
      <w:r>
        <w:rPr>
          <w:rFonts w:ascii="Calibri" w:hAnsi="Calibri" w:cs="Calibri"/>
        </w:rPr>
        <w:t xml:space="preserve"> (59%)</w:t>
      </w:r>
      <w:r w:rsidR="00C521CF" w:rsidRPr="00C521CF">
        <w:rPr>
          <w:rFonts w:ascii="Calibri" w:hAnsi="Calibri" w:cs="Calibri"/>
        </w:rPr>
        <w:t xml:space="preserve"> are women.</w:t>
      </w:r>
      <w:r w:rsidR="00FE4E63">
        <w:rPr>
          <w:rStyle w:val="FootnoteReference"/>
          <w:rFonts w:ascii="Calibri" w:hAnsi="Calibri" w:cs="Calibri"/>
        </w:rPr>
        <w:footnoteReference w:id="10"/>
      </w:r>
      <w:r w:rsidR="00C521CF" w:rsidRPr="00C521CF">
        <w:rPr>
          <w:rFonts w:ascii="Calibri" w:hAnsi="Calibri" w:cs="Calibri"/>
        </w:rPr>
        <w:t xml:space="preserve"> The gender imbalance is greatest at ages 50–64 years, when caregiving prevalence is highest.</w:t>
      </w:r>
      <w:r>
        <w:rPr>
          <w:rFonts w:ascii="Calibri" w:hAnsi="Calibri" w:cs="Calibri"/>
        </w:rPr>
        <w:t xml:space="preserve"> </w:t>
      </w:r>
      <w:r w:rsidRPr="0097446A">
        <w:rPr>
          <w:rFonts w:ascii="Calibri" w:hAnsi="Calibri" w:cs="Calibri"/>
        </w:rPr>
        <w:t xml:space="preserve">It </w:t>
      </w:r>
      <w:r>
        <w:rPr>
          <w:rFonts w:ascii="Calibri" w:hAnsi="Calibri" w:cs="Calibri"/>
        </w:rPr>
        <w:t>is also worth noting</w:t>
      </w:r>
      <w:r w:rsidRPr="0097446A">
        <w:rPr>
          <w:rFonts w:ascii="Calibri" w:hAnsi="Calibri" w:cs="Calibri"/>
        </w:rPr>
        <w:t xml:space="preserve"> that more than 80% of workers in the formal long-term care sector are women</w:t>
      </w:r>
      <w:r>
        <w:rPr>
          <w:rFonts w:ascii="Calibri" w:hAnsi="Calibri" w:cs="Calibri"/>
        </w:rPr>
        <w:t>,</w:t>
      </w:r>
      <w:r w:rsidRPr="0097446A">
        <w:rPr>
          <w:rFonts w:ascii="Calibri" w:hAnsi="Calibri" w:cs="Calibri"/>
        </w:rPr>
        <w:t xml:space="preserve"> and women are more prone to </w:t>
      </w:r>
      <w:r w:rsidR="00F85A75">
        <w:rPr>
          <w:rFonts w:ascii="Calibri" w:hAnsi="Calibri" w:cs="Calibri"/>
        </w:rPr>
        <w:t>needing</w:t>
      </w:r>
      <w:r w:rsidRPr="0097446A">
        <w:rPr>
          <w:rFonts w:ascii="Calibri" w:hAnsi="Calibri" w:cs="Calibri"/>
        </w:rPr>
        <w:t xml:space="preserve"> </w:t>
      </w:r>
      <w:r w:rsidR="00F85A75">
        <w:rPr>
          <w:rFonts w:ascii="Calibri" w:hAnsi="Calibri" w:cs="Calibri"/>
        </w:rPr>
        <w:t>L</w:t>
      </w:r>
      <w:r w:rsidRPr="0097446A">
        <w:rPr>
          <w:rFonts w:ascii="Calibri" w:hAnsi="Calibri" w:cs="Calibri"/>
        </w:rPr>
        <w:t>ong-</w:t>
      </w:r>
      <w:r w:rsidR="00F85A75">
        <w:rPr>
          <w:rFonts w:ascii="Calibri" w:hAnsi="Calibri" w:cs="Calibri"/>
        </w:rPr>
        <w:t>T</w:t>
      </w:r>
      <w:r w:rsidRPr="0097446A">
        <w:rPr>
          <w:rFonts w:ascii="Calibri" w:hAnsi="Calibri" w:cs="Calibri"/>
        </w:rPr>
        <w:t xml:space="preserve">erm </w:t>
      </w:r>
      <w:r w:rsidR="00F85A75">
        <w:rPr>
          <w:rFonts w:ascii="Calibri" w:hAnsi="Calibri" w:cs="Calibri"/>
        </w:rPr>
        <w:t>Care</w:t>
      </w:r>
      <w:r w:rsidRPr="0097446A">
        <w:rPr>
          <w:rFonts w:ascii="Calibri" w:hAnsi="Calibri" w:cs="Calibri"/>
        </w:rPr>
        <w:t>.</w:t>
      </w:r>
      <w:r w:rsidR="00FE4E63">
        <w:rPr>
          <w:rStyle w:val="FootnoteReference"/>
          <w:rFonts w:ascii="Calibri" w:hAnsi="Calibri" w:cs="Calibri"/>
        </w:rPr>
        <w:footnoteReference w:id="11"/>
      </w:r>
      <w:r w:rsidRPr="0097446A">
        <w:rPr>
          <w:rFonts w:ascii="Calibri" w:hAnsi="Calibri" w:cs="Calibri"/>
        </w:rPr>
        <w:t xml:space="preserve"> </w:t>
      </w:r>
      <w:r>
        <w:rPr>
          <w:rFonts w:ascii="Calibri" w:hAnsi="Calibri" w:cs="Calibri"/>
        </w:rPr>
        <w:t>There are also considerable differences in the way men and women provide care: while</w:t>
      </w:r>
      <w:r w:rsidR="00C521CF" w:rsidRPr="00C521CF">
        <w:rPr>
          <w:rFonts w:ascii="Calibri" w:hAnsi="Calibri" w:cs="Calibri"/>
        </w:rPr>
        <w:t xml:space="preserve"> male caregivers mostly provide care for spouses and carry out household management tasks</w:t>
      </w:r>
      <w:r>
        <w:rPr>
          <w:rFonts w:ascii="Calibri" w:hAnsi="Calibri" w:cs="Calibri"/>
        </w:rPr>
        <w:t>,</w:t>
      </w:r>
      <w:r w:rsidR="00C521CF" w:rsidRPr="00C521CF">
        <w:rPr>
          <w:rFonts w:ascii="Calibri" w:hAnsi="Calibri" w:cs="Calibri"/>
        </w:rPr>
        <w:t xml:space="preserve"> </w:t>
      </w:r>
      <w:r>
        <w:rPr>
          <w:rFonts w:ascii="Calibri" w:hAnsi="Calibri" w:cs="Calibri"/>
        </w:rPr>
        <w:t>f</w:t>
      </w:r>
      <w:r w:rsidR="00C521CF" w:rsidRPr="00C521CF">
        <w:rPr>
          <w:rFonts w:ascii="Calibri" w:hAnsi="Calibri" w:cs="Calibri"/>
        </w:rPr>
        <w:t>emale caregivers deliver more personal care, and frequent and high-intensity care</w:t>
      </w:r>
      <w:r>
        <w:rPr>
          <w:rFonts w:ascii="Calibri" w:hAnsi="Calibri" w:cs="Calibri"/>
        </w:rPr>
        <w:t>. Overall</w:t>
      </w:r>
      <w:r w:rsidRPr="0097446A">
        <w:rPr>
          <w:rFonts w:ascii="Calibri" w:hAnsi="Calibri" w:cs="Calibri"/>
        </w:rPr>
        <w:t xml:space="preserve">, the gender dimension is very </w:t>
      </w:r>
      <w:r>
        <w:rPr>
          <w:rFonts w:ascii="Calibri" w:hAnsi="Calibri" w:cs="Calibri"/>
        </w:rPr>
        <w:t>prominent</w:t>
      </w:r>
      <w:r w:rsidRPr="0097446A">
        <w:rPr>
          <w:rFonts w:ascii="Calibri" w:hAnsi="Calibri" w:cs="Calibri"/>
        </w:rPr>
        <w:t xml:space="preserve"> across the </w:t>
      </w:r>
      <w:r w:rsidR="00F85A75">
        <w:rPr>
          <w:rFonts w:ascii="Calibri" w:hAnsi="Calibri" w:cs="Calibri"/>
        </w:rPr>
        <w:t>whole spectrum of care work and care service utilisation</w:t>
      </w:r>
      <w:r>
        <w:rPr>
          <w:rFonts w:ascii="Calibri" w:hAnsi="Calibri" w:cs="Calibri"/>
        </w:rPr>
        <w:t>.</w:t>
      </w:r>
      <w:r w:rsidR="00296FD8">
        <w:rPr>
          <w:rFonts w:ascii="Calibri" w:hAnsi="Calibri" w:cs="Calibri"/>
        </w:rPr>
        <w:t xml:space="preserve"> For this reason, </w:t>
      </w:r>
      <w:r w:rsidR="00C521CF" w:rsidRPr="00C521CF">
        <w:rPr>
          <w:rFonts w:ascii="Calibri" w:hAnsi="Calibri" w:cs="Calibri"/>
        </w:rPr>
        <w:t>the financial impact of care on carers’ socio-economic status</w:t>
      </w:r>
      <w:r w:rsidR="00162C2C">
        <w:rPr>
          <w:rFonts w:ascii="Calibri" w:hAnsi="Calibri" w:cs="Calibri"/>
        </w:rPr>
        <w:t xml:space="preserve"> and social isolation</w:t>
      </w:r>
      <w:r w:rsidR="00C521CF" w:rsidRPr="00C521CF">
        <w:rPr>
          <w:rFonts w:ascii="Calibri" w:hAnsi="Calibri" w:cs="Calibri"/>
        </w:rPr>
        <w:t xml:space="preserve"> is a major gender equality issue.</w:t>
      </w:r>
      <w:r w:rsidR="00296FD8">
        <w:rPr>
          <w:rFonts w:ascii="Calibri" w:hAnsi="Calibri" w:cs="Calibri"/>
        </w:rPr>
        <w:t xml:space="preserve"> </w:t>
      </w:r>
      <w:r w:rsidR="00162C2C">
        <w:rPr>
          <w:rFonts w:ascii="Calibri" w:hAnsi="Calibri" w:cs="Calibri"/>
        </w:rPr>
        <w:t>Resistance</w:t>
      </w:r>
      <w:r w:rsidR="00C521CF">
        <w:rPr>
          <w:rFonts w:ascii="Calibri" w:hAnsi="Calibri" w:cs="Calibri"/>
        </w:rPr>
        <w:t xml:space="preserve"> to </w:t>
      </w:r>
      <w:r w:rsidR="00296FD8">
        <w:rPr>
          <w:rFonts w:ascii="Calibri" w:hAnsi="Calibri" w:cs="Calibri"/>
        </w:rPr>
        <w:t>the recognition of</w:t>
      </w:r>
      <w:r w:rsidR="00C521CF">
        <w:rPr>
          <w:rFonts w:ascii="Calibri" w:hAnsi="Calibri" w:cs="Calibri"/>
        </w:rPr>
        <w:t xml:space="preserve"> the economic value of informal care </w:t>
      </w:r>
      <w:r w:rsidR="00162C2C">
        <w:rPr>
          <w:rFonts w:ascii="Calibri" w:hAnsi="Calibri" w:cs="Calibri"/>
        </w:rPr>
        <w:t>is</w:t>
      </w:r>
      <w:r w:rsidR="00C521CF">
        <w:rPr>
          <w:rFonts w:ascii="Calibri" w:hAnsi="Calibri" w:cs="Calibri"/>
        </w:rPr>
        <w:t xml:space="preserve"> still rooted in cultural norms and perceptions </w:t>
      </w:r>
      <w:r w:rsidR="00DF5888">
        <w:rPr>
          <w:rFonts w:ascii="Calibri" w:hAnsi="Calibri" w:cs="Calibri"/>
        </w:rPr>
        <w:t>that</w:t>
      </w:r>
      <w:r w:rsidR="00C521CF">
        <w:rPr>
          <w:rFonts w:ascii="Calibri" w:hAnsi="Calibri" w:cs="Calibri"/>
        </w:rPr>
        <w:t xml:space="preserve"> care </w:t>
      </w:r>
      <w:r w:rsidR="00DF5888">
        <w:rPr>
          <w:rFonts w:ascii="Calibri" w:hAnsi="Calibri" w:cs="Calibri"/>
        </w:rPr>
        <w:t>is</w:t>
      </w:r>
      <w:r w:rsidR="00C521CF">
        <w:rPr>
          <w:rFonts w:ascii="Calibri" w:hAnsi="Calibri" w:cs="Calibri"/>
        </w:rPr>
        <w:t xml:space="preserve"> </w:t>
      </w:r>
      <w:r w:rsidR="00296FD8">
        <w:rPr>
          <w:rFonts w:ascii="Calibri" w:hAnsi="Calibri" w:cs="Calibri"/>
        </w:rPr>
        <w:t xml:space="preserve">a </w:t>
      </w:r>
      <w:r w:rsidR="00C521CF">
        <w:rPr>
          <w:rFonts w:ascii="Calibri" w:hAnsi="Calibri" w:cs="Calibri"/>
        </w:rPr>
        <w:t xml:space="preserve">‘feminine’ task that is </w:t>
      </w:r>
      <w:r w:rsidR="00296FD8">
        <w:rPr>
          <w:rFonts w:ascii="Calibri" w:hAnsi="Calibri" w:cs="Calibri"/>
        </w:rPr>
        <w:t>‘</w:t>
      </w:r>
      <w:r w:rsidR="00C521CF">
        <w:rPr>
          <w:rFonts w:ascii="Calibri" w:hAnsi="Calibri" w:cs="Calibri"/>
        </w:rPr>
        <w:t>naturally</w:t>
      </w:r>
      <w:r w:rsidR="00296FD8">
        <w:rPr>
          <w:rFonts w:ascii="Calibri" w:hAnsi="Calibri" w:cs="Calibri"/>
        </w:rPr>
        <w:t>’</w:t>
      </w:r>
      <w:r w:rsidR="00C521CF">
        <w:rPr>
          <w:rFonts w:ascii="Calibri" w:hAnsi="Calibri" w:cs="Calibri"/>
        </w:rPr>
        <w:t xml:space="preserve"> provided within the home</w:t>
      </w:r>
      <w:r w:rsidR="00162C2C">
        <w:rPr>
          <w:rFonts w:ascii="Calibri" w:hAnsi="Calibri" w:cs="Calibri"/>
        </w:rPr>
        <w:t>, not ‘work’ that consumes resources</w:t>
      </w:r>
      <w:r w:rsidR="00296FD8">
        <w:rPr>
          <w:rFonts w:ascii="Calibri" w:hAnsi="Calibri" w:cs="Calibri"/>
        </w:rPr>
        <w:t>.</w:t>
      </w:r>
      <w:r w:rsidR="00983333">
        <w:rPr>
          <w:rFonts w:ascii="Calibri" w:hAnsi="Calibri" w:cs="Calibri"/>
        </w:rPr>
        <w:t xml:space="preserve"> Redressing this imbalance is mandated by Art</w:t>
      </w:r>
      <w:r w:rsidR="004264F0">
        <w:rPr>
          <w:rFonts w:ascii="Calibri" w:hAnsi="Calibri" w:cs="Calibri"/>
        </w:rPr>
        <w:t>.</w:t>
      </w:r>
      <w:r w:rsidR="00983333">
        <w:rPr>
          <w:rFonts w:ascii="Calibri" w:hAnsi="Calibri" w:cs="Calibri"/>
        </w:rPr>
        <w:t xml:space="preserve"> 2</w:t>
      </w:r>
      <w:r w:rsidR="002A551C">
        <w:rPr>
          <w:rFonts w:ascii="Calibri" w:hAnsi="Calibri" w:cs="Calibri"/>
        </w:rPr>
        <w:t xml:space="preserve"> of UDHR,</w:t>
      </w:r>
      <w:r w:rsidR="00983333">
        <w:rPr>
          <w:rFonts w:ascii="Calibri" w:hAnsi="Calibri" w:cs="Calibri"/>
        </w:rPr>
        <w:t xml:space="preserve"> that establishes the principle of non-discrimination on the ground</w:t>
      </w:r>
      <w:r w:rsidR="001C1729">
        <w:rPr>
          <w:rFonts w:ascii="Calibri" w:hAnsi="Calibri" w:cs="Calibri"/>
        </w:rPr>
        <w:t>s</w:t>
      </w:r>
      <w:r w:rsidR="00983333">
        <w:rPr>
          <w:rFonts w:ascii="Calibri" w:hAnsi="Calibri" w:cs="Calibri"/>
        </w:rPr>
        <w:t xml:space="preserve"> of sex and gender</w:t>
      </w:r>
      <w:r w:rsidR="00386843">
        <w:rPr>
          <w:rFonts w:ascii="Calibri" w:hAnsi="Calibri" w:cs="Calibri"/>
        </w:rPr>
        <w:t xml:space="preserve"> (among other factors)</w:t>
      </w:r>
      <w:r w:rsidR="00983333">
        <w:rPr>
          <w:rFonts w:ascii="Calibri" w:hAnsi="Calibri" w:cs="Calibri"/>
        </w:rPr>
        <w:t>.</w:t>
      </w:r>
    </w:p>
    <w:p w14:paraId="634E47D0" w14:textId="77777777" w:rsidR="00D6763F" w:rsidRPr="00CC5E8F" w:rsidRDefault="00B839B2" w:rsidP="003A3D05">
      <w:pPr>
        <w:pStyle w:val="Heading2"/>
        <w:spacing w:before="80" w:after="80"/>
        <w:rPr>
          <w:rFonts w:ascii="Calibri" w:hAnsi="Calibri" w:cs="Calibri"/>
        </w:rPr>
      </w:pPr>
      <w:r w:rsidRPr="00CC5E8F">
        <w:rPr>
          <w:rFonts w:ascii="Calibri" w:hAnsi="Calibri" w:cs="Calibri"/>
          <w:b/>
          <w:bCs/>
          <w:color w:val="0070C0"/>
          <w:sz w:val="22"/>
          <w:szCs w:val="22"/>
        </w:rPr>
        <w:lastRenderedPageBreak/>
        <w:t>Access to education and training</w:t>
      </w:r>
      <w:r w:rsidR="00D6763F" w:rsidRPr="00CC5E8F">
        <w:rPr>
          <w:rFonts w:ascii="Calibri" w:hAnsi="Calibri" w:cs="Calibri"/>
        </w:rPr>
        <w:t xml:space="preserve"> </w:t>
      </w:r>
    </w:p>
    <w:p w14:paraId="208C465B" w14:textId="44395B62" w:rsidR="00E94732" w:rsidRPr="00E94732" w:rsidRDefault="00036DB7" w:rsidP="004D1D18">
      <w:pPr>
        <w:spacing w:before="80" w:after="80"/>
        <w:rPr>
          <w:rFonts w:ascii="Calibri" w:eastAsia="Times New Roman" w:hAnsi="Calibri" w:cs="Calibri"/>
          <w:b/>
          <w:bCs/>
          <w:color w:val="2BB9CD"/>
          <w:kern w:val="0"/>
          <w:lang w:eastAsia="en-BE"/>
          <w14:ligatures w14:val="none"/>
        </w:rPr>
      </w:pPr>
      <w:r>
        <w:rPr>
          <w:rFonts w:ascii="Calibri" w:hAnsi="Calibri" w:cs="Calibri"/>
        </w:rPr>
        <w:t>I</w:t>
      </w:r>
      <w:r w:rsidR="00E94732" w:rsidRPr="00E94732">
        <w:rPr>
          <w:rFonts w:ascii="Calibri" w:hAnsi="Calibri" w:cs="Calibri"/>
        </w:rPr>
        <w:t>nformal carers</w:t>
      </w:r>
      <w:r w:rsidR="00674CD9">
        <w:rPr>
          <w:rFonts w:ascii="Calibri" w:hAnsi="Calibri" w:cs="Calibri"/>
        </w:rPr>
        <w:t xml:space="preserve"> </w:t>
      </w:r>
      <w:r w:rsidR="00E94732" w:rsidRPr="00E94732">
        <w:rPr>
          <w:rFonts w:ascii="Calibri" w:hAnsi="Calibri" w:cs="Calibri"/>
        </w:rPr>
        <w:t xml:space="preserve">gain a wealth of skills and experience while performing their caregiving tasks. These competences are generally </w:t>
      </w:r>
      <w:r w:rsidR="00D16E81">
        <w:rPr>
          <w:rFonts w:ascii="Calibri" w:hAnsi="Calibri" w:cs="Calibri"/>
        </w:rPr>
        <w:t>overlooked</w:t>
      </w:r>
      <w:r w:rsidR="003471D5">
        <w:rPr>
          <w:rFonts w:ascii="Calibri" w:hAnsi="Calibri" w:cs="Calibri"/>
        </w:rPr>
        <w:t>,</w:t>
      </w:r>
      <w:r w:rsidR="00E94732" w:rsidRPr="00E94732">
        <w:rPr>
          <w:rFonts w:ascii="Calibri" w:hAnsi="Calibri" w:cs="Calibri"/>
        </w:rPr>
        <w:t xml:space="preserve"> even though they could be an important instrument to improve the car</w:t>
      </w:r>
      <w:r w:rsidR="004D6DDB">
        <w:rPr>
          <w:rFonts w:ascii="Calibri" w:hAnsi="Calibri" w:cs="Calibri"/>
        </w:rPr>
        <w:t>egiving</w:t>
      </w:r>
      <w:r w:rsidR="00E94732" w:rsidRPr="00E94732">
        <w:rPr>
          <w:rFonts w:ascii="Calibri" w:hAnsi="Calibri" w:cs="Calibri"/>
        </w:rPr>
        <w:t xml:space="preserve"> experience. Recognising and developing informal carers’ skills</w:t>
      </w:r>
      <w:r w:rsidR="00674CD9">
        <w:rPr>
          <w:rFonts w:ascii="Calibri" w:hAnsi="Calibri" w:cs="Calibri"/>
        </w:rPr>
        <w:t xml:space="preserve">, highlighting transferability </w:t>
      </w:r>
      <w:r w:rsidR="004D6DDB">
        <w:rPr>
          <w:rFonts w:ascii="Calibri" w:hAnsi="Calibri" w:cs="Calibri"/>
        </w:rPr>
        <w:t>to</w:t>
      </w:r>
      <w:r w:rsidR="00674CD9">
        <w:rPr>
          <w:rFonts w:ascii="Calibri" w:hAnsi="Calibri" w:cs="Calibri"/>
        </w:rPr>
        <w:t xml:space="preserve"> the labour market,</w:t>
      </w:r>
      <w:r w:rsidR="00E94732" w:rsidRPr="00E94732">
        <w:rPr>
          <w:rFonts w:ascii="Calibri" w:hAnsi="Calibri" w:cs="Calibri"/>
        </w:rPr>
        <w:t xml:space="preserve"> is a sound investment for society as a whole</w:t>
      </w:r>
      <w:r w:rsidR="00674CD9">
        <w:rPr>
          <w:rFonts w:ascii="Calibri" w:hAnsi="Calibri" w:cs="Calibri"/>
        </w:rPr>
        <w:t>. It works in favour of welfare systems, as it helps</w:t>
      </w:r>
      <w:r w:rsidR="00E94732" w:rsidRPr="00E94732">
        <w:rPr>
          <w:rFonts w:ascii="Calibri" w:hAnsi="Calibri" w:cs="Calibri"/>
        </w:rPr>
        <w:t xml:space="preserve"> secure carers’ crucial contribution </w:t>
      </w:r>
      <w:r w:rsidR="00AA6A16">
        <w:rPr>
          <w:rFonts w:ascii="Calibri" w:hAnsi="Calibri" w:cs="Calibri"/>
        </w:rPr>
        <w:t>in</w:t>
      </w:r>
      <w:r w:rsidR="00E94732" w:rsidRPr="00E94732">
        <w:rPr>
          <w:rFonts w:ascii="Calibri" w:hAnsi="Calibri" w:cs="Calibri"/>
        </w:rPr>
        <w:t xml:space="preserve"> </w:t>
      </w:r>
      <w:r w:rsidR="003471D5">
        <w:rPr>
          <w:rFonts w:ascii="Calibri" w:hAnsi="Calibri" w:cs="Calibri"/>
        </w:rPr>
        <w:t>LTC</w:t>
      </w:r>
      <w:r w:rsidR="00AA6A16">
        <w:rPr>
          <w:rFonts w:ascii="Calibri" w:hAnsi="Calibri" w:cs="Calibri"/>
        </w:rPr>
        <w:t xml:space="preserve"> provision</w:t>
      </w:r>
      <w:r w:rsidR="00E94732" w:rsidRPr="00E94732">
        <w:rPr>
          <w:rFonts w:ascii="Calibri" w:hAnsi="Calibri" w:cs="Calibri"/>
        </w:rPr>
        <w:t xml:space="preserve">. </w:t>
      </w:r>
      <w:r>
        <w:rPr>
          <w:rFonts w:ascii="Calibri" w:hAnsi="Calibri" w:cs="Calibri"/>
        </w:rPr>
        <w:t>At the same time</w:t>
      </w:r>
      <w:r w:rsidR="00E94732" w:rsidRPr="00E94732">
        <w:rPr>
          <w:rFonts w:ascii="Calibri" w:hAnsi="Calibri" w:cs="Calibri"/>
        </w:rPr>
        <w:t xml:space="preserve">, valuing and strengthening informal carers’ skills may prove a promising tool to counter their social </w:t>
      </w:r>
      <w:r w:rsidR="003471D5">
        <w:rPr>
          <w:rFonts w:ascii="Calibri" w:hAnsi="Calibri" w:cs="Calibri"/>
        </w:rPr>
        <w:t>isolation and poverty, alleviate their burden,</w:t>
      </w:r>
      <w:r w:rsidR="00E94732" w:rsidRPr="00E94732">
        <w:rPr>
          <w:rFonts w:ascii="Calibri" w:hAnsi="Calibri" w:cs="Calibri"/>
        </w:rPr>
        <w:t xml:space="preserve"> improve </w:t>
      </w:r>
      <w:r w:rsidR="00B92F72">
        <w:rPr>
          <w:rFonts w:ascii="Calibri" w:hAnsi="Calibri" w:cs="Calibri"/>
        </w:rPr>
        <w:t>their social participation</w:t>
      </w:r>
      <w:r w:rsidR="00E94732" w:rsidRPr="00E94732">
        <w:rPr>
          <w:rFonts w:ascii="Calibri" w:hAnsi="Calibri" w:cs="Calibri"/>
        </w:rPr>
        <w:t xml:space="preserve"> </w:t>
      </w:r>
      <w:r w:rsidR="00B92F72">
        <w:rPr>
          <w:rFonts w:ascii="Calibri" w:hAnsi="Calibri" w:cs="Calibri"/>
        </w:rPr>
        <w:t>and</w:t>
      </w:r>
      <w:r w:rsidR="00E94732" w:rsidRPr="00E94732">
        <w:rPr>
          <w:rFonts w:ascii="Calibri" w:hAnsi="Calibri" w:cs="Calibri"/>
        </w:rPr>
        <w:t xml:space="preserve"> re-enter the labour market.</w:t>
      </w:r>
      <w:r>
        <w:rPr>
          <w:rFonts w:ascii="Calibri" w:hAnsi="Calibri" w:cs="Calibri"/>
        </w:rPr>
        <w:t xml:space="preserve"> Providing informal carers with tailored education and training</w:t>
      </w:r>
      <w:r w:rsidR="000D2110">
        <w:rPr>
          <w:rFonts w:ascii="Calibri" w:hAnsi="Calibri" w:cs="Calibri"/>
        </w:rPr>
        <w:t xml:space="preserve"> is in line with UDHR Art</w:t>
      </w:r>
      <w:r w:rsidR="00FA1DF4">
        <w:rPr>
          <w:rFonts w:ascii="Calibri" w:hAnsi="Calibri" w:cs="Calibri"/>
        </w:rPr>
        <w:t>.</w:t>
      </w:r>
      <w:r w:rsidR="000D2110">
        <w:rPr>
          <w:rFonts w:ascii="Calibri" w:hAnsi="Calibri" w:cs="Calibri"/>
        </w:rPr>
        <w:t xml:space="preserve"> 26 that mandates the protection of everyone’s right to education. It</w:t>
      </w:r>
      <w:r>
        <w:rPr>
          <w:rFonts w:ascii="Calibri" w:hAnsi="Calibri" w:cs="Calibri"/>
        </w:rPr>
        <w:t xml:space="preserve"> equip</w:t>
      </w:r>
      <w:r w:rsidR="000C29B4">
        <w:rPr>
          <w:rFonts w:ascii="Calibri" w:hAnsi="Calibri" w:cs="Calibri"/>
        </w:rPr>
        <w:t>s</w:t>
      </w:r>
      <w:r>
        <w:rPr>
          <w:rFonts w:ascii="Calibri" w:hAnsi="Calibri" w:cs="Calibri"/>
        </w:rPr>
        <w:t xml:space="preserve"> them to</w:t>
      </w:r>
      <w:r w:rsidR="000C29B4">
        <w:rPr>
          <w:rFonts w:ascii="Calibri" w:hAnsi="Calibri" w:cs="Calibri"/>
        </w:rPr>
        <w:t xml:space="preserve"> better</w:t>
      </w:r>
      <w:r>
        <w:rPr>
          <w:rFonts w:ascii="Calibri" w:hAnsi="Calibri" w:cs="Calibri"/>
        </w:rPr>
        <w:t xml:space="preserve"> preserve their physical and mental </w:t>
      </w:r>
      <w:r w:rsidR="00B849D5">
        <w:rPr>
          <w:rFonts w:ascii="Calibri" w:hAnsi="Calibri" w:cs="Calibri"/>
        </w:rPr>
        <w:t>wellbeing</w:t>
      </w:r>
      <w:r>
        <w:rPr>
          <w:rFonts w:ascii="Calibri" w:hAnsi="Calibri" w:cs="Calibri"/>
        </w:rPr>
        <w:t>, improves the quality of care, and therefore the wellbeing of care recipients.</w:t>
      </w:r>
      <w:r w:rsidR="00983333">
        <w:rPr>
          <w:rFonts w:ascii="Calibri" w:hAnsi="Calibri" w:cs="Calibri"/>
        </w:rPr>
        <w:t xml:space="preserve"> </w:t>
      </w:r>
    </w:p>
    <w:p w14:paraId="4330DD9E" w14:textId="7AEADF8C" w:rsidR="00D6763F" w:rsidRPr="00792CC1" w:rsidRDefault="00B839B2" w:rsidP="004D1D18">
      <w:pPr>
        <w:pStyle w:val="Heading2"/>
        <w:spacing w:before="120" w:after="80"/>
        <w:rPr>
          <w:rFonts w:ascii="Calibri" w:hAnsi="Calibri" w:cs="Calibri"/>
          <w:b/>
          <w:bCs/>
          <w:color w:val="0070C0"/>
          <w:sz w:val="22"/>
          <w:szCs w:val="22"/>
        </w:rPr>
      </w:pPr>
      <w:r w:rsidRPr="00792CC1">
        <w:rPr>
          <w:rFonts w:ascii="Calibri" w:hAnsi="Calibri" w:cs="Calibri"/>
          <w:b/>
          <w:bCs/>
          <w:color w:val="0070C0"/>
          <w:sz w:val="22"/>
          <w:szCs w:val="22"/>
        </w:rPr>
        <w:t>Young Carers and child rights</w:t>
      </w:r>
    </w:p>
    <w:p w14:paraId="5256F31A" w14:textId="4CEECF63" w:rsidR="00E92B85" w:rsidRDefault="001D16BD" w:rsidP="00E92B85">
      <w:pPr>
        <w:spacing w:after="120" w:line="240" w:lineRule="auto"/>
        <w:textAlignment w:val="center"/>
        <w:rPr>
          <w:rFonts w:eastAsia="Times New Roman" w:cstheme="minorHAnsi"/>
          <w:kern w:val="0"/>
          <w:shd w:val="clear" w:color="auto" w:fill="FFFFFF"/>
          <w:lang w:val="en-BE" w:eastAsia="en-BE"/>
          <w14:ligatures w14:val="none"/>
        </w:rPr>
      </w:pPr>
      <w:r w:rsidRPr="001D16BD">
        <w:rPr>
          <w:rFonts w:eastAsia="Times New Roman" w:cstheme="minorHAnsi"/>
          <w:kern w:val="0"/>
          <w:shd w:val="clear" w:color="auto" w:fill="FFFFFF"/>
          <w:lang w:val="en-BE" w:eastAsia="en-BE"/>
          <w14:ligatures w14:val="none"/>
        </w:rPr>
        <w:t xml:space="preserve">Young </w:t>
      </w:r>
      <w:r w:rsidR="00792CC1">
        <w:rPr>
          <w:rFonts w:eastAsia="Times New Roman" w:cstheme="minorHAnsi"/>
          <w:kern w:val="0"/>
          <w:shd w:val="clear" w:color="auto" w:fill="FFFFFF"/>
          <w:lang w:val="en-BE" w:eastAsia="en-BE"/>
          <w14:ligatures w14:val="none"/>
        </w:rPr>
        <w:t>C</w:t>
      </w:r>
      <w:r w:rsidRPr="001D16BD">
        <w:rPr>
          <w:rFonts w:eastAsia="Times New Roman" w:cstheme="minorHAnsi"/>
          <w:kern w:val="0"/>
          <w:shd w:val="clear" w:color="auto" w:fill="FFFFFF"/>
          <w:lang w:val="en-BE" w:eastAsia="en-BE"/>
          <w14:ligatures w14:val="none"/>
        </w:rPr>
        <w:t xml:space="preserve">arers are children and young people under the age of 18 who provide care for a parent or </w:t>
      </w:r>
      <w:r w:rsidR="00E92B85">
        <w:rPr>
          <w:rFonts w:eastAsia="Times New Roman" w:cstheme="minorHAnsi"/>
          <w:kern w:val="0"/>
          <w:shd w:val="clear" w:color="auto" w:fill="FFFFFF"/>
          <w:lang w:val="en-BE" w:eastAsia="en-BE"/>
          <w14:ligatures w14:val="none"/>
        </w:rPr>
        <w:t xml:space="preserve">a </w:t>
      </w:r>
      <w:r w:rsidRPr="001D16BD">
        <w:rPr>
          <w:rFonts w:eastAsia="Times New Roman" w:cstheme="minorHAnsi"/>
          <w:kern w:val="0"/>
          <w:shd w:val="clear" w:color="auto" w:fill="FFFFFF"/>
          <w:lang w:val="en-BE" w:eastAsia="en-BE"/>
          <w14:ligatures w14:val="none"/>
        </w:rPr>
        <w:t>relative in the community, usually within their own home.</w:t>
      </w:r>
      <w:r w:rsidR="00792CC1">
        <w:rPr>
          <w:rFonts w:eastAsia="Times New Roman" w:cstheme="minorHAnsi"/>
          <w:kern w:val="0"/>
          <w:shd w:val="clear" w:color="auto" w:fill="FFFFFF"/>
          <w:lang w:val="en-BE" w:eastAsia="en-BE"/>
          <w14:ligatures w14:val="none"/>
        </w:rPr>
        <w:t xml:space="preserve"> </w:t>
      </w:r>
      <w:r w:rsidR="00E92B85">
        <w:rPr>
          <w:rFonts w:eastAsia="Times New Roman" w:cstheme="minorHAnsi"/>
          <w:kern w:val="0"/>
          <w:shd w:val="clear" w:color="auto" w:fill="FFFFFF"/>
          <w:lang w:val="en-BE" w:eastAsia="en-BE"/>
          <w14:ligatures w14:val="none"/>
        </w:rPr>
        <w:t>In many cases this comes</w:t>
      </w:r>
      <w:r w:rsidRPr="001D16BD">
        <w:rPr>
          <w:rFonts w:eastAsia="Times New Roman" w:cstheme="minorHAnsi"/>
          <w:kern w:val="0"/>
          <w:shd w:val="clear" w:color="auto" w:fill="FFFFFF"/>
          <w:lang w:val="en-BE" w:eastAsia="en-BE"/>
          <w14:ligatures w14:val="none"/>
        </w:rPr>
        <w:t xml:space="preserve"> at great personal expense – they are deprived of their childhood, many miss out on educational opportunities, few have established friendships or other support networks.</w:t>
      </w:r>
      <w:r w:rsidR="00792CC1">
        <w:rPr>
          <w:rFonts w:eastAsia="Times New Roman" w:cstheme="minorHAnsi"/>
          <w:kern w:val="0"/>
          <w:shd w:val="clear" w:color="auto" w:fill="FFFFFF"/>
          <w:lang w:val="en-BE" w:eastAsia="en-BE"/>
          <w14:ligatures w14:val="none"/>
        </w:rPr>
        <w:t xml:space="preserve"> </w:t>
      </w:r>
      <w:r w:rsidRPr="001D16BD">
        <w:rPr>
          <w:rFonts w:eastAsia="Times New Roman" w:cstheme="minorHAnsi"/>
          <w:kern w:val="0"/>
          <w:shd w:val="clear" w:color="auto" w:fill="FFFFFF"/>
          <w:lang w:val="en-BE" w:eastAsia="en-BE"/>
          <w14:ligatures w14:val="none"/>
        </w:rPr>
        <w:t xml:space="preserve">Young </w:t>
      </w:r>
      <w:r w:rsidR="00C3043C">
        <w:rPr>
          <w:rFonts w:eastAsia="Times New Roman" w:cstheme="minorHAnsi"/>
          <w:kern w:val="0"/>
          <w:shd w:val="clear" w:color="auto" w:fill="FFFFFF"/>
          <w:lang w:val="en-BE" w:eastAsia="en-BE"/>
          <w14:ligatures w14:val="none"/>
        </w:rPr>
        <w:t>C</w:t>
      </w:r>
      <w:r w:rsidRPr="001D16BD">
        <w:rPr>
          <w:rFonts w:eastAsia="Times New Roman" w:cstheme="minorHAnsi"/>
          <w:kern w:val="0"/>
          <w:shd w:val="clear" w:color="auto" w:fill="FFFFFF"/>
          <w:lang w:val="en-BE" w:eastAsia="en-BE"/>
          <w14:ligatures w14:val="none"/>
        </w:rPr>
        <w:t xml:space="preserve">arers are at greater risk of not completing their formal education and are less able to </w:t>
      </w:r>
      <w:r w:rsidR="00305FD6">
        <w:rPr>
          <w:rFonts w:eastAsia="Times New Roman" w:cstheme="minorHAnsi"/>
          <w:kern w:val="0"/>
          <w:shd w:val="clear" w:color="auto" w:fill="FFFFFF"/>
          <w:lang w:val="en-BE" w:eastAsia="en-BE"/>
          <w14:ligatures w14:val="none"/>
        </w:rPr>
        <w:t>access</w:t>
      </w:r>
      <w:r w:rsidRPr="001D16BD">
        <w:rPr>
          <w:rFonts w:eastAsia="Times New Roman" w:cstheme="minorHAnsi"/>
          <w:kern w:val="0"/>
          <w:shd w:val="clear" w:color="auto" w:fill="FFFFFF"/>
          <w:lang w:val="en-BE" w:eastAsia="en-BE"/>
          <w14:ligatures w14:val="none"/>
        </w:rPr>
        <w:t xml:space="preserve"> higher</w:t>
      </w:r>
      <w:r w:rsidR="00E92B85">
        <w:rPr>
          <w:rFonts w:eastAsia="Times New Roman" w:cstheme="minorHAnsi"/>
          <w:kern w:val="0"/>
          <w:shd w:val="clear" w:color="auto" w:fill="FFFFFF"/>
          <w:lang w:val="en-BE" w:eastAsia="en-BE"/>
          <w14:ligatures w14:val="none"/>
        </w:rPr>
        <w:t>-</w:t>
      </w:r>
      <w:r w:rsidRPr="001D16BD">
        <w:rPr>
          <w:rFonts w:eastAsia="Times New Roman" w:cstheme="minorHAnsi"/>
          <w:kern w:val="0"/>
          <w:shd w:val="clear" w:color="auto" w:fill="FFFFFF"/>
          <w:lang w:val="en-BE" w:eastAsia="en-BE"/>
          <w14:ligatures w14:val="none"/>
        </w:rPr>
        <w:t>education</w:t>
      </w:r>
      <w:r w:rsidR="00305FD6">
        <w:rPr>
          <w:rFonts w:eastAsia="Times New Roman" w:cstheme="minorHAnsi"/>
          <w:kern w:val="0"/>
          <w:shd w:val="clear" w:color="auto" w:fill="FFFFFF"/>
          <w:lang w:val="en-BE" w:eastAsia="en-BE"/>
          <w14:ligatures w14:val="none"/>
        </w:rPr>
        <w:t>,</w:t>
      </w:r>
      <w:r w:rsidRPr="001D16BD">
        <w:rPr>
          <w:rFonts w:eastAsia="Times New Roman" w:cstheme="minorHAnsi"/>
          <w:kern w:val="0"/>
          <w:shd w:val="clear" w:color="auto" w:fill="FFFFFF"/>
          <w:lang w:val="en-BE" w:eastAsia="en-BE"/>
          <w14:ligatures w14:val="none"/>
        </w:rPr>
        <w:t xml:space="preserve"> increasing their</w:t>
      </w:r>
      <w:r w:rsidR="00305FD6">
        <w:rPr>
          <w:rFonts w:eastAsia="Times New Roman" w:cstheme="minorHAnsi"/>
          <w:kern w:val="0"/>
          <w:shd w:val="clear" w:color="auto" w:fill="FFFFFF"/>
          <w:lang w:val="en-BE" w:eastAsia="en-BE"/>
          <w14:ligatures w14:val="none"/>
        </w:rPr>
        <w:t xml:space="preserve"> chances of</w:t>
      </w:r>
      <w:r w:rsidRPr="001D16BD">
        <w:rPr>
          <w:rFonts w:eastAsia="Times New Roman" w:cstheme="minorHAnsi"/>
          <w:kern w:val="0"/>
          <w:shd w:val="clear" w:color="auto" w:fill="FFFFFF"/>
          <w:lang w:val="en-BE" w:eastAsia="en-BE"/>
          <w14:ligatures w14:val="none"/>
        </w:rPr>
        <w:t xml:space="preserve"> social exclusion</w:t>
      </w:r>
      <w:r w:rsidR="00305FD6">
        <w:rPr>
          <w:rFonts w:eastAsia="Times New Roman" w:cstheme="minorHAnsi"/>
          <w:kern w:val="0"/>
          <w:shd w:val="clear" w:color="auto" w:fill="FFFFFF"/>
          <w:lang w:val="en-BE" w:eastAsia="en-BE"/>
          <w14:ligatures w14:val="none"/>
        </w:rPr>
        <w:t xml:space="preserve"> later </w:t>
      </w:r>
      <w:r w:rsidR="00E92B85">
        <w:rPr>
          <w:rFonts w:eastAsia="Times New Roman" w:cstheme="minorHAnsi"/>
          <w:kern w:val="0"/>
          <w:shd w:val="clear" w:color="auto" w:fill="FFFFFF"/>
          <w:lang w:val="en-BE" w:eastAsia="en-BE"/>
          <w14:ligatures w14:val="none"/>
        </w:rPr>
        <w:t>in life</w:t>
      </w:r>
      <w:r w:rsidRPr="001D16BD">
        <w:rPr>
          <w:rFonts w:eastAsia="Times New Roman" w:cstheme="minorHAnsi"/>
          <w:kern w:val="0"/>
          <w:shd w:val="clear" w:color="auto" w:fill="FFFFFF"/>
          <w:lang w:val="en-BE" w:eastAsia="en-BE"/>
          <w14:ligatures w14:val="none"/>
        </w:rPr>
        <w:t>.</w:t>
      </w:r>
      <w:r w:rsidR="00792CC1">
        <w:rPr>
          <w:rFonts w:eastAsia="Times New Roman" w:cstheme="minorHAnsi"/>
          <w:kern w:val="0"/>
          <w:shd w:val="clear" w:color="auto" w:fill="FFFFFF"/>
          <w:lang w:val="en-BE" w:eastAsia="en-BE"/>
          <w14:ligatures w14:val="none"/>
        </w:rPr>
        <w:t xml:space="preserve"> </w:t>
      </w:r>
    </w:p>
    <w:p w14:paraId="61405CBD" w14:textId="76F3273D" w:rsidR="00792CC1" w:rsidRDefault="001D16BD" w:rsidP="00792CC1">
      <w:pPr>
        <w:spacing w:after="0" w:line="240" w:lineRule="auto"/>
        <w:textAlignment w:val="center"/>
        <w:rPr>
          <w:rFonts w:ascii="Calibri" w:hAnsi="Calibri" w:cs="Calibri"/>
          <w:b/>
          <w:bCs/>
          <w:color w:val="0070C0"/>
        </w:rPr>
      </w:pPr>
      <w:r w:rsidRPr="001D16BD">
        <w:rPr>
          <w:rFonts w:eastAsia="Times New Roman" w:cstheme="minorHAnsi"/>
          <w:kern w:val="0"/>
          <w:lang w:eastAsia="en-BE"/>
          <w14:ligatures w14:val="none"/>
        </w:rPr>
        <w:t>Very often car</w:t>
      </w:r>
      <w:r w:rsidR="000B2E84">
        <w:rPr>
          <w:rFonts w:eastAsia="Times New Roman" w:cstheme="minorHAnsi"/>
          <w:kern w:val="0"/>
          <w:lang w:eastAsia="en-BE"/>
          <w14:ligatures w14:val="none"/>
        </w:rPr>
        <w:t>egiving</w:t>
      </w:r>
      <w:r w:rsidR="00C3043C">
        <w:rPr>
          <w:rFonts w:eastAsia="Times New Roman" w:cstheme="minorHAnsi"/>
          <w:kern w:val="0"/>
          <w:lang w:eastAsia="en-BE"/>
          <w14:ligatures w14:val="none"/>
        </w:rPr>
        <w:t xml:space="preserve"> is seen</w:t>
      </w:r>
      <w:r w:rsidRPr="001D16BD">
        <w:rPr>
          <w:rFonts w:eastAsia="Times New Roman" w:cstheme="minorHAnsi"/>
          <w:kern w:val="0"/>
          <w:lang w:eastAsia="en-BE"/>
          <w14:ligatures w14:val="none"/>
        </w:rPr>
        <w:t xml:space="preserve"> as an ‘extension of family or personal relations’ rather than as</w:t>
      </w:r>
      <w:r w:rsidR="009B5F27">
        <w:rPr>
          <w:rFonts w:eastAsia="Times New Roman" w:cstheme="minorHAnsi"/>
          <w:kern w:val="0"/>
          <w:lang w:eastAsia="en-BE"/>
          <w14:ligatures w14:val="none"/>
        </w:rPr>
        <w:t xml:space="preserve"> work</w:t>
      </w:r>
      <w:r w:rsidRPr="001D16BD">
        <w:rPr>
          <w:rFonts w:eastAsia="Times New Roman" w:cstheme="minorHAnsi"/>
          <w:kern w:val="0"/>
          <w:lang w:eastAsia="en-BE"/>
          <w14:ligatures w14:val="none"/>
        </w:rPr>
        <w:t>.</w:t>
      </w:r>
      <w:r w:rsidR="0079470D">
        <w:rPr>
          <w:rFonts w:eastAsia="Times New Roman" w:cstheme="minorHAnsi"/>
          <w:kern w:val="0"/>
          <w:lang w:eastAsia="en-BE"/>
          <w14:ligatures w14:val="none"/>
        </w:rPr>
        <w:t xml:space="preserve"> C</w:t>
      </w:r>
      <w:r w:rsidRPr="001D16BD">
        <w:rPr>
          <w:rFonts w:eastAsia="Times New Roman" w:cstheme="minorHAnsi"/>
          <w:kern w:val="0"/>
          <w:lang w:eastAsia="en-BE"/>
          <w14:ligatures w14:val="none"/>
        </w:rPr>
        <w:t xml:space="preserve">hildren and young people themselves might not </w:t>
      </w:r>
      <w:r w:rsidR="009B5F27">
        <w:rPr>
          <w:rFonts w:eastAsia="Times New Roman" w:cstheme="minorHAnsi"/>
          <w:kern w:val="0"/>
          <w:lang w:eastAsia="en-BE"/>
          <w14:ligatures w14:val="none"/>
        </w:rPr>
        <w:t>perceive</w:t>
      </w:r>
      <w:r w:rsidRPr="001D16BD">
        <w:rPr>
          <w:rFonts w:eastAsia="Times New Roman" w:cstheme="minorHAnsi"/>
          <w:kern w:val="0"/>
          <w:lang w:eastAsia="en-BE"/>
          <w14:ligatures w14:val="none"/>
        </w:rPr>
        <w:t xml:space="preserve"> </w:t>
      </w:r>
      <w:r w:rsidR="009B5F27">
        <w:rPr>
          <w:rFonts w:eastAsia="Times New Roman" w:cstheme="minorHAnsi"/>
          <w:kern w:val="0"/>
          <w:lang w:eastAsia="en-BE"/>
          <w14:ligatures w14:val="none"/>
        </w:rPr>
        <w:t>their role as caregivers</w:t>
      </w:r>
      <w:r w:rsidR="00792CC1">
        <w:rPr>
          <w:rFonts w:eastAsia="Times New Roman" w:cstheme="minorHAnsi"/>
          <w:kern w:val="0"/>
          <w:lang w:eastAsia="en-BE"/>
          <w14:ligatures w14:val="none"/>
        </w:rPr>
        <w:t xml:space="preserve">, and do not have the tools and knowledge to demand their rights are respected. The carers’ movement therefore urges </w:t>
      </w:r>
      <w:r w:rsidRPr="001D16BD">
        <w:rPr>
          <w:rFonts w:eastAsia="Times New Roman" w:cstheme="minorHAnsi"/>
          <w:kern w:val="0"/>
          <w:lang w:eastAsia="en-BE"/>
          <w14:ligatures w14:val="none"/>
        </w:rPr>
        <w:t xml:space="preserve">policy makers to introduce specific positive actions to ensure that </w:t>
      </w:r>
      <w:r w:rsidR="00C3043C">
        <w:rPr>
          <w:rFonts w:eastAsia="Times New Roman" w:cstheme="minorHAnsi"/>
          <w:kern w:val="0"/>
          <w:lang w:eastAsia="en-BE"/>
          <w14:ligatures w14:val="none"/>
        </w:rPr>
        <w:t>Y</w:t>
      </w:r>
      <w:r w:rsidRPr="001D16BD">
        <w:rPr>
          <w:rFonts w:eastAsia="Times New Roman" w:cstheme="minorHAnsi"/>
          <w:kern w:val="0"/>
          <w:lang w:eastAsia="en-BE"/>
          <w14:ligatures w14:val="none"/>
        </w:rPr>
        <w:t xml:space="preserve">oung </w:t>
      </w:r>
      <w:r w:rsidR="00C3043C">
        <w:rPr>
          <w:rFonts w:eastAsia="Times New Roman" w:cstheme="minorHAnsi"/>
          <w:kern w:val="0"/>
          <w:lang w:eastAsia="en-BE"/>
          <w14:ligatures w14:val="none"/>
        </w:rPr>
        <w:t>C</w:t>
      </w:r>
      <w:r w:rsidRPr="001D16BD">
        <w:rPr>
          <w:rFonts w:eastAsia="Times New Roman" w:cstheme="minorHAnsi"/>
          <w:kern w:val="0"/>
          <w:lang w:eastAsia="en-BE"/>
          <w14:ligatures w14:val="none"/>
        </w:rPr>
        <w:t>arers</w:t>
      </w:r>
      <w:r w:rsidR="00EC09D2">
        <w:rPr>
          <w:rFonts w:eastAsia="Times New Roman" w:cstheme="minorHAnsi"/>
          <w:kern w:val="0"/>
          <w:lang w:eastAsia="en-BE"/>
          <w14:ligatures w14:val="none"/>
        </w:rPr>
        <w:t>’</w:t>
      </w:r>
      <w:r w:rsidRPr="001D16BD">
        <w:rPr>
          <w:rFonts w:eastAsia="Times New Roman" w:cstheme="minorHAnsi"/>
          <w:kern w:val="0"/>
          <w:lang w:eastAsia="en-BE"/>
          <w14:ligatures w14:val="none"/>
        </w:rPr>
        <w:t xml:space="preserve"> right to education</w:t>
      </w:r>
      <w:r w:rsidR="000901AF">
        <w:rPr>
          <w:rFonts w:eastAsia="Times New Roman" w:cstheme="minorHAnsi"/>
          <w:kern w:val="0"/>
          <w:lang w:eastAsia="en-BE"/>
          <w14:ligatures w14:val="none"/>
        </w:rPr>
        <w:t xml:space="preserve"> (UDHR</w:t>
      </w:r>
      <w:r w:rsidR="009C5479">
        <w:rPr>
          <w:rFonts w:eastAsia="Times New Roman" w:cstheme="minorHAnsi"/>
          <w:kern w:val="0"/>
          <w:lang w:eastAsia="en-BE"/>
          <w14:ligatures w14:val="none"/>
        </w:rPr>
        <w:t xml:space="preserve"> </w:t>
      </w:r>
      <w:r w:rsidR="000901AF">
        <w:rPr>
          <w:rFonts w:eastAsia="Times New Roman" w:cstheme="minorHAnsi"/>
          <w:kern w:val="0"/>
          <w:lang w:eastAsia="en-BE"/>
          <w14:ligatures w14:val="none"/>
        </w:rPr>
        <w:t>Art</w:t>
      </w:r>
      <w:r w:rsidR="00FA1DF4">
        <w:rPr>
          <w:rFonts w:eastAsia="Times New Roman" w:cstheme="minorHAnsi"/>
          <w:kern w:val="0"/>
          <w:lang w:eastAsia="en-BE"/>
          <w14:ligatures w14:val="none"/>
        </w:rPr>
        <w:t>.</w:t>
      </w:r>
      <w:r w:rsidR="000901AF">
        <w:rPr>
          <w:rFonts w:eastAsia="Times New Roman" w:cstheme="minorHAnsi"/>
          <w:kern w:val="0"/>
          <w:lang w:eastAsia="en-BE"/>
          <w14:ligatures w14:val="none"/>
        </w:rPr>
        <w:t xml:space="preserve"> 26)</w:t>
      </w:r>
      <w:r w:rsidRPr="001D16BD">
        <w:rPr>
          <w:rFonts w:eastAsia="Times New Roman" w:cstheme="minorHAnsi"/>
          <w:kern w:val="0"/>
          <w:lang w:eastAsia="en-BE"/>
          <w14:ligatures w14:val="none"/>
        </w:rPr>
        <w:t xml:space="preserve"> and employment</w:t>
      </w:r>
      <w:r w:rsidR="000901AF">
        <w:rPr>
          <w:rFonts w:eastAsia="Times New Roman" w:cstheme="minorHAnsi"/>
          <w:kern w:val="0"/>
          <w:lang w:eastAsia="en-BE"/>
          <w14:ligatures w14:val="none"/>
        </w:rPr>
        <w:t xml:space="preserve"> (</w:t>
      </w:r>
      <w:r w:rsidR="009C5479">
        <w:rPr>
          <w:rFonts w:eastAsia="Times New Roman" w:cstheme="minorHAnsi"/>
          <w:kern w:val="0"/>
          <w:lang w:eastAsia="en-BE"/>
          <w14:ligatures w14:val="none"/>
        </w:rPr>
        <w:t xml:space="preserve">UDHR </w:t>
      </w:r>
      <w:r w:rsidR="000901AF">
        <w:rPr>
          <w:rFonts w:eastAsia="Times New Roman" w:cstheme="minorHAnsi"/>
          <w:kern w:val="0"/>
          <w:lang w:eastAsia="en-BE"/>
          <w14:ligatures w14:val="none"/>
        </w:rPr>
        <w:t>Art</w:t>
      </w:r>
      <w:r w:rsidR="00FA1DF4">
        <w:rPr>
          <w:rFonts w:eastAsia="Times New Roman" w:cstheme="minorHAnsi"/>
          <w:kern w:val="0"/>
          <w:lang w:eastAsia="en-BE"/>
          <w14:ligatures w14:val="none"/>
        </w:rPr>
        <w:t>.</w:t>
      </w:r>
      <w:r w:rsidR="000901AF">
        <w:rPr>
          <w:rFonts w:eastAsia="Times New Roman" w:cstheme="minorHAnsi"/>
          <w:kern w:val="0"/>
          <w:lang w:eastAsia="en-BE"/>
          <w14:ligatures w14:val="none"/>
        </w:rPr>
        <w:t xml:space="preserve"> 23)</w:t>
      </w:r>
      <w:r w:rsidRPr="001D16BD">
        <w:rPr>
          <w:rFonts w:eastAsia="Times New Roman" w:cstheme="minorHAnsi"/>
          <w:kern w:val="0"/>
          <w:lang w:eastAsia="en-BE"/>
          <w14:ligatures w14:val="none"/>
        </w:rPr>
        <w:t>, to the highest attainable standard of physical and mental health</w:t>
      </w:r>
      <w:r w:rsidR="000901AF">
        <w:rPr>
          <w:rFonts w:eastAsia="Times New Roman" w:cstheme="minorHAnsi"/>
          <w:kern w:val="0"/>
          <w:lang w:eastAsia="en-BE"/>
          <w14:ligatures w14:val="none"/>
        </w:rPr>
        <w:t xml:space="preserve"> (</w:t>
      </w:r>
      <w:r w:rsidR="009C5479">
        <w:rPr>
          <w:rFonts w:eastAsia="Times New Roman" w:cstheme="minorHAnsi"/>
          <w:kern w:val="0"/>
          <w:lang w:eastAsia="en-BE"/>
          <w14:ligatures w14:val="none"/>
        </w:rPr>
        <w:t xml:space="preserve">UDHR </w:t>
      </w:r>
      <w:r w:rsidR="000901AF">
        <w:rPr>
          <w:rFonts w:eastAsia="Times New Roman" w:cstheme="minorHAnsi"/>
          <w:kern w:val="0"/>
          <w:lang w:eastAsia="en-BE"/>
          <w14:ligatures w14:val="none"/>
        </w:rPr>
        <w:t>Art</w:t>
      </w:r>
      <w:r w:rsidR="00FA1DF4">
        <w:rPr>
          <w:rFonts w:eastAsia="Times New Roman" w:cstheme="minorHAnsi"/>
          <w:kern w:val="0"/>
          <w:lang w:eastAsia="en-BE"/>
          <w14:ligatures w14:val="none"/>
        </w:rPr>
        <w:t>.</w:t>
      </w:r>
      <w:r w:rsidR="000901AF">
        <w:rPr>
          <w:rFonts w:eastAsia="Times New Roman" w:cstheme="minorHAnsi"/>
          <w:kern w:val="0"/>
          <w:lang w:eastAsia="en-BE"/>
          <w14:ligatures w14:val="none"/>
        </w:rPr>
        <w:t xml:space="preserve"> 25.1)</w:t>
      </w:r>
      <w:r w:rsidRPr="001D16BD">
        <w:rPr>
          <w:rFonts w:eastAsia="Times New Roman" w:cstheme="minorHAnsi"/>
          <w:kern w:val="0"/>
          <w:lang w:eastAsia="en-BE"/>
          <w14:ligatures w14:val="none"/>
        </w:rPr>
        <w:t>, to participation</w:t>
      </w:r>
      <w:r w:rsidR="000901AF">
        <w:rPr>
          <w:rFonts w:eastAsia="Times New Roman" w:cstheme="minorHAnsi"/>
          <w:kern w:val="0"/>
          <w:lang w:eastAsia="en-BE"/>
          <w14:ligatures w14:val="none"/>
        </w:rPr>
        <w:t xml:space="preserve"> (</w:t>
      </w:r>
      <w:r w:rsidR="009C5479">
        <w:rPr>
          <w:rFonts w:eastAsia="Times New Roman" w:cstheme="minorHAnsi"/>
          <w:kern w:val="0"/>
          <w:lang w:eastAsia="en-BE"/>
          <w14:ligatures w14:val="none"/>
        </w:rPr>
        <w:t xml:space="preserve">UDHR </w:t>
      </w:r>
      <w:r w:rsidR="000901AF">
        <w:rPr>
          <w:rFonts w:eastAsia="Times New Roman" w:cstheme="minorHAnsi"/>
          <w:kern w:val="0"/>
          <w:lang w:eastAsia="en-BE"/>
          <w14:ligatures w14:val="none"/>
        </w:rPr>
        <w:t>Art</w:t>
      </w:r>
      <w:r w:rsidR="00FA1DF4">
        <w:rPr>
          <w:rFonts w:eastAsia="Times New Roman" w:cstheme="minorHAnsi"/>
          <w:kern w:val="0"/>
          <w:lang w:eastAsia="en-BE"/>
          <w14:ligatures w14:val="none"/>
        </w:rPr>
        <w:t>.</w:t>
      </w:r>
      <w:r w:rsidR="000901AF">
        <w:rPr>
          <w:rFonts w:eastAsia="Times New Roman" w:cstheme="minorHAnsi"/>
          <w:kern w:val="0"/>
          <w:lang w:eastAsia="en-BE"/>
          <w14:ligatures w14:val="none"/>
        </w:rPr>
        <w:t xml:space="preserve"> 27)</w:t>
      </w:r>
      <w:r w:rsidRPr="001D16BD">
        <w:rPr>
          <w:rFonts w:eastAsia="Times New Roman" w:cstheme="minorHAnsi"/>
          <w:kern w:val="0"/>
          <w:lang w:eastAsia="en-BE"/>
          <w14:ligatures w14:val="none"/>
        </w:rPr>
        <w:t>, to an adequate standard of living and family life</w:t>
      </w:r>
      <w:r w:rsidR="000901AF">
        <w:rPr>
          <w:rFonts w:eastAsia="Times New Roman" w:cstheme="minorHAnsi"/>
          <w:kern w:val="0"/>
          <w:lang w:eastAsia="en-BE"/>
          <w14:ligatures w14:val="none"/>
        </w:rPr>
        <w:t xml:space="preserve"> (</w:t>
      </w:r>
      <w:r w:rsidR="009C5479">
        <w:rPr>
          <w:rFonts w:eastAsia="Times New Roman" w:cstheme="minorHAnsi"/>
          <w:kern w:val="0"/>
          <w:lang w:eastAsia="en-BE"/>
          <w14:ligatures w14:val="none"/>
        </w:rPr>
        <w:t xml:space="preserve">UDHR </w:t>
      </w:r>
      <w:r w:rsidR="000901AF">
        <w:rPr>
          <w:rFonts w:eastAsia="Times New Roman" w:cstheme="minorHAnsi"/>
          <w:kern w:val="0"/>
          <w:lang w:eastAsia="en-BE"/>
          <w14:ligatures w14:val="none"/>
        </w:rPr>
        <w:t>Art</w:t>
      </w:r>
      <w:r w:rsidR="00FA1DF4">
        <w:rPr>
          <w:rFonts w:eastAsia="Times New Roman" w:cstheme="minorHAnsi"/>
          <w:kern w:val="0"/>
          <w:lang w:eastAsia="en-BE"/>
          <w14:ligatures w14:val="none"/>
        </w:rPr>
        <w:t>.</w:t>
      </w:r>
      <w:r w:rsidR="000901AF">
        <w:rPr>
          <w:rFonts w:eastAsia="Times New Roman" w:cstheme="minorHAnsi"/>
          <w:kern w:val="0"/>
          <w:lang w:eastAsia="en-BE"/>
          <w14:ligatures w14:val="none"/>
        </w:rPr>
        <w:t xml:space="preserve"> 25.2)</w:t>
      </w:r>
      <w:r w:rsidRPr="001D16BD">
        <w:rPr>
          <w:rFonts w:eastAsia="Times New Roman" w:cstheme="minorHAnsi"/>
          <w:kern w:val="0"/>
          <w:lang w:eastAsia="en-BE"/>
          <w14:ligatures w14:val="none"/>
        </w:rPr>
        <w:t xml:space="preserve"> be respected.</w:t>
      </w:r>
    </w:p>
    <w:p w14:paraId="53966EC0" w14:textId="441529A4" w:rsidR="00B839B2" w:rsidRPr="003C09CB" w:rsidRDefault="00B839B2" w:rsidP="003C09CB">
      <w:pPr>
        <w:pStyle w:val="Heading2"/>
        <w:spacing w:before="120" w:after="80"/>
        <w:rPr>
          <w:rFonts w:ascii="Calibri" w:hAnsi="Calibri" w:cs="Calibri"/>
          <w:b/>
          <w:bCs/>
          <w:color w:val="0070C0"/>
          <w:sz w:val="22"/>
          <w:szCs w:val="22"/>
        </w:rPr>
      </w:pPr>
      <w:r w:rsidRPr="003C09CB">
        <w:rPr>
          <w:rFonts w:ascii="Calibri" w:hAnsi="Calibri" w:cs="Calibri"/>
          <w:b/>
          <w:bCs/>
          <w:color w:val="0070C0"/>
          <w:sz w:val="22"/>
          <w:szCs w:val="22"/>
        </w:rPr>
        <w:t>Access to</w:t>
      </w:r>
      <w:r w:rsidR="00233C1A">
        <w:rPr>
          <w:rFonts w:ascii="Calibri" w:hAnsi="Calibri" w:cs="Calibri"/>
          <w:b/>
          <w:bCs/>
          <w:color w:val="0070C0"/>
          <w:sz w:val="22"/>
          <w:szCs w:val="22"/>
        </w:rPr>
        <w:t xml:space="preserve"> quality</w:t>
      </w:r>
      <w:r w:rsidRPr="003C09CB">
        <w:rPr>
          <w:rFonts w:ascii="Calibri" w:hAnsi="Calibri" w:cs="Calibri"/>
          <w:b/>
          <w:bCs/>
          <w:color w:val="0070C0"/>
          <w:sz w:val="22"/>
          <w:szCs w:val="22"/>
        </w:rPr>
        <w:t xml:space="preserve"> care and </w:t>
      </w:r>
      <w:r w:rsidR="00197006" w:rsidRPr="003C09CB">
        <w:rPr>
          <w:rFonts w:ascii="Calibri" w:hAnsi="Calibri" w:cs="Calibri"/>
          <w:b/>
          <w:bCs/>
          <w:color w:val="0070C0"/>
          <w:sz w:val="22"/>
          <w:szCs w:val="22"/>
        </w:rPr>
        <w:t>‘</w:t>
      </w:r>
      <w:r w:rsidRPr="003C09CB">
        <w:rPr>
          <w:rFonts w:ascii="Calibri" w:hAnsi="Calibri" w:cs="Calibri"/>
          <w:b/>
          <w:bCs/>
          <w:color w:val="0070C0"/>
          <w:sz w:val="22"/>
          <w:szCs w:val="22"/>
        </w:rPr>
        <w:t>care poverty</w:t>
      </w:r>
      <w:r w:rsidR="00197006" w:rsidRPr="003C09CB">
        <w:rPr>
          <w:rFonts w:ascii="Calibri" w:hAnsi="Calibri" w:cs="Calibri"/>
          <w:b/>
          <w:bCs/>
          <w:color w:val="0070C0"/>
          <w:sz w:val="22"/>
          <w:szCs w:val="22"/>
        </w:rPr>
        <w:t>’</w:t>
      </w:r>
    </w:p>
    <w:p w14:paraId="7E72DF19" w14:textId="1A19BE5B" w:rsidR="000901AF" w:rsidRDefault="000B1157" w:rsidP="000244D5">
      <w:pPr>
        <w:spacing w:after="120" w:line="240" w:lineRule="auto"/>
        <w:textAlignment w:val="center"/>
        <w:rPr>
          <w:rFonts w:eastAsia="Times New Roman" w:cstheme="minorHAnsi"/>
          <w:kern w:val="0"/>
          <w:lang w:eastAsia="en-BE"/>
          <w14:ligatures w14:val="none"/>
        </w:rPr>
      </w:pPr>
      <w:r w:rsidRPr="00CA5821">
        <w:rPr>
          <w:rFonts w:eastAsia="Times New Roman" w:cstheme="minorHAnsi"/>
          <w:kern w:val="0"/>
          <w:lang w:eastAsia="en-BE"/>
          <w14:ligatures w14:val="none"/>
        </w:rPr>
        <w:t>Care is a basic human need, a necessary component of wellbeing and human dignity</w:t>
      </w:r>
      <w:r w:rsidR="000741B5">
        <w:rPr>
          <w:rFonts w:eastAsia="Times New Roman" w:cstheme="minorHAnsi"/>
          <w:kern w:val="0"/>
          <w:lang w:eastAsia="en-BE"/>
          <w14:ligatures w14:val="none"/>
        </w:rPr>
        <w:t xml:space="preserve">, </w:t>
      </w:r>
      <w:r w:rsidR="00983333">
        <w:rPr>
          <w:rFonts w:eastAsia="Times New Roman" w:cstheme="minorHAnsi"/>
          <w:kern w:val="0"/>
          <w:lang w:eastAsia="en-BE"/>
          <w14:ligatures w14:val="none"/>
        </w:rPr>
        <w:t>as stated in UDHR Art</w:t>
      </w:r>
      <w:r w:rsidR="00FA1DF4">
        <w:rPr>
          <w:rFonts w:eastAsia="Times New Roman" w:cstheme="minorHAnsi"/>
          <w:kern w:val="0"/>
          <w:lang w:eastAsia="en-BE"/>
          <w14:ligatures w14:val="none"/>
        </w:rPr>
        <w:t>.</w:t>
      </w:r>
      <w:r w:rsidR="00983333">
        <w:rPr>
          <w:rFonts w:eastAsia="Times New Roman" w:cstheme="minorHAnsi"/>
          <w:kern w:val="0"/>
          <w:lang w:eastAsia="en-BE"/>
          <w14:ligatures w14:val="none"/>
        </w:rPr>
        <w:t xml:space="preserve"> 25.1</w:t>
      </w:r>
      <w:r w:rsidRPr="00CA5821">
        <w:rPr>
          <w:rFonts w:eastAsia="Times New Roman" w:cstheme="minorHAnsi"/>
          <w:kern w:val="0"/>
          <w:lang w:eastAsia="en-BE"/>
          <w14:ligatures w14:val="none"/>
        </w:rPr>
        <w:t xml:space="preserve">. </w:t>
      </w:r>
      <w:r w:rsidR="00905271">
        <w:rPr>
          <w:rFonts w:eastAsia="Times New Roman" w:cstheme="minorHAnsi"/>
          <w:kern w:val="0"/>
          <w:lang w:eastAsia="en-BE"/>
          <w14:ligatures w14:val="none"/>
        </w:rPr>
        <w:t xml:space="preserve">The term </w:t>
      </w:r>
      <w:r w:rsidR="00197006">
        <w:rPr>
          <w:rFonts w:eastAsia="Times New Roman" w:cstheme="minorHAnsi"/>
          <w:kern w:val="0"/>
          <w:lang w:eastAsia="en-BE"/>
          <w14:ligatures w14:val="none"/>
        </w:rPr>
        <w:t>‘</w:t>
      </w:r>
      <w:r w:rsidR="00CA5821" w:rsidRPr="00CA5821">
        <w:rPr>
          <w:rFonts w:eastAsia="Times New Roman" w:cstheme="minorHAnsi"/>
          <w:kern w:val="0"/>
          <w:lang w:eastAsia="en-BE"/>
          <w14:ligatures w14:val="none"/>
        </w:rPr>
        <w:t>Care poverty</w:t>
      </w:r>
      <w:r w:rsidR="00197006">
        <w:rPr>
          <w:rFonts w:eastAsia="Times New Roman" w:cstheme="minorHAnsi"/>
          <w:kern w:val="0"/>
          <w:lang w:eastAsia="en-BE"/>
          <w14:ligatures w14:val="none"/>
        </w:rPr>
        <w:t>’ de</w:t>
      </w:r>
      <w:r w:rsidR="00905271">
        <w:rPr>
          <w:rFonts w:eastAsia="Times New Roman" w:cstheme="minorHAnsi"/>
          <w:kern w:val="0"/>
          <w:lang w:eastAsia="en-BE"/>
          <w14:ligatures w14:val="none"/>
        </w:rPr>
        <w:t>scribes</w:t>
      </w:r>
      <w:r w:rsidR="00197006">
        <w:rPr>
          <w:rFonts w:eastAsia="Times New Roman" w:cstheme="minorHAnsi"/>
          <w:kern w:val="0"/>
          <w:lang w:eastAsia="en-BE"/>
          <w14:ligatures w14:val="none"/>
        </w:rPr>
        <w:t xml:space="preserve"> those situations</w:t>
      </w:r>
      <w:r w:rsidR="00CA5821" w:rsidRPr="00CA5821">
        <w:rPr>
          <w:rFonts w:eastAsia="Times New Roman" w:cstheme="minorHAnsi"/>
          <w:kern w:val="0"/>
          <w:lang w:eastAsia="en-BE"/>
          <w14:ligatures w14:val="none"/>
        </w:rPr>
        <w:t xml:space="preserve"> where people in need of care do not receive sufficient assistance from either informal or formal sources. Th</w:t>
      </w:r>
      <w:r w:rsidR="00197006">
        <w:rPr>
          <w:rFonts w:eastAsia="Times New Roman" w:cstheme="minorHAnsi"/>
          <w:kern w:val="0"/>
          <w:lang w:eastAsia="en-BE"/>
          <w14:ligatures w14:val="none"/>
        </w:rPr>
        <w:t>is</w:t>
      </w:r>
      <w:r w:rsidR="00CA5821" w:rsidRPr="00CA5821">
        <w:rPr>
          <w:rFonts w:eastAsia="Times New Roman" w:cstheme="minorHAnsi"/>
          <w:kern w:val="0"/>
          <w:lang w:eastAsia="en-BE"/>
          <w14:ligatures w14:val="none"/>
        </w:rPr>
        <w:t xml:space="preserve"> concept </w:t>
      </w:r>
      <w:r w:rsidR="00197006">
        <w:rPr>
          <w:rFonts w:eastAsia="Times New Roman" w:cstheme="minorHAnsi"/>
          <w:kern w:val="0"/>
          <w:lang w:eastAsia="en-BE"/>
          <w14:ligatures w14:val="none"/>
        </w:rPr>
        <w:t>was</w:t>
      </w:r>
      <w:r w:rsidR="00CA5821" w:rsidRPr="00CA5821">
        <w:rPr>
          <w:rFonts w:eastAsia="Times New Roman" w:cstheme="minorHAnsi"/>
          <w:kern w:val="0"/>
          <w:lang w:eastAsia="en-BE"/>
          <w14:ligatures w14:val="none"/>
        </w:rPr>
        <w:t xml:space="preserve"> developed </w:t>
      </w:r>
      <w:r w:rsidR="001F06AA" w:rsidRPr="001F06AA">
        <w:rPr>
          <w:rFonts w:eastAsia="Times New Roman" w:cstheme="minorHAnsi"/>
          <w:kern w:val="0"/>
          <w:lang w:eastAsia="en-BE"/>
          <w14:ligatures w14:val="none"/>
        </w:rPr>
        <w:t xml:space="preserve">by Prof. </w:t>
      </w:r>
      <w:r w:rsidR="001F06AA" w:rsidRPr="001F06AA">
        <w:rPr>
          <w:rFonts w:eastAsia="Times New Roman" w:cstheme="minorHAnsi"/>
          <w:kern w:val="0"/>
          <w:lang w:val="en-BE" w:eastAsia="en-BE"/>
          <w14:ligatures w14:val="none"/>
        </w:rPr>
        <w:t>Teppo Kröger</w:t>
      </w:r>
      <w:r w:rsidR="001F06AA">
        <w:rPr>
          <w:rFonts w:eastAsia="Times New Roman" w:cstheme="minorHAnsi"/>
          <w:kern w:val="0"/>
          <w:lang w:val="en-BE" w:eastAsia="en-BE"/>
          <w14:ligatures w14:val="none"/>
        </w:rPr>
        <w:t xml:space="preserve"> </w:t>
      </w:r>
      <w:r w:rsidR="00CA5821" w:rsidRPr="00CA5821">
        <w:rPr>
          <w:rFonts w:eastAsia="Times New Roman" w:cstheme="minorHAnsi"/>
          <w:kern w:val="0"/>
          <w:lang w:eastAsia="en-BE"/>
          <w14:ligatures w14:val="none"/>
        </w:rPr>
        <w:t xml:space="preserve">to </w:t>
      </w:r>
      <w:r w:rsidR="00197006">
        <w:rPr>
          <w:rFonts w:eastAsia="Times New Roman" w:cstheme="minorHAnsi"/>
          <w:kern w:val="0"/>
          <w:lang w:eastAsia="en-BE"/>
          <w14:ligatures w14:val="none"/>
        </w:rPr>
        <w:t>emphasise</w:t>
      </w:r>
      <w:r w:rsidR="00CA5821" w:rsidRPr="00CA5821">
        <w:rPr>
          <w:rFonts w:eastAsia="Times New Roman" w:cstheme="minorHAnsi"/>
          <w:kern w:val="0"/>
          <w:lang w:eastAsia="en-BE"/>
          <w14:ligatures w14:val="none"/>
        </w:rPr>
        <w:t xml:space="preserve"> how this inadequate coverage is not just an individual issue</w:t>
      </w:r>
      <w:r w:rsidR="00197006">
        <w:rPr>
          <w:rFonts w:eastAsia="Times New Roman" w:cstheme="minorHAnsi"/>
          <w:kern w:val="0"/>
          <w:lang w:eastAsia="en-BE"/>
          <w14:ligatures w14:val="none"/>
        </w:rPr>
        <w:t>,</w:t>
      </w:r>
      <w:r w:rsidR="00CA5821" w:rsidRPr="00CA5821">
        <w:rPr>
          <w:rFonts w:eastAsia="Times New Roman" w:cstheme="minorHAnsi"/>
          <w:kern w:val="0"/>
          <w:lang w:eastAsia="en-BE"/>
          <w14:ligatures w14:val="none"/>
        </w:rPr>
        <w:t xml:space="preserve"> but a phenomenon linked to </w:t>
      </w:r>
      <w:r w:rsidR="00197006">
        <w:rPr>
          <w:rFonts w:eastAsia="Times New Roman" w:cstheme="minorHAnsi"/>
          <w:kern w:val="0"/>
          <w:lang w:eastAsia="en-BE"/>
          <w14:ligatures w14:val="none"/>
        </w:rPr>
        <w:t>systemi</w:t>
      </w:r>
      <w:r>
        <w:rPr>
          <w:rFonts w:eastAsia="Times New Roman" w:cstheme="minorHAnsi"/>
          <w:kern w:val="0"/>
          <w:lang w:eastAsia="en-BE"/>
          <w14:ligatures w14:val="none"/>
        </w:rPr>
        <w:t>c</w:t>
      </w:r>
      <w:r w:rsidR="00197006">
        <w:rPr>
          <w:rFonts w:eastAsia="Times New Roman" w:cstheme="minorHAnsi"/>
          <w:kern w:val="0"/>
          <w:lang w:eastAsia="en-BE"/>
          <w14:ligatures w14:val="none"/>
        </w:rPr>
        <w:t xml:space="preserve"> inequalities in </w:t>
      </w:r>
      <w:r w:rsidR="00CA5821" w:rsidRPr="00CA5821">
        <w:rPr>
          <w:rFonts w:eastAsia="Times New Roman" w:cstheme="minorHAnsi"/>
          <w:kern w:val="0"/>
          <w:lang w:eastAsia="en-BE"/>
          <w14:ligatures w14:val="none"/>
        </w:rPr>
        <w:t>soci</w:t>
      </w:r>
      <w:r w:rsidR="00197006">
        <w:rPr>
          <w:rFonts w:eastAsia="Times New Roman" w:cstheme="minorHAnsi"/>
          <w:kern w:val="0"/>
          <w:lang w:eastAsia="en-BE"/>
          <w14:ligatures w14:val="none"/>
        </w:rPr>
        <w:t>ety and the economy.</w:t>
      </w:r>
    </w:p>
    <w:p w14:paraId="0292B83A" w14:textId="40BFD611" w:rsidR="003553AC" w:rsidRDefault="001F356B" w:rsidP="00407F36">
      <w:pPr>
        <w:spacing w:after="80" w:line="240" w:lineRule="auto"/>
        <w:textAlignment w:val="center"/>
        <w:rPr>
          <w:rFonts w:eastAsia="Times New Roman" w:cstheme="minorHAnsi"/>
          <w:kern w:val="0"/>
          <w:lang w:eastAsia="en-BE"/>
          <w14:ligatures w14:val="none"/>
        </w:rPr>
      </w:pPr>
      <w:r>
        <w:rPr>
          <w:rFonts w:eastAsia="Times New Roman" w:cstheme="minorHAnsi"/>
          <w:kern w:val="0"/>
          <w:lang w:eastAsia="en-BE"/>
          <w14:ligatures w14:val="none"/>
        </w:rPr>
        <w:t>For example, t</w:t>
      </w:r>
      <w:r w:rsidR="000B1157">
        <w:rPr>
          <w:rFonts w:eastAsia="Times New Roman" w:cstheme="minorHAnsi"/>
          <w:kern w:val="0"/>
          <w:lang w:eastAsia="en-BE"/>
          <w14:ligatures w14:val="none"/>
        </w:rPr>
        <w:t>here are distinctive health inequalities</w:t>
      </w:r>
      <w:r w:rsidR="000244D5">
        <w:rPr>
          <w:rFonts w:eastAsia="Times New Roman" w:cstheme="minorHAnsi"/>
          <w:kern w:val="0"/>
          <w:lang w:eastAsia="en-BE"/>
          <w14:ligatures w14:val="none"/>
        </w:rPr>
        <w:t xml:space="preserve"> </w:t>
      </w:r>
      <w:r w:rsidR="00983333">
        <w:rPr>
          <w:rFonts w:eastAsia="Times New Roman" w:cstheme="minorHAnsi"/>
          <w:kern w:val="0"/>
          <w:lang w:eastAsia="en-BE"/>
          <w14:ligatures w14:val="none"/>
        </w:rPr>
        <w:t>arising from</w:t>
      </w:r>
      <w:r w:rsidR="00C25D01">
        <w:rPr>
          <w:rFonts w:eastAsia="Times New Roman" w:cstheme="minorHAnsi"/>
          <w:kern w:val="0"/>
          <w:lang w:eastAsia="en-BE"/>
          <w14:ligatures w14:val="none"/>
        </w:rPr>
        <w:t xml:space="preserve"> intersecting</w:t>
      </w:r>
      <w:r w:rsidR="00983333">
        <w:rPr>
          <w:rFonts w:eastAsia="Times New Roman" w:cstheme="minorHAnsi"/>
          <w:kern w:val="0"/>
          <w:lang w:eastAsia="en-BE"/>
          <w14:ligatures w14:val="none"/>
        </w:rPr>
        <w:t xml:space="preserve"> forms of structural discrimination</w:t>
      </w:r>
      <w:r>
        <w:rPr>
          <w:rFonts w:eastAsia="Times New Roman" w:cstheme="minorHAnsi"/>
          <w:kern w:val="0"/>
          <w:lang w:eastAsia="en-BE"/>
          <w14:ligatures w14:val="none"/>
        </w:rPr>
        <w:t xml:space="preserve"> </w:t>
      </w:r>
      <w:r w:rsidR="004F1163">
        <w:rPr>
          <w:rFonts w:eastAsia="Times New Roman" w:cstheme="minorHAnsi"/>
          <w:kern w:val="0"/>
          <w:lang w:eastAsia="en-BE"/>
          <w14:ligatures w14:val="none"/>
        </w:rPr>
        <w:t>– i.e.,</w:t>
      </w:r>
      <w:r w:rsidR="00C25D01">
        <w:rPr>
          <w:rFonts w:eastAsia="Times New Roman" w:cstheme="minorHAnsi"/>
          <w:kern w:val="0"/>
          <w:lang w:eastAsia="en-BE"/>
          <w14:ligatures w14:val="none"/>
        </w:rPr>
        <w:t xml:space="preserve"> </w:t>
      </w:r>
      <w:r w:rsidR="000B1157" w:rsidRPr="00CA5821">
        <w:rPr>
          <w:rFonts w:eastAsia="Times New Roman" w:cstheme="minorHAnsi"/>
          <w:kern w:val="0"/>
          <w:lang w:eastAsia="en-BE"/>
          <w14:ligatures w14:val="none"/>
        </w:rPr>
        <w:t>poverty</w:t>
      </w:r>
      <w:r w:rsidR="000B1157">
        <w:rPr>
          <w:rFonts w:eastAsia="Times New Roman" w:cstheme="minorHAnsi"/>
          <w:kern w:val="0"/>
          <w:lang w:eastAsia="en-BE"/>
          <w14:ligatures w14:val="none"/>
        </w:rPr>
        <w:t>, disability,</w:t>
      </w:r>
      <w:r w:rsidR="000B1157" w:rsidRPr="00CA5821">
        <w:rPr>
          <w:rFonts w:eastAsia="Times New Roman" w:cstheme="minorHAnsi"/>
          <w:kern w:val="0"/>
          <w:lang w:eastAsia="en-BE"/>
          <w14:ligatures w14:val="none"/>
        </w:rPr>
        <w:t xml:space="preserve"> </w:t>
      </w:r>
      <w:r w:rsidR="00C25D01">
        <w:rPr>
          <w:rFonts w:eastAsia="Times New Roman" w:cstheme="minorHAnsi"/>
          <w:kern w:val="0"/>
          <w:lang w:eastAsia="en-BE"/>
          <w14:ligatures w14:val="none"/>
        </w:rPr>
        <w:t xml:space="preserve">low </w:t>
      </w:r>
      <w:r w:rsidR="000B1157">
        <w:rPr>
          <w:rFonts w:eastAsia="Times New Roman" w:cstheme="minorHAnsi"/>
          <w:kern w:val="0"/>
          <w:lang w:eastAsia="en-BE"/>
          <w14:ligatures w14:val="none"/>
        </w:rPr>
        <w:t xml:space="preserve">socio-economic status, </w:t>
      </w:r>
      <w:r w:rsidR="00C25D01">
        <w:rPr>
          <w:rFonts w:eastAsia="Times New Roman" w:cstheme="minorHAnsi"/>
          <w:kern w:val="0"/>
          <w:lang w:eastAsia="en-BE"/>
          <w14:ligatures w14:val="none"/>
        </w:rPr>
        <w:t xml:space="preserve">marginalised </w:t>
      </w:r>
      <w:r w:rsidR="000B1157" w:rsidRPr="00CA5821">
        <w:rPr>
          <w:rFonts w:eastAsia="Times New Roman" w:cstheme="minorHAnsi"/>
          <w:kern w:val="0"/>
          <w:lang w:eastAsia="en-BE"/>
          <w14:ligatures w14:val="none"/>
        </w:rPr>
        <w:t>gender</w:t>
      </w:r>
      <w:r w:rsidR="00C25D01">
        <w:rPr>
          <w:rFonts w:eastAsia="Times New Roman" w:cstheme="minorHAnsi"/>
          <w:kern w:val="0"/>
          <w:lang w:eastAsia="en-BE"/>
          <w14:ligatures w14:val="none"/>
        </w:rPr>
        <w:t>s</w:t>
      </w:r>
      <w:r w:rsidR="000B1157">
        <w:rPr>
          <w:rFonts w:eastAsia="Times New Roman" w:cstheme="minorHAnsi"/>
          <w:kern w:val="0"/>
          <w:lang w:eastAsia="en-BE"/>
          <w14:ligatures w14:val="none"/>
        </w:rPr>
        <w:t>,</w:t>
      </w:r>
      <w:r w:rsidR="000B1157" w:rsidRPr="00CA5821">
        <w:rPr>
          <w:rFonts w:eastAsia="Times New Roman" w:cstheme="minorHAnsi"/>
          <w:kern w:val="0"/>
          <w:lang w:eastAsia="en-BE"/>
          <w14:ligatures w14:val="none"/>
        </w:rPr>
        <w:t xml:space="preserve"> </w:t>
      </w:r>
      <w:r w:rsidR="000B1157">
        <w:rPr>
          <w:rFonts w:eastAsia="Times New Roman" w:cstheme="minorHAnsi"/>
          <w:kern w:val="0"/>
          <w:lang w:eastAsia="en-BE"/>
          <w14:ligatures w14:val="none"/>
        </w:rPr>
        <w:t>rac</w:t>
      </w:r>
      <w:r w:rsidR="00C25D01">
        <w:rPr>
          <w:rFonts w:eastAsia="Times New Roman" w:cstheme="minorHAnsi"/>
          <w:kern w:val="0"/>
          <w:lang w:eastAsia="en-BE"/>
          <w14:ligatures w14:val="none"/>
        </w:rPr>
        <w:t>ialised groups – all resulting in specific LTC needs</w:t>
      </w:r>
      <w:r>
        <w:rPr>
          <w:rFonts w:eastAsia="Times New Roman" w:cstheme="minorHAnsi"/>
          <w:kern w:val="0"/>
          <w:lang w:eastAsia="en-BE"/>
          <w14:ligatures w14:val="none"/>
        </w:rPr>
        <w:t xml:space="preserve">. </w:t>
      </w:r>
      <w:r w:rsidR="006E2C9B">
        <w:rPr>
          <w:rFonts w:eastAsia="Times New Roman" w:cstheme="minorHAnsi"/>
          <w:kern w:val="0"/>
          <w:lang w:eastAsia="en-BE"/>
          <w14:ligatures w14:val="none"/>
        </w:rPr>
        <w:t>Similarly</w:t>
      </w:r>
      <w:r w:rsidR="000B1157">
        <w:rPr>
          <w:rFonts w:eastAsia="Times New Roman" w:cstheme="minorHAnsi"/>
          <w:kern w:val="0"/>
          <w:lang w:eastAsia="en-BE"/>
          <w14:ligatures w14:val="none"/>
        </w:rPr>
        <w:t xml:space="preserve">, </w:t>
      </w:r>
      <w:r w:rsidR="000244D5">
        <w:rPr>
          <w:rFonts w:eastAsia="Times New Roman" w:cstheme="minorHAnsi"/>
          <w:kern w:val="0"/>
          <w:lang w:eastAsia="en-BE"/>
          <w14:ligatures w14:val="none"/>
        </w:rPr>
        <w:t xml:space="preserve">while </w:t>
      </w:r>
      <w:r w:rsidR="000B1157">
        <w:rPr>
          <w:rFonts w:eastAsia="Times New Roman" w:cstheme="minorHAnsi"/>
          <w:kern w:val="0"/>
          <w:lang w:eastAsia="en-BE"/>
          <w14:ligatures w14:val="none"/>
        </w:rPr>
        <w:t xml:space="preserve">care resources depend on individual factors </w:t>
      </w:r>
      <w:r w:rsidR="00BC4AC5">
        <w:rPr>
          <w:rFonts w:eastAsia="Times New Roman" w:cstheme="minorHAnsi"/>
          <w:kern w:val="0"/>
          <w:lang w:eastAsia="en-BE"/>
          <w14:ligatures w14:val="none"/>
        </w:rPr>
        <w:t>like</w:t>
      </w:r>
      <w:r w:rsidR="000B1157">
        <w:rPr>
          <w:rFonts w:eastAsia="Times New Roman" w:cstheme="minorHAnsi"/>
          <w:kern w:val="0"/>
          <w:lang w:eastAsia="en-BE"/>
          <w14:ligatures w14:val="none"/>
        </w:rPr>
        <w:t xml:space="preserve"> family relations</w:t>
      </w:r>
      <w:r w:rsidR="000244D5">
        <w:rPr>
          <w:rFonts w:eastAsia="Times New Roman" w:cstheme="minorHAnsi"/>
          <w:kern w:val="0"/>
          <w:lang w:eastAsia="en-BE"/>
          <w14:ligatures w14:val="none"/>
        </w:rPr>
        <w:t>,</w:t>
      </w:r>
      <w:r w:rsidR="000B1157">
        <w:rPr>
          <w:rFonts w:eastAsia="Times New Roman" w:cstheme="minorHAnsi"/>
          <w:kern w:val="0"/>
          <w:lang w:eastAsia="en-BE"/>
          <w14:ligatures w14:val="none"/>
        </w:rPr>
        <w:t xml:space="preserve"> </w:t>
      </w:r>
      <w:r w:rsidR="000244D5">
        <w:rPr>
          <w:rFonts w:eastAsia="Times New Roman" w:cstheme="minorHAnsi"/>
          <w:kern w:val="0"/>
          <w:lang w:eastAsia="en-BE"/>
          <w14:ligatures w14:val="none"/>
        </w:rPr>
        <w:t xml:space="preserve">access to care is </w:t>
      </w:r>
      <w:r w:rsidR="000B1157">
        <w:rPr>
          <w:rFonts w:eastAsia="Times New Roman" w:cstheme="minorHAnsi"/>
          <w:kern w:val="0"/>
          <w:lang w:eastAsia="en-BE"/>
          <w14:ligatures w14:val="none"/>
        </w:rPr>
        <w:t>also determined by societal structures and social policies</w:t>
      </w:r>
      <w:r w:rsidR="000244D5">
        <w:rPr>
          <w:rFonts w:eastAsia="Times New Roman" w:cstheme="minorHAnsi"/>
          <w:kern w:val="0"/>
          <w:lang w:eastAsia="en-BE"/>
          <w14:ligatures w14:val="none"/>
        </w:rPr>
        <w:t>. These include</w:t>
      </w:r>
      <w:r>
        <w:rPr>
          <w:rFonts w:eastAsia="Times New Roman" w:cstheme="minorHAnsi"/>
          <w:kern w:val="0"/>
          <w:lang w:eastAsia="en-BE"/>
          <w14:ligatures w14:val="none"/>
        </w:rPr>
        <w:t xml:space="preserve"> public funding for the provision of professional LTC services</w:t>
      </w:r>
      <w:r w:rsidR="000244D5">
        <w:rPr>
          <w:rFonts w:eastAsia="Times New Roman" w:cstheme="minorHAnsi"/>
          <w:kern w:val="0"/>
          <w:lang w:eastAsia="en-BE"/>
          <w14:ligatures w14:val="none"/>
        </w:rPr>
        <w:t>, the</w:t>
      </w:r>
      <w:r>
        <w:rPr>
          <w:rFonts w:eastAsia="Times New Roman" w:cstheme="minorHAnsi"/>
          <w:kern w:val="0"/>
          <w:lang w:eastAsia="en-BE"/>
          <w14:ligatures w14:val="none"/>
        </w:rPr>
        <w:t xml:space="preserve"> ability to retain LTC workforce (</w:t>
      </w:r>
      <w:r w:rsidR="004F1163">
        <w:rPr>
          <w:rFonts w:eastAsia="Times New Roman" w:cstheme="minorHAnsi"/>
          <w:kern w:val="0"/>
          <w:lang w:eastAsia="en-BE"/>
          <w14:ligatures w14:val="none"/>
        </w:rPr>
        <w:t>with</w:t>
      </w:r>
      <w:r>
        <w:rPr>
          <w:rFonts w:eastAsia="Times New Roman" w:cstheme="minorHAnsi"/>
          <w:kern w:val="0"/>
          <w:lang w:eastAsia="en-BE"/>
          <w14:ligatures w14:val="none"/>
        </w:rPr>
        <w:t xml:space="preserve"> adequate working conditions)</w:t>
      </w:r>
      <w:r w:rsidR="000244D5">
        <w:rPr>
          <w:rFonts w:eastAsia="Times New Roman" w:cstheme="minorHAnsi"/>
          <w:kern w:val="0"/>
          <w:lang w:eastAsia="en-BE"/>
          <w14:ligatures w14:val="none"/>
        </w:rPr>
        <w:t>,</w:t>
      </w:r>
      <w:r>
        <w:rPr>
          <w:rFonts w:eastAsia="Times New Roman" w:cstheme="minorHAnsi"/>
          <w:kern w:val="0"/>
          <w:lang w:eastAsia="en-BE"/>
          <w14:ligatures w14:val="none"/>
        </w:rPr>
        <w:t xml:space="preserve"> and informal caregivers </w:t>
      </w:r>
      <w:r w:rsidR="00BC4AC5">
        <w:rPr>
          <w:rFonts w:eastAsia="Times New Roman" w:cstheme="minorHAnsi"/>
          <w:kern w:val="0"/>
          <w:lang w:eastAsia="en-BE"/>
          <w14:ligatures w14:val="none"/>
        </w:rPr>
        <w:t>having the</w:t>
      </w:r>
      <w:r>
        <w:rPr>
          <w:rFonts w:eastAsia="Times New Roman" w:cstheme="minorHAnsi"/>
          <w:kern w:val="0"/>
          <w:lang w:eastAsia="en-BE"/>
          <w14:ligatures w14:val="none"/>
        </w:rPr>
        <w:t xml:space="preserve"> support and skill</w:t>
      </w:r>
      <w:r w:rsidR="00BC4AC5">
        <w:rPr>
          <w:rFonts w:eastAsia="Times New Roman" w:cstheme="minorHAnsi"/>
          <w:kern w:val="0"/>
          <w:lang w:eastAsia="en-BE"/>
          <w14:ligatures w14:val="none"/>
        </w:rPr>
        <w:t>s</w:t>
      </w:r>
      <w:r>
        <w:rPr>
          <w:rFonts w:eastAsia="Times New Roman" w:cstheme="minorHAnsi"/>
          <w:kern w:val="0"/>
          <w:lang w:eastAsia="en-BE"/>
          <w14:ligatures w14:val="none"/>
        </w:rPr>
        <w:t xml:space="preserve"> to provide quality care in informal settings.</w:t>
      </w:r>
      <w:r w:rsidR="00E722B9">
        <w:rPr>
          <w:rFonts w:eastAsia="Times New Roman" w:cstheme="minorHAnsi"/>
          <w:kern w:val="0"/>
          <w:lang w:eastAsia="en-BE"/>
          <w14:ligatures w14:val="none"/>
        </w:rPr>
        <w:t xml:space="preserve"> Using a ‘care poverty’ lens urges</w:t>
      </w:r>
      <w:r w:rsidR="00265338">
        <w:rPr>
          <w:rFonts w:eastAsia="Times New Roman" w:cstheme="minorHAnsi"/>
          <w:kern w:val="0"/>
          <w:lang w:eastAsia="en-BE"/>
          <w14:ligatures w14:val="none"/>
        </w:rPr>
        <w:t xml:space="preserve"> us</w:t>
      </w:r>
      <w:r w:rsidR="00E722B9">
        <w:rPr>
          <w:rFonts w:eastAsia="Times New Roman" w:cstheme="minorHAnsi"/>
          <w:kern w:val="0"/>
          <w:lang w:eastAsia="en-BE"/>
          <w14:ligatures w14:val="none"/>
        </w:rPr>
        <w:t xml:space="preserve"> to take all these aspects into consideratio</w:t>
      </w:r>
      <w:r w:rsidR="00422D82">
        <w:rPr>
          <w:rFonts w:eastAsia="Times New Roman" w:cstheme="minorHAnsi"/>
          <w:kern w:val="0"/>
          <w:lang w:eastAsia="en-BE"/>
          <w14:ligatures w14:val="none"/>
        </w:rPr>
        <w:t>n</w:t>
      </w:r>
      <w:r w:rsidR="00E722B9">
        <w:rPr>
          <w:rFonts w:eastAsia="Times New Roman" w:cstheme="minorHAnsi"/>
          <w:kern w:val="0"/>
          <w:lang w:eastAsia="en-BE"/>
          <w14:ligatures w14:val="none"/>
        </w:rPr>
        <w:t xml:space="preserve"> for t</w:t>
      </w:r>
      <w:r w:rsidR="00422D82">
        <w:rPr>
          <w:rFonts w:eastAsia="Times New Roman" w:cstheme="minorHAnsi"/>
          <w:kern w:val="0"/>
          <w:lang w:eastAsia="en-BE"/>
          <w14:ligatures w14:val="none"/>
        </w:rPr>
        <w:t>he</w:t>
      </w:r>
      <w:r w:rsidR="00E722B9">
        <w:rPr>
          <w:rFonts w:eastAsia="Times New Roman" w:cstheme="minorHAnsi"/>
          <w:kern w:val="0"/>
          <w:lang w:eastAsia="en-BE"/>
          <w14:ligatures w14:val="none"/>
        </w:rPr>
        <w:t xml:space="preserve"> protection of </w:t>
      </w:r>
      <w:r w:rsidR="00D36E0D">
        <w:rPr>
          <w:rFonts w:eastAsia="Times New Roman" w:cstheme="minorHAnsi"/>
          <w:kern w:val="0"/>
          <w:lang w:eastAsia="en-BE"/>
          <w14:ligatures w14:val="none"/>
        </w:rPr>
        <w:t xml:space="preserve">the </w:t>
      </w:r>
      <w:r w:rsidR="00E722B9">
        <w:rPr>
          <w:rFonts w:eastAsia="Times New Roman" w:cstheme="minorHAnsi"/>
          <w:kern w:val="0"/>
          <w:lang w:eastAsia="en-BE"/>
          <w14:ligatures w14:val="none"/>
        </w:rPr>
        <w:t xml:space="preserve">human rights of informal carers, and care recipients alike. </w:t>
      </w:r>
    </w:p>
    <w:p w14:paraId="493E114D" w14:textId="57B0AB35" w:rsidR="00407F36" w:rsidRPr="00765B0A" w:rsidRDefault="00414DE2" w:rsidP="003C09CB">
      <w:pPr>
        <w:spacing w:after="0" w:line="240" w:lineRule="auto"/>
        <w:textAlignment w:val="center"/>
        <w:rPr>
          <w:rFonts w:ascii="Calibri" w:eastAsia="Times New Roman" w:hAnsi="Calibri" w:cs="Calibri"/>
          <w:kern w:val="0"/>
          <w:lang w:val="en-BE" w:eastAsia="en-BE"/>
          <w14:ligatures w14:val="none"/>
        </w:rPr>
      </w:pPr>
      <w:r>
        <w:rPr>
          <w:rFonts w:eastAsia="Times New Roman" w:cstheme="minorHAnsi"/>
          <w:kern w:val="0"/>
          <w:lang w:eastAsia="en-BE"/>
          <w14:ligatures w14:val="none"/>
        </w:rPr>
        <w:t>T</w:t>
      </w:r>
      <w:r w:rsidR="00407F36" w:rsidRPr="00407F36">
        <w:rPr>
          <w:rFonts w:ascii="Calibri" w:eastAsia="Times New Roman" w:hAnsi="Calibri" w:cs="Calibri"/>
          <w:kern w:val="0"/>
          <w:lang w:val="en-BE" w:eastAsia="en-BE"/>
          <w14:ligatures w14:val="none"/>
        </w:rPr>
        <w:t>he current case law establishes the dual nature</w:t>
      </w:r>
      <w:r w:rsidR="00407F36">
        <w:rPr>
          <w:rStyle w:val="FootnoteReference"/>
          <w:rFonts w:ascii="Calibri" w:eastAsia="Times New Roman" w:hAnsi="Calibri" w:cs="Calibri"/>
          <w:kern w:val="0"/>
          <w:lang w:val="en-BE" w:eastAsia="en-BE"/>
          <w14:ligatures w14:val="none"/>
        </w:rPr>
        <w:footnoteReference w:id="12"/>
      </w:r>
      <w:r w:rsidR="00407F36" w:rsidRPr="00407F36">
        <w:rPr>
          <w:rFonts w:ascii="Calibri" w:eastAsia="Times New Roman" w:hAnsi="Calibri" w:cs="Calibri"/>
          <w:kern w:val="0"/>
          <w:lang w:val="en-BE" w:eastAsia="en-BE"/>
          <w14:ligatures w14:val="none"/>
        </w:rPr>
        <w:t xml:space="preserve"> of the rights of disabled</w:t>
      </w:r>
      <w:r w:rsidR="00407F36">
        <w:rPr>
          <w:rFonts w:ascii="Calibri" w:eastAsia="Times New Roman" w:hAnsi="Calibri" w:cs="Calibri"/>
          <w:kern w:val="0"/>
          <w:lang w:val="en-BE" w:eastAsia="en-BE"/>
          <w14:ligatures w14:val="none"/>
        </w:rPr>
        <w:t xml:space="preserve"> people</w:t>
      </w:r>
      <w:r w:rsidR="00BC4AC5">
        <w:rPr>
          <w:rFonts w:ascii="Calibri" w:eastAsia="Times New Roman" w:hAnsi="Calibri" w:cs="Calibri"/>
          <w:kern w:val="0"/>
          <w:lang w:val="en-BE" w:eastAsia="en-BE"/>
          <w14:ligatures w14:val="none"/>
        </w:rPr>
        <w:t>,</w:t>
      </w:r>
      <w:r w:rsidR="00407F36" w:rsidRPr="00407F36">
        <w:rPr>
          <w:rFonts w:ascii="Calibri" w:eastAsia="Times New Roman" w:hAnsi="Calibri" w:cs="Calibri"/>
          <w:kern w:val="0"/>
          <w:lang w:val="en-BE" w:eastAsia="en-BE"/>
          <w14:ligatures w14:val="none"/>
        </w:rPr>
        <w:t xml:space="preserve"> and prohibits discrimination by association</w:t>
      </w:r>
      <w:r w:rsidR="00407F36">
        <w:rPr>
          <w:rFonts w:ascii="Calibri" w:eastAsia="Times New Roman" w:hAnsi="Calibri" w:cs="Calibri"/>
          <w:kern w:val="0"/>
          <w:lang w:val="en-BE" w:eastAsia="en-BE"/>
          <w14:ligatures w14:val="none"/>
        </w:rPr>
        <w:t xml:space="preserve"> (of the carer)</w:t>
      </w:r>
      <w:r w:rsidR="00407F36" w:rsidRPr="00407F36">
        <w:rPr>
          <w:rFonts w:ascii="Calibri" w:eastAsia="Times New Roman" w:hAnsi="Calibri" w:cs="Calibri"/>
          <w:kern w:val="0"/>
          <w:lang w:val="en-BE" w:eastAsia="en-BE"/>
          <w14:ligatures w14:val="none"/>
        </w:rPr>
        <w:t xml:space="preserve"> on the basis of disability</w:t>
      </w:r>
      <w:r w:rsidR="00407F36">
        <w:rPr>
          <w:rFonts w:ascii="Calibri" w:eastAsia="Times New Roman" w:hAnsi="Calibri" w:cs="Calibri"/>
          <w:kern w:val="0"/>
          <w:lang w:val="en-BE" w:eastAsia="en-BE"/>
          <w14:ligatures w14:val="none"/>
        </w:rPr>
        <w:t>.</w:t>
      </w:r>
      <w:r w:rsidR="00407F36" w:rsidRPr="00407F36">
        <w:rPr>
          <w:rFonts w:ascii="Calibri" w:eastAsia="Times New Roman" w:hAnsi="Calibri" w:cs="Calibri"/>
          <w:kern w:val="0"/>
          <w:lang w:val="en-BE" w:eastAsia="en-BE"/>
          <w14:ligatures w14:val="none"/>
        </w:rPr>
        <w:t xml:space="preserve"> </w:t>
      </w:r>
      <w:r w:rsidR="00407F36">
        <w:rPr>
          <w:rFonts w:ascii="Calibri" w:eastAsia="Times New Roman" w:hAnsi="Calibri" w:cs="Calibri"/>
          <w:kern w:val="0"/>
          <w:lang w:val="en-BE" w:eastAsia="en-BE"/>
          <w14:ligatures w14:val="none"/>
        </w:rPr>
        <w:t>T</w:t>
      </w:r>
      <w:r w:rsidR="00407F36" w:rsidRPr="00407F36">
        <w:rPr>
          <w:rFonts w:ascii="Calibri" w:eastAsia="Times New Roman" w:hAnsi="Calibri" w:cs="Calibri"/>
          <w:kern w:val="0"/>
          <w:lang w:val="en-BE" w:eastAsia="en-BE"/>
          <w14:ligatures w14:val="none"/>
        </w:rPr>
        <w:t xml:space="preserve">he same reasoning </w:t>
      </w:r>
      <w:r w:rsidR="00407F36">
        <w:rPr>
          <w:rFonts w:ascii="Calibri" w:eastAsia="Times New Roman" w:hAnsi="Calibri" w:cs="Calibri"/>
          <w:kern w:val="0"/>
          <w:lang w:val="en-BE" w:eastAsia="en-BE"/>
          <w14:ligatures w14:val="none"/>
        </w:rPr>
        <w:t xml:space="preserve">could be </w:t>
      </w:r>
      <w:r w:rsidR="00407F36" w:rsidRPr="00407F36">
        <w:rPr>
          <w:rFonts w:ascii="Calibri" w:eastAsia="Times New Roman" w:hAnsi="Calibri" w:cs="Calibri"/>
          <w:kern w:val="0"/>
          <w:lang w:val="en-BE" w:eastAsia="en-BE"/>
          <w14:ligatures w14:val="none"/>
        </w:rPr>
        <w:t>applied to the right</w:t>
      </w:r>
      <w:r>
        <w:rPr>
          <w:rFonts w:ascii="Calibri" w:eastAsia="Times New Roman" w:hAnsi="Calibri" w:cs="Calibri"/>
          <w:kern w:val="0"/>
          <w:lang w:val="en-BE" w:eastAsia="en-BE"/>
          <w14:ligatures w14:val="none"/>
        </w:rPr>
        <w:t>s</w:t>
      </w:r>
      <w:r w:rsidR="00407F36" w:rsidRPr="00407F36">
        <w:rPr>
          <w:rFonts w:ascii="Calibri" w:eastAsia="Times New Roman" w:hAnsi="Calibri" w:cs="Calibri"/>
          <w:kern w:val="0"/>
          <w:lang w:val="en-BE" w:eastAsia="en-BE"/>
          <w14:ligatures w14:val="none"/>
        </w:rPr>
        <w:t xml:space="preserve"> of child</w:t>
      </w:r>
      <w:r w:rsidR="00407F36">
        <w:rPr>
          <w:rFonts w:ascii="Calibri" w:eastAsia="Times New Roman" w:hAnsi="Calibri" w:cs="Calibri"/>
          <w:kern w:val="0"/>
          <w:lang w:val="en-BE" w:eastAsia="en-BE"/>
          <w14:ligatures w14:val="none"/>
        </w:rPr>
        <w:t>ren</w:t>
      </w:r>
      <w:r w:rsidR="004264F0">
        <w:rPr>
          <w:rFonts w:ascii="Calibri" w:eastAsia="Times New Roman" w:hAnsi="Calibri" w:cs="Calibri"/>
          <w:kern w:val="0"/>
          <w:lang w:val="en-BE" w:eastAsia="en-BE"/>
          <w14:ligatures w14:val="none"/>
        </w:rPr>
        <w:t xml:space="preserve"> (</w:t>
      </w:r>
      <w:r w:rsidR="004264F0" w:rsidRPr="004264F0">
        <w:rPr>
          <w:rFonts w:ascii="Calibri" w:eastAsia="Times New Roman" w:hAnsi="Calibri" w:cs="Calibri"/>
          <w:kern w:val="0"/>
          <w:lang w:eastAsia="en-BE"/>
          <w14:ligatures w14:val="none"/>
        </w:rPr>
        <w:t>Charter of the Fundamental Rights of the European Union, Art. 24</w:t>
      </w:r>
      <w:r w:rsidR="004264F0">
        <w:rPr>
          <w:rFonts w:ascii="Calibri" w:eastAsia="Times New Roman" w:hAnsi="Calibri" w:cs="Calibri"/>
          <w:kern w:val="0"/>
          <w:lang w:eastAsia="en-BE"/>
          <w14:ligatures w14:val="none"/>
        </w:rPr>
        <w:t>)</w:t>
      </w:r>
      <w:r w:rsidR="00407F36" w:rsidRPr="00407F36">
        <w:rPr>
          <w:rFonts w:ascii="Calibri" w:eastAsia="Times New Roman" w:hAnsi="Calibri" w:cs="Calibri"/>
          <w:kern w:val="0"/>
          <w:lang w:val="en-BE" w:eastAsia="en-BE"/>
          <w14:ligatures w14:val="none"/>
        </w:rPr>
        <w:t>, the right</w:t>
      </w:r>
      <w:r>
        <w:rPr>
          <w:rFonts w:ascii="Calibri" w:eastAsia="Times New Roman" w:hAnsi="Calibri" w:cs="Calibri"/>
          <w:kern w:val="0"/>
          <w:lang w:val="en-BE" w:eastAsia="en-BE"/>
          <w14:ligatures w14:val="none"/>
        </w:rPr>
        <w:t>s</w:t>
      </w:r>
      <w:r w:rsidR="00407F36" w:rsidRPr="00407F36">
        <w:rPr>
          <w:rFonts w:ascii="Calibri" w:eastAsia="Times New Roman" w:hAnsi="Calibri" w:cs="Calibri"/>
          <w:kern w:val="0"/>
          <w:lang w:val="en-BE" w:eastAsia="en-BE"/>
          <w14:ligatures w14:val="none"/>
        </w:rPr>
        <w:t xml:space="preserve"> of the elderly</w:t>
      </w:r>
      <w:r w:rsidR="004264F0">
        <w:rPr>
          <w:rFonts w:ascii="Calibri" w:eastAsia="Times New Roman" w:hAnsi="Calibri" w:cs="Calibri"/>
          <w:kern w:val="0"/>
          <w:lang w:val="en-BE" w:eastAsia="en-BE"/>
          <w14:ligatures w14:val="none"/>
        </w:rPr>
        <w:t xml:space="preserve"> (</w:t>
      </w:r>
      <w:r w:rsidR="009C5479">
        <w:rPr>
          <w:rFonts w:ascii="Calibri" w:eastAsia="Times New Roman" w:hAnsi="Calibri" w:cs="Calibri"/>
          <w:kern w:val="0"/>
          <w:lang w:val="en-BE" w:eastAsia="en-BE"/>
          <w14:ligatures w14:val="none"/>
        </w:rPr>
        <w:t xml:space="preserve">CFREU </w:t>
      </w:r>
      <w:r w:rsidR="004264F0">
        <w:rPr>
          <w:rFonts w:ascii="Calibri" w:eastAsia="Times New Roman" w:hAnsi="Calibri" w:cs="Calibri"/>
          <w:kern w:val="0"/>
          <w:lang w:val="en-BE" w:eastAsia="en-BE"/>
          <w14:ligatures w14:val="none"/>
        </w:rPr>
        <w:t xml:space="preserve">Art. 25) </w:t>
      </w:r>
      <w:r w:rsidR="00407F36">
        <w:rPr>
          <w:rFonts w:ascii="Calibri" w:eastAsia="Times New Roman" w:hAnsi="Calibri" w:cs="Calibri"/>
          <w:kern w:val="0"/>
          <w:lang w:val="en-BE" w:eastAsia="en-BE"/>
          <w14:ligatures w14:val="none"/>
        </w:rPr>
        <w:t>and</w:t>
      </w:r>
      <w:r w:rsidR="00407F36" w:rsidRPr="00407F36">
        <w:rPr>
          <w:rFonts w:ascii="Calibri" w:eastAsia="Times New Roman" w:hAnsi="Calibri" w:cs="Calibri"/>
          <w:kern w:val="0"/>
          <w:lang w:val="en-BE" w:eastAsia="en-BE"/>
          <w14:ligatures w14:val="none"/>
        </w:rPr>
        <w:t xml:space="preserve"> the right to health</w:t>
      </w:r>
      <w:r w:rsidR="004264F0">
        <w:rPr>
          <w:rFonts w:ascii="Calibri" w:eastAsia="Times New Roman" w:hAnsi="Calibri" w:cs="Calibri"/>
          <w:kern w:val="0"/>
          <w:lang w:val="en-BE" w:eastAsia="en-BE"/>
          <w14:ligatures w14:val="none"/>
        </w:rPr>
        <w:t xml:space="preserve"> (</w:t>
      </w:r>
      <w:r w:rsidR="009C5479">
        <w:rPr>
          <w:rFonts w:ascii="Calibri" w:eastAsia="Times New Roman" w:hAnsi="Calibri" w:cs="Calibri"/>
          <w:kern w:val="0"/>
          <w:lang w:val="en-BE" w:eastAsia="en-BE"/>
          <w14:ligatures w14:val="none"/>
        </w:rPr>
        <w:t xml:space="preserve">CFREU </w:t>
      </w:r>
      <w:r w:rsidR="004264F0">
        <w:rPr>
          <w:rFonts w:ascii="Calibri" w:eastAsia="Times New Roman" w:hAnsi="Calibri" w:cs="Calibri"/>
          <w:kern w:val="0"/>
          <w:lang w:val="en-BE" w:eastAsia="en-BE"/>
          <w14:ligatures w14:val="none"/>
        </w:rPr>
        <w:t>Art.35)</w:t>
      </w:r>
      <w:r w:rsidR="00407F36">
        <w:rPr>
          <w:rFonts w:ascii="Calibri" w:eastAsia="Times New Roman" w:hAnsi="Calibri" w:cs="Calibri"/>
          <w:kern w:val="0"/>
          <w:lang w:val="en-BE" w:eastAsia="en-BE"/>
          <w14:ligatures w14:val="none"/>
        </w:rPr>
        <w:t>,</w:t>
      </w:r>
      <w:r w:rsidR="00407F36" w:rsidRPr="00407F36">
        <w:rPr>
          <w:rFonts w:ascii="Calibri" w:eastAsia="Times New Roman" w:hAnsi="Calibri" w:cs="Calibri"/>
          <w:kern w:val="0"/>
          <w:lang w:val="en-BE" w:eastAsia="en-BE"/>
          <w14:ligatures w14:val="none"/>
        </w:rPr>
        <w:t xml:space="preserve"> since </w:t>
      </w:r>
      <w:r w:rsidR="00407F36">
        <w:rPr>
          <w:rFonts w:ascii="Calibri" w:eastAsia="Times New Roman" w:hAnsi="Calibri" w:cs="Calibri"/>
          <w:kern w:val="0"/>
          <w:lang w:val="en-BE" w:eastAsia="en-BE"/>
          <w14:ligatures w14:val="none"/>
        </w:rPr>
        <w:t>t</w:t>
      </w:r>
      <w:r w:rsidR="00407F36" w:rsidRPr="00407F36">
        <w:rPr>
          <w:rFonts w:ascii="Calibri" w:eastAsia="Times New Roman" w:hAnsi="Calibri" w:cs="Calibri"/>
          <w:kern w:val="0"/>
          <w:lang w:val="en-BE" w:eastAsia="en-BE"/>
          <w14:ligatures w14:val="none"/>
        </w:rPr>
        <w:t>he right</w:t>
      </w:r>
      <w:r w:rsidR="00407F36">
        <w:rPr>
          <w:rFonts w:ascii="Calibri" w:eastAsia="Times New Roman" w:hAnsi="Calibri" w:cs="Calibri"/>
          <w:kern w:val="0"/>
          <w:lang w:val="en-BE" w:eastAsia="en-BE"/>
          <w14:ligatures w14:val="none"/>
        </w:rPr>
        <w:t>s</w:t>
      </w:r>
      <w:r w:rsidR="00407F36" w:rsidRPr="00407F36">
        <w:rPr>
          <w:rFonts w:ascii="Calibri" w:eastAsia="Times New Roman" w:hAnsi="Calibri" w:cs="Calibri"/>
          <w:kern w:val="0"/>
          <w:lang w:val="en-BE" w:eastAsia="en-BE"/>
          <w14:ligatures w14:val="none"/>
        </w:rPr>
        <w:t xml:space="preserve"> of a person in need of care depend </w:t>
      </w:r>
      <w:r w:rsidR="00364C9E">
        <w:rPr>
          <w:rFonts w:ascii="Calibri" w:eastAsia="Times New Roman" w:hAnsi="Calibri" w:cs="Calibri"/>
          <w:kern w:val="0"/>
          <w:lang w:val="en-BE" w:eastAsia="en-BE"/>
          <w14:ligatures w14:val="none"/>
        </w:rPr>
        <w:t>largely</w:t>
      </w:r>
      <w:r w:rsidR="00407F36" w:rsidRPr="00407F36">
        <w:rPr>
          <w:rFonts w:ascii="Calibri" w:eastAsia="Times New Roman" w:hAnsi="Calibri" w:cs="Calibri"/>
          <w:kern w:val="0"/>
          <w:lang w:val="en-BE" w:eastAsia="en-BE"/>
          <w14:ligatures w14:val="none"/>
        </w:rPr>
        <w:t xml:space="preserve"> on the capacity of the carer to provide care</w:t>
      </w:r>
      <w:r w:rsidR="00407F36">
        <w:rPr>
          <w:rFonts w:ascii="Calibri" w:eastAsia="Times New Roman" w:hAnsi="Calibri" w:cs="Calibri"/>
          <w:kern w:val="0"/>
          <w:lang w:val="en-BE" w:eastAsia="en-BE"/>
          <w14:ligatures w14:val="none"/>
        </w:rPr>
        <w:t xml:space="preserve"> and have their</w:t>
      </w:r>
      <w:r w:rsidR="008F3F70">
        <w:rPr>
          <w:rFonts w:ascii="Calibri" w:eastAsia="Times New Roman" w:hAnsi="Calibri" w:cs="Calibri"/>
          <w:kern w:val="0"/>
          <w:lang w:val="en-BE" w:eastAsia="en-BE"/>
          <w14:ligatures w14:val="none"/>
        </w:rPr>
        <w:t xml:space="preserve"> own</w:t>
      </w:r>
      <w:r w:rsidR="00407F36">
        <w:rPr>
          <w:rFonts w:ascii="Calibri" w:eastAsia="Times New Roman" w:hAnsi="Calibri" w:cs="Calibri"/>
          <w:kern w:val="0"/>
          <w:lang w:val="en-BE" w:eastAsia="en-BE"/>
          <w14:ligatures w14:val="none"/>
        </w:rPr>
        <w:t xml:space="preserve"> rights respected</w:t>
      </w:r>
      <w:r w:rsidR="00407F36" w:rsidRPr="00407F36">
        <w:rPr>
          <w:rFonts w:ascii="Calibri" w:eastAsia="Times New Roman" w:hAnsi="Calibri" w:cs="Calibri"/>
          <w:kern w:val="0"/>
          <w:lang w:val="en-BE" w:eastAsia="en-BE"/>
          <w14:ligatures w14:val="none"/>
        </w:rPr>
        <w:t>.</w:t>
      </w:r>
    </w:p>
    <w:sectPr w:rsidR="00407F36" w:rsidRPr="00765B0A" w:rsidSect="00B81512">
      <w:footerReference w:type="default" r:id="rId9"/>
      <w:footerReference w:type="first" r:id="rId10"/>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C3B70" w14:textId="77777777" w:rsidR="00B81512" w:rsidRPr="00CC5E8F" w:rsidRDefault="00B81512" w:rsidP="00FD00C7">
      <w:pPr>
        <w:spacing w:after="0" w:line="240" w:lineRule="auto"/>
      </w:pPr>
      <w:r w:rsidRPr="00CC5E8F">
        <w:separator/>
      </w:r>
    </w:p>
  </w:endnote>
  <w:endnote w:type="continuationSeparator" w:id="0">
    <w:p w14:paraId="76C9A887" w14:textId="77777777" w:rsidR="00B81512" w:rsidRPr="00CC5E8F" w:rsidRDefault="00B81512" w:rsidP="00FD00C7">
      <w:pPr>
        <w:spacing w:after="0" w:line="240" w:lineRule="auto"/>
      </w:pPr>
      <w:r w:rsidRPr="00CC5E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7B480" w14:textId="5741312B" w:rsidR="003538E4" w:rsidRPr="00CC5E8F" w:rsidRDefault="003538E4" w:rsidP="003538E4">
    <w:pPr>
      <w:pStyle w:val="Footer"/>
      <w:jc w:val="right"/>
    </w:pPr>
    <w:r w:rsidRPr="00CC5E8F">
      <w:rPr>
        <w:noProof/>
      </w:rPr>
      <w:drawing>
        <wp:inline distT="0" distB="0" distL="0" distR="0" wp14:anchorId="7B082A11" wp14:editId="4DB5BFC8">
          <wp:extent cx="899770" cy="380961"/>
          <wp:effectExtent l="0" t="0" r="0" b="635"/>
          <wp:docPr id="14406020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602037" name="Picture 1440602037"/>
                  <pic:cNvPicPr/>
                </pic:nvPicPr>
                <pic:blipFill>
                  <a:blip r:embed="rId1">
                    <a:extLst>
                      <a:ext uri="{28A0092B-C50C-407E-A947-70E740481C1C}">
                        <a14:useLocalDpi xmlns:a14="http://schemas.microsoft.com/office/drawing/2010/main" val="0"/>
                      </a:ext>
                    </a:extLst>
                  </a:blip>
                  <a:stretch>
                    <a:fillRect/>
                  </a:stretch>
                </pic:blipFill>
                <pic:spPr>
                  <a:xfrm>
                    <a:off x="0" y="0"/>
                    <a:ext cx="919383" cy="38926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E619A" w14:textId="1EE42B82" w:rsidR="003538E4" w:rsidRPr="00CC5E8F" w:rsidRDefault="003538E4">
    <w:pPr>
      <w:pStyle w:val="Footer"/>
    </w:pPr>
    <w:r w:rsidRPr="00CC5E8F">
      <w:rPr>
        <w:noProof/>
      </w:rPr>
      <w:drawing>
        <wp:inline distT="0" distB="0" distL="0" distR="0" wp14:anchorId="3265DE90" wp14:editId="34BFA8CF">
          <wp:extent cx="942099" cy="398884"/>
          <wp:effectExtent l="0" t="0" r="0" b="1270"/>
          <wp:docPr id="1026228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228527" name="Picture 1026228527"/>
                  <pic:cNvPicPr/>
                </pic:nvPicPr>
                <pic:blipFill>
                  <a:blip r:embed="rId1">
                    <a:extLst>
                      <a:ext uri="{28A0092B-C50C-407E-A947-70E740481C1C}">
                        <a14:useLocalDpi xmlns:a14="http://schemas.microsoft.com/office/drawing/2010/main" val="0"/>
                      </a:ext>
                    </a:extLst>
                  </a:blip>
                  <a:stretch>
                    <a:fillRect/>
                  </a:stretch>
                </pic:blipFill>
                <pic:spPr>
                  <a:xfrm>
                    <a:off x="0" y="0"/>
                    <a:ext cx="992771" cy="4203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8081B" w14:textId="77777777" w:rsidR="00B81512" w:rsidRPr="00CC5E8F" w:rsidRDefault="00B81512" w:rsidP="00FD00C7">
      <w:pPr>
        <w:spacing w:after="0" w:line="240" w:lineRule="auto"/>
      </w:pPr>
      <w:r w:rsidRPr="00CC5E8F">
        <w:separator/>
      </w:r>
    </w:p>
  </w:footnote>
  <w:footnote w:type="continuationSeparator" w:id="0">
    <w:p w14:paraId="2DD2F0DF" w14:textId="77777777" w:rsidR="00B81512" w:rsidRPr="00CC5E8F" w:rsidRDefault="00B81512" w:rsidP="00FD00C7">
      <w:pPr>
        <w:spacing w:after="0" w:line="240" w:lineRule="auto"/>
      </w:pPr>
      <w:r w:rsidRPr="00CC5E8F">
        <w:continuationSeparator/>
      </w:r>
    </w:p>
  </w:footnote>
  <w:footnote w:id="1">
    <w:p w14:paraId="63F6A88A" w14:textId="744DA36D" w:rsidR="00FD00C7" w:rsidRPr="002E1BBE" w:rsidRDefault="00FD00C7" w:rsidP="00FD00C7">
      <w:pPr>
        <w:pStyle w:val="FootnoteText"/>
        <w:rPr>
          <w:sz w:val="14"/>
          <w:szCs w:val="14"/>
        </w:rPr>
      </w:pPr>
      <w:r w:rsidRPr="002E1BBE">
        <w:rPr>
          <w:rStyle w:val="FootnoteReference"/>
          <w:sz w:val="14"/>
          <w:szCs w:val="14"/>
        </w:rPr>
        <w:footnoteRef/>
      </w:r>
      <w:r w:rsidRPr="002E1BBE">
        <w:rPr>
          <w:sz w:val="14"/>
          <w:szCs w:val="14"/>
        </w:rPr>
        <w:t xml:space="preserve"> Also known as a ‘family carer’ or an ‘unpaid carer’ in some contexts.</w:t>
      </w:r>
    </w:p>
  </w:footnote>
  <w:footnote w:id="2">
    <w:p w14:paraId="110F5B46" w14:textId="4750A073" w:rsidR="00FD00C7" w:rsidRPr="002E1BBE" w:rsidRDefault="00FD00C7" w:rsidP="0065137A">
      <w:pPr>
        <w:pStyle w:val="NormalWeb"/>
        <w:spacing w:after="0" w:line="240" w:lineRule="auto"/>
        <w:rPr>
          <w:rFonts w:asciiTheme="minorHAnsi" w:hAnsiTheme="minorHAnsi" w:cstheme="minorBidi"/>
          <w:sz w:val="14"/>
          <w:szCs w:val="14"/>
        </w:rPr>
      </w:pPr>
      <w:r w:rsidRPr="002E1BBE">
        <w:rPr>
          <w:rStyle w:val="FootnoteReference"/>
          <w:rFonts w:asciiTheme="minorHAnsi" w:hAnsiTheme="minorHAnsi" w:cstheme="minorHAnsi"/>
          <w:sz w:val="14"/>
          <w:szCs w:val="14"/>
        </w:rPr>
        <w:footnoteRef/>
      </w:r>
      <w:r w:rsidRPr="002E1BBE">
        <w:rPr>
          <w:rFonts w:asciiTheme="minorHAnsi" w:hAnsiTheme="minorHAnsi" w:cstheme="minorHAnsi"/>
          <w:sz w:val="14"/>
          <w:szCs w:val="14"/>
        </w:rPr>
        <w:t xml:space="preserve"> Long</w:t>
      </w:r>
      <w:r w:rsidRPr="002E1BBE">
        <w:rPr>
          <w:rFonts w:asciiTheme="minorHAnsi" w:hAnsiTheme="minorHAnsi" w:cstheme="minorBidi"/>
          <w:sz w:val="14"/>
          <w:szCs w:val="14"/>
        </w:rPr>
        <w:t>-Term Care includes a broad range of personal, social, and medical services and support that ensure people with, or at risk of, a significant loss of intrinsic capacity (due to mental or physical illness and disability) can maintain a level of functional ability consistent with their basic rights and human dignity</w:t>
      </w:r>
      <w:r w:rsidR="00FF0829" w:rsidRPr="002E1BBE">
        <w:rPr>
          <w:rFonts w:asciiTheme="minorHAnsi" w:hAnsiTheme="minorHAnsi" w:cstheme="minorBidi"/>
          <w:sz w:val="14"/>
          <w:szCs w:val="14"/>
        </w:rPr>
        <w:t>.</w:t>
      </w:r>
      <w:r w:rsidRPr="002E1BBE">
        <w:rPr>
          <w:rFonts w:asciiTheme="minorHAnsi" w:hAnsiTheme="minorHAnsi" w:cstheme="minorBidi"/>
          <w:sz w:val="14"/>
          <w:szCs w:val="14"/>
        </w:rPr>
        <w:t xml:space="preserve"> (</w:t>
      </w:r>
      <w:r w:rsidR="001802A9">
        <w:rPr>
          <w:rFonts w:asciiTheme="minorHAnsi" w:hAnsiTheme="minorHAnsi" w:cstheme="minorBidi"/>
          <w:sz w:val="14"/>
          <w:szCs w:val="14"/>
        </w:rPr>
        <w:t>WHO).</w:t>
      </w:r>
    </w:p>
  </w:footnote>
  <w:footnote w:id="3">
    <w:p w14:paraId="58ED6514" w14:textId="77777777" w:rsidR="001802A9" w:rsidRPr="002E1BBE" w:rsidRDefault="001802A9" w:rsidP="001802A9">
      <w:pPr>
        <w:pStyle w:val="FootnoteText"/>
        <w:rPr>
          <w:rFonts w:cstheme="minorHAnsi"/>
          <w:sz w:val="14"/>
          <w:szCs w:val="14"/>
        </w:rPr>
      </w:pPr>
      <w:r w:rsidRPr="002E1BBE">
        <w:rPr>
          <w:rStyle w:val="FootnoteReference"/>
          <w:sz w:val="14"/>
          <w:szCs w:val="14"/>
        </w:rPr>
        <w:footnoteRef/>
      </w:r>
      <w:r w:rsidRPr="002E1BBE">
        <w:rPr>
          <w:sz w:val="14"/>
          <w:szCs w:val="14"/>
        </w:rPr>
        <w:t xml:space="preserve"> Eurofound (2020), Long-term care workforce: Employment and working conditions</w:t>
      </w:r>
      <w:r>
        <w:rPr>
          <w:sz w:val="14"/>
          <w:szCs w:val="14"/>
        </w:rPr>
        <w:t>.</w:t>
      </w:r>
      <w:r w:rsidRPr="002E1BBE">
        <w:rPr>
          <w:sz w:val="14"/>
          <w:szCs w:val="14"/>
        </w:rPr>
        <w:t xml:space="preserve"> Publications Office of the European Union, </w:t>
      </w:r>
      <w:r w:rsidRPr="002E1BBE">
        <w:rPr>
          <w:rFonts w:cstheme="minorHAnsi"/>
          <w:sz w:val="14"/>
          <w:szCs w:val="14"/>
        </w:rPr>
        <w:t>Luxembourg.</w:t>
      </w:r>
    </w:p>
  </w:footnote>
  <w:footnote w:id="4">
    <w:p w14:paraId="4D2E618D" w14:textId="5132B3AB" w:rsidR="002E1BBE" w:rsidRPr="000A03EA" w:rsidRDefault="002E1BBE">
      <w:pPr>
        <w:pStyle w:val="FootnoteText"/>
        <w:rPr>
          <w:rFonts w:cstheme="minorHAnsi"/>
          <w:sz w:val="14"/>
          <w:szCs w:val="14"/>
        </w:rPr>
      </w:pPr>
      <w:r w:rsidRPr="000A03EA">
        <w:rPr>
          <w:rStyle w:val="FootnoteReference"/>
          <w:rFonts w:cstheme="minorHAnsi"/>
          <w:sz w:val="14"/>
          <w:szCs w:val="14"/>
        </w:rPr>
        <w:footnoteRef/>
      </w:r>
      <w:r w:rsidRPr="000A03EA">
        <w:rPr>
          <w:rFonts w:cstheme="minorHAnsi"/>
          <w:sz w:val="14"/>
          <w:szCs w:val="14"/>
        </w:rPr>
        <w:t xml:space="preserve"> Hoffmann, F., &amp; Rodrigues, R. (2010). Informal carers: who takes care of them?. European Centre for Social Welfare Policy and Research, Vienna</w:t>
      </w:r>
    </w:p>
  </w:footnote>
  <w:footnote w:id="5">
    <w:p w14:paraId="33AB80BA" w14:textId="4811E082" w:rsidR="000A03EA" w:rsidRPr="004D1D18" w:rsidRDefault="002E1BBE" w:rsidP="000A03EA">
      <w:pPr>
        <w:pStyle w:val="FootnoteText"/>
        <w:rPr>
          <w:rFonts w:cstheme="minorHAnsi"/>
          <w:sz w:val="14"/>
          <w:szCs w:val="14"/>
        </w:rPr>
      </w:pPr>
      <w:r w:rsidRPr="004D1D18">
        <w:rPr>
          <w:rStyle w:val="FootnoteReference"/>
          <w:rFonts w:cstheme="minorHAnsi"/>
          <w:sz w:val="14"/>
          <w:szCs w:val="14"/>
        </w:rPr>
        <w:footnoteRef/>
      </w:r>
      <w:r w:rsidR="000A03EA" w:rsidRPr="000A03EA">
        <w:rPr>
          <w:rFonts w:cstheme="minorHAnsi"/>
          <w:color w:val="222222"/>
          <w:sz w:val="14"/>
          <w:szCs w:val="14"/>
          <w:shd w:val="clear" w:color="auto" w:fill="FFFFFF"/>
        </w:rPr>
        <w:t xml:space="preserve"> European Commission (2021). T</w:t>
      </w:r>
      <w:r w:rsidR="000A03EA" w:rsidRPr="000A03EA">
        <w:rPr>
          <w:rFonts w:cstheme="minorHAnsi"/>
          <w:color w:val="222222"/>
          <w:sz w:val="14"/>
          <w:szCs w:val="14"/>
          <w:shd w:val="clear" w:color="auto" w:fill="FFFFFF"/>
          <w:lang w:val="en-BE"/>
        </w:rPr>
        <w:t xml:space="preserve">he 2021 Ageing Report: Economic and Budgetary Projections for the EU Member States (2019-2070). </w:t>
      </w:r>
      <w:r w:rsidR="000A03EA" w:rsidRPr="000A03EA">
        <w:rPr>
          <w:sz w:val="14"/>
          <w:szCs w:val="14"/>
        </w:rPr>
        <w:t xml:space="preserve">Publications Office of the European Union, </w:t>
      </w:r>
      <w:r w:rsidR="000A03EA" w:rsidRPr="000A03EA">
        <w:rPr>
          <w:rFonts w:cstheme="minorHAnsi"/>
          <w:sz w:val="14"/>
          <w:szCs w:val="14"/>
        </w:rPr>
        <w:t>Luxembourg.</w:t>
      </w:r>
    </w:p>
    <w:p w14:paraId="5F4EABDE" w14:textId="55761CF0" w:rsidR="002E1BBE" w:rsidRPr="004D1D18" w:rsidRDefault="002E1BBE">
      <w:pPr>
        <w:pStyle w:val="FootnoteText"/>
        <w:rPr>
          <w:lang w:val="en-BE"/>
        </w:rPr>
      </w:pPr>
    </w:p>
  </w:footnote>
  <w:footnote w:id="6">
    <w:p w14:paraId="46282E3E" w14:textId="082CC026" w:rsidR="00F66474" w:rsidRPr="00F66474" w:rsidRDefault="00F66474">
      <w:pPr>
        <w:pStyle w:val="FootnoteText"/>
        <w:rPr>
          <w:sz w:val="14"/>
          <w:szCs w:val="14"/>
        </w:rPr>
      </w:pPr>
      <w:r w:rsidRPr="00F66474">
        <w:rPr>
          <w:rStyle w:val="FootnoteReference"/>
          <w:sz w:val="14"/>
          <w:szCs w:val="14"/>
        </w:rPr>
        <w:footnoteRef/>
      </w:r>
      <w:r w:rsidRPr="00F66474">
        <w:rPr>
          <w:sz w:val="14"/>
          <w:szCs w:val="14"/>
        </w:rPr>
        <w:t xml:space="preserve"> For example: </w:t>
      </w:r>
      <w:r w:rsidRPr="00F66474">
        <w:rPr>
          <w:rFonts w:ascii="Calibri" w:eastAsia="Times New Roman" w:hAnsi="Calibri" w:cs="Calibri"/>
          <w:kern w:val="0"/>
          <w:sz w:val="14"/>
          <w:szCs w:val="14"/>
          <w:lang w:eastAsia="en-BE"/>
          <w14:ligatures w14:val="none"/>
        </w:rPr>
        <w:t>Disease-specific knowledge; Skills required to maintain the health status of the patient; Skills dealing with the management of symptoms; Skills related to support of daily life activities (i.e., bathing and dressing, feeding); Management of emergency situations; Ability to manage stress and protect one’s own health.</w:t>
      </w:r>
    </w:p>
  </w:footnote>
  <w:footnote w:id="7">
    <w:p w14:paraId="76BDD4F6" w14:textId="77777777" w:rsidR="003C0AC9" w:rsidRPr="002E1BBE" w:rsidRDefault="003C0AC9" w:rsidP="003C0AC9">
      <w:pPr>
        <w:pStyle w:val="FootnoteText"/>
        <w:rPr>
          <w:sz w:val="14"/>
          <w:szCs w:val="14"/>
        </w:rPr>
      </w:pPr>
      <w:r w:rsidRPr="002E1BBE">
        <w:rPr>
          <w:rStyle w:val="FootnoteReference"/>
          <w:sz w:val="14"/>
          <w:szCs w:val="14"/>
        </w:rPr>
        <w:footnoteRef/>
      </w:r>
      <w:r w:rsidRPr="002E1BBE">
        <w:rPr>
          <w:sz w:val="14"/>
          <w:szCs w:val="14"/>
        </w:rPr>
        <w:t xml:space="preserve"> Young Carers are children and young people under the age of 18 who provide care for a parent or relative in the community, usually within their own home.</w:t>
      </w:r>
    </w:p>
  </w:footnote>
  <w:footnote w:id="8">
    <w:p w14:paraId="081CCA03" w14:textId="37F6F811" w:rsidR="007E30D7" w:rsidRPr="00FE4E63" w:rsidRDefault="007E30D7" w:rsidP="007E30D7">
      <w:pPr>
        <w:pStyle w:val="FootnoteText"/>
        <w:rPr>
          <w:sz w:val="14"/>
          <w:szCs w:val="14"/>
        </w:rPr>
      </w:pPr>
      <w:r w:rsidRPr="00FE4E63">
        <w:rPr>
          <w:rStyle w:val="FootnoteReference"/>
          <w:rFonts w:cstheme="minorHAnsi"/>
          <w:sz w:val="14"/>
          <w:szCs w:val="14"/>
        </w:rPr>
        <w:footnoteRef/>
      </w:r>
      <w:r w:rsidRPr="00FE4E63">
        <w:rPr>
          <w:rFonts w:cstheme="minorHAnsi"/>
          <w:sz w:val="14"/>
          <w:szCs w:val="14"/>
        </w:rPr>
        <w:t xml:space="preserve">  European Commission (2018). </w:t>
      </w:r>
      <w:r w:rsidRPr="007E30D7">
        <w:rPr>
          <w:rFonts w:cstheme="minorHAnsi"/>
          <w:color w:val="000000"/>
          <w:kern w:val="0"/>
          <w:sz w:val="14"/>
          <w:szCs w:val="14"/>
          <w:lang w:val="en-BE"/>
        </w:rPr>
        <w:t xml:space="preserve"> Informal care in Europe</w:t>
      </w:r>
      <w:r w:rsidRPr="00FE4E63">
        <w:rPr>
          <w:rFonts w:cstheme="minorHAnsi"/>
          <w:sz w:val="14"/>
          <w:szCs w:val="14"/>
        </w:rPr>
        <w:t xml:space="preserve">: </w:t>
      </w:r>
      <w:r w:rsidRPr="00FE4E63">
        <w:rPr>
          <w:rFonts w:cstheme="minorHAnsi"/>
          <w:color w:val="000000"/>
          <w:kern w:val="0"/>
          <w:sz w:val="14"/>
          <w:szCs w:val="14"/>
          <w:lang w:val="en-BE"/>
        </w:rPr>
        <w:t>Exploring Formalisation, Availability and Quality</w:t>
      </w:r>
      <w:r w:rsidRPr="00FE4E63">
        <w:rPr>
          <w:rFonts w:cstheme="minorHAnsi"/>
          <w:sz w:val="14"/>
          <w:szCs w:val="14"/>
        </w:rPr>
        <w:t xml:space="preserve">. </w:t>
      </w:r>
      <w:r w:rsidRPr="00FE4E63">
        <w:rPr>
          <w:sz w:val="14"/>
          <w:szCs w:val="14"/>
        </w:rPr>
        <w:t xml:space="preserve">Publications Office of the European Union, </w:t>
      </w:r>
      <w:r w:rsidRPr="00FE4E63">
        <w:rPr>
          <w:rFonts w:cstheme="minorHAnsi"/>
          <w:sz w:val="14"/>
          <w:szCs w:val="14"/>
        </w:rPr>
        <w:t xml:space="preserve">Luxembourg. </w:t>
      </w:r>
    </w:p>
  </w:footnote>
  <w:footnote w:id="9">
    <w:p w14:paraId="3AF928E4" w14:textId="7B328A73" w:rsidR="00ED50EC" w:rsidRPr="00FE4E63" w:rsidRDefault="00ED50EC">
      <w:pPr>
        <w:pStyle w:val="FootnoteText"/>
        <w:rPr>
          <w:sz w:val="14"/>
          <w:szCs w:val="14"/>
        </w:rPr>
      </w:pPr>
      <w:r w:rsidRPr="00FE4E63">
        <w:rPr>
          <w:rStyle w:val="FootnoteReference"/>
          <w:sz w:val="14"/>
          <w:szCs w:val="14"/>
        </w:rPr>
        <w:footnoteRef/>
      </w:r>
      <w:r w:rsidRPr="00FE4E63">
        <w:rPr>
          <w:sz w:val="14"/>
          <w:szCs w:val="14"/>
        </w:rPr>
        <w:t xml:space="preserve"> Eurofound (2015). Working and caring: Reconciliation measures in times of demographic change. Publications Office of the European Union, </w:t>
      </w:r>
      <w:r w:rsidRPr="00FE4E63">
        <w:rPr>
          <w:rFonts w:cstheme="minorHAnsi"/>
          <w:sz w:val="14"/>
          <w:szCs w:val="14"/>
        </w:rPr>
        <w:t xml:space="preserve">Luxembourg. </w:t>
      </w:r>
    </w:p>
  </w:footnote>
  <w:footnote w:id="10">
    <w:p w14:paraId="7BAB9D9B" w14:textId="7EC9462A" w:rsidR="00FE4E63" w:rsidRPr="00FE4E63" w:rsidRDefault="00FE4E63">
      <w:pPr>
        <w:pStyle w:val="FootnoteText"/>
        <w:rPr>
          <w:sz w:val="14"/>
          <w:szCs w:val="14"/>
        </w:rPr>
      </w:pPr>
      <w:r w:rsidRPr="00FE4E63">
        <w:rPr>
          <w:rStyle w:val="FootnoteReference"/>
          <w:sz w:val="14"/>
          <w:szCs w:val="14"/>
        </w:rPr>
        <w:footnoteRef/>
      </w:r>
      <w:r w:rsidRPr="00FE4E63">
        <w:rPr>
          <w:sz w:val="14"/>
          <w:szCs w:val="14"/>
        </w:rPr>
        <w:t xml:space="preserve"> Eurostat, Health variables of EU-SILC, 2018.</w:t>
      </w:r>
    </w:p>
  </w:footnote>
  <w:footnote w:id="11">
    <w:p w14:paraId="612AD277" w14:textId="6EE3D54D" w:rsidR="00FE4E63" w:rsidRDefault="00FE4E63">
      <w:pPr>
        <w:pStyle w:val="FootnoteText"/>
      </w:pPr>
      <w:r w:rsidRPr="00FE4E63">
        <w:rPr>
          <w:rStyle w:val="FootnoteReference"/>
          <w:sz w:val="14"/>
          <w:szCs w:val="14"/>
        </w:rPr>
        <w:footnoteRef/>
      </w:r>
      <w:r w:rsidRPr="00FE4E63">
        <w:rPr>
          <w:sz w:val="14"/>
          <w:szCs w:val="14"/>
        </w:rPr>
        <w:t xml:space="preserve"> Eurostat, Health variables of EU-SILC, 2018.</w:t>
      </w:r>
    </w:p>
  </w:footnote>
  <w:footnote w:id="12">
    <w:p w14:paraId="1194209D" w14:textId="1EDBDF74" w:rsidR="00407F36" w:rsidRDefault="00407F36">
      <w:pPr>
        <w:pStyle w:val="FootnoteText"/>
      </w:pPr>
      <w:r w:rsidRPr="00765B0A">
        <w:rPr>
          <w:rStyle w:val="FootnoteReference"/>
          <w:sz w:val="14"/>
          <w:szCs w:val="14"/>
        </w:rPr>
        <w:footnoteRef/>
      </w:r>
      <w:r w:rsidRPr="00765B0A">
        <w:rPr>
          <w:sz w:val="14"/>
          <w:szCs w:val="14"/>
        </w:rPr>
        <w:t xml:space="preserve"> </w:t>
      </w:r>
      <w:r w:rsidRPr="00765B0A">
        <w:rPr>
          <w:rFonts w:ascii="Calibri" w:eastAsia="Times New Roman" w:hAnsi="Calibri" w:cs="Calibri"/>
          <w:kern w:val="0"/>
          <w:sz w:val="14"/>
          <w:szCs w:val="14"/>
          <w:lang w:val="en-BE" w:eastAsia="en-BE"/>
          <w14:ligatures w14:val="none"/>
        </w:rPr>
        <w:t>Recent rulings by the Court of Justice of the European Union (CJEU) and UN bodies have highlighted that certain fundamental human rights could be seen as interrelated or dual rights. These encompass the rights of individuals who, due to age, medical, or mental condition, rely on the care provided by their carers.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714A5"/>
    <w:multiLevelType w:val="hybridMultilevel"/>
    <w:tmpl w:val="D5D85A5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CF07F78"/>
    <w:multiLevelType w:val="multilevel"/>
    <w:tmpl w:val="DAA81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5A579F"/>
    <w:multiLevelType w:val="multilevel"/>
    <w:tmpl w:val="4A8C6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00188"/>
    <w:multiLevelType w:val="multilevel"/>
    <w:tmpl w:val="D00869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A707ED4"/>
    <w:multiLevelType w:val="hybridMultilevel"/>
    <w:tmpl w:val="90CC49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11301DC"/>
    <w:multiLevelType w:val="multilevel"/>
    <w:tmpl w:val="2B3A9E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73D78C2"/>
    <w:multiLevelType w:val="multilevel"/>
    <w:tmpl w:val="0C9AE6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B440B41"/>
    <w:multiLevelType w:val="multilevel"/>
    <w:tmpl w:val="B686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173193"/>
    <w:multiLevelType w:val="multilevel"/>
    <w:tmpl w:val="1AB4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F60C43"/>
    <w:multiLevelType w:val="multilevel"/>
    <w:tmpl w:val="4E127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362A71"/>
    <w:multiLevelType w:val="hybridMultilevel"/>
    <w:tmpl w:val="BBC63FA2"/>
    <w:lvl w:ilvl="0" w:tplc="3D4AD284">
      <w:start w:val="13"/>
      <w:numFmt w:val="bullet"/>
      <w:lvlText w:val="-"/>
      <w:lvlJc w:val="left"/>
      <w:pPr>
        <w:ind w:left="720" w:hanging="360"/>
      </w:pPr>
      <w:rPr>
        <w:rFonts w:ascii="Calibri" w:hAnsi="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4035A3"/>
    <w:multiLevelType w:val="hybridMultilevel"/>
    <w:tmpl w:val="00003B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FF261BD"/>
    <w:multiLevelType w:val="multilevel"/>
    <w:tmpl w:val="AF40B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ED0B52"/>
    <w:multiLevelType w:val="multilevel"/>
    <w:tmpl w:val="F77A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D938B1"/>
    <w:multiLevelType w:val="multilevel"/>
    <w:tmpl w:val="2D52116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CE41D4F"/>
    <w:multiLevelType w:val="multilevel"/>
    <w:tmpl w:val="0F30F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A41008"/>
    <w:multiLevelType w:val="multilevel"/>
    <w:tmpl w:val="8D28B92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7753E42"/>
    <w:multiLevelType w:val="hybridMultilevel"/>
    <w:tmpl w:val="6BCE585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8" w15:restartNumberingAfterBreak="0">
    <w:nsid w:val="680F5678"/>
    <w:multiLevelType w:val="multilevel"/>
    <w:tmpl w:val="DFF436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74E42F19"/>
    <w:multiLevelType w:val="multilevel"/>
    <w:tmpl w:val="24C4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6D0742"/>
    <w:multiLevelType w:val="multilevel"/>
    <w:tmpl w:val="42FC2A2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478761329">
    <w:abstractNumId w:val="0"/>
  </w:num>
  <w:num w:numId="2" w16cid:durableId="1574270177">
    <w:abstractNumId w:val="1"/>
  </w:num>
  <w:num w:numId="3" w16cid:durableId="992373387">
    <w:abstractNumId w:val="20"/>
  </w:num>
  <w:num w:numId="4" w16cid:durableId="442531017">
    <w:abstractNumId w:val="8"/>
  </w:num>
  <w:num w:numId="5" w16cid:durableId="770593389">
    <w:abstractNumId w:val="2"/>
  </w:num>
  <w:num w:numId="6" w16cid:durableId="497424321">
    <w:abstractNumId w:val="2"/>
    <w:lvlOverride w:ilvl="1">
      <w:lvl w:ilvl="1">
        <w:numFmt w:val="bullet"/>
        <w:lvlText w:val=""/>
        <w:lvlJc w:val="left"/>
        <w:pPr>
          <w:tabs>
            <w:tab w:val="num" w:pos="1440"/>
          </w:tabs>
          <w:ind w:left="1440" w:hanging="360"/>
        </w:pPr>
        <w:rPr>
          <w:rFonts w:ascii="Symbol" w:hAnsi="Symbol" w:hint="default"/>
          <w:sz w:val="20"/>
        </w:rPr>
      </w:lvl>
    </w:lvlOverride>
  </w:num>
  <w:num w:numId="7" w16cid:durableId="1310595893">
    <w:abstractNumId w:val="2"/>
    <w:lvlOverride w:ilvl="1">
      <w:lvl w:ilvl="1">
        <w:numFmt w:val="bullet"/>
        <w:lvlText w:val=""/>
        <w:lvlJc w:val="left"/>
        <w:pPr>
          <w:tabs>
            <w:tab w:val="num" w:pos="1440"/>
          </w:tabs>
          <w:ind w:left="1440" w:hanging="360"/>
        </w:pPr>
        <w:rPr>
          <w:rFonts w:ascii="Symbol" w:hAnsi="Symbol" w:hint="default"/>
          <w:sz w:val="20"/>
        </w:rPr>
      </w:lvl>
    </w:lvlOverride>
  </w:num>
  <w:num w:numId="8" w16cid:durableId="26607774">
    <w:abstractNumId w:val="2"/>
    <w:lvlOverride w:ilvl="1">
      <w:lvl w:ilvl="1">
        <w:numFmt w:val="bullet"/>
        <w:lvlText w:val=""/>
        <w:lvlJc w:val="left"/>
        <w:pPr>
          <w:tabs>
            <w:tab w:val="num" w:pos="1440"/>
          </w:tabs>
          <w:ind w:left="1440" w:hanging="360"/>
        </w:pPr>
        <w:rPr>
          <w:rFonts w:ascii="Symbol" w:hAnsi="Symbol" w:hint="default"/>
          <w:sz w:val="20"/>
        </w:rPr>
      </w:lvl>
    </w:lvlOverride>
  </w:num>
  <w:num w:numId="9" w16cid:durableId="1410227466">
    <w:abstractNumId w:val="2"/>
    <w:lvlOverride w:ilvl="1">
      <w:lvl w:ilvl="1">
        <w:numFmt w:val="bullet"/>
        <w:lvlText w:val=""/>
        <w:lvlJc w:val="left"/>
        <w:pPr>
          <w:tabs>
            <w:tab w:val="num" w:pos="1440"/>
          </w:tabs>
          <w:ind w:left="1440" w:hanging="360"/>
        </w:pPr>
        <w:rPr>
          <w:rFonts w:ascii="Symbol" w:hAnsi="Symbol" w:hint="default"/>
          <w:sz w:val="20"/>
        </w:rPr>
      </w:lvl>
    </w:lvlOverride>
  </w:num>
  <w:num w:numId="10" w16cid:durableId="1258292928">
    <w:abstractNumId w:val="2"/>
    <w:lvlOverride w:ilvl="1">
      <w:lvl w:ilvl="1">
        <w:numFmt w:val="bullet"/>
        <w:lvlText w:val=""/>
        <w:lvlJc w:val="left"/>
        <w:pPr>
          <w:tabs>
            <w:tab w:val="num" w:pos="1440"/>
          </w:tabs>
          <w:ind w:left="1440" w:hanging="360"/>
        </w:pPr>
        <w:rPr>
          <w:rFonts w:ascii="Symbol" w:hAnsi="Symbol" w:hint="default"/>
          <w:sz w:val="20"/>
        </w:rPr>
      </w:lvl>
    </w:lvlOverride>
  </w:num>
  <w:num w:numId="11" w16cid:durableId="984816659">
    <w:abstractNumId w:val="2"/>
    <w:lvlOverride w:ilvl="1">
      <w:lvl w:ilvl="1">
        <w:numFmt w:val="bullet"/>
        <w:lvlText w:val=""/>
        <w:lvlJc w:val="left"/>
        <w:pPr>
          <w:tabs>
            <w:tab w:val="num" w:pos="1440"/>
          </w:tabs>
          <w:ind w:left="1440" w:hanging="360"/>
        </w:pPr>
        <w:rPr>
          <w:rFonts w:ascii="Symbol" w:hAnsi="Symbol" w:hint="default"/>
          <w:sz w:val="20"/>
        </w:rPr>
      </w:lvl>
    </w:lvlOverride>
  </w:num>
  <w:num w:numId="12" w16cid:durableId="554588470">
    <w:abstractNumId w:val="2"/>
    <w:lvlOverride w:ilvl="1">
      <w:lvl w:ilvl="1">
        <w:numFmt w:val="bullet"/>
        <w:lvlText w:val=""/>
        <w:lvlJc w:val="left"/>
        <w:pPr>
          <w:tabs>
            <w:tab w:val="num" w:pos="1440"/>
          </w:tabs>
          <w:ind w:left="1440" w:hanging="360"/>
        </w:pPr>
        <w:rPr>
          <w:rFonts w:ascii="Symbol" w:hAnsi="Symbol" w:hint="default"/>
          <w:sz w:val="20"/>
        </w:rPr>
      </w:lvl>
    </w:lvlOverride>
  </w:num>
  <w:num w:numId="13" w16cid:durableId="238560553">
    <w:abstractNumId w:val="2"/>
    <w:lvlOverride w:ilvl="1">
      <w:lvl w:ilvl="1">
        <w:numFmt w:val="bullet"/>
        <w:lvlText w:val=""/>
        <w:lvlJc w:val="left"/>
        <w:pPr>
          <w:tabs>
            <w:tab w:val="num" w:pos="1440"/>
          </w:tabs>
          <w:ind w:left="1440" w:hanging="360"/>
        </w:pPr>
        <w:rPr>
          <w:rFonts w:ascii="Symbol" w:hAnsi="Symbol" w:hint="default"/>
          <w:sz w:val="20"/>
        </w:rPr>
      </w:lvl>
    </w:lvlOverride>
  </w:num>
  <w:num w:numId="14" w16cid:durableId="843516927">
    <w:abstractNumId w:val="2"/>
    <w:lvlOverride w:ilvl="1">
      <w:lvl w:ilvl="1">
        <w:numFmt w:val="bullet"/>
        <w:lvlText w:val=""/>
        <w:lvlJc w:val="left"/>
        <w:pPr>
          <w:tabs>
            <w:tab w:val="num" w:pos="1440"/>
          </w:tabs>
          <w:ind w:left="1440" w:hanging="360"/>
        </w:pPr>
        <w:rPr>
          <w:rFonts w:ascii="Symbol" w:hAnsi="Symbol" w:hint="default"/>
          <w:sz w:val="20"/>
        </w:rPr>
      </w:lvl>
    </w:lvlOverride>
  </w:num>
  <w:num w:numId="15" w16cid:durableId="1691370325">
    <w:abstractNumId w:val="2"/>
    <w:lvlOverride w:ilvl="1">
      <w:lvl w:ilvl="1">
        <w:numFmt w:val="bullet"/>
        <w:lvlText w:val=""/>
        <w:lvlJc w:val="left"/>
        <w:pPr>
          <w:tabs>
            <w:tab w:val="num" w:pos="1440"/>
          </w:tabs>
          <w:ind w:left="1440" w:hanging="360"/>
        </w:pPr>
        <w:rPr>
          <w:rFonts w:ascii="Symbol" w:hAnsi="Symbol" w:hint="default"/>
          <w:sz w:val="20"/>
        </w:rPr>
      </w:lvl>
    </w:lvlOverride>
  </w:num>
  <w:num w:numId="16" w16cid:durableId="1848128833">
    <w:abstractNumId w:val="2"/>
    <w:lvlOverride w:ilvl="1">
      <w:lvl w:ilvl="1">
        <w:numFmt w:val="bullet"/>
        <w:lvlText w:val=""/>
        <w:lvlJc w:val="left"/>
        <w:pPr>
          <w:tabs>
            <w:tab w:val="num" w:pos="1440"/>
          </w:tabs>
          <w:ind w:left="1440" w:hanging="360"/>
        </w:pPr>
        <w:rPr>
          <w:rFonts w:ascii="Symbol" w:hAnsi="Symbol" w:hint="default"/>
          <w:sz w:val="20"/>
        </w:rPr>
      </w:lvl>
    </w:lvlOverride>
  </w:num>
  <w:num w:numId="17" w16cid:durableId="312028443">
    <w:abstractNumId w:val="2"/>
    <w:lvlOverride w:ilvl="1">
      <w:lvl w:ilvl="1">
        <w:numFmt w:val="bullet"/>
        <w:lvlText w:val=""/>
        <w:lvlJc w:val="left"/>
        <w:pPr>
          <w:tabs>
            <w:tab w:val="num" w:pos="1440"/>
          </w:tabs>
          <w:ind w:left="1440" w:hanging="360"/>
        </w:pPr>
        <w:rPr>
          <w:rFonts w:ascii="Symbol" w:hAnsi="Symbol" w:hint="default"/>
          <w:sz w:val="20"/>
        </w:rPr>
      </w:lvl>
    </w:lvlOverride>
  </w:num>
  <w:num w:numId="18" w16cid:durableId="1504008462">
    <w:abstractNumId w:val="10"/>
  </w:num>
  <w:num w:numId="19" w16cid:durableId="1581983701">
    <w:abstractNumId w:val="12"/>
  </w:num>
  <w:num w:numId="20" w16cid:durableId="1101098871">
    <w:abstractNumId w:val="17"/>
  </w:num>
  <w:num w:numId="21" w16cid:durableId="1481774617">
    <w:abstractNumId w:val="9"/>
  </w:num>
  <w:num w:numId="22" w16cid:durableId="574779392">
    <w:abstractNumId w:val="19"/>
  </w:num>
  <w:num w:numId="23" w16cid:durableId="2005665053">
    <w:abstractNumId w:val="13"/>
  </w:num>
  <w:num w:numId="24" w16cid:durableId="1952587712">
    <w:abstractNumId w:val="11"/>
  </w:num>
  <w:num w:numId="25" w16cid:durableId="1473063198">
    <w:abstractNumId w:val="4"/>
  </w:num>
  <w:num w:numId="26" w16cid:durableId="105513744">
    <w:abstractNumId w:val="15"/>
  </w:num>
  <w:num w:numId="27" w16cid:durableId="1270041939">
    <w:abstractNumId w:val="15"/>
    <w:lvlOverride w:ilvl="1">
      <w:lvl w:ilvl="1">
        <w:numFmt w:val="bullet"/>
        <w:lvlText w:val=""/>
        <w:lvlJc w:val="left"/>
        <w:pPr>
          <w:tabs>
            <w:tab w:val="num" w:pos="1440"/>
          </w:tabs>
          <w:ind w:left="1440" w:hanging="360"/>
        </w:pPr>
        <w:rPr>
          <w:rFonts w:ascii="Symbol" w:hAnsi="Symbol" w:hint="default"/>
          <w:sz w:val="20"/>
        </w:rPr>
      </w:lvl>
    </w:lvlOverride>
  </w:num>
  <w:num w:numId="28" w16cid:durableId="317197474">
    <w:abstractNumId w:val="15"/>
    <w:lvlOverride w:ilvl="1">
      <w:lvl w:ilvl="1">
        <w:numFmt w:val="bullet"/>
        <w:lvlText w:val=""/>
        <w:lvlJc w:val="left"/>
        <w:pPr>
          <w:tabs>
            <w:tab w:val="num" w:pos="1440"/>
          </w:tabs>
          <w:ind w:left="1440" w:hanging="360"/>
        </w:pPr>
        <w:rPr>
          <w:rFonts w:ascii="Symbol" w:hAnsi="Symbol" w:hint="default"/>
          <w:sz w:val="20"/>
        </w:rPr>
      </w:lvl>
    </w:lvlOverride>
  </w:num>
  <w:num w:numId="29" w16cid:durableId="376440219">
    <w:abstractNumId w:val="15"/>
    <w:lvlOverride w:ilvl="1">
      <w:lvl w:ilvl="1">
        <w:numFmt w:val="bullet"/>
        <w:lvlText w:val=""/>
        <w:lvlJc w:val="left"/>
        <w:pPr>
          <w:tabs>
            <w:tab w:val="num" w:pos="1440"/>
          </w:tabs>
          <w:ind w:left="1440" w:hanging="360"/>
        </w:pPr>
        <w:rPr>
          <w:rFonts w:ascii="Symbol" w:hAnsi="Symbol" w:hint="default"/>
          <w:sz w:val="20"/>
        </w:rPr>
      </w:lvl>
    </w:lvlOverride>
  </w:num>
  <w:num w:numId="30" w16cid:durableId="1540700461">
    <w:abstractNumId w:val="15"/>
    <w:lvlOverride w:ilvl="1">
      <w:lvl w:ilvl="1">
        <w:numFmt w:val="bullet"/>
        <w:lvlText w:val=""/>
        <w:lvlJc w:val="left"/>
        <w:pPr>
          <w:tabs>
            <w:tab w:val="num" w:pos="1440"/>
          </w:tabs>
          <w:ind w:left="1440" w:hanging="360"/>
        </w:pPr>
        <w:rPr>
          <w:rFonts w:ascii="Symbol" w:hAnsi="Symbol" w:hint="default"/>
          <w:sz w:val="20"/>
        </w:rPr>
      </w:lvl>
    </w:lvlOverride>
  </w:num>
  <w:num w:numId="31" w16cid:durableId="1777365892">
    <w:abstractNumId w:val="15"/>
    <w:lvlOverride w:ilvl="1">
      <w:lvl w:ilvl="1">
        <w:numFmt w:val="bullet"/>
        <w:lvlText w:val=""/>
        <w:lvlJc w:val="left"/>
        <w:pPr>
          <w:tabs>
            <w:tab w:val="num" w:pos="1440"/>
          </w:tabs>
          <w:ind w:left="1440" w:hanging="360"/>
        </w:pPr>
        <w:rPr>
          <w:rFonts w:ascii="Symbol" w:hAnsi="Symbol" w:hint="default"/>
          <w:sz w:val="20"/>
        </w:rPr>
      </w:lvl>
    </w:lvlOverride>
  </w:num>
  <w:num w:numId="32" w16cid:durableId="263730753">
    <w:abstractNumId w:val="3"/>
  </w:num>
  <w:num w:numId="33" w16cid:durableId="1430806985">
    <w:abstractNumId w:val="6"/>
  </w:num>
  <w:num w:numId="34" w16cid:durableId="1630939723">
    <w:abstractNumId w:val="5"/>
  </w:num>
  <w:num w:numId="35" w16cid:durableId="1411193883">
    <w:abstractNumId w:val="14"/>
  </w:num>
  <w:num w:numId="36" w16cid:durableId="1571042845">
    <w:abstractNumId w:val="18"/>
  </w:num>
  <w:num w:numId="37" w16cid:durableId="1739740164">
    <w:abstractNumId w:val="16"/>
  </w:num>
  <w:num w:numId="38" w16cid:durableId="7960225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25B"/>
    <w:rsid w:val="00002E41"/>
    <w:rsid w:val="00007354"/>
    <w:rsid w:val="00023422"/>
    <w:rsid w:val="000244D5"/>
    <w:rsid w:val="00036DB7"/>
    <w:rsid w:val="00051AB0"/>
    <w:rsid w:val="000741B5"/>
    <w:rsid w:val="000812F9"/>
    <w:rsid w:val="00087A01"/>
    <w:rsid w:val="000901AF"/>
    <w:rsid w:val="000A03EA"/>
    <w:rsid w:val="000B1157"/>
    <w:rsid w:val="000B2E84"/>
    <w:rsid w:val="000B781B"/>
    <w:rsid w:val="000B7D05"/>
    <w:rsid w:val="000C29B4"/>
    <w:rsid w:val="000D2110"/>
    <w:rsid w:val="000D775E"/>
    <w:rsid w:val="000E0B5C"/>
    <w:rsid w:val="000E1B63"/>
    <w:rsid w:val="000F2C5A"/>
    <w:rsid w:val="00101D4D"/>
    <w:rsid w:val="00110C86"/>
    <w:rsid w:val="001119E4"/>
    <w:rsid w:val="00142CAF"/>
    <w:rsid w:val="001471A7"/>
    <w:rsid w:val="00161BC0"/>
    <w:rsid w:val="00162C2C"/>
    <w:rsid w:val="00163E9C"/>
    <w:rsid w:val="001702C8"/>
    <w:rsid w:val="001802A9"/>
    <w:rsid w:val="00185168"/>
    <w:rsid w:val="00197006"/>
    <w:rsid w:val="001A3670"/>
    <w:rsid w:val="001B2A50"/>
    <w:rsid w:val="001C0804"/>
    <w:rsid w:val="001C1729"/>
    <w:rsid w:val="001D16BD"/>
    <w:rsid w:val="001D6059"/>
    <w:rsid w:val="001E6818"/>
    <w:rsid w:val="001F06AA"/>
    <w:rsid w:val="001F356B"/>
    <w:rsid w:val="001F3664"/>
    <w:rsid w:val="00204167"/>
    <w:rsid w:val="00220E89"/>
    <w:rsid w:val="002222C7"/>
    <w:rsid w:val="00232C3F"/>
    <w:rsid w:val="00233C1A"/>
    <w:rsid w:val="00246045"/>
    <w:rsid w:val="00251D57"/>
    <w:rsid w:val="00253D3E"/>
    <w:rsid w:val="00254C4A"/>
    <w:rsid w:val="00265338"/>
    <w:rsid w:val="00274C6F"/>
    <w:rsid w:val="002900CC"/>
    <w:rsid w:val="00296FD8"/>
    <w:rsid w:val="002A551C"/>
    <w:rsid w:val="002A7B98"/>
    <w:rsid w:val="002B12ED"/>
    <w:rsid w:val="002C61D9"/>
    <w:rsid w:val="002C74CD"/>
    <w:rsid w:val="002E1BBE"/>
    <w:rsid w:val="002F1829"/>
    <w:rsid w:val="002F1D7F"/>
    <w:rsid w:val="002F48D2"/>
    <w:rsid w:val="00305FD6"/>
    <w:rsid w:val="003213B6"/>
    <w:rsid w:val="00322AA8"/>
    <w:rsid w:val="0032482F"/>
    <w:rsid w:val="00324A39"/>
    <w:rsid w:val="003471D5"/>
    <w:rsid w:val="003538E4"/>
    <w:rsid w:val="003553AC"/>
    <w:rsid w:val="00361A2D"/>
    <w:rsid w:val="00364C9E"/>
    <w:rsid w:val="00373C71"/>
    <w:rsid w:val="0038465D"/>
    <w:rsid w:val="00384737"/>
    <w:rsid w:val="00386843"/>
    <w:rsid w:val="00386AAC"/>
    <w:rsid w:val="003923FF"/>
    <w:rsid w:val="00394795"/>
    <w:rsid w:val="00394848"/>
    <w:rsid w:val="00395F8E"/>
    <w:rsid w:val="003A2388"/>
    <w:rsid w:val="003A3D05"/>
    <w:rsid w:val="003B6648"/>
    <w:rsid w:val="003C09CB"/>
    <w:rsid w:val="003C0AC9"/>
    <w:rsid w:val="0040531E"/>
    <w:rsid w:val="00407F36"/>
    <w:rsid w:val="00412AB5"/>
    <w:rsid w:val="00414DE2"/>
    <w:rsid w:val="0041701C"/>
    <w:rsid w:val="00422D82"/>
    <w:rsid w:val="004264F0"/>
    <w:rsid w:val="0044696A"/>
    <w:rsid w:val="00453D3A"/>
    <w:rsid w:val="004573CF"/>
    <w:rsid w:val="004901ED"/>
    <w:rsid w:val="00496A9F"/>
    <w:rsid w:val="004A2535"/>
    <w:rsid w:val="004A73A3"/>
    <w:rsid w:val="004D1D18"/>
    <w:rsid w:val="004D6DDB"/>
    <w:rsid w:val="004F1163"/>
    <w:rsid w:val="004F1370"/>
    <w:rsid w:val="004F49CA"/>
    <w:rsid w:val="004F6990"/>
    <w:rsid w:val="00517B07"/>
    <w:rsid w:val="005235BB"/>
    <w:rsid w:val="00523C20"/>
    <w:rsid w:val="005645EC"/>
    <w:rsid w:val="00574A0D"/>
    <w:rsid w:val="005B3C77"/>
    <w:rsid w:val="005C1FFA"/>
    <w:rsid w:val="005C76EB"/>
    <w:rsid w:val="005C7F93"/>
    <w:rsid w:val="00625C3C"/>
    <w:rsid w:val="00642C74"/>
    <w:rsid w:val="00650FA5"/>
    <w:rsid w:val="0065137A"/>
    <w:rsid w:val="00666C64"/>
    <w:rsid w:val="00670E26"/>
    <w:rsid w:val="00674CD9"/>
    <w:rsid w:val="0068478C"/>
    <w:rsid w:val="00686092"/>
    <w:rsid w:val="0069520D"/>
    <w:rsid w:val="006B0D4F"/>
    <w:rsid w:val="006B7626"/>
    <w:rsid w:val="006E2C9B"/>
    <w:rsid w:val="0070186C"/>
    <w:rsid w:val="00716F8C"/>
    <w:rsid w:val="007170C2"/>
    <w:rsid w:val="00720A4C"/>
    <w:rsid w:val="00734E54"/>
    <w:rsid w:val="00737E07"/>
    <w:rsid w:val="00750C26"/>
    <w:rsid w:val="00765B0A"/>
    <w:rsid w:val="0077028E"/>
    <w:rsid w:val="00771106"/>
    <w:rsid w:val="00775115"/>
    <w:rsid w:val="00786848"/>
    <w:rsid w:val="00786FB8"/>
    <w:rsid w:val="00790230"/>
    <w:rsid w:val="0079220F"/>
    <w:rsid w:val="00792CC1"/>
    <w:rsid w:val="0079470D"/>
    <w:rsid w:val="007A0EB6"/>
    <w:rsid w:val="007D3921"/>
    <w:rsid w:val="007E30D7"/>
    <w:rsid w:val="0080032F"/>
    <w:rsid w:val="00803F26"/>
    <w:rsid w:val="008263FA"/>
    <w:rsid w:val="008564C1"/>
    <w:rsid w:val="00885712"/>
    <w:rsid w:val="00895F0F"/>
    <w:rsid w:val="008A67C3"/>
    <w:rsid w:val="008B4B71"/>
    <w:rsid w:val="008B7110"/>
    <w:rsid w:val="008B7979"/>
    <w:rsid w:val="008D3978"/>
    <w:rsid w:val="008E2DE4"/>
    <w:rsid w:val="008E5A33"/>
    <w:rsid w:val="008F3F70"/>
    <w:rsid w:val="00905271"/>
    <w:rsid w:val="00910BEA"/>
    <w:rsid w:val="00910F91"/>
    <w:rsid w:val="00932219"/>
    <w:rsid w:val="00933BB4"/>
    <w:rsid w:val="00934614"/>
    <w:rsid w:val="00945BAC"/>
    <w:rsid w:val="00957722"/>
    <w:rsid w:val="0097446A"/>
    <w:rsid w:val="00983333"/>
    <w:rsid w:val="009961FF"/>
    <w:rsid w:val="009A4639"/>
    <w:rsid w:val="009B5F27"/>
    <w:rsid w:val="009C5479"/>
    <w:rsid w:val="009C6B0D"/>
    <w:rsid w:val="009C7A3F"/>
    <w:rsid w:val="009D353A"/>
    <w:rsid w:val="009F0FEC"/>
    <w:rsid w:val="00A230A9"/>
    <w:rsid w:val="00A25F95"/>
    <w:rsid w:val="00A4786C"/>
    <w:rsid w:val="00A51021"/>
    <w:rsid w:val="00A57E28"/>
    <w:rsid w:val="00A6731F"/>
    <w:rsid w:val="00A92D20"/>
    <w:rsid w:val="00A944EA"/>
    <w:rsid w:val="00AA6A16"/>
    <w:rsid w:val="00AB2A78"/>
    <w:rsid w:val="00AB42E5"/>
    <w:rsid w:val="00AB6B4A"/>
    <w:rsid w:val="00AC19BD"/>
    <w:rsid w:val="00AC708D"/>
    <w:rsid w:val="00AE4D34"/>
    <w:rsid w:val="00AE711F"/>
    <w:rsid w:val="00AF0226"/>
    <w:rsid w:val="00AF1F43"/>
    <w:rsid w:val="00B31352"/>
    <w:rsid w:val="00B41779"/>
    <w:rsid w:val="00B42FAB"/>
    <w:rsid w:val="00B53C41"/>
    <w:rsid w:val="00B81512"/>
    <w:rsid w:val="00B839B2"/>
    <w:rsid w:val="00B849D5"/>
    <w:rsid w:val="00B92F72"/>
    <w:rsid w:val="00BA390E"/>
    <w:rsid w:val="00BA3C23"/>
    <w:rsid w:val="00BC4AC5"/>
    <w:rsid w:val="00BD0FD0"/>
    <w:rsid w:val="00BD6AC8"/>
    <w:rsid w:val="00BF7CFB"/>
    <w:rsid w:val="00C037F5"/>
    <w:rsid w:val="00C13FC6"/>
    <w:rsid w:val="00C14204"/>
    <w:rsid w:val="00C25D01"/>
    <w:rsid w:val="00C3043C"/>
    <w:rsid w:val="00C51726"/>
    <w:rsid w:val="00C51DB9"/>
    <w:rsid w:val="00C521CF"/>
    <w:rsid w:val="00C56DE7"/>
    <w:rsid w:val="00C66DD0"/>
    <w:rsid w:val="00C7625B"/>
    <w:rsid w:val="00C9711F"/>
    <w:rsid w:val="00CA5821"/>
    <w:rsid w:val="00CA78A1"/>
    <w:rsid w:val="00CB5B21"/>
    <w:rsid w:val="00CC5E8F"/>
    <w:rsid w:val="00D007B8"/>
    <w:rsid w:val="00D05C21"/>
    <w:rsid w:val="00D16E81"/>
    <w:rsid w:val="00D175B1"/>
    <w:rsid w:val="00D36E0D"/>
    <w:rsid w:val="00D526F9"/>
    <w:rsid w:val="00D55F62"/>
    <w:rsid w:val="00D57627"/>
    <w:rsid w:val="00D57F5C"/>
    <w:rsid w:val="00D67179"/>
    <w:rsid w:val="00D6763F"/>
    <w:rsid w:val="00D80A34"/>
    <w:rsid w:val="00DB1BDE"/>
    <w:rsid w:val="00DB3E33"/>
    <w:rsid w:val="00DD14B5"/>
    <w:rsid w:val="00DE0133"/>
    <w:rsid w:val="00DF5888"/>
    <w:rsid w:val="00E06DB4"/>
    <w:rsid w:val="00E15913"/>
    <w:rsid w:val="00E23354"/>
    <w:rsid w:val="00E37111"/>
    <w:rsid w:val="00E510BD"/>
    <w:rsid w:val="00E67B57"/>
    <w:rsid w:val="00E722B9"/>
    <w:rsid w:val="00E72EAE"/>
    <w:rsid w:val="00E7773E"/>
    <w:rsid w:val="00E92B85"/>
    <w:rsid w:val="00E94732"/>
    <w:rsid w:val="00EB68CB"/>
    <w:rsid w:val="00EC09D2"/>
    <w:rsid w:val="00EC2290"/>
    <w:rsid w:val="00ED50EC"/>
    <w:rsid w:val="00ED6796"/>
    <w:rsid w:val="00EE3E56"/>
    <w:rsid w:val="00EF6431"/>
    <w:rsid w:val="00F170CF"/>
    <w:rsid w:val="00F177D0"/>
    <w:rsid w:val="00F22667"/>
    <w:rsid w:val="00F46B7A"/>
    <w:rsid w:val="00F513C0"/>
    <w:rsid w:val="00F66474"/>
    <w:rsid w:val="00F81542"/>
    <w:rsid w:val="00F85A75"/>
    <w:rsid w:val="00FA1DF4"/>
    <w:rsid w:val="00FA33F4"/>
    <w:rsid w:val="00FA540D"/>
    <w:rsid w:val="00FB3550"/>
    <w:rsid w:val="00FB3D56"/>
    <w:rsid w:val="00FB701C"/>
    <w:rsid w:val="00FD00C7"/>
    <w:rsid w:val="00FE4E63"/>
    <w:rsid w:val="00FF0829"/>
    <w:rsid w:val="00FF21DA"/>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69D4C"/>
  <w15:chartTrackingRefBased/>
  <w15:docId w15:val="{35188A95-3771-4CAE-970E-8394BDC0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46B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46B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0812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A39"/>
    <w:pPr>
      <w:ind w:left="720"/>
      <w:contextualSpacing/>
    </w:pPr>
  </w:style>
  <w:style w:type="character" w:styleId="Hyperlink">
    <w:name w:val="Hyperlink"/>
    <w:basedOn w:val="DefaultParagraphFont"/>
    <w:uiPriority w:val="99"/>
    <w:unhideWhenUsed/>
    <w:rsid w:val="00324A39"/>
    <w:rPr>
      <w:color w:val="0000FF"/>
      <w:u w:val="single"/>
    </w:rPr>
  </w:style>
  <w:style w:type="paragraph" w:styleId="NormalWeb">
    <w:name w:val="Normal (Web)"/>
    <w:basedOn w:val="Normal"/>
    <w:uiPriority w:val="99"/>
    <w:unhideWhenUsed/>
    <w:rsid w:val="00625C3C"/>
    <w:rPr>
      <w:rFonts w:ascii="Times New Roman" w:hAnsi="Times New Roman" w:cs="Times New Roman"/>
      <w:sz w:val="24"/>
      <w:szCs w:val="24"/>
    </w:rPr>
  </w:style>
  <w:style w:type="table" w:styleId="TableGrid">
    <w:name w:val="Table Grid"/>
    <w:basedOn w:val="TableNormal"/>
    <w:uiPriority w:val="39"/>
    <w:rsid w:val="00AF0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FD00C7"/>
    <w:pPr>
      <w:spacing w:after="0" w:line="240" w:lineRule="auto"/>
    </w:pPr>
    <w:rPr>
      <w:sz w:val="20"/>
      <w:szCs w:val="20"/>
    </w:rPr>
  </w:style>
  <w:style w:type="character" w:customStyle="1" w:styleId="FootnoteTextChar">
    <w:name w:val="Footnote Text Char"/>
    <w:basedOn w:val="DefaultParagraphFont"/>
    <w:link w:val="FootnoteText"/>
    <w:uiPriority w:val="99"/>
    <w:rsid w:val="00FD00C7"/>
    <w:rPr>
      <w:sz w:val="20"/>
      <w:szCs w:val="20"/>
      <w:lang w:val="en-GB"/>
    </w:rPr>
  </w:style>
  <w:style w:type="character" w:styleId="FootnoteReference">
    <w:name w:val="footnote reference"/>
    <w:basedOn w:val="DefaultParagraphFont"/>
    <w:uiPriority w:val="99"/>
    <w:semiHidden/>
    <w:unhideWhenUsed/>
    <w:rsid w:val="00FD00C7"/>
    <w:rPr>
      <w:vertAlign w:val="superscript"/>
    </w:rPr>
  </w:style>
  <w:style w:type="character" w:styleId="FollowedHyperlink">
    <w:name w:val="FollowedHyperlink"/>
    <w:basedOn w:val="DefaultParagraphFont"/>
    <w:uiPriority w:val="99"/>
    <w:semiHidden/>
    <w:unhideWhenUsed/>
    <w:rsid w:val="00771106"/>
    <w:rPr>
      <w:color w:val="954F72" w:themeColor="followedHyperlink"/>
      <w:u w:val="single"/>
    </w:rPr>
  </w:style>
  <w:style w:type="character" w:customStyle="1" w:styleId="Heading4Char">
    <w:name w:val="Heading 4 Char"/>
    <w:basedOn w:val="DefaultParagraphFont"/>
    <w:link w:val="Heading4"/>
    <w:uiPriority w:val="9"/>
    <w:semiHidden/>
    <w:rsid w:val="000812F9"/>
    <w:rPr>
      <w:rFonts w:asciiTheme="majorHAnsi" w:eastAsiaTheme="majorEastAsia" w:hAnsiTheme="majorHAnsi" w:cstheme="majorBidi"/>
      <w:i/>
      <w:iCs/>
      <w:color w:val="2F5496" w:themeColor="accent1" w:themeShade="BF"/>
      <w:lang w:val="en-GB"/>
    </w:rPr>
  </w:style>
  <w:style w:type="paragraph" w:customStyle="1" w:styleId="Default">
    <w:name w:val="Default"/>
    <w:rsid w:val="000812F9"/>
    <w:pPr>
      <w:autoSpaceDE w:val="0"/>
      <w:autoSpaceDN w:val="0"/>
      <w:adjustRightInd w:val="0"/>
      <w:spacing w:after="0" w:line="240" w:lineRule="auto"/>
    </w:pPr>
    <w:rPr>
      <w:rFonts w:ascii="Calibri" w:hAnsi="Calibri" w:cs="Calibri"/>
      <w:color w:val="000000"/>
      <w:kern w:val="0"/>
      <w:sz w:val="24"/>
      <w:szCs w:val="24"/>
    </w:rPr>
  </w:style>
  <w:style w:type="character" w:styleId="Strong">
    <w:name w:val="Strong"/>
    <w:basedOn w:val="DefaultParagraphFont"/>
    <w:uiPriority w:val="22"/>
    <w:qFormat/>
    <w:rsid w:val="00910F91"/>
    <w:rPr>
      <w:b/>
      <w:bCs/>
    </w:rPr>
  </w:style>
  <w:style w:type="character" w:styleId="Emphasis">
    <w:name w:val="Emphasis"/>
    <w:basedOn w:val="DefaultParagraphFont"/>
    <w:uiPriority w:val="20"/>
    <w:qFormat/>
    <w:rsid w:val="00910F91"/>
    <w:rPr>
      <w:i/>
      <w:iCs/>
    </w:rPr>
  </w:style>
  <w:style w:type="paragraph" w:styleId="Header">
    <w:name w:val="header"/>
    <w:basedOn w:val="Normal"/>
    <w:link w:val="HeaderChar"/>
    <w:uiPriority w:val="99"/>
    <w:unhideWhenUsed/>
    <w:rsid w:val="009D35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53A"/>
    <w:rPr>
      <w:lang w:val="en-GB"/>
    </w:rPr>
  </w:style>
  <w:style w:type="paragraph" w:styleId="Footer">
    <w:name w:val="footer"/>
    <w:basedOn w:val="Normal"/>
    <w:link w:val="FooterChar"/>
    <w:uiPriority w:val="99"/>
    <w:unhideWhenUsed/>
    <w:rsid w:val="009D35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53A"/>
    <w:rPr>
      <w:lang w:val="en-GB"/>
    </w:rPr>
  </w:style>
  <w:style w:type="character" w:customStyle="1" w:styleId="Heading1Char">
    <w:name w:val="Heading 1 Char"/>
    <w:basedOn w:val="DefaultParagraphFont"/>
    <w:link w:val="Heading1"/>
    <w:uiPriority w:val="9"/>
    <w:rsid w:val="00F46B7A"/>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F46B7A"/>
    <w:rPr>
      <w:rFonts w:asciiTheme="majorHAnsi" w:eastAsiaTheme="majorEastAsia" w:hAnsiTheme="majorHAnsi" w:cstheme="majorBidi"/>
      <w:color w:val="2F5496" w:themeColor="accent1" w:themeShade="BF"/>
      <w:sz w:val="26"/>
      <w:szCs w:val="26"/>
      <w:lang w:val="en-GB"/>
    </w:rPr>
  </w:style>
  <w:style w:type="character" w:styleId="UnresolvedMention">
    <w:name w:val="Unresolved Mention"/>
    <w:basedOn w:val="DefaultParagraphFont"/>
    <w:uiPriority w:val="99"/>
    <w:semiHidden/>
    <w:unhideWhenUsed/>
    <w:rsid w:val="008564C1"/>
    <w:rPr>
      <w:color w:val="605E5C"/>
      <w:shd w:val="clear" w:color="auto" w:fill="E1DFDD"/>
    </w:rPr>
  </w:style>
  <w:style w:type="character" w:styleId="CommentReference">
    <w:name w:val="annotation reference"/>
    <w:basedOn w:val="DefaultParagraphFont"/>
    <w:uiPriority w:val="99"/>
    <w:semiHidden/>
    <w:unhideWhenUsed/>
    <w:rsid w:val="00BA3C23"/>
    <w:rPr>
      <w:sz w:val="16"/>
      <w:szCs w:val="16"/>
    </w:rPr>
  </w:style>
  <w:style w:type="paragraph" w:styleId="CommentText">
    <w:name w:val="annotation text"/>
    <w:basedOn w:val="Normal"/>
    <w:link w:val="CommentTextChar"/>
    <w:uiPriority w:val="99"/>
    <w:unhideWhenUsed/>
    <w:rsid w:val="00BA3C23"/>
    <w:pPr>
      <w:spacing w:line="240" w:lineRule="auto"/>
    </w:pPr>
    <w:rPr>
      <w:sz w:val="20"/>
      <w:szCs w:val="20"/>
    </w:rPr>
  </w:style>
  <w:style w:type="character" w:customStyle="1" w:styleId="CommentTextChar">
    <w:name w:val="Comment Text Char"/>
    <w:basedOn w:val="DefaultParagraphFont"/>
    <w:link w:val="CommentText"/>
    <w:uiPriority w:val="99"/>
    <w:rsid w:val="00BA3C23"/>
    <w:rPr>
      <w:sz w:val="20"/>
      <w:szCs w:val="20"/>
      <w:lang w:val="en-GB"/>
    </w:rPr>
  </w:style>
  <w:style w:type="paragraph" w:styleId="CommentSubject">
    <w:name w:val="annotation subject"/>
    <w:basedOn w:val="CommentText"/>
    <w:next w:val="CommentText"/>
    <w:link w:val="CommentSubjectChar"/>
    <w:uiPriority w:val="99"/>
    <w:semiHidden/>
    <w:unhideWhenUsed/>
    <w:rsid w:val="00BA3C23"/>
    <w:rPr>
      <w:b/>
      <w:bCs/>
    </w:rPr>
  </w:style>
  <w:style w:type="character" w:customStyle="1" w:styleId="CommentSubjectChar">
    <w:name w:val="Comment Subject Char"/>
    <w:basedOn w:val="CommentTextChar"/>
    <w:link w:val="CommentSubject"/>
    <w:uiPriority w:val="99"/>
    <w:semiHidden/>
    <w:rsid w:val="00BA3C23"/>
    <w:rPr>
      <w:b/>
      <w:bCs/>
      <w:sz w:val="20"/>
      <w:szCs w:val="20"/>
      <w:lang w:val="en-GB"/>
    </w:rPr>
  </w:style>
  <w:style w:type="paragraph" w:styleId="Revision">
    <w:name w:val="Revision"/>
    <w:hidden/>
    <w:uiPriority w:val="99"/>
    <w:semiHidden/>
    <w:rsid w:val="008A67C3"/>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77910">
      <w:bodyDiv w:val="1"/>
      <w:marLeft w:val="0"/>
      <w:marRight w:val="0"/>
      <w:marTop w:val="0"/>
      <w:marBottom w:val="0"/>
      <w:divBdr>
        <w:top w:val="none" w:sz="0" w:space="0" w:color="auto"/>
        <w:left w:val="none" w:sz="0" w:space="0" w:color="auto"/>
        <w:bottom w:val="none" w:sz="0" w:space="0" w:color="auto"/>
        <w:right w:val="none" w:sz="0" w:space="0" w:color="auto"/>
      </w:divBdr>
    </w:div>
    <w:div w:id="158621194">
      <w:bodyDiv w:val="1"/>
      <w:marLeft w:val="0"/>
      <w:marRight w:val="0"/>
      <w:marTop w:val="0"/>
      <w:marBottom w:val="0"/>
      <w:divBdr>
        <w:top w:val="none" w:sz="0" w:space="0" w:color="auto"/>
        <w:left w:val="none" w:sz="0" w:space="0" w:color="auto"/>
        <w:bottom w:val="none" w:sz="0" w:space="0" w:color="auto"/>
        <w:right w:val="none" w:sz="0" w:space="0" w:color="auto"/>
      </w:divBdr>
    </w:div>
    <w:div w:id="373580191">
      <w:bodyDiv w:val="1"/>
      <w:marLeft w:val="0"/>
      <w:marRight w:val="0"/>
      <w:marTop w:val="0"/>
      <w:marBottom w:val="0"/>
      <w:divBdr>
        <w:top w:val="none" w:sz="0" w:space="0" w:color="auto"/>
        <w:left w:val="none" w:sz="0" w:space="0" w:color="auto"/>
        <w:bottom w:val="none" w:sz="0" w:space="0" w:color="auto"/>
        <w:right w:val="none" w:sz="0" w:space="0" w:color="auto"/>
      </w:divBdr>
    </w:div>
    <w:div w:id="443235920">
      <w:bodyDiv w:val="1"/>
      <w:marLeft w:val="0"/>
      <w:marRight w:val="0"/>
      <w:marTop w:val="0"/>
      <w:marBottom w:val="0"/>
      <w:divBdr>
        <w:top w:val="none" w:sz="0" w:space="0" w:color="auto"/>
        <w:left w:val="none" w:sz="0" w:space="0" w:color="auto"/>
        <w:bottom w:val="none" w:sz="0" w:space="0" w:color="auto"/>
        <w:right w:val="none" w:sz="0" w:space="0" w:color="auto"/>
      </w:divBdr>
    </w:div>
    <w:div w:id="476845273">
      <w:bodyDiv w:val="1"/>
      <w:marLeft w:val="0"/>
      <w:marRight w:val="0"/>
      <w:marTop w:val="0"/>
      <w:marBottom w:val="0"/>
      <w:divBdr>
        <w:top w:val="none" w:sz="0" w:space="0" w:color="auto"/>
        <w:left w:val="none" w:sz="0" w:space="0" w:color="auto"/>
        <w:bottom w:val="none" w:sz="0" w:space="0" w:color="auto"/>
        <w:right w:val="none" w:sz="0" w:space="0" w:color="auto"/>
      </w:divBdr>
    </w:div>
    <w:div w:id="615527755">
      <w:bodyDiv w:val="1"/>
      <w:marLeft w:val="0"/>
      <w:marRight w:val="0"/>
      <w:marTop w:val="0"/>
      <w:marBottom w:val="0"/>
      <w:divBdr>
        <w:top w:val="none" w:sz="0" w:space="0" w:color="auto"/>
        <w:left w:val="none" w:sz="0" w:space="0" w:color="auto"/>
        <w:bottom w:val="none" w:sz="0" w:space="0" w:color="auto"/>
        <w:right w:val="none" w:sz="0" w:space="0" w:color="auto"/>
      </w:divBdr>
    </w:div>
    <w:div w:id="742333384">
      <w:bodyDiv w:val="1"/>
      <w:marLeft w:val="0"/>
      <w:marRight w:val="0"/>
      <w:marTop w:val="0"/>
      <w:marBottom w:val="0"/>
      <w:divBdr>
        <w:top w:val="none" w:sz="0" w:space="0" w:color="auto"/>
        <w:left w:val="none" w:sz="0" w:space="0" w:color="auto"/>
        <w:bottom w:val="none" w:sz="0" w:space="0" w:color="auto"/>
        <w:right w:val="none" w:sz="0" w:space="0" w:color="auto"/>
      </w:divBdr>
    </w:div>
    <w:div w:id="759715590">
      <w:bodyDiv w:val="1"/>
      <w:marLeft w:val="0"/>
      <w:marRight w:val="0"/>
      <w:marTop w:val="0"/>
      <w:marBottom w:val="0"/>
      <w:divBdr>
        <w:top w:val="none" w:sz="0" w:space="0" w:color="auto"/>
        <w:left w:val="none" w:sz="0" w:space="0" w:color="auto"/>
        <w:bottom w:val="none" w:sz="0" w:space="0" w:color="auto"/>
        <w:right w:val="none" w:sz="0" w:space="0" w:color="auto"/>
      </w:divBdr>
    </w:div>
    <w:div w:id="777214226">
      <w:bodyDiv w:val="1"/>
      <w:marLeft w:val="0"/>
      <w:marRight w:val="0"/>
      <w:marTop w:val="0"/>
      <w:marBottom w:val="0"/>
      <w:divBdr>
        <w:top w:val="none" w:sz="0" w:space="0" w:color="auto"/>
        <w:left w:val="none" w:sz="0" w:space="0" w:color="auto"/>
        <w:bottom w:val="none" w:sz="0" w:space="0" w:color="auto"/>
        <w:right w:val="none" w:sz="0" w:space="0" w:color="auto"/>
      </w:divBdr>
    </w:div>
    <w:div w:id="896356759">
      <w:bodyDiv w:val="1"/>
      <w:marLeft w:val="0"/>
      <w:marRight w:val="0"/>
      <w:marTop w:val="0"/>
      <w:marBottom w:val="0"/>
      <w:divBdr>
        <w:top w:val="none" w:sz="0" w:space="0" w:color="auto"/>
        <w:left w:val="none" w:sz="0" w:space="0" w:color="auto"/>
        <w:bottom w:val="none" w:sz="0" w:space="0" w:color="auto"/>
        <w:right w:val="none" w:sz="0" w:space="0" w:color="auto"/>
      </w:divBdr>
    </w:div>
    <w:div w:id="927617406">
      <w:bodyDiv w:val="1"/>
      <w:marLeft w:val="0"/>
      <w:marRight w:val="0"/>
      <w:marTop w:val="0"/>
      <w:marBottom w:val="0"/>
      <w:divBdr>
        <w:top w:val="none" w:sz="0" w:space="0" w:color="auto"/>
        <w:left w:val="none" w:sz="0" w:space="0" w:color="auto"/>
        <w:bottom w:val="none" w:sz="0" w:space="0" w:color="auto"/>
        <w:right w:val="none" w:sz="0" w:space="0" w:color="auto"/>
      </w:divBdr>
    </w:div>
    <w:div w:id="944843009">
      <w:bodyDiv w:val="1"/>
      <w:marLeft w:val="0"/>
      <w:marRight w:val="0"/>
      <w:marTop w:val="0"/>
      <w:marBottom w:val="0"/>
      <w:divBdr>
        <w:top w:val="none" w:sz="0" w:space="0" w:color="auto"/>
        <w:left w:val="none" w:sz="0" w:space="0" w:color="auto"/>
        <w:bottom w:val="none" w:sz="0" w:space="0" w:color="auto"/>
        <w:right w:val="none" w:sz="0" w:space="0" w:color="auto"/>
      </w:divBdr>
    </w:div>
    <w:div w:id="995837642">
      <w:bodyDiv w:val="1"/>
      <w:marLeft w:val="0"/>
      <w:marRight w:val="0"/>
      <w:marTop w:val="0"/>
      <w:marBottom w:val="0"/>
      <w:divBdr>
        <w:top w:val="none" w:sz="0" w:space="0" w:color="auto"/>
        <w:left w:val="none" w:sz="0" w:space="0" w:color="auto"/>
        <w:bottom w:val="none" w:sz="0" w:space="0" w:color="auto"/>
        <w:right w:val="none" w:sz="0" w:space="0" w:color="auto"/>
      </w:divBdr>
    </w:div>
    <w:div w:id="1044864744">
      <w:bodyDiv w:val="1"/>
      <w:marLeft w:val="0"/>
      <w:marRight w:val="0"/>
      <w:marTop w:val="0"/>
      <w:marBottom w:val="0"/>
      <w:divBdr>
        <w:top w:val="none" w:sz="0" w:space="0" w:color="auto"/>
        <w:left w:val="none" w:sz="0" w:space="0" w:color="auto"/>
        <w:bottom w:val="none" w:sz="0" w:space="0" w:color="auto"/>
        <w:right w:val="none" w:sz="0" w:space="0" w:color="auto"/>
      </w:divBdr>
    </w:div>
    <w:div w:id="1061366087">
      <w:bodyDiv w:val="1"/>
      <w:marLeft w:val="0"/>
      <w:marRight w:val="0"/>
      <w:marTop w:val="0"/>
      <w:marBottom w:val="0"/>
      <w:divBdr>
        <w:top w:val="none" w:sz="0" w:space="0" w:color="auto"/>
        <w:left w:val="none" w:sz="0" w:space="0" w:color="auto"/>
        <w:bottom w:val="none" w:sz="0" w:space="0" w:color="auto"/>
        <w:right w:val="none" w:sz="0" w:space="0" w:color="auto"/>
      </w:divBdr>
    </w:div>
    <w:div w:id="1166938457">
      <w:bodyDiv w:val="1"/>
      <w:marLeft w:val="0"/>
      <w:marRight w:val="0"/>
      <w:marTop w:val="0"/>
      <w:marBottom w:val="0"/>
      <w:divBdr>
        <w:top w:val="none" w:sz="0" w:space="0" w:color="auto"/>
        <w:left w:val="none" w:sz="0" w:space="0" w:color="auto"/>
        <w:bottom w:val="none" w:sz="0" w:space="0" w:color="auto"/>
        <w:right w:val="none" w:sz="0" w:space="0" w:color="auto"/>
      </w:divBdr>
    </w:div>
    <w:div w:id="1229265187">
      <w:bodyDiv w:val="1"/>
      <w:marLeft w:val="0"/>
      <w:marRight w:val="0"/>
      <w:marTop w:val="0"/>
      <w:marBottom w:val="0"/>
      <w:divBdr>
        <w:top w:val="none" w:sz="0" w:space="0" w:color="auto"/>
        <w:left w:val="none" w:sz="0" w:space="0" w:color="auto"/>
        <w:bottom w:val="none" w:sz="0" w:space="0" w:color="auto"/>
        <w:right w:val="none" w:sz="0" w:space="0" w:color="auto"/>
      </w:divBdr>
    </w:div>
    <w:div w:id="1421607993">
      <w:bodyDiv w:val="1"/>
      <w:marLeft w:val="0"/>
      <w:marRight w:val="0"/>
      <w:marTop w:val="0"/>
      <w:marBottom w:val="0"/>
      <w:divBdr>
        <w:top w:val="none" w:sz="0" w:space="0" w:color="auto"/>
        <w:left w:val="none" w:sz="0" w:space="0" w:color="auto"/>
        <w:bottom w:val="none" w:sz="0" w:space="0" w:color="auto"/>
        <w:right w:val="none" w:sz="0" w:space="0" w:color="auto"/>
      </w:divBdr>
    </w:div>
    <w:div w:id="1439835990">
      <w:bodyDiv w:val="1"/>
      <w:marLeft w:val="0"/>
      <w:marRight w:val="0"/>
      <w:marTop w:val="0"/>
      <w:marBottom w:val="0"/>
      <w:divBdr>
        <w:top w:val="none" w:sz="0" w:space="0" w:color="auto"/>
        <w:left w:val="none" w:sz="0" w:space="0" w:color="auto"/>
        <w:bottom w:val="none" w:sz="0" w:space="0" w:color="auto"/>
        <w:right w:val="none" w:sz="0" w:space="0" w:color="auto"/>
      </w:divBdr>
    </w:div>
    <w:div w:id="1456682853">
      <w:bodyDiv w:val="1"/>
      <w:marLeft w:val="0"/>
      <w:marRight w:val="0"/>
      <w:marTop w:val="0"/>
      <w:marBottom w:val="0"/>
      <w:divBdr>
        <w:top w:val="none" w:sz="0" w:space="0" w:color="auto"/>
        <w:left w:val="none" w:sz="0" w:space="0" w:color="auto"/>
        <w:bottom w:val="none" w:sz="0" w:space="0" w:color="auto"/>
        <w:right w:val="none" w:sz="0" w:space="0" w:color="auto"/>
      </w:divBdr>
    </w:div>
    <w:div w:id="1745490511">
      <w:bodyDiv w:val="1"/>
      <w:marLeft w:val="0"/>
      <w:marRight w:val="0"/>
      <w:marTop w:val="0"/>
      <w:marBottom w:val="0"/>
      <w:divBdr>
        <w:top w:val="none" w:sz="0" w:space="0" w:color="auto"/>
        <w:left w:val="none" w:sz="0" w:space="0" w:color="auto"/>
        <w:bottom w:val="none" w:sz="0" w:space="0" w:color="auto"/>
        <w:right w:val="none" w:sz="0" w:space="0" w:color="auto"/>
      </w:divBdr>
    </w:div>
    <w:div w:id="1785608453">
      <w:bodyDiv w:val="1"/>
      <w:marLeft w:val="0"/>
      <w:marRight w:val="0"/>
      <w:marTop w:val="0"/>
      <w:marBottom w:val="0"/>
      <w:divBdr>
        <w:top w:val="none" w:sz="0" w:space="0" w:color="auto"/>
        <w:left w:val="none" w:sz="0" w:space="0" w:color="auto"/>
        <w:bottom w:val="none" w:sz="0" w:space="0" w:color="auto"/>
        <w:right w:val="none" w:sz="0" w:space="0" w:color="auto"/>
      </w:divBdr>
    </w:div>
    <w:div w:id="1805464248">
      <w:bodyDiv w:val="1"/>
      <w:marLeft w:val="0"/>
      <w:marRight w:val="0"/>
      <w:marTop w:val="0"/>
      <w:marBottom w:val="0"/>
      <w:divBdr>
        <w:top w:val="none" w:sz="0" w:space="0" w:color="auto"/>
        <w:left w:val="none" w:sz="0" w:space="0" w:color="auto"/>
        <w:bottom w:val="none" w:sz="0" w:space="0" w:color="auto"/>
        <w:right w:val="none" w:sz="0" w:space="0" w:color="auto"/>
      </w:divBdr>
    </w:div>
    <w:div w:id="195625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carers.org/country-profiles/belgiu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Eurocarers</Contributor>
  </documentManagement>
</p:properties>
</file>

<file path=customXml/itemProps1.xml><?xml version="1.0" encoding="utf-8"?>
<ds:datastoreItem xmlns:ds="http://schemas.openxmlformats.org/officeDocument/2006/customXml" ds:itemID="{4C1FAC10-106C-46CF-A3CF-F23144D68349}">
  <ds:schemaRefs>
    <ds:schemaRef ds:uri="http://schemas.openxmlformats.org/officeDocument/2006/bibliography"/>
  </ds:schemaRefs>
</ds:datastoreItem>
</file>

<file path=customXml/itemProps2.xml><?xml version="1.0" encoding="utf-8"?>
<ds:datastoreItem xmlns:ds="http://schemas.openxmlformats.org/officeDocument/2006/customXml" ds:itemID="{A5BA5600-7510-471A-9165-473809154A81}"/>
</file>

<file path=customXml/itemProps3.xml><?xml version="1.0" encoding="utf-8"?>
<ds:datastoreItem xmlns:ds="http://schemas.openxmlformats.org/officeDocument/2006/customXml" ds:itemID="{98B93907-0C4C-4C16-9390-C14A425346E0}"/>
</file>

<file path=customXml/itemProps4.xml><?xml version="1.0" encoding="utf-8"?>
<ds:datastoreItem xmlns:ds="http://schemas.openxmlformats.org/officeDocument/2006/customXml" ds:itemID="{F4D329EB-A355-49B2-A134-596B6E6D85C6}"/>
</file>

<file path=docProps/app.xml><?xml version="1.0" encoding="utf-8"?>
<Properties xmlns="http://schemas.openxmlformats.org/officeDocument/2006/extended-properties" xmlns:vt="http://schemas.openxmlformats.org/officeDocument/2006/docPropsVTypes">
  <Template>Normal</Template>
  <TotalTime>617</TotalTime>
  <Pages>5</Pages>
  <Words>2914</Words>
  <Characters>16611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eurocarers@gmail.com</dc:creator>
  <cp:keywords/>
  <dc:description/>
  <cp:lastModifiedBy>eurocarers@gmail.com</cp:lastModifiedBy>
  <cp:revision>156</cp:revision>
  <dcterms:created xsi:type="dcterms:W3CDTF">2024-03-28T15:17:00Z</dcterms:created>
  <dcterms:modified xsi:type="dcterms:W3CDTF">2024-04-05T07:53:00Z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