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A450" w14:textId="43896A38" w:rsidR="006D1C5E" w:rsidRPr="0080234E" w:rsidRDefault="006D1C5E" w:rsidP="000340F9">
      <w:pPr>
        <w:jc w:val="both"/>
        <w:rPr>
          <w:rFonts w:eastAsiaTheme="minorEastAsia"/>
          <w:b/>
          <w:bCs/>
          <w:sz w:val="22"/>
          <w:szCs w:val="22"/>
          <w:lang w:val="en-GB"/>
        </w:rPr>
      </w:pPr>
      <w:r w:rsidRPr="0080234E">
        <w:rPr>
          <w:rFonts w:eastAsiaTheme="minorEastAsia"/>
          <w:b/>
          <w:bCs/>
          <w:sz w:val="22"/>
          <w:szCs w:val="22"/>
          <w:lang w:val="en-GB"/>
        </w:rPr>
        <w:t>OHCHR LFTW response</w:t>
      </w:r>
    </w:p>
    <w:p w14:paraId="6BAF51BA" w14:textId="4F16280E" w:rsidR="000F196D" w:rsidRDefault="006D461B" w:rsidP="000340F9">
      <w:pPr>
        <w:spacing w:line="240" w:lineRule="auto"/>
        <w:jc w:val="both"/>
        <w:rPr>
          <w:rFonts w:eastAsiaTheme="minorEastAsia"/>
          <w:b/>
          <w:bCs/>
          <w:sz w:val="22"/>
          <w:szCs w:val="22"/>
          <w:lang w:val="en-GB"/>
        </w:rPr>
      </w:pPr>
      <w:r w:rsidRPr="4F459F85">
        <w:rPr>
          <w:rFonts w:eastAsiaTheme="minorEastAsia"/>
          <w:b/>
          <w:bCs/>
          <w:sz w:val="22"/>
          <w:szCs w:val="22"/>
          <w:lang w:val="en-GB"/>
        </w:rPr>
        <w:t xml:space="preserve">List of </w:t>
      </w:r>
      <w:r w:rsidR="00473C67" w:rsidRPr="4F459F85">
        <w:rPr>
          <w:rFonts w:eastAsiaTheme="minorEastAsia"/>
          <w:b/>
          <w:bCs/>
          <w:sz w:val="22"/>
          <w:szCs w:val="22"/>
          <w:lang w:val="en-GB"/>
        </w:rPr>
        <w:t>references, relevant documents:</w:t>
      </w:r>
    </w:p>
    <w:p w14:paraId="72B7106E" w14:textId="08759A80" w:rsidR="00473C67" w:rsidRDefault="004E65E8"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UNCRPD</w:t>
      </w:r>
    </w:p>
    <w:p w14:paraId="0CA2819A" w14:textId="053FC60A" w:rsidR="004E65E8" w:rsidRDefault="004E65E8"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UNCRC</w:t>
      </w:r>
    </w:p>
    <w:p w14:paraId="322D7E59" w14:textId="07D1024F" w:rsidR="004E65E8" w:rsidRPr="00FC0330" w:rsidRDefault="19481309" w:rsidP="000340F9">
      <w:pPr>
        <w:pStyle w:val="ListParagraph"/>
        <w:numPr>
          <w:ilvl w:val="0"/>
          <w:numId w:val="3"/>
        </w:numPr>
        <w:spacing w:line="240" w:lineRule="auto"/>
        <w:jc w:val="both"/>
        <w:rPr>
          <w:rFonts w:eastAsiaTheme="minorEastAsia"/>
          <w:sz w:val="22"/>
          <w:szCs w:val="22"/>
          <w:lang w:val="en-US"/>
        </w:rPr>
      </w:pPr>
      <w:r w:rsidRPr="4F459F85">
        <w:rPr>
          <w:rFonts w:eastAsiaTheme="minorEastAsia"/>
          <w:color w:val="000000" w:themeColor="text1"/>
          <w:sz w:val="22"/>
          <w:szCs w:val="22"/>
          <w:lang w:val="en-GB"/>
        </w:rPr>
        <w:t xml:space="preserve">The Universal Declaration of Human Rights (UDHR) </w:t>
      </w:r>
    </w:p>
    <w:p w14:paraId="408AB875" w14:textId="12A37E5F" w:rsidR="004E65E8" w:rsidRPr="004E65E8" w:rsidRDefault="004E65E8" w:rsidP="000340F9">
      <w:pPr>
        <w:pStyle w:val="ListParagraph"/>
        <w:numPr>
          <w:ilvl w:val="0"/>
          <w:numId w:val="3"/>
        </w:numPr>
        <w:spacing w:line="240" w:lineRule="auto"/>
        <w:jc w:val="both"/>
        <w:rPr>
          <w:rFonts w:eastAsiaTheme="minorEastAsia"/>
          <w:sz w:val="22"/>
          <w:szCs w:val="22"/>
          <w:lang w:val="pt-PT"/>
        </w:rPr>
      </w:pPr>
      <w:r w:rsidRPr="4F459F85">
        <w:rPr>
          <w:rFonts w:eastAsiaTheme="minorEastAsia"/>
          <w:sz w:val="22"/>
          <w:szCs w:val="22"/>
          <w:lang w:val="pt-PT"/>
        </w:rPr>
        <w:t>Mozambique</w:t>
      </w:r>
      <w:r w:rsidR="0004500B" w:rsidRPr="4F459F85">
        <w:rPr>
          <w:rFonts w:eastAsiaTheme="minorEastAsia"/>
          <w:sz w:val="22"/>
          <w:szCs w:val="22"/>
          <w:lang w:val="pt-PT"/>
        </w:rPr>
        <w:t xml:space="preserve">, </w:t>
      </w:r>
      <w:r w:rsidRPr="4F459F85">
        <w:rPr>
          <w:rFonts w:eastAsiaTheme="minorEastAsia"/>
          <w:sz w:val="22"/>
          <w:szCs w:val="22"/>
          <w:lang w:val="pt-PT"/>
        </w:rPr>
        <w:t>Estratégia Nacional de segurança Social Básica 2016 – 2024</w:t>
      </w:r>
    </w:p>
    <w:p w14:paraId="24D34429" w14:textId="3E35F11F" w:rsidR="004E65E8" w:rsidRPr="004E65E8" w:rsidRDefault="0004500B" w:rsidP="000340F9">
      <w:pPr>
        <w:pStyle w:val="ListParagraph"/>
        <w:numPr>
          <w:ilvl w:val="0"/>
          <w:numId w:val="3"/>
        </w:numPr>
        <w:spacing w:line="240" w:lineRule="auto"/>
        <w:jc w:val="both"/>
        <w:rPr>
          <w:rFonts w:eastAsiaTheme="minorEastAsia"/>
          <w:sz w:val="22"/>
          <w:szCs w:val="22"/>
          <w:lang w:val="pt-PT"/>
        </w:rPr>
      </w:pPr>
      <w:r w:rsidRPr="4F459F85">
        <w:rPr>
          <w:rFonts w:eastAsiaTheme="minorEastAsia"/>
          <w:sz w:val="22"/>
          <w:szCs w:val="22"/>
          <w:lang w:val="pt-PT"/>
        </w:rPr>
        <w:t xml:space="preserve">Mozambique </w:t>
      </w:r>
      <w:r w:rsidR="004E65E8" w:rsidRPr="4F459F85">
        <w:rPr>
          <w:rFonts w:eastAsiaTheme="minorEastAsia"/>
          <w:sz w:val="22"/>
          <w:szCs w:val="22"/>
          <w:lang w:val="pt-PT"/>
        </w:rPr>
        <w:t>Politica da Acção Social Estratégia de Implementação</w:t>
      </w:r>
    </w:p>
    <w:p w14:paraId="57EAA2B3" w14:textId="050E41CB" w:rsidR="004E65E8" w:rsidRPr="004E65E8" w:rsidRDefault="0004500B" w:rsidP="000340F9">
      <w:pPr>
        <w:pStyle w:val="ListParagraph"/>
        <w:numPr>
          <w:ilvl w:val="0"/>
          <w:numId w:val="3"/>
        </w:numPr>
        <w:spacing w:line="240" w:lineRule="auto"/>
        <w:jc w:val="both"/>
        <w:rPr>
          <w:rFonts w:eastAsiaTheme="minorEastAsia"/>
          <w:sz w:val="22"/>
          <w:szCs w:val="22"/>
          <w:lang w:val="pt-PT"/>
        </w:rPr>
      </w:pPr>
      <w:r w:rsidRPr="4F459F85">
        <w:rPr>
          <w:rFonts w:eastAsiaTheme="minorEastAsia"/>
          <w:sz w:val="22"/>
          <w:szCs w:val="22"/>
          <w:lang w:val="pt-PT"/>
        </w:rPr>
        <w:t xml:space="preserve">Mozambique </w:t>
      </w:r>
      <w:r w:rsidR="004E65E8" w:rsidRPr="4F459F85">
        <w:rPr>
          <w:rFonts w:eastAsiaTheme="minorEastAsia"/>
          <w:sz w:val="22"/>
          <w:szCs w:val="22"/>
          <w:lang w:val="pt-PT"/>
        </w:rPr>
        <w:t>Política da Pessoa Idosa Moçambicana</w:t>
      </w:r>
    </w:p>
    <w:p w14:paraId="5F7083A5" w14:textId="5B31C347" w:rsidR="004E65E8" w:rsidRPr="004E65E8" w:rsidRDefault="0004500B" w:rsidP="000340F9">
      <w:pPr>
        <w:pStyle w:val="ListParagraph"/>
        <w:numPr>
          <w:ilvl w:val="0"/>
          <w:numId w:val="3"/>
        </w:numPr>
        <w:spacing w:line="240" w:lineRule="auto"/>
        <w:jc w:val="both"/>
        <w:rPr>
          <w:rFonts w:eastAsiaTheme="minorEastAsia"/>
          <w:sz w:val="22"/>
          <w:szCs w:val="22"/>
          <w:lang w:val="pt-PT"/>
        </w:rPr>
      </w:pPr>
      <w:r w:rsidRPr="4F459F85">
        <w:rPr>
          <w:rFonts w:eastAsiaTheme="minorEastAsia"/>
          <w:sz w:val="22"/>
          <w:szCs w:val="22"/>
          <w:lang w:val="pt-PT"/>
        </w:rPr>
        <w:t xml:space="preserve">Mozambique </w:t>
      </w:r>
      <w:r w:rsidR="004E65E8" w:rsidRPr="4F459F85">
        <w:rPr>
          <w:rFonts w:eastAsiaTheme="minorEastAsia"/>
          <w:sz w:val="22"/>
          <w:szCs w:val="22"/>
          <w:lang w:val="pt-PT"/>
        </w:rPr>
        <w:t>Politica de Genero e Estrategia da sua Implementacao</w:t>
      </w:r>
    </w:p>
    <w:p w14:paraId="7A7729E1" w14:textId="452D468A" w:rsidR="004E65E8" w:rsidRPr="004E65E8" w:rsidRDefault="0004500B"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 xml:space="preserve">Mozambique </w:t>
      </w:r>
      <w:r w:rsidR="004E65E8" w:rsidRPr="4F459F85">
        <w:rPr>
          <w:rFonts w:eastAsiaTheme="minorEastAsia"/>
          <w:sz w:val="22"/>
          <w:szCs w:val="22"/>
          <w:lang w:val="en-GB"/>
        </w:rPr>
        <w:t>National strategy on inclusive education 2020 - 2029</w:t>
      </w:r>
    </w:p>
    <w:p w14:paraId="488E8DE1" w14:textId="6611B53C" w:rsidR="004E65E8" w:rsidRPr="0004500B" w:rsidRDefault="0004500B" w:rsidP="000340F9">
      <w:pPr>
        <w:pStyle w:val="ListParagraph"/>
        <w:numPr>
          <w:ilvl w:val="0"/>
          <w:numId w:val="3"/>
        </w:numPr>
        <w:spacing w:line="240" w:lineRule="auto"/>
        <w:jc w:val="both"/>
        <w:rPr>
          <w:rFonts w:eastAsiaTheme="minorEastAsia"/>
          <w:sz w:val="22"/>
          <w:szCs w:val="22"/>
          <w:lang w:val="pt-PT"/>
        </w:rPr>
      </w:pPr>
      <w:r w:rsidRPr="4F459F85">
        <w:rPr>
          <w:rFonts w:eastAsiaTheme="minorEastAsia"/>
          <w:sz w:val="22"/>
          <w:szCs w:val="22"/>
          <w:lang w:val="pt-PT"/>
        </w:rPr>
        <w:t xml:space="preserve">Mozambique </w:t>
      </w:r>
      <w:r w:rsidR="004E65E8" w:rsidRPr="4F459F85">
        <w:rPr>
          <w:rFonts w:eastAsiaTheme="minorEastAsia"/>
          <w:sz w:val="22"/>
          <w:szCs w:val="22"/>
          <w:lang w:val="pt-PT"/>
        </w:rPr>
        <w:t>Accesibility law and policy</w:t>
      </w:r>
    </w:p>
    <w:p w14:paraId="79BB58F4" w14:textId="27988D78" w:rsidR="004E65E8" w:rsidRDefault="00233EE9"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 xml:space="preserve">My </w:t>
      </w:r>
      <w:r w:rsidR="009B275C" w:rsidRPr="4F459F85">
        <w:rPr>
          <w:rFonts w:eastAsiaTheme="minorEastAsia"/>
          <w:sz w:val="22"/>
          <w:szCs w:val="22"/>
          <w:lang w:val="en-GB"/>
        </w:rPr>
        <w:t>Body My Right</w:t>
      </w:r>
    </w:p>
    <w:p w14:paraId="5546E66A" w14:textId="4D5DFE73" w:rsidR="00225C61" w:rsidRDefault="00225C61"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The lives of children with disabilities in Africa</w:t>
      </w:r>
      <w:r w:rsidR="009B275C" w:rsidRPr="4F459F85">
        <w:rPr>
          <w:rFonts w:eastAsiaTheme="minorEastAsia"/>
          <w:sz w:val="22"/>
          <w:szCs w:val="22"/>
          <w:lang w:val="en-GB"/>
        </w:rPr>
        <w:t>, a glimpse into a hidden world (2012)</w:t>
      </w:r>
    </w:p>
    <w:p w14:paraId="0F57AF0F" w14:textId="00E8DCA1" w:rsidR="0067006F" w:rsidRDefault="0067006F"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IDAI report</w:t>
      </w:r>
    </w:p>
    <w:p w14:paraId="33F45A9A" w14:textId="1B9AB4B9" w:rsidR="0067006F" w:rsidRDefault="00534113" w:rsidP="000340F9">
      <w:pPr>
        <w:pStyle w:val="ListParagraph"/>
        <w:numPr>
          <w:ilvl w:val="0"/>
          <w:numId w:val="3"/>
        </w:numPr>
        <w:spacing w:line="240" w:lineRule="auto"/>
        <w:jc w:val="both"/>
        <w:rPr>
          <w:rFonts w:eastAsiaTheme="minorEastAsia"/>
          <w:sz w:val="22"/>
          <w:szCs w:val="22"/>
          <w:lang w:val="en-GB"/>
        </w:rPr>
      </w:pPr>
      <w:r w:rsidRPr="00534113">
        <w:rPr>
          <w:rFonts w:eastAsiaTheme="minorEastAsia"/>
          <w:sz w:val="22"/>
          <w:szCs w:val="22"/>
          <w:lang w:val="en-GB"/>
        </w:rPr>
        <w:t xml:space="preserve">Inclusive </w:t>
      </w:r>
      <w:proofErr w:type="spellStart"/>
      <w:r w:rsidRPr="00534113">
        <w:rPr>
          <w:rFonts w:eastAsiaTheme="minorEastAsia"/>
          <w:sz w:val="22"/>
          <w:szCs w:val="22"/>
          <w:lang w:val="en-GB"/>
        </w:rPr>
        <w:t>Sofala</w:t>
      </w:r>
      <w:proofErr w:type="spellEnd"/>
      <w:r w:rsidRPr="00534113">
        <w:rPr>
          <w:rFonts w:eastAsiaTheme="minorEastAsia"/>
          <w:sz w:val="22"/>
          <w:szCs w:val="22"/>
          <w:lang w:val="en-GB"/>
        </w:rPr>
        <w:t xml:space="preserve"> Project Endline 2022</w:t>
      </w:r>
    </w:p>
    <w:p w14:paraId="3E67F2E1" w14:textId="77777777" w:rsidR="00A70FEC" w:rsidRPr="00A70FEC" w:rsidRDefault="00A70FEC"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The right to disability inclusive health, LFTW brief 2021</w:t>
      </w:r>
    </w:p>
    <w:p w14:paraId="718CB77C" w14:textId="726464DA" w:rsidR="00A70FEC" w:rsidRPr="004E65E8" w:rsidRDefault="2BEE956D"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color w:val="000000" w:themeColor="text1"/>
          <w:sz w:val="22"/>
          <w:szCs w:val="22"/>
          <w:lang w:val="en-GB"/>
        </w:rPr>
        <w:t>The International Covenant on Economic, Social, and Cultural Rights (ICESCR)</w:t>
      </w:r>
    </w:p>
    <w:p w14:paraId="348E9C87" w14:textId="5862CFC8" w:rsidR="000F196D" w:rsidRPr="00473C67" w:rsidRDefault="37B563DB" w:rsidP="000340F9">
      <w:pPr>
        <w:pStyle w:val="ListParagraph"/>
        <w:numPr>
          <w:ilvl w:val="0"/>
          <w:numId w:val="3"/>
        </w:numPr>
        <w:spacing w:line="240" w:lineRule="auto"/>
        <w:jc w:val="both"/>
        <w:rPr>
          <w:rFonts w:eastAsiaTheme="minorEastAsia"/>
          <w:color w:val="000000" w:themeColor="text1"/>
          <w:sz w:val="22"/>
          <w:szCs w:val="22"/>
          <w:lang w:val="en-GB"/>
        </w:rPr>
      </w:pPr>
      <w:r w:rsidRPr="4F459F85">
        <w:rPr>
          <w:rFonts w:eastAsiaTheme="minorEastAsia"/>
          <w:color w:val="000000" w:themeColor="text1"/>
          <w:sz w:val="22"/>
          <w:szCs w:val="22"/>
          <w:lang w:val="en-GB"/>
        </w:rPr>
        <w:t xml:space="preserve">India National Social Assistance Programme (NSAP) </w:t>
      </w:r>
    </w:p>
    <w:p w14:paraId="3B754382" w14:textId="608B6293" w:rsidR="000F196D" w:rsidRPr="00473C67" w:rsidRDefault="37B563DB"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color w:val="000000" w:themeColor="text1"/>
          <w:sz w:val="22"/>
          <w:szCs w:val="22"/>
          <w:lang w:val="en-GB"/>
        </w:rPr>
        <w:t>I</w:t>
      </w:r>
      <w:r w:rsidRPr="4F459F85">
        <w:rPr>
          <w:rFonts w:eastAsiaTheme="minorEastAsia"/>
          <w:sz w:val="22"/>
          <w:szCs w:val="22"/>
          <w:lang w:val="en-GB"/>
        </w:rPr>
        <w:t>ndia Employees' Provident Fund (EPF)</w:t>
      </w:r>
    </w:p>
    <w:p w14:paraId="3005097E" w14:textId="7AD1A0AD" w:rsidR="4D18DD33" w:rsidRDefault="4D18DD33"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India The Right to Education Act, 2009</w:t>
      </w:r>
    </w:p>
    <w:p w14:paraId="6BD881A1" w14:textId="6A93AF1F" w:rsidR="3B9375C3" w:rsidRPr="00FC0330" w:rsidRDefault="3B9375C3" w:rsidP="000340F9">
      <w:pPr>
        <w:pStyle w:val="ListParagraph"/>
        <w:numPr>
          <w:ilvl w:val="0"/>
          <w:numId w:val="3"/>
        </w:numPr>
        <w:spacing w:line="240" w:lineRule="auto"/>
        <w:jc w:val="both"/>
        <w:rPr>
          <w:rFonts w:eastAsiaTheme="minorEastAsia"/>
          <w:sz w:val="22"/>
          <w:szCs w:val="22"/>
          <w:lang w:val="en-US"/>
        </w:rPr>
      </w:pPr>
      <w:r w:rsidRPr="4F459F85">
        <w:rPr>
          <w:rFonts w:eastAsiaTheme="minorEastAsia"/>
          <w:sz w:val="22"/>
          <w:szCs w:val="22"/>
          <w:lang w:val="en-GB"/>
        </w:rPr>
        <w:t>India Rights of Persons with Disabilities Act, 2016</w:t>
      </w:r>
    </w:p>
    <w:p w14:paraId="6C7E3515" w14:textId="168841AC" w:rsidR="30AD472D" w:rsidRDefault="30AD472D"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India Protection of Children from Sexual Offence Act 2012</w:t>
      </w:r>
    </w:p>
    <w:p w14:paraId="661CFBFC" w14:textId="4FBFABAC" w:rsidR="30AD472D" w:rsidRDefault="30AD472D" w:rsidP="000340F9">
      <w:pPr>
        <w:pStyle w:val="ListParagraph"/>
        <w:numPr>
          <w:ilvl w:val="0"/>
          <w:numId w:val="3"/>
        </w:numPr>
        <w:spacing w:line="240" w:lineRule="auto"/>
        <w:jc w:val="both"/>
        <w:rPr>
          <w:rFonts w:eastAsiaTheme="minorEastAsia"/>
          <w:sz w:val="22"/>
          <w:szCs w:val="22"/>
          <w:lang w:val="en-GB"/>
        </w:rPr>
      </w:pPr>
      <w:r w:rsidRPr="4F459F85">
        <w:rPr>
          <w:rFonts w:eastAsiaTheme="minorEastAsia"/>
          <w:sz w:val="22"/>
          <w:szCs w:val="22"/>
          <w:lang w:val="en-GB"/>
        </w:rPr>
        <w:t>India Protection of Women from Domestic Violence Act, 2005</w:t>
      </w:r>
    </w:p>
    <w:p w14:paraId="3999A1D0" w14:textId="06640F64" w:rsidR="0080234E" w:rsidRDefault="0080234E" w:rsidP="000340F9">
      <w:pPr>
        <w:pStyle w:val="ListParagraph"/>
        <w:numPr>
          <w:ilvl w:val="0"/>
          <w:numId w:val="3"/>
        </w:numPr>
        <w:spacing w:after="0" w:line="240" w:lineRule="auto"/>
        <w:jc w:val="both"/>
        <w:rPr>
          <w:rStyle w:val="Hyperlink"/>
          <w:color w:val="auto"/>
          <w:sz w:val="22"/>
          <w:szCs w:val="22"/>
          <w:u w:val="none"/>
          <w:lang w:val="en-US"/>
        </w:rPr>
      </w:pPr>
      <w:r w:rsidRPr="0080234E">
        <w:rPr>
          <w:sz w:val="22"/>
          <w:szCs w:val="22"/>
          <w:lang w:val="en-GB"/>
        </w:rPr>
        <w:t xml:space="preserve">Ethiopia </w:t>
      </w:r>
      <w:hyperlink r:id="rId5" w:history="1">
        <w:r w:rsidRPr="0080234E">
          <w:rPr>
            <w:rStyle w:val="Hyperlink"/>
            <w:color w:val="auto"/>
            <w:sz w:val="22"/>
            <w:szCs w:val="22"/>
            <w:u w:val="none"/>
            <w:lang w:val="en-US"/>
          </w:rPr>
          <w:t xml:space="preserve">Child Protection Matters for Children with Disabilities — A Case Story </w:t>
        </w:r>
      </w:hyperlink>
    </w:p>
    <w:p w14:paraId="27918B15" w14:textId="41B35604" w:rsidR="0080234E" w:rsidRPr="0080234E" w:rsidRDefault="0080234E" w:rsidP="000340F9">
      <w:pPr>
        <w:pStyle w:val="ListParagraph"/>
        <w:numPr>
          <w:ilvl w:val="0"/>
          <w:numId w:val="3"/>
        </w:numPr>
        <w:spacing w:after="0" w:line="240" w:lineRule="auto"/>
        <w:jc w:val="both"/>
        <w:rPr>
          <w:sz w:val="22"/>
          <w:szCs w:val="22"/>
          <w:lang w:val="en-US"/>
        </w:rPr>
      </w:pPr>
      <w:r>
        <w:rPr>
          <w:rStyle w:val="Hyperlink"/>
          <w:color w:val="auto"/>
          <w:sz w:val="22"/>
          <w:szCs w:val="22"/>
          <w:u w:val="none"/>
          <w:lang w:val="en-US"/>
        </w:rPr>
        <w:t>Roads to Inclusion</w:t>
      </w:r>
    </w:p>
    <w:p w14:paraId="6F26B2C8" w14:textId="4D8316D3" w:rsidR="3B9375C3" w:rsidRPr="00FC0330" w:rsidRDefault="3B9375C3" w:rsidP="000340F9">
      <w:pPr>
        <w:spacing w:line="240" w:lineRule="auto"/>
        <w:jc w:val="both"/>
        <w:rPr>
          <w:rFonts w:eastAsiaTheme="minorEastAsia"/>
          <w:sz w:val="22"/>
          <w:szCs w:val="22"/>
          <w:lang w:val="en-US"/>
        </w:rPr>
      </w:pPr>
      <w:r w:rsidRPr="00FC0330">
        <w:rPr>
          <w:lang w:val="en-US"/>
        </w:rPr>
        <w:br/>
      </w:r>
    </w:p>
    <w:p w14:paraId="429DD5BE" w14:textId="77777777" w:rsidR="00D74F69" w:rsidRPr="00D74F69" w:rsidRDefault="00D74F69" w:rsidP="000340F9">
      <w:pPr>
        <w:spacing w:after="0" w:line="240" w:lineRule="auto"/>
        <w:jc w:val="both"/>
        <w:rPr>
          <w:rFonts w:eastAsiaTheme="minorEastAsia"/>
          <w:b/>
          <w:bCs/>
          <w:color w:val="000000"/>
          <w:kern w:val="0"/>
          <w:sz w:val="22"/>
          <w:szCs w:val="22"/>
          <w:lang w:val="en-GB" w:eastAsia="de-DE"/>
          <w14:ligatures w14:val="none"/>
        </w:rPr>
      </w:pPr>
      <w:r w:rsidRPr="4F459F85">
        <w:rPr>
          <w:rFonts w:eastAsiaTheme="minorEastAsia"/>
          <w:b/>
          <w:bCs/>
          <w:color w:val="000000"/>
          <w:kern w:val="0"/>
          <w:sz w:val="22"/>
          <w:szCs w:val="22"/>
          <w:lang w:val="en-GB" w:eastAsia="de-DE"/>
          <w14:ligatures w14:val="none"/>
        </w:rPr>
        <w:t>1. In your country, regional or at the global level, how are the following rights recognized and protected under national, regional and/or international law? Please provide concrete examples, such as legal provisions, jurisprudence of courts and/or human rights mechanisms:</w:t>
      </w:r>
      <w:r w:rsidRPr="00D74F69">
        <w:rPr>
          <w:rFonts w:ascii="Aptos Narrow" w:eastAsia="Times New Roman" w:hAnsi="Aptos Narrow" w:cs="Times New Roman"/>
          <w:b/>
          <w:bCs/>
          <w:color w:val="000000"/>
          <w:kern w:val="0"/>
          <w:sz w:val="22"/>
          <w:szCs w:val="22"/>
          <w:lang w:val="en-GB" w:eastAsia="de-DE"/>
          <w14:ligatures w14:val="none"/>
        </w:rPr>
        <w:br/>
      </w:r>
      <w:r w:rsidRPr="00D74F69">
        <w:rPr>
          <w:rFonts w:ascii="Aptos Narrow" w:eastAsia="Times New Roman" w:hAnsi="Aptos Narrow" w:cs="Times New Roman"/>
          <w:b/>
          <w:bCs/>
          <w:color w:val="000000"/>
          <w:kern w:val="0"/>
          <w:sz w:val="22"/>
          <w:szCs w:val="22"/>
          <w:lang w:val="en-GB" w:eastAsia="de-DE"/>
          <w14:ligatures w14:val="none"/>
        </w:rPr>
        <w:br/>
      </w:r>
      <w:r w:rsidRPr="4F459F85">
        <w:rPr>
          <w:rFonts w:eastAsiaTheme="minorEastAsia"/>
          <w:color w:val="000000"/>
          <w:kern w:val="0"/>
          <w:sz w:val="22"/>
          <w:szCs w:val="22"/>
          <w:lang w:val="en-GB" w:eastAsia="de-DE"/>
          <w14:ligatures w14:val="none"/>
        </w:rPr>
        <w:t>Such recognition and protection may be made in relation to, but not limited to, the rights to work, social security, adequate housing, health, education, enjoyment of scientific advancement, legal capacity, equality in marriage, independent life in the community, rest and leisure, and the rights relevant to participation. It may include the recognition of care and/or support as human right(s) under the law.</w:t>
      </w:r>
    </w:p>
    <w:p w14:paraId="1F1A8AA3" w14:textId="77777777" w:rsidR="000B4BC9" w:rsidRDefault="000B4BC9" w:rsidP="000340F9">
      <w:pPr>
        <w:spacing w:line="240" w:lineRule="auto"/>
        <w:jc w:val="both"/>
        <w:rPr>
          <w:rFonts w:eastAsiaTheme="minorEastAsia"/>
          <w:sz w:val="22"/>
          <w:szCs w:val="22"/>
          <w:lang w:val="en-GB"/>
        </w:rPr>
      </w:pPr>
    </w:p>
    <w:p w14:paraId="4E99C544" w14:textId="58454430" w:rsidR="00D74F69" w:rsidRPr="00A70ABB" w:rsidRDefault="000B4BC9"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p>
    <w:p w14:paraId="22CD5A7A" w14:textId="46B34661" w:rsidR="006272CC" w:rsidRDefault="2BF7A413" w:rsidP="000340F9">
      <w:pPr>
        <w:spacing w:line="240" w:lineRule="auto"/>
        <w:jc w:val="both"/>
        <w:rPr>
          <w:rFonts w:eastAsiaTheme="minorEastAsia"/>
          <w:color w:val="156082" w:themeColor="accent1"/>
          <w:sz w:val="22"/>
          <w:szCs w:val="22"/>
          <w:lang w:val="en-GB"/>
        </w:rPr>
      </w:pPr>
      <w:r w:rsidRPr="63FAE33D">
        <w:rPr>
          <w:rFonts w:eastAsiaTheme="minorEastAsia"/>
          <w:color w:val="155F81"/>
          <w:sz w:val="22"/>
          <w:szCs w:val="22"/>
          <w:lang w:val="en-GB"/>
        </w:rPr>
        <w:t>The rights of people with disabilities are recognised in international conventions like the UNCRPD, or UNCRC</w:t>
      </w:r>
      <w:r w:rsidR="49EEFBDD" w:rsidRPr="63FAE33D">
        <w:rPr>
          <w:rFonts w:eastAsiaTheme="minorEastAsia"/>
          <w:color w:val="155F81"/>
          <w:sz w:val="22"/>
          <w:szCs w:val="22"/>
          <w:lang w:val="en-GB"/>
        </w:rPr>
        <w:t xml:space="preserve"> which </w:t>
      </w:r>
      <w:r w:rsidR="6561D142" w:rsidRPr="63FAE33D">
        <w:rPr>
          <w:rFonts w:eastAsiaTheme="minorEastAsia"/>
          <w:color w:val="155F81"/>
          <w:sz w:val="22"/>
          <w:szCs w:val="22"/>
          <w:lang w:val="en-GB"/>
        </w:rPr>
        <w:t>163</w:t>
      </w:r>
      <w:r w:rsidR="49EEFBDD" w:rsidRPr="63FAE33D">
        <w:rPr>
          <w:rFonts w:eastAsiaTheme="minorEastAsia"/>
          <w:color w:val="155F81"/>
          <w:sz w:val="22"/>
          <w:szCs w:val="22"/>
          <w:lang w:val="en-GB"/>
        </w:rPr>
        <w:t xml:space="preserve"> countries are signatory to</w:t>
      </w:r>
      <w:r w:rsidR="4F58EB53" w:rsidRPr="63FAE33D">
        <w:rPr>
          <w:rFonts w:eastAsiaTheme="minorEastAsia"/>
          <w:color w:val="155F81"/>
          <w:sz w:val="22"/>
          <w:szCs w:val="22"/>
          <w:lang w:val="en-GB"/>
        </w:rPr>
        <w:t>, for example in Article 19 the right to live independently and be included in the community is mentioned</w:t>
      </w:r>
      <w:r w:rsidR="47AEBF48" w:rsidRPr="63FAE33D">
        <w:rPr>
          <w:rFonts w:eastAsiaTheme="minorEastAsia"/>
          <w:color w:val="155F81"/>
          <w:sz w:val="22"/>
          <w:szCs w:val="22"/>
          <w:lang w:val="en-GB"/>
        </w:rPr>
        <w:t xml:space="preserve"> (1,2)</w:t>
      </w:r>
      <w:r w:rsidRPr="63FAE33D">
        <w:rPr>
          <w:rFonts w:eastAsiaTheme="minorEastAsia"/>
          <w:color w:val="155F81"/>
          <w:sz w:val="22"/>
          <w:szCs w:val="22"/>
          <w:lang w:val="en-GB"/>
        </w:rPr>
        <w:t>. The International Covenant on Economic, Social, and Cultural Rights (ICESCR) in Article 6 recognizes the right to work as a fundamental human right</w:t>
      </w:r>
      <w:r w:rsidR="414828E4" w:rsidRPr="63FAE33D">
        <w:rPr>
          <w:rFonts w:eastAsiaTheme="minorEastAsia"/>
          <w:color w:val="155F81"/>
          <w:sz w:val="22"/>
          <w:szCs w:val="22"/>
          <w:lang w:val="en-GB"/>
        </w:rPr>
        <w:t xml:space="preserve"> and in Article 11 the right to adequate housing</w:t>
      </w:r>
      <w:r w:rsidR="73A4136F" w:rsidRPr="63FAE33D">
        <w:rPr>
          <w:rFonts w:eastAsiaTheme="minorEastAsia"/>
          <w:color w:val="155F81"/>
          <w:sz w:val="22"/>
          <w:szCs w:val="22"/>
          <w:lang w:val="en-GB"/>
        </w:rPr>
        <w:t xml:space="preserve"> (1</w:t>
      </w:r>
      <w:r w:rsidR="42E6DF2F" w:rsidRPr="63FAE33D">
        <w:rPr>
          <w:rFonts w:eastAsiaTheme="minorEastAsia"/>
          <w:color w:val="155F81"/>
          <w:sz w:val="22"/>
          <w:szCs w:val="22"/>
          <w:lang w:val="en-GB"/>
        </w:rPr>
        <w:t>5</w:t>
      </w:r>
      <w:r w:rsidR="73A4136F" w:rsidRPr="63FAE33D">
        <w:rPr>
          <w:rFonts w:eastAsiaTheme="minorEastAsia"/>
          <w:color w:val="155F81"/>
          <w:sz w:val="22"/>
          <w:szCs w:val="22"/>
          <w:lang w:val="en-GB"/>
        </w:rPr>
        <w:t>).</w:t>
      </w:r>
      <w:r w:rsidRPr="63FAE33D">
        <w:rPr>
          <w:rFonts w:eastAsiaTheme="minorEastAsia"/>
          <w:color w:val="155F81"/>
          <w:sz w:val="22"/>
          <w:szCs w:val="22"/>
          <w:lang w:val="en-GB"/>
        </w:rPr>
        <w:t xml:space="preserve"> The Universal Declaration of Human Rights (UDHR)</w:t>
      </w:r>
      <w:r w:rsidR="739F6FE0" w:rsidRPr="63FAE33D">
        <w:rPr>
          <w:rFonts w:eastAsiaTheme="minorEastAsia"/>
          <w:color w:val="155F81"/>
          <w:sz w:val="22"/>
          <w:szCs w:val="22"/>
          <w:lang w:val="en-GB"/>
        </w:rPr>
        <w:t xml:space="preserve"> (3)</w:t>
      </w:r>
      <w:r w:rsidRPr="63FAE33D">
        <w:rPr>
          <w:rFonts w:eastAsiaTheme="minorEastAsia"/>
          <w:color w:val="155F81"/>
          <w:sz w:val="22"/>
          <w:szCs w:val="22"/>
          <w:lang w:val="en-GB"/>
        </w:rPr>
        <w:t xml:space="preserve"> in Article 22 recognizes the right to social </w:t>
      </w:r>
      <w:r w:rsidR="03EFE954" w:rsidRPr="63FAE33D">
        <w:rPr>
          <w:rFonts w:eastAsiaTheme="minorEastAsia"/>
          <w:color w:val="155F81"/>
          <w:sz w:val="22"/>
          <w:szCs w:val="22"/>
          <w:lang w:val="en-GB"/>
        </w:rPr>
        <w:t>security and</w:t>
      </w:r>
      <w:r w:rsidR="595D1C6C" w:rsidRPr="63FAE33D">
        <w:rPr>
          <w:rFonts w:eastAsiaTheme="minorEastAsia"/>
          <w:color w:val="155F81"/>
          <w:sz w:val="22"/>
          <w:szCs w:val="22"/>
          <w:lang w:val="en-GB"/>
        </w:rPr>
        <w:t xml:space="preserve"> in Article </w:t>
      </w:r>
      <w:r w:rsidR="47A0862E" w:rsidRPr="63FAE33D">
        <w:rPr>
          <w:rFonts w:eastAsiaTheme="minorEastAsia"/>
          <w:color w:val="155F81"/>
          <w:sz w:val="22"/>
          <w:szCs w:val="22"/>
          <w:lang w:val="en-GB"/>
        </w:rPr>
        <w:t>26 the</w:t>
      </w:r>
      <w:r w:rsidR="595D1C6C" w:rsidRPr="63FAE33D">
        <w:rPr>
          <w:rFonts w:eastAsiaTheme="minorEastAsia"/>
          <w:color w:val="155F81"/>
          <w:sz w:val="22"/>
          <w:szCs w:val="22"/>
          <w:lang w:val="en-GB"/>
        </w:rPr>
        <w:t xml:space="preserve"> right to education</w:t>
      </w:r>
      <w:r w:rsidRPr="63FAE33D">
        <w:rPr>
          <w:rFonts w:eastAsiaTheme="minorEastAsia"/>
          <w:color w:val="155F81"/>
          <w:sz w:val="22"/>
          <w:szCs w:val="22"/>
          <w:lang w:val="en-GB"/>
        </w:rPr>
        <w:t>.</w:t>
      </w:r>
      <w:r w:rsidR="43886579" w:rsidRPr="63FAE33D">
        <w:rPr>
          <w:rFonts w:eastAsiaTheme="minorEastAsia"/>
          <w:color w:val="155F81"/>
          <w:sz w:val="22"/>
          <w:szCs w:val="22"/>
          <w:lang w:val="en-GB"/>
        </w:rPr>
        <w:t xml:space="preserve"> </w:t>
      </w:r>
      <w:r w:rsidR="1ABF3FF7" w:rsidRPr="63FAE33D">
        <w:rPr>
          <w:rFonts w:eastAsiaTheme="minorEastAsia"/>
          <w:color w:val="155F81"/>
          <w:sz w:val="22"/>
          <w:szCs w:val="22"/>
          <w:lang w:val="en-GB"/>
        </w:rPr>
        <w:t xml:space="preserve">In our focus countries </w:t>
      </w:r>
      <w:r w:rsidR="19BE0C11" w:rsidRPr="63FAE33D">
        <w:rPr>
          <w:rFonts w:eastAsiaTheme="minorEastAsia"/>
          <w:color w:val="155F81"/>
          <w:sz w:val="22"/>
          <w:szCs w:val="22"/>
          <w:lang w:val="en-GB"/>
        </w:rPr>
        <w:t>(Burkina</w:t>
      </w:r>
      <w:r w:rsidR="1ABF3FF7" w:rsidRPr="63FAE33D">
        <w:rPr>
          <w:rFonts w:eastAsiaTheme="minorEastAsia"/>
          <w:color w:val="155F81"/>
          <w:sz w:val="22"/>
          <w:szCs w:val="22"/>
          <w:lang w:val="en-GB"/>
        </w:rPr>
        <w:t xml:space="preserve"> Faso, Ethiopia, Mozambique, South Sudan, Uganda, Kenya, </w:t>
      </w:r>
      <w:r w:rsidR="760AF6B4" w:rsidRPr="63FAE33D">
        <w:rPr>
          <w:rFonts w:eastAsiaTheme="minorEastAsia"/>
          <w:color w:val="155F81"/>
          <w:sz w:val="22"/>
          <w:szCs w:val="22"/>
          <w:lang w:val="en-GB"/>
        </w:rPr>
        <w:t xml:space="preserve">and </w:t>
      </w:r>
      <w:r w:rsidR="1ABF3FF7" w:rsidRPr="63FAE33D">
        <w:rPr>
          <w:rFonts w:eastAsiaTheme="minorEastAsia"/>
          <w:color w:val="155F81"/>
          <w:sz w:val="22"/>
          <w:szCs w:val="22"/>
          <w:lang w:val="en-GB"/>
        </w:rPr>
        <w:t>I</w:t>
      </w:r>
      <w:r w:rsidR="3FE999A2" w:rsidRPr="63FAE33D">
        <w:rPr>
          <w:rFonts w:eastAsiaTheme="minorEastAsia"/>
          <w:color w:val="155F81"/>
          <w:sz w:val="22"/>
          <w:szCs w:val="22"/>
          <w:lang w:val="en-GB"/>
        </w:rPr>
        <w:t>n</w:t>
      </w:r>
      <w:r w:rsidR="1ABF3FF7" w:rsidRPr="63FAE33D">
        <w:rPr>
          <w:rFonts w:eastAsiaTheme="minorEastAsia"/>
          <w:color w:val="155F81"/>
          <w:sz w:val="22"/>
          <w:szCs w:val="22"/>
          <w:lang w:val="en-GB"/>
        </w:rPr>
        <w:t>dia</w:t>
      </w:r>
      <w:r w:rsidR="1652E3D8" w:rsidRPr="63FAE33D">
        <w:rPr>
          <w:rFonts w:eastAsiaTheme="minorEastAsia"/>
          <w:color w:val="155F81"/>
          <w:sz w:val="22"/>
          <w:szCs w:val="22"/>
          <w:lang w:val="en-GB"/>
        </w:rPr>
        <w:t>) t</w:t>
      </w:r>
      <w:r w:rsidRPr="63FAE33D">
        <w:rPr>
          <w:rFonts w:eastAsiaTheme="minorEastAsia"/>
          <w:color w:val="155F81"/>
          <w:sz w:val="22"/>
          <w:szCs w:val="22"/>
          <w:lang w:val="en-GB"/>
        </w:rPr>
        <w:t>here is a provision for social protection and basic social support for people with disabilities in the form of financial subsidy or food suppor</w:t>
      </w:r>
      <w:r w:rsidR="6A8E502A" w:rsidRPr="63FAE33D">
        <w:rPr>
          <w:rFonts w:eastAsiaTheme="minorEastAsia"/>
          <w:color w:val="155F81"/>
          <w:sz w:val="22"/>
          <w:szCs w:val="22"/>
          <w:lang w:val="en-GB"/>
        </w:rPr>
        <w:t xml:space="preserve">t, or </w:t>
      </w:r>
      <w:r w:rsidR="451EAE02" w:rsidRPr="63FAE33D">
        <w:rPr>
          <w:rFonts w:eastAsiaTheme="minorEastAsia"/>
          <w:color w:val="155F81"/>
          <w:sz w:val="22"/>
          <w:szCs w:val="22"/>
          <w:lang w:val="en-GB"/>
        </w:rPr>
        <w:t>subsidised healthcare</w:t>
      </w:r>
      <w:r w:rsidRPr="63FAE33D">
        <w:rPr>
          <w:rFonts w:eastAsiaTheme="minorEastAsia"/>
          <w:color w:val="155F81"/>
          <w:sz w:val="22"/>
          <w:szCs w:val="22"/>
          <w:lang w:val="en-GB"/>
        </w:rPr>
        <w:t>.</w:t>
      </w:r>
    </w:p>
    <w:p w14:paraId="46417710" w14:textId="104A026A" w:rsidR="006272CC" w:rsidRDefault="003A0150"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lastRenderedPageBreak/>
        <w:t xml:space="preserve">In our focus countries people with disabilities still struggle to </w:t>
      </w:r>
      <w:r w:rsidR="00923660" w:rsidRPr="4F459F85">
        <w:rPr>
          <w:rFonts w:eastAsiaTheme="minorEastAsia"/>
          <w:color w:val="156082" w:themeColor="accent1"/>
          <w:sz w:val="22"/>
          <w:szCs w:val="22"/>
          <w:lang w:val="en-GB"/>
        </w:rPr>
        <w:t xml:space="preserve">have their right to </w:t>
      </w:r>
      <w:r w:rsidR="00647E23" w:rsidRPr="4F459F85">
        <w:rPr>
          <w:rFonts w:eastAsiaTheme="minorEastAsia"/>
          <w:color w:val="156082" w:themeColor="accent1"/>
          <w:sz w:val="22"/>
          <w:szCs w:val="22"/>
          <w:lang w:val="en-GB"/>
        </w:rPr>
        <w:t xml:space="preserve">health, education, </w:t>
      </w:r>
      <w:r w:rsidR="00923660" w:rsidRPr="4F459F85">
        <w:rPr>
          <w:rFonts w:eastAsiaTheme="minorEastAsia"/>
          <w:color w:val="156082" w:themeColor="accent1"/>
          <w:sz w:val="22"/>
          <w:szCs w:val="22"/>
          <w:lang w:val="en-GB"/>
        </w:rPr>
        <w:t xml:space="preserve">work, </w:t>
      </w:r>
      <w:r w:rsidR="00230995" w:rsidRPr="4F459F85">
        <w:rPr>
          <w:rFonts w:eastAsiaTheme="minorEastAsia"/>
          <w:color w:val="156082" w:themeColor="accent1"/>
          <w:sz w:val="22"/>
          <w:szCs w:val="22"/>
          <w:lang w:val="en-GB"/>
        </w:rPr>
        <w:t xml:space="preserve">leisure, </w:t>
      </w:r>
      <w:r w:rsidR="00923660" w:rsidRPr="4F459F85">
        <w:rPr>
          <w:rFonts w:eastAsiaTheme="minorEastAsia"/>
          <w:color w:val="156082" w:themeColor="accent1"/>
          <w:sz w:val="22"/>
          <w:szCs w:val="22"/>
          <w:lang w:val="en-GB"/>
        </w:rPr>
        <w:t xml:space="preserve">social security, </w:t>
      </w:r>
      <w:r w:rsidR="007B5555" w:rsidRPr="4F459F85">
        <w:rPr>
          <w:rFonts w:eastAsiaTheme="minorEastAsia"/>
          <w:color w:val="156082" w:themeColor="accent1"/>
          <w:sz w:val="22"/>
          <w:szCs w:val="22"/>
          <w:lang w:val="en-GB"/>
        </w:rPr>
        <w:t xml:space="preserve">adequate </w:t>
      </w:r>
      <w:r w:rsidR="00923660" w:rsidRPr="4F459F85">
        <w:rPr>
          <w:rFonts w:eastAsiaTheme="minorEastAsia"/>
          <w:color w:val="156082" w:themeColor="accent1"/>
          <w:sz w:val="22"/>
          <w:szCs w:val="22"/>
          <w:lang w:val="en-GB"/>
        </w:rPr>
        <w:t>housing</w:t>
      </w:r>
      <w:r w:rsidR="007B5555" w:rsidRPr="4F459F85">
        <w:rPr>
          <w:rFonts w:eastAsiaTheme="minorEastAsia"/>
          <w:color w:val="156082" w:themeColor="accent1"/>
          <w:sz w:val="22"/>
          <w:szCs w:val="22"/>
          <w:lang w:val="en-GB"/>
        </w:rPr>
        <w:t>, A</w:t>
      </w:r>
      <w:r w:rsidR="00BC5BF8" w:rsidRPr="4F459F85">
        <w:rPr>
          <w:rFonts w:eastAsiaTheme="minorEastAsia"/>
          <w:color w:val="156082" w:themeColor="accent1"/>
          <w:sz w:val="22"/>
          <w:szCs w:val="22"/>
          <w:lang w:val="en-GB"/>
        </w:rPr>
        <w:t xml:space="preserve">ssistive </w:t>
      </w:r>
      <w:r w:rsidR="007B5555" w:rsidRPr="4F459F85">
        <w:rPr>
          <w:rFonts w:eastAsiaTheme="minorEastAsia"/>
          <w:color w:val="156082" w:themeColor="accent1"/>
          <w:sz w:val="22"/>
          <w:szCs w:val="22"/>
          <w:lang w:val="en-GB"/>
        </w:rPr>
        <w:t>T</w:t>
      </w:r>
      <w:r w:rsidR="00BC5BF8" w:rsidRPr="4F459F85">
        <w:rPr>
          <w:rFonts w:eastAsiaTheme="minorEastAsia"/>
          <w:color w:val="156082" w:themeColor="accent1"/>
          <w:sz w:val="22"/>
          <w:szCs w:val="22"/>
          <w:lang w:val="en-GB"/>
        </w:rPr>
        <w:t>echnology (AT)</w:t>
      </w:r>
      <w:r w:rsidR="002122F4" w:rsidRPr="4F459F85">
        <w:rPr>
          <w:rFonts w:eastAsiaTheme="minorEastAsia"/>
          <w:color w:val="156082" w:themeColor="accent1"/>
          <w:sz w:val="22"/>
          <w:szCs w:val="22"/>
          <w:lang w:val="en-GB"/>
        </w:rPr>
        <w:t xml:space="preserve"> met and to be able to develop their potential to participate in the home and community with adequate support, either formal or informal</w:t>
      </w:r>
      <w:r w:rsidR="00BC5BF8" w:rsidRPr="4F459F85">
        <w:rPr>
          <w:rFonts w:eastAsiaTheme="minorEastAsia"/>
          <w:color w:val="156082" w:themeColor="accent1"/>
          <w:sz w:val="22"/>
          <w:szCs w:val="22"/>
          <w:lang w:val="en-GB"/>
        </w:rPr>
        <w:t>,</w:t>
      </w:r>
      <w:r w:rsidR="002122F4" w:rsidRPr="4F459F85">
        <w:rPr>
          <w:rFonts w:eastAsiaTheme="minorEastAsia"/>
          <w:color w:val="156082" w:themeColor="accent1"/>
          <w:sz w:val="22"/>
          <w:szCs w:val="22"/>
          <w:lang w:val="en-GB"/>
        </w:rPr>
        <w:t xml:space="preserve"> to </w:t>
      </w:r>
      <w:r w:rsidR="00A70ABB" w:rsidRPr="4F459F85">
        <w:rPr>
          <w:rFonts w:eastAsiaTheme="minorEastAsia"/>
          <w:color w:val="156082" w:themeColor="accent1"/>
          <w:sz w:val="22"/>
          <w:szCs w:val="22"/>
          <w:lang w:val="en-GB"/>
        </w:rPr>
        <w:t>become empowered and contributing citizens.</w:t>
      </w:r>
      <w:r w:rsidR="0003640D" w:rsidRPr="4F459F85">
        <w:rPr>
          <w:rFonts w:eastAsiaTheme="minorEastAsia"/>
          <w:color w:val="156082" w:themeColor="accent1"/>
          <w:sz w:val="22"/>
          <w:szCs w:val="22"/>
          <w:lang w:val="en-GB"/>
        </w:rPr>
        <w:t xml:space="preserve"> T</w:t>
      </w:r>
      <w:r w:rsidR="006272CC" w:rsidRPr="4F459F85">
        <w:rPr>
          <w:rFonts w:eastAsiaTheme="minorEastAsia"/>
          <w:color w:val="156082" w:themeColor="accent1"/>
          <w:sz w:val="22"/>
          <w:szCs w:val="22"/>
          <w:lang w:val="en-GB"/>
        </w:rPr>
        <w:t>his is especially true for children with disabilities and</w:t>
      </w:r>
      <w:r w:rsidR="0003640D" w:rsidRPr="4F459F85">
        <w:rPr>
          <w:rFonts w:eastAsiaTheme="minorEastAsia"/>
          <w:color w:val="156082" w:themeColor="accent1"/>
          <w:sz w:val="22"/>
          <w:szCs w:val="22"/>
          <w:lang w:val="en-GB"/>
        </w:rPr>
        <w:t xml:space="preserve"> woman with disabilities.</w:t>
      </w:r>
    </w:p>
    <w:p w14:paraId="4E2FC9E5" w14:textId="0B0D0E1C" w:rsidR="00FA40C5" w:rsidRDefault="00BA3078"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Many children with disabilities </w:t>
      </w:r>
      <w:r w:rsidR="00210C9B" w:rsidRPr="4F459F85">
        <w:rPr>
          <w:rFonts w:eastAsiaTheme="minorEastAsia"/>
          <w:color w:val="156082" w:themeColor="accent1"/>
          <w:sz w:val="22"/>
          <w:szCs w:val="22"/>
          <w:lang w:val="en-GB"/>
        </w:rPr>
        <w:t xml:space="preserve">are abandoned by the father and live in single parent households, often a single mother, or are </w:t>
      </w:r>
      <w:r w:rsidR="006E3472" w:rsidRPr="4F459F85">
        <w:rPr>
          <w:rFonts w:eastAsiaTheme="minorEastAsia"/>
          <w:color w:val="156082" w:themeColor="accent1"/>
          <w:sz w:val="22"/>
          <w:szCs w:val="22"/>
          <w:lang w:val="en-GB"/>
        </w:rPr>
        <w:t>living with grandparents or aunts and not the biological parents.</w:t>
      </w:r>
      <w:r w:rsidR="00FD49C9" w:rsidRPr="4F459F85">
        <w:rPr>
          <w:rFonts w:eastAsiaTheme="minorEastAsia"/>
          <w:color w:val="156082" w:themeColor="accent1"/>
          <w:sz w:val="22"/>
          <w:szCs w:val="22"/>
          <w:lang w:val="en-GB"/>
        </w:rPr>
        <w:t xml:space="preserve"> This might not be the best care that the child deserves.</w:t>
      </w:r>
      <w:r w:rsidR="00742027" w:rsidRPr="4F459F85">
        <w:rPr>
          <w:rFonts w:eastAsiaTheme="minorEastAsia"/>
          <w:color w:val="156082" w:themeColor="accent1"/>
          <w:sz w:val="22"/>
          <w:szCs w:val="22"/>
          <w:lang w:val="en-GB"/>
        </w:rPr>
        <w:t xml:space="preserve"> There is no </w:t>
      </w:r>
      <w:r w:rsidR="008975F0" w:rsidRPr="4F459F85">
        <w:rPr>
          <w:rFonts w:eastAsiaTheme="minorEastAsia"/>
          <w:color w:val="156082" w:themeColor="accent1"/>
          <w:sz w:val="22"/>
          <w:szCs w:val="22"/>
          <w:lang w:val="en-GB"/>
        </w:rPr>
        <w:t xml:space="preserve">formal recognition of </w:t>
      </w:r>
      <w:r w:rsidR="00C40E7F" w:rsidRPr="4F459F85">
        <w:rPr>
          <w:rFonts w:eastAsiaTheme="minorEastAsia"/>
          <w:color w:val="156082" w:themeColor="accent1"/>
          <w:sz w:val="22"/>
          <w:szCs w:val="22"/>
          <w:lang w:val="en-GB"/>
        </w:rPr>
        <w:t xml:space="preserve">the </w:t>
      </w:r>
      <w:r w:rsidR="00222831" w:rsidRPr="4F459F85">
        <w:rPr>
          <w:rFonts w:eastAsiaTheme="minorEastAsia"/>
          <w:color w:val="156082" w:themeColor="accent1"/>
          <w:sz w:val="22"/>
          <w:szCs w:val="22"/>
          <w:lang w:val="en-GB"/>
        </w:rPr>
        <w:t>right to decide where to live, with who</w:t>
      </w:r>
      <w:r w:rsidR="00230995" w:rsidRPr="4F459F85">
        <w:rPr>
          <w:rFonts w:eastAsiaTheme="minorEastAsia"/>
          <w:color w:val="156082" w:themeColor="accent1"/>
          <w:sz w:val="22"/>
          <w:szCs w:val="22"/>
          <w:lang w:val="en-GB"/>
        </w:rPr>
        <w:t>,</w:t>
      </w:r>
      <w:r w:rsidR="00222831" w:rsidRPr="4F459F85">
        <w:rPr>
          <w:rFonts w:eastAsiaTheme="minorEastAsia"/>
          <w:color w:val="156082" w:themeColor="accent1"/>
          <w:sz w:val="22"/>
          <w:szCs w:val="22"/>
          <w:lang w:val="en-GB"/>
        </w:rPr>
        <w:t xml:space="preserve"> </w:t>
      </w:r>
      <w:r w:rsidR="001544B6" w:rsidRPr="4F459F85">
        <w:rPr>
          <w:rFonts w:eastAsiaTheme="minorEastAsia"/>
          <w:color w:val="156082" w:themeColor="accent1"/>
          <w:sz w:val="22"/>
          <w:szCs w:val="22"/>
          <w:lang w:val="en-GB"/>
        </w:rPr>
        <w:t>or independent</w:t>
      </w:r>
      <w:r w:rsidR="00C40E7F" w:rsidRPr="4F459F85">
        <w:rPr>
          <w:rFonts w:eastAsiaTheme="minorEastAsia"/>
          <w:color w:val="156082" w:themeColor="accent1"/>
          <w:sz w:val="22"/>
          <w:szCs w:val="22"/>
          <w:lang w:val="en-GB"/>
        </w:rPr>
        <w:t xml:space="preserve">ly in the community. </w:t>
      </w:r>
      <w:r w:rsidR="001544B6" w:rsidRPr="4F459F85">
        <w:rPr>
          <w:rFonts w:eastAsiaTheme="minorEastAsia"/>
          <w:color w:val="156082" w:themeColor="accent1"/>
          <w:sz w:val="22"/>
          <w:szCs w:val="22"/>
          <w:lang w:val="en-GB"/>
        </w:rPr>
        <w:t xml:space="preserve"> </w:t>
      </w:r>
    </w:p>
    <w:p w14:paraId="336EC7BD" w14:textId="7D92DE86" w:rsidR="00AB4973" w:rsidRDefault="00AB4973"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In many of our focus countries access to epilepsy medication is difficult </w:t>
      </w:r>
      <w:r w:rsidR="002C2BF8" w:rsidRPr="4F459F85">
        <w:rPr>
          <w:rFonts w:eastAsiaTheme="minorEastAsia"/>
          <w:color w:val="156082" w:themeColor="accent1"/>
          <w:sz w:val="22"/>
          <w:szCs w:val="22"/>
          <w:lang w:val="en-GB"/>
        </w:rPr>
        <w:t xml:space="preserve">which creates a burden for families having to buy expensive </w:t>
      </w:r>
      <w:r w:rsidR="00DB7BC1" w:rsidRPr="4F459F85">
        <w:rPr>
          <w:rFonts w:eastAsiaTheme="minorEastAsia"/>
          <w:color w:val="156082" w:themeColor="accent1"/>
          <w:sz w:val="22"/>
          <w:szCs w:val="22"/>
          <w:lang w:val="en-GB"/>
        </w:rPr>
        <w:t>medication</w:t>
      </w:r>
      <w:r w:rsidR="002C2BF8" w:rsidRPr="4F459F85">
        <w:rPr>
          <w:rFonts w:eastAsiaTheme="minorEastAsia"/>
          <w:color w:val="156082" w:themeColor="accent1"/>
          <w:sz w:val="22"/>
          <w:szCs w:val="22"/>
          <w:lang w:val="en-GB"/>
        </w:rPr>
        <w:t xml:space="preserve"> from private pharmacies, or </w:t>
      </w:r>
      <w:r w:rsidR="00DB7BC1" w:rsidRPr="4F459F85">
        <w:rPr>
          <w:rFonts w:eastAsiaTheme="minorEastAsia"/>
          <w:color w:val="156082" w:themeColor="accent1"/>
          <w:sz w:val="22"/>
          <w:szCs w:val="22"/>
          <w:lang w:val="en-GB"/>
        </w:rPr>
        <w:t xml:space="preserve">medication is stopped, leading to further disability and lack of participation. </w:t>
      </w:r>
      <w:r w:rsidR="008308A1" w:rsidRPr="4F459F85">
        <w:rPr>
          <w:rFonts w:eastAsiaTheme="minorEastAsia"/>
          <w:color w:val="156082" w:themeColor="accent1"/>
          <w:sz w:val="22"/>
          <w:szCs w:val="22"/>
          <w:lang w:val="en-GB"/>
        </w:rPr>
        <w:t>N</w:t>
      </w:r>
      <w:r w:rsidR="00813A1C" w:rsidRPr="4F459F85">
        <w:rPr>
          <w:rFonts w:eastAsiaTheme="minorEastAsia"/>
          <w:color w:val="156082" w:themeColor="accent1"/>
          <w:sz w:val="22"/>
          <w:szCs w:val="22"/>
          <w:lang w:val="en-GB"/>
        </w:rPr>
        <w:t>ational polic</w:t>
      </w:r>
      <w:r w:rsidR="008308A1" w:rsidRPr="4F459F85">
        <w:rPr>
          <w:rFonts w:eastAsiaTheme="minorEastAsia"/>
          <w:color w:val="156082" w:themeColor="accent1"/>
          <w:sz w:val="22"/>
          <w:szCs w:val="22"/>
          <w:lang w:val="en-GB"/>
        </w:rPr>
        <w:t>ies</w:t>
      </w:r>
      <w:r w:rsidR="00813A1C" w:rsidRPr="4F459F85">
        <w:rPr>
          <w:rFonts w:eastAsiaTheme="minorEastAsia"/>
          <w:color w:val="156082" w:themeColor="accent1"/>
          <w:sz w:val="22"/>
          <w:szCs w:val="22"/>
          <w:lang w:val="en-GB"/>
        </w:rPr>
        <w:t xml:space="preserve"> on provision of</w:t>
      </w:r>
      <w:r w:rsidR="008308A1" w:rsidRPr="4F459F85">
        <w:rPr>
          <w:rFonts w:eastAsiaTheme="minorEastAsia"/>
          <w:color w:val="156082" w:themeColor="accent1"/>
          <w:sz w:val="22"/>
          <w:szCs w:val="22"/>
          <w:lang w:val="en-GB"/>
        </w:rPr>
        <w:t xml:space="preserve"> essential drugs are often not inclusive of epilepsy medication or th</w:t>
      </w:r>
      <w:r w:rsidR="72BBFBD4" w:rsidRPr="4F459F85">
        <w:rPr>
          <w:rFonts w:eastAsiaTheme="minorEastAsia"/>
          <w:color w:val="156082" w:themeColor="accent1"/>
          <w:sz w:val="22"/>
          <w:szCs w:val="22"/>
          <w:lang w:val="en-GB"/>
        </w:rPr>
        <w:t>is</w:t>
      </w:r>
      <w:r w:rsidR="008308A1" w:rsidRPr="4F459F85">
        <w:rPr>
          <w:rFonts w:eastAsiaTheme="minorEastAsia"/>
          <w:color w:val="156082" w:themeColor="accent1"/>
          <w:sz w:val="22"/>
          <w:szCs w:val="22"/>
          <w:lang w:val="en-GB"/>
        </w:rPr>
        <w:t xml:space="preserve"> medication </w:t>
      </w:r>
      <w:r w:rsidR="72BC92D7" w:rsidRPr="4F459F85">
        <w:rPr>
          <w:rFonts w:eastAsiaTheme="minorEastAsia"/>
          <w:color w:val="156082" w:themeColor="accent1"/>
          <w:sz w:val="22"/>
          <w:szCs w:val="22"/>
          <w:lang w:val="en-GB"/>
        </w:rPr>
        <w:t xml:space="preserve">is </w:t>
      </w:r>
      <w:r w:rsidR="008308A1" w:rsidRPr="4F459F85">
        <w:rPr>
          <w:rFonts w:eastAsiaTheme="minorEastAsia"/>
          <w:color w:val="156082" w:themeColor="accent1"/>
          <w:sz w:val="22"/>
          <w:szCs w:val="22"/>
          <w:lang w:val="en-GB"/>
        </w:rPr>
        <w:t xml:space="preserve">not </w:t>
      </w:r>
      <w:r w:rsidR="00973759" w:rsidRPr="4F459F85">
        <w:rPr>
          <w:rFonts w:eastAsiaTheme="minorEastAsia"/>
          <w:color w:val="156082" w:themeColor="accent1"/>
          <w:sz w:val="22"/>
          <w:szCs w:val="22"/>
          <w:lang w:val="en-GB"/>
        </w:rPr>
        <w:t>prioritised, leading to shortage in the community. The needs for epilepsy medication is often not sufficient documented, which means that less medication is provided then is needed.</w:t>
      </w:r>
      <w:r w:rsidR="00813A1C" w:rsidRPr="4F459F85">
        <w:rPr>
          <w:rFonts w:eastAsiaTheme="minorEastAsia"/>
          <w:color w:val="156082" w:themeColor="accent1"/>
          <w:sz w:val="22"/>
          <w:szCs w:val="22"/>
          <w:lang w:val="en-GB"/>
        </w:rPr>
        <w:t xml:space="preserve"> </w:t>
      </w:r>
    </w:p>
    <w:p w14:paraId="73EEB976" w14:textId="7F507996" w:rsidR="00A20BA6" w:rsidRDefault="009C06EE"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For example, i</w:t>
      </w:r>
      <w:r w:rsidR="00A20BA6" w:rsidRPr="4F459F85">
        <w:rPr>
          <w:rFonts w:eastAsiaTheme="minorEastAsia"/>
          <w:color w:val="156082" w:themeColor="accent1"/>
          <w:sz w:val="22"/>
          <w:szCs w:val="22"/>
          <w:lang w:val="en-GB"/>
        </w:rPr>
        <w:t xml:space="preserve">n Mozambique </w:t>
      </w:r>
      <w:r w:rsidR="00F773EF" w:rsidRPr="4F459F85">
        <w:rPr>
          <w:rFonts w:eastAsiaTheme="minorEastAsia"/>
          <w:color w:val="156082" w:themeColor="accent1"/>
          <w:sz w:val="22"/>
          <w:szCs w:val="22"/>
          <w:lang w:val="en-GB"/>
        </w:rPr>
        <w:t>D</w:t>
      </w:r>
      <w:r w:rsidR="00230995" w:rsidRPr="4F459F85">
        <w:rPr>
          <w:rFonts w:eastAsiaTheme="minorEastAsia"/>
          <w:color w:val="156082" w:themeColor="accent1"/>
          <w:sz w:val="22"/>
          <w:szCs w:val="22"/>
          <w:lang w:val="en-GB"/>
        </w:rPr>
        <w:t xml:space="preserve">isability </w:t>
      </w:r>
      <w:r w:rsidR="00F773EF" w:rsidRPr="4F459F85">
        <w:rPr>
          <w:rFonts w:eastAsiaTheme="minorEastAsia"/>
          <w:color w:val="156082" w:themeColor="accent1"/>
          <w:sz w:val="22"/>
          <w:szCs w:val="22"/>
          <w:lang w:val="en-GB"/>
        </w:rPr>
        <w:t>I</w:t>
      </w:r>
      <w:r w:rsidR="00230995" w:rsidRPr="4F459F85">
        <w:rPr>
          <w:rFonts w:eastAsiaTheme="minorEastAsia"/>
          <w:color w:val="156082" w:themeColor="accent1"/>
          <w:sz w:val="22"/>
          <w:szCs w:val="22"/>
          <w:lang w:val="en-GB"/>
        </w:rPr>
        <w:t xml:space="preserve">nclusion in </w:t>
      </w:r>
      <w:r w:rsidR="00F773EF" w:rsidRPr="4F459F85">
        <w:rPr>
          <w:rFonts w:eastAsiaTheme="minorEastAsia"/>
          <w:color w:val="156082" w:themeColor="accent1"/>
          <w:sz w:val="22"/>
          <w:szCs w:val="22"/>
          <w:lang w:val="en-GB"/>
        </w:rPr>
        <w:t>C</w:t>
      </w:r>
      <w:r w:rsidR="00230995" w:rsidRPr="4F459F85">
        <w:rPr>
          <w:rFonts w:eastAsiaTheme="minorEastAsia"/>
          <w:color w:val="156082" w:themeColor="accent1"/>
          <w:sz w:val="22"/>
          <w:szCs w:val="22"/>
          <w:lang w:val="en-GB"/>
        </w:rPr>
        <w:t xml:space="preserve">ommunity </w:t>
      </w:r>
      <w:r w:rsidR="00F773EF" w:rsidRPr="4F459F85">
        <w:rPr>
          <w:rFonts w:eastAsiaTheme="minorEastAsia"/>
          <w:color w:val="156082" w:themeColor="accent1"/>
          <w:sz w:val="22"/>
          <w:szCs w:val="22"/>
          <w:lang w:val="en-GB"/>
        </w:rPr>
        <w:t>D</w:t>
      </w:r>
      <w:r w:rsidR="00230995" w:rsidRPr="4F459F85">
        <w:rPr>
          <w:rFonts w:eastAsiaTheme="minorEastAsia"/>
          <w:color w:val="156082" w:themeColor="accent1"/>
          <w:sz w:val="22"/>
          <w:szCs w:val="22"/>
          <w:lang w:val="en-GB"/>
        </w:rPr>
        <w:t>evelop</w:t>
      </w:r>
      <w:r w:rsidR="0029632B" w:rsidRPr="4F459F85">
        <w:rPr>
          <w:rFonts w:eastAsiaTheme="minorEastAsia"/>
          <w:color w:val="156082" w:themeColor="accent1"/>
          <w:sz w:val="22"/>
          <w:szCs w:val="22"/>
          <w:lang w:val="en-GB"/>
        </w:rPr>
        <w:t>ment (DICD)</w:t>
      </w:r>
      <w:r w:rsidR="00F773EF" w:rsidRPr="4F459F85">
        <w:rPr>
          <w:rFonts w:eastAsiaTheme="minorEastAsia"/>
          <w:color w:val="156082" w:themeColor="accent1"/>
          <w:sz w:val="22"/>
          <w:szCs w:val="22"/>
          <w:lang w:val="en-GB"/>
        </w:rPr>
        <w:t xml:space="preserve"> partners </w:t>
      </w:r>
      <w:r w:rsidRPr="4F459F85">
        <w:rPr>
          <w:rFonts w:eastAsiaTheme="minorEastAsia"/>
          <w:color w:val="156082" w:themeColor="accent1"/>
          <w:sz w:val="22"/>
          <w:szCs w:val="22"/>
          <w:lang w:val="en-GB"/>
        </w:rPr>
        <w:t xml:space="preserve">and LFTW </w:t>
      </w:r>
      <w:r w:rsidR="00F773EF" w:rsidRPr="4F459F85">
        <w:rPr>
          <w:rFonts w:eastAsiaTheme="minorEastAsia"/>
          <w:color w:val="156082" w:themeColor="accent1"/>
          <w:sz w:val="22"/>
          <w:szCs w:val="22"/>
          <w:lang w:val="en-GB"/>
        </w:rPr>
        <w:t>work together with Human Rights organisations, like PNHD</w:t>
      </w:r>
      <w:r w:rsidR="004A4790" w:rsidRPr="4F459F85">
        <w:rPr>
          <w:rFonts w:eastAsiaTheme="minorEastAsia"/>
          <w:color w:val="156082" w:themeColor="accent1"/>
          <w:sz w:val="22"/>
          <w:szCs w:val="22"/>
          <w:lang w:val="en-GB"/>
        </w:rPr>
        <w:t xml:space="preserve">, or MULEIDE, to address human rights </w:t>
      </w:r>
      <w:r w:rsidR="00626AD9" w:rsidRPr="4F459F85">
        <w:rPr>
          <w:rFonts w:eastAsiaTheme="minorEastAsia"/>
          <w:color w:val="156082" w:themeColor="accent1"/>
          <w:sz w:val="22"/>
          <w:szCs w:val="22"/>
          <w:lang w:val="en-GB"/>
        </w:rPr>
        <w:t xml:space="preserve">violations, and support people with </w:t>
      </w:r>
      <w:r w:rsidR="00864071" w:rsidRPr="4F459F85">
        <w:rPr>
          <w:rFonts w:eastAsiaTheme="minorEastAsia"/>
          <w:color w:val="156082" w:themeColor="accent1"/>
          <w:sz w:val="22"/>
          <w:szCs w:val="22"/>
          <w:lang w:val="en-GB"/>
        </w:rPr>
        <w:t>disabilities</w:t>
      </w:r>
      <w:r w:rsidR="00626AD9" w:rsidRPr="4F459F85">
        <w:rPr>
          <w:rFonts w:eastAsiaTheme="minorEastAsia"/>
          <w:color w:val="156082" w:themeColor="accent1"/>
          <w:sz w:val="22"/>
          <w:szCs w:val="22"/>
          <w:lang w:val="en-GB"/>
        </w:rPr>
        <w:t xml:space="preserve"> to have their rights </w:t>
      </w:r>
      <w:r w:rsidR="0072792D" w:rsidRPr="4F459F85">
        <w:rPr>
          <w:rFonts w:eastAsiaTheme="minorEastAsia"/>
          <w:color w:val="156082" w:themeColor="accent1"/>
          <w:sz w:val="22"/>
          <w:szCs w:val="22"/>
          <w:lang w:val="en-GB"/>
        </w:rPr>
        <w:t xml:space="preserve">recognised and </w:t>
      </w:r>
      <w:r w:rsidR="0014461B" w:rsidRPr="4F459F85">
        <w:rPr>
          <w:rFonts w:eastAsiaTheme="minorEastAsia"/>
          <w:color w:val="156082" w:themeColor="accent1"/>
          <w:sz w:val="22"/>
          <w:szCs w:val="22"/>
          <w:lang w:val="en-GB"/>
        </w:rPr>
        <w:t xml:space="preserve">address human rights abuses, if needed with support in court. </w:t>
      </w:r>
      <w:r w:rsidRPr="4F459F85">
        <w:rPr>
          <w:rFonts w:eastAsiaTheme="minorEastAsia"/>
          <w:color w:val="156082" w:themeColor="accent1"/>
          <w:sz w:val="22"/>
          <w:szCs w:val="22"/>
          <w:lang w:val="en-GB"/>
        </w:rPr>
        <w:t>A p</w:t>
      </w:r>
      <w:r w:rsidR="000A18D3" w:rsidRPr="4F459F85">
        <w:rPr>
          <w:rFonts w:eastAsiaTheme="minorEastAsia"/>
          <w:color w:val="156082" w:themeColor="accent1"/>
          <w:sz w:val="22"/>
          <w:szCs w:val="22"/>
          <w:lang w:val="en-GB"/>
        </w:rPr>
        <w:t xml:space="preserve">ractical example </w:t>
      </w:r>
      <w:r w:rsidR="00251701" w:rsidRPr="4F459F85">
        <w:rPr>
          <w:rFonts w:eastAsiaTheme="minorEastAsia"/>
          <w:color w:val="156082" w:themeColor="accent1"/>
          <w:sz w:val="22"/>
          <w:szCs w:val="22"/>
          <w:lang w:val="en-GB"/>
        </w:rPr>
        <w:t>is</w:t>
      </w:r>
      <w:r w:rsidR="000A18D3" w:rsidRPr="4F459F85">
        <w:rPr>
          <w:rFonts w:eastAsiaTheme="minorEastAsia"/>
          <w:color w:val="156082" w:themeColor="accent1"/>
          <w:sz w:val="22"/>
          <w:szCs w:val="22"/>
          <w:lang w:val="en-GB"/>
        </w:rPr>
        <w:t xml:space="preserve"> the support for children with disabilities to have a registration card</w:t>
      </w:r>
      <w:r w:rsidR="004F6773" w:rsidRPr="4F459F85">
        <w:rPr>
          <w:rFonts w:eastAsiaTheme="minorEastAsia"/>
          <w:color w:val="156082" w:themeColor="accent1"/>
          <w:sz w:val="22"/>
          <w:szCs w:val="22"/>
          <w:lang w:val="en-GB"/>
        </w:rPr>
        <w:t>, needed to be able to be enrolled in school.</w:t>
      </w:r>
    </w:p>
    <w:p w14:paraId="419302C4" w14:textId="7B080020" w:rsidR="00FC0330" w:rsidRPr="0080234E" w:rsidRDefault="00FC0330" w:rsidP="000340F9">
      <w:pPr>
        <w:spacing w:line="240" w:lineRule="auto"/>
        <w:jc w:val="both"/>
        <w:rPr>
          <w:rFonts w:eastAsiaTheme="minorEastAsia"/>
          <w:color w:val="156082" w:themeColor="accent1"/>
          <w:sz w:val="22"/>
          <w:szCs w:val="22"/>
          <w:lang w:val="en-GB"/>
        </w:rPr>
      </w:pPr>
      <w:r w:rsidRPr="0080234E">
        <w:rPr>
          <w:rFonts w:eastAsiaTheme="minorEastAsia"/>
          <w:color w:val="156082" w:themeColor="accent1"/>
          <w:sz w:val="22"/>
          <w:szCs w:val="22"/>
          <w:lang w:val="en-GB"/>
        </w:rPr>
        <w:t>For example</w:t>
      </w:r>
      <w:r w:rsidR="0080234E">
        <w:rPr>
          <w:rFonts w:eastAsiaTheme="minorEastAsia"/>
          <w:color w:val="156082" w:themeColor="accent1"/>
          <w:sz w:val="22"/>
          <w:szCs w:val="22"/>
          <w:lang w:val="en-GB"/>
        </w:rPr>
        <w:t xml:space="preserve">, </w:t>
      </w:r>
      <w:r w:rsidRPr="0080234E">
        <w:rPr>
          <w:rFonts w:eastAsiaTheme="minorEastAsia"/>
          <w:color w:val="156082" w:themeColor="accent1"/>
          <w:sz w:val="22"/>
          <w:szCs w:val="22"/>
          <w:lang w:val="en-GB"/>
        </w:rPr>
        <w:t xml:space="preserve">in South Sudan we have supported the Ministry of Education in the development of their inclusive education policy to improve the access of learners with disability into the education system and practice their right to learn. </w:t>
      </w:r>
    </w:p>
    <w:p w14:paraId="7EF4FF15" w14:textId="0517E816" w:rsidR="00C67905" w:rsidRPr="00C60A6C" w:rsidRDefault="00233EE9" w:rsidP="000340F9">
      <w:pPr>
        <w:spacing w:line="240" w:lineRule="auto"/>
        <w:jc w:val="both"/>
        <w:rPr>
          <w:rFonts w:eastAsiaTheme="minorEastAsia"/>
          <w:color w:val="156082" w:themeColor="accent1"/>
          <w:sz w:val="22"/>
          <w:szCs w:val="22"/>
          <w:lang w:val="en-GB"/>
        </w:rPr>
      </w:pPr>
      <w:r w:rsidRPr="0080234E">
        <w:rPr>
          <w:rFonts w:eastAsiaTheme="minorEastAsia"/>
          <w:color w:val="156082" w:themeColor="accent1"/>
          <w:sz w:val="22"/>
          <w:szCs w:val="22"/>
          <w:lang w:val="en-GB"/>
        </w:rPr>
        <w:t>For example, i</w:t>
      </w:r>
      <w:r w:rsidR="00C67905" w:rsidRPr="0080234E">
        <w:rPr>
          <w:rFonts w:eastAsiaTheme="minorEastAsia"/>
          <w:color w:val="156082" w:themeColor="accent1"/>
          <w:sz w:val="22"/>
          <w:szCs w:val="22"/>
          <w:lang w:val="en-GB"/>
        </w:rPr>
        <w:t xml:space="preserve">n Ethiopia </w:t>
      </w:r>
      <w:r w:rsidR="009B275C" w:rsidRPr="0080234E">
        <w:rPr>
          <w:rFonts w:eastAsiaTheme="minorEastAsia"/>
          <w:color w:val="156082" w:themeColor="accent1"/>
          <w:sz w:val="22"/>
          <w:szCs w:val="22"/>
          <w:lang w:val="en-GB"/>
        </w:rPr>
        <w:t xml:space="preserve">the </w:t>
      </w:r>
      <w:r w:rsidRPr="0080234E">
        <w:rPr>
          <w:rFonts w:eastAsiaTheme="minorEastAsia"/>
          <w:color w:val="156082" w:themeColor="accent1"/>
          <w:sz w:val="22"/>
          <w:szCs w:val="22"/>
          <w:lang w:val="en-GB"/>
        </w:rPr>
        <w:t>M</w:t>
      </w:r>
      <w:r w:rsidR="005F018C" w:rsidRPr="0080234E">
        <w:rPr>
          <w:rFonts w:eastAsiaTheme="minorEastAsia"/>
          <w:color w:val="156082" w:themeColor="accent1"/>
          <w:sz w:val="22"/>
          <w:szCs w:val="22"/>
          <w:lang w:val="en-GB"/>
        </w:rPr>
        <w:t xml:space="preserve">y body </w:t>
      </w:r>
      <w:r w:rsidRPr="0080234E">
        <w:rPr>
          <w:rFonts w:eastAsiaTheme="minorEastAsia"/>
          <w:color w:val="156082" w:themeColor="accent1"/>
          <w:sz w:val="22"/>
          <w:szCs w:val="22"/>
          <w:lang w:val="en-GB"/>
        </w:rPr>
        <w:t>M</w:t>
      </w:r>
      <w:r w:rsidR="005F018C" w:rsidRPr="0080234E">
        <w:rPr>
          <w:rFonts w:eastAsiaTheme="minorEastAsia"/>
          <w:color w:val="156082" w:themeColor="accent1"/>
          <w:sz w:val="22"/>
          <w:szCs w:val="22"/>
          <w:lang w:val="en-GB"/>
        </w:rPr>
        <w:t>y right</w:t>
      </w:r>
      <w:r w:rsidR="009B275C" w:rsidRPr="0080234E">
        <w:rPr>
          <w:rFonts w:eastAsiaTheme="minorEastAsia"/>
          <w:color w:val="156082" w:themeColor="accent1"/>
          <w:sz w:val="22"/>
          <w:szCs w:val="22"/>
          <w:lang w:val="en-GB"/>
        </w:rPr>
        <w:t xml:space="preserve"> project supported </w:t>
      </w:r>
      <w:r w:rsidR="00B3778B" w:rsidRPr="0080234E">
        <w:rPr>
          <w:rFonts w:eastAsiaTheme="minorEastAsia"/>
          <w:color w:val="156082" w:themeColor="accent1"/>
          <w:sz w:val="22"/>
          <w:szCs w:val="22"/>
          <w:lang w:val="en-GB"/>
        </w:rPr>
        <w:t xml:space="preserve">girls with </w:t>
      </w:r>
      <w:r w:rsidR="00FC0330" w:rsidRPr="0080234E">
        <w:rPr>
          <w:rFonts w:eastAsiaTheme="minorEastAsia"/>
          <w:color w:val="156082" w:themeColor="accent1"/>
          <w:sz w:val="22"/>
          <w:szCs w:val="22"/>
          <w:lang w:val="en-GB"/>
        </w:rPr>
        <w:t>intellectual disabilities to learn about their menstruation periods and how they can handle the monthly menstruations. Girls tended to s</w:t>
      </w:r>
      <w:r w:rsidR="0080234E">
        <w:rPr>
          <w:rFonts w:eastAsiaTheme="minorEastAsia"/>
          <w:color w:val="156082" w:themeColor="accent1"/>
          <w:sz w:val="22"/>
          <w:szCs w:val="22"/>
          <w:lang w:val="en-GB"/>
        </w:rPr>
        <w:t>tall</w:t>
      </w:r>
      <w:r w:rsidR="00FC0330" w:rsidRPr="0080234E">
        <w:rPr>
          <w:rFonts w:eastAsiaTheme="minorEastAsia"/>
          <w:color w:val="156082" w:themeColor="accent1"/>
          <w:sz w:val="22"/>
          <w:szCs w:val="22"/>
          <w:lang w:val="en-GB"/>
        </w:rPr>
        <w:t xml:space="preserve"> their education during this time and stay home. They also learned about protecting themselves from unwanted sex</w:t>
      </w:r>
      <w:r w:rsidR="0040799B" w:rsidRPr="0080234E">
        <w:rPr>
          <w:rFonts w:eastAsiaTheme="minorEastAsia"/>
          <w:color w:val="156082" w:themeColor="accent1"/>
          <w:sz w:val="22"/>
          <w:szCs w:val="22"/>
          <w:lang w:val="en-GB"/>
        </w:rPr>
        <w:t>.</w:t>
      </w:r>
      <w:r w:rsidR="0040799B">
        <w:rPr>
          <w:rFonts w:eastAsiaTheme="minorEastAsia"/>
          <w:color w:val="156082" w:themeColor="accent1"/>
          <w:sz w:val="22"/>
          <w:szCs w:val="22"/>
          <w:lang w:val="en-GB"/>
        </w:rPr>
        <w:t xml:space="preserve"> </w:t>
      </w:r>
      <w:r w:rsidR="00B3778B" w:rsidRPr="4F459F85">
        <w:rPr>
          <w:rFonts w:eastAsiaTheme="minorEastAsia"/>
          <w:color w:val="156082" w:themeColor="accent1"/>
          <w:sz w:val="22"/>
          <w:szCs w:val="22"/>
          <w:lang w:val="en-GB"/>
        </w:rPr>
        <w:t xml:space="preserve"> </w:t>
      </w:r>
    </w:p>
    <w:p w14:paraId="4ECC2640" w14:textId="16419752" w:rsidR="3CABD60D" w:rsidRDefault="3CABD60D" w:rsidP="000340F9">
      <w:pPr>
        <w:spacing w:line="240" w:lineRule="auto"/>
        <w:jc w:val="both"/>
        <w:rPr>
          <w:rFonts w:eastAsiaTheme="minorEastAsia"/>
          <w:color w:val="000000" w:themeColor="text1"/>
          <w:sz w:val="22"/>
          <w:szCs w:val="22"/>
          <w:lang w:val="en-GB"/>
        </w:rPr>
      </w:pPr>
      <w:r w:rsidRPr="63FAE33D">
        <w:rPr>
          <w:rFonts w:eastAsiaTheme="minorEastAsia"/>
          <w:color w:val="155F81"/>
          <w:sz w:val="22"/>
          <w:szCs w:val="22"/>
          <w:lang w:val="en-GB"/>
        </w:rPr>
        <w:t>In India the right to work is embedded in Article 41 of the Constitution, which directs the State to secure the right to work, education, and public assistance in case of unemployment</w:t>
      </w:r>
      <w:r w:rsidR="5F1F5B29" w:rsidRPr="63FAE33D">
        <w:rPr>
          <w:rFonts w:eastAsiaTheme="minorEastAsia"/>
          <w:color w:val="155F81"/>
          <w:sz w:val="22"/>
          <w:szCs w:val="22"/>
          <w:lang w:val="en-GB"/>
        </w:rPr>
        <w:t xml:space="preserve">, as well as the right to rest and leisure </w:t>
      </w:r>
      <w:r w:rsidR="02A343B3" w:rsidRPr="63FAE33D">
        <w:rPr>
          <w:rFonts w:eastAsiaTheme="minorEastAsia"/>
          <w:color w:val="155F81"/>
          <w:sz w:val="22"/>
          <w:szCs w:val="22"/>
          <w:lang w:val="en-GB"/>
        </w:rPr>
        <w:t>and the</w:t>
      </w:r>
      <w:r w:rsidR="56521513" w:rsidRPr="63FAE33D">
        <w:rPr>
          <w:rFonts w:eastAsiaTheme="minorEastAsia"/>
          <w:color w:val="155F81"/>
          <w:sz w:val="22"/>
          <w:szCs w:val="22"/>
          <w:lang w:val="en-GB"/>
        </w:rPr>
        <w:t xml:space="preserve"> </w:t>
      </w:r>
      <w:r w:rsidR="26E10C5C" w:rsidRPr="63FAE33D">
        <w:rPr>
          <w:rFonts w:eastAsiaTheme="minorEastAsia"/>
          <w:color w:val="155F81"/>
          <w:sz w:val="22"/>
          <w:szCs w:val="22"/>
          <w:lang w:val="en-GB"/>
        </w:rPr>
        <w:t>r</w:t>
      </w:r>
      <w:r w:rsidR="56521513" w:rsidRPr="63FAE33D">
        <w:rPr>
          <w:rFonts w:eastAsiaTheme="minorEastAsia"/>
          <w:color w:val="155F81"/>
          <w:sz w:val="22"/>
          <w:szCs w:val="22"/>
          <w:lang w:val="en-GB"/>
        </w:rPr>
        <w:t xml:space="preserve">ight to </w:t>
      </w:r>
      <w:r w:rsidR="52C0A0B5" w:rsidRPr="63FAE33D">
        <w:rPr>
          <w:rFonts w:eastAsiaTheme="minorEastAsia"/>
          <w:color w:val="155F81"/>
          <w:sz w:val="22"/>
          <w:szCs w:val="22"/>
          <w:lang w:val="en-GB"/>
        </w:rPr>
        <w:t>h</w:t>
      </w:r>
      <w:r w:rsidR="56521513" w:rsidRPr="63FAE33D">
        <w:rPr>
          <w:rFonts w:eastAsiaTheme="minorEastAsia"/>
          <w:color w:val="155F81"/>
          <w:sz w:val="22"/>
          <w:szCs w:val="22"/>
          <w:lang w:val="en-GB"/>
        </w:rPr>
        <w:t>ousing is recognized under Article 21 of the Indian Constitution as part of the right to life and personal liberty</w:t>
      </w:r>
      <w:r w:rsidR="56521513" w:rsidRPr="63FAE33D">
        <w:rPr>
          <w:rFonts w:eastAsiaTheme="minorEastAsia"/>
          <w:color w:val="000000" w:themeColor="text1"/>
          <w:sz w:val="22"/>
          <w:szCs w:val="22"/>
          <w:lang w:val="en-GB"/>
        </w:rPr>
        <w:t>.</w:t>
      </w:r>
      <w:r w:rsidR="38B44A72" w:rsidRPr="63FAE33D">
        <w:rPr>
          <w:rFonts w:eastAsiaTheme="minorEastAsia"/>
          <w:color w:val="000000" w:themeColor="text1"/>
          <w:sz w:val="22"/>
          <w:szCs w:val="22"/>
          <w:lang w:val="en-GB"/>
        </w:rPr>
        <w:t xml:space="preserve"> </w:t>
      </w:r>
      <w:r w:rsidR="56521513" w:rsidRPr="63FAE33D">
        <w:rPr>
          <w:rFonts w:eastAsiaTheme="minorEastAsia"/>
          <w:color w:val="000000" w:themeColor="text1"/>
          <w:sz w:val="22"/>
          <w:szCs w:val="22"/>
          <w:lang w:val="en-GB"/>
        </w:rPr>
        <w:t xml:space="preserve"> </w:t>
      </w:r>
      <w:r w:rsidR="56521513" w:rsidRPr="63FAE33D">
        <w:rPr>
          <w:rFonts w:eastAsiaTheme="minorEastAsia"/>
          <w:color w:val="155F81"/>
          <w:sz w:val="22"/>
          <w:szCs w:val="22"/>
          <w:lang w:val="en-GB"/>
        </w:rPr>
        <w:t>The Right to Education Act</w:t>
      </w:r>
      <w:r w:rsidR="682C7380" w:rsidRPr="63FAE33D">
        <w:rPr>
          <w:rFonts w:eastAsiaTheme="minorEastAsia"/>
          <w:color w:val="155F81"/>
          <w:sz w:val="22"/>
          <w:szCs w:val="22"/>
          <w:lang w:val="en-GB"/>
        </w:rPr>
        <w:t xml:space="preserve"> (18)</w:t>
      </w:r>
      <w:r w:rsidR="56521513" w:rsidRPr="63FAE33D">
        <w:rPr>
          <w:rFonts w:eastAsiaTheme="minorEastAsia"/>
          <w:color w:val="155F81"/>
          <w:sz w:val="22"/>
          <w:szCs w:val="22"/>
          <w:lang w:val="en-GB"/>
        </w:rPr>
        <w:t xml:space="preserve"> </w:t>
      </w:r>
      <w:r w:rsidR="677AF40F" w:rsidRPr="63FAE33D">
        <w:rPr>
          <w:rFonts w:eastAsiaTheme="minorEastAsia"/>
          <w:color w:val="155F81"/>
          <w:sz w:val="22"/>
          <w:szCs w:val="22"/>
          <w:lang w:val="en-GB"/>
        </w:rPr>
        <w:t xml:space="preserve"> mandates</w:t>
      </w:r>
      <w:r w:rsidR="56521513" w:rsidRPr="63FAE33D">
        <w:rPr>
          <w:rFonts w:eastAsiaTheme="minorEastAsia"/>
          <w:color w:val="155F81"/>
          <w:sz w:val="22"/>
          <w:szCs w:val="22"/>
          <w:lang w:val="en-GB"/>
        </w:rPr>
        <w:t xml:space="preserve"> free and compulsory education for all children aged 6 to 14 years</w:t>
      </w:r>
      <w:r w:rsidR="383589A6" w:rsidRPr="63FAE33D">
        <w:rPr>
          <w:rFonts w:eastAsiaTheme="minorEastAsia"/>
          <w:color w:val="155F81"/>
          <w:sz w:val="22"/>
          <w:szCs w:val="22"/>
          <w:lang w:val="en-GB"/>
        </w:rPr>
        <w:t>, including children with disabilities</w:t>
      </w:r>
      <w:r w:rsidR="56521513" w:rsidRPr="63FAE33D">
        <w:rPr>
          <w:rFonts w:eastAsiaTheme="minorEastAsia"/>
          <w:color w:val="155F81"/>
          <w:sz w:val="22"/>
          <w:szCs w:val="22"/>
          <w:lang w:val="en-GB"/>
        </w:rPr>
        <w:t>.</w:t>
      </w:r>
      <w:r w:rsidR="3995D228" w:rsidRPr="63FAE33D">
        <w:rPr>
          <w:rFonts w:eastAsiaTheme="minorEastAsia"/>
          <w:color w:val="000000" w:themeColor="text1"/>
          <w:sz w:val="22"/>
          <w:szCs w:val="22"/>
          <w:lang w:val="en-GB"/>
        </w:rPr>
        <w:t xml:space="preserve"> I</w:t>
      </w:r>
      <w:r w:rsidR="3995D228" w:rsidRPr="63FAE33D">
        <w:rPr>
          <w:rFonts w:eastAsiaTheme="minorEastAsia"/>
          <w:color w:val="155F81"/>
          <w:sz w:val="22"/>
          <w:szCs w:val="22"/>
          <w:lang w:val="en-GB"/>
        </w:rPr>
        <w:t>ndia has various laws and policies promoting inclusion and participation of persons with disabilities in the community.</w:t>
      </w:r>
      <w:r w:rsidR="56521513" w:rsidRPr="63FAE33D">
        <w:rPr>
          <w:rFonts w:eastAsiaTheme="minorEastAsia"/>
          <w:color w:val="155F81"/>
          <w:sz w:val="22"/>
          <w:szCs w:val="22"/>
          <w:lang w:val="en-GB"/>
        </w:rPr>
        <w:t xml:space="preserve">   </w:t>
      </w:r>
      <w:r w:rsidRPr="00FC0330">
        <w:rPr>
          <w:lang w:val="en-US"/>
        </w:rPr>
        <w:br/>
      </w:r>
    </w:p>
    <w:p w14:paraId="2E29B771" w14:textId="52D48AA4" w:rsidR="00DD1E48" w:rsidRDefault="00DD1E48" w:rsidP="000340F9">
      <w:pPr>
        <w:spacing w:line="240" w:lineRule="auto"/>
        <w:jc w:val="both"/>
        <w:rPr>
          <w:rFonts w:eastAsiaTheme="minorEastAsia"/>
          <w:color w:val="4A4A4A"/>
          <w:kern w:val="0"/>
          <w:sz w:val="22"/>
          <w:szCs w:val="22"/>
          <w:lang w:val="en-GB" w:eastAsia="de-DE"/>
          <w14:ligatures w14:val="none"/>
        </w:rPr>
      </w:pPr>
      <w:r w:rsidRPr="4F459F85">
        <w:rPr>
          <w:rFonts w:eastAsiaTheme="minorEastAsia"/>
          <w:b/>
          <w:bCs/>
          <w:color w:val="4A4A4A"/>
          <w:kern w:val="0"/>
          <w:sz w:val="22"/>
          <w:szCs w:val="22"/>
          <w:lang w:val="en-GB" w:eastAsia="de-DE"/>
          <w14:ligatures w14:val="none"/>
        </w:rPr>
        <w:t>Human rights of unpaid and paid caregivers</w:t>
      </w:r>
      <w:r w:rsidRPr="4F459F85">
        <w:rPr>
          <w:rFonts w:eastAsiaTheme="minorEastAsia"/>
          <w:color w:val="4A4A4A"/>
          <w:kern w:val="0"/>
          <w:sz w:val="22"/>
          <w:szCs w:val="22"/>
          <w:lang w:val="en-GB" w:eastAsia="de-DE"/>
          <w14:ligatures w14:val="none"/>
        </w:rPr>
        <w:t>, including those who are women, persons with disabilities, children and older persons;</w:t>
      </w:r>
    </w:p>
    <w:p w14:paraId="3454F76E" w14:textId="77777777" w:rsidR="00503491" w:rsidRDefault="007F246A"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r w:rsidR="00136D92" w:rsidRPr="4F459F85">
        <w:rPr>
          <w:rFonts w:eastAsiaTheme="minorEastAsia"/>
          <w:color w:val="156082" w:themeColor="accent1"/>
          <w:sz w:val="22"/>
          <w:szCs w:val="22"/>
          <w:lang w:val="en-GB"/>
        </w:rPr>
        <w:t xml:space="preserve"> </w:t>
      </w:r>
    </w:p>
    <w:p w14:paraId="7BCA9381" w14:textId="34470D61" w:rsidR="007F246A" w:rsidRDefault="5F585338" w:rsidP="000340F9">
      <w:pPr>
        <w:spacing w:after="0"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Many countries have a National Human Rights Commission (NHRC) which monitors and addresses human rights violations also related to caregivers of people with disabilities</w:t>
      </w:r>
      <w:r w:rsidR="30ACC974" w:rsidRPr="4F459F85">
        <w:rPr>
          <w:rFonts w:eastAsiaTheme="minorEastAsia"/>
          <w:color w:val="156082" w:themeColor="accent1"/>
          <w:sz w:val="22"/>
          <w:szCs w:val="22"/>
          <w:lang w:val="en-GB"/>
        </w:rPr>
        <w:t>.</w:t>
      </w:r>
      <w:r w:rsidRPr="4F459F85">
        <w:rPr>
          <w:rFonts w:eastAsiaTheme="minorEastAsia"/>
          <w:color w:val="156082" w:themeColor="accent1"/>
          <w:sz w:val="22"/>
          <w:szCs w:val="22"/>
          <w:lang w:val="en-GB"/>
        </w:rPr>
        <w:t xml:space="preserve"> </w:t>
      </w:r>
      <w:r w:rsidR="68F9CF14" w:rsidRPr="4F459F85">
        <w:rPr>
          <w:rFonts w:eastAsiaTheme="minorEastAsia"/>
          <w:color w:val="156082" w:themeColor="accent1"/>
          <w:sz w:val="22"/>
          <w:szCs w:val="22"/>
          <w:lang w:val="en-GB"/>
        </w:rPr>
        <w:t xml:space="preserve"> </w:t>
      </w:r>
      <w:r w:rsidRPr="4F459F85">
        <w:rPr>
          <w:rFonts w:eastAsiaTheme="minorEastAsia"/>
          <w:color w:val="156082" w:themeColor="accent1"/>
          <w:sz w:val="22"/>
          <w:szCs w:val="22"/>
          <w:lang w:val="en-GB"/>
        </w:rPr>
        <w:t>The Universal Declaration of Human Rights (UDHR)</w:t>
      </w:r>
      <w:r w:rsidR="4D7A0262" w:rsidRPr="4F459F85">
        <w:rPr>
          <w:rFonts w:eastAsiaTheme="minorEastAsia"/>
          <w:color w:val="156082" w:themeColor="accent1"/>
          <w:sz w:val="22"/>
          <w:szCs w:val="22"/>
          <w:lang w:val="en-GB"/>
        </w:rPr>
        <w:t xml:space="preserve"> (3)</w:t>
      </w:r>
      <w:r w:rsidRPr="4F459F85">
        <w:rPr>
          <w:rFonts w:eastAsiaTheme="minorEastAsia"/>
          <w:color w:val="156082" w:themeColor="accent1"/>
          <w:sz w:val="22"/>
          <w:szCs w:val="22"/>
          <w:lang w:val="en-GB"/>
        </w:rPr>
        <w:t xml:space="preserve"> in Article 25 recognizes the right to a standard of living adequate for health and well-being, indirectly encompassing the rights of caregivers.</w:t>
      </w:r>
      <w:r w:rsidR="00136D92" w:rsidRPr="00FC0330">
        <w:rPr>
          <w:lang w:val="en-US"/>
        </w:rPr>
        <w:br/>
      </w:r>
      <w:r w:rsidRPr="4F459F85">
        <w:rPr>
          <w:rFonts w:eastAsiaTheme="minorEastAsia"/>
          <w:color w:val="156082" w:themeColor="accent1"/>
          <w:sz w:val="22"/>
          <w:szCs w:val="22"/>
          <w:lang w:val="en-GB"/>
        </w:rPr>
        <w:t xml:space="preserve">Decisions and recommendations from international human rights bodies such as the UN Human Rights Council and the Committee on the Rights of Persons with Disabilities contribute to establishing jurisprudence on the rights of caregivers globally. </w:t>
      </w:r>
    </w:p>
    <w:p w14:paraId="4D1B3506" w14:textId="11F36668" w:rsidR="007F246A" w:rsidRDefault="007F246A" w:rsidP="000340F9">
      <w:pPr>
        <w:spacing w:line="240" w:lineRule="auto"/>
        <w:jc w:val="both"/>
        <w:rPr>
          <w:rFonts w:eastAsiaTheme="minorEastAsia"/>
          <w:color w:val="156082" w:themeColor="accent1"/>
          <w:sz w:val="22"/>
          <w:szCs w:val="22"/>
          <w:lang w:val="en-GB"/>
        </w:rPr>
      </w:pPr>
    </w:p>
    <w:p w14:paraId="35FB7693" w14:textId="6C94AB1B" w:rsidR="007F246A" w:rsidRDefault="00136D92" w:rsidP="000340F9">
      <w:pPr>
        <w:spacing w:line="240" w:lineRule="auto"/>
        <w:jc w:val="both"/>
        <w:rPr>
          <w:rFonts w:eastAsiaTheme="minorEastAsia"/>
          <w:color w:val="156082" w:themeColor="accent1"/>
          <w:sz w:val="22"/>
          <w:szCs w:val="22"/>
          <w:lang w:val="en-GB"/>
        </w:rPr>
      </w:pPr>
      <w:r w:rsidRPr="63FAE33D">
        <w:rPr>
          <w:rFonts w:eastAsiaTheme="minorEastAsia"/>
          <w:color w:val="155F81"/>
          <w:sz w:val="22"/>
          <w:szCs w:val="22"/>
          <w:lang w:val="en-GB"/>
        </w:rPr>
        <w:lastRenderedPageBreak/>
        <w:t xml:space="preserve">Paid caregivers in our focus countries </w:t>
      </w:r>
      <w:r w:rsidR="00962D0C" w:rsidRPr="63FAE33D">
        <w:rPr>
          <w:rFonts w:eastAsiaTheme="minorEastAsia"/>
          <w:color w:val="155F81"/>
          <w:sz w:val="22"/>
          <w:szCs w:val="22"/>
          <w:lang w:val="en-GB"/>
        </w:rPr>
        <w:t>are often health care workers, or primary care workers</w:t>
      </w:r>
      <w:r w:rsidR="006E0CC1" w:rsidRPr="63FAE33D">
        <w:rPr>
          <w:rFonts w:eastAsiaTheme="minorEastAsia"/>
          <w:color w:val="155F81"/>
          <w:sz w:val="22"/>
          <w:szCs w:val="22"/>
          <w:lang w:val="en-GB"/>
        </w:rPr>
        <w:t>, there are some institutions like orphanage</w:t>
      </w:r>
      <w:r w:rsidR="00C60A6C" w:rsidRPr="63FAE33D">
        <w:rPr>
          <w:rFonts w:eastAsiaTheme="minorEastAsia"/>
          <w:color w:val="155F81"/>
          <w:sz w:val="22"/>
          <w:szCs w:val="22"/>
          <w:lang w:val="en-GB"/>
        </w:rPr>
        <w:t>s</w:t>
      </w:r>
      <w:r w:rsidR="006E0CC1" w:rsidRPr="63FAE33D">
        <w:rPr>
          <w:rFonts w:eastAsiaTheme="minorEastAsia"/>
          <w:color w:val="155F81"/>
          <w:sz w:val="22"/>
          <w:szCs w:val="22"/>
          <w:lang w:val="en-GB"/>
        </w:rPr>
        <w:t xml:space="preserve"> and </w:t>
      </w:r>
      <w:r w:rsidR="00E24473" w:rsidRPr="63FAE33D">
        <w:rPr>
          <w:rFonts w:eastAsiaTheme="minorEastAsia"/>
          <w:color w:val="155F81"/>
          <w:sz w:val="22"/>
          <w:szCs w:val="22"/>
          <w:lang w:val="en-GB"/>
        </w:rPr>
        <w:t xml:space="preserve">old </w:t>
      </w:r>
      <w:r w:rsidR="00C60A6C" w:rsidRPr="63FAE33D">
        <w:rPr>
          <w:rFonts w:eastAsiaTheme="minorEastAsia"/>
          <w:color w:val="155F81"/>
          <w:sz w:val="22"/>
          <w:szCs w:val="22"/>
          <w:lang w:val="en-GB"/>
        </w:rPr>
        <w:t>people’s</w:t>
      </w:r>
      <w:r w:rsidR="00E24473" w:rsidRPr="63FAE33D">
        <w:rPr>
          <w:rFonts w:eastAsiaTheme="minorEastAsia"/>
          <w:color w:val="155F81"/>
          <w:sz w:val="22"/>
          <w:szCs w:val="22"/>
          <w:lang w:val="en-GB"/>
        </w:rPr>
        <w:t xml:space="preserve"> homes, run by government social services.</w:t>
      </w:r>
      <w:r w:rsidR="007910DB" w:rsidRPr="63FAE33D">
        <w:rPr>
          <w:rFonts w:eastAsiaTheme="minorEastAsia"/>
          <w:color w:val="155F81"/>
          <w:sz w:val="22"/>
          <w:szCs w:val="22"/>
          <w:lang w:val="en-GB"/>
        </w:rPr>
        <w:t xml:space="preserve"> Other institutions, like rehabilitation centres </w:t>
      </w:r>
      <w:r w:rsidR="00C60A6C" w:rsidRPr="63FAE33D">
        <w:rPr>
          <w:rFonts w:eastAsiaTheme="minorEastAsia"/>
          <w:color w:val="155F81"/>
          <w:sz w:val="22"/>
          <w:szCs w:val="22"/>
          <w:lang w:val="en-GB"/>
        </w:rPr>
        <w:t xml:space="preserve">for people with disabilities </w:t>
      </w:r>
      <w:r w:rsidR="007910DB" w:rsidRPr="63FAE33D">
        <w:rPr>
          <w:rFonts w:eastAsiaTheme="minorEastAsia"/>
          <w:color w:val="155F81"/>
          <w:sz w:val="22"/>
          <w:szCs w:val="22"/>
          <w:lang w:val="en-GB"/>
        </w:rPr>
        <w:t>are often run by NGOs</w:t>
      </w:r>
      <w:r w:rsidR="00C60A6C" w:rsidRPr="63FAE33D">
        <w:rPr>
          <w:rFonts w:eastAsiaTheme="minorEastAsia"/>
          <w:color w:val="155F81"/>
          <w:sz w:val="22"/>
          <w:szCs w:val="22"/>
          <w:lang w:val="en-GB"/>
        </w:rPr>
        <w:t>, like the Cheshire Foundation</w:t>
      </w:r>
      <w:r w:rsidR="007910DB" w:rsidRPr="63FAE33D">
        <w:rPr>
          <w:rFonts w:eastAsiaTheme="minorEastAsia"/>
          <w:color w:val="155F81"/>
          <w:sz w:val="22"/>
          <w:szCs w:val="22"/>
          <w:lang w:val="en-GB"/>
        </w:rPr>
        <w:t>.</w:t>
      </w:r>
    </w:p>
    <w:p w14:paraId="243C3C7C" w14:textId="4712E7C0" w:rsidR="00322405" w:rsidRDefault="00322405"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There is limited </w:t>
      </w:r>
      <w:r w:rsidR="00B851F7" w:rsidRPr="4F459F85">
        <w:rPr>
          <w:rFonts w:eastAsiaTheme="minorEastAsia"/>
          <w:color w:val="156082" w:themeColor="accent1"/>
          <w:sz w:val="22"/>
          <w:szCs w:val="22"/>
          <w:lang w:val="en-GB"/>
        </w:rPr>
        <w:t>recognition</w:t>
      </w:r>
      <w:r w:rsidRPr="4F459F85">
        <w:rPr>
          <w:rFonts w:eastAsiaTheme="minorEastAsia"/>
          <w:color w:val="156082" w:themeColor="accent1"/>
          <w:sz w:val="22"/>
          <w:szCs w:val="22"/>
          <w:lang w:val="en-GB"/>
        </w:rPr>
        <w:t xml:space="preserve"> and support for the role of unpaid caregivers, and especially caregivers of children with </w:t>
      </w:r>
      <w:r w:rsidR="00B851F7" w:rsidRPr="4F459F85">
        <w:rPr>
          <w:rFonts w:eastAsiaTheme="minorEastAsia"/>
          <w:color w:val="156082" w:themeColor="accent1"/>
          <w:sz w:val="22"/>
          <w:szCs w:val="22"/>
          <w:lang w:val="en-GB"/>
        </w:rPr>
        <w:t>disabilities</w:t>
      </w:r>
      <w:r w:rsidRPr="4F459F85">
        <w:rPr>
          <w:rFonts w:eastAsiaTheme="minorEastAsia"/>
          <w:color w:val="156082" w:themeColor="accent1"/>
          <w:sz w:val="22"/>
          <w:szCs w:val="22"/>
          <w:lang w:val="en-GB"/>
        </w:rPr>
        <w:t xml:space="preserve"> or elderly people are expected to carry out care giving duties without adequate support</w:t>
      </w:r>
      <w:r w:rsidR="00B851F7" w:rsidRPr="4F459F85">
        <w:rPr>
          <w:rFonts w:eastAsiaTheme="minorEastAsia"/>
          <w:color w:val="156082" w:themeColor="accent1"/>
          <w:sz w:val="22"/>
          <w:szCs w:val="22"/>
          <w:lang w:val="en-GB"/>
        </w:rPr>
        <w:t xml:space="preserve">. </w:t>
      </w:r>
      <w:r w:rsidR="00C60A6C" w:rsidRPr="4F459F85">
        <w:rPr>
          <w:rFonts w:eastAsiaTheme="minorEastAsia"/>
          <w:color w:val="156082" w:themeColor="accent1"/>
          <w:sz w:val="22"/>
          <w:szCs w:val="22"/>
          <w:lang w:val="en-GB"/>
        </w:rPr>
        <w:t xml:space="preserve">DICD or CBR programmes </w:t>
      </w:r>
      <w:r w:rsidR="002D4276" w:rsidRPr="4F459F85">
        <w:rPr>
          <w:rFonts w:eastAsiaTheme="minorEastAsia"/>
          <w:color w:val="156082" w:themeColor="accent1"/>
          <w:sz w:val="22"/>
          <w:szCs w:val="22"/>
          <w:lang w:val="en-GB"/>
        </w:rPr>
        <w:t xml:space="preserve">in the community support informal care givers with </w:t>
      </w:r>
      <w:r w:rsidR="0031247F" w:rsidRPr="4F459F85">
        <w:rPr>
          <w:rFonts w:eastAsiaTheme="minorEastAsia"/>
          <w:color w:val="156082" w:themeColor="accent1"/>
          <w:sz w:val="22"/>
          <w:szCs w:val="22"/>
          <w:lang w:val="en-GB"/>
        </w:rPr>
        <w:t xml:space="preserve">skills </w:t>
      </w:r>
      <w:r w:rsidR="006B13E3" w:rsidRPr="4F459F85">
        <w:rPr>
          <w:rFonts w:eastAsiaTheme="minorEastAsia"/>
          <w:color w:val="156082" w:themeColor="accent1"/>
          <w:sz w:val="22"/>
          <w:szCs w:val="22"/>
          <w:lang w:val="en-GB"/>
        </w:rPr>
        <w:t xml:space="preserve">in home based rehabilitation and activities </w:t>
      </w:r>
      <w:r w:rsidR="0031247F" w:rsidRPr="4F459F85">
        <w:rPr>
          <w:rFonts w:eastAsiaTheme="minorEastAsia"/>
          <w:color w:val="156082" w:themeColor="accent1"/>
          <w:sz w:val="22"/>
          <w:szCs w:val="22"/>
          <w:lang w:val="en-GB"/>
        </w:rPr>
        <w:t xml:space="preserve">and knowledge about </w:t>
      </w:r>
      <w:r w:rsidR="008C691A" w:rsidRPr="4F459F85">
        <w:rPr>
          <w:rFonts w:eastAsiaTheme="minorEastAsia"/>
          <w:color w:val="156082" w:themeColor="accent1"/>
          <w:sz w:val="22"/>
          <w:szCs w:val="22"/>
          <w:lang w:val="en-GB"/>
        </w:rPr>
        <w:t>rights and access to services</w:t>
      </w:r>
      <w:r w:rsidR="006B13E3" w:rsidRPr="4F459F85">
        <w:rPr>
          <w:rFonts w:eastAsiaTheme="minorEastAsia"/>
          <w:color w:val="156082" w:themeColor="accent1"/>
          <w:sz w:val="22"/>
          <w:szCs w:val="22"/>
          <w:lang w:val="en-GB"/>
        </w:rPr>
        <w:t xml:space="preserve">. </w:t>
      </w:r>
      <w:r w:rsidR="00CA0E29" w:rsidRPr="4F459F85">
        <w:rPr>
          <w:rFonts w:eastAsiaTheme="minorEastAsia"/>
          <w:color w:val="156082" w:themeColor="accent1"/>
          <w:sz w:val="22"/>
          <w:szCs w:val="22"/>
          <w:lang w:val="en-GB"/>
        </w:rPr>
        <w:t xml:space="preserve">Support is often </w:t>
      </w:r>
      <w:r w:rsidR="00785A50" w:rsidRPr="4F459F85">
        <w:rPr>
          <w:rFonts w:eastAsiaTheme="minorEastAsia"/>
          <w:color w:val="156082" w:themeColor="accent1"/>
          <w:sz w:val="22"/>
          <w:szCs w:val="22"/>
          <w:lang w:val="en-GB"/>
        </w:rPr>
        <w:t>organised</w:t>
      </w:r>
      <w:r w:rsidR="00CA0E29" w:rsidRPr="4F459F85">
        <w:rPr>
          <w:rFonts w:eastAsiaTheme="minorEastAsia"/>
          <w:color w:val="156082" w:themeColor="accent1"/>
          <w:sz w:val="22"/>
          <w:szCs w:val="22"/>
          <w:lang w:val="en-GB"/>
        </w:rPr>
        <w:t xml:space="preserve"> </w:t>
      </w:r>
      <w:r w:rsidR="0066118C" w:rsidRPr="4F459F85">
        <w:rPr>
          <w:rFonts w:eastAsiaTheme="minorEastAsia"/>
          <w:color w:val="156082" w:themeColor="accent1"/>
          <w:sz w:val="22"/>
          <w:szCs w:val="22"/>
          <w:lang w:val="en-GB"/>
        </w:rPr>
        <w:t xml:space="preserve">informally and carried out by </w:t>
      </w:r>
      <w:r w:rsidR="006B13E3" w:rsidRPr="4F459F85">
        <w:rPr>
          <w:rFonts w:eastAsiaTheme="minorEastAsia"/>
          <w:color w:val="156082" w:themeColor="accent1"/>
          <w:sz w:val="22"/>
          <w:szCs w:val="22"/>
          <w:lang w:val="en-GB"/>
        </w:rPr>
        <w:t xml:space="preserve">community workers, </w:t>
      </w:r>
      <w:r w:rsidR="00FA5E48" w:rsidRPr="4F459F85">
        <w:rPr>
          <w:rFonts w:eastAsiaTheme="minorEastAsia"/>
          <w:color w:val="156082" w:themeColor="accent1"/>
          <w:sz w:val="22"/>
          <w:szCs w:val="22"/>
          <w:lang w:val="en-GB"/>
        </w:rPr>
        <w:t xml:space="preserve">or </w:t>
      </w:r>
      <w:r w:rsidR="0066118C" w:rsidRPr="4F459F85">
        <w:rPr>
          <w:rFonts w:eastAsiaTheme="minorEastAsia"/>
          <w:color w:val="156082" w:themeColor="accent1"/>
          <w:sz w:val="22"/>
          <w:szCs w:val="22"/>
          <w:lang w:val="en-GB"/>
        </w:rPr>
        <w:t>volunteers, for example through the church or local community support groups.</w:t>
      </w:r>
    </w:p>
    <w:p w14:paraId="0CBCF153" w14:textId="674B7E5E" w:rsidR="007F246A" w:rsidRPr="00DD1E48" w:rsidRDefault="40EB0266" w:rsidP="000340F9">
      <w:pPr>
        <w:spacing w:after="0" w:line="240" w:lineRule="auto"/>
        <w:jc w:val="both"/>
        <w:rPr>
          <w:rFonts w:eastAsiaTheme="minorEastAsia"/>
          <w:color w:val="000000" w:themeColor="text1"/>
          <w:kern w:val="0"/>
          <w:sz w:val="22"/>
          <w:szCs w:val="22"/>
          <w:lang w:val="en-GB"/>
          <w14:ligatures w14:val="none"/>
        </w:rPr>
      </w:pPr>
      <w:r w:rsidRPr="63FAE33D">
        <w:rPr>
          <w:rFonts w:eastAsiaTheme="minorEastAsia"/>
          <w:color w:val="155F81"/>
          <w:sz w:val="22"/>
          <w:szCs w:val="22"/>
          <w:lang w:val="en-GB"/>
        </w:rPr>
        <w:t>I</w:t>
      </w:r>
      <w:r w:rsidR="3FC46AD0" w:rsidRPr="63FAE33D">
        <w:rPr>
          <w:rFonts w:eastAsiaTheme="minorEastAsia"/>
          <w:color w:val="155F81"/>
          <w:sz w:val="22"/>
          <w:szCs w:val="22"/>
          <w:lang w:val="en-GB"/>
        </w:rPr>
        <w:t xml:space="preserve">n </w:t>
      </w:r>
      <w:r w:rsidR="587BC3CC" w:rsidRPr="63FAE33D">
        <w:rPr>
          <w:rFonts w:eastAsiaTheme="minorEastAsia"/>
          <w:color w:val="155F81"/>
          <w:sz w:val="22"/>
          <w:szCs w:val="22"/>
          <w:lang w:val="en-GB"/>
        </w:rPr>
        <w:t>India the</w:t>
      </w:r>
      <w:r w:rsidR="3FC46AD0" w:rsidRPr="63FAE33D">
        <w:rPr>
          <w:rFonts w:eastAsiaTheme="minorEastAsia"/>
          <w:color w:val="155F81"/>
          <w:sz w:val="22"/>
          <w:szCs w:val="22"/>
          <w:lang w:val="en-GB"/>
        </w:rPr>
        <w:t xml:space="preserve"> rights of caregivers of persons with disabilities</w:t>
      </w:r>
      <w:r w:rsidR="517EF865" w:rsidRPr="63FAE33D">
        <w:rPr>
          <w:rFonts w:eastAsiaTheme="minorEastAsia"/>
          <w:color w:val="155F81"/>
          <w:sz w:val="22"/>
          <w:szCs w:val="22"/>
          <w:lang w:val="en-GB"/>
        </w:rPr>
        <w:t xml:space="preserve"> are recognized in The Rights of Persons with Disabilities Act</w:t>
      </w:r>
      <w:r w:rsidR="351800C8" w:rsidRPr="63FAE33D">
        <w:rPr>
          <w:rFonts w:eastAsiaTheme="minorEastAsia"/>
          <w:color w:val="155F81"/>
          <w:sz w:val="22"/>
          <w:szCs w:val="22"/>
          <w:lang w:val="en-GB"/>
        </w:rPr>
        <w:t xml:space="preserve"> </w:t>
      </w:r>
      <w:r w:rsidR="517EF865" w:rsidRPr="63FAE33D">
        <w:rPr>
          <w:rFonts w:eastAsiaTheme="minorEastAsia"/>
          <w:color w:val="155F81"/>
          <w:sz w:val="22"/>
          <w:szCs w:val="22"/>
          <w:lang w:val="en-GB"/>
        </w:rPr>
        <w:t>(1</w:t>
      </w:r>
      <w:r w:rsidR="3DEC2110" w:rsidRPr="63FAE33D">
        <w:rPr>
          <w:rFonts w:eastAsiaTheme="minorEastAsia"/>
          <w:color w:val="155F81"/>
          <w:sz w:val="22"/>
          <w:szCs w:val="22"/>
          <w:lang w:val="en-GB"/>
        </w:rPr>
        <w:t>9</w:t>
      </w:r>
      <w:r w:rsidR="517EF865" w:rsidRPr="63FAE33D">
        <w:rPr>
          <w:rFonts w:eastAsiaTheme="minorEastAsia"/>
          <w:color w:val="155F81"/>
          <w:sz w:val="22"/>
          <w:szCs w:val="22"/>
          <w:lang w:val="en-GB"/>
        </w:rPr>
        <w:t xml:space="preserve">) </w:t>
      </w:r>
      <w:r w:rsidR="6E0BBE4F" w:rsidRPr="63FAE33D">
        <w:rPr>
          <w:rFonts w:eastAsiaTheme="minorEastAsia"/>
          <w:color w:val="155F81"/>
          <w:sz w:val="22"/>
          <w:szCs w:val="22"/>
          <w:lang w:val="en-GB"/>
        </w:rPr>
        <w:t>which m</w:t>
      </w:r>
      <w:r w:rsidR="3FC46AD0" w:rsidRPr="63FAE33D">
        <w:rPr>
          <w:rFonts w:eastAsiaTheme="minorEastAsia"/>
          <w:color w:val="155F81"/>
          <w:sz w:val="22"/>
          <w:szCs w:val="22"/>
          <w:lang w:val="en-GB"/>
        </w:rPr>
        <w:t>andates provisions for their support and assistance.</w:t>
      </w:r>
      <w:r w:rsidR="4417310B" w:rsidRPr="63FAE33D">
        <w:rPr>
          <w:rFonts w:eastAsiaTheme="minorEastAsia"/>
          <w:color w:val="155F81"/>
          <w:sz w:val="22"/>
          <w:szCs w:val="22"/>
          <w:lang w:val="en-GB"/>
        </w:rPr>
        <w:t xml:space="preserve"> For example, in </w:t>
      </w:r>
      <w:r w:rsidR="3FC46AD0" w:rsidRPr="63FAE33D">
        <w:rPr>
          <w:rFonts w:eastAsiaTheme="minorEastAsia"/>
          <w:color w:val="155F81"/>
          <w:sz w:val="22"/>
          <w:szCs w:val="22"/>
          <w:lang w:val="en-GB"/>
        </w:rPr>
        <w:t xml:space="preserve">the case of Olga Tellis vs. Bombay Municipal </w:t>
      </w:r>
      <w:r w:rsidR="1720A8FE" w:rsidRPr="63FAE33D">
        <w:rPr>
          <w:rFonts w:eastAsiaTheme="minorEastAsia"/>
          <w:color w:val="155F81"/>
          <w:sz w:val="22"/>
          <w:szCs w:val="22"/>
          <w:lang w:val="en-GB"/>
        </w:rPr>
        <w:t xml:space="preserve">Corporation, the Indian Courts </w:t>
      </w:r>
      <w:r w:rsidR="3FC46AD0" w:rsidRPr="63FAE33D">
        <w:rPr>
          <w:rFonts w:eastAsiaTheme="minorEastAsia"/>
          <w:color w:val="155F81"/>
          <w:sz w:val="22"/>
          <w:szCs w:val="22"/>
          <w:lang w:val="en-GB"/>
        </w:rPr>
        <w:t>have affirmed the rights of caregivers, particularly in cases related to persons with disabilities and older persons.</w:t>
      </w:r>
      <w:r w:rsidR="007F246A" w:rsidRPr="00FC0330">
        <w:rPr>
          <w:lang w:val="en-US"/>
        </w:rPr>
        <w:br/>
      </w:r>
      <w:r w:rsidR="3FC46AD0" w:rsidRPr="63FAE33D">
        <w:rPr>
          <w:rFonts w:eastAsiaTheme="minorEastAsia"/>
          <w:color w:val="000000" w:themeColor="text1"/>
          <w:sz w:val="22"/>
          <w:szCs w:val="22"/>
          <w:lang w:val="en-GB"/>
        </w:rPr>
        <w:t xml:space="preserve">                                                                                                                            </w:t>
      </w:r>
    </w:p>
    <w:p w14:paraId="1DBD2A8E" w14:textId="77777777" w:rsidR="00925B06" w:rsidRDefault="00925B06" w:rsidP="000340F9">
      <w:pPr>
        <w:spacing w:after="0" w:line="240" w:lineRule="auto"/>
        <w:ind w:firstLineChars="100" w:firstLine="221"/>
        <w:jc w:val="both"/>
        <w:rPr>
          <w:rFonts w:eastAsiaTheme="minorEastAsia"/>
          <w:color w:val="4A4A4A"/>
          <w:kern w:val="0"/>
          <w:sz w:val="22"/>
          <w:szCs w:val="22"/>
          <w:lang w:val="en-GB" w:eastAsia="de-DE"/>
          <w14:ligatures w14:val="none"/>
        </w:rPr>
      </w:pPr>
      <w:r w:rsidRPr="4F459F85">
        <w:rPr>
          <w:rFonts w:eastAsiaTheme="minorEastAsia"/>
          <w:b/>
          <w:bCs/>
          <w:color w:val="4A4A4A"/>
          <w:kern w:val="0"/>
          <w:sz w:val="22"/>
          <w:szCs w:val="22"/>
          <w:lang w:val="en-GB" w:eastAsia="de-DE"/>
          <w14:ligatures w14:val="none"/>
        </w:rPr>
        <w:t>Human rights of recipients of care and support</w:t>
      </w:r>
      <w:r w:rsidRPr="4F459F85">
        <w:rPr>
          <w:rFonts w:eastAsiaTheme="minorEastAsia"/>
          <w:color w:val="4A4A4A"/>
          <w:kern w:val="0"/>
          <w:sz w:val="22"/>
          <w:szCs w:val="22"/>
          <w:lang w:val="en-GB" w:eastAsia="de-DE"/>
          <w14:ligatures w14:val="none"/>
        </w:rPr>
        <w:t>, including those who are women, persons with disabilities, children and older persons;</w:t>
      </w:r>
    </w:p>
    <w:p w14:paraId="5E9CEF4A" w14:textId="77777777" w:rsidR="00BD3A4D" w:rsidRDefault="00BD3A4D" w:rsidP="000340F9">
      <w:pPr>
        <w:spacing w:after="0" w:line="240" w:lineRule="auto"/>
        <w:jc w:val="both"/>
        <w:rPr>
          <w:rFonts w:eastAsiaTheme="minorEastAsia"/>
          <w:color w:val="156082" w:themeColor="accent1"/>
          <w:sz w:val="22"/>
          <w:szCs w:val="22"/>
          <w:lang w:val="en-GB"/>
        </w:rPr>
      </w:pPr>
    </w:p>
    <w:p w14:paraId="2C452DE3" w14:textId="432E3465" w:rsidR="00BD3A4D" w:rsidRDefault="00BD3A4D" w:rsidP="000340F9">
      <w:pPr>
        <w:spacing w:after="0"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p>
    <w:p w14:paraId="5DD8AE3A" w14:textId="77777777" w:rsidR="00FA5E48" w:rsidRDefault="00FA5E48" w:rsidP="000340F9">
      <w:pPr>
        <w:spacing w:after="0" w:line="240" w:lineRule="auto"/>
        <w:jc w:val="both"/>
        <w:rPr>
          <w:rFonts w:eastAsiaTheme="minorEastAsia"/>
          <w:color w:val="156082" w:themeColor="accent1"/>
          <w:sz w:val="22"/>
          <w:szCs w:val="22"/>
          <w:lang w:val="en-GB"/>
        </w:rPr>
      </w:pPr>
    </w:p>
    <w:p w14:paraId="7B10B8B1" w14:textId="7C0FEB61" w:rsidR="00C76C7F" w:rsidRDefault="00C76C7F" w:rsidP="000340F9">
      <w:pPr>
        <w:spacing w:after="0"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Rights are recognised through national and international mentioned </w:t>
      </w:r>
      <w:r w:rsidR="002E3511" w:rsidRPr="4F459F85">
        <w:rPr>
          <w:rFonts w:eastAsiaTheme="minorEastAsia"/>
          <w:color w:val="156082" w:themeColor="accent1"/>
          <w:sz w:val="22"/>
          <w:szCs w:val="22"/>
          <w:lang w:val="en-GB"/>
        </w:rPr>
        <w:t>documents and legislation.</w:t>
      </w:r>
      <w:r w:rsidR="00797AD2" w:rsidRPr="4F459F85">
        <w:rPr>
          <w:rFonts w:eastAsiaTheme="minorEastAsia"/>
          <w:color w:val="156082" w:themeColor="accent1"/>
          <w:sz w:val="22"/>
          <w:szCs w:val="22"/>
          <w:lang w:val="en-GB"/>
        </w:rPr>
        <w:t xml:space="preserve"> </w:t>
      </w:r>
      <w:r w:rsidR="005606B6" w:rsidRPr="4F459F85">
        <w:rPr>
          <w:rFonts w:eastAsiaTheme="minorEastAsia"/>
          <w:color w:val="156082" w:themeColor="accent1"/>
          <w:sz w:val="22"/>
          <w:szCs w:val="22"/>
          <w:lang w:val="en-GB"/>
        </w:rPr>
        <w:t xml:space="preserve">Many </w:t>
      </w:r>
      <w:r w:rsidR="00FA14BF" w:rsidRPr="4F459F85">
        <w:rPr>
          <w:rFonts w:eastAsiaTheme="minorEastAsia"/>
          <w:color w:val="156082" w:themeColor="accent1"/>
          <w:sz w:val="22"/>
          <w:szCs w:val="22"/>
          <w:lang w:val="en-GB"/>
        </w:rPr>
        <w:t xml:space="preserve">government institutions </w:t>
      </w:r>
      <w:r w:rsidR="005606B6" w:rsidRPr="4F459F85">
        <w:rPr>
          <w:rFonts w:eastAsiaTheme="minorEastAsia"/>
          <w:color w:val="156082" w:themeColor="accent1"/>
          <w:sz w:val="22"/>
          <w:szCs w:val="22"/>
          <w:lang w:val="en-GB"/>
        </w:rPr>
        <w:t xml:space="preserve">have detailed </w:t>
      </w:r>
      <w:r w:rsidR="00FA14BF" w:rsidRPr="4F459F85">
        <w:rPr>
          <w:rFonts w:eastAsiaTheme="minorEastAsia"/>
          <w:color w:val="156082" w:themeColor="accent1"/>
          <w:sz w:val="22"/>
          <w:szCs w:val="22"/>
          <w:lang w:val="en-GB"/>
        </w:rPr>
        <w:t xml:space="preserve">policies </w:t>
      </w:r>
      <w:r w:rsidR="008A3CC0" w:rsidRPr="4F459F85">
        <w:rPr>
          <w:rFonts w:eastAsiaTheme="minorEastAsia"/>
          <w:color w:val="156082" w:themeColor="accent1"/>
          <w:sz w:val="22"/>
          <w:szCs w:val="22"/>
          <w:lang w:val="en-GB"/>
        </w:rPr>
        <w:t>and operational manual</w:t>
      </w:r>
      <w:r w:rsidR="005606B6" w:rsidRPr="4F459F85">
        <w:rPr>
          <w:rFonts w:eastAsiaTheme="minorEastAsia"/>
          <w:color w:val="156082" w:themeColor="accent1"/>
          <w:sz w:val="22"/>
          <w:szCs w:val="22"/>
          <w:lang w:val="en-GB"/>
        </w:rPr>
        <w:t>s</w:t>
      </w:r>
      <w:r w:rsidR="008A3CC0" w:rsidRPr="4F459F85">
        <w:rPr>
          <w:rFonts w:eastAsiaTheme="minorEastAsia"/>
          <w:color w:val="156082" w:themeColor="accent1"/>
          <w:sz w:val="22"/>
          <w:szCs w:val="22"/>
          <w:lang w:val="en-GB"/>
        </w:rPr>
        <w:t xml:space="preserve"> for the implementation of support services or care. </w:t>
      </w:r>
      <w:r w:rsidR="005606B6" w:rsidRPr="4F459F85">
        <w:rPr>
          <w:rFonts w:eastAsiaTheme="minorEastAsia"/>
          <w:color w:val="156082" w:themeColor="accent1"/>
          <w:sz w:val="22"/>
          <w:szCs w:val="22"/>
          <w:lang w:val="en-GB"/>
        </w:rPr>
        <w:t>However, most of these policies focus on the impl</w:t>
      </w:r>
      <w:r w:rsidR="0041411B" w:rsidRPr="4F459F85">
        <w:rPr>
          <w:rFonts w:eastAsiaTheme="minorEastAsia"/>
          <w:color w:val="156082" w:themeColor="accent1"/>
          <w:sz w:val="22"/>
          <w:szCs w:val="22"/>
          <w:lang w:val="en-GB"/>
        </w:rPr>
        <w:t xml:space="preserve">ementation and provision of the service and not on the rights of the recipients of these services. </w:t>
      </w:r>
    </w:p>
    <w:p w14:paraId="1451E07E" w14:textId="77777777" w:rsidR="00A3497A" w:rsidRDefault="00A3497A" w:rsidP="000340F9">
      <w:pPr>
        <w:spacing w:after="0" w:line="240" w:lineRule="auto"/>
        <w:jc w:val="both"/>
        <w:rPr>
          <w:rFonts w:eastAsiaTheme="minorEastAsia"/>
          <w:color w:val="156082" w:themeColor="accent1"/>
          <w:sz w:val="22"/>
          <w:szCs w:val="22"/>
          <w:lang w:val="en-GB"/>
        </w:rPr>
      </w:pPr>
    </w:p>
    <w:p w14:paraId="5F687E1A" w14:textId="4D404FE0" w:rsidR="003D7F22" w:rsidRDefault="00374A19" w:rsidP="000340F9">
      <w:pPr>
        <w:spacing w:after="0"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Safeguarding</w:t>
      </w:r>
      <w:r w:rsidR="00A3497A" w:rsidRPr="4F459F85">
        <w:rPr>
          <w:rFonts w:eastAsiaTheme="minorEastAsia"/>
          <w:color w:val="156082" w:themeColor="accent1"/>
          <w:sz w:val="22"/>
          <w:szCs w:val="22"/>
          <w:lang w:val="en-GB"/>
        </w:rPr>
        <w:t xml:space="preserve"> policies should be in place for the mentioned </w:t>
      </w:r>
      <w:r w:rsidRPr="4F459F85">
        <w:rPr>
          <w:rFonts w:eastAsiaTheme="minorEastAsia"/>
          <w:color w:val="156082" w:themeColor="accent1"/>
          <w:sz w:val="22"/>
          <w:szCs w:val="22"/>
          <w:lang w:val="en-GB"/>
        </w:rPr>
        <w:t>institutions</w:t>
      </w:r>
      <w:r w:rsidR="00A3497A" w:rsidRPr="4F459F85">
        <w:rPr>
          <w:rFonts w:eastAsiaTheme="minorEastAsia"/>
          <w:color w:val="156082" w:themeColor="accent1"/>
          <w:sz w:val="22"/>
          <w:szCs w:val="22"/>
          <w:lang w:val="en-GB"/>
        </w:rPr>
        <w:t xml:space="preserve"> </w:t>
      </w:r>
      <w:r w:rsidR="00B50782" w:rsidRPr="4F459F85">
        <w:rPr>
          <w:rFonts w:eastAsiaTheme="minorEastAsia"/>
          <w:color w:val="156082" w:themeColor="accent1"/>
          <w:sz w:val="22"/>
          <w:szCs w:val="22"/>
          <w:lang w:val="en-GB"/>
        </w:rPr>
        <w:t>to protect the human rights of people with disabilities</w:t>
      </w:r>
      <w:r w:rsidRPr="4F459F85">
        <w:rPr>
          <w:rFonts w:eastAsiaTheme="minorEastAsia"/>
          <w:color w:val="156082" w:themeColor="accent1"/>
          <w:sz w:val="22"/>
          <w:szCs w:val="22"/>
          <w:lang w:val="en-GB"/>
        </w:rPr>
        <w:t>, especially of children and vulnerable people</w:t>
      </w:r>
      <w:r w:rsidR="00B50782" w:rsidRPr="4F459F85">
        <w:rPr>
          <w:rFonts w:eastAsiaTheme="minorEastAsia"/>
          <w:color w:val="156082" w:themeColor="accent1"/>
          <w:sz w:val="22"/>
          <w:szCs w:val="22"/>
          <w:lang w:val="en-GB"/>
        </w:rPr>
        <w:t>.</w:t>
      </w:r>
      <w:r w:rsidR="00C41720" w:rsidRPr="4F459F85">
        <w:rPr>
          <w:rFonts w:eastAsiaTheme="minorEastAsia"/>
          <w:color w:val="156082" w:themeColor="accent1"/>
          <w:sz w:val="22"/>
          <w:szCs w:val="22"/>
          <w:lang w:val="en-GB"/>
        </w:rPr>
        <w:t xml:space="preserve"> Government institutions, NGOs and key players in the </w:t>
      </w:r>
      <w:r w:rsidR="00B00149" w:rsidRPr="4F459F85">
        <w:rPr>
          <w:rFonts w:eastAsiaTheme="minorEastAsia"/>
          <w:color w:val="156082" w:themeColor="accent1"/>
          <w:sz w:val="22"/>
          <w:szCs w:val="22"/>
          <w:lang w:val="en-GB"/>
        </w:rPr>
        <w:t xml:space="preserve">field of disability should have a comprehensive </w:t>
      </w:r>
      <w:r w:rsidR="00D71891" w:rsidRPr="4F459F85">
        <w:rPr>
          <w:rFonts w:eastAsiaTheme="minorEastAsia"/>
          <w:color w:val="156082" w:themeColor="accent1"/>
          <w:sz w:val="22"/>
          <w:szCs w:val="22"/>
          <w:lang w:val="en-GB"/>
        </w:rPr>
        <w:t>child protection</w:t>
      </w:r>
      <w:r w:rsidR="00B00149" w:rsidRPr="4F459F85">
        <w:rPr>
          <w:rFonts w:eastAsiaTheme="minorEastAsia"/>
          <w:color w:val="156082" w:themeColor="accent1"/>
          <w:sz w:val="22"/>
          <w:szCs w:val="22"/>
          <w:lang w:val="en-GB"/>
        </w:rPr>
        <w:t xml:space="preserve"> policy to ensure that rights of the child with disabilities are met and not violated. It is important that these </w:t>
      </w:r>
      <w:r w:rsidR="00924D3A" w:rsidRPr="4F459F85">
        <w:rPr>
          <w:rFonts w:eastAsiaTheme="minorEastAsia"/>
          <w:color w:val="156082" w:themeColor="accent1"/>
          <w:sz w:val="22"/>
          <w:szCs w:val="22"/>
          <w:lang w:val="en-GB"/>
        </w:rPr>
        <w:t xml:space="preserve">policies are clearly displayed and communicated so that </w:t>
      </w:r>
      <w:r w:rsidR="00E6456F" w:rsidRPr="4F459F85">
        <w:rPr>
          <w:rFonts w:eastAsiaTheme="minorEastAsia"/>
          <w:color w:val="156082" w:themeColor="accent1"/>
          <w:sz w:val="22"/>
          <w:szCs w:val="22"/>
          <w:lang w:val="en-GB"/>
        </w:rPr>
        <w:t>recipients</w:t>
      </w:r>
      <w:r w:rsidR="00924D3A" w:rsidRPr="4F459F85">
        <w:rPr>
          <w:rFonts w:eastAsiaTheme="minorEastAsia"/>
          <w:color w:val="156082" w:themeColor="accent1"/>
          <w:sz w:val="22"/>
          <w:szCs w:val="22"/>
          <w:lang w:val="en-GB"/>
        </w:rPr>
        <w:t xml:space="preserve"> of care or services are aware of their rights and </w:t>
      </w:r>
      <w:r w:rsidR="00E6456F" w:rsidRPr="4F459F85">
        <w:rPr>
          <w:rFonts w:eastAsiaTheme="minorEastAsia"/>
          <w:color w:val="156082" w:themeColor="accent1"/>
          <w:sz w:val="22"/>
          <w:szCs w:val="22"/>
          <w:lang w:val="en-GB"/>
        </w:rPr>
        <w:t>where to go if their rights are violated.</w:t>
      </w:r>
    </w:p>
    <w:p w14:paraId="2A84A7E7" w14:textId="77777777" w:rsidR="00D71891" w:rsidRDefault="00D71891" w:rsidP="000340F9">
      <w:pPr>
        <w:spacing w:after="0" w:line="240" w:lineRule="auto"/>
        <w:jc w:val="both"/>
        <w:rPr>
          <w:rFonts w:eastAsiaTheme="minorEastAsia"/>
          <w:color w:val="156082" w:themeColor="accent1"/>
          <w:sz w:val="22"/>
          <w:szCs w:val="22"/>
          <w:lang w:val="en-GB"/>
        </w:rPr>
      </w:pPr>
    </w:p>
    <w:p w14:paraId="01693BB7" w14:textId="40567D5C" w:rsidR="003D7F22" w:rsidRDefault="003D7F22" w:rsidP="000340F9">
      <w:pPr>
        <w:spacing w:after="0"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Even though policies and legislation are in place </w:t>
      </w:r>
      <w:r w:rsidR="00E6456F" w:rsidRPr="4F459F85">
        <w:rPr>
          <w:rFonts w:eastAsiaTheme="minorEastAsia"/>
          <w:color w:val="156082" w:themeColor="accent1"/>
          <w:sz w:val="22"/>
          <w:szCs w:val="22"/>
          <w:lang w:val="en-GB"/>
        </w:rPr>
        <w:t xml:space="preserve">in many countries, </w:t>
      </w:r>
      <w:r w:rsidRPr="4F459F85">
        <w:rPr>
          <w:rFonts w:eastAsiaTheme="minorEastAsia"/>
          <w:color w:val="156082" w:themeColor="accent1"/>
          <w:sz w:val="22"/>
          <w:szCs w:val="22"/>
          <w:lang w:val="en-GB"/>
        </w:rPr>
        <w:t xml:space="preserve">there is often lack of knowledge and implementation of these laws or policies. To fight for human rights to be recognised and </w:t>
      </w:r>
      <w:r w:rsidR="005278E3" w:rsidRPr="4F459F85">
        <w:rPr>
          <w:rFonts w:eastAsiaTheme="minorEastAsia"/>
          <w:color w:val="156082" w:themeColor="accent1"/>
          <w:sz w:val="22"/>
          <w:szCs w:val="22"/>
          <w:lang w:val="en-GB"/>
        </w:rPr>
        <w:t xml:space="preserve">acknowledged is a difficult process and often hampered </w:t>
      </w:r>
      <w:r w:rsidR="00E06188" w:rsidRPr="4F459F85">
        <w:rPr>
          <w:rFonts w:eastAsiaTheme="minorEastAsia"/>
          <w:color w:val="156082" w:themeColor="accent1"/>
          <w:sz w:val="22"/>
          <w:szCs w:val="22"/>
          <w:lang w:val="en-GB"/>
        </w:rPr>
        <w:t xml:space="preserve">by lack of resources, such as financial, transport or mobility, </w:t>
      </w:r>
      <w:r w:rsidR="000D1AE6" w:rsidRPr="4F459F85">
        <w:rPr>
          <w:rFonts w:eastAsiaTheme="minorEastAsia"/>
          <w:color w:val="156082" w:themeColor="accent1"/>
          <w:sz w:val="22"/>
          <w:szCs w:val="22"/>
          <w:lang w:val="en-GB"/>
        </w:rPr>
        <w:t xml:space="preserve">as well as understanding the legal system. </w:t>
      </w:r>
      <w:r w:rsidR="00F23944" w:rsidRPr="4F459F85">
        <w:rPr>
          <w:rFonts w:eastAsiaTheme="minorEastAsia"/>
          <w:color w:val="156082" w:themeColor="accent1"/>
          <w:sz w:val="22"/>
          <w:szCs w:val="22"/>
          <w:lang w:val="en-GB"/>
        </w:rPr>
        <w:t xml:space="preserve"> Lack of monitoring and </w:t>
      </w:r>
      <w:r w:rsidR="00662D0B" w:rsidRPr="4F459F85">
        <w:rPr>
          <w:rFonts w:eastAsiaTheme="minorEastAsia"/>
          <w:color w:val="156082" w:themeColor="accent1"/>
          <w:sz w:val="22"/>
          <w:szCs w:val="22"/>
          <w:lang w:val="en-GB"/>
        </w:rPr>
        <w:t>discrimination</w:t>
      </w:r>
      <w:r w:rsidR="00F23944" w:rsidRPr="4F459F85">
        <w:rPr>
          <w:rFonts w:eastAsiaTheme="minorEastAsia"/>
          <w:color w:val="156082" w:themeColor="accent1"/>
          <w:sz w:val="22"/>
          <w:szCs w:val="22"/>
          <w:lang w:val="en-GB"/>
        </w:rPr>
        <w:t xml:space="preserve"> still prevent people with disabilities to </w:t>
      </w:r>
      <w:r w:rsidR="00662D0B" w:rsidRPr="4F459F85">
        <w:rPr>
          <w:rFonts w:eastAsiaTheme="minorEastAsia"/>
          <w:color w:val="156082" w:themeColor="accent1"/>
          <w:sz w:val="22"/>
          <w:szCs w:val="22"/>
          <w:lang w:val="en-GB"/>
        </w:rPr>
        <w:t xml:space="preserve">enjoy the same rights as people without disabilities. </w:t>
      </w:r>
    </w:p>
    <w:p w14:paraId="350D9D78" w14:textId="77777777" w:rsidR="0040799B" w:rsidRDefault="0040799B" w:rsidP="000340F9">
      <w:pPr>
        <w:spacing w:after="0" w:line="240" w:lineRule="auto"/>
        <w:jc w:val="both"/>
        <w:rPr>
          <w:rFonts w:eastAsiaTheme="minorEastAsia"/>
          <w:color w:val="156082" w:themeColor="accent1"/>
          <w:sz w:val="22"/>
          <w:szCs w:val="22"/>
          <w:lang w:val="en-GB"/>
        </w:rPr>
      </w:pPr>
    </w:p>
    <w:p w14:paraId="502B8576" w14:textId="28612DD7" w:rsidR="0040799B" w:rsidRPr="0080234E" w:rsidRDefault="0040799B" w:rsidP="000340F9">
      <w:pPr>
        <w:spacing w:after="0" w:line="240" w:lineRule="auto"/>
        <w:jc w:val="both"/>
        <w:rPr>
          <w:rFonts w:eastAsiaTheme="minorEastAsia"/>
          <w:color w:val="156082" w:themeColor="accent1"/>
          <w:sz w:val="22"/>
          <w:szCs w:val="22"/>
          <w:lang w:val="en-GB"/>
        </w:rPr>
      </w:pPr>
      <w:r w:rsidRPr="0080234E">
        <w:rPr>
          <w:rFonts w:eastAsiaTheme="minorEastAsia"/>
          <w:color w:val="156082" w:themeColor="accent1"/>
          <w:sz w:val="22"/>
          <w:szCs w:val="22"/>
          <w:lang w:val="en-GB"/>
        </w:rPr>
        <w:t>F</w:t>
      </w:r>
      <w:r w:rsidR="0080234E">
        <w:rPr>
          <w:rFonts w:eastAsiaTheme="minorEastAsia"/>
          <w:color w:val="156082" w:themeColor="accent1"/>
          <w:sz w:val="22"/>
          <w:szCs w:val="22"/>
          <w:lang w:val="en-GB"/>
        </w:rPr>
        <w:t xml:space="preserve">or example, </w:t>
      </w:r>
      <w:r w:rsidRPr="0080234E">
        <w:rPr>
          <w:rFonts w:eastAsiaTheme="minorEastAsia"/>
          <w:color w:val="156082" w:themeColor="accent1"/>
          <w:sz w:val="22"/>
          <w:szCs w:val="22"/>
          <w:lang w:val="en-GB"/>
        </w:rPr>
        <w:t xml:space="preserve">in Ethiopia </w:t>
      </w:r>
      <w:r w:rsidR="0080234E">
        <w:rPr>
          <w:rFonts w:eastAsiaTheme="minorEastAsia"/>
          <w:color w:val="156082" w:themeColor="accent1"/>
          <w:sz w:val="22"/>
          <w:szCs w:val="22"/>
          <w:lang w:val="en-GB"/>
        </w:rPr>
        <w:t>a</w:t>
      </w:r>
      <w:r w:rsidR="0080234E" w:rsidRPr="0080234E">
        <w:rPr>
          <w:rFonts w:eastAsiaTheme="minorEastAsia"/>
          <w:color w:val="156082" w:themeColor="accent1"/>
          <w:sz w:val="22"/>
          <w:szCs w:val="22"/>
          <w:lang w:val="en-GB"/>
        </w:rPr>
        <w:t xml:space="preserve"> learning publication </w:t>
      </w:r>
      <w:r w:rsidRPr="0080234E">
        <w:rPr>
          <w:rFonts w:eastAsiaTheme="minorEastAsia"/>
          <w:color w:val="156082" w:themeColor="accent1"/>
          <w:sz w:val="22"/>
          <w:szCs w:val="22"/>
          <w:lang w:val="en-GB"/>
        </w:rPr>
        <w:t>w</w:t>
      </w:r>
      <w:r w:rsidR="0080234E">
        <w:rPr>
          <w:rFonts w:eastAsiaTheme="minorEastAsia"/>
          <w:color w:val="156082" w:themeColor="accent1"/>
          <w:sz w:val="22"/>
          <w:szCs w:val="22"/>
          <w:lang w:val="en-GB"/>
        </w:rPr>
        <w:t>as</w:t>
      </w:r>
      <w:r w:rsidRPr="0080234E">
        <w:rPr>
          <w:rFonts w:eastAsiaTheme="minorEastAsia"/>
          <w:color w:val="156082" w:themeColor="accent1"/>
          <w:sz w:val="22"/>
          <w:szCs w:val="22"/>
          <w:lang w:val="en-GB"/>
        </w:rPr>
        <w:t xml:space="preserve"> developed; Child protection matters for children with disabilities</w:t>
      </w:r>
      <w:r w:rsidR="0080234E">
        <w:rPr>
          <w:rFonts w:eastAsiaTheme="minorEastAsia"/>
          <w:color w:val="156082" w:themeColor="accent1"/>
          <w:sz w:val="22"/>
          <w:szCs w:val="22"/>
          <w:lang w:val="en-GB"/>
        </w:rPr>
        <w:t xml:space="preserve"> (22)</w:t>
      </w:r>
      <w:r w:rsidRPr="0080234E">
        <w:rPr>
          <w:rFonts w:eastAsiaTheme="minorEastAsia"/>
          <w:color w:val="156082" w:themeColor="accent1"/>
          <w:sz w:val="22"/>
          <w:szCs w:val="22"/>
          <w:lang w:val="en-GB"/>
        </w:rPr>
        <w:t>. This case study was based on the experiences of partners who developed projects to improve the protection of children with disabilities from harm. The main finding from the stories collected was that</w:t>
      </w:r>
      <w:r w:rsidR="0080234E">
        <w:rPr>
          <w:rFonts w:eastAsiaTheme="minorEastAsia"/>
          <w:color w:val="156082" w:themeColor="accent1"/>
          <w:sz w:val="22"/>
          <w:szCs w:val="22"/>
          <w:lang w:val="en-GB"/>
        </w:rPr>
        <w:t xml:space="preserve"> </w:t>
      </w:r>
      <w:r w:rsidRPr="0080234E">
        <w:rPr>
          <w:rFonts w:eastAsiaTheme="minorEastAsia"/>
          <w:color w:val="156082" w:themeColor="accent1"/>
          <w:sz w:val="22"/>
          <w:szCs w:val="22"/>
          <w:lang w:val="en-GB"/>
        </w:rPr>
        <w:t>both children, their parents and the communities often did not realise that children with disabilities had the right to be protected from harm.</w:t>
      </w:r>
    </w:p>
    <w:p w14:paraId="12E95F6F" w14:textId="77777777" w:rsidR="008C3A6A" w:rsidRDefault="008C3A6A" w:rsidP="000340F9">
      <w:pPr>
        <w:spacing w:after="0" w:line="240" w:lineRule="auto"/>
        <w:jc w:val="both"/>
        <w:rPr>
          <w:rFonts w:eastAsiaTheme="minorEastAsia"/>
          <w:color w:val="156082" w:themeColor="accent1"/>
          <w:sz w:val="22"/>
          <w:szCs w:val="22"/>
          <w:lang w:val="en-GB"/>
        </w:rPr>
      </w:pPr>
    </w:p>
    <w:p w14:paraId="1560224C" w14:textId="3632D820" w:rsidR="31AE7B13" w:rsidRDefault="31AE7B13" w:rsidP="000340F9">
      <w:pPr>
        <w:spacing w:after="0" w:line="240" w:lineRule="auto"/>
        <w:jc w:val="both"/>
        <w:rPr>
          <w:rFonts w:eastAsiaTheme="minorEastAsia"/>
          <w:color w:val="156082" w:themeColor="accent1"/>
          <w:sz w:val="22"/>
          <w:szCs w:val="22"/>
          <w:lang w:val="en-GB"/>
        </w:rPr>
      </w:pPr>
      <w:r w:rsidRPr="63FAE33D">
        <w:rPr>
          <w:rFonts w:eastAsiaTheme="minorEastAsia"/>
          <w:color w:val="155F81"/>
          <w:sz w:val="22"/>
          <w:szCs w:val="22"/>
          <w:lang w:val="en-GB"/>
        </w:rPr>
        <w:t>In India t</w:t>
      </w:r>
      <w:r w:rsidR="12CDE2C3" w:rsidRPr="63FAE33D">
        <w:rPr>
          <w:rFonts w:eastAsiaTheme="minorEastAsia"/>
          <w:color w:val="155F81"/>
          <w:sz w:val="22"/>
          <w:szCs w:val="22"/>
          <w:lang w:val="en-GB"/>
        </w:rPr>
        <w:t>he human rights of recipients of care and support, including women, persons with disabilities, children, and older persons, are protected under laws such as the Rights of Persons with Disabilities Act</w:t>
      </w:r>
      <w:r w:rsidR="6AE2A91D" w:rsidRPr="63FAE33D">
        <w:rPr>
          <w:rFonts w:eastAsiaTheme="minorEastAsia"/>
          <w:color w:val="155F81"/>
          <w:sz w:val="22"/>
          <w:szCs w:val="22"/>
          <w:lang w:val="en-GB"/>
        </w:rPr>
        <w:t xml:space="preserve"> </w:t>
      </w:r>
      <w:r w:rsidR="3A4E4550" w:rsidRPr="63FAE33D">
        <w:rPr>
          <w:rFonts w:eastAsiaTheme="minorEastAsia"/>
          <w:color w:val="155F81"/>
          <w:sz w:val="22"/>
          <w:szCs w:val="22"/>
          <w:lang w:val="en-GB"/>
        </w:rPr>
        <w:t xml:space="preserve">(19), </w:t>
      </w:r>
      <w:r w:rsidR="12CDE2C3" w:rsidRPr="63FAE33D">
        <w:rPr>
          <w:rFonts w:eastAsiaTheme="minorEastAsia"/>
          <w:color w:val="155F81"/>
          <w:sz w:val="22"/>
          <w:szCs w:val="22"/>
          <w:lang w:val="en-GB"/>
        </w:rPr>
        <w:t xml:space="preserve">Protection of Children from Sexual Offence Act 2012, and the Protection of Women from Domestic Violence Act, 2005, </w:t>
      </w:r>
    </w:p>
    <w:p w14:paraId="1DBB85A7" w14:textId="362357F6" w:rsidR="12CDE2C3" w:rsidRDefault="12CDE2C3" w:rsidP="000340F9">
      <w:pPr>
        <w:jc w:val="both"/>
        <w:rPr>
          <w:rFonts w:eastAsiaTheme="minorEastAsia"/>
          <w:sz w:val="22"/>
          <w:szCs w:val="22"/>
          <w:lang w:val="en-GB"/>
        </w:rPr>
      </w:pPr>
      <w:r w:rsidRPr="4F459F85">
        <w:rPr>
          <w:rFonts w:eastAsiaTheme="minorEastAsia"/>
          <w:sz w:val="22"/>
          <w:szCs w:val="22"/>
          <w:lang w:val="en-GB"/>
        </w:rPr>
        <w:t xml:space="preserve"> </w:t>
      </w:r>
    </w:p>
    <w:p w14:paraId="0AED1B0C" w14:textId="77777777" w:rsidR="00BD3A4D" w:rsidRPr="00925B06" w:rsidRDefault="00BD3A4D" w:rsidP="000340F9">
      <w:pPr>
        <w:spacing w:after="0" w:line="240" w:lineRule="auto"/>
        <w:ind w:firstLineChars="100" w:firstLine="221"/>
        <w:jc w:val="both"/>
        <w:rPr>
          <w:rFonts w:eastAsiaTheme="minorEastAsia"/>
          <w:b/>
          <w:bCs/>
          <w:color w:val="4A4A4A"/>
          <w:kern w:val="0"/>
          <w:sz w:val="22"/>
          <w:szCs w:val="22"/>
          <w:lang w:val="en-GB" w:eastAsia="de-DE"/>
          <w14:ligatures w14:val="none"/>
        </w:rPr>
      </w:pPr>
    </w:p>
    <w:p w14:paraId="0C662FAF" w14:textId="77777777" w:rsidR="00925B06" w:rsidRDefault="00925B06" w:rsidP="000340F9">
      <w:pPr>
        <w:spacing w:after="0" w:line="240" w:lineRule="auto"/>
        <w:ind w:firstLineChars="100" w:firstLine="221"/>
        <w:jc w:val="both"/>
        <w:rPr>
          <w:rFonts w:eastAsiaTheme="minorEastAsia"/>
          <w:color w:val="4A4A4A"/>
          <w:kern w:val="0"/>
          <w:sz w:val="22"/>
          <w:szCs w:val="22"/>
          <w:lang w:val="en-GB" w:eastAsia="de-DE"/>
          <w14:ligatures w14:val="none"/>
        </w:rPr>
      </w:pPr>
      <w:r w:rsidRPr="4F459F85">
        <w:rPr>
          <w:rFonts w:eastAsiaTheme="minorEastAsia"/>
          <w:b/>
          <w:bCs/>
          <w:color w:val="4A4A4A"/>
          <w:kern w:val="0"/>
          <w:sz w:val="22"/>
          <w:szCs w:val="22"/>
          <w:lang w:val="en-GB" w:eastAsia="de-DE"/>
          <w14:ligatures w14:val="none"/>
        </w:rPr>
        <w:t>Human right relevant to self-care of caregivers and recipients of care and support</w:t>
      </w:r>
      <w:r w:rsidRPr="4F459F85">
        <w:rPr>
          <w:rFonts w:eastAsiaTheme="minorEastAsia"/>
          <w:color w:val="4A4A4A"/>
          <w:kern w:val="0"/>
          <w:sz w:val="22"/>
          <w:szCs w:val="22"/>
          <w:lang w:val="en-GB" w:eastAsia="de-DE"/>
          <w14:ligatures w14:val="none"/>
        </w:rPr>
        <w:t>, including those who are women, persons with disabilities, children and older persons</w:t>
      </w:r>
    </w:p>
    <w:p w14:paraId="758AB411" w14:textId="77777777" w:rsidR="007F246A" w:rsidRPr="00925B06" w:rsidRDefault="007F246A" w:rsidP="000340F9">
      <w:pPr>
        <w:spacing w:after="0" w:line="240" w:lineRule="auto"/>
        <w:ind w:firstLineChars="100" w:firstLine="221"/>
        <w:jc w:val="both"/>
        <w:rPr>
          <w:rFonts w:eastAsiaTheme="minorEastAsia"/>
          <w:b/>
          <w:bCs/>
          <w:color w:val="4A4A4A"/>
          <w:kern w:val="0"/>
          <w:sz w:val="22"/>
          <w:szCs w:val="22"/>
          <w:lang w:val="en-GB" w:eastAsia="de-DE"/>
          <w14:ligatures w14:val="none"/>
        </w:rPr>
      </w:pPr>
    </w:p>
    <w:p w14:paraId="3819EF29" w14:textId="77777777" w:rsidR="007F246A" w:rsidRDefault="007F246A"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p>
    <w:p w14:paraId="729F6BF0" w14:textId="117F786C" w:rsidR="00BC6DF5" w:rsidRDefault="261D35DB" w:rsidP="000340F9">
      <w:pPr>
        <w:spacing w:after="0"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The right to self-care of caregivers and recipients of care and support is indirectly safeguarded </w:t>
      </w:r>
      <w:r w:rsidR="0E7E3B5B" w:rsidRPr="4F459F85">
        <w:rPr>
          <w:rFonts w:eastAsiaTheme="minorEastAsia"/>
          <w:color w:val="156082" w:themeColor="accent1"/>
          <w:sz w:val="22"/>
          <w:szCs w:val="22"/>
          <w:lang w:val="en-GB"/>
        </w:rPr>
        <w:t xml:space="preserve">in many countries </w:t>
      </w:r>
      <w:r w:rsidRPr="4F459F85">
        <w:rPr>
          <w:rFonts w:eastAsiaTheme="minorEastAsia"/>
          <w:color w:val="156082" w:themeColor="accent1"/>
          <w:sz w:val="22"/>
          <w:szCs w:val="22"/>
          <w:lang w:val="en-GB"/>
        </w:rPr>
        <w:t xml:space="preserve">under constitutional provisions guaranteeing the right to life and personal liberty and international conventions such as the CRPD (1). Additionally, </w:t>
      </w:r>
      <w:r w:rsidR="4A7B2409" w:rsidRPr="4F459F85">
        <w:rPr>
          <w:rFonts w:eastAsiaTheme="minorEastAsia"/>
          <w:color w:val="156082" w:themeColor="accent1"/>
          <w:sz w:val="22"/>
          <w:szCs w:val="22"/>
          <w:lang w:val="en-GB"/>
        </w:rPr>
        <w:t xml:space="preserve">national </w:t>
      </w:r>
      <w:r w:rsidRPr="4F459F85">
        <w:rPr>
          <w:rFonts w:eastAsiaTheme="minorEastAsia"/>
          <w:color w:val="156082" w:themeColor="accent1"/>
          <w:sz w:val="22"/>
          <w:szCs w:val="22"/>
          <w:lang w:val="en-GB"/>
        </w:rPr>
        <w:t xml:space="preserve">healthcare schemes </w:t>
      </w:r>
      <w:r w:rsidR="29CD96A2" w:rsidRPr="4F459F85">
        <w:rPr>
          <w:rFonts w:eastAsiaTheme="minorEastAsia"/>
          <w:color w:val="156082" w:themeColor="accent1"/>
          <w:sz w:val="22"/>
          <w:szCs w:val="22"/>
          <w:lang w:val="en-GB"/>
        </w:rPr>
        <w:t xml:space="preserve">often </w:t>
      </w:r>
      <w:r w:rsidRPr="4F459F85">
        <w:rPr>
          <w:rFonts w:eastAsiaTheme="minorEastAsia"/>
          <w:color w:val="156082" w:themeColor="accent1"/>
          <w:sz w:val="22"/>
          <w:szCs w:val="22"/>
          <w:lang w:val="en-GB"/>
        </w:rPr>
        <w:t>aim to promote access to healthcare services for all individuals, including caregivers and recipients of care</w:t>
      </w:r>
      <w:r w:rsidR="63F30582" w:rsidRPr="4F459F85">
        <w:rPr>
          <w:rFonts w:eastAsiaTheme="minorEastAsia"/>
          <w:color w:val="156082" w:themeColor="accent1"/>
          <w:sz w:val="22"/>
          <w:szCs w:val="22"/>
          <w:lang w:val="en-GB"/>
        </w:rPr>
        <w:t>.</w:t>
      </w:r>
    </w:p>
    <w:p w14:paraId="462153E8" w14:textId="5FAA35A2" w:rsidR="00BC6DF5" w:rsidRDefault="00BC6DF5" w:rsidP="000340F9">
      <w:pPr>
        <w:spacing w:after="0" w:line="240" w:lineRule="auto"/>
        <w:jc w:val="both"/>
        <w:rPr>
          <w:rFonts w:eastAsiaTheme="minorEastAsia"/>
          <w:color w:val="156082" w:themeColor="accent1"/>
          <w:sz w:val="22"/>
          <w:szCs w:val="22"/>
          <w:lang w:val="en-GB"/>
        </w:rPr>
      </w:pPr>
    </w:p>
    <w:p w14:paraId="426AA205" w14:textId="39CD5D57" w:rsidR="00BC6DF5" w:rsidRDefault="00867C0A"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There is little provision for </w:t>
      </w:r>
      <w:r w:rsidR="007D10DA" w:rsidRPr="4F459F85">
        <w:rPr>
          <w:rFonts w:eastAsiaTheme="minorEastAsia"/>
          <w:color w:val="156082" w:themeColor="accent1"/>
          <w:sz w:val="22"/>
          <w:szCs w:val="22"/>
          <w:lang w:val="en-GB"/>
        </w:rPr>
        <w:t xml:space="preserve">psychosocial support which would recognise the need for </w:t>
      </w:r>
      <w:r w:rsidR="00E6456F" w:rsidRPr="4F459F85">
        <w:rPr>
          <w:rFonts w:eastAsiaTheme="minorEastAsia"/>
          <w:color w:val="156082" w:themeColor="accent1"/>
          <w:sz w:val="22"/>
          <w:szCs w:val="22"/>
          <w:lang w:val="en-GB"/>
        </w:rPr>
        <w:t>self-care</w:t>
      </w:r>
      <w:r w:rsidR="007D10DA" w:rsidRPr="4F459F85">
        <w:rPr>
          <w:rFonts w:eastAsiaTheme="minorEastAsia"/>
          <w:color w:val="156082" w:themeColor="accent1"/>
          <w:sz w:val="22"/>
          <w:szCs w:val="22"/>
          <w:lang w:val="en-GB"/>
        </w:rPr>
        <w:t xml:space="preserve"> for caregivers or recipients of care. </w:t>
      </w:r>
      <w:r w:rsidR="007710B9" w:rsidRPr="4F459F85">
        <w:rPr>
          <w:rFonts w:eastAsiaTheme="minorEastAsia"/>
          <w:color w:val="156082" w:themeColor="accent1"/>
          <w:sz w:val="22"/>
          <w:szCs w:val="22"/>
          <w:lang w:val="en-GB"/>
        </w:rPr>
        <w:t>Emotional support is available from informal support systems in the community such as</w:t>
      </w:r>
      <w:r w:rsidR="00E6456F" w:rsidRPr="4F459F85">
        <w:rPr>
          <w:rFonts w:eastAsiaTheme="minorEastAsia"/>
          <w:color w:val="156082" w:themeColor="accent1"/>
          <w:sz w:val="22"/>
          <w:szCs w:val="22"/>
          <w:lang w:val="en-GB"/>
        </w:rPr>
        <w:t xml:space="preserve">, DICD or CBR programmes, CBO, OPDs, or </w:t>
      </w:r>
      <w:r w:rsidR="007710B9" w:rsidRPr="4F459F85">
        <w:rPr>
          <w:rFonts w:eastAsiaTheme="minorEastAsia"/>
          <w:color w:val="156082" w:themeColor="accent1"/>
          <w:sz w:val="22"/>
          <w:szCs w:val="22"/>
          <w:lang w:val="en-GB"/>
        </w:rPr>
        <w:t>churches</w:t>
      </w:r>
      <w:r w:rsidR="006B33A4" w:rsidRPr="4F459F85">
        <w:rPr>
          <w:rFonts w:eastAsiaTheme="minorEastAsia"/>
          <w:color w:val="156082" w:themeColor="accent1"/>
          <w:sz w:val="22"/>
          <w:szCs w:val="22"/>
          <w:lang w:val="en-GB"/>
        </w:rPr>
        <w:t xml:space="preserve">. Decision making power of children with </w:t>
      </w:r>
      <w:r w:rsidR="00F37CD1" w:rsidRPr="4F459F85">
        <w:rPr>
          <w:rFonts w:eastAsiaTheme="minorEastAsia"/>
          <w:color w:val="156082" w:themeColor="accent1"/>
          <w:sz w:val="22"/>
          <w:szCs w:val="22"/>
          <w:lang w:val="en-GB"/>
        </w:rPr>
        <w:t>disabilities</w:t>
      </w:r>
      <w:r w:rsidR="006B33A4" w:rsidRPr="4F459F85">
        <w:rPr>
          <w:rFonts w:eastAsiaTheme="minorEastAsia"/>
          <w:color w:val="156082" w:themeColor="accent1"/>
          <w:sz w:val="22"/>
          <w:szCs w:val="22"/>
          <w:lang w:val="en-GB"/>
        </w:rPr>
        <w:t xml:space="preserve"> is limited in relation to </w:t>
      </w:r>
      <w:r w:rsidR="00F37CD1" w:rsidRPr="4F459F85">
        <w:rPr>
          <w:rFonts w:eastAsiaTheme="minorEastAsia"/>
          <w:color w:val="156082" w:themeColor="accent1"/>
          <w:sz w:val="22"/>
          <w:szCs w:val="22"/>
          <w:lang w:val="en-GB"/>
        </w:rPr>
        <w:t>self-care</w:t>
      </w:r>
      <w:r w:rsidR="006B33A4" w:rsidRPr="4F459F85">
        <w:rPr>
          <w:rFonts w:eastAsiaTheme="minorEastAsia"/>
          <w:color w:val="156082" w:themeColor="accent1"/>
          <w:sz w:val="22"/>
          <w:szCs w:val="22"/>
          <w:lang w:val="en-GB"/>
        </w:rPr>
        <w:t xml:space="preserve">, or for example </w:t>
      </w:r>
      <w:r w:rsidR="00F37CD1" w:rsidRPr="4F459F85">
        <w:rPr>
          <w:rFonts w:eastAsiaTheme="minorEastAsia"/>
          <w:color w:val="156082" w:themeColor="accent1"/>
          <w:sz w:val="22"/>
          <w:szCs w:val="22"/>
          <w:lang w:val="en-GB"/>
        </w:rPr>
        <w:t>with</w:t>
      </w:r>
      <w:r w:rsidR="006B33A4" w:rsidRPr="4F459F85">
        <w:rPr>
          <w:rFonts w:eastAsiaTheme="minorEastAsia"/>
          <w:color w:val="156082" w:themeColor="accent1"/>
          <w:sz w:val="22"/>
          <w:szCs w:val="22"/>
          <w:lang w:val="en-GB"/>
        </w:rPr>
        <w:t xml:space="preserve"> whom they would live</w:t>
      </w:r>
      <w:r w:rsidR="001E25C3" w:rsidRPr="4F459F85">
        <w:rPr>
          <w:rFonts w:eastAsiaTheme="minorEastAsia"/>
          <w:color w:val="156082" w:themeColor="accent1"/>
          <w:sz w:val="22"/>
          <w:szCs w:val="22"/>
          <w:lang w:val="en-GB"/>
        </w:rPr>
        <w:t>, they are dependent on the family</w:t>
      </w:r>
      <w:r w:rsidR="00CC4F2C" w:rsidRPr="4F459F85">
        <w:rPr>
          <w:rFonts w:eastAsiaTheme="minorEastAsia"/>
          <w:color w:val="156082" w:themeColor="accent1"/>
          <w:sz w:val="22"/>
          <w:szCs w:val="22"/>
          <w:lang w:val="en-GB"/>
        </w:rPr>
        <w:t xml:space="preserve">, </w:t>
      </w:r>
      <w:r w:rsidR="00B32159" w:rsidRPr="4F459F85">
        <w:rPr>
          <w:rFonts w:eastAsiaTheme="minorEastAsia"/>
          <w:color w:val="156082" w:themeColor="accent1"/>
          <w:sz w:val="22"/>
          <w:szCs w:val="22"/>
          <w:lang w:val="en-GB"/>
        </w:rPr>
        <w:t xml:space="preserve">many </w:t>
      </w:r>
      <w:r w:rsidR="00E6456F" w:rsidRPr="4F459F85">
        <w:rPr>
          <w:rFonts w:eastAsiaTheme="minorEastAsia"/>
          <w:color w:val="156082" w:themeColor="accent1"/>
          <w:sz w:val="22"/>
          <w:szCs w:val="22"/>
          <w:lang w:val="en-GB"/>
        </w:rPr>
        <w:t>children cannot</w:t>
      </w:r>
      <w:r w:rsidR="00B32159" w:rsidRPr="4F459F85">
        <w:rPr>
          <w:rFonts w:eastAsiaTheme="minorEastAsia"/>
          <w:color w:val="156082" w:themeColor="accent1"/>
          <w:sz w:val="22"/>
          <w:szCs w:val="22"/>
          <w:lang w:val="en-GB"/>
        </w:rPr>
        <w:t xml:space="preserve"> influence how they are cared for, for example what to eat or wear</w:t>
      </w:r>
      <w:r w:rsidR="00E06849" w:rsidRPr="4F459F85">
        <w:rPr>
          <w:rFonts w:eastAsiaTheme="minorEastAsia"/>
          <w:color w:val="156082" w:themeColor="accent1"/>
          <w:sz w:val="22"/>
          <w:szCs w:val="22"/>
          <w:lang w:val="en-GB"/>
        </w:rPr>
        <w:t xml:space="preserve">, the more severe the disability and therefore dependency on caregivers, the less able children with disabilities are able to influence </w:t>
      </w:r>
      <w:r w:rsidR="00705019" w:rsidRPr="4F459F85">
        <w:rPr>
          <w:rFonts w:eastAsiaTheme="minorEastAsia"/>
          <w:color w:val="156082" w:themeColor="accent1"/>
          <w:sz w:val="22"/>
          <w:szCs w:val="22"/>
          <w:lang w:val="en-GB"/>
        </w:rPr>
        <w:t xml:space="preserve">their right to </w:t>
      </w:r>
      <w:r w:rsidR="00A860A0" w:rsidRPr="4F459F85">
        <w:rPr>
          <w:rFonts w:eastAsiaTheme="minorEastAsia"/>
          <w:color w:val="156082" w:themeColor="accent1"/>
          <w:sz w:val="22"/>
          <w:szCs w:val="22"/>
          <w:lang w:val="en-GB"/>
        </w:rPr>
        <w:t>self-care</w:t>
      </w:r>
      <w:r w:rsidR="00705019" w:rsidRPr="4F459F85">
        <w:rPr>
          <w:rFonts w:eastAsiaTheme="minorEastAsia"/>
          <w:color w:val="156082" w:themeColor="accent1"/>
          <w:sz w:val="22"/>
          <w:szCs w:val="22"/>
          <w:lang w:val="en-GB"/>
        </w:rPr>
        <w:t>.</w:t>
      </w:r>
      <w:r w:rsidR="00A860A0" w:rsidRPr="4F459F85">
        <w:rPr>
          <w:rFonts w:eastAsiaTheme="minorEastAsia"/>
          <w:color w:val="156082" w:themeColor="accent1"/>
          <w:sz w:val="22"/>
          <w:szCs w:val="22"/>
          <w:lang w:val="en-GB"/>
        </w:rPr>
        <w:t xml:space="preserve"> (10)</w:t>
      </w:r>
    </w:p>
    <w:p w14:paraId="1C33627B" w14:textId="45F1AF3B" w:rsidR="00867C0A" w:rsidRPr="00A70ABB" w:rsidRDefault="00BC6DF5"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Many countries have a</w:t>
      </w:r>
      <w:r w:rsidR="00DD2A51" w:rsidRPr="4F459F85">
        <w:rPr>
          <w:rFonts w:eastAsiaTheme="minorEastAsia"/>
          <w:color w:val="156082" w:themeColor="accent1"/>
          <w:sz w:val="22"/>
          <w:szCs w:val="22"/>
          <w:lang w:val="en-GB"/>
        </w:rPr>
        <w:t xml:space="preserve">n informal </w:t>
      </w:r>
      <w:r w:rsidRPr="4F459F85">
        <w:rPr>
          <w:rFonts w:eastAsiaTheme="minorEastAsia"/>
          <w:color w:val="156082" w:themeColor="accent1"/>
          <w:sz w:val="22"/>
          <w:szCs w:val="22"/>
          <w:lang w:val="en-GB"/>
        </w:rPr>
        <w:t xml:space="preserve">community support system, for example a </w:t>
      </w:r>
      <w:r w:rsidR="007A5EC0" w:rsidRPr="4F459F85">
        <w:rPr>
          <w:rFonts w:eastAsiaTheme="minorEastAsia"/>
          <w:color w:val="156082" w:themeColor="accent1"/>
          <w:sz w:val="22"/>
          <w:szCs w:val="22"/>
          <w:lang w:val="en-GB"/>
        </w:rPr>
        <w:t xml:space="preserve">community committee, with volunteers that </w:t>
      </w:r>
      <w:r w:rsidR="00061865" w:rsidRPr="4F459F85">
        <w:rPr>
          <w:rFonts w:eastAsiaTheme="minorEastAsia"/>
          <w:color w:val="156082" w:themeColor="accent1"/>
          <w:sz w:val="22"/>
          <w:szCs w:val="22"/>
          <w:lang w:val="en-GB"/>
        </w:rPr>
        <w:t>address social protection</w:t>
      </w:r>
      <w:r w:rsidR="00242781" w:rsidRPr="4F459F85">
        <w:rPr>
          <w:rFonts w:eastAsiaTheme="minorEastAsia"/>
          <w:color w:val="156082" w:themeColor="accent1"/>
          <w:sz w:val="22"/>
          <w:szCs w:val="22"/>
          <w:lang w:val="en-GB"/>
        </w:rPr>
        <w:t xml:space="preserve">, </w:t>
      </w:r>
      <w:r w:rsidR="00061865" w:rsidRPr="4F459F85">
        <w:rPr>
          <w:rFonts w:eastAsiaTheme="minorEastAsia"/>
          <w:color w:val="156082" w:themeColor="accent1"/>
          <w:sz w:val="22"/>
          <w:szCs w:val="22"/>
          <w:lang w:val="en-GB"/>
        </w:rPr>
        <w:t xml:space="preserve">child protection and </w:t>
      </w:r>
      <w:r w:rsidR="007A5EC0" w:rsidRPr="4F459F85">
        <w:rPr>
          <w:rFonts w:eastAsiaTheme="minorEastAsia"/>
          <w:color w:val="156082" w:themeColor="accent1"/>
          <w:sz w:val="22"/>
          <w:szCs w:val="22"/>
          <w:lang w:val="en-GB"/>
        </w:rPr>
        <w:t>support</w:t>
      </w:r>
      <w:r w:rsidR="00061865" w:rsidRPr="4F459F85">
        <w:rPr>
          <w:rFonts w:eastAsiaTheme="minorEastAsia"/>
          <w:color w:val="156082" w:themeColor="accent1"/>
          <w:sz w:val="22"/>
          <w:szCs w:val="22"/>
          <w:lang w:val="en-GB"/>
        </w:rPr>
        <w:t xml:space="preserve"> children and other people in vulnerable situations. </w:t>
      </w:r>
      <w:r w:rsidR="007A5EC0" w:rsidRPr="4F459F85">
        <w:rPr>
          <w:rFonts w:eastAsiaTheme="minorEastAsia"/>
          <w:color w:val="156082" w:themeColor="accent1"/>
          <w:sz w:val="22"/>
          <w:szCs w:val="22"/>
          <w:lang w:val="en-GB"/>
        </w:rPr>
        <w:t xml:space="preserve"> </w:t>
      </w:r>
      <w:r w:rsidR="00DA49EE" w:rsidRPr="4F459F85">
        <w:rPr>
          <w:rFonts w:eastAsiaTheme="minorEastAsia"/>
          <w:color w:val="156082" w:themeColor="accent1"/>
          <w:sz w:val="22"/>
          <w:szCs w:val="22"/>
          <w:lang w:val="en-GB"/>
        </w:rPr>
        <w:t xml:space="preserve">The role of these committees </w:t>
      </w:r>
      <w:r w:rsidR="00A165DD" w:rsidRPr="4F459F85">
        <w:rPr>
          <w:rFonts w:eastAsiaTheme="minorEastAsia"/>
          <w:color w:val="156082" w:themeColor="accent1"/>
          <w:sz w:val="22"/>
          <w:szCs w:val="22"/>
          <w:lang w:val="en-GB"/>
        </w:rPr>
        <w:t xml:space="preserve">is to identify violation of rights, the need for support, as well as improve the care </w:t>
      </w:r>
      <w:r w:rsidR="001B6CFE" w:rsidRPr="4F459F85">
        <w:rPr>
          <w:rFonts w:eastAsiaTheme="minorEastAsia"/>
          <w:color w:val="156082" w:themeColor="accent1"/>
          <w:sz w:val="22"/>
          <w:szCs w:val="22"/>
          <w:lang w:val="en-GB"/>
        </w:rPr>
        <w:t>and address violation of basic human rights.</w:t>
      </w:r>
      <w:r w:rsidR="001E25C3" w:rsidRPr="4F459F85">
        <w:rPr>
          <w:rFonts w:eastAsiaTheme="minorEastAsia"/>
          <w:color w:val="156082" w:themeColor="accent1"/>
          <w:sz w:val="22"/>
          <w:szCs w:val="22"/>
          <w:lang w:val="en-GB"/>
        </w:rPr>
        <w:t xml:space="preserve"> </w:t>
      </w:r>
    </w:p>
    <w:p w14:paraId="7C236CDA" w14:textId="3B759B23" w:rsidR="00DD1E48" w:rsidRDefault="00DD1E48" w:rsidP="000340F9">
      <w:pPr>
        <w:spacing w:line="240" w:lineRule="auto"/>
        <w:jc w:val="both"/>
        <w:rPr>
          <w:rFonts w:eastAsiaTheme="minorEastAsia"/>
          <w:sz w:val="22"/>
          <w:szCs w:val="22"/>
          <w:lang w:val="en-GB"/>
        </w:rPr>
      </w:pPr>
    </w:p>
    <w:p w14:paraId="004DA818" w14:textId="77777777" w:rsidR="00581060" w:rsidRDefault="00581060" w:rsidP="000340F9">
      <w:pPr>
        <w:spacing w:after="0" w:line="240" w:lineRule="auto"/>
        <w:ind w:firstLineChars="100" w:firstLine="221"/>
        <w:jc w:val="both"/>
        <w:rPr>
          <w:rFonts w:eastAsiaTheme="minorEastAsia"/>
          <w:color w:val="000000"/>
          <w:kern w:val="0"/>
          <w:sz w:val="22"/>
          <w:szCs w:val="22"/>
          <w:lang w:val="en-GB" w:eastAsia="de-DE"/>
          <w14:ligatures w14:val="none"/>
        </w:rPr>
      </w:pPr>
      <w:r w:rsidRPr="4F459F85">
        <w:rPr>
          <w:rFonts w:eastAsiaTheme="minorEastAsia"/>
          <w:b/>
          <w:bCs/>
          <w:color w:val="000000"/>
          <w:kern w:val="0"/>
          <w:sz w:val="22"/>
          <w:szCs w:val="22"/>
          <w:lang w:val="en-GB" w:eastAsia="de-DE"/>
          <w14:ligatures w14:val="none"/>
        </w:rPr>
        <w:t>2. Concrete policy or programmatic measures taken to promote and ensure the rights of caregivers and recipients of care and support in national care and support systems, mentioned under Question 1 above. If possible, please indicate the impacts of such measures.</w:t>
      </w:r>
      <w:r w:rsidRPr="00581060">
        <w:rPr>
          <w:rFonts w:ascii="Roboto" w:eastAsia="Times New Roman" w:hAnsi="Roboto" w:cs="Times New Roman"/>
          <w:b/>
          <w:bCs/>
          <w:color w:val="000000"/>
          <w:kern w:val="0"/>
          <w:sz w:val="22"/>
          <w:szCs w:val="22"/>
          <w:lang w:val="en-GB" w:eastAsia="de-DE"/>
          <w14:ligatures w14:val="none"/>
        </w:rPr>
        <w:br/>
      </w:r>
      <w:r w:rsidRPr="00581060">
        <w:rPr>
          <w:rFonts w:ascii="Roboto" w:eastAsia="Times New Roman" w:hAnsi="Roboto" w:cs="Times New Roman"/>
          <w:b/>
          <w:bCs/>
          <w:color w:val="000000"/>
          <w:kern w:val="0"/>
          <w:sz w:val="22"/>
          <w:szCs w:val="22"/>
          <w:lang w:val="en-GB" w:eastAsia="de-DE"/>
          <w14:ligatures w14:val="none"/>
        </w:rPr>
        <w:br/>
      </w:r>
      <w:r w:rsidRPr="4F459F85">
        <w:rPr>
          <w:rFonts w:eastAsiaTheme="minorEastAsia"/>
          <w:color w:val="000000"/>
          <w:kern w:val="0"/>
          <w:sz w:val="22"/>
          <w:szCs w:val="22"/>
          <w:lang w:val="en-GB" w:eastAsia="de-DE"/>
          <w14:ligatures w14:val="none"/>
        </w:rPr>
        <w:t>Such measures may include, but not limited to, social security/protection, working conditions, human support, childcare, long-term care and support, health services, education, transportation, housing, water and sanitation, assistive devices, digital technology, deinstitutionalization, access to justice, governance, financing, monitoring and evaluation, and awareness raising.</w:t>
      </w:r>
    </w:p>
    <w:p w14:paraId="22F97D21" w14:textId="77777777" w:rsidR="007F246A" w:rsidRDefault="007F246A" w:rsidP="000340F9">
      <w:pPr>
        <w:spacing w:line="240" w:lineRule="auto"/>
        <w:jc w:val="both"/>
        <w:rPr>
          <w:rFonts w:eastAsiaTheme="minorEastAsia"/>
          <w:color w:val="156082" w:themeColor="accent1"/>
          <w:sz w:val="22"/>
          <w:szCs w:val="22"/>
          <w:lang w:val="en-GB"/>
        </w:rPr>
      </w:pPr>
    </w:p>
    <w:p w14:paraId="652AF1CD" w14:textId="64A181B2" w:rsidR="007F246A" w:rsidRDefault="007F246A"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p>
    <w:p w14:paraId="32F646F5" w14:textId="3328536B" w:rsidR="009C35EC" w:rsidRDefault="009C35EC" w:rsidP="000340F9">
      <w:pPr>
        <w:spacing w:line="240" w:lineRule="auto"/>
        <w:jc w:val="both"/>
        <w:rPr>
          <w:rFonts w:eastAsiaTheme="minorEastAsia"/>
          <w:color w:val="000000" w:themeColor="text1"/>
          <w:sz w:val="22"/>
          <w:szCs w:val="22"/>
          <w:lang w:val="en-GB"/>
        </w:rPr>
      </w:pPr>
      <w:r w:rsidRPr="63FAE33D">
        <w:rPr>
          <w:rFonts w:eastAsiaTheme="minorEastAsia"/>
          <w:color w:val="155F81"/>
          <w:sz w:val="22"/>
          <w:szCs w:val="22"/>
          <w:lang w:val="en-GB"/>
        </w:rPr>
        <w:t>M</w:t>
      </w:r>
      <w:r w:rsidR="00AB354F" w:rsidRPr="63FAE33D">
        <w:rPr>
          <w:rFonts w:eastAsiaTheme="minorEastAsia"/>
          <w:color w:val="155F81"/>
          <w:sz w:val="22"/>
          <w:szCs w:val="22"/>
          <w:lang w:val="en-GB"/>
        </w:rPr>
        <w:t xml:space="preserve">easures </w:t>
      </w:r>
      <w:r w:rsidRPr="63FAE33D">
        <w:rPr>
          <w:rFonts w:eastAsiaTheme="minorEastAsia"/>
          <w:color w:val="155F81"/>
          <w:sz w:val="22"/>
          <w:szCs w:val="22"/>
          <w:lang w:val="en-GB"/>
        </w:rPr>
        <w:t xml:space="preserve">in place in our focus countries </w:t>
      </w:r>
      <w:r w:rsidR="00AB354F" w:rsidRPr="63FAE33D">
        <w:rPr>
          <w:rFonts w:eastAsiaTheme="minorEastAsia"/>
          <w:color w:val="155F81"/>
          <w:sz w:val="22"/>
          <w:szCs w:val="22"/>
          <w:lang w:val="en-GB"/>
        </w:rPr>
        <w:t>include provision of health care, rehabilitation, education</w:t>
      </w:r>
      <w:r w:rsidR="00A70FEC" w:rsidRPr="63FAE33D">
        <w:rPr>
          <w:rFonts w:eastAsiaTheme="minorEastAsia"/>
          <w:color w:val="155F81"/>
          <w:sz w:val="22"/>
          <w:szCs w:val="22"/>
          <w:lang w:val="en-GB"/>
        </w:rPr>
        <w:t>,</w:t>
      </w:r>
      <w:r w:rsidR="00AB354F" w:rsidRPr="63FAE33D">
        <w:rPr>
          <w:rFonts w:eastAsiaTheme="minorEastAsia"/>
          <w:color w:val="155F81"/>
          <w:sz w:val="22"/>
          <w:szCs w:val="22"/>
          <w:lang w:val="en-GB"/>
        </w:rPr>
        <w:t xml:space="preserve"> and social </w:t>
      </w:r>
      <w:r w:rsidR="00B572A5" w:rsidRPr="63FAE33D">
        <w:rPr>
          <w:rFonts w:eastAsiaTheme="minorEastAsia"/>
          <w:color w:val="155F81"/>
          <w:sz w:val="22"/>
          <w:szCs w:val="22"/>
          <w:lang w:val="en-GB"/>
        </w:rPr>
        <w:t>services, including social protection, these services are of</w:t>
      </w:r>
      <w:r w:rsidRPr="63FAE33D">
        <w:rPr>
          <w:rFonts w:eastAsiaTheme="minorEastAsia"/>
          <w:color w:val="155F81"/>
          <w:sz w:val="22"/>
          <w:szCs w:val="22"/>
          <w:lang w:val="en-GB"/>
        </w:rPr>
        <w:t>ten</w:t>
      </w:r>
      <w:r w:rsidR="00B572A5" w:rsidRPr="63FAE33D">
        <w:rPr>
          <w:rFonts w:eastAsiaTheme="minorEastAsia"/>
          <w:color w:val="155F81"/>
          <w:sz w:val="22"/>
          <w:szCs w:val="22"/>
          <w:lang w:val="en-GB"/>
        </w:rPr>
        <w:t xml:space="preserve"> free of charge, or with a m</w:t>
      </w:r>
      <w:r w:rsidR="006D0DC5" w:rsidRPr="63FAE33D">
        <w:rPr>
          <w:rFonts w:eastAsiaTheme="minorEastAsia"/>
          <w:color w:val="155F81"/>
          <w:sz w:val="22"/>
          <w:szCs w:val="22"/>
          <w:lang w:val="en-GB"/>
        </w:rPr>
        <w:t>i</w:t>
      </w:r>
      <w:r w:rsidR="00B572A5" w:rsidRPr="63FAE33D">
        <w:rPr>
          <w:rFonts w:eastAsiaTheme="minorEastAsia"/>
          <w:color w:val="155F81"/>
          <w:sz w:val="22"/>
          <w:szCs w:val="22"/>
          <w:lang w:val="en-GB"/>
        </w:rPr>
        <w:t xml:space="preserve">nimal fee, </w:t>
      </w:r>
      <w:r w:rsidR="00A70FEC" w:rsidRPr="63FAE33D">
        <w:rPr>
          <w:rFonts w:eastAsiaTheme="minorEastAsia"/>
          <w:color w:val="155F81"/>
          <w:sz w:val="22"/>
          <w:szCs w:val="22"/>
          <w:lang w:val="en-GB"/>
        </w:rPr>
        <w:t>but many</w:t>
      </w:r>
      <w:r w:rsidR="006D0DC5" w:rsidRPr="63FAE33D">
        <w:rPr>
          <w:rFonts w:eastAsiaTheme="minorEastAsia"/>
          <w:color w:val="155F81"/>
          <w:sz w:val="22"/>
          <w:szCs w:val="22"/>
          <w:lang w:val="en-GB"/>
        </w:rPr>
        <w:t xml:space="preserve"> of these services are not sufficient to meet the needs of people</w:t>
      </w:r>
      <w:r w:rsidR="009F38D0" w:rsidRPr="63FAE33D">
        <w:rPr>
          <w:rFonts w:eastAsiaTheme="minorEastAsia"/>
          <w:color w:val="155F81"/>
          <w:sz w:val="22"/>
          <w:szCs w:val="22"/>
          <w:lang w:val="en-GB"/>
        </w:rPr>
        <w:t xml:space="preserve"> with disabilities</w:t>
      </w:r>
      <w:r w:rsidR="006D0DC5" w:rsidRPr="63FAE33D">
        <w:rPr>
          <w:rFonts w:eastAsiaTheme="minorEastAsia"/>
          <w:color w:val="155F81"/>
          <w:sz w:val="22"/>
          <w:szCs w:val="22"/>
          <w:lang w:val="en-GB"/>
        </w:rPr>
        <w:t xml:space="preserve">. </w:t>
      </w:r>
      <w:r w:rsidR="0041063A" w:rsidRPr="63FAE33D">
        <w:rPr>
          <w:rFonts w:eastAsiaTheme="minorEastAsia"/>
          <w:color w:val="155F81"/>
          <w:sz w:val="22"/>
          <w:szCs w:val="22"/>
          <w:lang w:val="en-GB"/>
        </w:rPr>
        <w:t xml:space="preserve">Most services are only based in regional centres, therefore not accessible </w:t>
      </w:r>
      <w:r w:rsidR="004C74DE" w:rsidRPr="63FAE33D">
        <w:rPr>
          <w:rFonts w:eastAsiaTheme="minorEastAsia"/>
          <w:color w:val="155F81"/>
          <w:sz w:val="22"/>
          <w:szCs w:val="22"/>
          <w:lang w:val="en-GB"/>
        </w:rPr>
        <w:t>for people living in remote areas, most service providers require additional payments to attend to the need</w:t>
      </w:r>
      <w:r w:rsidR="00684C27" w:rsidRPr="63FAE33D">
        <w:rPr>
          <w:rFonts w:eastAsiaTheme="minorEastAsia"/>
          <w:color w:val="155F81"/>
          <w:sz w:val="22"/>
          <w:szCs w:val="22"/>
          <w:lang w:val="en-GB"/>
        </w:rPr>
        <w:t>s of people with disabilities.</w:t>
      </w:r>
      <w:r w:rsidR="00FE5330" w:rsidRPr="63FAE33D">
        <w:rPr>
          <w:rFonts w:eastAsiaTheme="minorEastAsia"/>
          <w:color w:val="155F81"/>
          <w:sz w:val="22"/>
          <w:szCs w:val="22"/>
          <w:lang w:val="en-GB"/>
        </w:rPr>
        <w:t xml:space="preserve"> </w:t>
      </w:r>
      <w:r w:rsidR="68C263AD" w:rsidRPr="63FAE33D">
        <w:rPr>
          <w:rFonts w:eastAsiaTheme="minorEastAsia"/>
          <w:color w:val="155F81"/>
          <w:sz w:val="22"/>
          <w:szCs w:val="22"/>
          <w:lang w:val="en-GB"/>
        </w:rPr>
        <w:t>A</w:t>
      </w:r>
      <w:r w:rsidR="07AF814C" w:rsidRPr="63FAE33D">
        <w:rPr>
          <w:rFonts w:eastAsiaTheme="minorEastAsia"/>
          <w:color w:val="155F81"/>
          <w:sz w:val="22"/>
          <w:szCs w:val="22"/>
          <w:lang w:val="en-GB"/>
        </w:rPr>
        <w:t>ccessible healthcare for all, including caregivers</w:t>
      </w:r>
      <w:r w:rsidR="0080234E">
        <w:rPr>
          <w:rFonts w:eastAsiaTheme="minorEastAsia"/>
          <w:color w:val="155F81"/>
          <w:sz w:val="22"/>
          <w:szCs w:val="22"/>
          <w:lang w:val="en-GB"/>
        </w:rPr>
        <w:t>,</w:t>
      </w:r>
      <w:r w:rsidR="07AF814C" w:rsidRPr="63FAE33D">
        <w:rPr>
          <w:rFonts w:eastAsiaTheme="minorEastAsia"/>
          <w:color w:val="155F81"/>
          <w:sz w:val="22"/>
          <w:szCs w:val="22"/>
          <w:lang w:val="en-GB"/>
        </w:rPr>
        <w:t xml:space="preserve"> leads to improved healthcare access, leading to </w:t>
      </w:r>
      <w:r w:rsidR="625BCD49" w:rsidRPr="63FAE33D">
        <w:rPr>
          <w:rFonts w:eastAsiaTheme="minorEastAsia"/>
          <w:color w:val="155F81"/>
          <w:sz w:val="22"/>
          <w:szCs w:val="22"/>
          <w:lang w:val="en-GB"/>
        </w:rPr>
        <w:t xml:space="preserve">more </w:t>
      </w:r>
      <w:r w:rsidR="56DD2CC4" w:rsidRPr="63FAE33D">
        <w:rPr>
          <w:rFonts w:eastAsiaTheme="minorEastAsia"/>
          <w:color w:val="155F81"/>
          <w:sz w:val="22"/>
          <w:szCs w:val="22"/>
          <w:lang w:val="en-GB"/>
        </w:rPr>
        <w:t>participation</w:t>
      </w:r>
      <w:r w:rsidR="625BCD49" w:rsidRPr="63FAE33D">
        <w:rPr>
          <w:rFonts w:eastAsiaTheme="minorEastAsia"/>
          <w:color w:val="155F81"/>
          <w:sz w:val="22"/>
          <w:szCs w:val="22"/>
          <w:lang w:val="en-GB"/>
        </w:rPr>
        <w:t xml:space="preserve"> and </w:t>
      </w:r>
      <w:r w:rsidR="07AF814C" w:rsidRPr="63FAE33D">
        <w:rPr>
          <w:rFonts w:eastAsiaTheme="minorEastAsia"/>
          <w:color w:val="155F81"/>
          <w:sz w:val="22"/>
          <w:szCs w:val="22"/>
          <w:lang w:val="en-GB"/>
        </w:rPr>
        <w:t>better outcomes</w:t>
      </w:r>
      <w:r w:rsidR="2BE14FC8" w:rsidRPr="63FAE33D">
        <w:rPr>
          <w:rFonts w:eastAsiaTheme="minorEastAsia"/>
          <w:color w:val="155F81"/>
          <w:sz w:val="22"/>
          <w:szCs w:val="22"/>
          <w:lang w:val="en-GB"/>
        </w:rPr>
        <w:t xml:space="preserve"> in education, livelihood, </w:t>
      </w:r>
      <w:proofErr w:type="gramStart"/>
      <w:r w:rsidR="2BE14FC8" w:rsidRPr="63FAE33D">
        <w:rPr>
          <w:rFonts w:eastAsiaTheme="minorEastAsia"/>
          <w:color w:val="155F81"/>
          <w:sz w:val="22"/>
          <w:szCs w:val="22"/>
          <w:lang w:val="en-GB"/>
        </w:rPr>
        <w:t>employment</w:t>
      </w:r>
      <w:proofErr w:type="gramEnd"/>
      <w:r w:rsidR="2BE14FC8" w:rsidRPr="63FAE33D">
        <w:rPr>
          <w:rFonts w:eastAsiaTheme="minorEastAsia"/>
          <w:color w:val="155F81"/>
          <w:sz w:val="22"/>
          <w:szCs w:val="22"/>
          <w:lang w:val="en-GB"/>
        </w:rPr>
        <w:t xml:space="preserve"> or leisure</w:t>
      </w:r>
      <w:r w:rsidR="07AF814C" w:rsidRPr="63FAE33D">
        <w:rPr>
          <w:rFonts w:eastAsiaTheme="minorEastAsia"/>
          <w:color w:val="155F81"/>
          <w:sz w:val="22"/>
          <w:szCs w:val="22"/>
          <w:lang w:val="en-GB"/>
        </w:rPr>
        <w:t xml:space="preserve">. </w:t>
      </w:r>
      <w:r w:rsidR="07AF814C" w:rsidRPr="63FAE33D">
        <w:rPr>
          <w:rFonts w:eastAsiaTheme="minorEastAsia"/>
          <w:color w:val="000000" w:themeColor="text1"/>
          <w:sz w:val="22"/>
          <w:szCs w:val="22"/>
          <w:lang w:val="en-GB"/>
        </w:rPr>
        <w:t xml:space="preserve">  </w:t>
      </w:r>
    </w:p>
    <w:p w14:paraId="6F12E7FD" w14:textId="70F0117A" w:rsidR="001A259D" w:rsidRDefault="001A259D" w:rsidP="000340F9">
      <w:pPr>
        <w:spacing w:line="240" w:lineRule="auto"/>
        <w:jc w:val="both"/>
        <w:rPr>
          <w:rFonts w:eastAsiaTheme="minorEastAsia"/>
          <w:color w:val="156082" w:themeColor="accent1"/>
          <w:sz w:val="22"/>
          <w:szCs w:val="22"/>
          <w:lang w:val="en-GB"/>
        </w:rPr>
      </w:pPr>
      <w:r w:rsidRPr="63FAE33D">
        <w:rPr>
          <w:rFonts w:eastAsiaTheme="minorEastAsia"/>
          <w:color w:val="155F81"/>
          <w:sz w:val="22"/>
          <w:szCs w:val="22"/>
          <w:lang w:val="en-GB"/>
        </w:rPr>
        <w:t>Social protection strategies</w:t>
      </w:r>
      <w:r w:rsidR="162CF45E" w:rsidRPr="63FAE33D">
        <w:rPr>
          <w:rFonts w:eastAsiaTheme="minorEastAsia"/>
          <w:color w:val="155F81"/>
          <w:sz w:val="22"/>
          <w:szCs w:val="22"/>
          <w:lang w:val="en-GB"/>
        </w:rPr>
        <w:t xml:space="preserve"> </w:t>
      </w:r>
      <w:r w:rsidR="3FE914AC" w:rsidRPr="63FAE33D">
        <w:rPr>
          <w:rFonts w:eastAsiaTheme="minorEastAsia"/>
          <w:color w:val="155F81"/>
          <w:sz w:val="22"/>
          <w:szCs w:val="22"/>
          <w:lang w:val="en-GB"/>
        </w:rPr>
        <w:t>shoul</w:t>
      </w:r>
      <w:r w:rsidR="4BC0D1B7" w:rsidRPr="63FAE33D">
        <w:rPr>
          <w:rFonts w:eastAsiaTheme="minorEastAsia"/>
          <w:color w:val="155F81"/>
          <w:sz w:val="22"/>
          <w:szCs w:val="22"/>
          <w:lang w:val="en-GB"/>
        </w:rPr>
        <w:t xml:space="preserve">d include </w:t>
      </w:r>
      <w:r w:rsidR="3FE914AC" w:rsidRPr="63FAE33D">
        <w:rPr>
          <w:rFonts w:eastAsiaTheme="minorEastAsia"/>
          <w:color w:val="155F81"/>
          <w:sz w:val="22"/>
          <w:szCs w:val="22"/>
          <w:lang w:val="en-GB"/>
        </w:rPr>
        <w:t>caregiver support and assistance</w:t>
      </w:r>
      <w:r w:rsidR="1F3B8745" w:rsidRPr="63FAE33D">
        <w:rPr>
          <w:rFonts w:eastAsiaTheme="minorEastAsia"/>
          <w:color w:val="155F81"/>
          <w:sz w:val="22"/>
          <w:szCs w:val="22"/>
          <w:lang w:val="en-GB"/>
        </w:rPr>
        <w:t xml:space="preserve"> </w:t>
      </w:r>
      <w:r w:rsidR="0E8BD93B" w:rsidRPr="63FAE33D">
        <w:rPr>
          <w:rFonts w:eastAsiaTheme="minorEastAsia"/>
          <w:color w:val="155F81"/>
          <w:sz w:val="22"/>
          <w:szCs w:val="22"/>
          <w:lang w:val="en-GB"/>
        </w:rPr>
        <w:t>and provide for example</w:t>
      </w:r>
      <w:r w:rsidRPr="63FAE33D">
        <w:rPr>
          <w:rFonts w:eastAsiaTheme="minorEastAsia"/>
          <w:color w:val="155F81"/>
          <w:sz w:val="22"/>
          <w:szCs w:val="22"/>
          <w:lang w:val="en-GB"/>
        </w:rPr>
        <w:t xml:space="preserve"> disability benefits, support for vulnerable people with food</w:t>
      </w:r>
      <w:r w:rsidR="00D51E59" w:rsidRPr="63FAE33D">
        <w:rPr>
          <w:rFonts w:eastAsiaTheme="minorEastAsia"/>
          <w:color w:val="155F81"/>
          <w:sz w:val="22"/>
          <w:szCs w:val="22"/>
          <w:lang w:val="en-GB"/>
        </w:rPr>
        <w:t xml:space="preserve">, </w:t>
      </w:r>
      <w:r w:rsidR="00DD4C0D" w:rsidRPr="63FAE33D">
        <w:rPr>
          <w:rFonts w:eastAsiaTheme="minorEastAsia"/>
          <w:color w:val="155F81"/>
          <w:sz w:val="22"/>
          <w:szCs w:val="22"/>
          <w:lang w:val="en-GB"/>
        </w:rPr>
        <w:t xml:space="preserve">or the </w:t>
      </w:r>
      <w:r w:rsidR="00D51E59" w:rsidRPr="63FAE33D">
        <w:rPr>
          <w:rFonts w:eastAsiaTheme="minorEastAsia"/>
          <w:color w:val="155F81"/>
          <w:sz w:val="22"/>
          <w:szCs w:val="22"/>
          <w:lang w:val="en-GB"/>
        </w:rPr>
        <w:t xml:space="preserve">provision of </w:t>
      </w:r>
      <w:r w:rsidR="16AEB18F" w:rsidRPr="63FAE33D">
        <w:rPr>
          <w:rFonts w:eastAsiaTheme="minorEastAsia"/>
          <w:color w:val="155F81"/>
          <w:sz w:val="22"/>
          <w:szCs w:val="22"/>
          <w:lang w:val="en-GB"/>
        </w:rPr>
        <w:t>AT, to</w:t>
      </w:r>
      <w:r w:rsidR="03FF2085" w:rsidRPr="63FAE33D">
        <w:rPr>
          <w:rFonts w:eastAsiaTheme="minorEastAsia"/>
          <w:color w:val="155F81"/>
          <w:sz w:val="22"/>
          <w:szCs w:val="22"/>
          <w:lang w:val="en-GB"/>
        </w:rPr>
        <w:t xml:space="preserve"> promote the rights, dignity, and inclusion of persons with disabilities in society and ensure that they have the necessary support </w:t>
      </w:r>
      <w:r w:rsidR="03DE000C" w:rsidRPr="63FAE33D">
        <w:rPr>
          <w:rFonts w:eastAsiaTheme="minorEastAsia"/>
          <w:color w:val="155F81"/>
          <w:sz w:val="22"/>
          <w:szCs w:val="22"/>
          <w:lang w:val="en-GB"/>
        </w:rPr>
        <w:t xml:space="preserve">to meet their basic needs and to </w:t>
      </w:r>
      <w:r w:rsidR="03FF2085" w:rsidRPr="63FAE33D">
        <w:rPr>
          <w:rFonts w:eastAsiaTheme="minorEastAsia"/>
          <w:color w:val="155F81"/>
          <w:sz w:val="22"/>
          <w:szCs w:val="22"/>
          <w:lang w:val="en-GB"/>
        </w:rPr>
        <w:t xml:space="preserve">live fulfilling and independent </w:t>
      </w:r>
      <w:r w:rsidR="03FF2085" w:rsidRPr="63FAE33D">
        <w:rPr>
          <w:rFonts w:eastAsiaTheme="minorEastAsia"/>
          <w:color w:val="155F81"/>
          <w:sz w:val="22"/>
          <w:szCs w:val="22"/>
          <w:lang w:val="en-GB"/>
        </w:rPr>
        <w:lastRenderedPageBreak/>
        <w:t>lives</w:t>
      </w:r>
      <w:r w:rsidR="00652E12" w:rsidRPr="63FAE33D">
        <w:rPr>
          <w:rFonts w:eastAsiaTheme="minorEastAsia"/>
          <w:color w:val="155F81"/>
          <w:sz w:val="22"/>
          <w:szCs w:val="22"/>
          <w:lang w:val="en-GB"/>
        </w:rPr>
        <w:t xml:space="preserve"> (3,4,5,6</w:t>
      </w:r>
      <w:r w:rsidR="001734EE" w:rsidRPr="63FAE33D">
        <w:rPr>
          <w:rFonts w:eastAsiaTheme="minorEastAsia"/>
          <w:color w:val="155F81"/>
          <w:sz w:val="22"/>
          <w:szCs w:val="22"/>
          <w:lang w:val="en-GB"/>
        </w:rPr>
        <w:t>, 8</w:t>
      </w:r>
      <w:r w:rsidR="73D04A00" w:rsidRPr="63FAE33D">
        <w:rPr>
          <w:rFonts w:eastAsiaTheme="minorEastAsia"/>
          <w:color w:val="155F81"/>
          <w:sz w:val="22"/>
          <w:szCs w:val="22"/>
          <w:lang w:val="en-GB"/>
        </w:rPr>
        <w:t>,11,16, 9,20,21)</w:t>
      </w:r>
      <w:r w:rsidR="692732E0" w:rsidRPr="63FAE33D">
        <w:rPr>
          <w:rFonts w:eastAsiaTheme="minorEastAsia"/>
          <w:color w:val="155F81"/>
          <w:sz w:val="22"/>
          <w:szCs w:val="22"/>
          <w:lang w:val="en-GB"/>
        </w:rPr>
        <w:t xml:space="preserve">. Many of the social protection strategies </w:t>
      </w:r>
      <w:r w:rsidR="701EBFE5" w:rsidRPr="63FAE33D">
        <w:rPr>
          <w:rFonts w:eastAsiaTheme="minorEastAsia"/>
          <w:color w:val="155F81"/>
          <w:sz w:val="22"/>
          <w:szCs w:val="22"/>
          <w:lang w:val="en-GB"/>
        </w:rPr>
        <w:t xml:space="preserve">still </w:t>
      </w:r>
      <w:r w:rsidR="045BC283" w:rsidRPr="63FAE33D">
        <w:rPr>
          <w:rFonts w:eastAsiaTheme="minorEastAsia"/>
          <w:color w:val="155F81"/>
          <w:sz w:val="22"/>
          <w:szCs w:val="22"/>
          <w:lang w:val="en-GB"/>
        </w:rPr>
        <w:t xml:space="preserve">do not cover </w:t>
      </w:r>
      <w:r w:rsidR="0110591E" w:rsidRPr="63FAE33D">
        <w:rPr>
          <w:rFonts w:eastAsiaTheme="minorEastAsia"/>
          <w:color w:val="155F81"/>
          <w:sz w:val="22"/>
          <w:szCs w:val="22"/>
          <w:lang w:val="en-GB"/>
        </w:rPr>
        <w:t xml:space="preserve">or reach </w:t>
      </w:r>
      <w:r w:rsidR="045BC283" w:rsidRPr="63FAE33D">
        <w:rPr>
          <w:rFonts w:eastAsiaTheme="minorEastAsia"/>
          <w:color w:val="155F81"/>
          <w:sz w:val="22"/>
          <w:szCs w:val="22"/>
          <w:lang w:val="en-GB"/>
        </w:rPr>
        <w:t>all the people that need support</w:t>
      </w:r>
      <w:r w:rsidR="37E51C2F" w:rsidRPr="63FAE33D">
        <w:rPr>
          <w:rFonts w:eastAsiaTheme="minorEastAsia"/>
          <w:color w:val="155F81"/>
          <w:sz w:val="22"/>
          <w:szCs w:val="22"/>
          <w:lang w:val="en-GB"/>
        </w:rPr>
        <w:t>.</w:t>
      </w:r>
    </w:p>
    <w:p w14:paraId="694BF17A" w14:textId="6D01FEB2" w:rsidR="005C4F31" w:rsidRDefault="00684C27"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LFTW supports local partners that implement community programmes, DICD and CBR which are </w:t>
      </w:r>
      <w:r w:rsidR="00477D19" w:rsidRPr="4F459F85">
        <w:rPr>
          <w:rFonts w:eastAsiaTheme="minorEastAsia"/>
          <w:color w:val="156082" w:themeColor="accent1"/>
          <w:sz w:val="22"/>
          <w:szCs w:val="22"/>
          <w:lang w:val="en-GB"/>
        </w:rPr>
        <w:t>vital to support both care givers and recipients of care. These activities include home based rehabilitation, inclusive play</w:t>
      </w:r>
      <w:r w:rsidR="000B3C67" w:rsidRPr="4F459F85">
        <w:rPr>
          <w:rFonts w:eastAsiaTheme="minorEastAsia"/>
          <w:color w:val="156082" w:themeColor="accent1"/>
          <w:sz w:val="22"/>
          <w:szCs w:val="22"/>
          <w:lang w:val="en-GB"/>
        </w:rPr>
        <w:t xml:space="preserve">, transfer of skills to families, </w:t>
      </w:r>
      <w:r w:rsidR="00D51E59" w:rsidRPr="4F459F85">
        <w:rPr>
          <w:rFonts w:eastAsiaTheme="minorEastAsia"/>
          <w:color w:val="156082" w:themeColor="accent1"/>
          <w:sz w:val="22"/>
          <w:szCs w:val="22"/>
          <w:lang w:val="en-GB"/>
        </w:rPr>
        <w:t xml:space="preserve">provision of AT, </w:t>
      </w:r>
      <w:r w:rsidR="000B3C67" w:rsidRPr="4F459F85">
        <w:rPr>
          <w:rFonts w:eastAsiaTheme="minorEastAsia"/>
          <w:color w:val="156082" w:themeColor="accent1"/>
          <w:sz w:val="22"/>
          <w:szCs w:val="22"/>
          <w:lang w:val="en-GB"/>
        </w:rPr>
        <w:t>support group</w:t>
      </w:r>
      <w:r w:rsidR="00D51E59" w:rsidRPr="4F459F85">
        <w:rPr>
          <w:rFonts w:eastAsiaTheme="minorEastAsia"/>
          <w:color w:val="156082" w:themeColor="accent1"/>
          <w:sz w:val="22"/>
          <w:szCs w:val="22"/>
          <w:lang w:val="en-GB"/>
        </w:rPr>
        <w:t>s</w:t>
      </w:r>
      <w:r w:rsidR="000B3C67" w:rsidRPr="4F459F85">
        <w:rPr>
          <w:rFonts w:eastAsiaTheme="minorEastAsia"/>
          <w:color w:val="156082" w:themeColor="accent1"/>
          <w:sz w:val="22"/>
          <w:szCs w:val="22"/>
          <w:lang w:val="en-GB"/>
        </w:rPr>
        <w:t>, for example parent support group</w:t>
      </w:r>
      <w:r w:rsidR="006428DA" w:rsidRPr="4F459F85">
        <w:rPr>
          <w:rFonts w:eastAsiaTheme="minorEastAsia"/>
          <w:color w:val="156082" w:themeColor="accent1"/>
          <w:sz w:val="22"/>
          <w:szCs w:val="22"/>
          <w:lang w:val="en-GB"/>
        </w:rPr>
        <w:t xml:space="preserve">, </w:t>
      </w:r>
      <w:r w:rsidR="001C223D" w:rsidRPr="4F459F85">
        <w:rPr>
          <w:rFonts w:eastAsiaTheme="minorEastAsia"/>
          <w:color w:val="156082" w:themeColor="accent1"/>
          <w:sz w:val="22"/>
          <w:szCs w:val="22"/>
          <w:lang w:val="en-GB"/>
        </w:rPr>
        <w:t>community saving groups and programme for Economic Empowerment</w:t>
      </w:r>
      <w:r w:rsidR="00D51E59" w:rsidRPr="4F459F85">
        <w:rPr>
          <w:rFonts w:eastAsiaTheme="minorEastAsia"/>
          <w:color w:val="156082" w:themeColor="accent1"/>
          <w:sz w:val="22"/>
          <w:szCs w:val="22"/>
          <w:lang w:val="en-GB"/>
        </w:rPr>
        <w:t>.</w:t>
      </w:r>
      <w:r w:rsidR="00114C32" w:rsidRPr="4F459F85">
        <w:rPr>
          <w:rFonts w:eastAsiaTheme="minorEastAsia"/>
          <w:color w:val="156082" w:themeColor="accent1"/>
          <w:sz w:val="22"/>
          <w:szCs w:val="22"/>
          <w:lang w:val="en-GB"/>
        </w:rPr>
        <w:t xml:space="preserve"> LFTW supports mains</w:t>
      </w:r>
      <w:r w:rsidR="0021687C" w:rsidRPr="4F459F85">
        <w:rPr>
          <w:rFonts w:eastAsiaTheme="minorEastAsia"/>
          <w:color w:val="156082" w:themeColor="accent1"/>
          <w:sz w:val="22"/>
          <w:szCs w:val="22"/>
          <w:lang w:val="en-GB"/>
        </w:rPr>
        <w:t>treaming disability which improves participation and supports creating opportunities for participation</w:t>
      </w:r>
      <w:r w:rsidR="000E3B3B" w:rsidRPr="4F459F85">
        <w:rPr>
          <w:rFonts w:eastAsiaTheme="minorEastAsia"/>
          <w:color w:val="156082" w:themeColor="accent1"/>
          <w:sz w:val="22"/>
          <w:szCs w:val="22"/>
          <w:lang w:val="en-GB"/>
        </w:rPr>
        <w:t xml:space="preserve">. </w:t>
      </w:r>
    </w:p>
    <w:p w14:paraId="33011C57" w14:textId="40207F3E" w:rsidR="00684C27" w:rsidRDefault="005C4F31" w:rsidP="000340F9">
      <w:pPr>
        <w:spacing w:line="240" w:lineRule="auto"/>
        <w:jc w:val="both"/>
        <w:rPr>
          <w:rFonts w:eastAsiaTheme="minorEastAsia"/>
          <w:color w:val="156082" w:themeColor="accent1"/>
          <w:sz w:val="22"/>
          <w:szCs w:val="22"/>
          <w:lang w:val="en-GB"/>
        </w:rPr>
      </w:pPr>
      <w:r w:rsidRPr="63FAE33D">
        <w:rPr>
          <w:rFonts w:eastAsiaTheme="minorEastAsia"/>
          <w:color w:val="155F81"/>
          <w:sz w:val="22"/>
          <w:szCs w:val="22"/>
          <w:lang w:val="en-GB"/>
        </w:rPr>
        <w:t>OPDs</w:t>
      </w:r>
      <w:r w:rsidR="001734EE" w:rsidRPr="63FAE33D">
        <w:rPr>
          <w:rFonts w:eastAsiaTheme="minorEastAsia"/>
          <w:color w:val="155F81"/>
          <w:sz w:val="22"/>
          <w:szCs w:val="22"/>
          <w:lang w:val="en-GB"/>
        </w:rPr>
        <w:t xml:space="preserve"> play an important role</w:t>
      </w:r>
      <w:r w:rsidRPr="63FAE33D">
        <w:rPr>
          <w:rFonts w:eastAsiaTheme="minorEastAsia"/>
          <w:color w:val="155F81"/>
          <w:sz w:val="22"/>
          <w:szCs w:val="22"/>
          <w:lang w:val="en-GB"/>
        </w:rPr>
        <w:t xml:space="preserve"> in </w:t>
      </w:r>
      <w:r w:rsidR="009B3B4A" w:rsidRPr="63FAE33D">
        <w:rPr>
          <w:rFonts w:eastAsiaTheme="minorEastAsia"/>
          <w:color w:val="155F81"/>
          <w:sz w:val="22"/>
          <w:szCs w:val="22"/>
          <w:lang w:val="en-GB"/>
        </w:rPr>
        <w:t xml:space="preserve">awareness raising, lobby for inclusion and recognition of rights, </w:t>
      </w:r>
      <w:r w:rsidR="00D558BE" w:rsidRPr="63FAE33D">
        <w:rPr>
          <w:rFonts w:eastAsiaTheme="minorEastAsia"/>
          <w:color w:val="155F81"/>
          <w:sz w:val="22"/>
          <w:szCs w:val="22"/>
          <w:lang w:val="en-GB"/>
        </w:rPr>
        <w:t xml:space="preserve">the </w:t>
      </w:r>
      <w:r w:rsidR="009B3B4A" w:rsidRPr="63FAE33D">
        <w:rPr>
          <w:rFonts w:eastAsiaTheme="minorEastAsia"/>
          <w:color w:val="155F81"/>
          <w:sz w:val="22"/>
          <w:szCs w:val="22"/>
          <w:lang w:val="en-GB"/>
        </w:rPr>
        <w:t>UNCRPD</w:t>
      </w:r>
      <w:r w:rsidR="00114C32" w:rsidRPr="63FAE33D">
        <w:rPr>
          <w:rFonts w:eastAsiaTheme="minorEastAsia"/>
          <w:color w:val="155F81"/>
          <w:sz w:val="22"/>
          <w:szCs w:val="22"/>
          <w:lang w:val="en-GB"/>
        </w:rPr>
        <w:t xml:space="preserve">, </w:t>
      </w:r>
      <w:r w:rsidR="00D558BE" w:rsidRPr="63FAE33D">
        <w:rPr>
          <w:rFonts w:eastAsiaTheme="minorEastAsia"/>
          <w:color w:val="155F81"/>
          <w:sz w:val="22"/>
          <w:szCs w:val="22"/>
          <w:lang w:val="en-GB"/>
        </w:rPr>
        <w:t xml:space="preserve">or </w:t>
      </w:r>
      <w:r w:rsidR="00114C32" w:rsidRPr="63FAE33D">
        <w:rPr>
          <w:rFonts w:eastAsiaTheme="minorEastAsia"/>
          <w:color w:val="155F81"/>
          <w:sz w:val="22"/>
          <w:szCs w:val="22"/>
          <w:lang w:val="en-GB"/>
        </w:rPr>
        <w:t xml:space="preserve">national </w:t>
      </w:r>
      <w:r w:rsidR="00D558BE" w:rsidRPr="63FAE33D">
        <w:rPr>
          <w:rFonts w:eastAsiaTheme="minorEastAsia"/>
          <w:color w:val="155F81"/>
          <w:sz w:val="22"/>
          <w:szCs w:val="22"/>
          <w:lang w:val="en-GB"/>
        </w:rPr>
        <w:t xml:space="preserve">action </w:t>
      </w:r>
      <w:r w:rsidR="00114C32" w:rsidRPr="63FAE33D">
        <w:rPr>
          <w:rFonts w:eastAsiaTheme="minorEastAsia"/>
          <w:color w:val="155F81"/>
          <w:sz w:val="22"/>
          <w:szCs w:val="22"/>
          <w:lang w:val="en-GB"/>
        </w:rPr>
        <w:t>plan</w:t>
      </w:r>
      <w:r w:rsidR="00D558BE" w:rsidRPr="63FAE33D">
        <w:rPr>
          <w:rFonts w:eastAsiaTheme="minorEastAsia"/>
          <w:color w:val="155F81"/>
          <w:sz w:val="22"/>
          <w:szCs w:val="22"/>
          <w:lang w:val="en-GB"/>
        </w:rPr>
        <w:t>s</w:t>
      </w:r>
      <w:r w:rsidR="00114C32" w:rsidRPr="63FAE33D">
        <w:rPr>
          <w:rFonts w:eastAsiaTheme="minorEastAsia"/>
          <w:color w:val="155F81"/>
          <w:sz w:val="22"/>
          <w:szCs w:val="22"/>
          <w:lang w:val="en-GB"/>
        </w:rPr>
        <w:t xml:space="preserve"> </w:t>
      </w:r>
      <w:r w:rsidR="00D558BE" w:rsidRPr="63FAE33D">
        <w:rPr>
          <w:rFonts w:eastAsiaTheme="minorEastAsia"/>
          <w:color w:val="155F81"/>
          <w:sz w:val="22"/>
          <w:szCs w:val="22"/>
          <w:lang w:val="en-GB"/>
        </w:rPr>
        <w:t xml:space="preserve">for </w:t>
      </w:r>
      <w:r w:rsidR="00114C32" w:rsidRPr="63FAE33D">
        <w:rPr>
          <w:rFonts w:eastAsiaTheme="minorEastAsia"/>
          <w:color w:val="155F81"/>
          <w:sz w:val="22"/>
          <w:szCs w:val="22"/>
          <w:lang w:val="en-GB"/>
        </w:rPr>
        <w:t>disability</w:t>
      </w:r>
      <w:r w:rsidR="00D558BE" w:rsidRPr="63FAE33D">
        <w:rPr>
          <w:rFonts w:eastAsiaTheme="minorEastAsia"/>
          <w:color w:val="155F81"/>
          <w:sz w:val="22"/>
          <w:szCs w:val="22"/>
          <w:lang w:val="en-GB"/>
        </w:rPr>
        <w:t xml:space="preserve"> inclusion (1)</w:t>
      </w:r>
      <w:r w:rsidR="000E3B3B" w:rsidRPr="63FAE33D">
        <w:rPr>
          <w:rFonts w:eastAsiaTheme="minorEastAsia"/>
          <w:color w:val="155F81"/>
          <w:sz w:val="22"/>
          <w:szCs w:val="22"/>
          <w:lang w:val="en-GB"/>
        </w:rPr>
        <w:t xml:space="preserve">. OPDs </w:t>
      </w:r>
      <w:r w:rsidR="00A70FEC" w:rsidRPr="63FAE33D">
        <w:rPr>
          <w:rFonts w:eastAsiaTheme="minorEastAsia"/>
          <w:color w:val="155F81"/>
          <w:sz w:val="22"/>
          <w:szCs w:val="22"/>
          <w:lang w:val="en-GB"/>
        </w:rPr>
        <w:t xml:space="preserve">have a role </w:t>
      </w:r>
      <w:r w:rsidR="000E3B3B" w:rsidRPr="63FAE33D">
        <w:rPr>
          <w:rFonts w:eastAsiaTheme="minorEastAsia"/>
          <w:color w:val="155F81"/>
          <w:sz w:val="22"/>
          <w:szCs w:val="22"/>
          <w:lang w:val="en-GB"/>
        </w:rPr>
        <w:t xml:space="preserve">in monitoring </w:t>
      </w:r>
      <w:r w:rsidR="00A70FEC" w:rsidRPr="63FAE33D">
        <w:rPr>
          <w:rFonts w:eastAsiaTheme="minorEastAsia"/>
          <w:color w:val="155F81"/>
          <w:sz w:val="22"/>
          <w:szCs w:val="22"/>
          <w:lang w:val="en-GB"/>
        </w:rPr>
        <w:t>the</w:t>
      </w:r>
      <w:r w:rsidR="000E3B3B" w:rsidRPr="63FAE33D">
        <w:rPr>
          <w:rFonts w:eastAsiaTheme="minorEastAsia"/>
          <w:color w:val="155F81"/>
          <w:sz w:val="22"/>
          <w:szCs w:val="22"/>
          <w:lang w:val="en-GB"/>
        </w:rPr>
        <w:t xml:space="preserve"> implementation of national </w:t>
      </w:r>
      <w:r w:rsidR="00B81930" w:rsidRPr="63FAE33D">
        <w:rPr>
          <w:rFonts w:eastAsiaTheme="minorEastAsia"/>
          <w:color w:val="155F81"/>
          <w:sz w:val="22"/>
          <w:szCs w:val="22"/>
          <w:lang w:val="en-GB"/>
        </w:rPr>
        <w:t>policies</w:t>
      </w:r>
      <w:r w:rsidR="000E3B3B" w:rsidRPr="63FAE33D">
        <w:rPr>
          <w:rFonts w:eastAsiaTheme="minorEastAsia"/>
          <w:color w:val="155F81"/>
          <w:sz w:val="22"/>
          <w:szCs w:val="22"/>
          <w:lang w:val="en-GB"/>
        </w:rPr>
        <w:t xml:space="preserve"> and </w:t>
      </w:r>
      <w:r w:rsidR="00B81930" w:rsidRPr="63FAE33D">
        <w:rPr>
          <w:rFonts w:eastAsiaTheme="minorEastAsia"/>
          <w:color w:val="155F81"/>
          <w:sz w:val="22"/>
          <w:szCs w:val="22"/>
          <w:lang w:val="en-GB"/>
        </w:rPr>
        <w:t xml:space="preserve">legislation, </w:t>
      </w:r>
      <w:r w:rsidR="00A70FEC" w:rsidRPr="63FAE33D">
        <w:rPr>
          <w:rFonts w:eastAsiaTheme="minorEastAsia"/>
          <w:color w:val="155F81"/>
          <w:sz w:val="22"/>
          <w:szCs w:val="22"/>
          <w:lang w:val="en-GB"/>
        </w:rPr>
        <w:t>ensuring access of people with disabilities to services and</w:t>
      </w:r>
      <w:r w:rsidR="00B81930" w:rsidRPr="63FAE33D">
        <w:rPr>
          <w:rFonts w:eastAsiaTheme="minorEastAsia"/>
          <w:color w:val="155F81"/>
          <w:sz w:val="22"/>
          <w:szCs w:val="22"/>
          <w:lang w:val="en-GB"/>
        </w:rPr>
        <w:t xml:space="preserve"> in creating opportunities for participation and capacity building for people with disabilities and families. </w:t>
      </w:r>
      <w:r w:rsidR="00A70FEC" w:rsidRPr="63FAE33D">
        <w:rPr>
          <w:rFonts w:eastAsiaTheme="minorEastAsia"/>
          <w:color w:val="155F81"/>
          <w:sz w:val="22"/>
          <w:szCs w:val="22"/>
          <w:lang w:val="en-GB"/>
        </w:rPr>
        <w:t>(1,1</w:t>
      </w:r>
      <w:r w:rsidR="5C3F889A" w:rsidRPr="63FAE33D">
        <w:rPr>
          <w:rFonts w:eastAsiaTheme="minorEastAsia"/>
          <w:color w:val="155F81"/>
          <w:sz w:val="22"/>
          <w:szCs w:val="22"/>
          <w:lang w:val="en-GB"/>
        </w:rPr>
        <w:t>2</w:t>
      </w:r>
      <w:r w:rsidR="00A70FEC" w:rsidRPr="63FAE33D">
        <w:rPr>
          <w:rFonts w:eastAsiaTheme="minorEastAsia"/>
          <w:color w:val="155F81"/>
          <w:sz w:val="22"/>
          <w:szCs w:val="22"/>
          <w:lang w:val="en-GB"/>
        </w:rPr>
        <w:t>,13</w:t>
      </w:r>
      <w:r w:rsidR="47DAF5D9" w:rsidRPr="63FAE33D">
        <w:rPr>
          <w:rFonts w:eastAsiaTheme="minorEastAsia"/>
          <w:color w:val="155F81"/>
          <w:sz w:val="22"/>
          <w:szCs w:val="22"/>
          <w:lang w:val="en-GB"/>
        </w:rPr>
        <w:t>, 19</w:t>
      </w:r>
      <w:r w:rsidR="00A70FEC" w:rsidRPr="63FAE33D">
        <w:rPr>
          <w:rFonts w:eastAsiaTheme="minorEastAsia"/>
          <w:color w:val="155F81"/>
          <w:sz w:val="22"/>
          <w:szCs w:val="22"/>
          <w:lang w:val="en-GB"/>
        </w:rPr>
        <w:t>)</w:t>
      </w:r>
      <w:r w:rsidR="206F0095" w:rsidRPr="63FAE33D">
        <w:rPr>
          <w:rFonts w:eastAsiaTheme="minorEastAsia"/>
          <w:color w:val="155F81"/>
          <w:sz w:val="22"/>
          <w:szCs w:val="22"/>
          <w:lang w:val="en-GB"/>
        </w:rPr>
        <w:t xml:space="preserve"> Accessibility of public places, or transport,</w:t>
      </w:r>
      <w:r w:rsidR="6B5CE06C" w:rsidRPr="63FAE33D">
        <w:rPr>
          <w:rFonts w:eastAsiaTheme="minorEastAsia"/>
          <w:color w:val="155F81"/>
          <w:sz w:val="22"/>
          <w:szCs w:val="22"/>
          <w:lang w:val="en-GB"/>
        </w:rPr>
        <w:t xml:space="preserve"> are one example of impact of legislation and recognition of rights of people with disabilities.</w:t>
      </w:r>
      <w:r w:rsidR="206F0095" w:rsidRPr="63FAE33D">
        <w:rPr>
          <w:rFonts w:eastAsiaTheme="minorEastAsia"/>
          <w:color w:val="155F81"/>
          <w:sz w:val="22"/>
          <w:szCs w:val="22"/>
          <w:lang w:val="en-GB"/>
        </w:rPr>
        <w:t xml:space="preserve"> </w:t>
      </w:r>
    </w:p>
    <w:p w14:paraId="5376B3F3" w14:textId="4DDA824E" w:rsidR="005658AB" w:rsidRDefault="005658AB"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Impact </w:t>
      </w:r>
      <w:r w:rsidR="00A70FEC" w:rsidRPr="4F459F85">
        <w:rPr>
          <w:rFonts w:eastAsiaTheme="minorEastAsia"/>
          <w:color w:val="156082" w:themeColor="accent1"/>
          <w:sz w:val="22"/>
          <w:szCs w:val="22"/>
          <w:lang w:val="en-GB"/>
        </w:rPr>
        <w:t xml:space="preserve">of LFTW supported programmes and </w:t>
      </w:r>
      <w:r w:rsidR="00C714B9" w:rsidRPr="4F459F85">
        <w:rPr>
          <w:rFonts w:eastAsiaTheme="minorEastAsia"/>
          <w:color w:val="156082" w:themeColor="accent1"/>
          <w:sz w:val="22"/>
          <w:szCs w:val="22"/>
          <w:lang w:val="en-GB"/>
        </w:rPr>
        <w:t xml:space="preserve">implementation can be </w:t>
      </w:r>
      <w:r w:rsidRPr="4F459F85">
        <w:rPr>
          <w:rFonts w:eastAsiaTheme="minorEastAsia"/>
          <w:color w:val="156082" w:themeColor="accent1"/>
          <w:sz w:val="22"/>
          <w:szCs w:val="22"/>
          <w:lang w:val="en-GB"/>
        </w:rPr>
        <w:t>measured through baseline/endline studies, CBR indicators, Roads to Inclusion, increase in children with disabilities enrolled in school, access to EE and more employment, participation of people with disabilities.</w:t>
      </w:r>
      <w:r w:rsidR="00C714B9" w:rsidRPr="4F459F85">
        <w:rPr>
          <w:rFonts w:eastAsiaTheme="minorEastAsia"/>
          <w:color w:val="156082" w:themeColor="accent1"/>
          <w:sz w:val="22"/>
          <w:szCs w:val="22"/>
          <w:lang w:val="en-GB"/>
        </w:rPr>
        <w:t xml:space="preserve"> For example</w:t>
      </w:r>
      <w:r w:rsidR="007514CE" w:rsidRPr="4F459F85">
        <w:rPr>
          <w:rFonts w:eastAsiaTheme="minorEastAsia"/>
          <w:color w:val="156082" w:themeColor="accent1"/>
          <w:sz w:val="22"/>
          <w:szCs w:val="22"/>
          <w:lang w:val="en-GB"/>
        </w:rPr>
        <w:t>,</w:t>
      </w:r>
      <w:r w:rsidR="00C714B9" w:rsidRPr="4F459F85">
        <w:rPr>
          <w:rFonts w:eastAsiaTheme="minorEastAsia"/>
          <w:color w:val="156082" w:themeColor="accent1"/>
          <w:sz w:val="22"/>
          <w:szCs w:val="22"/>
          <w:lang w:val="en-GB"/>
        </w:rPr>
        <w:t xml:space="preserve"> the </w:t>
      </w:r>
      <w:r w:rsidRPr="4F459F85">
        <w:rPr>
          <w:rFonts w:eastAsiaTheme="minorEastAsia"/>
          <w:color w:val="156082" w:themeColor="accent1"/>
          <w:sz w:val="22"/>
          <w:szCs w:val="22"/>
          <w:lang w:val="en-GB"/>
        </w:rPr>
        <w:t xml:space="preserve">research study of disability inclusion after </w:t>
      </w:r>
      <w:r w:rsidR="00C714B9" w:rsidRPr="4F459F85">
        <w:rPr>
          <w:rFonts w:eastAsiaTheme="minorEastAsia"/>
          <w:color w:val="156082" w:themeColor="accent1"/>
          <w:sz w:val="22"/>
          <w:szCs w:val="22"/>
          <w:lang w:val="en-GB"/>
        </w:rPr>
        <w:t>IDAI. (11)</w:t>
      </w:r>
    </w:p>
    <w:p w14:paraId="5D11BD4C" w14:textId="5DE3DC19" w:rsidR="008A7FB1" w:rsidRDefault="008A7FB1"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The Enable-me platform established in Kenya</w:t>
      </w:r>
      <w:r w:rsidR="002E5A9E" w:rsidRPr="4F459F85">
        <w:rPr>
          <w:rFonts w:eastAsiaTheme="minorEastAsia"/>
          <w:color w:val="156082" w:themeColor="accent1"/>
          <w:sz w:val="22"/>
          <w:szCs w:val="22"/>
          <w:lang w:val="en-GB"/>
        </w:rPr>
        <w:t xml:space="preserve"> supports people with disabilities to access information about their rights, services </w:t>
      </w:r>
      <w:r w:rsidR="0019578B" w:rsidRPr="4F459F85">
        <w:rPr>
          <w:rFonts w:eastAsiaTheme="minorEastAsia"/>
          <w:color w:val="156082" w:themeColor="accent1"/>
          <w:sz w:val="22"/>
          <w:szCs w:val="22"/>
          <w:lang w:val="en-GB"/>
        </w:rPr>
        <w:t xml:space="preserve">and connect and link up with others locally for support and having their rights met. </w:t>
      </w:r>
    </w:p>
    <w:p w14:paraId="4F846021" w14:textId="1593E34B" w:rsidR="0040799B" w:rsidRDefault="0040799B" w:rsidP="000340F9">
      <w:pPr>
        <w:spacing w:line="240" w:lineRule="auto"/>
        <w:jc w:val="both"/>
        <w:rPr>
          <w:rFonts w:eastAsiaTheme="minorEastAsia"/>
          <w:color w:val="156082" w:themeColor="accent1"/>
          <w:sz w:val="22"/>
          <w:szCs w:val="22"/>
          <w:lang w:val="en-GB"/>
        </w:rPr>
      </w:pPr>
      <w:r w:rsidRPr="00753A9A">
        <w:rPr>
          <w:rFonts w:eastAsiaTheme="minorEastAsia"/>
          <w:color w:val="156082" w:themeColor="accent1"/>
          <w:sz w:val="22"/>
          <w:szCs w:val="22"/>
          <w:lang w:val="en-GB"/>
        </w:rPr>
        <w:t xml:space="preserve">In collaboration with WHO we have supported the Rehab 2030 assessments and development of strategies for Rehabilitation into the health system in Mozambique, Burkina </w:t>
      </w:r>
      <w:proofErr w:type="gramStart"/>
      <w:r w:rsidRPr="00753A9A">
        <w:rPr>
          <w:rFonts w:eastAsiaTheme="minorEastAsia"/>
          <w:color w:val="156082" w:themeColor="accent1"/>
          <w:sz w:val="22"/>
          <w:szCs w:val="22"/>
          <w:lang w:val="en-GB"/>
        </w:rPr>
        <w:t>Faso</w:t>
      </w:r>
      <w:proofErr w:type="gramEnd"/>
      <w:r w:rsidRPr="00753A9A">
        <w:rPr>
          <w:rFonts w:eastAsiaTheme="minorEastAsia"/>
          <w:color w:val="156082" w:themeColor="accent1"/>
          <w:sz w:val="22"/>
          <w:szCs w:val="22"/>
          <w:lang w:val="en-GB"/>
        </w:rPr>
        <w:t xml:space="preserve"> and Ethiopia. In these three countries </w:t>
      </w:r>
      <w:r w:rsidR="00E24F0D" w:rsidRPr="00753A9A">
        <w:rPr>
          <w:rFonts w:eastAsiaTheme="minorEastAsia"/>
          <w:color w:val="156082" w:themeColor="accent1"/>
          <w:sz w:val="22"/>
          <w:szCs w:val="22"/>
          <w:lang w:val="en-GB"/>
        </w:rPr>
        <w:t xml:space="preserve">rehabilitation was not included into the health system yet and most of the rehabilitation services provided were NGO supported or implemented. While there are still steps to take in the implementation of the strategy the realisation of the needs </w:t>
      </w:r>
      <w:r w:rsidR="007A01E6" w:rsidRPr="00753A9A">
        <w:rPr>
          <w:rFonts w:eastAsiaTheme="minorEastAsia"/>
          <w:color w:val="156082" w:themeColor="accent1"/>
          <w:sz w:val="22"/>
          <w:szCs w:val="22"/>
          <w:lang w:val="en-GB"/>
        </w:rPr>
        <w:t>of providing rehabilitation services for people with disabilities and the population at large.</w:t>
      </w:r>
      <w:r w:rsidR="007A01E6">
        <w:rPr>
          <w:rFonts w:eastAsiaTheme="minorEastAsia"/>
          <w:color w:val="156082" w:themeColor="accent1"/>
          <w:sz w:val="22"/>
          <w:szCs w:val="22"/>
          <w:lang w:val="en-GB"/>
        </w:rPr>
        <w:t xml:space="preserve"> </w:t>
      </w:r>
    </w:p>
    <w:p w14:paraId="5B67E36C" w14:textId="6B4BDCD7" w:rsidR="04CFE666" w:rsidRDefault="04CFE666" w:rsidP="000340F9">
      <w:pPr>
        <w:spacing w:after="0"/>
        <w:jc w:val="both"/>
        <w:rPr>
          <w:rFonts w:eastAsiaTheme="minorEastAsia"/>
          <w:color w:val="000000" w:themeColor="text1"/>
          <w:sz w:val="22"/>
          <w:szCs w:val="22"/>
          <w:lang w:val="en-GB"/>
        </w:rPr>
      </w:pPr>
      <w:r w:rsidRPr="4F459F85">
        <w:rPr>
          <w:rFonts w:eastAsiaTheme="minorEastAsia"/>
          <w:color w:val="000000" w:themeColor="text1"/>
          <w:sz w:val="22"/>
          <w:szCs w:val="22"/>
          <w:lang w:val="en-GB"/>
        </w:rPr>
        <w:t xml:space="preserve">         </w:t>
      </w:r>
    </w:p>
    <w:p w14:paraId="4D9B89A2" w14:textId="77777777" w:rsidR="00581060" w:rsidRDefault="00581060" w:rsidP="000340F9">
      <w:pPr>
        <w:spacing w:after="0" w:line="240" w:lineRule="auto"/>
        <w:ind w:firstLineChars="100" w:firstLine="221"/>
        <w:jc w:val="both"/>
        <w:rPr>
          <w:rFonts w:eastAsiaTheme="minorEastAsia"/>
          <w:b/>
          <w:bCs/>
          <w:color w:val="000000"/>
          <w:kern w:val="0"/>
          <w:sz w:val="22"/>
          <w:szCs w:val="22"/>
          <w:lang w:val="en-GB" w:eastAsia="de-DE"/>
          <w14:ligatures w14:val="none"/>
        </w:rPr>
      </w:pPr>
      <w:r w:rsidRPr="4F459F85">
        <w:rPr>
          <w:rFonts w:eastAsiaTheme="minorEastAsia"/>
          <w:b/>
          <w:bCs/>
          <w:color w:val="000000"/>
          <w:kern w:val="0"/>
          <w:sz w:val="22"/>
          <w:szCs w:val="22"/>
          <w:lang w:val="en-GB" w:eastAsia="de-DE"/>
          <w14:ligatures w14:val="none"/>
        </w:rPr>
        <w:t>3. Main challenges faced at the national level in creating robust, resilient and gender-responsive, disability-inclusive and age-sensitive care and support systems with full respect for human rights.</w:t>
      </w:r>
    </w:p>
    <w:p w14:paraId="28772A5D" w14:textId="77777777" w:rsidR="007F246A" w:rsidRDefault="007F246A" w:rsidP="000340F9">
      <w:pPr>
        <w:spacing w:line="240" w:lineRule="auto"/>
        <w:jc w:val="both"/>
        <w:rPr>
          <w:rFonts w:eastAsiaTheme="minorEastAsia"/>
          <w:color w:val="156082" w:themeColor="accent1"/>
          <w:sz w:val="22"/>
          <w:szCs w:val="22"/>
          <w:lang w:val="en-GB"/>
        </w:rPr>
      </w:pPr>
    </w:p>
    <w:p w14:paraId="5842314E" w14:textId="520F1A77" w:rsidR="007F246A" w:rsidRDefault="007F246A"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p>
    <w:p w14:paraId="64EC0C2A" w14:textId="0661CF2A" w:rsidR="00D865CB" w:rsidRPr="00A70ABB" w:rsidRDefault="00D865CB"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 xml:space="preserve">Main challenges are </w:t>
      </w:r>
      <w:r w:rsidR="006B69F1" w:rsidRPr="4F459F85">
        <w:rPr>
          <w:rFonts w:eastAsiaTheme="minorEastAsia"/>
          <w:color w:val="156082" w:themeColor="accent1"/>
          <w:sz w:val="22"/>
          <w:szCs w:val="22"/>
          <w:lang w:val="en-GB"/>
        </w:rPr>
        <w:t>human resources, financial resources, capa</w:t>
      </w:r>
      <w:r w:rsidR="00072788" w:rsidRPr="4F459F85">
        <w:rPr>
          <w:rFonts w:eastAsiaTheme="minorEastAsia"/>
          <w:color w:val="156082" w:themeColor="accent1"/>
          <w:sz w:val="22"/>
          <w:szCs w:val="22"/>
          <w:lang w:val="en-GB"/>
        </w:rPr>
        <w:t xml:space="preserve">city building, lack of knowledge and skills, </w:t>
      </w:r>
      <w:r w:rsidR="004516F1" w:rsidRPr="4F459F85">
        <w:rPr>
          <w:rFonts w:eastAsiaTheme="minorEastAsia"/>
          <w:color w:val="156082" w:themeColor="accent1"/>
          <w:sz w:val="22"/>
          <w:szCs w:val="22"/>
          <w:lang w:val="en-GB"/>
        </w:rPr>
        <w:t xml:space="preserve">attitude, implementation of laws and regulations, </w:t>
      </w:r>
      <w:r w:rsidR="007A07E4" w:rsidRPr="4F459F85">
        <w:rPr>
          <w:rFonts w:eastAsiaTheme="minorEastAsia"/>
          <w:color w:val="156082" w:themeColor="accent1"/>
          <w:sz w:val="22"/>
          <w:szCs w:val="22"/>
          <w:lang w:val="en-GB"/>
        </w:rPr>
        <w:t xml:space="preserve">discrimination, </w:t>
      </w:r>
      <w:r w:rsidR="0002511A" w:rsidRPr="4F459F85">
        <w:rPr>
          <w:rFonts w:eastAsiaTheme="minorEastAsia"/>
          <w:color w:val="156082" w:themeColor="accent1"/>
          <w:sz w:val="22"/>
          <w:szCs w:val="22"/>
          <w:lang w:val="en-GB"/>
        </w:rPr>
        <w:t xml:space="preserve">lack of </w:t>
      </w:r>
      <w:r w:rsidR="00B1315B" w:rsidRPr="4F459F85">
        <w:rPr>
          <w:rFonts w:eastAsiaTheme="minorEastAsia"/>
          <w:color w:val="156082" w:themeColor="accent1"/>
          <w:sz w:val="22"/>
          <w:szCs w:val="22"/>
          <w:lang w:val="en-GB"/>
        </w:rPr>
        <w:t>collaboration with key stakeholders, especially in the field of disability and lack of mainstreaming disability.</w:t>
      </w:r>
    </w:p>
    <w:p w14:paraId="18A21BF0" w14:textId="6E0623C1" w:rsidR="000F196D" w:rsidRPr="00581060" w:rsidRDefault="241F615C" w:rsidP="000340F9">
      <w:pPr>
        <w:spacing w:after="0"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For example, a</w:t>
      </w:r>
      <w:r w:rsidR="642258FE" w:rsidRPr="4F459F85">
        <w:rPr>
          <w:rFonts w:eastAsiaTheme="minorEastAsia"/>
          <w:color w:val="156082" w:themeColor="accent1"/>
          <w:sz w:val="22"/>
          <w:szCs w:val="22"/>
          <w:lang w:val="en-GB"/>
        </w:rPr>
        <w:t>bsence of comprehensive policies specifically addressing the needs of caregivers and recipients of care and support, leading to gaps in support mechanisms.</w:t>
      </w:r>
      <w:r w:rsidR="600E10F0" w:rsidRPr="4F459F85">
        <w:rPr>
          <w:rFonts w:eastAsiaTheme="minorEastAsia"/>
          <w:color w:val="156082" w:themeColor="accent1"/>
          <w:sz w:val="22"/>
          <w:szCs w:val="22"/>
          <w:lang w:val="en-GB"/>
        </w:rPr>
        <w:t xml:space="preserve"> Challenges in effectively implementing existing laws and policies related to disability rights, gender equality, and social welfare at the grassroots level. </w:t>
      </w:r>
      <w:r w:rsidR="642258FE" w:rsidRPr="4F459F85">
        <w:rPr>
          <w:rFonts w:eastAsiaTheme="minorEastAsia"/>
          <w:color w:val="156082" w:themeColor="accent1"/>
          <w:sz w:val="22"/>
          <w:szCs w:val="22"/>
          <w:lang w:val="en-GB"/>
        </w:rPr>
        <w:t>Inadequate accessibility to healthcare, social services, and support facilities for caregivers and recipients, especially in rural and remote areas.</w:t>
      </w:r>
      <w:r w:rsidR="6F0D4133" w:rsidRPr="4F459F85">
        <w:rPr>
          <w:rFonts w:eastAsiaTheme="minorEastAsia"/>
          <w:color w:val="156082" w:themeColor="accent1"/>
          <w:sz w:val="22"/>
          <w:szCs w:val="22"/>
          <w:lang w:val="en-GB"/>
        </w:rPr>
        <w:t xml:space="preserve"> </w:t>
      </w:r>
      <w:r w:rsidR="642258FE" w:rsidRPr="4F459F85">
        <w:rPr>
          <w:rFonts w:eastAsiaTheme="minorEastAsia"/>
          <w:color w:val="156082" w:themeColor="accent1"/>
          <w:sz w:val="22"/>
          <w:szCs w:val="22"/>
          <w:lang w:val="en-GB"/>
        </w:rPr>
        <w:t xml:space="preserve"> Persistent stigma and discrimination against persons with disabilities, older persons, and women caregivers, hindering their access to rights and services.  Limited financial resources and infrastructure for implementing inclusive care and support systems, resulting in unequal access and quality of services. Lack </w:t>
      </w:r>
      <w:r w:rsidR="069E029A" w:rsidRPr="4F459F85">
        <w:rPr>
          <w:rFonts w:eastAsiaTheme="minorEastAsia"/>
          <w:color w:val="156082" w:themeColor="accent1"/>
          <w:sz w:val="22"/>
          <w:szCs w:val="22"/>
          <w:lang w:val="en-GB"/>
        </w:rPr>
        <w:t>of awareness</w:t>
      </w:r>
      <w:r w:rsidR="642258FE" w:rsidRPr="4F459F85">
        <w:rPr>
          <w:rFonts w:eastAsiaTheme="minorEastAsia"/>
          <w:color w:val="156082" w:themeColor="accent1"/>
          <w:sz w:val="22"/>
          <w:szCs w:val="22"/>
          <w:lang w:val="en-GB"/>
        </w:rPr>
        <w:t xml:space="preserve"> among caregivers, recipients, and the </w:t>
      </w:r>
      <w:r w:rsidR="305A22E8" w:rsidRPr="4F459F85">
        <w:rPr>
          <w:rFonts w:eastAsiaTheme="minorEastAsia"/>
          <w:color w:val="156082" w:themeColor="accent1"/>
          <w:sz w:val="22"/>
          <w:szCs w:val="22"/>
          <w:lang w:val="en-GB"/>
        </w:rPr>
        <w:t>community</w:t>
      </w:r>
      <w:r w:rsidR="2D3AA52F" w:rsidRPr="4F459F85">
        <w:rPr>
          <w:rFonts w:eastAsiaTheme="minorEastAsia"/>
          <w:color w:val="156082" w:themeColor="accent1"/>
          <w:sz w:val="22"/>
          <w:szCs w:val="22"/>
          <w:lang w:val="en-GB"/>
        </w:rPr>
        <w:t xml:space="preserve">, </w:t>
      </w:r>
      <w:r w:rsidR="642258FE" w:rsidRPr="4F459F85">
        <w:rPr>
          <w:rFonts w:eastAsiaTheme="minorEastAsia"/>
          <w:color w:val="156082" w:themeColor="accent1"/>
          <w:sz w:val="22"/>
          <w:szCs w:val="22"/>
          <w:lang w:val="en-GB"/>
        </w:rPr>
        <w:t>about rights, available support services, and the importance of inclusive care, leading to underutilization of existing resources.</w:t>
      </w:r>
      <w:r w:rsidR="16F82E11" w:rsidRPr="4F459F85">
        <w:rPr>
          <w:rFonts w:eastAsiaTheme="minorEastAsia"/>
          <w:color w:val="156082" w:themeColor="accent1"/>
          <w:sz w:val="22"/>
          <w:szCs w:val="22"/>
          <w:lang w:val="en-GB"/>
        </w:rPr>
        <w:t xml:space="preserve"> </w:t>
      </w:r>
      <w:r w:rsidR="642258FE" w:rsidRPr="4F459F85">
        <w:rPr>
          <w:rFonts w:eastAsiaTheme="minorEastAsia"/>
          <w:color w:val="156082" w:themeColor="accent1"/>
          <w:sz w:val="22"/>
          <w:szCs w:val="22"/>
          <w:lang w:val="en-GB"/>
        </w:rPr>
        <w:t xml:space="preserve"> </w:t>
      </w:r>
      <w:r w:rsidR="040566A9" w:rsidRPr="4F459F85">
        <w:rPr>
          <w:rFonts w:eastAsiaTheme="minorEastAsia"/>
          <w:sz w:val="22"/>
          <w:szCs w:val="22"/>
          <w:lang w:val="en-GB"/>
        </w:rPr>
        <w:t xml:space="preserve"> </w:t>
      </w:r>
    </w:p>
    <w:p w14:paraId="3C1F4F51" w14:textId="15B68490" w:rsidR="000F196D" w:rsidRPr="00581060" w:rsidRDefault="000F196D" w:rsidP="000340F9">
      <w:pPr>
        <w:spacing w:after="0" w:line="240" w:lineRule="auto"/>
        <w:ind w:firstLineChars="100" w:firstLine="221"/>
        <w:jc w:val="both"/>
        <w:rPr>
          <w:rFonts w:eastAsiaTheme="minorEastAsia"/>
          <w:b/>
          <w:bCs/>
          <w:color w:val="000000"/>
          <w:kern w:val="0"/>
          <w:sz w:val="22"/>
          <w:szCs w:val="22"/>
          <w:lang w:val="en-GB" w:eastAsia="de-DE"/>
          <w14:ligatures w14:val="none"/>
        </w:rPr>
      </w:pPr>
    </w:p>
    <w:p w14:paraId="5304F28D" w14:textId="77777777" w:rsidR="00520670" w:rsidRPr="00520670" w:rsidRDefault="00520670" w:rsidP="000340F9">
      <w:pPr>
        <w:spacing w:after="0" w:line="240" w:lineRule="auto"/>
        <w:ind w:firstLineChars="100" w:firstLine="221"/>
        <w:jc w:val="both"/>
        <w:rPr>
          <w:rFonts w:eastAsiaTheme="minorEastAsia"/>
          <w:b/>
          <w:bCs/>
          <w:color w:val="000000"/>
          <w:kern w:val="0"/>
          <w:sz w:val="22"/>
          <w:szCs w:val="22"/>
          <w:lang w:val="en-GB" w:eastAsia="de-DE"/>
          <w14:ligatures w14:val="none"/>
        </w:rPr>
      </w:pPr>
      <w:r w:rsidRPr="4F459F85">
        <w:rPr>
          <w:rFonts w:eastAsiaTheme="minorEastAsia"/>
          <w:b/>
          <w:bCs/>
          <w:color w:val="000000"/>
          <w:kern w:val="0"/>
          <w:sz w:val="22"/>
          <w:szCs w:val="22"/>
          <w:lang w:val="en-GB" w:eastAsia="de-DE"/>
          <w14:ligatures w14:val="none"/>
        </w:rPr>
        <w:t>4. As much as possible, we would appreciate receiving the following information in relation to your responses to points 1 and 2 above:</w:t>
      </w:r>
    </w:p>
    <w:p w14:paraId="7CB220D5" w14:textId="77777777" w:rsidR="00520670" w:rsidRDefault="00520670" w:rsidP="000340F9">
      <w:pPr>
        <w:spacing w:after="0" w:line="240" w:lineRule="auto"/>
        <w:ind w:firstLineChars="100" w:firstLine="221"/>
        <w:jc w:val="both"/>
        <w:rPr>
          <w:rFonts w:eastAsiaTheme="minorEastAsia"/>
          <w:color w:val="4A4A4A"/>
          <w:kern w:val="0"/>
          <w:sz w:val="22"/>
          <w:szCs w:val="22"/>
          <w:lang w:val="en-GB" w:eastAsia="de-DE"/>
          <w14:ligatures w14:val="none"/>
        </w:rPr>
      </w:pPr>
      <w:r w:rsidRPr="4F459F85">
        <w:rPr>
          <w:rFonts w:eastAsiaTheme="minorEastAsia"/>
          <w:b/>
          <w:bCs/>
          <w:color w:val="4A4A4A"/>
          <w:kern w:val="0"/>
          <w:sz w:val="22"/>
          <w:szCs w:val="22"/>
          <w:lang w:val="en-GB" w:eastAsia="de-DE"/>
          <w14:ligatures w14:val="none"/>
        </w:rPr>
        <w:t>Data disaggregated by sex/gender, age, disability</w:t>
      </w:r>
      <w:r w:rsidRPr="4F459F85">
        <w:rPr>
          <w:rFonts w:eastAsiaTheme="minorEastAsia"/>
          <w:color w:val="4A4A4A"/>
          <w:kern w:val="0"/>
          <w:sz w:val="22"/>
          <w:szCs w:val="22"/>
          <w:lang w:val="en-GB" w:eastAsia="de-DE"/>
          <w14:ligatures w14:val="none"/>
        </w:rPr>
        <w:t>, and if possible also by other grounds, including income, race/ethnicity, geographic location, migratory status and other characteristics;</w:t>
      </w:r>
    </w:p>
    <w:p w14:paraId="21A0DAC8" w14:textId="77777777" w:rsidR="00A25F4A" w:rsidRDefault="00A25F4A" w:rsidP="000340F9">
      <w:pPr>
        <w:spacing w:line="240" w:lineRule="auto"/>
        <w:jc w:val="both"/>
        <w:rPr>
          <w:rFonts w:eastAsiaTheme="minorEastAsia"/>
          <w:color w:val="156082" w:themeColor="accent1"/>
          <w:sz w:val="22"/>
          <w:szCs w:val="22"/>
          <w:lang w:val="en-GB"/>
        </w:rPr>
      </w:pPr>
    </w:p>
    <w:p w14:paraId="767B9564" w14:textId="07A35FDA" w:rsidR="00A25F4A" w:rsidRDefault="00A25F4A"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p>
    <w:p w14:paraId="1DC7AAFB" w14:textId="5BE7C76B" w:rsidR="00A25F4A" w:rsidRDefault="00753A9A" w:rsidP="000340F9">
      <w:pPr>
        <w:spacing w:line="240" w:lineRule="auto"/>
        <w:jc w:val="both"/>
        <w:rPr>
          <w:rFonts w:eastAsiaTheme="minorEastAsia"/>
          <w:color w:val="156082" w:themeColor="accent1"/>
          <w:sz w:val="22"/>
          <w:szCs w:val="22"/>
          <w:lang w:val="en-GB"/>
        </w:rPr>
      </w:pPr>
      <w:r>
        <w:rPr>
          <w:rFonts w:eastAsiaTheme="minorEastAsia"/>
          <w:color w:val="156082" w:themeColor="accent1"/>
          <w:sz w:val="22"/>
          <w:szCs w:val="22"/>
          <w:lang w:val="en-GB"/>
        </w:rPr>
        <w:t xml:space="preserve">The following LFTW </w:t>
      </w:r>
      <w:r w:rsidR="00095AC5" w:rsidRPr="4F459F85">
        <w:rPr>
          <w:rFonts w:eastAsiaTheme="minorEastAsia"/>
          <w:color w:val="156082" w:themeColor="accent1"/>
          <w:sz w:val="22"/>
          <w:szCs w:val="22"/>
          <w:lang w:val="en-GB"/>
        </w:rPr>
        <w:t>documents support data</w:t>
      </w:r>
      <w:r>
        <w:rPr>
          <w:rFonts w:eastAsiaTheme="minorEastAsia"/>
          <w:color w:val="156082" w:themeColor="accent1"/>
          <w:sz w:val="22"/>
          <w:szCs w:val="22"/>
          <w:lang w:val="en-GB"/>
        </w:rPr>
        <w:t xml:space="preserve"> about people with </w:t>
      </w:r>
      <w:proofErr w:type="gramStart"/>
      <w:r>
        <w:rPr>
          <w:rFonts w:eastAsiaTheme="minorEastAsia"/>
          <w:color w:val="156082" w:themeColor="accent1"/>
          <w:sz w:val="22"/>
          <w:szCs w:val="22"/>
          <w:lang w:val="en-GB"/>
        </w:rPr>
        <w:t>disabilities</w:t>
      </w:r>
      <w:r w:rsidR="00095AC5" w:rsidRPr="4F459F85">
        <w:rPr>
          <w:rFonts w:eastAsiaTheme="minorEastAsia"/>
          <w:color w:val="156082" w:themeColor="accent1"/>
          <w:sz w:val="22"/>
          <w:szCs w:val="22"/>
          <w:lang w:val="en-GB"/>
        </w:rPr>
        <w:t xml:space="preserve">, </w:t>
      </w:r>
      <w:r>
        <w:rPr>
          <w:rFonts w:eastAsiaTheme="minorEastAsia"/>
          <w:color w:val="156082" w:themeColor="accent1"/>
          <w:sz w:val="22"/>
          <w:szCs w:val="22"/>
          <w:lang w:val="en-GB"/>
        </w:rPr>
        <w:t xml:space="preserve"> including</w:t>
      </w:r>
      <w:proofErr w:type="gramEnd"/>
      <w:r>
        <w:rPr>
          <w:rFonts w:eastAsiaTheme="minorEastAsia"/>
          <w:color w:val="156082" w:themeColor="accent1"/>
          <w:sz w:val="22"/>
          <w:szCs w:val="22"/>
          <w:lang w:val="en-GB"/>
        </w:rPr>
        <w:t xml:space="preserve"> rights, participation and accessibility. </w:t>
      </w:r>
      <w:r w:rsidRPr="000340F9">
        <w:rPr>
          <w:rFonts w:eastAsiaTheme="minorEastAsia"/>
          <w:color w:val="156082" w:themeColor="accent1"/>
          <w:sz w:val="22"/>
          <w:szCs w:val="22"/>
          <w:lang w:val="en-GB"/>
        </w:rPr>
        <w:t>Fo</w:t>
      </w:r>
      <w:r w:rsidR="00095AC5" w:rsidRPr="000340F9">
        <w:rPr>
          <w:rFonts w:eastAsiaTheme="minorEastAsia"/>
          <w:color w:val="156082" w:themeColor="accent1"/>
          <w:sz w:val="22"/>
          <w:szCs w:val="22"/>
          <w:lang w:val="en-GB"/>
        </w:rPr>
        <w:t>r example</w:t>
      </w:r>
      <w:r w:rsidRPr="000340F9">
        <w:rPr>
          <w:rFonts w:eastAsiaTheme="minorEastAsia"/>
          <w:color w:val="156082" w:themeColor="accent1"/>
          <w:sz w:val="22"/>
          <w:szCs w:val="22"/>
          <w:lang w:val="en-GB"/>
        </w:rPr>
        <w:t>:</w:t>
      </w:r>
      <w:r w:rsidR="00095AC5" w:rsidRPr="000340F9">
        <w:rPr>
          <w:rFonts w:eastAsiaTheme="minorEastAsia"/>
          <w:color w:val="156082" w:themeColor="accent1"/>
          <w:sz w:val="22"/>
          <w:szCs w:val="22"/>
          <w:lang w:val="en-GB"/>
        </w:rPr>
        <w:t xml:space="preserve"> I</w:t>
      </w:r>
      <w:r w:rsidR="00A25F4A" w:rsidRPr="000340F9">
        <w:rPr>
          <w:rFonts w:eastAsiaTheme="minorEastAsia"/>
          <w:color w:val="156082" w:themeColor="accent1"/>
          <w:sz w:val="22"/>
          <w:szCs w:val="22"/>
          <w:lang w:val="en-GB"/>
        </w:rPr>
        <w:t xml:space="preserve">nclusive </w:t>
      </w:r>
      <w:proofErr w:type="spellStart"/>
      <w:r w:rsidR="00A25F4A" w:rsidRPr="000340F9">
        <w:rPr>
          <w:rFonts w:eastAsiaTheme="minorEastAsia"/>
          <w:color w:val="156082" w:themeColor="accent1"/>
          <w:sz w:val="22"/>
          <w:szCs w:val="22"/>
          <w:lang w:val="en-GB"/>
        </w:rPr>
        <w:t>Sofala</w:t>
      </w:r>
      <w:proofErr w:type="spellEnd"/>
      <w:r w:rsidR="00A25F4A" w:rsidRPr="000340F9">
        <w:rPr>
          <w:rFonts w:eastAsiaTheme="minorEastAsia"/>
          <w:color w:val="156082" w:themeColor="accent1"/>
          <w:sz w:val="22"/>
          <w:szCs w:val="22"/>
          <w:lang w:val="en-GB"/>
        </w:rPr>
        <w:t xml:space="preserve"> </w:t>
      </w:r>
      <w:r w:rsidR="00095AC5" w:rsidRPr="000340F9">
        <w:rPr>
          <w:rFonts w:eastAsiaTheme="minorEastAsia"/>
          <w:color w:val="156082" w:themeColor="accent1"/>
          <w:sz w:val="22"/>
          <w:szCs w:val="22"/>
          <w:lang w:val="en-GB"/>
        </w:rPr>
        <w:t>E</w:t>
      </w:r>
      <w:r w:rsidR="00510181" w:rsidRPr="000340F9">
        <w:rPr>
          <w:rFonts w:eastAsiaTheme="minorEastAsia"/>
          <w:color w:val="156082" w:themeColor="accent1"/>
          <w:sz w:val="22"/>
          <w:szCs w:val="22"/>
          <w:lang w:val="en-GB"/>
        </w:rPr>
        <w:t>ndline study</w:t>
      </w:r>
      <w:r w:rsidR="00095AC5" w:rsidRPr="000340F9">
        <w:rPr>
          <w:rFonts w:eastAsiaTheme="minorEastAsia"/>
          <w:color w:val="156082" w:themeColor="accent1"/>
          <w:sz w:val="22"/>
          <w:szCs w:val="22"/>
          <w:lang w:val="en-GB"/>
        </w:rPr>
        <w:t>, the REHAB 2030 STAR assessments</w:t>
      </w:r>
      <w:r w:rsidR="00595D2F" w:rsidRPr="000340F9">
        <w:rPr>
          <w:rFonts w:eastAsiaTheme="minorEastAsia"/>
          <w:color w:val="156082" w:themeColor="accent1"/>
          <w:sz w:val="22"/>
          <w:szCs w:val="22"/>
          <w:lang w:val="en-GB"/>
        </w:rPr>
        <w:t xml:space="preserve">, </w:t>
      </w:r>
      <w:r w:rsidRPr="000340F9">
        <w:rPr>
          <w:rFonts w:eastAsiaTheme="minorEastAsia"/>
          <w:color w:val="156082" w:themeColor="accent1"/>
          <w:sz w:val="22"/>
          <w:szCs w:val="22"/>
          <w:lang w:val="en-GB"/>
        </w:rPr>
        <w:t>gender intersectionality report, information from APOM/MERLA.</w:t>
      </w:r>
    </w:p>
    <w:p w14:paraId="2441C5FB" w14:textId="77777777" w:rsidR="00A25F4A" w:rsidRPr="00520670" w:rsidRDefault="00A25F4A" w:rsidP="000340F9">
      <w:pPr>
        <w:spacing w:after="0" w:line="240" w:lineRule="auto"/>
        <w:ind w:firstLineChars="100" w:firstLine="221"/>
        <w:jc w:val="both"/>
        <w:rPr>
          <w:rFonts w:eastAsiaTheme="minorEastAsia"/>
          <w:b/>
          <w:bCs/>
          <w:color w:val="4A4A4A"/>
          <w:kern w:val="0"/>
          <w:sz w:val="22"/>
          <w:szCs w:val="22"/>
          <w:lang w:val="en-GB" w:eastAsia="de-DE"/>
          <w14:ligatures w14:val="none"/>
        </w:rPr>
      </w:pPr>
    </w:p>
    <w:p w14:paraId="5D37BE6B" w14:textId="77777777" w:rsidR="000F196D" w:rsidRPr="000F196D" w:rsidRDefault="000F196D" w:rsidP="000340F9">
      <w:pPr>
        <w:spacing w:after="0" w:line="240" w:lineRule="auto"/>
        <w:ind w:firstLineChars="100" w:firstLine="221"/>
        <w:jc w:val="both"/>
        <w:rPr>
          <w:rFonts w:eastAsiaTheme="minorEastAsia"/>
          <w:b/>
          <w:bCs/>
          <w:color w:val="4A4A4A"/>
          <w:kern w:val="0"/>
          <w:sz w:val="22"/>
          <w:szCs w:val="22"/>
          <w:lang w:val="en-GB" w:eastAsia="de-DE"/>
          <w14:ligatures w14:val="none"/>
        </w:rPr>
      </w:pPr>
      <w:r w:rsidRPr="4F459F85">
        <w:rPr>
          <w:rFonts w:eastAsiaTheme="minorEastAsia"/>
          <w:b/>
          <w:bCs/>
          <w:color w:val="4A4A4A"/>
          <w:kern w:val="0"/>
          <w:sz w:val="22"/>
          <w:szCs w:val="22"/>
          <w:lang w:val="en-GB" w:eastAsia="de-DE"/>
          <w14:ligatures w14:val="none"/>
        </w:rPr>
        <w:t>Information on people</w:t>
      </w:r>
      <w:r w:rsidRPr="4F459F85">
        <w:rPr>
          <w:rFonts w:eastAsiaTheme="minorEastAsia"/>
          <w:color w:val="4A4A4A"/>
          <w:kern w:val="0"/>
          <w:sz w:val="22"/>
          <w:szCs w:val="22"/>
          <w:lang w:val="en-GB" w:eastAsia="de-DE"/>
          <w14:ligatures w14:val="none"/>
        </w:rPr>
        <w:t> </w:t>
      </w:r>
      <w:r w:rsidRPr="4F459F85">
        <w:rPr>
          <w:rFonts w:eastAsiaTheme="minorEastAsia"/>
          <w:b/>
          <w:bCs/>
          <w:color w:val="4A4A4A"/>
          <w:kern w:val="0"/>
          <w:sz w:val="22"/>
          <w:szCs w:val="22"/>
          <w:lang w:val="en-GB" w:eastAsia="de-DE"/>
          <w14:ligatures w14:val="none"/>
        </w:rPr>
        <w:t>who are in vulnerable situations and/or who face intersecting forms of discrimination</w:t>
      </w:r>
      <w:r w:rsidRPr="4F459F85">
        <w:rPr>
          <w:rFonts w:eastAsiaTheme="minorEastAsia"/>
          <w:color w:val="4A4A4A"/>
          <w:kern w:val="0"/>
          <w:sz w:val="22"/>
          <w:szCs w:val="22"/>
          <w:lang w:val="en-GB" w:eastAsia="de-DE"/>
          <w14:ligatures w14:val="none"/>
        </w:rPr>
        <w:t>, such as single parents, widows/widowers, children deprived of family environment; persons with disabilities and older persons in care institutions; as well as those who are affected by humanitarian crises, armed conflicts, disasters; living in poverty; living in rural areas; migrants, refugees, asylum seekers; belonging to minorities or indigenous communities; and those who are deprived liberty.</w:t>
      </w:r>
    </w:p>
    <w:p w14:paraId="290FBE19" w14:textId="77777777" w:rsidR="007F246A" w:rsidRDefault="007F246A" w:rsidP="000340F9">
      <w:pPr>
        <w:spacing w:line="240" w:lineRule="auto"/>
        <w:jc w:val="both"/>
        <w:rPr>
          <w:rFonts w:eastAsiaTheme="minorEastAsia"/>
          <w:color w:val="156082" w:themeColor="accent1"/>
          <w:sz w:val="22"/>
          <w:szCs w:val="22"/>
          <w:lang w:val="en-GB"/>
        </w:rPr>
      </w:pPr>
    </w:p>
    <w:p w14:paraId="7EA0F12C" w14:textId="6523CA2B" w:rsidR="007F246A" w:rsidRDefault="007F246A"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LFTW response:</w:t>
      </w:r>
    </w:p>
    <w:p w14:paraId="1E4E5B31" w14:textId="4095C5DC" w:rsidR="00B86568" w:rsidRDefault="00B86568" w:rsidP="000340F9">
      <w:pPr>
        <w:spacing w:line="240" w:lineRule="auto"/>
        <w:jc w:val="both"/>
        <w:rPr>
          <w:rFonts w:eastAsiaTheme="minorEastAsia"/>
          <w:color w:val="156082" w:themeColor="accent1"/>
          <w:sz w:val="22"/>
          <w:szCs w:val="22"/>
          <w:lang w:val="en-GB"/>
        </w:rPr>
      </w:pPr>
      <w:r w:rsidRPr="63FAE33D">
        <w:rPr>
          <w:rFonts w:eastAsiaTheme="minorEastAsia"/>
          <w:color w:val="155F81"/>
          <w:sz w:val="22"/>
          <w:szCs w:val="22"/>
          <w:lang w:val="en-GB"/>
        </w:rPr>
        <w:t xml:space="preserve">LFTW takes a holistic and inclusive approach in programme development and implementation as is seen in various </w:t>
      </w:r>
      <w:r w:rsidR="007710D7" w:rsidRPr="63FAE33D">
        <w:rPr>
          <w:rFonts w:eastAsiaTheme="minorEastAsia"/>
          <w:color w:val="155F81"/>
          <w:sz w:val="22"/>
          <w:szCs w:val="22"/>
          <w:lang w:val="en-GB"/>
        </w:rPr>
        <w:t xml:space="preserve">strategic framework and consortiums, ensuring disability mainstreaming and inclusion </w:t>
      </w:r>
      <w:r w:rsidR="0039079F" w:rsidRPr="63FAE33D">
        <w:rPr>
          <w:rFonts w:eastAsiaTheme="minorEastAsia"/>
          <w:color w:val="155F81"/>
          <w:sz w:val="22"/>
          <w:szCs w:val="22"/>
          <w:lang w:val="en-GB"/>
        </w:rPr>
        <w:t>in programme development and implementation in</w:t>
      </w:r>
      <w:r w:rsidR="555067E6" w:rsidRPr="63FAE33D">
        <w:rPr>
          <w:rFonts w:eastAsiaTheme="minorEastAsia"/>
          <w:color w:val="155F81"/>
          <w:sz w:val="22"/>
          <w:szCs w:val="22"/>
          <w:lang w:val="en-GB"/>
        </w:rPr>
        <w:t xml:space="preserve"> Ey</w:t>
      </w:r>
      <w:r w:rsidR="7A3B25D5" w:rsidRPr="63FAE33D">
        <w:rPr>
          <w:rFonts w:eastAsiaTheme="minorEastAsia"/>
          <w:color w:val="155F81"/>
          <w:sz w:val="22"/>
          <w:szCs w:val="22"/>
          <w:lang w:val="en-GB"/>
        </w:rPr>
        <w:t>e Health,</w:t>
      </w:r>
      <w:r w:rsidR="00757C7A" w:rsidRPr="63FAE33D">
        <w:rPr>
          <w:rFonts w:eastAsiaTheme="minorEastAsia"/>
          <w:color w:val="155F81"/>
          <w:sz w:val="22"/>
          <w:szCs w:val="22"/>
          <w:lang w:val="en-GB"/>
        </w:rPr>
        <w:t xml:space="preserve"> Inclusive Education, Economic Empowerment, Advocacy and </w:t>
      </w:r>
      <w:r w:rsidR="00E05FF3" w:rsidRPr="63FAE33D">
        <w:rPr>
          <w:rFonts w:eastAsiaTheme="minorEastAsia"/>
          <w:color w:val="155F81"/>
          <w:sz w:val="22"/>
          <w:szCs w:val="22"/>
          <w:lang w:val="en-GB"/>
        </w:rPr>
        <w:t>Humanitarian Action</w:t>
      </w:r>
      <w:r w:rsidR="0039079F" w:rsidRPr="63FAE33D">
        <w:rPr>
          <w:rFonts w:eastAsiaTheme="minorEastAsia"/>
          <w:color w:val="155F81"/>
          <w:sz w:val="22"/>
          <w:szCs w:val="22"/>
          <w:lang w:val="en-GB"/>
        </w:rPr>
        <w:t xml:space="preserve">. </w:t>
      </w:r>
    </w:p>
    <w:p w14:paraId="301C030B" w14:textId="0A9339E1" w:rsidR="006A10F8" w:rsidRDefault="00287DC0" w:rsidP="000340F9">
      <w:pPr>
        <w:spacing w:line="240" w:lineRule="auto"/>
        <w:jc w:val="both"/>
        <w:rPr>
          <w:rFonts w:eastAsiaTheme="minorEastAsia"/>
          <w:color w:val="156082" w:themeColor="accent1"/>
          <w:sz w:val="22"/>
          <w:szCs w:val="22"/>
          <w:lang w:val="en-GB"/>
        </w:rPr>
      </w:pPr>
      <w:r w:rsidRPr="63FAE33D">
        <w:rPr>
          <w:rFonts w:eastAsiaTheme="minorEastAsia"/>
          <w:color w:val="155F81"/>
          <w:sz w:val="22"/>
          <w:szCs w:val="22"/>
          <w:lang w:val="en-GB"/>
        </w:rPr>
        <w:t xml:space="preserve">In many countries there is an increase in </w:t>
      </w:r>
      <w:r w:rsidR="00866FE4" w:rsidRPr="63FAE33D">
        <w:rPr>
          <w:rFonts w:eastAsiaTheme="minorEastAsia"/>
          <w:color w:val="155F81"/>
          <w:sz w:val="22"/>
          <w:szCs w:val="22"/>
          <w:lang w:val="en-GB"/>
        </w:rPr>
        <w:t xml:space="preserve">humanitarian crises which has shaped responses by NGOs and other key actors in the field of disability and human rights. It is important that </w:t>
      </w:r>
      <w:r w:rsidR="00E10B1C" w:rsidRPr="63FAE33D">
        <w:rPr>
          <w:rFonts w:eastAsiaTheme="minorEastAsia"/>
          <w:color w:val="155F81"/>
          <w:sz w:val="22"/>
          <w:szCs w:val="22"/>
          <w:lang w:val="en-GB"/>
        </w:rPr>
        <w:t>government</w:t>
      </w:r>
      <w:r w:rsidR="00557F84" w:rsidRPr="63FAE33D">
        <w:rPr>
          <w:rFonts w:eastAsiaTheme="minorEastAsia"/>
          <w:color w:val="155F81"/>
          <w:sz w:val="22"/>
          <w:szCs w:val="22"/>
          <w:lang w:val="en-GB"/>
        </w:rPr>
        <w:t xml:space="preserve">, NGOs </w:t>
      </w:r>
      <w:r w:rsidR="00E10B1C" w:rsidRPr="63FAE33D">
        <w:rPr>
          <w:rFonts w:eastAsiaTheme="minorEastAsia"/>
          <w:color w:val="155F81"/>
          <w:sz w:val="22"/>
          <w:szCs w:val="22"/>
          <w:lang w:val="en-GB"/>
        </w:rPr>
        <w:t xml:space="preserve">and civil society work together to ensure </w:t>
      </w:r>
      <w:r w:rsidR="00557F84" w:rsidRPr="63FAE33D">
        <w:rPr>
          <w:rFonts w:eastAsiaTheme="minorEastAsia"/>
          <w:color w:val="155F81"/>
          <w:sz w:val="22"/>
          <w:szCs w:val="22"/>
          <w:lang w:val="en-GB"/>
        </w:rPr>
        <w:t>that basic r</w:t>
      </w:r>
      <w:r w:rsidR="00E10B1C" w:rsidRPr="63FAE33D">
        <w:rPr>
          <w:rFonts w:eastAsiaTheme="minorEastAsia"/>
          <w:color w:val="155F81"/>
          <w:sz w:val="22"/>
          <w:szCs w:val="22"/>
          <w:lang w:val="en-GB"/>
        </w:rPr>
        <w:t xml:space="preserve">ights </w:t>
      </w:r>
      <w:r w:rsidR="00557F84" w:rsidRPr="63FAE33D">
        <w:rPr>
          <w:rFonts w:eastAsiaTheme="minorEastAsia"/>
          <w:color w:val="155F81"/>
          <w:sz w:val="22"/>
          <w:szCs w:val="22"/>
          <w:lang w:val="en-GB"/>
        </w:rPr>
        <w:t xml:space="preserve">for food, shelter and care, as well as </w:t>
      </w:r>
      <w:r w:rsidR="00E10B1C" w:rsidRPr="63FAE33D">
        <w:rPr>
          <w:rFonts w:eastAsiaTheme="minorEastAsia"/>
          <w:color w:val="155F81"/>
          <w:sz w:val="22"/>
          <w:szCs w:val="22"/>
          <w:lang w:val="en-GB"/>
        </w:rPr>
        <w:t>access to</w:t>
      </w:r>
      <w:r w:rsidR="00557F84" w:rsidRPr="63FAE33D">
        <w:rPr>
          <w:rFonts w:eastAsiaTheme="minorEastAsia"/>
          <w:color w:val="155F81"/>
          <w:sz w:val="22"/>
          <w:szCs w:val="22"/>
          <w:lang w:val="en-GB"/>
        </w:rPr>
        <w:t xml:space="preserve"> services that provide for the basic needs of people with disabilities, especially children and women with disabilities</w:t>
      </w:r>
      <w:r w:rsidR="00D5395D" w:rsidRPr="63FAE33D">
        <w:rPr>
          <w:rFonts w:eastAsiaTheme="minorEastAsia"/>
          <w:color w:val="155F81"/>
          <w:sz w:val="22"/>
          <w:szCs w:val="22"/>
          <w:lang w:val="en-GB"/>
        </w:rPr>
        <w:t xml:space="preserve"> are met. This requires a comprehensive and inclusive approach to </w:t>
      </w:r>
      <w:r w:rsidR="00EE6934" w:rsidRPr="63FAE33D">
        <w:rPr>
          <w:rFonts w:eastAsiaTheme="minorEastAsia"/>
          <w:color w:val="155F81"/>
          <w:sz w:val="22"/>
          <w:szCs w:val="22"/>
          <w:lang w:val="en-GB"/>
        </w:rPr>
        <w:t xml:space="preserve">humanitarian action and other programmes. </w:t>
      </w:r>
    </w:p>
    <w:p w14:paraId="06763D57" w14:textId="06B02A83" w:rsidR="00287DC0" w:rsidRDefault="00EE6934" w:rsidP="000340F9">
      <w:pPr>
        <w:spacing w:line="240" w:lineRule="auto"/>
        <w:jc w:val="both"/>
        <w:rPr>
          <w:rFonts w:eastAsiaTheme="minorEastAsia"/>
          <w:color w:val="156082" w:themeColor="accent1"/>
          <w:sz w:val="22"/>
          <w:szCs w:val="22"/>
          <w:lang w:val="en-GB"/>
        </w:rPr>
      </w:pPr>
      <w:r w:rsidRPr="4F459F85">
        <w:rPr>
          <w:rFonts w:eastAsiaTheme="minorEastAsia"/>
          <w:color w:val="156082" w:themeColor="accent1"/>
          <w:sz w:val="22"/>
          <w:szCs w:val="22"/>
          <w:lang w:val="en-GB"/>
        </w:rPr>
        <w:t>Some examples of this approach are CONNECT programme in Cabo Delgado, Mozambique, E</w:t>
      </w:r>
      <w:r w:rsidR="00D945A3" w:rsidRPr="4F459F85">
        <w:rPr>
          <w:rFonts w:eastAsiaTheme="minorEastAsia"/>
          <w:color w:val="156082" w:themeColor="accent1"/>
          <w:sz w:val="22"/>
          <w:szCs w:val="22"/>
          <w:lang w:val="en-GB"/>
        </w:rPr>
        <w:t>ducation in Emergency Project in Ethiopia</w:t>
      </w:r>
      <w:r w:rsidR="00973759" w:rsidRPr="4F459F85">
        <w:rPr>
          <w:rFonts w:eastAsiaTheme="minorEastAsia"/>
          <w:color w:val="156082" w:themeColor="accent1"/>
          <w:sz w:val="22"/>
          <w:szCs w:val="22"/>
          <w:lang w:val="en-GB"/>
        </w:rPr>
        <w:t>, INPOWER in Mozambique.</w:t>
      </w:r>
    </w:p>
    <w:p w14:paraId="4309D9CD" w14:textId="77777777" w:rsidR="00647E64" w:rsidRDefault="00647E64" w:rsidP="000340F9">
      <w:pPr>
        <w:spacing w:line="240" w:lineRule="auto"/>
        <w:jc w:val="both"/>
        <w:rPr>
          <w:rFonts w:eastAsiaTheme="minorEastAsia"/>
          <w:color w:val="156082" w:themeColor="accent1"/>
          <w:sz w:val="22"/>
          <w:szCs w:val="22"/>
          <w:lang w:val="en-GB"/>
        </w:rPr>
      </w:pPr>
    </w:p>
    <w:p w14:paraId="3F7DE5C3" w14:textId="77777777" w:rsidR="00647E64" w:rsidRDefault="00647E64" w:rsidP="000340F9">
      <w:pPr>
        <w:spacing w:line="240" w:lineRule="auto"/>
        <w:jc w:val="both"/>
        <w:rPr>
          <w:rFonts w:eastAsiaTheme="minorEastAsia"/>
          <w:color w:val="156082" w:themeColor="accent1"/>
          <w:sz w:val="22"/>
          <w:szCs w:val="22"/>
          <w:lang w:val="en-GB"/>
        </w:rPr>
      </w:pPr>
    </w:p>
    <w:p w14:paraId="583C85C0" w14:textId="77777777" w:rsidR="00581060" w:rsidRPr="00D74F69" w:rsidRDefault="00581060" w:rsidP="000340F9">
      <w:pPr>
        <w:spacing w:line="240" w:lineRule="auto"/>
        <w:jc w:val="both"/>
        <w:rPr>
          <w:rFonts w:eastAsiaTheme="minorEastAsia"/>
          <w:sz w:val="22"/>
          <w:szCs w:val="22"/>
          <w:lang w:val="en-GB"/>
        </w:rPr>
      </w:pPr>
    </w:p>
    <w:sectPr w:rsidR="00581060" w:rsidRPr="00D74F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3C4A"/>
    <w:multiLevelType w:val="hybridMultilevel"/>
    <w:tmpl w:val="4AE21B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607007"/>
    <w:multiLevelType w:val="hybridMultilevel"/>
    <w:tmpl w:val="75DABF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67E2BDD"/>
    <w:multiLevelType w:val="hybridMultilevel"/>
    <w:tmpl w:val="DB54C4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8438841">
    <w:abstractNumId w:val="0"/>
  </w:num>
  <w:num w:numId="2" w16cid:durableId="80684455">
    <w:abstractNumId w:val="2"/>
  </w:num>
  <w:num w:numId="3" w16cid:durableId="130982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5E"/>
    <w:rsid w:val="00001DBF"/>
    <w:rsid w:val="0002511A"/>
    <w:rsid w:val="000317B4"/>
    <w:rsid w:val="000340F9"/>
    <w:rsid w:val="0003640D"/>
    <w:rsid w:val="0004500B"/>
    <w:rsid w:val="00061865"/>
    <w:rsid w:val="00072788"/>
    <w:rsid w:val="00075C42"/>
    <w:rsid w:val="00095AC5"/>
    <w:rsid w:val="000A18D3"/>
    <w:rsid w:val="000B3C67"/>
    <w:rsid w:val="000B4BC9"/>
    <w:rsid w:val="000D1AE6"/>
    <w:rsid w:val="000E3B3B"/>
    <w:rsid w:val="000F196D"/>
    <w:rsid w:val="00114C32"/>
    <w:rsid w:val="00136D92"/>
    <w:rsid w:val="0014461B"/>
    <w:rsid w:val="0014719A"/>
    <w:rsid w:val="001544B6"/>
    <w:rsid w:val="001734EE"/>
    <w:rsid w:val="00183B77"/>
    <w:rsid w:val="0019578B"/>
    <w:rsid w:val="001A259D"/>
    <w:rsid w:val="001B6CFE"/>
    <w:rsid w:val="001C223D"/>
    <w:rsid w:val="001E0D0C"/>
    <w:rsid w:val="001E25C3"/>
    <w:rsid w:val="001F0A69"/>
    <w:rsid w:val="00210C9B"/>
    <w:rsid w:val="002122F4"/>
    <w:rsid w:val="0021687C"/>
    <w:rsid w:val="00222831"/>
    <w:rsid w:val="00223CA1"/>
    <w:rsid w:val="00225C61"/>
    <w:rsid w:val="00230995"/>
    <w:rsid w:val="00233EE9"/>
    <w:rsid w:val="00242781"/>
    <w:rsid w:val="00251701"/>
    <w:rsid w:val="0026579E"/>
    <w:rsid w:val="00287DC0"/>
    <w:rsid w:val="00291027"/>
    <w:rsid w:val="0029632B"/>
    <w:rsid w:val="002B5D42"/>
    <w:rsid w:val="002C2BF8"/>
    <w:rsid w:val="002D4276"/>
    <w:rsid w:val="002D58CF"/>
    <w:rsid w:val="002E3511"/>
    <w:rsid w:val="002E5A9E"/>
    <w:rsid w:val="002E7547"/>
    <w:rsid w:val="0031247F"/>
    <w:rsid w:val="00322405"/>
    <w:rsid w:val="00322AF2"/>
    <w:rsid w:val="00374A19"/>
    <w:rsid w:val="0039079F"/>
    <w:rsid w:val="003A0150"/>
    <w:rsid w:val="003C5B6A"/>
    <w:rsid w:val="003D7F22"/>
    <w:rsid w:val="003E5011"/>
    <w:rsid w:val="0040799B"/>
    <w:rsid w:val="0041063A"/>
    <w:rsid w:val="0041411B"/>
    <w:rsid w:val="004516F1"/>
    <w:rsid w:val="00473C67"/>
    <w:rsid w:val="00477D19"/>
    <w:rsid w:val="00487B29"/>
    <w:rsid w:val="004A4790"/>
    <w:rsid w:val="004B7E9B"/>
    <w:rsid w:val="004C74DE"/>
    <w:rsid w:val="004D363F"/>
    <w:rsid w:val="004E65E8"/>
    <w:rsid w:val="004F0839"/>
    <w:rsid w:val="004F6773"/>
    <w:rsid w:val="00503491"/>
    <w:rsid w:val="00510181"/>
    <w:rsid w:val="00512340"/>
    <w:rsid w:val="00520670"/>
    <w:rsid w:val="005278E3"/>
    <w:rsid w:val="00534113"/>
    <w:rsid w:val="00534D29"/>
    <w:rsid w:val="00557F84"/>
    <w:rsid w:val="005606B6"/>
    <w:rsid w:val="005658AB"/>
    <w:rsid w:val="00577E91"/>
    <w:rsid w:val="00581060"/>
    <w:rsid w:val="00595D2F"/>
    <w:rsid w:val="005C4F31"/>
    <w:rsid w:val="005F018C"/>
    <w:rsid w:val="005F6900"/>
    <w:rsid w:val="00626AD9"/>
    <w:rsid w:val="006272CC"/>
    <w:rsid w:val="006423A3"/>
    <w:rsid w:val="006428DA"/>
    <w:rsid w:val="00647E23"/>
    <w:rsid w:val="00647E64"/>
    <w:rsid w:val="00652E12"/>
    <w:rsid w:val="0066118C"/>
    <w:rsid w:val="00662D0B"/>
    <w:rsid w:val="0067006F"/>
    <w:rsid w:val="00684C27"/>
    <w:rsid w:val="006979F4"/>
    <w:rsid w:val="006A10F8"/>
    <w:rsid w:val="006B13E3"/>
    <w:rsid w:val="006B3115"/>
    <w:rsid w:val="006B33A4"/>
    <w:rsid w:val="006B68D6"/>
    <w:rsid w:val="006B69F1"/>
    <w:rsid w:val="006D0397"/>
    <w:rsid w:val="006D0DC5"/>
    <w:rsid w:val="006D1C5E"/>
    <w:rsid w:val="006D461B"/>
    <w:rsid w:val="006E0CC1"/>
    <w:rsid w:val="006E3472"/>
    <w:rsid w:val="00705019"/>
    <w:rsid w:val="00712E05"/>
    <w:rsid w:val="0072792D"/>
    <w:rsid w:val="00742027"/>
    <w:rsid w:val="007514CE"/>
    <w:rsid w:val="00753A9A"/>
    <w:rsid w:val="00757C7A"/>
    <w:rsid w:val="007710B9"/>
    <w:rsid w:val="007710D7"/>
    <w:rsid w:val="00785A50"/>
    <w:rsid w:val="007910DB"/>
    <w:rsid w:val="00797AD2"/>
    <w:rsid w:val="007A01E6"/>
    <w:rsid w:val="007A07E4"/>
    <w:rsid w:val="007A5EC0"/>
    <w:rsid w:val="007B5555"/>
    <w:rsid w:val="007D10DA"/>
    <w:rsid w:val="007F246A"/>
    <w:rsid w:val="0080093B"/>
    <w:rsid w:val="0080234E"/>
    <w:rsid w:val="00813A1C"/>
    <w:rsid w:val="0082017A"/>
    <w:rsid w:val="008308A1"/>
    <w:rsid w:val="00852DF3"/>
    <w:rsid w:val="00864071"/>
    <w:rsid w:val="00866FE4"/>
    <w:rsid w:val="00867C0A"/>
    <w:rsid w:val="008975F0"/>
    <w:rsid w:val="008A39B4"/>
    <w:rsid w:val="008A3CC0"/>
    <w:rsid w:val="008A60F2"/>
    <w:rsid w:val="008A7FB1"/>
    <w:rsid w:val="008B781F"/>
    <w:rsid w:val="008C3A6A"/>
    <w:rsid w:val="008C691A"/>
    <w:rsid w:val="00923660"/>
    <w:rsid w:val="00924D3A"/>
    <w:rsid w:val="00925B06"/>
    <w:rsid w:val="00946EDB"/>
    <w:rsid w:val="00962D0C"/>
    <w:rsid w:val="00973759"/>
    <w:rsid w:val="009A123C"/>
    <w:rsid w:val="009B275C"/>
    <w:rsid w:val="009B3B4A"/>
    <w:rsid w:val="009B7EAF"/>
    <w:rsid w:val="009C06EE"/>
    <w:rsid w:val="009C35EC"/>
    <w:rsid w:val="009C7E8A"/>
    <w:rsid w:val="009F38D0"/>
    <w:rsid w:val="00A165DD"/>
    <w:rsid w:val="00A20BA6"/>
    <w:rsid w:val="00A25F4A"/>
    <w:rsid w:val="00A3497A"/>
    <w:rsid w:val="00A50C8D"/>
    <w:rsid w:val="00A70ABB"/>
    <w:rsid w:val="00A70FEC"/>
    <w:rsid w:val="00A860A0"/>
    <w:rsid w:val="00AB354F"/>
    <w:rsid w:val="00AB4973"/>
    <w:rsid w:val="00AF653D"/>
    <w:rsid w:val="00B00149"/>
    <w:rsid w:val="00B1315B"/>
    <w:rsid w:val="00B32159"/>
    <w:rsid w:val="00B3778B"/>
    <w:rsid w:val="00B50782"/>
    <w:rsid w:val="00B572A5"/>
    <w:rsid w:val="00B81930"/>
    <w:rsid w:val="00B851F7"/>
    <w:rsid w:val="00B86568"/>
    <w:rsid w:val="00BA3078"/>
    <w:rsid w:val="00BA4F6D"/>
    <w:rsid w:val="00BB7241"/>
    <w:rsid w:val="00BC5BF8"/>
    <w:rsid w:val="00BC6DF5"/>
    <w:rsid w:val="00BD3A4D"/>
    <w:rsid w:val="00BD3CD4"/>
    <w:rsid w:val="00C02CCF"/>
    <w:rsid w:val="00C24180"/>
    <w:rsid w:val="00C40E7F"/>
    <w:rsid w:val="00C41720"/>
    <w:rsid w:val="00C60A6C"/>
    <w:rsid w:val="00C67905"/>
    <w:rsid w:val="00C714B9"/>
    <w:rsid w:val="00C76C7F"/>
    <w:rsid w:val="00CA0E29"/>
    <w:rsid w:val="00CC4F2C"/>
    <w:rsid w:val="00D00E94"/>
    <w:rsid w:val="00D03D69"/>
    <w:rsid w:val="00D247DB"/>
    <w:rsid w:val="00D51E59"/>
    <w:rsid w:val="00D5395D"/>
    <w:rsid w:val="00D558BE"/>
    <w:rsid w:val="00D61B38"/>
    <w:rsid w:val="00D71891"/>
    <w:rsid w:val="00D74B43"/>
    <w:rsid w:val="00D74F69"/>
    <w:rsid w:val="00D865CB"/>
    <w:rsid w:val="00D945A3"/>
    <w:rsid w:val="00DA49EE"/>
    <w:rsid w:val="00DB7BC1"/>
    <w:rsid w:val="00DC1C2E"/>
    <w:rsid w:val="00DD1E48"/>
    <w:rsid w:val="00DD2A51"/>
    <w:rsid w:val="00DD4C0D"/>
    <w:rsid w:val="00E0121E"/>
    <w:rsid w:val="00E05FF3"/>
    <w:rsid w:val="00E06188"/>
    <w:rsid w:val="00E06849"/>
    <w:rsid w:val="00E10B1C"/>
    <w:rsid w:val="00E14C21"/>
    <w:rsid w:val="00E24473"/>
    <w:rsid w:val="00E24F0D"/>
    <w:rsid w:val="00E6456F"/>
    <w:rsid w:val="00EE6934"/>
    <w:rsid w:val="00F050FB"/>
    <w:rsid w:val="00F07275"/>
    <w:rsid w:val="00F23944"/>
    <w:rsid w:val="00F37CD1"/>
    <w:rsid w:val="00F44CB6"/>
    <w:rsid w:val="00F76EBF"/>
    <w:rsid w:val="00F773EF"/>
    <w:rsid w:val="00FA14BF"/>
    <w:rsid w:val="00FA40C5"/>
    <w:rsid w:val="00FA5E48"/>
    <w:rsid w:val="00FC0330"/>
    <w:rsid w:val="00FD49C9"/>
    <w:rsid w:val="00FE5330"/>
    <w:rsid w:val="00FF29D6"/>
    <w:rsid w:val="0110591E"/>
    <w:rsid w:val="02A343B3"/>
    <w:rsid w:val="02C89FE3"/>
    <w:rsid w:val="03521FE2"/>
    <w:rsid w:val="03DE000C"/>
    <w:rsid w:val="03EFE954"/>
    <w:rsid w:val="03FF2085"/>
    <w:rsid w:val="040566A9"/>
    <w:rsid w:val="045BC283"/>
    <w:rsid w:val="04647044"/>
    <w:rsid w:val="04C9AB57"/>
    <w:rsid w:val="04CFE666"/>
    <w:rsid w:val="05790D11"/>
    <w:rsid w:val="069E029A"/>
    <w:rsid w:val="07A0E1F6"/>
    <w:rsid w:val="07AF814C"/>
    <w:rsid w:val="084C41ED"/>
    <w:rsid w:val="0875ECE6"/>
    <w:rsid w:val="08B9503E"/>
    <w:rsid w:val="09E8124E"/>
    <w:rsid w:val="0A121756"/>
    <w:rsid w:val="0B00DBA0"/>
    <w:rsid w:val="0B154EB8"/>
    <w:rsid w:val="0C5FB845"/>
    <w:rsid w:val="0D1C6087"/>
    <w:rsid w:val="0DCE7AF7"/>
    <w:rsid w:val="0DE7A354"/>
    <w:rsid w:val="0E7E3B5B"/>
    <w:rsid w:val="0E8BD93B"/>
    <w:rsid w:val="0F6A4B58"/>
    <w:rsid w:val="0FCC5F3D"/>
    <w:rsid w:val="11EB6A79"/>
    <w:rsid w:val="12CDE2C3"/>
    <w:rsid w:val="1303FFFF"/>
    <w:rsid w:val="133ACD1A"/>
    <w:rsid w:val="162CF45E"/>
    <w:rsid w:val="1652E3D8"/>
    <w:rsid w:val="16838256"/>
    <w:rsid w:val="16AEB18F"/>
    <w:rsid w:val="16F82E11"/>
    <w:rsid w:val="1720A8FE"/>
    <w:rsid w:val="17AAC317"/>
    <w:rsid w:val="17DF5EA8"/>
    <w:rsid w:val="18B20BB8"/>
    <w:rsid w:val="19481309"/>
    <w:rsid w:val="19BE0C11"/>
    <w:rsid w:val="1A06239E"/>
    <w:rsid w:val="1ABF3FF7"/>
    <w:rsid w:val="1B02955B"/>
    <w:rsid w:val="1B410E0F"/>
    <w:rsid w:val="1CB2CFCB"/>
    <w:rsid w:val="1CB77465"/>
    <w:rsid w:val="1CBFF868"/>
    <w:rsid w:val="1CDCDE70"/>
    <w:rsid w:val="1F3B8745"/>
    <w:rsid w:val="1FBC7C6C"/>
    <w:rsid w:val="1FC217A5"/>
    <w:rsid w:val="206F0095"/>
    <w:rsid w:val="2172173A"/>
    <w:rsid w:val="2350F0E4"/>
    <w:rsid w:val="241F615C"/>
    <w:rsid w:val="261D35DB"/>
    <w:rsid w:val="2659B211"/>
    <w:rsid w:val="268891A6"/>
    <w:rsid w:val="26E10C5C"/>
    <w:rsid w:val="271B244A"/>
    <w:rsid w:val="29CD96A2"/>
    <w:rsid w:val="2A4C3A83"/>
    <w:rsid w:val="2BE14FC8"/>
    <w:rsid w:val="2BEE956D"/>
    <w:rsid w:val="2BF7A413"/>
    <w:rsid w:val="2C4AF4CC"/>
    <w:rsid w:val="2CFB80BD"/>
    <w:rsid w:val="2CFFC0B0"/>
    <w:rsid w:val="2D3AA52F"/>
    <w:rsid w:val="2EADD9B0"/>
    <w:rsid w:val="30376172"/>
    <w:rsid w:val="305A22E8"/>
    <w:rsid w:val="30ACC974"/>
    <w:rsid w:val="30AD472D"/>
    <w:rsid w:val="31212876"/>
    <w:rsid w:val="31662382"/>
    <w:rsid w:val="31AE7B13"/>
    <w:rsid w:val="31D331D3"/>
    <w:rsid w:val="325DD6F1"/>
    <w:rsid w:val="33D8C9A4"/>
    <w:rsid w:val="3412CFAF"/>
    <w:rsid w:val="349DC444"/>
    <w:rsid w:val="350AD295"/>
    <w:rsid w:val="351800C8"/>
    <w:rsid w:val="35F6A802"/>
    <w:rsid w:val="36F224AF"/>
    <w:rsid w:val="37314814"/>
    <w:rsid w:val="374A7071"/>
    <w:rsid w:val="37795006"/>
    <w:rsid w:val="37B563DB"/>
    <w:rsid w:val="37E51C2F"/>
    <w:rsid w:val="383589A6"/>
    <w:rsid w:val="38B44A72"/>
    <w:rsid w:val="38E640D2"/>
    <w:rsid w:val="3995D228"/>
    <w:rsid w:val="3A4E4550"/>
    <w:rsid w:val="3AC80ABC"/>
    <w:rsid w:val="3B7E972C"/>
    <w:rsid w:val="3B9375C3"/>
    <w:rsid w:val="3C1DE194"/>
    <w:rsid w:val="3CABD60D"/>
    <w:rsid w:val="3DA8771E"/>
    <w:rsid w:val="3DEC2110"/>
    <w:rsid w:val="3F7C58BA"/>
    <w:rsid w:val="3F8C4F71"/>
    <w:rsid w:val="3FC46AD0"/>
    <w:rsid w:val="3FE914AC"/>
    <w:rsid w:val="3FE999A2"/>
    <w:rsid w:val="40761675"/>
    <w:rsid w:val="40EB0266"/>
    <w:rsid w:val="414828E4"/>
    <w:rsid w:val="416330FD"/>
    <w:rsid w:val="424BA1D3"/>
    <w:rsid w:val="42BC02AD"/>
    <w:rsid w:val="42E6DF2F"/>
    <w:rsid w:val="43886579"/>
    <w:rsid w:val="4417310B"/>
    <w:rsid w:val="4428F379"/>
    <w:rsid w:val="445AEFA4"/>
    <w:rsid w:val="451EAE02"/>
    <w:rsid w:val="4574659E"/>
    <w:rsid w:val="45B38903"/>
    <w:rsid w:val="471035FF"/>
    <w:rsid w:val="47976156"/>
    <w:rsid w:val="47A0862E"/>
    <w:rsid w:val="47AEBF48"/>
    <w:rsid w:val="47CF0DEA"/>
    <w:rsid w:val="47DAF5D9"/>
    <w:rsid w:val="483D5C65"/>
    <w:rsid w:val="48BAE357"/>
    <w:rsid w:val="49EEFBDD"/>
    <w:rsid w:val="4A7B2409"/>
    <w:rsid w:val="4BAEDB1B"/>
    <w:rsid w:val="4BB8C91C"/>
    <w:rsid w:val="4BC0D1B7"/>
    <w:rsid w:val="4D18DD33"/>
    <w:rsid w:val="4D54997D"/>
    <w:rsid w:val="4D7A0262"/>
    <w:rsid w:val="4E01D1EA"/>
    <w:rsid w:val="4E22DE95"/>
    <w:rsid w:val="4F459F85"/>
    <w:rsid w:val="4F58EB53"/>
    <w:rsid w:val="4F5A6B49"/>
    <w:rsid w:val="4F894ADE"/>
    <w:rsid w:val="517EF865"/>
    <w:rsid w:val="529F34A8"/>
    <w:rsid w:val="52C0A0B5"/>
    <w:rsid w:val="52DA13FD"/>
    <w:rsid w:val="533F7CC9"/>
    <w:rsid w:val="537DE178"/>
    <w:rsid w:val="539709D5"/>
    <w:rsid w:val="53C8FCC8"/>
    <w:rsid w:val="555067E6"/>
    <w:rsid w:val="555FAB62"/>
    <w:rsid w:val="56521513"/>
    <w:rsid w:val="56DD2CC4"/>
    <w:rsid w:val="57036949"/>
    <w:rsid w:val="587BC3CC"/>
    <w:rsid w:val="589F39AA"/>
    <w:rsid w:val="58E95A9D"/>
    <w:rsid w:val="58F53224"/>
    <w:rsid w:val="595D1C6C"/>
    <w:rsid w:val="5B51BD7E"/>
    <w:rsid w:val="5C246A8E"/>
    <w:rsid w:val="5C3F889A"/>
    <w:rsid w:val="5CC43B1C"/>
    <w:rsid w:val="5D96A204"/>
    <w:rsid w:val="5F1F5B29"/>
    <w:rsid w:val="5F585338"/>
    <w:rsid w:val="600E10F0"/>
    <w:rsid w:val="608E60AB"/>
    <w:rsid w:val="61E6FA0A"/>
    <w:rsid w:val="625BCD49"/>
    <w:rsid w:val="630EDAFF"/>
    <w:rsid w:val="634EC652"/>
    <w:rsid w:val="6382CA6B"/>
    <w:rsid w:val="63E1EC51"/>
    <w:rsid w:val="63F30582"/>
    <w:rsid w:val="63FAE33D"/>
    <w:rsid w:val="642258FE"/>
    <w:rsid w:val="6561D142"/>
    <w:rsid w:val="6582DE79"/>
    <w:rsid w:val="659E4F52"/>
    <w:rsid w:val="66467BC1"/>
    <w:rsid w:val="669303CC"/>
    <w:rsid w:val="673A1FB3"/>
    <w:rsid w:val="677AF40F"/>
    <w:rsid w:val="682C7380"/>
    <w:rsid w:val="68C239F0"/>
    <w:rsid w:val="68C263AD"/>
    <w:rsid w:val="68F9CF14"/>
    <w:rsid w:val="692732E0"/>
    <w:rsid w:val="6949FE81"/>
    <w:rsid w:val="6A320AB0"/>
    <w:rsid w:val="6A8E502A"/>
    <w:rsid w:val="6AE2A91D"/>
    <w:rsid w:val="6AF26F5D"/>
    <w:rsid w:val="6B5CE06C"/>
    <w:rsid w:val="6BF21FFD"/>
    <w:rsid w:val="6C171871"/>
    <w:rsid w:val="6D36D54E"/>
    <w:rsid w:val="6E0BBE4F"/>
    <w:rsid w:val="6F0D4133"/>
    <w:rsid w:val="6F109B1F"/>
    <w:rsid w:val="701EBFE5"/>
    <w:rsid w:val="70553208"/>
    <w:rsid w:val="7079E8F0"/>
    <w:rsid w:val="70EC5416"/>
    <w:rsid w:val="72BBFBD4"/>
    <w:rsid w:val="72BC92D7"/>
    <w:rsid w:val="7336DA50"/>
    <w:rsid w:val="739F6FE0"/>
    <w:rsid w:val="73A4136F"/>
    <w:rsid w:val="73D04A00"/>
    <w:rsid w:val="73E412BD"/>
    <w:rsid w:val="75D035C7"/>
    <w:rsid w:val="76011A28"/>
    <w:rsid w:val="760AF6B4"/>
    <w:rsid w:val="779CEA89"/>
    <w:rsid w:val="7960224B"/>
    <w:rsid w:val="7A3B25D5"/>
    <w:rsid w:val="7BA4001A"/>
    <w:rsid w:val="7BDACD35"/>
    <w:rsid w:val="7CD3CE95"/>
    <w:rsid w:val="7D8AF503"/>
    <w:rsid w:val="7E798CF7"/>
    <w:rsid w:val="7F90FF2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F404A"/>
  <w15:chartTrackingRefBased/>
  <w15:docId w15:val="{7C4A20A0-8965-4A92-8A04-A69FA065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C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C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C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C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C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C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C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C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C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C5E"/>
    <w:rPr>
      <w:rFonts w:eastAsiaTheme="majorEastAsia" w:cstheme="majorBidi"/>
      <w:color w:val="272727" w:themeColor="text1" w:themeTint="D8"/>
    </w:rPr>
  </w:style>
  <w:style w:type="paragraph" w:styleId="Title">
    <w:name w:val="Title"/>
    <w:basedOn w:val="Normal"/>
    <w:next w:val="Normal"/>
    <w:link w:val="TitleChar"/>
    <w:uiPriority w:val="10"/>
    <w:qFormat/>
    <w:rsid w:val="006D1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C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C5E"/>
    <w:pPr>
      <w:spacing w:before="160"/>
      <w:jc w:val="center"/>
    </w:pPr>
    <w:rPr>
      <w:i/>
      <w:iCs/>
      <w:color w:val="404040" w:themeColor="text1" w:themeTint="BF"/>
    </w:rPr>
  </w:style>
  <w:style w:type="character" w:customStyle="1" w:styleId="QuoteChar">
    <w:name w:val="Quote Char"/>
    <w:basedOn w:val="DefaultParagraphFont"/>
    <w:link w:val="Quote"/>
    <w:uiPriority w:val="29"/>
    <w:rsid w:val="006D1C5E"/>
    <w:rPr>
      <w:i/>
      <w:iCs/>
      <w:color w:val="404040" w:themeColor="text1" w:themeTint="BF"/>
    </w:rPr>
  </w:style>
  <w:style w:type="paragraph" w:styleId="ListParagraph">
    <w:name w:val="List Paragraph"/>
    <w:basedOn w:val="Normal"/>
    <w:uiPriority w:val="34"/>
    <w:qFormat/>
    <w:rsid w:val="006D1C5E"/>
    <w:pPr>
      <w:ind w:left="720"/>
      <w:contextualSpacing/>
    </w:pPr>
  </w:style>
  <w:style w:type="character" w:styleId="IntenseEmphasis">
    <w:name w:val="Intense Emphasis"/>
    <w:basedOn w:val="DefaultParagraphFont"/>
    <w:uiPriority w:val="21"/>
    <w:qFormat/>
    <w:rsid w:val="006D1C5E"/>
    <w:rPr>
      <w:i/>
      <w:iCs/>
      <w:color w:val="0F4761" w:themeColor="accent1" w:themeShade="BF"/>
    </w:rPr>
  </w:style>
  <w:style w:type="paragraph" w:styleId="IntenseQuote">
    <w:name w:val="Intense Quote"/>
    <w:basedOn w:val="Normal"/>
    <w:next w:val="Normal"/>
    <w:link w:val="IntenseQuoteChar"/>
    <w:uiPriority w:val="30"/>
    <w:qFormat/>
    <w:rsid w:val="006D1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C5E"/>
    <w:rPr>
      <w:i/>
      <w:iCs/>
      <w:color w:val="0F4761" w:themeColor="accent1" w:themeShade="BF"/>
    </w:rPr>
  </w:style>
  <w:style w:type="character" w:styleId="IntenseReference">
    <w:name w:val="Intense Reference"/>
    <w:basedOn w:val="DefaultParagraphFont"/>
    <w:uiPriority w:val="32"/>
    <w:qFormat/>
    <w:rsid w:val="006D1C5E"/>
    <w:rPr>
      <w:b/>
      <w:bCs/>
      <w:smallCaps/>
      <w:color w:val="0F4761" w:themeColor="accent1" w:themeShade="BF"/>
      <w:spacing w:val="5"/>
    </w:rPr>
  </w:style>
  <w:style w:type="character" w:customStyle="1" w:styleId="font01">
    <w:name w:val="font01"/>
    <w:basedOn w:val="DefaultParagraphFont"/>
    <w:rsid w:val="00D74F69"/>
    <w:rPr>
      <w:rFonts w:ascii="Aptos Narrow" w:hAnsi="Aptos Narrow" w:hint="default"/>
      <w:b w:val="0"/>
      <w:bCs w:val="0"/>
      <w:i w:val="0"/>
      <w:iCs w:val="0"/>
      <w:strike w:val="0"/>
      <w:dstrike w:val="0"/>
      <w:color w:val="000000"/>
      <w:sz w:val="22"/>
      <w:szCs w:val="22"/>
      <w:u w:val="none"/>
      <w:effect w:val="none"/>
    </w:rPr>
  </w:style>
  <w:style w:type="character" w:customStyle="1" w:styleId="font71">
    <w:name w:val="font71"/>
    <w:basedOn w:val="DefaultParagraphFont"/>
    <w:rsid w:val="00DD1E48"/>
    <w:rPr>
      <w:rFonts w:ascii="Roboto" w:hAnsi="Roboto" w:hint="default"/>
      <w:b/>
      <w:bCs/>
      <w:i w:val="0"/>
      <w:iCs w:val="0"/>
      <w:strike w:val="0"/>
      <w:dstrike w:val="0"/>
      <w:color w:val="4A4A4A"/>
      <w:sz w:val="18"/>
      <w:szCs w:val="18"/>
      <w:u w:val="none"/>
      <w:effect w:val="none"/>
    </w:rPr>
  </w:style>
  <w:style w:type="character" w:customStyle="1" w:styleId="font81">
    <w:name w:val="font81"/>
    <w:basedOn w:val="DefaultParagraphFont"/>
    <w:rsid w:val="00DD1E48"/>
    <w:rPr>
      <w:rFonts w:ascii="Roboto" w:hAnsi="Roboto" w:hint="default"/>
      <w:b w:val="0"/>
      <w:bCs w:val="0"/>
      <w:i w:val="0"/>
      <w:iCs w:val="0"/>
      <w:strike w:val="0"/>
      <w:dstrike w:val="0"/>
      <w:color w:val="4A4A4A"/>
      <w:sz w:val="18"/>
      <w:szCs w:val="18"/>
      <w:u w:val="none"/>
      <w:effect w:val="none"/>
    </w:rPr>
  </w:style>
  <w:style w:type="character" w:customStyle="1" w:styleId="font91">
    <w:name w:val="font91"/>
    <w:basedOn w:val="DefaultParagraphFont"/>
    <w:rsid w:val="00581060"/>
    <w:rPr>
      <w:rFonts w:ascii="Roboto" w:hAnsi="Roboto" w:hint="default"/>
      <w:b w:val="0"/>
      <w:bCs w:val="0"/>
      <w:i w:val="0"/>
      <w:iCs w:val="0"/>
      <w:strike w:val="0"/>
      <w:dstrike w:val="0"/>
      <w:color w:val="000000"/>
      <w:sz w:val="22"/>
      <w:szCs w:val="22"/>
      <w:u w:val="none"/>
      <w:effect w:val="none"/>
    </w:rPr>
  </w:style>
  <w:style w:type="character" w:styleId="Hyperlink">
    <w:name w:val="Hyperlink"/>
    <w:basedOn w:val="DefaultParagraphFont"/>
    <w:uiPriority w:val="99"/>
    <w:semiHidden/>
    <w:unhideWhenUsed/>
    <w:rsid w:val="0040799B"/>
    <w:rPr>
      <w:color w:val="0000FF"/>
      <w:u w:val="single"/>
    </w:rPr>
  </w:style>
  <w:style w:type="character" w:styleId="CommentReference">
    <w:name w:val="annotation reference"/>
    <w:basedOn w:val="DefaultParagraphFont"/>
    <w:uiPriority w:val="99"/>
    <w:semiHidden/>
    <w:unhideWhenUsed/>
    <w:rsid w:val="0040799B"/>
    <w:rPr>
      <w:sz w:val="16"/>
      <w:szCs w:val="16"/>
    </w:rPr>
  </w:style>
  <w:style w:type="paragraph" w:styleId="CommentText">
    <w:name w:val="annotation text"/>
    <w:basedOn w:val="Normal"/>
    <w:link w:val="CommentTextChar"/>
    <w:uiPriority w:val="99"/>
    <w:unhideWhenUsed/>
    <w:rsid w:val="0040799B"/>
    <w:pPr>
      <w:spacing w:line="240" w:lineRule="auto"/>
    </w:pPr>
    <w:rPr>
      <w:sz w:val="20"/>
      <w:szCs w:val="20"/>
    </w:rPr>
  </w:style>
  <w:style w:type="character" w:customStyle="1" w:styleId="CommentTextChar">
    <w:name w:val="Comment Text Char"/>
    <w:basedOn w:val="DefaultParagraphFont"/>
    <w:link w:val="CommentText"/>
    <w:uiPriority w:val="99"/>
    <w:rsid w:val="0040799B"/>
    <w:rPr>
      <w:sz w:val="20"/>
      <w:szCs w:val="20"/>
    </w:rPr>
  </w:style>
  <w:style w:type="paragraph" w:styleId="CommentSubject">
    <w:name w:val="annotation subject"/>
    <w:basedOn w:val="CommentText"/>
    <w:next w:val="CommentText"/>
    <w:link w:val="CommentSubjectChar"/>
    <w:uiPriority w:val="99"/>
    <w:semiHidden/>
    <w:unhideWhenUsed/>
    <w:rsid w:val="0040799B"/>
    <w:rPr>
      <w:b/>
      <w:bCs/>
    </w:rPr>
  </w:style>
  <w:style w:type="character" w:customStyle="1" w:styleId="CommentSubjectChar">
    <w:name w:val="Comment Subject Char"/>
    <w:basedOn w:val="CommentTextChar"/>
    <w:link w:val="CommentSubject"/>
    <w:uiPriority w:val="99"/>
    <w:semiHidden/>
    <w:rsid w:val="004079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2232">
      <w:bodyDiv w:val="1"/>
      <w:marLeft w:val="0"/>
      <w:marRight w:val="0"/>
      <w:marTop w:val="0"/>
      <w:marBottom w:val="0"/>
      <w:divBdr>
        <w:top w:val="none" w:sz="0" w:space="0" w:color="auto"/>
        <w:left w:val="none" w:sz="0" w:space="0" w:color="auto"/>
        <w:bottom w:val="none" w:sz="0" w:space="0" w:color="auto"/>
        <w:right w:val="none" w:sz="0" w:space="0" w:color="auto"/>
      </w:divBdr>
    </w:div>
    <w:div w:id="341131837">
      <w:bodyDiv w:val="1"/>
      <w:marLeft w:val="0"/>
      <w:marRight w:val="0"/>
      <w:marTop w:val="0"/>
      <w:marBottom w:val="0"/>
      <w:divBdr>
        <w:top w:val="none" w:sz="0" w:space="0" w:color="auto"/>
        <w:left w:val="none" w:sz="0" w:space="0" w:color="auto"/>
        <w:bottom w:val="none" w:sz="0" w:space="0" w:color="auto"/>
        <w:right w:val="none" w:sz="0" w:space="0" w:color="auto"/>
      </w:divBdr>
    </w:div>
    <w:div w:id="817920109">
      <w:bodyDiv w:val="1"/>
      <w:marLeft w:val="0"/>
      <w:marRight w:val="0"/>
      <w:marTop w:val="0"/>
      <w:marBottom w:val="0"/>
      <w:divBdr>
        <w:top w:val="none" w:sz="0" w:space="0" w:color="auto"/>
        <w:left w:val="none" w:sz="0" w:space="0" w:color="auto"/>
        <w:bottom w:val="none" w:sz="0" w:space="0" w:color="auto"/>
        <w:right w:val="none" w:sz="0" w:space="0" w:color="auto"/>
      </w:divBdr>
    </w:div>
    <w:div w:id="835806661">
      <w:bodyDiv w:val="1"/>
      <w:marLeft w:val="0"/>
      <w:marRight w:val="0"/>
      <w:marTop w:val="0"/>
      <w:marBottom w:val="0"/>
      <w:divBdr>
        <w:top w:val="none" w:sz="0" w:space="0" w:color="auto"/>
        <w:left w:val="none" w:sz="0" w:space="0" w:color="auto"/>
        <w:bottom w:val="none" w:sz="0" w:space="0" w:color="auto"/>
        <w:right w:val="none" w:sz="0" w:space="0" w:color="auto"/>
      </w:divBdr>
    </w:div>
    <w:div w:id="850680829">
      <w:bodyDiv w:val="1"/>
      <w:marLeft w:val="0"/>
      <w:marRight w:val="0"/>
      <w:marTop w:val="0"/>
      <w:marBottom w:val="0"/>
      <w:divBdr>
        <w:top w:val="none" w:sz="0" w:space="0" w:color="auto"/>
        <w:left w:val="none" w:sz="0" w:space="0" w:color="auto"/>
        <w:bottom w:val="none" w:sz="0" w:space="0" w:color="auto"/>
        <w:right w:val="none" w:sz="0" w:space="0" w:color="auto"/>
      </w:divBdr>
      <w:divsChild>
        <w:div w:id="91171898">
          <w:marLeft w:val="0"/>
          <w:marRight w:val="0"/>
          <w:marTop w:val="0"/>
          <w:marBottom w:val="0"/>
          <w:divBdr>
            <w:top w:val="none" w:sz="0" w:space="0" w:color="auto"/>
            <w:left w:val="none" w:sz="0" w:space="0" w:color="auto"/>
            <w:bottom w:val="none" w:sz="0" w:space="0" w:color="auto"/>
            <w:right w:val="none" w:sz="0" w:space="0" w:color="auto"/>
          </w:divBdr>
        </w:div>
      </w:divsChild>
    </w:div>
    <w:div w:id="864102328">
      <w:bodyDiv w:val="1"/>
      <w:marLeft w:val="0"/>
      <w:marRight w:val="0"/>
      <w:marTop w:val="0"/>
      <w:marBottom w:val="0"/>
      <w:divBdr>
        <w:top w:val="none" w:sz="0" w:space="0" w:color="auto"/>
        <w:left w:val="none" w:sz="0" w:space="0" w:color="auto"/>
        <w:bottom w:val="none" w:sz="0" w:space="0" w:color="auto"/>
        <w:right w:val="none" w:sz="0" w:space="0" w:color="auto"/>
      </w:divBdr>
    </w:div>
    <w:div w:id="1296986058">
      <w:bodyDiv w:val="1"/>
      <w:marLeft w:val="0"/>
      <w:marRight w:val="0"/>
      <w:marTop w:val="0"/>
      <w:marBottom w:val="0"/>
      <w:divBdr>
        <w:top w:val="none" w:sz="0" w:space="0" w:color="auto"/>
        <w:left w:val="none" w:sz="0" w:space="0" w:color="auto"/>
        <w:bottom w:val="none" w:sz="0" w:space="0" w:color="auto"/>
        <w:right w:val="none" w:sz="0" w:space="0" w:color="auto"/>
      </w:divBdr>
    </w:div>
    <w:div w:id="1687175763">
      <w:bodyDiv w:val="1"/>
      <w:marLeft w:val="0"/>
      <w:marRight w:val="0"/>
      <w:marTop w:val="0"/>
      <w:marBottom w:val="0"/>
      <w:divBdr>
        <w:top w:val="none" w:sz="0" w:space="0" w:color="auto"/>
        <w:left w:val="none" w:sz="0" w:space="0" w:color="auto"/>
        <w:bottom w:val="none" w:sz="0" w:space="0" w:color="auto"/>
        <w:right w:val="none" w:sz="0" w:space="0" w:color="auto"/>
      </w:divBdr>
    </w:div>
    <w:div w:id="1858960779">
      <w:bodyDiv w:val="1"/>
      <w:marLeft w:val="0"/>
      <w:marRight w:val="0"/>
      <w:marTop w:val="0"/>
      <w:marBottom w:val="0"/>
      <w:divBdr>
        <w:top w:val="none" w:sz="0" w:space="0" w:color="auto"/>
        <w:left w:val="none" w:sz="0" w:space="0" w:color="auto"/>
        <w:bottom w:val="none" w:sz="0" w:space="0" w:color="auto"/>
        <w:right w:val="none" w:sz="0" w:space="0" w:color="auto"/>
      </w:divBdr>
      <w:divsChild>
        <w:div w:id="155211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cht-fuer-die-welt.at/app/uploads/sites/8/2021/09/childprotection_web_accessible.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Light for the World (LFTW)</Contributor>
  </documentManagement>
</p:properties>
</file>

<file path=customXml/itemProps1.xml><?xml version="1.0" encoding="utf-8"?>
<ds:datastoreItem xmlns:ds="http://schemas.openxmlformats.org/officeDocument/2006/customXml" ds:itemID="{55E9F1F8-ACB2-43A5-A338-7A16874BC8C6}"/>
</file>

<file path=customXml/itemProps2.xml><?xml version="1.0" encoding="utf-8"?>
<ds:datastoreItem xmlns:ds="http://schemas.openxmlformats.org/officeDocument/2006/customXml" ds:itemID="{7EEA287B-DB69-4857-B835-3676C77E07C1}"/>
</file>

<file path=customXml/itemProps3.xml><?xml version="1.0" encoding="utf-8"?>
<ds:datastoreItem xmlns:ds="http://schemas.openxmlformats.org/officeDocument/2006/customXml" ds:itemID="{9D88E6D3-C2E2-4357-AB2C-4EEE9BF10665}"/>
</file>

<file path=docProps/app.xml><?xml version="1.0" encoding="utf-8"?>
<Properties xmlns="http://schemas.openxmlformats.org/officeDocument/2006/extended-properties" xmlns:vt="http://schemas.openxmlformats.org/officeDocument/2006/docPropsVTypes">
  <Template>Normal.dotm</Template>
  <TotalTime>114</TotalTime>
  <Pages>6</Pages>
  <Words>2970</Words>
  <Characters>16929</Characters>
  <Application>Microsoft Office Word</Application>
  <DocSecurity>0</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Gindorfer</dc:creator>
  <cp:keywords/>
  <dc:description/>
  <cp:lastModifiedBy>mivida bou assi</cp:lastModifiedBy>
  <cp:revision>3</cp:revision>
  <dcterms:created xsi:type="dcterms:W3CDTF">2024-04-13T11:41:00Z</dcterms:created>
  <dcterms:modified xsi:type="dcterms:W3CDTF">2024-04-13T15:53:00Z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