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6392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453CA404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426D0E56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6CCBCDC2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61A1877B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0CD76B34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F38647C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7173C488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01478D4C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10441B3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0B594680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7AF24CA3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C73113F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25698211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5BAF9A65" w14:textId="5709D433" w:rsidR="008C6A0A" w:rsidRDefault="008C6A0A" w:rsidP="008C6A0A">
      <w:pPr>
        <w:spacing w:line="240" w:lineRule="auto"/>
        <w:jc w:val="center"/>
        <w:rPr>
          <w:b/>
          <w:sz w:val="24"/>
          <w:szCs w:val="24"/>
        </w:rPr>
      </w:pPr>
      <w:r w:rsidRPr="00542E83">
        <w:rPr>
          <w:rFonts w:ascii="Avenir Black" w:eastAsia="Times New Roman" w:hAnsi="Avenir Black" w:cs="Times New Roman"/>
          <w:b/>
          <w:bCs/>
          <w:noProof/>
          <w:color w:val="000000" w:themeColor="text1"/>
          <w:shd w:val="clear" w:color="auto" w:fill="FFFFFF"/>
          <w:lang w:val="es-ES_tradnl"/>
        </w:rPr>
        <w:drawing>
          <wp:inline distT="0" distB="0" distL="0" distR="0" wp14:anchorId="2F1E866A" wp14:editId="41175AD6">
            <wp:extent cx="2446854" cy="229733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zcivic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6336" r="5635" b="9708"/>
                    <a:stretch/>
                  </pic:blipFill>
                  <pic:spPr bwMode="auto">
                    <a:xfrm>
                      <a:off x="0" y="0"/>
                      <a:ext cx="2452035" cy="230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2F4D2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24371E37" w14:textId="77777777" w:rsidR="008C6A0A" w:rsidRPr="008727DA" w:rsidRDefault="008C6A0A" w:rsidP="001877A3">
      <w:pPr>
        <w:spacing w:line="240" w:lineRule="auto"/>
        <w:jc w:val="both"/>
        <w:rPr>
          <w:b/>
          <w:sz w:val="32"/>
          <w:szCs w:val="24"/>
        </w:rPr>
      </w:pPr>
    </w:p>
    <w:p w14:paraId="718EFC9E" w14:textId="3C9BEEAD" w:rsidR="008C6A0A" w:rsidRPr="008727DA" w:rsidRDefault="008727DA" w:rsidP="008C6A0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PAZ CÍ</w:t>
      </w:r>
      <w:r w:rsidR="008C6A0A" w:rsidRPr="008727DA">
        <w:rPr>
          <w:b/>
          <w:sz w:val="32"/>
          <w:szCs w:val="24"/>
        </w:rPr>
        <w:t>V</w:t>
      </w:r>
      <w:r>
        <w:rPr>
          <w:b/>
          <w:sz w:val="32"/>
          <w:szCs w:val="24"/>
        </w:rPr>
        <w:t>I</w:t>
      </w:r>
      <w:r w:rsidR="008C6A0A" w:rsidRPr="008727DA">
        <w:rPr>
          <w:b/>
          <w:sz w:val="32"/>
          <w:szCs w:val="24"/>
        </w:rPr>
        <w:t>CA</w:t>
      </w:r>
    </w:p>
    <w:p w14:paraId="08B68ACD" w14:textId="5DF79F8E" w:rsidR="008727DA" w:rsidRPr="008727DA" w:rsidRDefault="008727DA" w:rsidP="008727DA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</w:pPr>
      <w:r w:rsidRPr="008727DA"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  <w:t>Contribuciones para un taller de expertos y un estudio temático exhaustivo sobre la dimensión de derechos humanos de los cuidados y el apoyo</w:t>
      </w:r>
    </w:p>
    <w:p w14:paraId="7FB0F68E" w14:textId="77777777" w:rsidR="008727DA" w:rsidRPr="008727DA" w:rsidRDefault="008727DA" w:rsidP="008727DA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</w:pPr>
    </w:p>
    <w:p w14:paraId="42EF9BF9" w14:textId="7D3F78FE" w:rsidR="008727DA" w:rsidRDefault="008727DA" w:rsidP="008727DA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</w:pPr>
      <w:r w:rsidRPr="008727DA"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  <w:t>ABRIL 2024</w:t>
      </w:r>
    </w:p>
    <w:p w14:paraId="452045D4" w14:textId="36A623C7" w:rsidR="008727DA" w:rsidRPr="008727DA" w:rsidRDefault="008727DA" w:rsidP="008727D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s-ES_tradnl"/>
        </w:rPr>
      </w:pPr>
      <w:r>
        <w:rPr>
          <w:rFonts w:ascii="Calibri" w:eastAsia="Times New Roman" w:hAnsi="Calibri" w:cs="Times New Roman"/>
          <w:color w:val="000000"/>
          <w:sz w:val="28"/>
          <w:shd w:val="clear" w:color="auto" w:fill="FFFFFF"/>
          <w:lang w:val="es-ES_tradnl"/>
        </w:rPr>
        <w:t xml:space="preserve">México. </w:t>
      </w:r>
    </w:p>
    <w:p w14:paraId="7FBF6D74" w14:textId="77777777" w:rsidR="008C6A0A" w:rsidRPr="008727DA" w:rsidRDefault="008C6A0A" w:rsidP="008C6A0A">
      <w:pPr>
        <w:spacing w:line="240" w:lineRule="auto"/>
        <w:jc w:val="center"/>
        <w:rPr>
          <w:b/>
          <w:sz w:val="32"/>
          <w:szCs w:val="24"/>
          <w:lang w:val="es-ES_tradnl"/>
        </w:rPr>
      </w:pPr>
    </w:p>
    <w:p w14:paraId="157E3508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25C542A8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1B9AFD34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49434CF4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5EBFE17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97F7CD7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6AE51EB1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72D75D4A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4B22DCCA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137D036F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3DF968D4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24376D00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7D5D669F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0336E8DD" w14:textId="77777777" w:rsidR="008C6A0A" w:rsidRDefault="008C6A0A" w:rsidP="001877A3">
      <w:pPr>
        <w:spacing w:line="240" w:lineRule="auto"/>
        <w:jc w:val="both"/>
        <w:rPr>
          <w:b/>
          <w:sz w:val="24"/>
          <w:szCs w:val="24"/>
        </w:rPr>
      </w:pPr>
    </w:p>
    <w:p w14:paraId="57CE95A0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1. En su país, a nivel regional o mundial, ¿cómo se reconocen y protegen los siguientes derechos en virtud de la legislación nacional, regional y/o internacional? Por favor, proporcione ejemplos concretos, como disposiciones legales, jurisprudencia de trib</w:t>
      </w:r>
      <w:r w:rsidRPr="001877A3">
        <w:rPr>
          <w:b/>
          <w:sz w:val="24"/>
          <w:szCs w:val="24"/>
        </w:rPr>
        <w:t>unales y/o mecanismos de derechos humanos:</w:t>
      </w:r>
    </w:p>
    <w:p w14:paraId="2B4F09A5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 xml:space="preserve"> • Derechos humanos de los cuidadores remunerados y no remunerados, incluidos los que son mujeres, personas con discapacidad, niños y personas mayores; </w:t>
      </w:r>
    </w:p>
    <w:p w14:paraId="1231D5B6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• Derechos humanos de las personas que reciben cuidados y ap</w:t>
      </w:r>
      <w:r w:rsidRPr="001877A3">
        <w:rPr>
          <w:b/>
          <w:sz w:val="24"/>
          <w:szCs w:val="24"/>
        </w:rPr>
        <w:t>oyo, incluidas las mujeres, las personas con discapacidad, los niños y las personas mayores; •</w:t>
      </w:r>
    </w:p>
    <w:p w14:paraId="1CE067A2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 xml:space="preserve"> Derechos humanos relacionados con el autocuidado de los cuidadores y los receptores de cuidados y apoyo, incluidas las mujeres, las personas con discapacidad, l</w:t>
      </w:r>
      <w:r w:rsidRPr="001877A3">
        <w:rPr>
          <w:b/>
          <w:sz w:val="24"/>
          <w:szCs w:val="24"/>
        </w:rPr>
        <w:t xml:space="preserve">os niños y las personas mayores. </w:t>
      </w:r>
    </w:p>
    <w:p w14:paraId="67F47463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Este reconocimiento y protección puede hacerse en relación con, entre otros, los derechos al trabajo, a la seguridad social, a una vivienda adecuada, a la salud, a la educación, al disfrute de los avances científicos, a la</w:t>
      </w:r>
      <w:r w:rsidRPr="001877A3">
        <w:rPr>
          <w:b/>
          <w:sz w:val="24"/>
          <w:szCs w:val="24"/>
        </w:rPr>
        <w:t xml:space="preserve"> capacidad jurídica, a la igualdad en el matrimonio, a la vida independiente en la comunidad, al descanso y al ocio, y a los derechos relativos a la participación. Puede incluir el reconocimiento del cuidado y/o apoyo como derecho(s) humano(s) ante la ley.</w:t>
      </w:r>
      <w:r w:rsidRPr="001877A3">
        <w:rPr>
          <w:b/>
          <w:sz w:val="24"/>
          <w:szCs w:val="24"/>
        </w:rPr>
        <w:t xml:space="preserve"> </w:t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  <w:r w:rsidRPr="001877A3">
        <w:rPr>
          <w:sz w:val="24"/>
          <w:szCs w:val="24"/>
        </w:rPr>
        <w:tab/>
      </w:r>
    </w:p>
    <w:p w14:paraId="2821DF32" w14:textId="77777777" w:rsidR="00FD18AC" w:rsidRPr="001877A3" w:rsidRDefault="00721D44" w:rsidP="001877A3">
      <w:pPr>
        <w:spacing w:before="240" w:after="24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Paz Cívica es una Asociación Civil Mexicana interesada en en los cuidados de las infancias huérfanas a causa de la violencia en México. Hemos denominado a esta condición orfandad vulnerable; niños y niñas que han perdido el acceso al derecho al</w:t>
      </w:r>
      <w:r w:rsidRPr="001877A3">
        <w:rPr>
          <w:sz w:val="24"/>
          <w:szCs w:val="24"/>
        </w:rPr>
        <w:t xml:space="preserve"> cuidado debido al homicidio, feminicidio o desaparición forzada de alguna de las personas progenitoras. También investigamos las condiciones de cuidados que reciben estas infancias cuyos familias atraviesan por un duelo y cómo las mujeres viudas enfrentan</w:t>
      </w:r>
      <w:r w:rsidRPr="001877A3">
        <w:rPr>
          <w:sz w:val="24"/>
          <w:szCs w:val="24"/>
        </w:rPr>
        <w:t xml:space="preserve"> las nuevas condiciones para el sostenimiento de la vida; tanto material como simbólico.  Trabajamos en algunos municipios del Estado de México, segunda entidad política de México con mayor letalidad en México (MUCD: 2022), nuestro trabajo es a nivel local</w:t>
      </w:r>
      <w:r w:rsidRPr="001877A3">
        <w:rPr>
          <w:sz w:val="24"/>
          <w:szCs w:val="24"/>
        </w:rPr>
        <w:t xml:space="preserve"> en los municipios periféricos a la Ciudad de México, con alerta de género a causa de feminicidio o altos niveles de desapariciones forzadas y homicidios.</w:t>
      </w:r>
    </w:p>
    <w:p w14:paraId="367C43DA" w14:textId="77777777" w:rsidR="00FD18AC" w:rsidRPr="001877A3" w:rsidRDefault="00721D44" w:rsidP="001877A3">
      <w:pPr>
        <w:spacing w:before="240" w:after="24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el Estado de México no hay una legislación local en torno al cuidado. Sin embargo los que ha venid</w:t>
      </w:r>
      <w:r w:rsidRPr="001877A3">
        <w:rPr>
          <w:sz w:val="24"/>
          <w:szCs w:val="24"/>
        </w:rPr>
        <w:t xml:space="preserve">o sucediendo en México es lo siguiente: </w:t>
      </w:r>
    </w:p>
    <w:p w14:paraId="394FD17D" w14:textId="77777777" w:rsidR="008727DA" w:rsidRPr="008727DA" w:rsidRDefault="00721D44" w:rsidP="001877A3">
      <w:pPr>
        <w:numPr>
          <w:ilvl w:val="0"/>
          <w:numId w:val="2"/>
        </w:numPr>
        <w:spacing w:before="24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 A partir de la Reforma política de la Cd. de México, se abrió la posibilidad de expedir una constitución política para esta entidad.  En el 2017 fue aprobado dicho documento, y es cuando por primera vez cobra relev</w:t>
      </w:r>
      <w:r w:rsidRPr="001877A3">
        <w:rPr>
          <w:sz w:val="24"/>
          <w:szCs w:val="24"/>
        </w:rPr>
        <w:t xml:space="preserve">ancia el tema del cuidado. En el artículo 9 inciso B, reconoce y define el </w:t>
      </w:r>
      <w:r w:rsidRPr="001877A3">
        <w:rPr>
          <w:i/>
          <w:sz w:val="24"/>
          <w:szCs w:val="24"/>
        </w:rPr>
        <w:t xml:space="preserve">“Derecho al cuidado.” </w:t>
      </w:r>
      <w:r w:rsidRPr="001877A3">
        <w:rPr>
          <w:sz w:val="24"/>
          <w:szCs w:val="24"/>
        </w:rPr>
        <w:t xml:space="preserve">Sostiene que: </w:t>
      </w:r>
      <w:r w:rsidRPr="001877A3">
        <w:rPr>
          <w:i/>
          <w:sz w:val="24"/>
          <w:szCs w:val="24"/>
        </w:rPr>
        <w:t>“Toda persona tiene derecho al cuidado que sustente su vida y le otorgue los elementos materiales y simbólicos para vivir en sociedad a lo larg</w:t>
      </w:r>
      <w:r w:rsidRPr="001877A3">
        <w:rPr>
          <w:i/>
          <w:sz w:val="24"/>
          <w:szCs w:val="24"/>
        </w:rPr>
        <w:t>o de toda su vida. Las autoridades establecerán un sistema de cuidados que preste servicios públicos universales, accesibles, pertinentes, suficientes y de calidad y desarrolle políticas públicas. El sistema atenderá de manera prioritaria a las personas</w:t>
      </w:r>
      <w:r w:rsidRPr="001877A3">
        <w:rPr>
          <w:i/>
          <w:sz w:val="24"/>
          <w:szCs w:val="24"/>
        </w:rPr>
        <w:t xml:space="preserve"> en situación de dependencia por enfermedad, </w:t>
      </w:r>
    </w:p>
    <w:p w14:paraId="01E7BFF4" w14:textId="77777777" w:rsidR="008727DA" w:rsidRDefault="008727DA" w:rsidP="008727DA">
      <w:pPr>
        <w:spacing w:before="240" w:line="240" w:lineRule="auto"/>
        <w:ind w:left="720"/>
        <w:jc w:val="both"/>
        <w:rPr>
          <w:sz w:val="24"/>
          <w:szCs w:val="24"/>
        </w:rPr>
      </w:pPr>
    </w:p>
    <w:p w14:paraId="32BB949C" w14:textId="77777777" w:rsidR="008727DA" w:rsidRDefault="008727DA" w:rsidP="008727DA">
      <w:pPr>
        <w:spacing w:before="240" w:line="240" w:lineRule="auto"/>
        <w:ind w:left="720"/>
        <w:jc w:val="both"/>
        <w:rPr>
          <w:sz w:val="24"/>
          <w:szCs w:val="24"/>
        </w:rPr>
      </w:pPr>
    </w:p>
    <w:p w14:paraId="1C36391C" w14:textId="77777777" w:rsidR="008727DA" w:rsidRDefault="008727DA" w:rsidP="008727DA">
      <w:pPr>
        <w:spacing w:before="240" w:line="240" w:lineRule="auto"/>
        <w:ind w:left="720"/>
        <w:jc w:val="both"/>
        <w:rPr>
          <w:i/>
          <w:sz w:val="24"/>
          <w:szCs w:val="24"/>
        </w:rPr>
      </w:pPr>
    </w:p>
    <w:p w14:paraId="5843CEFF" w14:textId="462483F9" w:rsidR="00FD18AC" w:rsidRPr="001877A3" w:rsidRDefault="00721D44" w:rsidP="008727DA">
      <w:pPr>
        <w:spacing w:before="240" w:line="240" w:lineRule="auto"/>
        <w:ind w:left="720"/>
        <w:jc w:val="both"/>
        <w:rPr>
          <w:sz w:val="24"/>
          <w:szCs w:val="24"/>
        </w:rPr>
      </w:pPr>
      <w:r w:rsidRPr="001877A3">
        <w:rPr>
          <w:i/>
          <w:sz w:val="24"/>
          <w:szCs w:val="24"/>
        </w:rPr>
        <w:t>discapacidad, ciclo vital, especialmente la infancia y la vejez y a quienes, de manera no remunerada, están a cargo de su cuidado</w:t>
      </w:r>
      <w:r w:rsidRPr="001877A3">
        <w:rPr>
          <w:sz w:val="24"/>
          <w:szCs w:val="24"/>
        </w:rPr>
        <w:t xml:space="preserve">”. </w:t>
      </w:r>
    </w:p>
    <w:p w14:paraId="3C68ED72" w14:textId="77777777" w:rsidR="00FD18AC" w:rsidRPr="001877A3" w:rsidRDefault="00721D44" w:rsidP="001877A3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Como consecuencia de lo anterior la cámara de Diputados en  noviembre del 20</w:t>
      </w:r>
      <w:r w:rsidRPr="001877A3">
        <w:rPr>
          <w:sz w:val="24"/>
          <w:szCs w:val="24"/>
        </w:rPr>
        <w:t>20, aprobó el proyecto de reforma para elevar a categoría constitucional el “derecho al cuidado digno” y el “derecho a cuidar”. Se propone la reforma de los artículos 4 y 73 de la Constitución Política de los Estados Unidos Mexicanos, mismos que establecen</w:t>
      </w:r>
      <w:r w:rsidRPr="001877A3">
        <w:rPr>
          <w:sz w:val="24"/>
          <w:szCs w:val="24"/>
        </w:rPr>
        <w:t xml:space="preserve"> la obligación del Estado para promover la corresponsabilidad entre hombres y mujeres en las actividades de cuidado. Sin embargo; dicha reforma requiere aún su aprobación en la cámara de Senadores. </w:t>
      </w:r>
    </w:p>
    <w:p w14:paraId="2069FBF8" w14:textId="77777777" w:rsidR="00FD18AC" w:rsidRPr="001877A3" w:rsidRDefault="00721D44" w:rsidP="001877A3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Ley Federal del trabajo: Esta ley va a reconocer los dere</w:t>
      </w:r>
      <w:r w:rsidRPr="001877A3">
        <w:rPr>
          <w:sz w:val="24"/>
          <w:szCs w:val="24"/>
        </w:rPr>
        <w:t>chos laborales y el derecho al cuidado sólo de aquellos grupos de personas que laboran en el ámbito formal. Este esquema incluye licencias derechos relacionados con la maternidad y la paternidad, confiriendo licencias que van a estar relacionadas con el sa</w:t>
      </w:r>
      <w:r w:rsidRPr="001877A3">
        <w:rPr>
          <w:sz w:val="24"/>
          <w:szCs w:val="24"/>
        </w:rPr>
        <w:t>lario de la persona trabajadora.</w:t>
      </w:r>
    </w:p>
    <w:p w14:paraId="1CF40C7F" w14:textId="77777777" w:rsidR="00FD18AC" w:rsidRPr="001877A3" w:rsidRDefault="00721D44" w:rsidP="001877A3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Ley del Seguro Social: Dicha ley va a regular la seguridad social de las personas trabajadores que estén afiliadas. Dicha ley va proveer de estancias infantiles a viudos, divorciados, siempre y cuando tenga la custodia del </w:t>
      </w:r>
      <w:r w:rsidRPr="001877A3">
        <w:rPr>
          <w:sz w:val="24"/>
          <w:szCs w:val="24"/>
        </w:rPr>
        <w:t>infante, el derecho también es para  las madres trabajadoras. Vale la pena  mencionar que con base al perfil sociodemográfico de las personas que pierden la vida a consecuencia de las violencias en nuestro país, estas no pertenecen al mercado laboral forma</w:t>
      </w:r>
      <w:r w:rsidRPr="001877A3">
        <w:rPr>
          <w:sz w:val="24"/>
          <w:szCs w:val="24"/>
        </w:rPr>
        <w:t xml:space="preserve">l, y por ende no tienen acceso a dichos servicios (INEGI: 2019).  </w:t>
      </w:r>
    </w:p>
    <w:p w14:paraId="59902ED7" w14:textId="77777777" w:rsidR="00FD18AC" w:rsidRPr="001877A3" w:rsidRDefault="00721D44" w:rsidP="001877A3">
      <w:pPr>
        <w:numPr>
          <w:ilvl w:val="0"/>
          <w:numId w:val="2"/>
        </w:numPr>
        <w:spacing w:after="24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A nivel regional, Paz Cívica junto con otras organizaciones de la sociedad civil, siete gobiernos nacionales y locales, y académicas de América Latina, hemos participado en el </w:t>
      </w:r>
      <w:r w:rsidRPr="001877A3">
        <w:rPr>
          <w:color w:val="040C28"/>
          <w:sz w:val="24"/>
          <w:szCs w:val="24"/>
        </w:rPr>
        <w:t>amicus curiae</w:t>
      </w:r>
      <w:r w:rsidRPr="001877A3">
        <w:rPr>
          <w:color w:val="040C28"/>
          <w:sz w:val="24"/>
          <w:szCs w:val="24"/>
        </w:rPr>
        <w:t xml:space="preserve"> ante la Corte interamericana de Derechos Humanos defendiendo el cuidado como un derecho humano de todas las personas. </w:t>
      </w:r>
    </w:p>
    <w:p w14:paraId="0B61CB9F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2. Medidas políticas o programáticas concretas adoptadas para promover y garantizar los derechos humanos de las personas que prestan y l</w:t>
      </w:r>
      <w:r w:rsidRPr="001877A3">
        <w:rPr>
          <w:b/>
          <w:sz w:val="24"/>
          <w:szCs w:val="24"/>
        </w:rPr>
        <w:t xml:space="preserve">as que reciben cuidados y apoyo en los sistemas nacionales de cuidados y apoyo, mencionados en la pregunta 1 anterior. Si es posible, por favor indique las repercusiones de dichas medidas. </w:t>
      </w:r>
    </w:p>
    <w:p w14:paraId="41CD3A40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Dichas medidas pueden incluir, entre otras, la seguridad/protecció</w:t>
      </w:r>
      <w:r w:rsidRPr="001877A3">
        <w:rPr>
          <w:b/>
          <w:sz w:val="24"/>
          <w:szCs w:val="24"/>
        </w:rPr>
        <w:t>n social, las condiciones laborales, el apoyo humano, los servicios de cuidado de niños, los cuidados y el apoyo a largo plazo, los servicios de salud, la educación, el transporte, la vivienda, el agua y el saneamiento, los dispositivos de asistencia, la t</w:t>
      </w:r>
      <w:r w:rsidRPr="001877A3">
        <w:rPr>
          <w:b/>
          <w:sz w:val="24"/>
          <w:szCs w:val="24"/>
        </w:rPr>
        <w:t>ecnología digital, la desinstitucionalización , el acceso a la justicia, la gobernanza, la financiación, el seguimiento y la evaluación, y la sensibilización.</w:t>
      </w:r>
    </w:p>
    <w:p w14:paraId="79407885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395C8D43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Las políticas en torno al cuidado, están institucionalizadas a esquemas asistencialistas y sin n</w:t>
      </w:r>
      <w:r w:rsidRPr="001877A3">
        <w:rPr>
          <w:sz w:val="24"/>
          <w:szCs w:val="24"/>
        </w:rPr>
        <w:t xml:space="preserve">inguna articulación en lo nacional y subnacional. </w:t>
      </w:r>
    </w:p>
    <w:p w14:paraId="2EA4226D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Ordinariamente los programas poseen un carácter asistencial y son abordados a partir de programas de combate a la pobreza. Esto provoca que el Derecho al cuidado no teng un carácter autónomo y universal</w:t>
      </w:r>
    </w:p>
    <w:p w14:paraId="69C97654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6140FB84" w14:textId="77777777" w:rsidR="008727DA" w:rsidRDefault="008727DA" w:rsidP="001877A3">
      <w:pPr>
        <w:spacing w:line="240" w:lineRule="auto"/>
        <w:jc w:val="both"/>
        <w:rPr>
          <w:sz w:val="24"/>
          <w:szCs w:val="24"/>
        </w:rPr>
      </w:pPr>
    </w:p>
    <w:p w14:paraId="14FDD571" w14:textId="77777777" w:rsidR="008727DA" w:rsidRDefault="008727DA" w:rsidP="001877A3">
      <w:pPr>
        <w:spacing w:line="240" w:lineRule="auto"/>
        <w:jc w:val="both"/>
        <w:rPr>
          <w:sz w:val="24"/>
          <w:szCs w:val="24"/>
        </w:rPr>
      </w:pPr>
    </w:p>
    <w:p w14:paraId="68F20566" w14:textId="77777777" w:rsidR="008727DA" w:rsidRDefault="008727DA" w:rsidP="001877A3">
      <w:pPr>
        <w:spacing w:line="240" w:lineRule="auto"/>
        <w:jc w:val="both"/>
        <w:rPr>
          <w:sz w:val="24"/>
          <w:szCs w:val="24"/>
        </w:rPr>
      </w:pPr>
    </w:p>
    <w:p w14:paraId="70CD6056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A</w:t>
      </w:r>
      <w:r w:rsidRPr="001877A3">
        <w:rPr>
          <w:sz w:val="24"/>
          <w:szCs w:val="24"/>
        </w:rPr>
        <w:t xml:space="preserve"> nivel nacional, en algunos foros, espacios académicos, incluso como iniciativas de política pública,  se empieza a hablar de un Sistema Nacional de Cuidados; pero  que no logra ser plasmado aún en alguna política pública.  </w:t>
      </w:r>
    </w:p>
    <w:p w14:paraId="11F5ABB2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18C8873C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el Estado  de México hay un</w:t>
      </w:r>
      <w:r w:rsidRPr="001877A3">
        <w:rPr>
          <w:sz w:val="24"/>
          <w:szCs w:val="24"/>
        </w:rPr>
        <w:t xml:space="preserve"> cúmulo importante de servicios públicos en torno a los cuidados infantiles (MACU: 2023), sin embargo la experiencia de Paz Cívica nos lleva a afirmar que dichas actividades de cuidados, sobre todo en infancias en condición de orfandad se realiza al interi</w:t>
      </w:r>
      <w:r w:rsidRPr="001877A3">
        <w:rPr>
          <w:sz w:val="24"/>
          <w:szCs w:val="24"/>
        </w:rPr>
        <w:t xml:space="preserve">or de la familia a partir de patrones de solidaridad, recayendo la responsabilidad del cuidado en las viudas, abuelas, y niñas huérfanas. suscrito acuerdos internacionales diversos para eliminar la violencia de género en nuestro país. </w:t>
      </w:r>
    </w:p>
    <w:p w14:paraId="5FF8CBC8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66AEA054" w14:textId="77777777" w:rsidR="00FD18AC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 xml:space="preserve"> 3. Principales ret</w:t>
      </w:r>
      <w:r w:rsidRPr="001877A3">
        <w:rPr>
          <w:b/>
          <w:sz w:val="24"/>
          <w:szCs w:val="24"/>
        </w:rPr>
        <w:t>os a los que se enfrenta a nivel nacional la creación de sistemas de atención y apoyo sólidos, resilientes y con perspectiva de género, que incluyan la discapacidad y tengan en cuenta la edad, respetando plenamente los derechos humanos.</w:t>
      </w:r>
    </w:p>
    <w:p w14:paraId="5449AD33" w14:textId="77777777" w:rsidR="001877A3" w:rsidRPr="001877A3" w:rsidRDefault="001877A3" w:rsidP="001877A3">
      <w:pPr>
        <w:spacing w:line="240" w:lineRule="auto"/>
        <w:jc w:val="both"/>
        <w:rPr>
          <w:b/>
          <w:sz w:val="24"/>
          <w:szCs w:val="24"/>
        </w:rPr>
      </w:pPr>
    </w:p>
    <w:p w14:paraId="298672F1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Desde los grupos po</w:t>
      </w:r>
      <w:r w:rsidRPr="001877A3">
        <w:rPr>
          <w:sz w:val="24"/>
          <w:szCs w:val="24"/>
        </w:rPr>
        <w:t>líticos aún no hay una voluntad para la ejecución de políticas públicas  y programas en torno al cuidado. Es sobre todo a través de los movimientos feministas y la presión de la sociedad civil que se intenta empujar una agenda del derecho al cuidado como u</w:t>
      </w:r>
      <w:r w:rsidRPr="001877A3">
        <w:rPr>
          <w:sz w:val="24"/>
          <w:szCs w:val="24"/>
        </w:rPr>
        <w:t xml:space="preserve">n derecho autónomo y universal. Pero nos enfrentamos a grandes retos que intentaremos listar a continuación: </w:t>
      </w:r>
    </w:p>
    <w:p w14:paraId="25F4533B" w14:textId="77777777" w:rsidR="00FD18AC" w:rsidRPr="001877A3" w:rsidRDefault="00721D44" w:rsidP="001877A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 Voluntad Política. </w:t>
      </w:r>
    </w:p>
    <w:p w14:paraId="2929C372" w14:textId="77777777" w:rsidR="00FD18AC" w:rsidRPr="001877A3" w:rsidRDefault="00721D44" w:rsidP="001877A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Políticas públicas a nivel nacional y local una perspectiva de género, un enfoque en derechos humanos y considerando las condiciones de orfandad vulnerable con un enfoque basado en el trauma. </w:t>
      </w:r>
    </w:p>
    <w:p w14:paraId="423BAB0E" w14:textId="77777777" w:rsidR="00FD18AC" w:rsidRPr="001877A3" w:rsidRDefault="00721D44" w:rsidP="001877A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Presupuesto Público.  </w:t>
      </w:r>
    </w:p>
    <w:p w14:paraId="061E0C3C" w14:textId="77777777" w:rsidR="00FD18AC" w:rsidRPr="001877A3" w:rsidRDefault="00721D44" w:rsidP="001877A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Cultura, en la gran mayoría de las famil</w:t>
      </w:r>
      <w:r w:rsidRPr="001877A3">
        <w:rPr>
          <w:sz w:val="24"/>
          <w:szCs w:val="24"/>
        </w:rPr>
        <w:t xml:space="preserve">ias mexicanas se asume que el cuidado es un asunto privado,  familiar  y por ende no un tema de político y de derechos. Por ejemplo a nivel social se sigue sancionando que los hombre cuiden. </w:t>
      </w:r>
    </w:p>
    <w:p w14:paraId="49C80C99" w14:textId="77777777" w:rsidR="00FD18AC" w:rsidRPr="001877A3" w:rsidRDefault="00721D44" w:rsidP="001877A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Políticas de conciliación familia trabajo con una perspectiva de</w:t>
      </w:r>
      <w:r w:rsidRPr="001877A3">
        <w:rPr>
          <w:sz w:val="24"/>
          <w:szCs w:val="24"/>
        </w:rPr>
        <w:t xml:space="preserve"> género, </w:t>
      </w:r>
      <w:r w:rsidR="001877A3">
        <w:rPr>
          <w:sz w:val="24"/>
          <w:szCs w:val="24"/>
        </w:rPr>
        <w:t>un enfoque en derechos humanos.</w:t>
      </w:r>
    </w:p>
    <w:p w14:paraId="1A982945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5A73EDD1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4. En la medida de lo posible, agradeceríamos recibir la siguiente información en relación con sus respuestas a puntos 1 y 2 anteriores:</w:t>
      </w:r>
    </w:p>
    <w:p w14:paraId="2C775C25" w14:textId="77777777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 xml:space="preserve"> • Datos desglosados por sexo/género, edad, discapacidad y, de ser posibl</w:t>
      </w:r>
      <w:r w:rsidRPr="001877A3">
        <w:rPr>
          <w:b/>
          <w:sz w:val="24"/>
          <w:szCs w:val="24"/>
        </w:rPr>
        <w:t xml:space="preserve">e, también por otros motivos, incluidos los ingresos, la raza/etnia, la ubicación geográfica, la situación migratoria y otras características; </w:t>
      </w:r>
    </w:p>
    <w:p w14:paraId="67399ED7" w14:textId="77777777" w:rsidR="008727DA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• Información sobre las personas que se encuentran en situaciones vulnerables y/o que se enfrentan a formas de d</w:t>
      </w:r>
      <w:r w:rsidRPr="001877A3">
        <w:rPr>
          <w:b/>
          <w:sz w:val="24"/>
          <w:szCs w:val="24"/>
        </w:rPr>
        <w:t>iscriminación interrelacionadas, como las familias monoparentales, las viudas/viudos, los niños privados de su entorno familiar; las personas con discapacidad y las personas mayores internadas en instituciones asistenciales; así como las personas afectadas</w:t>
      </w:r>
      <w:r w:rsidRPr="001877A3">
        <w:rPr>
          <w:b/>
          <w:sz w:val="24"/>
          <w:szCs w:val="24"/>
        </w:rPr>
        <w:t xml:space="preserve"> por crisis humanitarias, conflictos armados, catástrofes; las que viven en la pobreza; las que viven en zonas rurales; los migrantes, refugiados, solicitantes de asilo; las </w:t>
      </w:r>
    </w:p>
    <w:p w14:paraId="287CB117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52A27C32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3E8376E3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5474AB72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7A16BC86" w14:textId="288F9CBC" w:rsidR="00FD18AC" w:rsidRPr="001877A3" w:rsidRDefault="00721D44" w:rsidP="001877A3">
      <w:pPr>
        <w:spacing w:line="240" w:lineRule="auto"/>
        <w:jc w:val="both"/>
        <w:rPr>
          <w:b/>
          <w:sz w:val="24"/>
          <w:szCs w:val="24"/>
        </w:rPr>
      </w:pPr>
      <w:r w:rsidRPr="001877A3">
        <w:rPr>
          <w:b/>
          <w:sz w:val="24"/>
          <w:szCs w:val="24"/>
        </w:rPr>
        <w:t>que pertenecen a minorías o comunidades indígenas; y las que están privadas de lib</w:t>
      </w:r>
      <w:r w:rsidRPr="001877A3">
        <w:rPr>
          <w:b/>
          <w:sz w:val="24"/>
          <w:szCs w:val="24"/>
        </w:rPr>
        <w:t>ertad</w:t>
      </w:r>
    </w:p>
    <w:p w14:paraId="04619A4F" w14:textId="77777777" w:rsidR="008727DA" w:rsidRDefault="008727DA" w:rsidP="001877A3">
      <w:pPr>
        <w:spacing w:after="160" w:line="240" w:lineRule="auto"/>
        <w:ind w:left="1080" w:hanging="360"/>
        <w:jc w:val="both"/>
        <w:rPr>
          <w:b/>
          <w:sz w:val="24"/>
          <w:szCs w:val="24"/>
        </w:rPr>
      </w:pPr>
    </w:p>
    <w:p w14:paraId="554B4CA6" w14:textId="77777777" w:rsidR="00FD18AC" w:rsidRPr="001877A3" w:rsidRDefault="00721D44" w:rsidP="001877A3">
      <w:pPr>
        <w:spacing w:after="160" w:line="240" w:lineRule="auto"/>
        <w:ind w:left="1080" w:hanging="360"/>
        <w:jc w:val="both"/>
        <w:rPr>
          <w:sz w:val="24"/>
          <w:szCs w:val="24"/>
        </w:rPr>
      </w:pPr>
      <w:r w:rsidRPr="001877A3">
        <w:rPr>
          <w:b/>
          <w:sz w:val="24"/>
          <w:szCs w:val="24"/>
        </w:rPr>
        <w:t>a</w:t>
      </w:r>
      <w:r w:rsidRPr="001877A3">
        <w:rPr>
          <w:sz w:val="24"/>
          <w:szCs w:val="24"/>
        </w:rPr>
        <w:t>)</w:t>
      </w:r>
      <w:r w:rsidRPr="001877A3">
        <w:rPr>
          <w:rFonts w:eastAsia="Times New Roman"/>
          <w:sz w:val="24"/>
          <w:szCs w:val="24"/>
        </w:rPr>
        <w:tab/>
      </w:r>
      <w:r w:rsidRPr="001877A3">
        <w:rPr>
          <w:sz w:val="24"/>
          <w:szCs w:val="24"/>
        </w:rPr>
        <w:t>Personas susceptibles de recibir cuidados en los grupos de edad de 0 a 5 años, 6 a 17 años y por condición de discapacidad:</w:t>
      </w:r>
    </w:p>
    <w:p w14:paraId="44C872C4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Grupo de edad de 0 a 5 años. Personas susceptibles de recibir cuidados entre 0 a 5 años: 10.3 millones. De las cuales 5.1 m</w:t>
      </w:r>
      <w:r w:rsidRPr="001877A3">
        <w:rPr>
          <w:sz w:val="24"/>
          <w:szCs w:val="24"/>
        </w:rPr>
        <w:t>illones de sexo femenino y 5.2 millones de sexo masculino. Del total (10.3 millones) 10.2 millones reciben cuidados y 0.1 millones no reciben cuidados.  De esta población (10.3 millones) 6.3% requería más tiempo de cuidados. De las personas de 0 a 2 años 9</w:t>
      </w:r>
      <w:r w:rsidRPr="001877A3">
        <w:rPr>
          <w:sz w:val="24"/>
          <w:szCs w:val="24"/>
        </w:rPr>
        <w:t>1.5 no asiste a educación inicial. Mientras que 9.1% afirma que no hay centros de atención de educación inicial. De la población de 3 a 5 años 25.3% no asiste a la escuela, preescolar o guardería.</w:t>
      </w:r>
    </w:p>
    <w:p w14:paraId="58E7A9B6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Grupo de edad de 6 a 17 años. Personas susceptibles de reci</w:t>
      </w:r>
      <w:r w:rsidRPr="001877A3">
        <w:rPr>
          <w:sz w:val="24"/>
          <w:szCs w:val="24"/>
        </w:rPr>
        <w:t>bir cuidados entre 0 a 5 años:  25.4 millones; de las cuales 12.2 millones son personas de sexo femenino y 13.2 millones de personas de sexo masculino. Del total (25.4 millones) 20.2 millones de personas reciben cuidados y 5.2 millones no reciben cuidados.</w:t>
      </w:r>
      <w:r w:rsidRPr="001877A3">
        <w:rPr>
          <w:sz w:val="24"/>
          <w:szCs w:val="24"/>
        </w:rPr>
        <w:t xml:space="preserve"> </w:t>
      </w:r>
    </w:p>
    <w:p w14:paraId="4A668328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Personas con discapacidad o dependencia: Personas con discapacidad susceptibles de recibir cuidados: 5.6 millones; 3.1 millones de sexo femenino y 2.5 millones de sexo masculino. De las personas con discapacidad y dependencia sólo 3.3% acude a un centro de</w:t>
      </w:r>
      <w:r w:rsidRPr="001877A3">
        <w:rPr>
          <w:sz w:val="24"/>
          <w:szCs w:val="24"/>
        </w:rPr>
        <w:t xml:space="preserve"> cuidados.</w:t>
      </w:r>
    </w:p>
    <w:p w14:paraId="59C27FC7" w14:textId="77777777" w:rsidR="00FD18AC" w:rsidRPr="001877A3" w:rsidRDefault="00721D44" w:rsidP="001877A3">
      <w:pPr>
        <w:spacing w:after="160" w:line="240" w:lineRule="auto"/>
        <w:ind w:left="1080" w:hanging="360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b)</w:t>
      </w:r>
      <w:r w:rsidRPr="001877A3">
        <w:rPr>
          <w:rFonts w:eastAsia="Times New Roman"/>
          <w:sz w:val="24"/>
          <w:szCs w:val="24"/>
        </w:rPr>
        <w:tab/>
      </w:r>
      <w:r w:rsidRPr="001877A3">
        <w:rPr>
          <w:sz w:val="24"/>
          <w:szCs w:val="24"/>
        </w:rPr>
        <w:t>Personas que brindan cuidados.</w:t>
      </w:r>
    </w:p>
    <w:p w14:paraId="15ACE4DD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Características sociodemográficas de las personas cuidadoras principales:</w:t>
      </w:r>
    </w:p>
    <w:p w14:paraId="24D4B785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noProof/>
          <w:sz w:val="24"/>
          <w:szCs w:val="24"/>
          <w:lang w:val="es-ES_tradnl"/>
        </w:rPr>
        <w:drawing>
          <wp:inline distT="114300" distB="114300" distL="114300" distR="114300" wp14:anchorId="0B1F9F55" wp14:editId="573044BD">
            <wp:extent cx="5731200" cy="1968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6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13CDD" w14:textId="77777777" w:rsidR="00FD18AC" w:rsidRPr="001877A3" w:rsidRDefault="00FD18AC" w:rsidP="001877A3">
      <w:pPr>
        <w:spacing w:after="160" w:line="240" w:lineRule="auto"/>
        <w:jc w:val="both"/>
        <w:rPr>
          <w:sz w:val="24"/>
          <w:szCs w:val="24"/>
        </w:rPr>
      </w:pPr>
    </w:p>
    <w:p w14:paraId="51D8B211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2022, 31.7 millones de personas de 15 años y más brindaron cuidados a integrantes de su hogar o de otros hogares, 75.1% corresponde</w:t>
      </w:r>
      <w:r w:rsidRPr="001877A3">
        <w:rPr>
          <w:sz w:val="24"/>
          <w:szCs w:val="24"/>
        </w:rPr>
        <w:t xml:space="preserve"> a mujeres y 24.9% a hombres.  De las personas cuidadoras principales de la población infantil y del grupo de niños, niñas y adolescentes fueron mujeres con 96% y 90% respectivamente.</w:t>
      </w:r>
    </w:p>
    <w:p w14:paraId="01341078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De las personas de 0 a 5 años (10.3 millones) 10.2 millones reciben cuid</w:t>
      </w:r>
      <w:r w:rsidRPr="001877A3">
        <w:rPr>
          <w:sz w:val="24"/>
          <w:szCs w:val="24"/>
        </w:rPr>
        <w:t>ados por parte de una persona con parentesco; 86.3% es la madre, 7.6% la abuela y 6.1% Otro (padre, abuelo, tía (o), etc.).</w:t>
      </w:r>
    </w:p>
    <w:p w14:paraId="7EC1C583" w14:textId="6CD0EAB7" w:rsidR="008727DA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lastRenderedPageBreak/>
        <w:t>De las personas de 6 a 17 años susceptibles de recibir cuidados (25.4 millones) 81.7% tienen a la madre como cuidadora principal, 6.</w:t>
      </w:r>
      <w:r w:rsidRPr="001877A3">
        <w:rPr>
          <w:sz w:val="24"/>
          <w:szCs w:val="24"/>
        </w:rPr>
        <w:t>6% al padre, 6.3% a la abuela y 5.4% a otros.</w:t>
      </w:r>
    </w:p>
    <w:p w14:paraId="542A8F5C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La tasa de participación económica de las mujeres de 15 a 60 años que brindan cuidados fue de 56.3%. Para las cuidadoras de infantes y de personas con discapacidad o dependencia, fue seis puntos porcentuales me</w:t>
      </w:r>
      <w:r w:rsidRPr="001877A3">
        <w:rPr>
          <w:sz w:val="24"/>
          <w:szCs w:val="24"/>
        </w:rPr>
        <w:t>nos.</w:t>
      </w:r>
    </w:p>
    <w:p w14:paraId="7FCA985B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El 39.7% de las mujeres cuidadoras no económicamente activas de 15 a 60 años sí desea trabajar por un ingreso.  El motivo principal para no trabajar es que “no tiene quien cuide a sus hijos e hijas” con 68.4%:</w:t>
      </w:r>
    </w:p>
    <w:p w14:paraId="1A43D665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Hogares mexicanos</w:t>
      </w:r>
    </w:p>
    <w:p w14:paraId="37849392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México, 77.8% de los hogares en México tienen al menos un integrante susceptible de recibir cuidados; entre personas con discapacidad y/o dependencia, problema o condición mental, infantes de 0 a 5 años, niños niñas y adolescentes de 6 a 17 años y perso</w:t>
      </w:r>
      <w:r w:rsidRPr="001877A3">
        <w:rPr>
          <w:sz w:val="24"/>
          <w:szCs w:val="24"/>
        </w:rPr>
        <w:t>nas de 60 años o más. Las cuales suman 58.3 millones de personas de las cuales 64.5% (37.6 millones) recibió cuidados, mientras que el porcentaje restante, 35.5% (20.7 millones de personas) no recibió cuidados. La cobertura de cuidados más alta corresponde</w:t>
      </w:r>
      <w:r w:rsidRPr="001877A3">
        <w:rPr>
          <w:sz w:val="24"/>
          <w:szCs w:val="24"/>
        </w:rPr>
        <w:t xml:space="preserve"> a la población infantil de 0 a 5 años (99%), 6 a 17 años (79.4%) y las personas con alguna discapacidad o dependencia (61.5%).</w:t>
      </w:r>
    </w:p>
    <w:p w14:paraId="741E0853" w14:textId="77777777" w:rsidR="00FD18AC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México hay 4.9 millones de hogares con personas con discapacidad o dependencia, 8.4 millones de hogares con personas de 0 a 5</w:t>
      </w:r>
      <w:r w:rsidRPr="001877A3">
        <w:rPr>
          <w:sz w:val="24"/>
          <w:szCs w:val="24"/>
        </w:rPr>
        <w:t xml:space="preserve"> años, 15.8 millones de hogares con personas de 6 a 17 años.</w:t>
      </w:r>
    </w:p>
    <w:p w14:paraId="25C95B81" w14:textId="77777777" w:rsidR="008727DA" w:rsidRPr="001877A3" w:rsidRDefault="008727DA" w:rsidP="001877A3">
      <w:pPr>
        <w:spacing w:after="16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F325283" w14:textId="77777777" w:rsidR="00FD18AC" w:rsidRPr="005A7D40" w:rsidRDefault="00721D44" w:rsidP="001877A3">
      <w:pPr>
        <w:spacing w:after="160" w:line="240" w:lineRule="auto"/>
        <w:jc w:val="both"/>
        <w:rPr>
          <w:b/>
          <w:sz w:val="24"/>
          <w:szCs w:val="24"/>
        </w:rPr>
      </w:pPr>
      <w:r w:rsidRPr="005A7D40">
        <w:rPr>
          <w:b/>
          <w:sz w:val="24"/>
          <w:szCs w:val="24"/>
        </w:rPr>
        <w:t>Estado de México</w:t>
      </w:r>
      <w:r w:rsidR="005A7D40">
        <w:rPr>
          <w:b/>
          <w:sz w:val="24"/>
          <w:szCs w:val="24"/>
        </w:rPr>
        <w:t xml:space="preserve"> (Segunda entidad polítia con mayores niveles de violencias en el país) </w:t>
      </w:r>
    </w:p>
    <w:p w14:paraId="089436E6" w14:textId="77777777" w:rsidR="00FD18AC" w:rsidRPr="001877A3" w:rsidRDefault="00721D44" w:rsidP="001877A3">
      <w:pPr>
        <w:spacing w:after="160" w:line="240" w:lineRule="auto"/>
        <w:ind w:left="1080" w:hanging="360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a)</w:t>
      </w:r>
      <w:r w:rsidRPr="001877A3">
        <w:rPr>
          <w:rFonts w:eastAsia="Times New Roman"/>
          <w:sz w:val="24"/>
          <w:szCs w:val="24"/>
        </w:rPr>
        <w:tab/>
      </w:r>
      <w:r w:rsidRPr="001877A3">
        <w:rPr>
          <w:sz w:val="24"/>
          <w:szCs w:val="24"/>
        </w:rPr>
        <w:t>Personas susceptibles de recibir cuidados en los grupos de edad de 0 a 5 años, 6 a 17 años y por condición de discapacidad:</w:t>
      </w:r>
    </w:p>
    <w:p w14:paraId="390AB7B9" w14:textId="77777777" w:rsidR="00FD18AC" w:rsidRPr="001877A3" w:rsidRDefault="00721D44" w:rsidP="001877A3">
      <w:pPr>
        <w:spacing w:after="160"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>En 2020, el porcentaje de personas de 0 a 17 años e</w:t>
      </w:r>
      <w:r w:rsidRPr="001877A3">
        <w:rPr>
          <w:sz w:val="24"/>
          <w:szCs w:val="24"/>
        </w:rPr>
        <w:t xml:space="preserve">n situación de pobreza moderada o extrema a nivel nacional es de 52.6%. En el caso del Estado de México, es de 59.3%.  En millones de personas, el Estado de México tiene una población de 2.79 millones en situación de pobreza moderada o extrema.  La región </w:t>
      </w:r>
      <w:r w:rsidRPr="001877A3">
        <w:rPr>
          <w:sz w:val="24"/>
          <w:szCs w:val="24"/>
        </w:rPr>
        <w:t>centro del país es la segunda que tiene una mayor prevalencia de personas de 0 a 17 años en situación de pobreza por región, con 60.1%, siendo la primera la región sureste con 69.1%.  Las carencias sociales de acceso a los servicios de salud en la región c</w:t>
      </w:r>
      <w:r w:rsidRPr="001877A3">
        <w:rPr>
          <w:sz w:val="24"/>
          <w:szCs w:val="24"/>
        </w:rPr>
        <w:t>entro es de 30.3%, el rezago educativo asciende a 9.1%, la carencia por acceso a la seguridad social es 63.5%, el acceso a la alimentación nutritiva es de 30.4%.  En la región centro, de la población de niños, niñas y adolescentes, 75.9% cuenta con una car</w:t>
      </w:r>
      <w:r w:rsidRPr="001877A3">
        <w:rPr>
          <w:sz w:val="24"/>
          <w:szCs w:val="24"/>
        </w:rPr>
        <w:t>encia o más, 26% con 3 carencias o más. Mientras que 70.1% cuenta con un ingreso menor a la línea de pobreza.</w:t>
      </w:r>
    </w:p>
    <w:p w14:paraId="6B370773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3925BF6A" w14:textId="77777777" w:rsidR="00FD18AC" w:rsidRPr="001877A3" w:rsidRDefault="00FD18AC" w:rsidP="001877A3">
      <w:pPr>
        <w:spacing w:line="240" w:lineRule="auto"/>
        <w:jc w:val="both"/>
        <w:rPr>
          <w:sz w:val="24"/>
          <w:szCs w:val="24"/>
        </w:rPr>
      </w:pPr>
    </w:p>
    <w:p w14:paraId="0CCCA3B9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21B1A017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36574874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4D836986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45741C49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126DF7DC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1FCA7682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35312CEC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3A952F74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084A4731" w14:textId="77777777" w:rsidR="008727DA" w:rsidRDefault="008727DA" w:rsidP="001877A3">
      <w:pPr>
        <w:spacing w:line="240" w:lineRule="auto"/>
        <w:jc w:val="both"/>
        <w:rPr>
          <w:b/>
          <w:sz w:val="24"/>
          <w:szCs w:val="24"/>
        </w:rPr>
      </w:pPr>
    </w:p>
    <w:p w14:paraId="782D0A10" w14:textId="77777777" w:rsidR="001877A3" w:rsidRDefault="001877A3" w:rsidP="001877A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5F3553D5" w14:textId="2499D24F" w:rsidR="008727DA" w:rsidRPr="008727DA" w:rsidRDefault="00721D44" w:rsidP="008727DA">
      <w:pPr>
        <w:spacing w:line="240" w:lineRule="auto"/>
        <w:jc w:val="both"/>
        <w:rPr>
          <w:color w:val="1155CC"/>
          <w:sz w:val="24"/>
          <w:szCs w:val="24"/>
          <w:u w:val="single"/>
        </w:rPr>
      </w:pPr>
      <w:r w:rsidRPr="001877A3">
        <w:rPr>
          <w:sz w:val="24"/>
          <w:szCs w:val="24"/>
        </w:rPr>
        <w:t xml:space="preserve">INEGI. (2019). </w:t>
      </w:r>
      <w:r w:rsidRPr="001877A3">
        <w:rPr>
          <w:i/>
          <w:sz w:val="24"/>
          <w:szCs w:val="24"/>
        </w:rPr>
        <w:t>Patrones y tendencias de los homicidios en México</w:t>
      </w:r>
      <w:r w:rsidRPr="001877A3">
        <w:rPr>
          <w:sz w:val="24"/>
          <w:szCs w:val="24"/>
        </w:rPr>
        <w:t>.</w:t>
      </w:r>
      <w:hyperlink r:id="rId10">
        <w:r w:rsidRPr="001877A3">
          <w:rPr>
            <w:color w:val="1155CC"/>
            <w:sz w:val="24"/>
            <w:szCs w:val="24"/>
            <w:u w:val="single"/>
          </w:rPr>
          <w:t>https://www.inegi.org.mx/contenido/productos/prod_serv/contenidos/espanol/bvinegi/productos/nueva_estruc/702825188436.pdf</w:t>
        </w:r>
      </w:hyperlink>
    </w:p>
    <w:p w14:paraId="3092DA47" w14:textId="77777777" w:rsidR="008727DA" w:rsidRDefault="008727DA" w:rsidP="001877A3">
      <w:pPr>
        <w:spacing w:after="160" w:line="240" w:lineRule="auto"/>
        <w:jc w:val="both"/>
        <w:rPr>
          <w:sz w:val="24"/>
          <w:szCs w:val="24"/>
        </w:rPr>
      </w:pPr>
    </w:p>
    <w:p w14:paraId="49442692" w14:textId="77777777" w:rsidR="00FD18AC" w:rsidRDefault="00721D44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  <w:r w:rsidRPr="001877A3">
        <w:rPr>
          <w:sz w:val="24"/>
          <w:szCs w:val="24"/>
        </w:rPr>
        <w:t>INEGI. (2022). Encuesta Nacional para el Sistema de Cuidados</w:t>
      </w:r>
      <w:r w:rsidRPr="001877A3">
        <w:rPr>
          <w:sz w:val="24"/>
          <w:szCs w:val="24"/>
        </w:rPr>
        <w:t xml:space="preserve"> 2022. Principales resultados.</w:t>
      </w:r>
      <w:hyperlink r:id="rId11">
        <w:r w:rsidRPr="001877A3">
          <w:rPr>
            <w:sz w:val="24"/>
            <w:szCs w:val="24"/>
          </w:rPr>
          <w:t xml:space="preserve"> </w:t>
        </w:r>
      </w:hyperlink>
      <w:hyperlink r:id="rId12">
        <w:r w:rsidRPr="001877A3">
          <w:rPr>
            <w:color w:val="0563C1"/>
            <w:sz w:val="24"/>
            <w:szCs w:val="24"/>
            <w:u w:val="single"/>
          </w:rPr>
          <w:t>https</w:t>
        </w:r>
        <w:r w:rsidRPr="001877A3">
          <w:rPr>
            <w:color w:val="0563C1"/>
            <w:sz w:val="24"/>
            <w:szCs w:val="24"/>
            <w:u w:val="single"/>
          </w:rPr>
          <w:t>://www.inegi.org.mx/contenidos/programas/enasic/2022/doc/enasic_2022_presentacion.pdf</w:t>
        </w:r>
      </w:hyperlink>
    </w:p>
    <w:p w14:paraId="3C25DA52" w14:textId="77777777" w:rsidR="008727DA" w:rsidRPr="001877A3" w:rsidRDefault="008727DA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</w:p>
    <w:p w14:paraId="56887C37" w14:textId="77777777" w:rsidR="00FD18AC" w:rsidRDefault="00721D44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  <w:r w:rsidRPr="001877A3">
        <w:rPr>
          <w:sz w:val="24"/>
          <w:szCs w:val="24"/>
        </w:rPr>
        <w:t xml:space="preserve">INEGI. (2022). Encuesta Nacional para el Sistema de Cuidados (ENASIC) 2022. Comunicado de prensa 578/23.  </w:t>
      </w:r>
      <w:hyperlink r:id="rId13">
        <w:r w:rsidRPr="001877A3">
          <w:rPr>
            <w:color w:val="0563C1"/>
            <w:sz w:val="24"/>
            <w:szCs w:val="24"/>
            <w:u w:val="single"/>
          </w:rPr>
          <w:t>https://www.inegi.org.mx/contenidos/saladeprensa/boletines/2023/ENASIC/ENASIC_23.pdf</w:t>
        </w:r>
      </w:hyperlink>
    </w:p>
    <w:p w14:paraId="4D122744" w14:textId="77777777" w:rsidR="001877A3" w:rsidRPr="001877A3" w:rsidRDefault="001877A3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</w:p>
    <w:p w14:paraId="4C793B03" w14:textId="77777777" w:rsidR="00FD18AC" w:rsidRDefault="00721D44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  <w:r w:rsidRPr="001877A3">
        <w:rPr>
          <w:sz w:val="24"/>
          <w:szCs w:val="24"/>
        </w:rPr>
        <w:t xml:space="preserve">CONEVAL (2020). Pobreza infantil y adolescente en México 2020. </w:t>
      </w:r>
      <w:hyperlink r:id="rId14">
        <w:r w:rsidRPr="001877A3">
          <w:rPr>
            <w:sz w:val="24"/>
            <w:szCs w:val="24"/>
          </w:rPr>
          <w:t xml:space="preserve"> </w:t>
        </w:r>
      </w:hyperlink>
      <w:hyperlink r:id="rId15">
        <w:r w:rsidRPr="001877A3">
          <w:rPr>
            <w:color w:val="0563C1"/>
            <w:sz w:val="24"/>
            <w:szCs w:val="24"/>
            <w:u w:val="single"/>
          </w:rPr>
          <w:t>https://www.coneval.org.mx/</w:t>
        </w:r>
        <w:r w:rsidRPr="001877A3">
          <w:rPr>
            <w:color w:val="0563C1"/>
            <w:sz w:val="24"/>
            <w:szCs w:val="24"/>
            <w:u w:val="single"/>
          </w:rPr>
          <w:t>Medicion/Documents/Pobreza_infantil_y_adolescente_en_Mexico_2020.pdf</w:t>
        </w:r>
      </w:hyperlink>
    </w:p>
    <w:p w14:paraId="1335496B" w14:textId="77777777" w:rsidR="008727DA" w:rsidRPr="001877A3" w:rsidRDefault="008727DA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</w:p>
    <w:p w14:paraId="61D9BDBA" w14:textId="77777777" w:rsidR="00FD18AC" w:rsidRDefault="00721D44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  <w:r w:rsidRPr="001877A3">
        <w:rPr>
          <w:sz w:val="24"/>
          <w:szCs w:val="24"/>
        </w:rPr>
        <w:t>CONEVAL (2020). Pobreza por grupos poblacionales a escala municipal (2010, 2015, 2020).</w:t>
      </w:r>
      <w:hyperlink r:id="rId16">
        <w:r w:rsidRPr="001877A3">
          <w:rPr>
            <w:sz w:val="24"/>
            <w:szCs w:val="24"/>
          </w:rPr>
          <w:t xml:space="preserve"> </w:t>
        </w:r>
      </w:hyperlink>
      <w:hyperlink r:id="rId17">
        <w:r w:rsidRPr="001877A3">
          <w:rPr>
            <w:color w:val="0563C1"/>
            <w:sz w:val="24"/>
            <w:szCs w:val="24"/>
            <w:u w:val="single"/>
          </w:rPr>
          <w:t>https://www.coneval.org.mx/Medicion/Paginas/Pobreza_grupos_poblacionales_municipal_2010_2020.aspx</w:t>
        </w:r>
      </w:hyperlink>
    </w:p>
    <w:p w14:paraId="7E4E483D" w14:textId="77777777" w:rsidR="008727DA" w:rsidRPr="001877A3" w:rsidRDefault="008727DA" w:rsidP="001877A3">
      <w:pPr>
        <w:spacing w:after="160" w:line="240" w:lineRule="auto"/>
        <w:jc w:val="both"/>
        <w:rPr>
          <w:color w:val="0563C1"/>
          <w:sz w:val="24"/>
          <w:szCs w:val="24"/>
          <w:u w:val="single"/>
        </w:rPr>
      </w:pPr>
    </w:p>
    <w:p w14:paraId="79506807" w14:textId="77777777" w:rsidR="00FD18AC" w:rsidRPr="001877A3" w:rsidRDefault="00721D44" w:rsidP="001877A3">
      <w:pPr>
        <w:spacing w:line="240" w:lineRule="auto"/>
        <w:jc w:val="both"/>
        <w:rPr>
          <w:sz w:val="24"/>
          <w:szCs w:val="24"/>
        </w:rPr>
      </w:pPr>
      <w:r w:rsidRPr="001877A3">
        <w:rPr>
          <w:sz w:val="24"/>
          <w:szCs w:val="24"/>
        </w:rPr>
        <w:t xml:space="preserve">MUCD. (2022). </w:t>
      </w:r>
      <w:r w:rsidRPr="001877A3">
        <w:rPr>
          <w:i/>
          <w:sz w:val="24"/>
          <w:szCs w:val="24"/>
        </w:rPr>
        <w:t>Atlas de</w:t>
      </w:r>
      <w:r w:rsidRPr="001877A3">
        <w:rPr>
          <w:i/>
          <w:sz w:val="24"/>
          <w:szCs w:val="24"/>
        </w:rPr>
        <w:t xml:space="preserve"> Homicidios</w:t>
      </w:r>
      <w:r w:rsidR="001877A3">
        <w:rPr>
          <w:sz w:val="24"/>
          <w:szCs w:val="24"/>
        </w:rPr>
        <w:t xml:space="preserve">. </w:t>
      </w:r>
      <w:r w:rsidRPr="001877A3">
        <w:rPr>
          <w:sz w:val="24"/>
          <w:szCs w:val="24"/>
        </w:rPr>
        <w:t>https://www.mucd.org.mx/wp-content/uploads/2023/11/Atlas-de-homicidios-2022-Web.pdf</w:t>
      </w:r>
    </w:p>
    <w:p w14:paraId="1CB3BE1F" w14:textId="77777777" w:rsidR="00FD18AC" w:rsidRPr="001877A3" w:rsidRDefault="00FD18AC" w:rsidP="001877A3">
      <w:pPr>
        <w:spacing w:line="240" w:lineRule="auto"/>
        <w:jc w:val="both"/>
        <w:rPr>
          <w:b/>
          <w:sz w:val="24"/>
          <w:szCs w:val="24"/>
        </w:rPr>
      </w:pPr>
    </w:p>
    <w:sectPr w:rsidR="00FD18AC" w:rsidRPr="001877A3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5D60" w14:textId="77777777" w:rsidR="00721D44" w:rsidRDefault="00721D44" w:rsidP="008727DA">
      <w:pPr>
        <w:spacing w:line="240" w:lineRule="auto"/>
      </w:pPr>
      <w:r>
        <w:separator/>
      </w:r>
    </w:p>
  </w:endnote>
  <w:endnote w:type="continuationSeparator" w:id="0">
    <w:p w14:paraId="6FC51E9D" w14:textId="77777777" w:rsidR="00721D44" w:rsidRDefault="00721D44" w:rsidP="0087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BEF8" w14:textId="77777777" w:rsidR="00721D44" w:rsidRDefault="00721D44" w:rsidP="008727DA">
      <w:pPr>
        <w:spacing w:line="240" w:lineRule="auto"/>
      </w:pPr>
      <w:r>
        <w:separator/>
      </w:r>
    </w:p>
  </w:footnote>
  <w:footnote w:type="continuationSeparator" w:id="0">
    <w:p w14:paraId="73BD75A6" w14:textId="77777777" w:rsidR="00721D44" w:rsidRDefault="00721D44" w:rsidP="0087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2AE7" w14:textId="17AA5B12" w:rsidR="008727DA" w:rsidRDefault="008727DA">
    <w:pPr>
      <w:pStyle w:val="Encabezado"/>
    </w:pPr>
    <w:r>
      <w:rPr>
        <w:b/>
        <w:noProof/>
        <w:lang w:val="es-ES_tradnl"/>
      </w:rPr>
      <w:drawing>
        <wp:anchor distT="0" distB="0" distL="114300" distR="114300" simplePos="0" relativeHeight="251659264" behindDoc="0" locked="0" layoutInCell="1" allowOverlap="1" wp14:anchorId="7D74778F" wp14:editId="781BA7BA">
          <wp:simplePos x="0" y="0"/>
          <wp:positionH relativeFrom="column">
            <wp:posOffset>0</wp:posOffset>
          </wp:positionH>
          <wp:positionV relativeFrom="paragraph">
            <wp:posOffset>165100</wp:posOffset>
          </wp:positionV>
          <wp:extent cx="993140" cy="371475"/>
          <wp:effectExtent l="0" t="0" r="0" b="9525"/>
          <wp:wrapThrough wrapText="bothSides">
            <wp:wrapPolygon edited="0">
              <wp:start x="552" y="0"/>
              <wp:lineTo x="0" y="5908"/>
              <wp:lineTo x="0" y="16246"/>
              <wp:lineTo x="1105" y="20677"/>
              <wp:lineTo x="18230" y="20677"/>
              <wp:lineTo x="19335" y="17723"/>
              <wp:lineTo x="7182" y="0"/>
              <wp:lineTo x="552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zcivica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78CA"/>
    <w:multiLevelType w:val="multilevel"/>
    <w:tmpl w:val="84006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7B11B50"/>
    <w:multiLevelType w:val="multilevel"/>
    <w:tmpl w:val="17EE7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C"/>
    <w:rsid w:val="001877A3"/>
    <w:rsid w:val="005A7D40"/>
    <w:rsid w:val="00721D44"/>
    <w:rsid w:val="008727DA"/>
    <w:rsid w:val="008C6A0A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C0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727D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7DA"/>
  </w:style>
  <w:style w:type="paragraph" w:styleId="Piedepgina">
    <w:name w:val="footer"/>
    <w:basedOn w:val="Normal"/>
    <w:link w:val="PiedepginaCar"/>
    <w:uiPriority w:val="99"/>
    <w:unhideWhenUsed/>
    <w:rsid w:val="008727D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egi.org.mx/contenidos/saladeprensa/boletines/2023/ENASIC/ENASIC_23.pdf" TargetMode="External"/><Relationship Id="rId18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hyperlink" Target="https://www.inegi.org.mx/contenidos/programas/enasic/2022/doc/enasic_2022_presentacion.pdf" TargetMode="External"/><Relationship Id="rId17" Type="http://schemas.openxmlformats.org/officeDocument/2006/relationships/hyperlink" Target="https://www.coneval.org.mx/Medicion/Paginas/Pobreza_grupos_poblacionales_municipal_2010_2020.aspx" TargetMode="External"/><Relationship Id="rId7" Type="http://schemas.openxmlformats.org/officeDocument/2006/relationships/endnotes" Target="endnotes.xml"/><Relationship Id="rId20" Type="http://schemas.openxmlformats.org/officeDocument/2006/relationships/theme" Target="theme/theme1.xml"/><Relationship Id="rId16" Type="http://schemas.openxmlformats.org/officeDocument/2006/relationships/hyperlink" Target="https://www.coneval.org.mx/Medicion/Paginas/Pobreza_grupos_poblacionales_municipal_2010_2020.aspx" TargetMode="External"/><Relationship Id="rId2" Type="http://schemas.openxmlformats.org/officeDocument/2006/relationships/numbering" Target="numbering.xml"/><Relationship Id="rId11" Type="http://schemas.openxmlformats.org/officeDocument/2006/relationships/hyperlink" Target="https://www.inegi.org.mx/contenidos/programas/enasic/2022/doc/enasic_2022_presentac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neval.org.mx/Medicion/Documents/Pobreza_infantil_y_adolescente_en_Mexico_2020.pdf" TargetMode="External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inegi.org.mx/contenido/productos/prod_serv/contenidos/espanol/bvinegi/productos/nueva_estruc/702825188436.pdf" TargetMode="External"/><Relationship Id="rId19" Type="http://schemas.openxmlformats.org/officeDocument/2006/relationships/fontTable" Target="fontTable.xml"/><Relationship Id="rId9" Type="http://schemas.openxmlformats.org/officeDocument/2006/relationships/image" Target="media/image2.png"/><Relationship Id="rId14" Type="http://schemas.openxmlformats.org/officeDocument/2006/relationships/hyperlink" Target="https://www.coneval.org.mx/Medicion/Documents/Pobreza_infantil_y_adolescente_en_Mexico_2020.pdf" TargetMode="External"/><Relationship Id="rId4" Type="http://schemas.openxmlformats.org/officeDocument/2006/relationships/settings" Target="settings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Year>2022</b:Year>
    <b:SourceType>Book</b:SourceType>
    <b:URL>https://www.mucd.org.mx/wp-content/uploads/2023/11/Atlas-de-homicidios-2022-Web.pdf</b:URL>
    <b:Title>Atlas de Homicidios</b:Title>
    <b:Gdcea>{"AccessedType":"Website"}</b:Gdcea>
    <b:Author>
      <b:Author>
        <b:Corporate>MUCD</b:Corporate>
      </b:Author>
    </b:Author>
  </b:Source>
  <b:Source>
    <b:Tag>source2</b:Tag>
    <b:Year>2019</b:Year>
    <b:SourceType>Book</b:SourceType>
    <b:Title>Patrones y tendencias de los homicidios en México</b:Title>
    <b:StandardNumber>https://www.inegi.org.mx/contenido/productos/prod_serv/contenidos/espanol/bvinegi/productos/nueva_estruc/702825188436.pdf</b:StandardNumber>
    <b:Gdcea>{"AccessedType":"Print"}</b:Gdcea>
    <b:Author>
      <b:Author>
        <b:Corporate>INEGI</b:Corporate>
      </b:Author>
    </b:Autho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Paz Cívica</Contributor>
  </documentManagement>
</p:properties>
</file>

<file path=customXml/itemProps1.xml><?xml version="1.0" encoding="utf-8"?>
<ds:datastoreItem xmlns:ds="http://schemas.openxmlformats.org/officeDocument/2006/customXml" ds:itemID="{413FABA7-915F-8447-862D-B65BE69B8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B0A28-65B1-493C-8C4E-FF081C4F183B}"/>
</file>

<file path=customXml/itemProps3.xml><?xml version="1.0" encoding="utf-8"?>
<ds:datastoreItem xmlns:ds="http://schemas.openxmlformats.org/officeDocument/2006/customXml" ds:itemID="{21FADAD5-E619-4564-95C2-B450814D40B4}"/>
</file>

<file path=customXml/itemProps4.xml><?xml version="1.0" encoding="utf-8"?>
<ds:datastoreItem xmlns:ds="http://schemas.openxmlformats.org/officeDocument/2006/customXml" ds:itemID="{A7675996-7C91-40FA-A298-61E075D39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2431</Words>
  <Characters>13374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2024-04-14T02:58:00Z</dcterms:created>
  <dcterms:modified xsi:type="dcterms:W3CDTF">2024-04-14T02:58:00Z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