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874839" w14:textId="77777777" w:rsidR="00462828" w:rsidRPr="008579CC" w:rsidRDefault="00462828" w:rsidP="008579CC">
      <w:pPr>
        <w:rPr>
          <w:sz w:val="22"/>
          <w:szCs w:val="22"/>
        </w:rPr>
      </w:pPr>
    </w:p>
    <w:p w14:paraId="40EA9DB4" w14:textId="77777777" w:rsidR="00462828" w:rsidRPr="008579CC" w:rsidRDefault="00000000" w:rsidP="008579CC">
      <w:pPr>
        <w:rPr>
          <w:sz w:val="22"/>
          <w:szCs w:val="22"/>
        </w:rPr>
      </w:pPr>
      <w:r w:rsidRPr="008579CC">
        <w:rPr>
          <w:noProof/>
          <w:sz w:val="22"/>
          <w:szCs w:val="22"/>
        </w:rPr>
        <w:drawing>
          <wp:inline distT="0" distB="0" distL="0" distR="0" wp14:anchorId="1F65E489" wp14:editId="29655597">
            <wp:extent cx="6165850" cy="7842250"/>
            <wp:effectExtent l="0" t="0" r="6350" b="6350"/>
            <wp:docPr id="67318553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6165850" cy="7842250"/>
                    </a:xfrm>
                    <a:prstGeom prst="rect">
                      <a:avLst/>
                    </a:prstGeom>
                    <a:ln/>
                  </pic:spPr>
                </pic:pic>
              </a:graphicData>
            </a:graphic>
          </wp:inline>
        </w:drawing>
      </w:r>
    </w:p>
    <w:p w14:paraId="03B0EAEB" w14:textId="77777777" w:rsidR="00462828" w:rsidRPr="008579CC" w:rsidRDefault="00462828" w:rsidP="008579CC">
      <w:pPr>
        <w:rPr>
          <w:b/>
          <w:sz w:val="22"/>
          <w:szCs w:val="22"/>
        </w:rPr>
      </w:pPr>
    </w:p>
    <w:p w14:paraId="3530FBC2" w14:textId="77777777" w:rsidR="00462828" w:rsidRPr="008579CC" w:rsidRDefault="00000000" w:rsidP="008579CC">
      <w:pPr>
        <w:rPr>
          <w:b/>
          <w:sz w:val="22"/>
          <w:szCs w:val="22"/>
        </w:rPr>
      </w:pPr>
      <w:r w:rsidRPr="008579CC">
        <w:rPr>
          <w:sz w:val="22"/>
          <w:szCs w:val="22"/>
        </w:rPr>
        <w:br w:type="page"/>
      </w:r>
    </w:p>
    <w:p w14:paraId="333718C5" w14:textId="7E3BF1BC" w:rsidR="00462828" w:rsidRPr="008579CC" w:rsidRDefault="00000000" w:rsidP="008579CC">
      <w:pPr>
        <w:jc w:val="center"/>
        <w:rPr>
          <w:b/>
          <w:sz w:val="22"/>
          <w:szCs w:val="22"/>
        </w:rPr>
      </w:pPr>
      <w:r w:rsidRPr="008579CC">
        <w:rPr>
          <w:b/>
          <w:sz w:val="22"/>
          <w:szCs w:val="22"/>
        </w:rPr>
        <w:lastRenderedPageBreak/>
        <w:t xml:space="preserve">Human Rights </w:t>
      </w:r>
      <w:r w:rsidR="005C5DC6" w:rsidRPr="008579CC">
        <w:rPr>
          <w:b/>
          <w:sz w:val="22"/>
          <w:szCs w:val="22"/>
        </w:rPr>
        <w:t>&amp;</w:t>
      </w:r>
      <w:r w:rsidRPr="008579CC">
        <w:rPr>
          <w:b/>
          <w:sz w:val="22"/>
          <w:szCs w:val="22"/>
        </w:rPr>
        <w:t xml:space="preserve"> the Centrality of Care </w:t>
      </w:r>
      <w:r w:rsidR="005C5DC6" w:rsidRPr="008579CC">
        <w:rPr>
          <w:b/>
          <w:sz w:val="22"/>
          <w:szCs w:val="22"/>
        </w:rPr>
        <w:t>&amp;</w:t>
      </w:r>
      <w:r w:rsidRPr="008579CC">
        <w:rPr>
          <w:b/>
          <w:sz w:val="22"/>
          <w:szCs w:val="22"/>
        </w:rPr>
        <w:t xml:space="preserve"> Support for Ongoing COVID-19 Impacts in the United States: Submission to the Office of the UN High Commissioner for Human Rights. April 2024.</w:t>
      </w:r>
    </w:p>
    <w:p w14:paraId="63BE087E" w14:textId="77777777" w:rsidR="00462828" w:rsidRPr="008579CC" w:rsidRDefault="00462828" w:rsidP="008579CC">
      <w:pPr>
        <w:rPr>
          <w:b/>
          <w:sz w:val="22"/>
          <w:szCs w:val="22"/>
        </w:rPr>
      </w:pPr>
    </w:p>
    <w:p w14:paraId="0C58BC31" w14:textId="68ECE3B5" w:rsidR="00462828" w:rsidRPr="008579CC" w:rsidRDefault="00000000" w:rsidP="008579CC">
      <w:pPr>
        <w:rPr>
          <w:b/>
          <w:sz w:val="22"/>
          <w:szCs w:val="22"/>
          <w:u w:val="single"/>
        </w:rPr>
      </w:pPr>
      <w:r w:rsidRPr="008579CC">
        <w:rPr>
          <w:b/>
          <w:sz w:val="22"/>
          <w:szCs w:val="22"/>
          <w:u w:val="single"/>
        </w:rPr>
        <w:t>TABLE OF CONTENTS</w:t>
      </w:r>
      <w:r w:rsidR="0006357C">
        <w:rPr>
          <w:b/>
          <w:sz w:val="22"/>
          <w:szCs w:val="22"/>
          <w:u w:val="single"/>
        </w:rPr>
        <w:tab/>
      </w:r>
      <w:r w:rsidR="0006357C">
        <w:rPr>
          <w:b/>
          <w:sz w:val="22"/>
          <w:szCs w:val="22"/>
          <w:u w:val="single"/>
        </w:rPr>
        <w:tab/>
      </w:r>
      <w:r w:rsidR="0006357C">
        <w:rPr>
          <w:b/>
          <w:sz w:val="22"/>
          <w:szCs w:val="22"/>
          <w:u w:val="single"/>
        </w:rPr>
        <w:tab/>
      </w:r>
      <w:r w:rsidR="0006357C">
        <w:rPr>
          <w:b/>
          <w:sz w:val="22"/>
          <w:szCs w:val="22"/>
          <w:u w:val="single"/>
        </w:rPr>
        <w:tab/>
      </w:r>
      <w:r w:rsidR="0006357C">
        <w:rPr>
          <w:b/>
          <w:sz w:val="22"/>
          <w:szCs w:val="22"/>
          <w:u w:val="single"/>
        </w:rPr>
        <w:tab/>
      </w:r>
      <w:r w:rsidR="0006357C">
        <w:rPr>
          <w:b/>
          <w:sz w:val="22"/>
          <w:szCs w:val="22"/>
          <w:u w:val="single"/>
        </w:rPr>
        <w:tab/>
      </w:r>
      <w:r w:rsidR="0006357C">
        <w:rPr>
          <w:b/>
          <w:sz w:val="22"/>
          <w:szCs w:val="22"/>
          <w:u w:val="single"/>
        </w:rPr>
        <w:tab/>
      </w:r>
      <w:r w:rsidR="0006357C">
        <w:rPr>
          <w:b/>
          <w:sz w:val="22"/>
          <w:szCs w:val="22"/>
          <w:u w:val="single"/>
        </w:rPr>
        <w:tab/>
      </w:r>
      <w:r w:rsidR="0006357C">
        <w:rPr>
          <w:b/>
          <w:sz w:val="22"/>
          <w:szCs w:val="22"/>
          <w:u w:val="single"/>
        </w:rPr>
        <w:tab/>
      </w:r>
      <w:r w:rsidR="0006357C">
        <w:rPr>
          <w:b/>
          <w:sz w:val="22"/>
          <w:szCs w:val="22"/>
          <w:u w:val="single"/>
        </w:rPr>
        <w:tab/>
      </w:r>
    </w:p>
    <w:p w14:paraId="4338654A" w14:textId="77777777" w:rsidR="00462828" w:rsidRPr="008579CC" w:rsidRDefault="00000000" w:rsidP="008579CC">
      <w:pPr>
        <w:tabs>
          <w:tab w:val="right" w:leader="dot" w:pos="9360"/>
        </w:tabs>
        <w:rPr>
          <w:sz w:val="22"/>
          <w:szCs w:val="22"/>
        </w:rPr>
      </w:pPr>
      <w:r w:rsidRPr="008579CC">
        <w:rPr>
          <w:sz w:val="22"/>
          <w:szCs w:val="22"/>
        </w:rPr>
        <w:t>Executive Summary, Hannah Lipstein</w:t>
      </w:r>
      <w:r w:rsidRPr="008579CC">
        <w:rPr>
          <w:sz w:val="22"/>
          <w:szCs w:val="22"/>
        </w:rPr>
        <w:tab/>
        <w:t>1</w:t>
      </w:r>
    </w:p>
    <w:p w14:paraId="65929847" w14:textId="14EC058D" w:rsidR="00462828" w:rsidRPr="008579CC" w:rsidRDefault="00000000" w:rsidP="008579CC">
      <w:pPr>
        <w:tabs>
          <w:tab w:val="right" w:leader="dot" w:pos="9360"/>
        </w:tabs>
        <w:rPr>
          <w:sz w:val="22"/>
          <w:szCs w:val="22"/>
        </w:rPr>
      </w:pPr>
      <w:r w:rsidRPr="008579CC">
        <w:rPr>
          <w:sz w:val="22"/>
          <w:szCs w:val="22"/>
        </w:rPr>
        <w:t>1. Covid Care &amp; Support, Matilda Olufunke Ajibola &amp; Sharit Cardenas Lopez</w:t>
      </w:r>
      <w:r w:rsidR="008579CC" w:rsidRPr="008579CC">
        <w:rPr>
          <w:sz w:val="22"/>
          <w:szCs w:val="22"/>
        </w:rPr>
        <w:tab/>
      </w:r>
      <w:r w:rsidR="0006357C">
        <w:rPr>
          <w:sz w:val="22"/>
          <w:szCs w:val="22"/>
        </w:rPr>
        <w:t>1</w:t>
      </w:r>
    </w:p>
    <w:p w14:paraId="43E8D82D" w14:textId="6806A65D" w:rsidR="00462828" w:rsidRPr="008579CC" w:rsidRDefault="00000000" w:rsidP="008579CC">
      <w:pPr>
        <w:tabs>
          <w:tab w:val="right" w:leader="dot" w:pos="9360"/>
        </w:tabs>
        <w:rPr>
          <w:sz w:val="22"/>
          <w:szCs w:val="22"/>
        </w:rPr>
      </w:pPr>
      <w:r w:rsidRPr="008579CC">
        <w:rPr>
          <w:sz w:val="22"/>
          <w:szCs w:val="22"/>
        </w:rPr>
        <w:t xml:space="preserve">2. Covid-19 Long-Term Care, Eleftherios </w:t>
      </w:r>
      <w:proofErr w:type="spellStart"/>
      <w:r w:rsidRPr="008579CC">
        <w:rPr>
          <w:sz w:val="22"/>
          <w:szCs w:val="22"/>
        </w:rPr>
        <w:t>Hazapis</w:t>
      </w:r>
      <w:proofErr w:type="spellEnd"/>
      <w:r w:rsidRPr="008579CC">
        <w:rPr>
          <w:sz w:val="22"/>
          <w:szCs w:val="22"/>
        </w:rPr>
        <w:tab/>
      </w:r>
      <w:r w:rsidR="0006357C">
        <w:rPr>
          <w:sz w:val="22"/>
          <w:szCs w:val="22"/>
        </w:rPr>
        <w:t>2</w:t>
      </w:r>
    </w:p>
    <w:p w14:paraId="56B9FDE7" w14:textId="6158FA4F" w:rsidR="00462828" w:rsidRPr="008579CC" w:rsidRDefault="00000000" w:rsidP="008579CC">
      <w:pPr>
        <w:tabs>
          <w:tab w:val="right" w:leader="dot" w:pos="9360"/>
        </w:tabs>
        <w:rPr>
          <w:sz w:val="22"/>
          <w:szCs w:val="22"/>
        </w:rPr>
      </w:pPr>
      <w:r w:rsidRPr="008579CC">
        <w:rPr>
          <w:sz w:val="22"/>
          <w:szCs w:val="22"/>
        </w:rPr>
        <w:t>3. Intersectional Impacts, Courtney McGourty &amp; Monique Vaz</w:t>
      </w:r>
      <w:r w:rsidRPr="008579CC">
        <w:rPr>
          <w:sz w:val="22"/>
          <w:szCs w:val="22"/>
        </w:rPr>
        <w:tab/>
      </w:r>
      <w:r w:rsidR="0006357C">
        <w:rPr>
          <w:sz w:val="22"/>
          <w:szCs w:val="22"/>
        </w:rPr>
        <w:t>3</w:t>
      </w:r>
    </w:p>
    <w:p w14:paraId="384E72AA" w14:textId="42DB777A" w:rsidR="00462828" w:rsidRPr="008579CC" w:rsidRDefault="00000000" w:rsidP="008579CC">
      <w:pPr>
        <w:tabs>
          <w:tab w:val="right" w:leader="dot" w:pos="9360"/>
        </w:tabs>
        <w:rPr>
          <w:sz w:val="22"/>
          <w:szCs w:val="22"/>
        </w:rPr>
      </w:pPr>
      <w:r w:rsidRPr="008579CC">
        <w:rPr>
          <w:sz w:val="22"/>
          <w:szCs w:val="22"/>
        </w:rPr>
        <w:t>4. COVID-19 Impact on Immigrants, Aliza Inam &amp; Cherisse Lewis</w:t>
      </w:r>
      <w:r w:rsidRPr="008579CC">
        <w:rPr>
          <w:sz w:val="22"/>
          <w:szCs w:val="22"/>
        </w:rPr>
        <w:tab/>
      </w:r>
      <w:r w:rsidR="0006357C">
        <w:rPr>
          <w:sz w:val="22"/>
          <w:szCs w:val="22"/>
        </w:rPr>
        <w:t>4</w:t>
      </w:r>
    </w:p>
    <w:p w14:paraId="3491C53E" w14:textId="62EA3BF2" w:rsidR="00462828" w:rsidRPr="008579CC" w:rsidRDefault="00000000" w:rsidP="008579CC">
      <w:pPr>
        <w:tabs>
          <w:tab w:val="right" w:leader="dot" w:pos="9360"/>
        </w:tabs>
        <w:rPr>
          <w:sz w:val="22"/>
          <w:szCs w:val="22"/>
        </w:rPr>
      </w:pPr>
      <w:r w:rsidRPr="008579CC">
        <w:rPr>
          <w:sz w:val="22"/>
          <w:szCs w:val="22"/>
        </w:rPr>
        <w:t>5. Pandemic Assistance, Chris Chavers</w:t>
      </w:r>
      <w:r w:rsidRPr="008579CC">
        <w:rPr>
          <w:sz w:val="22"/>
          <w:szCs w:val="22"/>
        </w:rPr>
        <w:tab/>
      </w:r>
      <w:r w:rsidR="0006357C">
        <w:rPr>
          <w:sz w:val="22"/>
          <w:szCs w:val="22"/>
        </w:rPr>
        <w:t>4</w:t>
      </w:r>
    </w:p>
    <w:p w14:paraId="57489B10" w14:textId="62AF9AD1" w:rsidR="00462828" w:rsidRPr="008579CC" w:rsidRDefault="00000000" w:rsidP="008579CC">
      <w:pPr>
        <w:tabs>
          <w:tab w:val="right" w:leader="dot" w:pos="9360"/>
        </w:tabs>
        <w:rPr>
          <w:sz w:val="22"/>
          <w:szCs w:val="22"/>
        </w:rPr>
      </w:pPr>
      <w:r w:rsidRPr="008579CC">
        <w:rPr>
          <w:sz w:val="22"/>
          <w:szCs w:val="22"/>
        </w:rPr>
        <w:t>6. Solutions, Jean-Philippe Beaudet &amp; Tess Herdman</w:t>
      </w:r>
      <w:r w:rsidRPr="008579CC">
        <w:rPr>
          <w:sz w:val="22"/>
          <w:szCs w:val="22"/>
        </w:rPr>
        <w:tab/>
      </w:r>
      <w:r w:rsidR="0006357C">
        <w:rPr>
          <w:sz w:val="22"/>
          <w:szCs w:val="22"/>
        </w:rPr>
        <w:t>5</w:t>
      </w:r>
    </w:p>
    <w:p w14:paraId="17718FDA" w14:textId="77777777" w:rsidR="00462828" w:rsidRPr="008579CC" w:rsidRDefault="00000000" w:rsidP="008579CC">
      <w:pPr>
        <w:tabs>
          <w:tab w:val="right" w:pos="9360"/>
        </w:tabs>
        <w:rPr>
          <w:sz w:val="22"/>
          <w:szCs w:val="22"/>
        </w:rPr>
      </w:pPr>
      <w:r w:rsidRPr="008579CC">
        <w:rPr>
          <w:sz w:val="22"/>
          <w:szCs w:val="22"/>
        </w:rPr>
        <w:t>Nicholas Sergio Ferrari, Editor   |   Matilda Olufunke Ajibola &amp; Lili Martin, Media</w:t>
      </w:r>
    </w:p>
    <w:p w14:paraId="7AA86C44" w14:textId="77777777" w:rsidR="00462828" w:rsidRPr="008579CC" w:rsidRDefault="00462828" w:rsidP="008579CC">
      <w:pPr>
        <w:tabs>
          <w:tab w:val="right" w:pos="9360"/>
        </w:tabs>
        <w:rPr>
          <w:sz w:val="10"/>
          <w:szCs w:val="10"/>
        </w:rPr>
      </w:pPr>
    </w:p>
    <w:p w14:paraId="2A4E773F" w14:textId="4EC6672C" w:rsidR="00462828" w:rsidRPr="008579CC" w:rsidRDefault="00000000" w:rsidP="008579CC">
      <w:pPr>
        <w:tabs>
          <w:tab w:val="right" w:pos="9360"/>
        </w:tabs>
        <w:rPr>
          <w:sz w:val="22"/>
          <w:szCs w:val="22"/>
        </w:rPr>
      </w:pPr>
      <w:r w:rsidRPr="008579CC">
        <w:rPr>
          <w:sz w:val="22"/>
          <w:szCs w:val="22"/>
        </w:rPr>
        <w:t xml:space="preserve">CONTACT: Professor Jonathan Crock, </w:t>
      </w:r>
      <w:hyperlink r:id="rId8">
        <w:r w:rsidRPr="008579CC">
          <w:rPr>
            <w:color w:val="0000FF"/>
            <w:sz w:val="22"/>
            <w:szCs w:val="22"/>
            <w:u w:val="single"/>
          </w:rPr>
          <w:t>crock@american.edu</w:t>
        </w:r>
      </w:hyperlink>
      <w:r w:rsidRPr="008579CC">
        <w:rPr>
          <w:sz w:val="22"/>
          <w:szCs w:val="22"/>
        </w:rPr>
        <w:t xml:space="preserve">, American University, </w:t>
      </w:r>
      <w:hyperlink r:id="rId9" w:history="1">
        <w:r w:rsidRPr="0006357C">
          <w:rPr>
            <w:rStyle w:val="Hyperlink"/>
            <w:sz w:val="22"/>
            <w:szCs w:val="22"/>
          </w:rPr>
          <w:t>Department of Peace, Human Rights &amp; Cultural Relations</w:t>
        </w:r>
      </w:hyperlink>
      <w:r w:rsidRPr="008579CC">
        <w:rPr>
          <w:sz w:val="22"/>
          <w:szCs w:val="22"/>
        </w:rPr>
        <w:t>, School of International Service, Washington, DC 20016</w:t>
      </w:r>
    </w:p>
    <w:p w14:paraId="1F41802F" w14:textId="77777777" w:rsidR="00462828" w:rsidRPr="008579CC" w:rsidRDefault="00000000" w:rsidP="008579CC">
      <w:pPr>
        <w:tabs>
          <w:tab w:val="right" w:pos="9360"/>
        </w:tabs>
        <w:rPr>
          <w:i/>
          <w:sz w:val="22"/>
          <w:szCs w:val="22"/>
        </w:rPr>
      </w:pPr>
      <w:r w:rsidRPr="008579CC">
        <w:rPr>
          <w:i/>
          <w:sz w:val="22"/>
          <w:szCs w:val="22"/>
        </w:rPr>
        <w:t xml:space="preserve">The views are those of the authors and do not necessarily represent those of American University. </w:t>
      </w:r>
    </w:p>
    <w:p w14:paraId="2EDF4BD0" w14:textId="77777777" w:rsidR="00462828" w:rsidRPr="008579CC" w:rsidRDefault="00462828" w:rsidP="008579CC">
      <w:pPr>
        <w:rPr>
          <w:b/>
          <w:sz w:val="22"/>
          <w:szCs w:val="22"/>
        </w:rPr>
      </w:pPr>
    </w:p>
    <w:p w14:paraId="476C4201" w14:textId="1AB7CDCF" w:rsidR="00462828" w:rsidRPr="0006357C" w:rsidRDefault="00000000" w:rsidP="008579CC">
      <w:pPr>
        <w:rPr>
          <w:b/>
          <w:i/>
          <w:sz w:val="22"/>
          <w:szCs w:val="22"/>
          <w:u w:val="single"/>
        </w:rPr>
      </w:pPr>
      <w:r w:rsidRPr="0006357C">
        <w:rPr>
          <w:b/>
          <w:smallCaps/>
          <w:sz w:val="22"/>
          <w:szCs w:val="22"/>
          <w:u w:val="single"/>
        </w:rPr>
        <w:t xml:space="preserve">EXECUTIVE SUMMARY, </w:t>
      </w:r>
      <w:r w:rsidRPr="0006357C">
        <w:rPr>
          <w:b/>
          <w:i/>
          <w:sz w:val="22"/>
          <w:szCs w:val="22"/>
          <w:u w:val="single"/>
        </w:rPr>
        <w:t>Hannah Lipstein</w:t>
      </w:r>
      <w:r w:rsidR="0006357C">
        <w:rPr>
          <w:b/>
          <w:i/>
          <w:sz w:val="22"/>
          <w:szCs w:val="22"/>
          <w:u w:val="single"/>
        </w:rPr>
        <w:tab/>
      </w:r>
      <w:r w:rsidR="0006357C">
        <w:rPr>
          <w:b/>
          <w:i/>
          <w:sz w:val="22"/>
          <w:szCs w:val="22"/>
          <w:u w:val="single"/>
        </w:rPr>
        <w:tab/>
      </w:r>
      <w:r w:rsidR="0006357C">
        <w:rPr>
          <w:b/>
          <w:i/>
          <w:sz w:val="22"/>
          <w:szCs w:val="22"/>
          <w:u w:val="single"/>
        </w:rPr>
        <w:tab/>
      </w:r>
      <w:r w:rsidR="0006357C">
        <w:rPr>
          <w:b/>
          <w:i/>
          <w:sz w:val="22"/>
          <w:szCs w:val="22"/>
          <w:u w:val="single"/>
        </w:rPr>
        <w:tab/>
      </w:r>
      <w:r w:rsidR="0006357C">
        <w:rPr>
          <w:b/>
          <w:i/>
          <w:sz w:val="22"/>
          <w:szCs w:val="22"/>
          <w:u w:val="single"/>
        </w:rPr>
        <w:tab/>
      </w:r>
      <w:r w:rsidR="0006357C">
        <w:rPr>
          <w:b/>
          <w:i/>
          <w:sz w:val="22"/>
          <w:szCs w:val="22"/>
          <w:u w:val="single"/>
        </w:rPr>
        <w:tab/>
      </w:r>
      <w:r w:rsidR="0006357C">
        <w:rPr>
          <w:b/>
          <w:i/>
          <w:sz w:val="22"/>
          <w:szCs w:val="22"/>
          <w:u w:val="single"/>
        </w:rPr>
        <w:tab/>
      </w:r>
      <w:r w:rsidR="0006357C">
        <w:rPr>
          <w:b/>
          <w:i/>
          <w:sz w:val="22"/>
          <w:szCs w:val="22"/>
          <w:u w:val="single"/>
        </w:rPr>
        <w:tab/>
      </w:r>
    </w:p>
    <w:p w14:paraId="1B62103F" w14:textId="064B8560" w:rsidR="00462828" w:rsidRPr="008579CC" w:rsidRDefault="00000000" w:rsidP="008579CC">
      <w:pPr>
        <w:pBdr>
          <w:top w:val="nil"/>
          <w:left w:val="nil"/>
          <w:bottom w:val="nil"/>
          <w:right w:val="nil"/>
          <w:between w:val="nil"/>
        </w:pBdr>
        <w:rPr>
          <w:color w:val="000000"/>
          <w:sz w:val="22"/>
          <w:szCs w:val="22"/>
        </w:rPr>
      </w:pPr>
      <w:r w:rsidRPr="008579CC">
        <w:rPr>
          <w:b/>
          <w:color w:val="000000"/>
          <w:sz w:val="22"/>
          <w:szCs w:val="22"/>
        </w:rPr>
        <w:t>UN Resolution 54/6 affirmed the integral role of care within a human rights framework.</w:t>
      </w:r>
      <w:r w:rsidRPr="008579CC">
        <w:rPr>
          <w:b/>
          <w:color w:val="000000"/>
          <w:sz w:val="22"/>
          <w:szCs w:val="22"/>
          <w:vertAlign w:val="superscript"/>
        </w:rPr>
        <w:footnoteReference w:id="1"/>
      </w:r>
      <w:r w:rsidRPr="008579CC">
        <w:rPr>
          <w:b/>
          <w:color w:val="000000"/>
          <w:sz w:val="22"/>
          <w:szCs w:val="22"/>
        </w:rPr>
        <w:t xml:space="preserve"> This report offers a contribution to the upcoming UN expert workshop and thematic study specific to the </w:t>
      </w:r>
      <w:r w:rsidRPr="008579CC">
        <w:rPr>
          <w:b/>
          <w:i/>
          <w:color w:val="000000"/>
          <w:sz w:val="22"/>
          <w:szCs w:val="22"/>
        </w:rPr>
        <w:t>intersections of the COVID-19 pandemic and the human rights of care. </w:t>
      </w:r>
    </w:p>
    <w:p w14:paraId="1C160320" w14:textId="77777777" w:rsidR="00462828" w:rsidRPr="008579CC" w:rsidRDefault="00462828" w:rsidP="008579CC">
      <w:pPr>
        <w:rPr>
          <w:sz w:val="10"/>
          <w:szCs w:val="10"/>
        </w:rPr>
      </w:pPr>
    </w:p>
    <w:p w14:paraId="1382ABFC" w14:textId="77777777" w:rsidR="00462828" w:rsidRPr="008579CC" w:rsidRDefault="00000000" w:rsidP="008579CC">
      <w:pPr>
        <w:pBdr>
          <w:top w:val="nil"/>
          <w:left w:val="nil"/>
          <w:bottom w:val="nil"/>
          <w:right w:val="nil"/>
          <w:between w:val="nil"/>
        </w:pBdr>
        <w:rPr>
          <w:color w:val="000000"/>
          <w:sz w:val="22"/>
          <w:szCs w:val="22"/>
        </w:rPr>
      </w:pPr>
      <w:r w:rsidRPr="008579CC">
        <w:rPr>
          <w:color w:val="000000"/>
          <w:sz w:val="22"/>
          <w:szCs w:val="22"/>
        </w:rPr>
        <w:t>In the United States, the COVID-19 pandemic strained a</w:t>
      </w:r>
      <w:r w:rsidRPr="008579CC">
        <w:rPr>
          <w:sz w:val="22"/>
          <w:szCs w:val="22"/>
        </w:rPr>
        <w:t xml:space="preserve"> </w:t>
      </w:r>
      <w:r w:rsidRPr="008579CC">
        <w:rPr>
          <w:color w:val="000000"/>
          <w:sz w:val="22"/>
          <w:szCs w:val="22"/>
        </w:rPr>
        <w:t>care infrastructure</w:t>
      </w:r>
      <w:r w:rsidRPr="008579CC">
        <w:rPr>
          <w:sz w:val="22"/>
          <w:szCs w:val="22"/>
        </w:rPr>
        <w:t xml:space="preserve"> already </w:t>
      </w:r>
      <w:r w:rsidRPr="008579CC">
        <w:rPr>
          <w:color w:val="000000"/>
          <w:sz w:val="22"/>
          <w:szCs w:val="22"/>
        </w:rPr>
        <w:t xml:space="preserve">beset with inequalities and precarities. In acute stages of illness, many individuals found few resources to support them or their dependents. Many more went on to develop long COVID </w:t>
      </w:r>
      <w:r w:rsidRPr="008579CC">
        <w:rPr>
          <w:sz w:val="22"/>
          <w:szCs w:val="22"/>
        </w:rPr>
        <w:t>and, to this day,</w:t>
      </w:r>
      <w:r w:rsidRPr="008579CC">
        <w:rPr>
          <w:color w:val="000000"/>
          <w:sz w:val="22"/>
          <w:szCs w:val="22"/>
        </w:rPr>
        <w:t xml:space="preserve"> </w:t>
      </w:r>
      <w:r w:rsidRPr="008579CC">
        <w:rPr>
          <w:sz w:val="22"/>
          <w:szCs w:val="22"/>
        </w:rPr>
        <w:t>rely on ongoing</w:t>
      </w:r>
      <w:r w:rsidRPr="008579CC">
        <w:rPr>
          <w:color w:val="000000"/>
          <w:sz w:val="22"/>
          <w:szCs w:val="22"/>
        </w:rPr>
        <w:t xml:space="preserve"> care from a constellation of family members, loved ones, or professionals.</w:t>
      </w:r>
    </w:p>
    <w:p w14:paraId="170C8F5B" w14:textId="77777777" w:rsidR="00462828" w:rsidRPr="008579CC" w:rsidRDefault="00462828" w:rsidP="008579CC">
      <w:pPr>
        <w:rPr>
          <w:sz w:val="10"/>
          <w:szCs w:val="10"/>
        </w:rPr>
      </w:pPr>
    </w:p>
    <w:p w14:paraId="57E4615C" w14:textId="77777777" w:rsidR="00462828" w:rsidRPr="008579CC" w:rsidRDefault="00000000" w:rsidP="008579CC">
      <w:pPr>
        <w:pBdr>
          <w:top w:val="nil"/>
          <w:left w:val="nil"/>
          <w:bottom w:val="nil"/>
          <w:right w:val="nil"/>
          <w:between w:val="nil"/>
        </w:pBdr>
        <w:rPr>
          <w:color w:val="000000"/>
          <w:sz w:val="22"/>
          <w:szCs w:val="22"/>
        </w:rPr>
      </w:pPr>
      <w:r w:rsidRPr="008579CC">
        <w:rPr>
          <w:color w:val="000000"/>
          <w:sz w:val="22"/>
          <w:szCs w:val="22"/>
        </w:rPr>
        <w:t>The U</w:t>
      </w:r>
      <w:r w:rsidRPr="008579CC">
        <w:rPr>
          <w:sz w:val="22"/>
          <w:szCs w:val="22"/>
        </w:rPr>
        <w:t>.S.</w:t>
      </w:r>
      <w:r w:rsidRPr="008579CC">
        <w:rPr>
          <w:color w:val="000000"/>
          <w:sz w:val="22"/>
          <w:szCs w:val="22"/>
        </w:rPr>
        <w:t xml:space="preserve"> passed several measures aiming to ease the burdens of the pandemic.</w:t>
      </w:r>
      <w:r w:rsidRPr="008579CC">
        <w:rPr>
          <w:sz w:val="22"/>
          <w:szCs w:val="22"/>
        </w:rPr>
        <w:t xml:space="preserve"> D</w:t>
      </w:r>
      <w:r w:rsidRPr="008579CC">
        <w:rPr>
          <w:color w:val="000000"/>
          <w:sz w:val="22"/>
          <w:szCs w:val="22"/>
        </w:rPr>
        <w:t xml:space="preserve">irect financial </w:t>
      </w:r>
      <w:r w:rsidRPr="008579CC">
        <w:rPr>
          <w:sz w:val="22"/>
          <w:szCs w:val="22"/>
        </w:rPr>
        <w:t>payments</w:t>
      </w:r>
      <w:r w:rsidRPr="008579CC">
        <w:rPr>
          <w:color w:val="000000"/>
          <w:sz w:val="22"/>
          <w:szCs w:val="22"/>
        </w:rPr>
        <w:t xml:space="preserve">, for example, provided </w:t>
      </w:r>
      <w:r w:rsidRPr="008579CC">
        <w:rPr>
          <w:sz w:val="22"/>
          <w:szCs w:val="22"/>
        </w:rPr>
        <w:t>economic relief</w:t>
      </w:r>
      <w:r w:rsidRPr="008579CC">
        <w:rPr>
          <w:color w:val="000000"/>
          <w:sz w:val="22"/>
          <w:szCs w:val="22"/>
        </w:rPr>
        <w:t xml:space="preserve"> to citizens but also highlighted inequities of access to government support. Further, even though the need remains high to this day, much of the early influx of government assistance expired. Very few systemic issues were </w:t>
      </w:r>
      <w:r w:rsidRPr="008579CC">
        <w:rPr>
          <w:sz w:val="22"/>
          <w:szCs w:val="22"/>
        </w:rPr>
        <w:t>addressed</w:t>
      </w:r>
      <w:r w:rsidRPr="008579CC">
        <w:rPr>
          <w:color w:val="000000"/>
          <w:sz w:val="22"/>
          <w:szCs w:val="22"/>
        </w:rPr>
        <w:t xml:space="preserve"> during this flurry of attention.</w:t>
      </w:r>
    </w:p>
    <w:p w14:paraId="6F77F550" w14:textId="77777777" w:rsidR="00462828" w:rsidRPr="008579CC" w:rsidRDefault="00462828" w:rsidP="008579CC">
      <w:pPr>
        <w:rPr>
          <w:sz w:val="10"/>
          <w:szCs w:val="10"/>
        </w:rPr>
      </w:pPr>
    </w:p>
    <w:p w14:paraId="680AF7AB" w14:textId="77777777" w:rsidR="00462828" w:rsidRPr="008579CC" w:rsidRDefault="00000000" w:rsidP="008579CC">
      <w:pPr>
        <w:pBdr>
          <w:top w:val="nil"/>
          <w:left w:val="nil"/>
          <w:bottom w:val="nil"/>
          <w:right w:val="nil"/>
          <w:between w:val="nil"/>
        </w:pBdr>
        <w:rPr>
          <w:color w:val="000000"/>
          <w:sz w:val="22"/>
          <w:szCs w:val="22"/>
        </w:rPr>
      </w:pPr>
      <w:r w:rsidRPr="008579CC">
        <w:rPr>
          <w:sz w:val="22"/>
          <w:szCs w:val="22"/>
        </w:rPr>
        <w:t>The pandemic took a disproportionate toll on long-term care facilities</w:t>
      </w:r>
      <w:r w:rsidRPr="008579CC">
        <w:rPr>
          <w:color w:val="000000"/>
          <w:sz w:val="22"/>
          <w:szCs w:val="22"/>
        </w:rPr>
        <w:t xml:space="preserve">. With many </w:t>
      </w:r>
      <w:r w:rsidRPr="008579CC">
        <w:rPr>
          <w:sz w:val="22"/>
          <w:szCs w:val="22"/>
        </w:rPr>
        <w:t>sites</w:t>
      </w:r>
      <w:r w:rsidRPr="008579CC">
        <w:rPr>
          <w:color w:val="000000"/>
          <w:sz w:val="22"/>
          <w:szCs w:val="22"/>
        </w:rPr>
        <w:t xml:space="preserve"> underfunded, understaffed, and isolated, a communicable disease like COVID-19 was able to wreak havoc both on residents and staffers. </w:t>
      </w:r>
      <w:r w:rsidRPr="008579CC">
        <w:rPr>
          <w:sz w:val="22"/>
          <w:szCs w:val="22"/>
        </w:rPr>
        <w:t>Here</w:t>
      </w:r>
      <w:r w:rsidRPr="008579CC">
        <w:rPr>
          <w:color w:val="000000"/>
          <w:sz w:val="22"/>
          <w:szCs w:val="22"/>
        </w:rPr>
        <w:t>, the pandemic caused significant mental, physical, and emotional suffering. </w:t>
      </w:r>
    </w:p>
    <w:p w14:paraId="07CC53D6" w14:textId="77777777" w:rsidR="00462828" w:rsidRPr="008579CC" w:rsidRDefault="00462828" w:rsidP="008579CC">
      <w:pPr>
        <w:rPr>
          <w:sz w:val="10"/>
          <w:szCs w:val="10"/>
        </w:rPr>
      </w:pPr>
    </w:p>
    <w:p w14:paraId="44B8DDC2" w14:textId="051F868E" w:rsidR="00462828" w:rsidRPr="008579CC" w:rsidRDefault="00000000" w:rsidP="008579CC">
      <w:pPr>
        <w:pBdr>
          <w:top w:val="nil"/>
          <w:left w:val="nil"/>
          <w:bottom w:val="nil"/>
          <w:right w:val="nil"/>
          <w:between w:val="nil"/>
        </w:pBdr>
        <w:rPr>
          <w:color w:val="000000"/>
          <w:sz w:val="22"/>
          <w:szCs w:val="22"/>
        </w:rPr>
      </w:pPr>
      <w:r w:rsidRPr="008579CC">
        <w:rPr>
          <w:color w:val="000000"/>
          <w:sz w:val="22"/>
          <w:szCs w:val="22"/>
        </w:rPr>
        <w:t>COVID-19 also exposed significant</w:t>
      </w:r>
      <w:r w:rsidRPr="008579CC">
        <w:rPr>
          <w:sz w:val="22"/>
          <w:szCs w:val="22"/>
        </w:rPr>
        <w:t xml:space="preserve"> systemic </w:t>
      </w:r>
      <w:r w:rsidRPr="008579CC">
        <w:rPr>
          <w:color w:val="000000"/>
          <w:sz w:val="22"/>
          <w:szCs w:val="22"/>
        </w:rPr>
        <w:t xml:space="preserve">care </w:t>
      </w:r>
      <w:r w:rsidRPr="008579CC">
        <w:rPr>
          <w:sz w:val="22"/>
          <w:szCs w:val="22"/>
        </w:rPr>
        <w:t>inequities</w:t>
      </w:r>
      <w:r w:rsidRPr="008579CC">
        <w:rPr>
          <w:color w:val="000000"/>
          <w:sz w:val="22"/>
          <w:szCs w:val="22"/>
        </w:rPr>
        <w:t xml:space="preserve">. While many white and wealthier Americans </w:t>
      </w:r>
      <w:r w:rsidRPr="008579CC">
        <w:rPr>
          <w:sz w:val="22"/>
          <w:szCs w:val="22"/>
        </w:rPr>
        <w:t>work</w:t>
      </w:r>
      <w:r w:rsidRPr="008579CC">
        <w:rPr>
          <w:color w:val="000000"/>
          <w:sz w:val="22"/>
          <w:szCs w:val="22"/>
        </w:rPr>
        <w:t xml:space="preserve"> safely from home and arrange for private child- or eldercare, other multiply-marginalized Americans face significantly higher rates of acute infection and death, disease exposure on the job, unemployment, inadequate healthcare, a dearth of childcare options, and illness or loss of primary caregivers</w:t>
      </w:r>
      <w:r w:rsidR="000636D1">
        <w:rPr>
          <w:color w:val="000000"/>
          <w:sz w:val="22"/>
          <w:szCs w:val="22"/>
        </w:rPr>
        <w:t>—</w:t>
      </w:r>
      <w:r w:rsidRPr="008579CC">
        <w:rPr>
          <w:color w:val="000000"/>
          <w:sz w:val="22"/>
          <w:szCs w:val="22"/>
        </w:rPr>
        <w:t>all of which complicate or ma</w:t>
      </w:r>
      <w:r w:rsidR="000636D1">
        <w:rPr>
          <w:color w:val="000000"/>
          <w:sz w:val="22"/>
          <w:szCs w:val="22"/>
        </w:rPr>
        <w:t>k</w:t>
      </w:r>
      <w:r w:rsidRPr="008579CC">
        <w:rPr>
          <w:color w:val="000000"/>
          <w:sz w:val="22"/>
          <w:szCs w:val="22"/>
        </w:rPr>
        <w:t>e impossible the tasks of care.</w:t>
      </w:r>
    </w:p>
    <w:p w14:paraId="03202AFB" w14:textId="77777777" w:rsidR="00462828" w:rsidRPr="008579CC" w:rsidRDefault="00462828" w:rsidP="008579CC">
      <w:pPr>
        <w:rPr>
          <w:sz w:val="10"/>
          <w:szCs w:val="10"/>
        </w:rPr>
      </w:pPr>
    </w:p>
    <w:p w14:paraId="041D87F3" w14:textId="2579A83D" w:rsidR="00462828" w:rsidRPr="008579CC" w:rsidRDefault="00000000" w:rsidP="008579CC">
      <w:pPr>
        <w:pBdr>
          <w:top w:val="nil"/>
          <w:left w:val="nil"/>
          <w:bottom w:val="nil"/>
          <w:right w:val="nil"/>
          <w:between w:val="nil"/>
        </w:pBdr>
        <w:rPr>
          <w:color w:val="000000"/>
          <w:sz w:val="22"/>
          <w:szCs w:val="22"/>
        </w:rPr>
      </w:pPr>
      <w:r w:rsidRPr="008579CC">
        <w:rPr>
          <w:color w:val="000000"/>
          <w:sz w:val="22"/>
          <w:szCs w:val="22"/>
        </w:rPr>
        <w:t>Our report closes with suggestions</w:t>
      </w:r>
      <w:r w:rsidRPr="008579CC">
        <w:rPr>
          <w:sz w:val="22"/>
          <w:szCs w:val="22"/>
        </w:rPr>
        <w:t xml:space="preserve">. </w:t>
      </w:r>
      <w:r w:rsidRPr="008579CC">
        <w:rPr>
          <w:color w:val="000000"/>
          <w:sz w:val="22"/>
          <w:szCs w:val="22"/>
        </w:rPr>
        <w:t>We advocate for: (1) development of a system of support for caregivers; (2) dedicating significant resources to research on acute and long COVID; (3) and</w:t>
      </w:r>
      <w:r w:rsidRPr="008579CC">
        <w:rPr>
          <w:sz w:val="22"/>
          <w:szCs w:val="22"/>
        </w:rPr>
        <w:t xml:space="preserve"> </w:t>
      </w:r>
      <w:r w:rsidRPr="008579CC">
        <w:rPr>
          <w:color w:val="000000"/>
          <w:sz w:val="22"/>
          <w:szCs w:val="22"/>
        </w:rPr>
        <w:t>establishing an international standard for informal caregiver fund provisions.</w:t>
      </w:r>
    </w:p>
    <w:p w14:paraId="7BF5218F" w14:textId="77777777" w:rsidR="00462828" w:rsidRPr="008579CC" w:rsidRDefault="00462828" w:rsidP="008579CC">
      <w:pPr>
        <w:rPr>
          <w:b/>
          <w:smallCaps/>
          <w:sz w:val="22"/>
          <w:szCs w:val="22"/>
        </w:rPr>
      </w:pPr>
    </w:p>
    <w:p w14:paraId="06156933" w14:textId="3149FB8E" w:rsidR="00462828" w:rsidRPr="0006357C" w:rsidRDefault="00000000" w:rsidP="008579CC">
      <w:pPr>
        <w:rPr>
          <w:sz w:val="22"/>
          <w:szCs w:val="22"/>
          <w:u w:val="single"/>
        </w:rPr>
      </w:pPr>
      <w:r w:rsidRPr="008579CC">
        <w:rPr>
          <w:b/>
          <w:smallCaps/>
          <w:color w:val="000000"/>
          <w:sz w:val="22"/>
          <w:szCs w:val="22"/>
          <w:u w:val="single"/>
        </w:rPr>
        <w:t>1. COVID CARE AND SUPPORT</w:t>
      </w:r>
      <w:r w:rsidRPr="0006357C">
        <w:rPr>
          <w:b/>
          <w:smallCaps/>
          <w:color w:val="000000"/>
          <w:sz w:val="22"/>
          <w:szCs w:val="22"/>
          <w:u w:val="single"/>
        </w:rPr>
        <w:t xml:space="preserve">, </w:t>
      </w:r>
      <w:r w:rsidRPr="0006357C">
        <w:rPr>
          <w:b/>
          <w:i/>
          <w:color w:val="000000"/>
          <w:sz w:val="22"/>
          <w:szCs w:val="22"/>
          <w:u w:val="single"/>
        </w:rPr>
        <w:t>Matilda Olufunke Ajibola &amp; Sharit Cardenas Lopez</w:t>
      </w:r>
      <w:r w:rsidR="0006357C">
        <w:rPr>
          <w:b/>
          <w:i/>
          <w:color w:val="000000"/>
          <w:sz w:val="22"/>
          <w:szCs w:val="22"/>
          <w:u w:val="single"/>
        </w:rPr>
        <w:tab/>
      </w:r>
      <w:r w:rsidR="0006357C">
        <w:rPr>
          <w:b/>
          <w:i/>
          <w:color w:val="000000"/>
          <w:sz w:val="22"/>
          <w:szCs w:val="22"/>
          <w:u w:val="single"/>
        </w:rPr>
        <w:tab/>
      </w:r>
    </w:p>
    <w:p w14:paraId="7E717043" w14:textId="3E7F0A75" w:rsidR="00462828" w:rsidRPr="008579CC" w:rsidRDefault="00000000" w:rsidP="008579CC">
      <w:pPr>
        <w:rPr>
          <w:sz w:val="22"/>
          <w:szCs w:val="22"/>
        </w:rPr>
      </w:pPr>
      <w:r w:rsidRPr="008579CC">
        <w:rPr>
          <w:b/>
          <w:color w:val="000000"/>
          <w:sz w:val="22"/>
          <w:szCs w:val="22"/>
        </w:rPr>
        <w:t xml:space="preserve">Medical Impacts: </w:t>
      </w:r>
      <w:r w:rsidRPr="008579CC">
        <w:rPr>
          <w:color w:val="000000"/>
          <w:sz w:val="22"/>
          <w:szCs w:val="22"/>
        </w:rPr>
        <w:t xml:space="preserve">Long COVID is when </w:t>
      </w:r>
      <w:r w:rsidRPr="008579CC">
        <w:rPr>
          <w:color w:val="212121"/>
          <w:sz w:val="22"/>
          <w:szCs w:val="22"/>
        </w:rPr>
        <w:t>SARS-CoV-2 s</w:t>
      </w:r>
      <w:r w:rsidRPr="008579CC">
        <w:rPr>
          <w:color w:val="000000"/>
          <w:sz w:val="22"/>
          <w:szCs w:val="22"/>
        </w:rPr>
        <w:t xml:space="preserve">ymptoms </w:t>
      </w:r>
      <w:r w:rsidRPr="008579CC">
        <w:rPr>
          <w:sz w:val="22"/>
          <w:szCs w:val="22"/>
        </w:rPr>
        <w:t>like</w:t>
      </w:r>
      <w:r w:rsidRPr="008579CC">
        <w:rPr>
          <w:color w:val="000000"/>
          <w:sz w:val="22"/>
          <w:szCs w:val="22"/>
        </w:rPr>
        <w:t xml:space="preserve"> chronic pain, chest pain, shortness of breath, brain fog, and intense fatigue resurface and linger for weeks, months, or years.</w:t>
      </w:r>
      <w:r w:rsidRPr="008579CC">
        <w:rPr>
          <w:color w:val="000000"/>
          <w:sz w:val="22"/>
          <w:szCs w:val="22"/>
          <w:vertAlign w:val="superscript"/>
        </w:rPr>
        <w:footnoteReference w:id="2"/>
      </w:r>
      <w:r w:rsidRPr="008579CC">
        <w:rPr>
          <w:color w:val="000000"/>
          <w:sz w:val="22"/>
          <w:szCs w:val="22"/>
        </w:rPr>
        <w:t xml:space="preserve"> It can lead to </w:t>
      </w:r>
      <w:r w:rsidRPr="008579CC">
        <w:rPr>
          <w:color w:val="000000"/>
          <w:sz w:val="22"/>
          <w:szCs w:val="22"/>
        </w:rPr>
        <w:lastRenderedPageBreak/>
        <w:t xml:space="preserve">developing new conditions like diabetes, blood clots, </w:t>
      </w:r>
      <w:r w:rsidR="00861522">
        <w:rPr>
          <w:color w:val="000000"/>
          <w:sz w:val="22"/>
          <w:szCs w:val="22"/>
        </w:rPr>
        <w:t>and</w:t>
      </w:r>
      <w:r w:rsidRPr="008579CC">
        <w:rPr>
          <w:color w:val="000000"/>
          <w:sz w:val="22"/>
          <w:szCs w:val="22"/>
        </w:rPr>
        <w:t xml:space="preserve"> heart and neurological conditions.</w:t>
      </w:r>
      <w:r w:rsidRPr="008579CC">
        <w:rPr>
          <w:color w:val="000000"/>
          <w:sz w:val="22"/>
          <w:szCs w:val="22"/>
          <w:vertAlign w:val="superscript"/>
        </w:rPr>
        <w:footnoteReference w:id="3"/>
      </w:r>
      <w:r w:rsidRPr="008579CC">
        <w:rPr>
          <w:color w:val="000000"/>
          <w:sz w:val="22"/>
          <w:szCs w:val="22"/>
        </w:rPr>
        <w:t xml:space="preserve"> It is estimated </w:t>
      </w:r>
      <w:r w:rsidR="00861522">
        <w:rPr>
          <w:color w:val="000000"/>
          <w:sz w:val="22"/>
          <w:szCs w:val="22"/>
        </w:rPr>
        <w:t xml:space="preserve">that </w:t>
      </w:r>
      <w:r w:rsidRPr="008579CC">
        <w:rPr>
          <w:color w:val="000000"/>
          <w:sz w:val="22"/>
          <w:szCs w:val="22"/>
        </w:rPr>
        <w:t>65 million people worldwide suffer from long COVID.</w:t>
      </w:r>
      <w:r w:rsidRPr="008579CC">
        <w:rPr>
          <w:color w:val="000000"/>
          <w:sz w:val="22"/>
          <w:szCs w:val="22"/>
          <w:vertAlign w:val="superscript"/>
        </w:rPr>
        <w:footnoteReference w:id="4"/>
      </w:r>
    </w:p>
    <w:p w14:paraId="60ECB705" w14:textId="77777777" w:rsidR="00462828" w:rsidRPr="008579CC" w:rsidRDefault="00462828" w:rsidP="008579CC">
      <w:pPr>
        <w:rPr>
          <w:sz w:val="10"/>
          <w:szCs w:val="10"/>
        </w:rPr>
      </w:pPr>
    </w:p>
    <w:p w14:paraId="74361E3E" w14:textId="4918E3E6" w:rsidR="00462828" w:rsidRPr="008579CC" w:rsidRDefault="00000000" w:rsidP="008579CC">
      <w:pPr>
        <w:rPr>
          <w:sz w:val="22"/>
          <w:szCs w:val="22"/>
        </w:rPr>
      </w:pPr>
      <w:r w:rsidRPr="008579CC">
        <w:rPr>
          <w:color w:val="000000"/>
          <w:sz w:val="22"/>
          <w:szCs w:val="22"/>
        </w:rPr>
        <w:t>Research suggests individuals who experienced severe COVID-19 illness, had pre-existing health conditions, did not get the vaccine, and marginalized populations experiencing negative social determinants of health have a higher risk of developing long COVID.</w:t>
      </w:r>
      <w:r w:rsidRPr="008579CC">
        <w:rPr>
          <w:color w:val="000000"/>
          <w:sz w:val="22"/>
          <w:szCs w:val="22"/>
          <w:vertAlign w:val="superscript"/>
        </w:rPr>
        <w:footnoteReference w:id="5"/>
      </w:r>
      <w:r w:rsidRPr="008579CC">
        <w:rPr>
          <w:color w:val="000000"/>
          <w:sz w:val="22"/>
          <w:szCs w:val="22"/>
          <w:vertAlign w:val="superscript"/>
        </w:rPr>
        <w:footnoteReference w:id="6"/>
      </w:r>
      <w:r w:rsidRPr="008579CC">
        <w:rPr>
          <w:color w:val="000000"/>
          <w:sz w:val="22"/>
          <w:szCs w:val="22"/>
        </w:rPr>
        <w:t xml:space="preserve"> Surveys have found</w:t>
      </w:r>
      <w:r w:rsidRPr="008579CC">
        <w:rPr>
          <w:sz w:val="22"/>
          <w:szCs w:val="22"/>
        </w:rPr>
        <w:t xml:space="preserve"> long COVID significantly harmed people’s lives</w:t>
      </w:r>
      <w:r w:rsidR="00861522">
        <w:rPr>
          <w:sz w:val="22"/>
          <w:szCs w:val="22"/>
        </w:rPr>
        <w:t xml:space="preserve">; </w:t>
      </w:r>
      <w:r w:rsidRPr="008579CC">
        <w:rPr>
          <w:color w:val="000000"/>
          <w:sz w:val="22"/>
          <w:szCs w:val="22"/>
        </w:rPr>
        <w:t>43 percent of people with long COVID reported a worse quality of life, 45.2 percent required a reduced work schedule, and 22.3 percent could not work.</w:t>
      </w:r>
      <w:r w:rsidRPr="008579CC">
        <w:rPr>
          <w:color w:val="000000"/>
          <w:sz w:val="22"/>
          <w:szCs w:val="22"/>
          <w:vertAlign w:val="superscript"/>
        </w:rPr>
        <w:footnoteReference w:id="7"/>
      </w:r>
    </w:p>
    <w:p w14:paraId="5B333226" w14:textId="77777777" w:rsidR="00462828" w:rsidRPr="008579CC" w:rsidRDefault="00462828" w:rsidP="008579CC">
      <w:pPr>
        <w:rPr>
          <w:sz w:val="10"/>
          <w:szCs w:val="10"/>
        </w:rPr>
      </w:pPr>
    </w:p>
    <w:p w14:paraId="5617BEEF" w14:textId="6DABC79B" w:rsidR="00462828" w:rsidRPr="008579CC" w:rsidRDefault="00000000" w:rsidP="00861522">
      <w:pPr>
        <w:rPr>
          <w:sz w:val="22"/>
          <w:szCs w:val="22"/>
        </w:rPr>
      </w:pPr>
      <w:r w:rsidRPr="008579CC">
        <w:rPr>
          <w:color w:val="000000"/>
          <w:sz w:val="22"/>
          <w:szCs w:val="22"/>
        </w:rPr>
        <w:t xml:space="preserve">The COVID-19 pandemic </w:t>
      </w:r>
      <w:r w:rsidR="00861522">
        <w:rPr>
          <w:color w:val="000000"/>
          <w:sz w:val="22"/>
          <w:szCs w:val="22"/>
        </w:rPr>
        <w:t>dramatically impacted</w:t>
      </w:r>
      <w:r w:rsidRPr="008579CC">
        <w:rPr>
          <w:color w:val="000000"/>
          <w:sz w:val="22"/>
          <w:szCs w:val="22"/>
        </w:rPr>
        <w:t xml:space="preserve"> healthcare workers.</w:t>
      </w:r>
      <w:r w:rsidRPr="008579CC">
        <w:rPr>
          <w:color w:val="000000"/>
          <w:sz w:val="22"/>
          <w:szCs w:val="22"/>
          <w:vertAlign w:val="superscript"/>
        </w:rPr>
        <w:footnoteReference w:id="8"/>
      </w:r>
      <w:r w:rsidRPr="008579CC">
        <w:rPr>
          <w:color w:val="000000"/>
          <w:sz w:val="22"/>
          <w:szCs w:val="22"/>
        </w:rPr>
        <w:t xml:space="preserve"> Research suggests stress related to the pandemic left lingering impacts. For instance, 62 percent of healthcare workers reported their mental health was negatively impacted, 49 percent reported their physical health was impacted, 55 percent felt burnt out, and 29 percent had considered leaving the industry. The need for </w:t>
      </w:r>
      <w:r w:rsidRPr="008579CC">
        <w:rPr>
          <w:sz w:val="22"/>
          <w:szCs w:val="22"/>
        </w:rPr>
        <w:t xml:space="preserve">union jobs </w:t>
      </w:r>
      <w:r w:rsidRPr="008579CC">
        <w:rPr>
          <w:color w:val="000000"/>
          <w:sz w:val="22"/>
          <w:szCs w:val="22"/>
        </w:rPr>
        <w:t>has never been greater.</w:t>
      </w:r>
    </w:p>
    <w:p w14:paraId="6804BC93" w14:textId="77777777" w:rsidR="00462828" w:rsidRPr="008579CC" w:rsidRDefault="00462828" w:rsidP="00861522">
      <w:pPr>
        <w:rPr>
          <w:sz w:val="10"/>
          <w:szCs w:val="10"/>
        </w:rPr>
      </w:pPr>
    </w:p>
    <w:p w14:paraId="18C346DF" w14:textId="77777777" w:rsidR="00462828" w:rsidRPr="008579CC" w:rsidRDefault="00000000" w:rsidP="00861522">
      <w:pPr>
        <w:rPr>
          <w:color w:val="000000"/>
          <w:sz w:val="22"/>
          <w:szCs w:val="22"/>
          <w:vertAlign w:val="superscript"/>
        </w:rPr>
      </w:pPr>
      <w:r w:rsidRPr="008579CC">
        <w:rPr>
          <w:b/>
          <w:color w:val="000000"/>
          <w:sz w:val="22"/>
          <w:szCs w:val="22"/>
        </w:rPr>
        <w:t xml:space="preserve">Interventions: </w:t>
      </w:r>
      <w:r w:rsidRPr="008579CC">
        <w:rPr>
          <w:color w:val="000000"/>
          <w:sz w:val="22"/>
          <w:szCs w:val="22"/>
        </w:rPr>
        <w:t xml:space="preserve">Despite the recognition of </w:t>
      </w:r>
      <w:r w:rsidRPr="008579CC">
        <w:rPr>
          <w:sz w:val="22"/>
          <w:szCs w:val="22"/>
        </w:rPr>
        <w:t>l</w:t>
      </w:r>
      <w:r w:rsidRPr="008579CC">
        <w:rPr>
          <w:color w:val="000000"/>
          <w:sz w:val="22"/>
          <w:szCs w:val="22"/>
        </w:rPr>
        <w:t>ong COVID as a real problem and potential disability under Equal Employment</w:t>
      </w:r>
      <w:r w:rsidRPr="008579CC">
        <w:rPr>
          <w:sz w:val="22"/>
          <w:szCs w:val="22"/>
        </w:rPr>
        <w:t xml:space="preserve"> </w:t>
      </w:r>
      <w:r w:rsidRPr="008579CC">
        <w:rPr>
          <w:color w:val="000000"/>
          <w:sz w:val="22"/>
          <w:szCs w:val="22"/>
        </w:rPr>
        <w:t>Opportunity laws, there is still no comprehensive U.S. federal policy.</w:t>
      </w:r>
      <w:r w:rsidRPr="008579CC">
        <w:rPr>
          <w:color w:val="000000"/>
          <w:sz w:val="22"/>
          <w:szCs w:val="22"/>
          <w:vertAlign w:val="superscript"/>
        </w:rPr>
        <w:footnoteReference w:id="9"/>
      </w:r>
      <w:r w:rsidRPr="008579CC">
        <w:rPr>
          <w:color w:val="000000"/>
          <w:sz w:val="22"/>
          <w:szCs w:val="22"/>
        </w:rPr>
        <w:t xml:space="preserve"> Although certain agencies have prioritized </w:t>
      </w:r>
      <w:r w:rsidRPr="008579CC">
        <w:rPr>
          <w:sz w:val="22"/>
          <w:szCs w:val="22"/>
        </w:rPr>
        <w:t>l</w:t>
      </w:r>
      <w:r w:rsidRPr="008579CC">
        <w:rPr>
          <w:color w:val="000000"/>
          <w:sz w:val="22"/>
          <w:szCs w:val="22"/>
        </w:rPr>
        <w:t>ong COVID, affected people still struggle to obtain disability benefits and workplace accommodations due to unclear guidelines.</w:t>
      </w:r>
      <w:r w:rsidRPr="008579CC">
        <w:rPr>
          <w:color w:val="000000"/>
          <w:sz w:val="22"/>
          <w:szCs w:val="22"/>
          <w:vertAlign w:val="superscript"/>
        </w:rPr>
        <w:footnoteReference w:id="10"/>
      </w:r>
    </w:p>
    <w:p w14:paraId="168288F8" w14:textId="77777777" w:rsidR="00462828" w:rsidRPr="008579CC" w:rsidRDefault="00462828" w:rsidP="00861522">
      <w:pPr>
        <w:rPr>
          <w:sz w:val="10"/>
          <w:szCs w:val="10"/>
          <w:vertAlign w:val="superscript"/>
        </w:rPr>
      </w:pPr>
    </w:p>
    <w:p w14:paraId="28CD4F29" w14:textId="77777777" w:rsidR="00462828" w:rsidRPr="008579CC" w:rsidRDefault="00000000" w:rsidP="00861522">
      <w:pPr>
        <w:rPr>
          <w:sz w:val="22"/>
          <w:szCs w:val="22"/>
        </w:rPr>
      </w:pPr>
      <w:r w:rsidRPr="008579CC">
        <w:rPr>
          <w:b/>
          <w:color w:val="000000"/>
          <w:sz w:val="22"/>
          <w:szCs w:val="22"/>
        </w:rPr>
        <w:t xml:space="preserve">Gaps: </w:t>
      </w:r>
      <w:r w:rsidRPr="008579CC">
        <w:rPr>
          <w:color w:val="000000"/>
          <w:sz w:val="22"/>
          <w:szCs w:val="22"/>
        </w:rPr>
        <w:t>The absence of comprehensive U.S. federal legislation and clear protocols for evaluating disability claims and providing support is a significant problem.</w:t>
      </w:r>
      <w:r w:rsidRPr="008579CC">
        <w:rPr>
          <w:color w:val="000000"/>
          <w:sz w:val="22"/>
          <w:szCs w:val="22"/>
          <w:vertAlign w:val="superscript"/>
        </w:rPr>
        <w:footnoteReference w:id="11"/>
      </w:r>
      <w:r w:rsidRPr="008579CC">
        <w:rPr>
          <w:color w:val="000000"/>
          <w:sz w:val="22"/>
          <w:szCs w:val="22"/>
        </w:rPr>
        <w:t xml:space="preserve"> Additionally, there are no established national guidelines for the diagnosis, treatment, or insurance coverage of long COVID.</w:t>
      </w:r>
      <w:r w:rsidRPr="008579CC">
        <w:rPr>
          <w:color w:val="000000"/>
          <w:sz w:val="22"/>
          <w:szCs w:val="22"/>
          <w:vertAlign w:val="superscript"/>
        </w:rPr>
        <w:footnoteReference w:id="12"/>
      </w:r>
      <w:r w:rsidRPr="008579CC">
        <w:rPr>
          <w:color w:val="000000"/>
          <w:sz w:val="22"/>
          <w:szCs w:val="22"/>
        </w:rPr>
        <w:t xml:space="preserve"> Research funding for understanding prevalence, risk factors, and long-term impacts remains insufficient.</w:t>
      </w:r>
      <w:r w:rsidRPr="008579CC">
        <w:rPr>
          <w:color w:val="000000"/>
          <w:sz w:val="22"/>
          <w:szCs w:val="22"/>
          <w:vertAlign w:val="superscript"/>
        </w:rPr>
        <w:footnoteReference w:id="13"/>
      </w:r>
      <w:r w:rsidRPr="008579CC">
        <w:rPr>
          <w:color w:val="000000"/>
          <w:sz w:val="22"/>
          <w:szCs w:val="22"/>
        </w:rPr>
        <w:t xml:space="preserve"> Furthermore, the U</w:t>
      </w:r>
      <w:r w:rsidRPr="008579CC">
        <w:rPr>
          <w:sz w:val="22"/>
          <w:szCs w:val="22"/>
        </w:rPr>
        <w:t>.S.</w:t>
      </w:r>
      <w:r w:rsidRPr="008579CC">
        <w:rPr>
          <w:color w:val="000000"/>
          <w:sz w:val="22"/>
          <w:szCs w:val="22"/>
        </w:rPr>
        <w:t xml:space="preserve"> lacks adequate paid leave policies and worker protections for individuals with chronic illnesses.</w:t>
      </w:r>
      <w:r w:rsidRPr="008579CC">
        <w:rPr>
          <w:color w:val="000000"/>
          <w:sz w:val="22"/>
          <w:szCs w:val="22"/>
          <w:vertAlign w:val="superscript"/>
        </w:rPr>
        <w:footnoteReference w:id="14"/>
      </w:r>
    </w:p>
    <w:p w14:paraId="6762B328" w14:textId="77777777" w:rsidR="00462828" w:rsidRPr="008579CC" w:rsidRDefault="00462828" w:rsidP="00861522">
      <w:pPr>
        <w:rPr>
          <w:sz w:val="10"/>
          <w:szCs w:val="10"/>
        </w:rPr>
      </w:pPr>
    </w:p>
    <w:p w14:paraId="507FE883" w14:textId="1C822AEA" w:rsidR="00462828" w:rsidRPr="008579CC" w:rsidRDefault="00000000" w:rsidP="00861522">
      <w:pPr>
        <w:rPr>
          <w:sz w:val="22"/>
          <w:szCs w:val="22"/>
        </w:rPr>
      </w:pPr>
      <w:r w:rsidRPr="008579CC">
        <w:rPr>
          <w:b/>
          <w:color w:val="000000"/>
          <w:sz w:val="22"/>
          <w:szCs w:val="22"/>
        </w:rPr>
        <w:t xml:space="preserve">Recommendations: </w:t>
      </w:r>
      <w:r w:rsidRPr="008579CC">
        <w:rPr>
          <w:color w:val="000000"/>
          <w:sz w:val="22"/>
          <w:szCs w:val="22"/>
        </w:rPr>
        <w:t xml:space="preserve">We recommend the U.S. government enact federal legislation with clear guidelines for disability evaluation, accommodations, treatment protocols, and support services tackling long COVID. Increasing research funding, implementing national paid leave policies, strengthening worker protections, and ensuring insurance coverage for long COVID care </w:t>
      </w:r>
      <w:r w:rsidRPr="008579CC">
        <w:rPr>
          <w:sz w:val="22"/>
          <w:szCs w:val="22"/>
        </w:rPr>
        <w:t>are</w:t>
      </w:r>
      <w:r w:rsidRPr="008579CC">
        <w:rPr>
          <w:color w:val="000000"/>
          <w:sz w:val="22"/>
          <w:szCs w:val="22"/>
        </w:rPr>
        <w:t xml:space="preserve"> recommended.</w:t>
      </w:r>
      <w:r w:rsidRPr="008579CC">
        <w:rPr>
          <w:sz w:val="22"/>
          <w:szCs w:val="22"/>
        </w:rPr>
        <w:t xml:space="preserve"> </w:t>
      </w:r>
      <w:r w:rsidRPr="008579CC">
        <w:rPr>
          <w:color w:val="000000"/>
          <w:sz w:val="22"/>
          <w:szCs w:val="22"/>
        </w:rPr>
        <w:t>Establishing national clinical guidelines, improving access to specialized clinics, collecting disaggregated data to identify disparities, and fostering international collaboration are recommended to</w:t>
      </w:r>
      <w:r w:rsidR="00861522">
        <w:rPr>
          <w:color w:val="000000"/>
          <w:sz w:val="22"/>
          <w:szCs w:val="22"/>
        </w:rPr>
        <w:t xml:space="preserve"> help</w:t>
      </w:r>
      <w:r w:rsidRPr="008579CC">
        <w:rPr>
          <w:color w:val="000000"/>
          <w:sz w:val="22"/>
          <w:szCs w:val="22"/>
        </w:rPr>
        <w:t xml:space="preserve"> address long COVID</w:t>
      </w:r>
      <w:r w:rsidRPr="008579CC">
        <w:rPr>
          <w:sz w:val="22"/>
          <w:szCs w:val="22"/>
        </w:rPr>
        <w:t>.</w:t>
      </w:r>
    </w:p>
    <w:p w14:paraId="3E157D8B" w14:textId="77777777" w:rsidR="00462828" w:rsidRPr="008579CC" w:rsidRDefault="00462828" w:rsidP="00861522">
      <w:pPr>
        <w:rPr>
          <w:sz w:val="22"/>
          <w:szCs w:val="22"/>
        </w:rPr>
      </w:pPr>
    </w:p>
    <w:p w14:paraId="597E13BD" w14:textId="01675091" w:rsidR="00462828" w:rsidRPr="0006357C" w:rsidRDefault="00000000" w:rsidP="008579CC">
      <w:pPr>
        <w:pBdr>
          <w:top w:val="nil"/>
          <w:left w:val="nil"/>
          <w:bottom w:val="nil"/>
          <w:right w:val="nil"/>
          <w:between w:val="nil"/>
        </w:pBdr>
        <w:rPr>
          <w:b/>
          <w:i/>
          <w:sz w:val="22"/>
          <w:szCs w:val="22"/>
          <w:u w:val="single"/>
        </w:rPr>
      </w:pPr>
      <w:r w:rsidRPr="0006357C">
        <w:rPr>
          <w:b/>
          <w:smallCaps/>
          <w:color w:val="000000"/>
          <w:sz w:val="22"/>
          <w:szCs w:val="22"/>
          <w:u w:val="single"/>
        </w:rPr>
        <w:t xml:space="preserve">2. COVID-19 AND LONG-TERM CARE, </w:t>
      </w:r>
      <w:r w:rsidRPr="0006357C">
        <w:rPr>
          <w:b/>
          <w:i/>
          <w:sz w:val="22"/>
          <w:szCs w:val="22"/>
          <w:u w:val="single"/>
        </w:rPr>
        <w:t xml:space="preserve">Eleftherios </w:t>
      </w:r>
      <w:proofErr w:type="spellStart"/>
      <w:r w:rsidRPr="0006357C">
        <w:rPr>
          <w:b/>
          <w:i/>
          <w:sz w:val="22"/>
          <w:szCs w:val="22"/>
          <w:u w:val="single"/>
        </w:rPr>
        <w:t>Hazapis</w:t>
      </w:r>
      <w:proofErr w:type="spellEnd"/>
      <w:r w:rsidR="0006357C">
        <w:rPr>
          <w:b/>
          <w:i/>
          <w:sz w:val="22"/>
          <w:szCs w:val="22"/>
          <w:u w:val="single"/>
        </w:rPr>
        <w:tab/>
      </w:r>
      <w:r w:rsidR="0006357C">
        <w:rPr>
          <w:b/>
          <w:i/>
          <w:sz w:val="22"/>
          <w:szCs w:val="22"/>
          <w:u w:val="single"/>
        </w:rPr>
        <w:tab/>
      </w:r>
      <w:r w:rsidR="0006357C">
        <w:rPr>
          <w:b/>
          <w:i/>
          <w:sz w:val="22"/>
          <w:szCs w:val="22"/>
          <w:u w:val="single"/>
        </w:rPr>
        <w:tab/>
      </w:r>
      <w:r w:rsidR="0006357C">
        <w:rPr>
          <w:b/>
          <w:i/>
          <w:sz w:val="22"/>
          <w:szCs w:val="22"/>
          <w:u w:val="single"/>
        </w:rPr>
        <w:tab/>
      </w:r>
      <w:r w:rsidR="0006357C">
        <w:rPr>
          <w:b/>
          <w:i/>
          <w:sz w:val="22"/>
          <w:szCs w:val="22"/>
          <w:u w:val="single"/>
        </w:rPr>
        <w:tab/>
      </w:r>
      <w:r w:rsidR="0006357C">
        <w:rPr>
          <w:b/>
          <w:i/>
          <w:sz w:val="22"/>
          <w:szCs w:val="22"/>
          <w:u w:val="single"/>
        </w:rPr>
        <w:tab/>
      </w:r>
    </w:p>
    <w:p w14:paraId="1B0582A6" w14:textId="6689B4E7" w:rsidR="00462828" w:rsidRPr="008579CC" w:rsidRDefault="00000000" w:rsidP="0006357C">
      <w:pPr>
        <w:pBdr>
          <w:top w:val="nil"/>
          <w:left w:val="nil"/>
          <w:bottom w:val="nil"/>
          <w:right w:val="nil"/>
          <w:between w:val="nil"/>
        </w:pBdr>
        <w:rPr>
          <w:color w:val="000000"/>
          <w:sz w:val="22"/>
          <w:szCs w:val="22"/>
        </w:rPr>
      </w:pPr>
      <w:r w:rsidRPr="008579CC">
        <w:rPr>
          <w:color w:val="000000"/>
          <w:sz w:val="22"/>
          <w:szCs w:val="22"/>
        </w:rPr>
        <w:t>Caregivers and those receiving long</w:t>
      </w:r>
      <w:r w:rsidR="00861522">
        <w:rPr>
          <w:color w:val="000000"/>
          <w:sz w:val="22"/>
          <w:szCs w:val="22"/>
        </w:rPr>
        <w:t>-</w:t>
      </w:r>
      <w:r w:rsidRPr="008579CC">
        <w:rPr>
          <w:color w:val="000000"/>
          <w:sz w:val="22"/>
          <w:szCs w:val="22"/>
        </w:rPr>
        <w:t>term care are currently inadequately protected by the UN's human rights principles. Long-term care should be a guaranteed part of the protection of the fundamental human rights inherent in the governance of democratic countries.</w:t>
      </w:r>
      <w:r w:rsidRPr="008579CC">
        <w:rPr>
          <w:color w:val="000000"/>
          <w:sz w:val="22"/>
          <w:szCs w:val="22"/>
          <w:vertAlign w:val="superscript"/>
        </w:rPr>
        <w:footnoteReference w:id="15"/>
      </w:r>
    </w:p>
    <w:p w14:paraId="3D71D68C" w14:textId="77777777" w:rsidR="00462828" w:rsidRPr="008579CC" w:rsidRDefault="00462828" w:rsidP="008579CC">
      <w:pPr>
        <w:rPr>
          <w:sz w:val="10"/>
          <w:szCs w:val="10"/>
        </w:rPr>
      </w:pPr>
    </w:p>
    <w:p w14:paraId="53409432" w14:textId="02504DE8" w:rsidR="00462828" w:rsidRPr="008579CC" w:rsidRDefault="00000000" w:rsidP="008579CC">
      <w:pPr>
        <w:pBdr>
          <w:top w:val="nil"/>
          <w:left w:val="nil"/>
          <w:bottom w:val="nil"/>
          <w:right w:val="nil"/>
          <w:between w:val="nil"/>
        </w:pBdr>
        <w:rPr>
          <w:color w:val="000000"/>
          <w:sz w:val="22"/>
          <w:szCs w:val="22"/>
        </w:rPr>
      </w:pPr>
      <w:r w:rsidRPr="008579CC">
        <w:rPr>
          <w:color w:val="000000"/>
          <w:sz w:val="22"/>
          <w:szCs w:val="22"/>
        </w:rPr>
        <w:t xml:space="preserve">The COVID-19 pandemic negatively impacted the mental and physical health, family dynamics, and social cohesion of patients and caregivers and their families and exposed the chronic problems and unaffordability of long-term care such as </w:t>
      </w:r>
      <w:r w:rsidRPr="008579CC">
        <w:rPr>
          <w:sz w:val="22"/>
          <w:szCs w:val="22"/>
        </w:rPr>
        <w:t>isolation of residents and caregivers, inadequate funding, understaffing, lack of training, overcrowding, poor facilities, and public/private funding disparities.</w:t>
      </w:r>
      <w:r w:rsidRPr="008579CC">
        <w:rPr>
          <w:color w:val="000000"/>
          <w:sz w:val="22"/>
          <w:szCs w:val="22"/>
          <w:vertAlign w:val="superscript"/>
        </w:rPr>
        <w:footnoteReference w:id="16"/>
      </w:r>
      <w:r w:rsidRPr="008579CC">
        <w:rPr>
          <w:color w:val="000000"/>
          <w:sz w:val="22"/>
          <w:szCs w:val="22"/>
        </w:rPr>
        <w:t xml:space="preserve"> </w:t>
      </w:r>
      <w:r w:rsidRPr="008579CC">
        <w:rPr>
          <w:sz w:val="22"/>
          <w:szCs w:val="22"/>
        </w:rPr>
        <w:t>Globally, 70 percent of patients rely on informal unpaid care by caregivers who often have to abandon the labor force.</w:t>
      </w:r>
      <w:r w:rsidRPr="008579CC">
        <w:rPr>
          <w:sz w:val="22"/>
          <w:szCs w:val="22"/>
          <w:vertAlign w:val="superscript"/>
        </w:rPr>
        <w:footnoteReference w:id="17"/>
      </w:r>
      <w:r w:rsidRPr="008579CC">
        <w:rPr>
          <w:sz w:val="22"/>
          <w:szCs w:val="22"/>
          <w:vertAlign w:val="superscript"/>
        </w:rPr>
        <w:t xml:space="preserve"> </w:t>
      </w:r>
      <w:r w:rsidRPr="008579CC">
        <w:rPr>
          <w:color w:val="000000"/>
          <w:sz w:val="22"/>
          <w:szCs w:val="22"/>
        </w:rPr>
        <w:t>The rise in long-term care needs is due to demographic changes influenced by years worked, retirement policies, pension age, and lower fertility rates</w:t>
      </w:r>
      <w:r w:rsidR="00861522">
        <w:rPr>
          <w:color w:val="000000"/>
          <w:sz w:val="22"/>
          <w:szCs w:val="22"/>
        </w:rPr>
        <w:t>.</w:t>
      </w:r>
      <w:r w:rsidRPr="008579CC">
        <w:rPr>
          <w:color w:val="000000"/>
          <w:sz w:val="22"/>
          <w:szCs w:val="22"/>
          <w:vertAlign w:val="superscript"/>
        </w:rPr>
        <w:footnoteReference w:id="18"/>
      </w:r>
      <w:r w:rsidRPr="008579CC">
        <w:rPr>
          <w:color w:val="000000"/>
          <w:sz w:val="22"/>
          <w:szCs w:val="22"/>
        </w:rPr>
        <w:t xml:space="preserve"> </w:t>
      </w:r>
    </w:p>
    <w:p w14:paraId="6F822C1C" w14:textId="77777777" w:rsidR="00462828" w:rsidRPr="008579CC" w:rsidRDefault="00462828" w:rsidP="008579CC">
      <w:pPr>
        <w:pBdr>
          <w:top w:val="nil"/>
          <w:left w:val="nil"/>
          <w:bottom w:val="nil"/>
          <w:right w:val="nil"/>
          <w:between w:val="nil"/>
        </w:pBdr>
        <w:rPr>
          <w:sz w:val="10"/>
          <w:szCs w:val="10"/>
        </w:rPr>
      </w:pPr>
    </w:p>
    <w:p w14:paraId="6FE3283A" w14:textId="1A7C179A" w:rsidR="00462828" w:rsidRPr="008579CC" w:rsidRDefault="00000000" w:rsidP="008579CC">
      <w:pPr>
        <w:pBdr>
          <w:top w:val="nil"/>
          <w:left w:val="nil"/>
          <w:bottom w:val="nil"/>
          <w:right w:val="nil"/>
          <w:between w:val="nil"/>
        </w:pBdr>
        <w:rPr>
          <w:color w:val="000000"/>
          <w:sz w:val="22"/>
          <w:szCs w:val="22"/>
        </w:rPr>
      </w:pPr>
      <w:r w:rsidRPr="008579CC">
        <w:rPr>
          <w:sz w:val="22"/>
          <w:szCs w:val="22"/>
        </w:rPr>
        <w:t>Only 7.5 million Americans in 2020 who were in higher income brackets could afford private long-term care insurance.</w:t>
      </w:r>
      <w:r w:rsidRPr="008579CC">
        <w:rPr>
          <w:sz w:val="22"/>
          <w:szCs w:val="22"/>
          <w:vertAlign w:val="superscript"/>
        </w:rPr>
        <w:footnoteReference w:id="19"/>
      </w:r>
      <w:r w:rsidRPr="008579CC">
        <w:rPr>
          <w:sz w:val="22"/>
          <w:szCs w:val="22"/>
          <w:vertAlign w:val="superscript"/>
        </w:rPr>
        <w:t xml:space="preserve"> </w:t>
      </w:r>
      <w:r w:rsidRPr="008579CC">
        <w:rPr>
          <w:sz w:val="22"/>
          <w:szCs w:val="22"/>
        </w:rPr>
        <w:t>For these reasons, many Americans face the choice of paying for care out</w:t>
      </w:r>
      <w:r w:rsidR="00861522">
        <w:rPr>
          <w:sz w:val="22"/>
          <w:szCs w:val="22"/>
        </w:rPr>
        <w:t xml:space="preserve"> </w:t>
      </w:r>
      <w:r w:rsidRPr="008579CC">
        <w:rPr>
          <w:sz w:val="22"/>
          <w:szCs w:val="22"/>
        </w:rPr>
        <w:t>of</w:t>
      </w:r>
      <w:r w:rsidR="00861522">
        <w:rPr>
          <w:sz w:val="22"/>
          <w:szCs w:val="22"/>
        </w:rPr>
        <w:t xml:space="preserve"> </w:t>
      </w:r>
      <w:r w:rsidRPr="008579CC">
        <w:rPr>
          <w:sz w:val="22"/>
          <w:szCs w:val="22"/>
        </w:rPr>
        <w:t xml:space="preserve">pocket or having their care needs met by unpaid caregivers, often spouses, children, or both. Limitations in government insurance coverage add to </w:t>
      </w:r>
      <w:r w:rsidR="008579CC" w:rsidRPr="008579CC">
        <w:rPr>
          <w:sz w:val="22"/>
          <w:szCs w:val="22"/>
        </w:rPr>
        <w:t>out-of-pocket</w:t>
      </w:r>
      <w:r w:rsidRPr="008579CC">
        <w:rPr>
          <w:sz w:val="22"/>
          <w:szCs w:val="22"/>
        </w:rPr>
        <w:t xml:space="preserve"> expenses, as </w:t>
      </w:r>
      <w:r w:rsidRPr="008579CC">
        <w:rPr>
          <w:color w:val="000000"/>
          <w:sz w:val="22"/>
          <w:szCs w:val="22"/>
        </w:rPr>
        <w:t xml:space="preserve">Medicare </w:t>
      </w:r>
      <w:r w:rsidRPr="008579CC">
        <w:rPr>
          <w:sz w:val="22"/>
          <w:szCs w:val="22"/>
        </w:rPr>
        <w:t>provides coverage of</w:t>
      </w:r>
      <w:r w:rsidRPr="008579CC">
        <w:rPr>
          <w:color w:val="000000"/>
          <w:sz w:val="22"/>
          <w:szCs w:val="22"/>
        </w:rPr>
        <w:t xml:space="preserve"> only short-term care needs after acute health events but not longer-term care needs due to chronic illnesses</w:t>
      </w:r>
      <w:r w:rsidRPr="008579CC">
        <w:rPr>
          <w:sz w:val="22"/>
          <w:szCs w:val="22"/>
        </w:rPr>
        <w:t xml:space="preserve"> and cognitive impairment,</w:t>
      </w:r>
      <w:r w:rsidRPr="008579CC">
        <w:rPr>
          <w:color w:val="000000"/>
          <w:sz w:val="22"/>
          <w:szCs w:val="22"/>
        </w:rPr>
        <w:t xml:space="preserve"> and help needed for two or more activities of daily living. Medicaid works independently from Medicare and covers long-term care needs</w:t>
      </w:r>
      <w:r w:rsidRPr="008579CC">
        <w:rPr>
          <w:sz w:val="22"/>
          <w:szCs w:val="22"/>
        </w:rPr>
        <w:t xml:space="preserve"> only for those who meet </w:t>
      </w:r>
      <w:r w:rsidRPr="008579CC">
        <w:rPr>
          <w:color w:val="000000"/>
          <w:sz w:val="22"/>
          <w:szCs w:val="22"/>
        </w:rPr>
        <w:t>stringent asset and income requirements that confi</w:t>
      </w:r>
      <w:r w:rsidRPr="008579CC">
        <w:rPr>
          <w:sz w:val="22"/>
          <w:szCs w:val="22"/>
        </w:rPr>
        <w:t>ne it to use by only the neediest members of already disadvantaged populations</w:t>
      </w:r>
      <w:r w:rsidRPr="008579CC">
        <w:rPr>
          <w:color w:val="000000"/>
          <w:sz w:val="22"/>
          <w:szCs w:val="22"/>
        </w:rPr>
        <w:t xml:space="preserve">. </w:t>
      </w:r>
    </w:p>
    <w:p w14:paraId="788B3539" w14:textId="77777777" w:rsidR="00462828" w:rsidRPr="008579CC" w:rsidRDefault="00462828" w:rsidP="008579CC">
      <w:pPr>
        <w:pBdr>
          <w:top w:val="nil"/>
          <w:left w:val="nil"/>
          <w:bottom w:val="nil"/>
          <w:right w:val="nil"/>
          <w:between w:val="nil"/>
        </w:pBdr>
        <w:rPr>
          <w:sz w:val="10"/>
          <w:szCs w:val="10"/>
        </w:rPr>
      </w:pPr>
    </w:p>
    <w:p w14:paraId="0F85CB2A" w14:textId="25A22499" w:rsidR="00462828" w:rsidRPr="008579CC" w:rsidRDefault="00000000" w:rsidP="008579CC">
      <w:pPr>
        <w:pBdr>
          <w:top w:val="nil"/>
          <w:left w:val="nil"/>
          <w:bottom w:val="nil"/>
          <w:right w:val="nil"/>
          <w:between w:val="nil"/>
        </w:pBdr>
        <w:rPr>
          <w:color w:val="000000"/>
          <w:sz w:val="22"/>
          <w:szCs w:val="22"/>
        </w:rPr>
      </w:pPr>
      <w:r w:rsidRPr="008579CC">
        <w:rPr>
          <w:color w:val="000000"/>
          <w:sz w:val="22"/>
          <w:szCs w:val="22"/>
        </w:rPr>
        <w:t>Innovative solutions to the problem of long-term care should include protecting patient rights and enabling patient empowerment by promoting universal long-term care policies to allow patients and caregivers to manage health and wellness and make informed care decisions.</w:t>
      </w:r>
      <w:r w:rsidRPr="008579CC">
        <w:rPr>
          <w:color w:val="000000"/>
          <w:sz w:val="22"/>
          <w:szCs w:val="22"/>
          <w:vertAlign w:val="superscript"/>
        </w:rPr>
        <w:footnoteReference w:id="20"/>
      </w:r>
      <w:r w:rsidRPr="008579CC">
        <w:rPr>
          <w:sz w:val="22"/>
          <w:szCs w:val="22"/>
        </w:rPr>
        <w:t xml:space="preserve"> </w:t>
      </w:r>
      <w:r w:rsidRPr="008579CC">
        <w:rPr>
          <w:color w:val="000000"/>
          <w:sz w:val="22"/>
          <w:szCs w:val="22"/>
        </w:rPr>
        <w:t>Universal coverage would promote autonomy, financial support, social security rights</w:t>
      </w:r>
      <w:r w:rsidR="00861522">
        <w:rPr>
          <w:color w:val="000000"/>
          <w:sz w:val="22"/>
          <w:szCs w:val="22"/>
        </w:rPr>
        <w:t>,</w:t>
      </w:r>
      <w:r w:rsidRPr="008579CC">
        <w:rPr>
          <w:color w:val="000000"/>
          <w:sz w:val="22"/>
          <w:szCs w:val="22"/>
        </w:rPr>
        <w:t xml:space="preserve"> and work-related rights.</w:t>
      </w:r>
      <w:r w:rsidRPr="008579CC">
        <w:rPr>
          <w:color w:val="000000"/>
          <w:sz w:val="22"/>
          <w:szCs w:val="22"/>
          <w:vertAlign w:val="superscript"/>
        </w:rPr>
        <w:footnoteReference w:id="21"/>
      </w:r>
      <w:r w:rsidRPr="008579CC">
        <w:rPr>
          <w:color w:val="000000"/>
          <w:sz w:val="22"/>
          <w:szCs w:val="22"/>
        </w:rPr>
        <w:t xml:space="preserve"> Governments must address the gaps that exist today in remuneration of caregivers and treatment of patients.</w:t>
      </w:r>
      <w:r w:rsidRPr="008579CC">
        <w:rPr>
          <w:color w:val="000000"/>
          <w:sz w:val="22"/>
          <w:szCs w:val="22"/>
          <w:vertAlign w:val="superscript"/>
        </w:rPr>
        <w:footnoteReference w:id="22"/>
      </w:r>
      <w:r w:rsidRPr="008579CC">
        <w:rPr>
          <w:color w:val="000000"/>
          <w:sz w:val="22"/>
          <w:szCs w:val="22"/>
        </w:rPr>
        <w:t xml:space="preserve"> The lack of awareness and empathy shown by medical professionals to long-term care patients and care workers needs should be exposed and addressed.</w:t>
      </w:r>
      <w:r w:rsidRPr="008579CC">
        <w:rPr>
          <w:color w:val="000000"/>
          <w:sz w:val="22"/>
          <w:szCs w:val="22"/>
          <w:vertAlign w:val="superscript"/>
        </w:rPr>
        <w:footnoteReference w:id="23"/>
      </w:r>
    </w:p>
    <w:p w14:paraId="1ACFBCB0" w14:textId="77777777" w:rsidR="00462828" w:rsidRPr="008579CC" w:rsidRDefault="00462828" w:rsidP="008579CC">
      <w:pPr>
        <w:pBdr>
          <w:top w:val="nil"/>
          <w:left w:val="nil"/>
          <w:bottom w:val="nil"/>
          <w:right w:val="nil"/>
          <w:between w:val="nil"/>
        </w:pBdr>
        <w:rPr>
          <w:b/>
          <w:smallCaps/>
          <w:sz w:val="22"/>
          <w:szCs w:val="22"/>
        </w:rPr>
      </w:pPr>
    </w:p>
    <w:p w14:paraId="2E8668C8" w14:textId="0D697EEE" w:rsidR="00462828" w:rsidRPr="0006357C" w:rsidRDefault="00000000" w:rsidP="008579CC">
      <w:pPr>
        <w:pBdr>
          <w:top w:val="nil"/>
          <w:left w:val="nil"/>
          <w:bottom w:val="nil"/>
          <w:right w:val="nil"/>
          <w:between w:val="nil"/>
        </w:pBdr>
        <w:rPr>
          <w:color w:val="000000"/>
          <w:sz w:val="22"/>
          <w:szCs w:val="22"/>
          <w:u w:val="single"/>
        </w:rPr>
      </w:pPr>
      <w:r w:rsidRPr="008579CC">
        <w:rPr>
          <w:b/>
          <w:smallCaps/>
          <w:color w:val="000000"/>
          <w:sz w:val="22"/>
          <w:szCs w:val="22"/>
          <w:u w:val="single"/>
        </w:rPr>
        <w:t>3. INTERSECTIONAL IMPACTS</w:t>
      </w:r>
      <w:r w:rsidRPr="008579CC">
        <w:rPr>
          <w:b/>
          <w:smallCaps/>
          <w:color w:val="000000"/>
          <w:sz w:val="22"/>
          <w:szCs w:val="22"/>
        </w:rPr>
        <w:t>,</w:t>
      </w:r>
      <w:r w:rsidRPr="0006357C">
        <w:rPr>
          <w:b/>
          <w:smallCaps/>
          <w:color w:val="000000"/>
          <w:sz w:val="22"/>
          <w:szCs w:val="22"/>
          <w:u w:val="single"/>
        </w:rPr>
        <w:t xml:space="preserve"> </w:t>
      </w:r>
      <w:r w:rsidRPr="0006357C">
        <w:rPr>
          <w:b/>
          <w:i/>
          <w:color w:val="000000"/>
          <w:sz w:val="22"/>
          <w:szCs w:val="22"/>
          <w:u w:val="single"/>
        </w:rPr>
        <w:t xml:space="preserve">Monique </w:t>
      </w:r>
      <w:proofErr w:type="gramStart"/>
      <w:r w:rsidRPr="0006357C">
        <w:rPr>
          <w:b/>
          <w:i/>
          <w:color w:val="000000"/>
          <w:sz w:val="22"/>
          <w:szCs w:val="22"/>
          <w:u w:val="single"/>
        </w:rPr>
        <w:t>Vaz</w:t>
      </w:r>
      <w:proofErr w:type="gramEnd"/>
      <w:r w:rsidRPr="0006357C">
        <w:rPr>
          <w:b/>
          <w:i/>
          <w:color w:val="000000"/>
          <w:sz w:val="22"/>
          <w:szCs w:val="22"/>
          <w:u w:val="single"/>
        </w:rPr>
        <w:t xml:space="preserve"> and Courtney McGourty</w:t>
      </w:r>
      <w:r w:rsidR="0006357C">
        <w:rPr>
          <w:b/>
          <w:i/>
          <w:color w:val="000000"/>
          <w:sz w:val="22"/>
          <w:szCs w:val="22"/>
          <w:u w:val="single"/>
        </w:rPr>
        <w:tab/>
      </w:r>
      <w:r w:rsidR="0006357C">
        <w:rPr>
          <w:b/>
          <w:i/>
          <w:color w:val="000000"/>
          <w:sz w:val="22"/>
          <w:szCs w:val="22"/>
          <w:u w:val="single"/>
        </w:rPr>
        <w:tab/>
      </w:r>
      <w:r w:rsidR="0006357C">
        <w:rPr>
          <w:b/>
          <w:i/>
          <w:color w:val="000000"/>
          <w:sz w:val="22"/>
          <w:szCs w:val="22"/>
          <w:u w:val="single"/>
        </w:rPr>
        <w:tab/>
      </w:r>
      <w:r w:rsidR="0006357C">
        <w:rPr>
          <w:b/>
          <w:i/>
          <w:color w:val="000000"/>
          <w:sz w:val="22"/>
          <w:szCs w:val="22"/>
          <w:u w:val="single"/>
        </w:rPr>
        <w:tab/>
      </w:r>
    </w:p>
    <w:p w14:paraId="756E8703" w14:textId="77777777" w:rsidR="00462828" w:rsidRDefault="00000000" w:rsidP="008579CC">
      <w:pPr>
        <w:pBdr>
          <w:top w:val="nil"/>
          <w:left w:val="nil"/>
          <w:bottom w:val="nil"/>
          <w:right w:val="nil"/>
          <w:between w:val="nil"/>
        </w:pBdr>
        <w:rPr>
          <w:color w:val="000000"/>
          <w:sz w:val="22"/>
          <w:szCs w:val="22"/>
        </w:rPr>
      </w:pPr>
      <w:r w:rsidRPr="008579CC">
        <w:rPr>
          <w:color w:val="000000"/>
          <w:sz w:val="22"/>
          <w:szCs w:val="22"/>
        </w:rPr>
        <w:t>The underlying systems of inequality present before COVID-19 only became more apparent as disparities in the pandemic’s impact on health, employment, and government support intensified.</w:t>
      </w:r>
    </w:p>
    <w:p w14:paraId="016F9558" w14:textId="77777777" w:rsidR="0006357C" w:rsidRPr="0006357C" w:rsidRDefault="0006357C" w:rsidP="008579CC">
      <w:pPr>
        <w:pBdr>
          <w:top w:val="nil"/>
          <w:left w:val="nil"/>
          <w:bottom w:val="nil"/>
          <w:right w:val="nil"/>
          <w:between w:val="nil"/>
        </w:pBdr>
        <w:rPr>
          <w:color w:val="000000"/>
          <w:sz w:val="10"/>
          <w:szCs w:val="10"/>
        </w:rPr>
      </w:pPr>
    </w:p>
    <w:p w14:paraId="2C3E6D6F" w14:textId="0BE55D98" w:rsidR="00462828" w:rsidRPr="008579CC" w:rsidRDefault="00000000" w:rsidP="008579CC">
      <w:pPr>
        <w:pBdr>
          <w:top w:val="nil"/>
          <w:left w:val="nil"/>
          <w:bottom w:val="nil"/>
          <w:right w:val="nil"/>
          <w:between w:val="nil"/>
        </w:pBdr>
        <w:rPr>
          <w:color w:val="000000"/>
          <w:sz w:val="22"/>
          <w:szCs w:val="22"/>
        </w:rPr>
      </w:pPr>
      <w:r w:rsidRPr="008579CC">
        <w:rPr>
          <w:b/>
          <w:color w:val="000000"/>
          <w:sz w:val="22"/>
          <w:szCs w:val="22"/>
        </w:rPr>
        <w:t xml:space="preserve">Employment: </w:t>
      </w:r>
      <w:r w:rsidRPr="008579CC">
        <w:rPr>
          <w:color w:val="000000"/>
          <w:sz w:val="22"/>
          <w:szCs w:val="22"/>
        </w:rPr>
        <w:t>Large numbers of marginalized communities were disproportionately represented in labor segments classified as “essential.”</w:t>
      </w:r>
      <w:r w:rsidRPr="008579CC">
        <w:rPr>
          <w:color w:val="000000"/>
          <w:sz w:val="22"/>
          <w:szCs w:val="22"/>
          <w:vertAlign w:val="superscript"/>
        </w:rPr>
        <w:footnoteReference w:id="24"/>
      </w:r>
      <w:r w:rsidRPr="008579CC">
        <w:rPr>
          <w:color w:val="000000"/>
          <w:sz w:val="22"/>
          <w:szCs w:val="22"/>
        </w:rPr>
        <w:t xml:space="preserve"> There were also racial and ethnic disparities in the transition to teleworking.</w:t>
      </w:r>
      <w:r w:rsidRPr="008579CC">
        <w:rPr>
          <w:color w:val="000000"/>
          <w:sz w:val="22"/>
          <w:szCs w:val="22"/>
          <w:vertAlign w:val="superscript"/>
        </w:rPr>
        <w:footnoteReference w:id="25"/>
      </w:r>
      <w:r w:rsidRPr="008579CC">
        <w:rPr>
          <w:color w:val="000000"/>
          <w:sz w:val="22"/>
          <w:szCs w:val="22"/>
        </w:rPr>
        <w:t xml:space="preserve"> Young women experienced the highest rate of full-time job loss during the pandemic.</w:t>
      </w:r>
      <w:r w:rsidRPr="008579CC">
        <w:rPr>
          <w:color w:val="000000"/>
          <w:sz w:val="22"/>
          <w:szCs w:val="22"/>
          <w:vertAlign w:val="superscript"/>
        </w:rPr>
        <w:footnoteReference w:id="26"/>
      </w:r>
      <w:r w:rsidRPr="008579CC">
        <w:rPr>
          <w:color w:val="000000"/>
          <w:sz w:val="22"/>
          <w:szCs w:val="22"/>
        </w:rPr>
        <w:t xml:space="preserve"> This becomes a compounding issue </w:t>
      </w:r>
      <w:r w:rsidRPr="008579CC">
        <w:rPr>
          <w:sz w:val="22"/>
          <w:szCs w:val="22"/>
        </w:rPr>
        <w:t>when employment</w:t>
      </w:r>
      <w:r w:rsidRPr="008579CC">
        <w:rPr>
          <w:color w:val="000000"/>
          <w:sz w:val="22"/>
          <w:szCs w:val="22"/>
        </w:rPr>
        <w:t xml:space="preserve"> is linked to insurance and</w:t>
      </w:r>
      <w:r w:rsidR="00861522">
        <w:rPr>
          <w:color w:val="000000"/>
          <w:sz w:val="22"/>
          <w:szCs w:val="22"/>
        </w:rPr>
        <w:t xml:space="preserve">, </w:t>
      </w:r>
      <w:r w:rsidRPr="008579CC">
        <w:rPr>
          <w:color w:val="000000"/>
          <w:sz w:val="22"/>
          <w:szCs w:val="22"/>
        </w:rPr>
        <w:t>therefore, access to quality health care. Serving as an additional barrier to employment, the closure of schools forced parents to balance work and childcare concurrently.</w:t>
      </w:r>
      <w:r w:rsidRPr="008579CC">
        <w:rPr>
          <w:color w:val="000000"/>
          <w:sz w:val="22"/>
          <w:szCs w:val="22"/>
          <w:vertAlign w:val="superscript"/>
        </w:rPr>
        <w:footnoteReference w:id="27"/>
      </w:r>
    </w:p>
    <w:p w14:paraId="78E84EAB" w14:textId="77777777" w:rsidR="0006357C" w:rsidRPr="0006357C" w:rsidRDefault="0006357C" w:rsidP="008579CC">
      <w:pPr>
        <w:pBdr>
          <w:top w:val="nil"/>
          <w:left w:val="nil"/>
          <w:bottom w:val="nil"/>
          <w:right w:val="nil"/>
          <w:between w:val="nil"/>
        </w:pBdr>
        <w:rPr>
          <w:b/>
          <w:color w:val="000000"/>
          <w:sz w:val="10"/>
          <w:szCs w:val="10"/>
        </w:rPr>
      </w:pPr>
    </w:p>
    <w:p w14:paraId="71F9122A" w14:textId="79444291" w:rsidR="00462828" w:rsidRDefault="00000000" w:rsidP="008579CC">
      <w:pPr>
        <w:pBdr>
          <w:top w:val="nil"/>
          <w:left w:val="nil"/>
          <w:bottom w:val="nil"/>
          <w:right w:val="nil"/>
          <w:between w:val="nil"/>
        </w:pBdr>
        <w:rPr>
          <w:color w:val="000000"/>
          <w:sz w:val="22"/>
          <w:szCs w:val="22"/>
        </w:rPr>
      </w:pPr>
      <w:r w:rsidRPr="008579CC">
        <w:rPr>
          <w:b/>
          <w:color w:val="000000"/>
          <w:sz w:val="22"/>
          <w:szCs w:val="22"/>
        </w:rPr>
        <w:t xml:space="preserve">Access to Healthcare: </w:t>
      </w:r>
      <w:r w:rsidRPr="008579CC">
        <w:rPr>
          <w:color w:val="000000"/>
          <w:sz w:val="22"/>
          <w:szCs w:val="22"/>
        </w:rPr>
        <w:t xml:space="preserve">Insurance plays a </w:t>
      </w:r>
      <w:r w:rsidRPr="008579CC">
        <w:rPr>
          <w:sz w:val="22"/>
          <w:szCs w:val="22"/>
        </w:rPr>
        <w:t>determining</w:t>
      </w:r>
      <w:r w:rsidRPr="008579CC">
        <w:rPr>
          <w:color w:val="000000"/>
          <w:sz w:val="22"/>
          <w:szCs w:val="22"/>
        </w:rPr>
        <w:t xml:space="preserve"> role in health equity. 25.6 million Americans were uninsured in 2022.</w:t>
      </w:r>
      <w:r w:rsidRPr="008579CC">
        <w:rPr>
          <w:color w:val="000000"/>
          <w:sz w:val="22"/>
          <w:szCs w:val="22"/>
          <w:vertAlign w:val="superscript"/>
        </w:rPr>
        <w:footnoteReference w:id="28"/>
      </w:r>
      <w:r w:rsidRPr="008579CC">
        <w:rPr>
          <w:color w:val="000000"/>
          <w:sz w:val="22"/>
          <w:szCs w:val="22"/>
        </w:rPr>
        <w:t xml:space="preserve"> </w:t>
      </w:r>
      <w:r w:rsidRPr="008579CC">
        <w:rPr>
          <w:sz w:val="22"/>
          <w:szCs w:val="22"/>
        </w:rPr>
        <w:t xml:space="preserve">Many </w:t>
      </w:r>
      <w:r w:rsidRPr="008579CC">
        <w:rPr>
          <w:color w:val="000000"/>
          <w:sz w:val="22"/>
          <w:szCs w:val="22"/>
        </w:rPr>
        <w:t xml:space="preserve">are people with disabilities and low-income families. Another barrier to healthcare is vaccine access. The UN “stipulated that a COVID-19 vaccine should be provided without </w:t>
      </w:r>
      <w:r w:rsidRPr="008579CC">
        <w:rPr>
          <w:color w:val="000000"/>
          <w:sz w:val="22"/>
          <w:szCs w:val="22"/>
        </w:rPr>
        <w:lastRenderedPageBreak/>
        <w:t>discrimination and acknowledged that a human-rights based approach is an effective pathway in the prevention of major public health threats.”</w:t>
      </w:r>
      <w:r w:rsidRPr="008579CC">
        <w:rPr>
          <w:color w:val="000000"/>
          <w:sz w:val="22"/>
          <w:szCs w:val="22"/>
          <w:vertAlign w:val="superscript"/>
        </w:rPr>
        <w:footnoteReference w:id="29"/>
      </w:r>
      <w:r w:rsidRPr="008579CC">
        <w:rPr>
          <w:color w:val="000000"/>
          <w:sz w:val="22"/>
          <w:szCs w:val="22"/>
        </w:rPr>
        <w:t xml:space="preserve"> </w:t>
      </w:r>
      <w:r w:rsidRPr="008579CC">
        <w:rPr>
          <w:sz w:val="22"/>
          <w:szCs w:val="22"/>
        </w:rPr>
        <w:t>Due to</w:t>
      </w:r>
      <w:r w:rsidRPr="008579CC">
        <w:rPr>
          <w:color w:val="000000"/>
          <w:sz w:val="22"/>
          <w:szCs w:val="22"/>
        </w:rPr>
        <w:t xml:space="preserve"> the lack of information surrounding the side effects of the vaccines and lack of treatment centers to acquire the vaccines, many underserved communities are left defenseless.</w:t>
      </w:r>
    </w:p>
    <w:p w14:paraId="55B8B18D" w14:textId="77777777" w:rsidR="0006357C" w:rsidRPr="0006357C" w:rsidRDefault="0006357C" w:rsidP="008579CC">
      <w:pPr>
        <w:pBdr>
          <w:top w:val="nil"/>
          <w:left w:val="nil"/>
          <w:bottom w:val="nil"/>
          <w:right w:val="nil"/>
          <w:between w:val="nil"/>
        </w:pBdr>
        <w:rPr>
          <w:color w:val="000000"/>
          <w:sz w:val="10"/>
          <w:szCs w:val="10"/>
        </w:rPr>
      </w:pPr>
    </w:p>
    <w:p w14:paraId="7B3AC319" w14:textId="6895FFE8" w:rsidR="00462828" w:rsidRPr="008579CC" w:rsidRDefault="00000000" w:rsidP="008579CC">
      <w:pPr>
        <w:pBdr>
          <w:top w:val="nil"/>
          <w:left w:val="nil"/>
          <w:bottom w:val="nil"/>
          <w:right w:val="nil"/>
          <w:between w:val="nil"/>
        </w:pBdr>
        <w:rPr>
          <w:color w:val="000000"/>
          <w:sz w:val="22"/>
          <w:szCs w:val="22"/>
        </w:rPr>
      </w:pPr>
      <w:r w:rsidRPr="008579CC">
        <w:rPr>
          <w:b/>
          <w:color w:val="000000"/>
          <w:sz w:val="22"/>
          <w:szCs w:val="22"/>
        </w:rPr>
        <w:t xml:space="preserve">Recommendations: </w:t>
      </w:r>
      <w:r w:rsidRPr="008579CC">
        <w:rPr>
          <w:color w:val="000000"/>
          <w:sz w:val="22"/>
          <w:szCs w:val="22"/>
        </w:rPr>
        <w:t xml:space="preserve">We urge the UN to consider the intersectional impacts of COVID-19, drawing attention to the overlapping nature of oppression and the impact of historic inequalities on social, economic, and health outcomes. We echo </w:t>
      </w:r>
      <w:r w:rsidRPr="008579CC">
        <w:rPr>
          <w:sz w:val="22"/>
          <w:szCs w:val="22"/>
        </w:rPr>
        <w:t>ICESCR</w:t>
      </w:r>
      <w:r w:rsidRPr="008579CC">
        <w:rPr>
          <w:color w:val="000000"/>
          <w:sz w:val="22"/>
          <w:szCs w:val="22"/>
        </w:rPr>
        <w:t xml:space="preserve"> Art</w:t>
      </w:r>
      <w:r w:rsidRPr="008579CC">
        <w:rPr>
          <w:sz w:val="22"/>
          <w:szCs w:val="22"/>
        </w:rPr>
        <w:t>icle</w:t>
      </w:r>
      <w:r w:rsidRPr="008579CC">
        <w:rPr>
          <w:color w:val="000000"/>
          <w:sz w:val="22"/>
          <w:szCs w:val="22"/>
        </w:rPr>
        <w:t xml:space="preserve"> 12</w:t>
      </w:r>
      <w:r w:rsidR="00861522">
        <w:rPr>
          <w:color w:val="000000"/>
          <w:sz w:val="22"/>
          <w:szCs w:val="22"/>
        </w:rPr>
        <w:t>(2)(d)</w:t>
      </w:r>
      <w:r w:rsidRPr="008579CC">
        <w:rPr>
          <w:color w:val="000000"/>
          <w:sz w:val="22"/>
          <w:szCs w:val="22"/>
        </w:rPr>
        <w:t xml:space="preserve"> which dictates the “creation of conditions which would assure </w:t>
      </w:r>
      <w:r w:rsidR="00861522">
        <w:rPr>
          <w:color w:val="000000"/>
          <w:sz w:val="22"/>
          <w:szCs w:val="22"/>
        </w:rPr>
        <w:t xml:space="preserve">to </w:t>
      </w:r>
      <w:r w:rsidRPr="008579CC">
        <w:rPr>
          <w:color w:val="000000"/>
          <w:sz w:val="22"/>
          <w:szCs w:val="22"/>
        </w:rPr>
        <w:t xml:space="preserve">all medical service and </w:t>
      </w:r>
      <w:r w:rsidR="00861522">
        <w:rPr>
          <w:color w:val="000000"/>
          <w:sz w:val="22"/>
          <w:szCs w:val="22"/>
        </w:rPr>
        <w:t xml:space="preserve">medical </w:t>
      </w:r>
      <w:r w:rsidRPr="008579CC">
        <w:rPr>
          <w:color w:val="000000"/>
          <w:sz w:val="22"/>
          <w:szCs w:val="22"/>
        </w:rPr>
        <w:t>attention in the event of sickness.”</w:t>
      </w:r>
      <w:r w:rsidRPr="008579CC">
        <w:rPr>
          <w:color w:val="000000"/>
          <w:sz w:val="22"/>
          <w:szCs w:val="22"/>
          <w:vertAlign w:val="superscript"/>
        </w:rPr>
        <w:footnoteReference w:id="30"/>
      </w:r>
    </w:p>
    <w:p w14:paraId="1B34410E" w14:textId="77777777" w:rsidR="008579CC" w:rsidRDefault="008579CC" w:rsidP="008579CC">
      <w:pPr>
        <w:pBdr>
          <w:top w:val="nil"/>
          <w:left w:val="nil"/>
          <w:bottom w:val="nil"/>
          <w:right w:val="nil"/>
          <w:between w:val="nil"/>
        </w:pBdr>
        <w:rPr>
          <w:b/>
          <w:smallCaps/>
          <w:color w:val="000000"/>
          <w:sz w:val="22"/>
          <w:szCs w:val="22"/>
        </w:rPr>
      </w:pPr>
    </w:p>
    <w:p w14:paraId="185BA160" w14:textId="5872DD8B" w:rsidR="00462828" w:rsidRPr="008579CC" w:rsidRDefault="00000000" w:rsidP="008579CC">
      <w:pPr>
        <w:pBdr>
          <w:top w:val="nil"/>
          <w:left w:val="nil"/>
          <w:bottom w:val="nil"/>
          <w:right w:val="nil"/>
          <w:between w:val="nil"/>
        </w:pBdr>
        <w:rPr>
          <w:color w:val="000000"/>
          <w:sz w:val="22"/>
          <w:szCs w:val="22"/>
          <w:u w:val="single"/>
        </w:rPr>
      </w:pPr>
      <w:r w:rsidRPr="008579CC">
        <w:rPr>
          <w:b/>
          <w:smallCaps/>
          <w:color w:val="000000"/>
          <w:sz w:val="22"/>
          <w:szCs w:val="22"/>
          <w:u w:val="single"/>
        </w:rPr>
        <w:t xml:space="preserve">4. COVID-19 IMPACT ON IMMIGRANTS, </w:t>
      </w:r>
      <w:r w:rsidRPr="008579CC">
        <w:rPr>
          <w:b/>
          <w:i/>
          <w:color w:val="000000"/>
          <w:sz w:val="22"/>
          <w:szCs w:val="22"/>
          <w:u w:val="single"/>
        </w:rPr>
        <w:t>Aliza Inam &amp; Cherisse Lewis</w:t>
      </w:r>
      <w:r w:rsidR="008579CC">
        <w:rPr>
          <w:b/>
          <w:i/>
          <w:color w:val="000000"/>
          <w:sz w:val="22"/>
          <w:szCs w:val="22"/>
          <w:u w:val="single"/>
        </w:rPr>
        <w:tab/>
      </w:r>
      <w:r w:rsidR="008579CC">
        <w:rPr>
          <w:b/>
          <w:i/>
          <w:color w:val="000000"/>
          <w:sz w:val="22"/>
          <w:szCs w:val="22"/>
          <w:u w:val="single"/>
        </w:rPr>
        <w:tab/>
      </w:r>
      <w:r w:rsidR="008579CC">
        <w:rPr>
          <w:b/>
          <w:i/>
          <w:color w:val="000000"/>
          <w:sz w:val="22"/>
          <w:szCs w:val="22"/>
          <w:u w:val="single"/>
        </w:rPr>
        <w:tab/>
      </w:r>
      <w:r w:rsidR="008579CC">
        <w:rPr>
          <w:b/>
          <w:i/>
          <w:color w:val="000000"/>
          <w:sz w:val="22"/>
          <w:szCs w:val="22"/>
          <w:u w:val="single"/>
        </w:rPr>
        <w:tab/>
      </w:r>
    </w:p>
    <w:p w14:paraId="61E088E1" w14:textId="7A8928CF" w:rsidR="00462828" w:rsidRPr="008579CC" w:rsidRDefault="00000000" w:rsidP="008579CC">
      <w:pPr>
        <w:pBdr>
          <w:top w:val="nil"/>
          <w:left w:val="nil"/>
          <w:bottom w:val="nil"/>
          <w:right w:val="nil"/>
          <w:between w:val="nil"/>
        </w:pBdr>
        <w:rPr>
          <w:color w:val="000000"/>
          <w:sz w:val="22"/>
          <w:szCs w:val="22"/>
        </w:rPr>
      </w:pPr>
      <w:r w:rsidRPr="008579CC">
        <w:rPr>
          <w:color w:val="000000"/>
          <w:sz w:val="22"/>
          <w:szCs w:val="22"/>
        </w:rPr>
        <w:t>COVID-19 exacerbated existing inequalities and vulnerabilities within structurally marginalized immigrant communities, as well as the flaws of U.S. healthcare and social service systems.</w:t>
      </w:r>
      <w:r w:rsidRPr="008579CC">
        <w:rPr>
          <w:color w:val="000000"/>
          <w:sz w:val="22"/>
          <w:szCs w:val="22"/>
          <w:vertAlign w:val="superscript"/>
        </w:rPr>
        <w:footnoteReference w:id="31"/>
      </w:r>
      <w:r w:rsidRPr="008579CC">
        <w:rPr>
          <w:color w:val="000000"/>
          <w:sz w:val="22"/>
          <w:szCs w:val="22"/>
        </w:rPr>
        <w:t xml:space="preserve"> It emphasized the need for inclusive and equitable responses to ensure the health, safety, and well-being of all individuals</w:t>
      </w:r>
      <w:r w:rsidRPr="008579CC">
        <w:rPr>
          <w:sz w:val="22"/>
          <w:szCs w:val="22"/>
        </w:rPr>
        <w:t xml:space="preserve">. </w:t>
      </w:r>
      <w:r w:rsidRPr="008579CC">
        <w:rPr>
          <w:color w:val="000000"/>
          <w:sz w:val="22"/>
          <w:szCs w:val="22"/>
        </w:rPr>
        <w:t>Border restrictions and asylum policies limited immigrants</w:t>
      </w:r>
      <w:r w:rsidR="00F0154F">
        <w:rPr>
          <w:color w:val="000000"/>
          <w:sz w:val="22"/>
          <w:szCs w:val="22"/>
        </w:rPr>
        <w:t>’</w:t>
      </w:r>
      <w:r w:rsidRPr="008579CC">
        <w:rPr>
          <w:color w:val="000000"/>
          <w:sz w:val="22"/>
          <w:szCs w:val="22"/>
        </w:rPr>
        <w:t xml:space="preserve"> ability to seek protection, and xenophobia and discrimination increased.</w:t>
      </w:r>
    </w:p>
    <w:p w14:paraId="7DEFFAEC" w14:textId="77777777" w:rsidR="00462828" w:rsidRPr="008579CC" w:rsidRDefault="00462828" w:rsidP="008579CC">
      <w:pPr>
        <w:rPr>
          <w:sz w:val="10"/>
          <w:szCs w:val="10"/>
        </w:rPr>
      </w:pPr>
    </w:p>
    <w:p w14:paraId="7A7A321B" w14:textId="77777777" w:rsidR="00462828" w:rsidRPr="008579CC" w:rsidRDefault="00000000" w:rsidP="008579CC">
      <w:pPr>
        <w:pBdr>
          <w:top w:val="nil"/>
          <w:left w:val="nil"/>
          <w:bottom w:val="nil"/>
          <w:right w:val="nil"/>
          <w:between w:val="nil"/>
        </w:pBdr>
        <w:rPr>
          <w:color w:val="000000"/>
          <w:sz w:val="22"/>
          <w:szCs w:val="22"/>
        </w:rPr>
      </w:pPr>
      <w:r w:rsidRPr="008579CC">
        <w:rPr>
          <w:color w:val="000000"/>
          <w:sz w:val="22"/>
          <w:szCs w:val="22"/>
        </w:rPr>
        <w:t xml:space="preserve">Despite having the human right to the highest attainable standard of physical and mental health and contributing significantly to the economy, </w:t>
      </w:r>
      <w:r w:rsidRPr="008579CC">
        <w:rPr>
          <w:sz w:val="22"/>
          <w:szCs w:val="22"/>
        </w:rPr>
        <w:t>many immigrants</w:t>
      </w:r>
      <w:r w:rsidRPr="008579CC">
        <w:rPr>
          <w:color w:val="000000"/>
          <w:sz w:val="22"/>
          <w:szCs w:val="22"/>
        </w:rPr>
        <w:t xml:space="preserve"> were excluded from economic relief measures like the U.S. CARES Act. Mixed-status households faced challenges accessing benefits, leading to financial strain and heightened unemployment rates among immigrant workers.</w:t>
      </w:r>
      <w:r w:rsidRPr="008579CC">
        <w:rPr>
          <w:color w:val="000000"/>
          <w:sz w:val="22"/>
          <w:szCs w:val="22"/>
          <w:vertAlign w:val="superscript"/>
        </w:rPr>
        <w:footnoteReference w:id="32"/>
      </w:r>
    </w:p>
    <w:p w14:paraId="3CE1381C" w14:textId="77777777" w:rsidR="00462828" w:rsidRPr="008579CC" w:rsidRDefault="00462828" w:rsidP="008579CC">
      <w:pPr>
        <w:rPr>
          <w:sz w:val="10"/>
          <w:szCs w:val="10"/>
        </w:rPr>
      </w:pPr>
    </w:p>
    <w:p w14:paraId="27325F38" w14:textId="77777777" w:rsidR="00462828" w:rsidRPr="008579CC" w:rsidRDefault="00000000" w:rsidP="008579CC">
      <w:pPr>
        <w:pBdr>
          <w:top w:val="nil"/>
          <w:left w:val="nil"/>
          <w:bottom w:val="nil"/>
          <w:right w:val="nil"/>
          <w:between w:val="nil"/>
        </w:pBdr>
        <w:rPr>
          <w:color w:val="000000"/>
          <w:sz w:val="22"/>
          <w:szCs w:val="22"/>
          <w:highlight w:val="white"/>
        </w:rPr>
      </w:pPr>
      <w:r w:rsidRPr="008579CC">
        <w:rPr>
          <w:color w:val="000000"/>
          <w:sz w:val="22"/>
          <w:szCs w:val="22"/>
        </w:rPr>
        <w:t>Immigration processing varied at U.S. land borders and inside the U</w:t>
      </w:r>
      <w:r w:rsidRPr="008579CC">
        <w:rPr>
          <w:sz w:val="22"/>
          <w:szCs w:val="22"/>
        </w:rPr>
        <w:t>.S</w:t>
      </w:r>
      <w:r w:rsidRPr="008579CC">
        <w:rPr>
          <w:color w:val="000000"/>
          <w:sz w:val="22"/>
          <w:szCs w:val="22"/>
        </w:rPr>
        <w:t xml:space="preserve">. When “non-essential” travel was suspended through entry ports, the Department of Health and Human Services established a regulation allowing the Director of the Centers for Disease Control to “prohibit” individuals </w:t>
      </w:r>
      <w:r w:rsidRPr="008579CC">
        <w:rPr>
          <w:sz w:val="22"/>
          <w:szCs w:val="22"/>
        </w:rPr>
        <w:t xml:space="preserve">as they </w:t>
      </w:r>
      <w:r w:rsidRPr="008579CC">
        <w:rPr>
          <w:color w:val="000000"/>
          <w:sz w:val="22"/>
          <w:szCs w:val="22"/>
        </w:rPr>
        <w:t>believe that “there is serious danger of the introduction of [a communicable] disease into the United States.”</w:t>
      </w:r>
      <w:r w:rsidRPr="008579CC">
        <w:rPr>
          <w:color w:val="000000"/>
          <w:sz w:val="22"/>
          <w:szCs w:val="22"/>
          <w:vertAlign w:val="superscript"/>
        </w:rPr>
        <w:footnoteReference w:id="33"/>
      </w:r>
      <w:r w:rsidRPr="008579CC">
        <w:rPr>
          <w:sz w:val="22"/>
          <w:szCs w:val="22"/>
          <w:highlight w:val="white"/>
        </w:rPr>
        <w:t xml:space="preserve"> O</w:t>
      </w:r>
      <w:r w:rsidRPr="008579CC">
        <w:rPr>
          <w:color w:val="000000"/>
          <w:sz w:val="22"/>
          <w:szCs w:val="22"/>
          <w:highlight w:val="white"/>
        </w:rPr>
        <w:t xml:space="preserve">ver 147,000 people </w:t>
      </w:r>
      <w:r w:rsidRPr="008579CC">
        <w:rPr>
          <w:sz w:val="22"/>
          <w:szCs w:val="22"/>
          <w:highlight w:val="white"/>
        </w:rPr>
        <w:t>were</w:t>
      </w:r>
      <w:r w:rsidRPr="008579CC">
        <w:rPr>
          <w:color w:val="000000"/>
          <w:sz w:val="22"/>
          <w:szCs w:val="22"/>
          <w:highlight w:val="white"/>
        </w:rPr>
        <w:t xml:space="preserve"> “expelled” at the border and denied the opportunity to seek asylum.</w:t>
      </w:r>
      <w:r w:rsidRPr="008579CC">
        <w:rPr>
          <w:color w:val="000000"/>
          <w:sz w:val="22"/>
          <w:szCs w:val="22"/>
          <w:highlight w:val="white"/>
          <w:vertAlign w:val="superscript"/>
        </w:rPr>
        <w:footnoteReference w:id="34"/>
      </w:r>
      <w:r w:rsidRPr="008579CC">
        <w:rPr>
          <w:color w:val="000000"/>
          <w:sz w:val="22"/>
          <w:szCs w:val="22"/>
          <w:highlight w:val="white"/>
        </w:rPr>
        <w:t xml:space="preserve"> Within the U</w:t>
      </w:r>
      <w:r w:rsidRPr="008579CC">
        <w:rPr>
          <w:sz w:val="22"/>
          <w:szCs w:val="22"/>
          <w:highlight w:val="white"/>
        </w:rPr>
        <w:t>.S.</w:t>
      </w:r>
      <w:r w:rsidRPr="008579CC">
        <w:rPr>
          <w:color w:val="000000"/>
          <w:sz w:val="22"/>
          <w:szCs w:val="22"/>
          <w:highlight w:val="white"/>
        </w:rPr>
        <w:t>, all in-person services were suspended, hindering immigration benefits and asylum applications, delaying the process for tens of thousands of immigrants to become U.S. citizens.</w:t>
      </w:r>
    </w:p>
    <w:p w14:paraId="527BA10A" w14:textId="77777777" w:rsidR="00462828" w:rsidRPr="008579CC" w:rsidRDefault="00462828" w:rsidP="008579CC">
      <w:pPr>
        <w:pBdr>
          <w:top w:val="nil"/>
          <w:left w:val="nil"/>
          <w:bottom w:val="nil"/>
          <w:right w:val="nil"/>
          <w:between w:val="nil"/>
        </w:pBdr>
        <w:rPr>
          <w:color w:val="000000"/>
          <w:sz w:val="10"/>
          <w:szCs w:val="10"/>
          <w:highlight w:val="white"/>
        </w:rPr>
      </w:pPr>
    </w:p>
    <w:p w14:paraId="6BDDD139" w14:textId="79D0BD52" w:rsidR="00462828" w:rsidRPr="008579CC" w:rsidRDefault="00000000" w:rsidP="008579CC">
      <w:pPr>
        <w:pBdr>
          <w:top w:val="nil"/>
          <w:left w:val="nil"/>
          <w:bottom w:val="nil"/>
          <w:right w:val="nil"/>
          <w:between w:val="nil"/>
        </w:pBdr>
        <w:rPr>
          <w:color w:val="000000"/>
          <w:sz w:val="22"/>
          <w:szCs w:val="22"/>
        </w:rPr>
      </w:pPr>
      <w:r w:rsidRPr="008579CC">
        <w:rPr>
          <w:color w:val="000000"/>
          <w:sz w:val="22"/>
          <w:szCs w:val="22"/>
          <w:highlight w:val="white"/>
        </w:rPr>
        <w:t xml:space="preserve">COVID-19 severely impacted detained individuals and </w:t>
      </w:r>
      <w:r w:rsidRPr="008579CC">
        <w:rPr>
          <w:sz w:val="22"/>
          <w:szCs w:val="22"/>
          <w:highlight w:val="white"/>
        </w:rPr>
        <w:t>workers in</w:t>
      </w:r>
      <w:r w:rsidRPr="008579CC">
        <w:rPr>
          <w:color w:val="000000"/>
          <w:sz w:val="22"/>
          <w:szCs w:val="22"/>
          <w:highlight w:val="white"/>
        </w:rPr>
        <w:t xml:space="preserve"> detention center</w:t>
      </w:r>
      <w:r w:rsidRPr="008579CC">
        <w:rPr>
          <w:sz w:val="22"/>
          <w:szCs w:val="22"/>
          <w:highlight w:val="white"/>
        </w:rPr>
        <w:t xml:space="preserve">s through </w:t>
      </w:r>
      <w:r w:rsidRPr="008579CC">
        <w:rPr>
          <w:color w:val="000000"/>
          <w:sz w:val="22"/>
          <w:szCs w:val="22"/>
          <w:highlight w:val="white"/>
        </w:rPr>
        <w:t>limited accessibility to sanitary resources, such as soap and face masks, and no social distancing practices within the centers and transport</w:t>
      </w:r>
      <w:r w:rsidRPr="008579CC">
        <w:rPr>
          <w:sz w:val="22"/>
          <w:szCs w:val="22"/>
          <w:highlight w:val="white"/>
        </w:rPr>
        <w:t>s. This resulted in over</w:t>
      </w:r>
      <w:r w:rsidRPr="008579CC">
        <w:rPr>
          <w:color w:val="000000"/>
          <w:sz w:val="22"/>
          <w:szCs w:val="22"/>
          <w:highlight w:val="white"/>
        </w:rPr>
        <w:t xml:space="preserve"> 7,300 people testing positive for COVID-19 in ICE detention.</w:t>
      </w:r>
      <w:r w:rsidRPr="008579CC">
        <w:rPr>
          <w:color w:val="000000"/>
          <w:sz w:val="22"/>
          <w:szCs w:val="22"/>
          <w:highlight w:val="white"/>
          <w:vertAlign w:val="superscript"/>
        </w:rPr>
        <w:footnoteReference w:id="35"/>
      </w:r>
      <w:r w:rsidRPr="008579CC">
        <w:rPr>
          <w:color w:val="000000"/>
          <w:sz w:val="22"/>
          <w:szCs w:val="22"/>
          <w:highlight w:val="white"/>
        </w:rPr>
        <w:t xml:space="preserve"> The pandemic highlighted the complex relationship of migration and health, and solutions mus</w:t>
      </w:r>
      <w:r w:rsidRPr="008579CC">
        <w:rPr>
          <w:color w:val="000000"/>
          <w:sz w:val="22"/>
          <w:szCs w:val="22"/>
        </w:rPr>
        <w:t>t address the health needs of migrant</w:t>
      </w:r>
      <w:r w:rsidRPr="008579CC">
        <w:rPr>
          <w:sz w:val="22"/>
          <w:szCs w:val="22"/>
        </w:rPr>
        <w:t xml:space="preserve">s </w:t>
      </w:r>
      <w:r w:rsidRPr="008579CC">
        <w:rPr>
          <w:color w:val="000000"/>
          <w:sz w:val="22"/>
          <w:szCs w:val="22"/>
        </w:rPr>
        <w:t>across all stages of migration, from pre-departure to settlement, supporting economic stability and social integration.</w:t>
      </w:r>
      <w:r w:rsidRPr="008579CC">
        <w:rPr>
          <w:sz w:val="22"/>
          <w:szCs w:val="22"/>
          <w:vertAlign w:val="superscript"/>
        </w:rPr>
        <w:t xml:space="preserve"> </w:t>
      </w:r>
      <w:r w:rsidRPr="008579CC">
        <w:rPr>
          <w:color w:val="000000"/>
          <w:sz w:val="22"/>
          <w:szCs w:val="22"/>
          <w:highlight w:val="white"/>
        </w:rPr>
        <w:t>Immigrants have been essential in the U</w:t>
      </w:r>
      <w:r w:rsidRPr="008579CC">
        <w:rPr>
          <w:sz w:val="22"/>
          <w:szCs w:val="22"/>
          <w:highlight w:val="white"/>
        </w:rPr>
        <w:t>.S.</w:t>
      </w:r>
      <w:r w:rsidRPr="008579CC">
        <w:rPr>
          <w:color w:val="000000"/>
          <w:sz w:val="22"/>
          <w:szCs w:val="22"/>
          <w:highlight w:val="white"/>
        </w:rPr>
        <w:t xml:space="preserve"> ability to respond to the pandemic, and they are essential to its recovery.</w:t>
      </w:r>
    </w:p>
    <w:p w14:paraId="37B07AAF" w14:textId="77777777" w:rsidR="00462828" w:rsidRPr="008579CC" w:rsidRDefault="00462828" w:rsidP="008579CC">
      <w:pPr>
        <w:rPr>
          <w:sz w:val="22"/>
          <w:szCs w:val="22"/>
        </w:rPr>
      </w:pPr>
    </w:p>
    <w:p w14:paraId="085F5289" w14:textId="371F9FB9" w:rsidR="00462828" w:rsidRPr="008579CC" w:rsidRDefault="00000000" w:rsidP="008579CC">
      <w:pPr>
        <w:pBdr>
          <w:top w:val="nil"/>
          <w:left w:val="nil"/>
          <w:bottom w:val="nil"/>
          <w:right w:val="nil"/>
          <w:between w:val="nil"/>
        </w:pBdr>
        <w:rPr>
          <w:color w:val="000000"/>
          <w:sz w:val="22"/>
          <w:szCs w:val="22"/>
          <w:u w:val="single"/>
        </w:rPr>
      </w:pPr>
      <w:r w:rsidRPr="008579CC">
        <w:rPr>
          <w:b/>
          <w:smallCaps/>
          <w:color w:val="000000"/>
          <w:sz w:val="22"/>
          <w:szCs w:val="22"/>
          <w:u w:val="single"/>
        </w:rPr>
        <w:t xml:space="preserve">5. PANDEMIC ASSISTANCE, </w:t>
      </w:r>
      <w:r w:rsidRPr="008579CC">
        <w:rPr>
          <w:b/>
          <w:i/>
          <w:color w:val="000000"/>
          <w:sz w:val="22"/>
          <w:szCs w:val="22"/>
          <w:u w:val="single"/>
        </w:rPr>
        <w:t>Chris Chavers</w:t>
      </w:r>
      <w:r w:rsidR="008579CC">
        <w:rPr>
          <w:b/>
          <w:i/>
          <w:color w:val="000000"/>
          <w:sz w:val="22"/>
          <w:szCs w:val="22"/>
          <w:u w:val="single"/>
        </w:rPr>
        <w:tab/>
      </w:r>
      <w:r w:rsidR="008579CC">
        <w:rPr>
          <w:b/>
          <w:i/>
          <w:color w:val="000000"/>
          <w:sz w:val="22"/>
          <w:szCs w:val="22"/>
          <w:u w:val="single"/>
        </w:rPr>
        <w:tab/>
      </w:r>
      <w:r w:rsidR="008579CC">
        <w:rPr>
          <w:b/>
          <w:i/>
          <w:color w:val="000000"/>
          <w:sz w:val="22"/>
          <w:szCs w:val="22"/>
          <w:u w:val="single"/>
        </w:rPr>
        <w:tab/>
      </w:r>
      <w:r w:rsidR="008579CC">
        <w:rPr>
          <w:b/>
          <w:i/>
          <w:color w:val="000000"/>
          <w:sz w:val="22"/>
          <w:szCs w:val="22"/>
          <w:u w:val="single"/>
        </w:rPr>
        <w:tab/>
      </w:r>
      <w:r w:rsidR="008579CC">
        <w:rPr>
          <w:b/>
          <w:i/>
          <w:color w:val="000000"/>
          <w:sz w:val="22"/>
          <w:szCs w:val="22"/>
          <w:u w:val="single"/>
        </w:rPr>
        <w:tab/>
      </w:r>
      <w:r w:rsidR="008579CC">
        <w:rPr>
          <w:b/>
          <w:i/>
          <w:color w:val="000000"/>
          <w:sz w:val="22"/>
          <w:szCs w:val="22"/>
          <w:u w:val="single"/>
        </w:rPr>
        <w:tab/>
      </w:r>
      <w:r w:rsidR="008579CC">
        <w:rPr>
          <w:b/>
          <w:i/>
          <w:color w:val="000000"/>
          <w:sz w:val="22"/>
          <w:szCs w:val="22"/>
          <w:u w:val="single"/>
        </w:rPr>
        <w:tab/>
      </w:r>
      <w:r w:rsidR="008579CC">
        <w:rPr>
          <w:b/>
          <w:i/>
          <w:color w:val="000000"/>
          <w:sz w:val="22"/>
          <w:szCs w:val="22"/>
          <w:u w:val="single"/>
        </w:rPr>
        <w:tab/>
      </w:r>
    </w:p>
    <w:p w14:paraId="4BEE05C5" w14:textId="77777777" w:rsidR="00462828" w:rsidRPr="008579CC" w:rsidRDefault="00462828" w:rsidP="008579CC">
      <w:pPr>
        <w:rPr>
          <w:sz w:val="10"/>
          <w:szCs w:val="10"/>
        </w:rPr>
      </w:pPr>
    </w:p>
    <w:p w14:paraId="056032A8" w14:textId="65E49C35" w:rsidR="00462828" w:rsidRPr="008579CC" w:rsidRDefault="00000000" w:rsidP="008579CC">
      <w:pPr>
        <w:pBdr>
          <w:top w:val="nil"/>
          <w:left w:val="nil"/>
          <w:bottom w:val="nil"/>
          <w:right w:val="nil"/>
          <w:between w:val="nil"/>
        </w:pBdr>
        <w:rPr>
          <w:color w:val="000000"/>
          <w:sz w:val="22"/>
          <w:szCs w:val="22"/>
        </w:rPr>
      </w:pPr>
      <w:r w:rsidRPr="008579CC">
        <w:rPr>
          <w:sz w:val="22"/>
          <w:szCs w:val="22"/>
        </w:rPr>
        <w:t>The UN recognizes COVID-19</w:t>
      </w:r>
      <w:r w:rsidR="00F0154F">
        <w:rPr>
          <w:sz w:val="22"/>
          <w:szCs w:val="22"/>
        </w:rPr>
        <w:t>’</w:t>
      </w:r>
      <w:r w:rsidRPr="008579CC">
        <w:rPr>
          <w:sz w:val="22"/>
          <w:szCs w:val="22"/>
        </w:rPr>
        <w:t xml:space="preserve">s complexity, addressing health, economic, humanitarian, security, and human rights aspects. </w:t>
      </w:r>
      <w:r w:rsidRPr="008579CC">
        <w:rPr>
          <w:color w:val="000000"/>
          <w:sz w:val="22"/>
          <w:szCs w:val="22"/>
        </w:rPr>
        <w:t>Thi</w:t>
      </w:r>
      <w:r w:rsidRPr="008579CC">
        <w:rPr>
          <w:sz w:val="22"/>
          <w:szCs w:val="22"/>
        </w:rPr>
        <w:t>s</w:t>
      </w:r>
      <w:r w:rsidRPr="008579CC">
        <w:rPr>
          <w:color w:val="000000"/>
          <w:sz w:val="22"/>
          <w:szCs w:val="22"/>
        </w:rPr>
        <w:t xml:space="preserve"> underscores the pandemic</w:t>
      </w:r>
      <w:r w:rsidR="00F0154F">
        <w:rPr>
          <w:color w:val="000000"/>
          <w:sz w:val="22"/>
          <w:szCs w:val="22"/>
        </w:rPr>
        <w:t>’</w:t>
      </w:r>
      <w:r w:rsidRPr="008579CC">
        <w:rPr>
          <w:color w:val="000000"/>
          <w:sz w:val="22"/>
          <w:szCs w:val="22"/>
        </w:rPr>
        <w:t>s role in exacerbating existing vulnerabilities and disparities across nations, thereby necessitating a comprehensive and inclusive approach to recovery. The UN</w:t>
      </w:r>
      <w:r w:rsidR="00F0154F">
        <w:rPr>
          <w:color w:val="000000"/>
          <w:sz w:val="22"/>
          <w:szCs w:val="22"/>
        </w:rPr>
        <w:t>’</w:t>
      </w:r>
      <w:r w:rsidRPr="008579CC">
        <w:rPr>
          <w:color w:val="000000"/>
          <w:sz w:val="22"/>
          <w:szCs w:val="22"/>
        </w:rPr>
        <w:t>s articulation of the crisis—</w:t>
      </w:r>
      <w:r w:rsidRPr="008579CC">
        <w:rPr>
          <w:sz w:val="22"/>
          <w:szCs w:val="22"/>
        </w:rPr>
        <w:t>t</w:t>
      </w:r>
      <w:r w:rsidRPr="008579CC">
        <w:rPr>
          <w:color w:val="000000"/>
          <w:sz w:val="22"/>
          <w:szCs w:val="22"/>
        </w:rPr>
        <w:t xml:space="preserve">he </w:t>
      </w:r>
      <w:r w:rsidRPr="008579CC">
        <w:rPr>
          <w:sz w:val="22"/>
          <w:szCs w:val="22"/>
        </w:rPr>
        <w:t>“</w:t>
      </w:r>
      <w:r w:rsidRPr="008579CC">
        <w:rPr>
          <w:color w:val="000000"/>
          <w:sz w:val="22"/>
          <w:szCs w:val="22"/>
        </w:rPr>
        <w:t>pandemic</w:t>
      </w:r>
      <w:r w:rsidRPr="008579CC">
        <w:rPr>
          <w:sz w:val="22"/>
          <w:szCs w:val="22"/>
        </w:rPr>
        <w:t>”</w:t>
      </w:r>
      <w:r w:rsidRPr="008579CC">
        <w:rPr>
          <w:color w:val="000000"/>
          <w:sz w:val="22"/>
          <w:szCs w:val="22"/>
        </w:rPr>
        <w:t xml:space="preserve"> is more than a health crisis; it is an economic crisis, a </w:t>
      </w:r>
      <w:r w:rsidRPr="008579CC">
        <w:rPr>
          <w:color w:val="000000"/>
          <w:sz w:val="22"/>
          <w:szCs w:val="22"/>
        </w:rPr>
        <w:lastRenderedPageBreak/>
        <w:t>humanitarian crisis, a security crisis, and a human rights crisis. Coming out of this crisis will require a whole-of-society, whole-of-government and whole-of-the-world approach driven by compassion and solidarity."</w:t>
      </w:r>
      <w:r w:rsidRPr="008579CC">
        <w:rPr>
          <w:color w:val="000000"/>
          <w:sz w:val="22"/>
          <w:szCs w:val="22"/>
          <w:vertAlign w:val="superscript"/>
        </w:rPr>
        <w:footnoteReference w:id="36"/>
      </w:r>
    </w:p>
    <w:p w14:paraId="56841392" w14:textId="77777777" w:rsidR="00462828" w:rsidRPr="008579CC" w:rsidRDefault="00462828" w:rsidP="008579CC">
      <w:pPr>
        <w:rPr>
          <w:sz w:val="10"/>
          <w:szCs w:val="10"/>
        </w:rPr>
      </w:pPr>
    </w:p>
    <w:p w14:paraId="23EFBF41" w14:textId="39861594" w:rsidR="00462828" w:rsidRPr="008579CC" w:rsidRDefault="00000000" w:rsidP="008579CC">
      <w:pPr>
        <w:pBdr>
          <w:top w:val="nil"/>
          <w:left w:val="nil"/>
          <w:bottom w:val="nil"/>
          <w:right w:val="nil"/>
          <w:between w:val="nil"/>
        </w:pBdr>
        <w:rPr>
          <w:color w:val="000000"/>
          <w:sz w:val="22"/>
          <w:szCs w:val="22"/>
        </w:rPr>
      </w:pPr>
      <w:r w:rsidRPr="008579CC">
        <w:rPr>
          <w:color w:val="000000"/>
          <w:sz w:val="22"/>
          <w:szCs w:val="22"/>
        </w:rPr>
        <w:t>In response to these multifaceted challenges, the UN's strategic framework, characterized by its division into three core pillars—thematic areas, targeted populations, and regional concerns—represents a thorough and considered approach to guiding global and national efforts in mitigating the pandemic</w:t>
      </w:r>
      <w:r w:rsidR="00F0154F">
        <w:rPr>
          <w:color w:val="000000"/>
          <w:sz w:val="22"/>
          <w:szCs w:val="22"/>
        </w:rPr>
        <w:t>’</w:t>
      </w:r>
      <w:r w:rsidRPr="008579CC">
        <w:rPr>
          <w:color w:val="000000"/>
          <w:sz w:val="22"/>
          <w:szCs w:val="22"/>
        </w:rPr>
        <w:t xml:space="preserve">s impacts. This facilitates a tailored response, ensuring that policy briefs and interventions are relevant to the specific needs and circumstances of diverse regions, thereby enhancing the inclusivity of the recovery process. </w:t>
      </w:r>
      <w:r w:rsidRPr="008579CC">
        <w:rPr>
          <w:sz w:val="22"/>
          <w:szCs w:val="22"/>
        </w:rPr>
        <w:t xml:space="preserve">The US CARES Act provided emergency aid but highlighted unequal distribution and persistent access inequities. </w:t>
      </w:r>
      <w:r w:rsidRPr="008579CC">
        <w:rPr>
          <w:color w:val="000000"/>
          <w:sz w:val="22"/>
          <w:szCs w:val="22"/>
        </w:rPr>
        <w:t>The disparities that marginalized communities have and continue to face highlight the broader challenge of ensuring equitable assistance during global crises, underscoring the importance of adopting multifaceted and inclusive strategies akin to those proposed by the UN.</w:t>
      </w:r>
      <w:r w:rsidRPr="008579CC">
        <w:rPr>
          <w:color w:val="000000"/>
          <w:sz w:val="22"/>
          <w:szCs w:val="22"/>
          <w:vertAlign w:val="superscript"/>
        </w:rPr>
        <w:footnoteReference w:id="37"/>
      </w:r>
    </w:p>
    <w:p w14:paraId="3F88D3B7" w14:textId="77777777" w:rsidR="00462828" w:rsidRPr="008579CC" w:rsidRDefault="00462828" w:rsidP="008579CC">
      <w:pPr>
        <w:rPr>
          <w:sz w:val="10"/>
          <w:szCs w:val="10"/>
        </w:rPr>
      </w:pPr>
    </w:p>
    <w:p w14:paraId="7F2EE8AC" w14:textId="77777777" w:rsidR="00462828" w:rsidRPr="008579CC" w:rsidRDefault="00000000" w:rsidP="008579CC">
      <w:pPr>
        <w:pBdr>
          <w:top w:val="nil"/>
          <w:left w:val="nil"/>
          <w:bottom w:val="nil"/>
          <w:right w:val="nil"/>
          <w:between w:val="nil"/>
        </w:pBdr>
        <w:rPr>
          <w:color w:val="000000"/>
          <w:sz w:val="22"/>
          <w:szCs w:val="22"/>
        </w:rPr>
      </w:pPr>
      <w:r w:rsidRPr="008579CC">
        <w:rPr>
          <w:color w:val="000000"/>
          <w:sz w:val="22"/>
          <w:szCs w:val="22"/>
        </w:rPr>
        <w:t>The U</w:t>
      </w:r>
      <w:r w:rsidRPr="008579CC">
        <w:rPr>
          <w:sz w:val="22"/>
          <w:szCs w:val="22"/>
        </w:rPr>
        <w:t>.S.</w:t>
      </w:r>
      <w:r w:rsidRPr="008579CC">
        <w:rPr>
          <w:color w:val="000000"/>
          <w:sz w:val="22"/>
          <w:szCs w:val="22"/>
        </w:rPr>
        <w:t xml:space="preserve"> has ceased pandemic assistance, lacks infrastructure for long COVID support, and has no federal mandate for paid sick leave for </w:t>
      </w:r>
      <w:r w:rsidRPr="008579CC">
        <w:rPr>
          <w:sz w:val="22"/>
          <w:szCs w:val="22"/>
        </w:rPr>
        <w:t>these</w:t>
      </w:r>
      <w:r w:rsidRPr="008579CC">
        <w:rPr>
          <w:color w:val="000000"/>
          <w:sz w:val="22"/>
          <w:szCs w:val="22"/>
        </w:rPr>
        <w:t xml:space="preserve"> cases. This absence of policy and economic relief measures risks continuing fatalities, disproportionately affecting marginalized communities.</w:t>
      </w:r>
      <w:r w:rsidRPr="008579CC">
        <w:rPr>
          <w:color w:val="000000"/>
          <w:sz w:val="22"/>
          <w:szCs w:val="22"/>
          <w:vertAlign w:val="superscript"/>
        </w:rPr>
        <w:footnoteReference w:id="38"/>
      </w:r>
    </w:p>
    <w:p w14:paraId="45A0FC7B" w14:textId="77777777" w:rsidR="00462828" w:rsidRPr="008579CC" w:rsidRDefault="00462828" w:rsidP="008579CC">
      <w:pPr>
        <w:rPr>
          <w:sz w:val="10"/>
          <w:szCs w:val="10"/>
        </w:rPr>
      </w:pPr>
    </w:p>
    <w:p w14:paraId="4C02C709" w14:textId="522F05FC" w:rsidR="00462828" w:rsidRPr="008579CC" w:rsidRDefault="00F0154F" w:rsidP="008579CC">
      <w:pPr>
        <w:pBdr>
          <w:top w:val="nil"/>
          <w:left w:val="nil"/>
          <w:bottom w:val="nil"/>
          <w:right w:val="nil"/>
          <w:between w:val="nil"/>
        </w:pBdr>
        <w:rPr>
          <w:color w:val="000000"/>
          <w:sz w:val="22"/>
          <w:szCs w:val="22"/>
        </w:rPr>
      </w:pPr>
      <w:r>
        <w:rPr>
          <w:sz w:val="22"/>
          <w:szCs w:val="22"/>
        </w:rPr>
        <w:t xml:space="preserve">It is </w:t>
      </w:r>
      <w:r w:rsidR="00000000" w:rsidRPr="008579CC">
        <w:rPr>
          <w:sz w:val="22"/>
          <w:szCs w:val="22"/>
        </w:rPr>
        <w:t>recommend</w:t>
      </w:r>
      <w:r>
        <w:rPr>
          <w:sz w:val="22"/>
          <w:szCs w:val="22"/>
        </w:rPr>
        <w:t>ed that the U.S. adopt</w:t>
      </w:r>
      <w:r w:rsidR="00000000" w:rsidRPr="008579CC">
        <w:rPr>
          <w:color w:val="000000"/>
          <w:sz w:val="22"/>
          <w:szCs w:val="22"/>
        </w:rPr>
        <w:t xml:space="preserve"> the U</w:t>
      </w:r>
      <w:r w:rsidR="00000000" w:rsidRPr="008579CC">
        <w:rPr>
          <w:sz w:val="22"/>
          <w:szCs w:val="22"/>
        </w:rPr>
        <w:t>N</w:t>
      </w:r>
      <w:r>
        <w:rPr>
          <w:sz w:val="22"/>
          <w:szCs w:val="22"/>
        </w:rPr>
        <w:t xml:space="preserve">’s </w:t>
      </w:r>
      <w:r w:rsidR="00000000" w:rsidRPr="008579CC">
        <w:rPr>
          <w:color w:val="000000"/>
          <w:sz w:val="22"/>
          <w:szCs w:val="22"/>
        </w:rPr>
        <w:t>comprehensive approach to addressing the pandemic</w:t>
      </w:r>
      <w:r>
        <w:rPr>
          <w:color w:val="000000"/>
          <w:sz w:val="22"/>
          <w:szCs w:val="22"/>
        </w:rPr>
        <w:t xml:space="preserve"> impacts</w:t>
      </w:r>
      <w:r w:rsidR="00000000" w:rsidRPr="008579CC">
        <w:rPr>
          <w:color w:val="000000"/>
          <w:sz w:val="22"/>
          <w:szCs w:val="22"/>
        </w:rPr>
        <w:t xml:space="preserve">. </w:t>
      </w:r>
      <w:r w:rsidR="00000000" w:rsidRPr="008579CC">
        <w:rPr>
          <w:sz w:val="22"/>
          <w:szCs w:val="22"/>
        </w:rPr>
        <w:t>The US should use this guidance to tackle immediate challenges and address pandemic-exposed inequalities, fostering a more transformational and equitable world.</w:t>
      </w:r>
    </w:p>
    <w:p w14:paraId="219A81A2" w14:textId="77777777" w:rsidR="00462828" w:rsidRPr="008579CC" w:rsidRDefault="00462828" w:rsidP="008579CC">
      <w:pPr>
        <w:pBdr>
          <w:top w:val="nil"/>
          <w:left w:val="nil"/>
          <w:bottom w:val="nil"/>
          <w:right w:val="nil"/>
          <w:between w:val="nil"/>
        </w:pBdr>
        <w:rPr>
          <w:b/>
          <w:color w:val="000000"/>
          <w:sz w:val="22"/>
          <w:szCs w:val="22"/>
        </w:rPr>
      </w:pPr>
    </w:p>
    <w:p w14:paraId="3F6BE3C4" w14:textId="357C5B51" w:rsidR="00462828" w:rsidRPr="008579CC" w:rsidRDefault="00000000" w:rsidP="008579CC">
      <w:pPr>
        <w:keepNext/>
        <w:pBdr>
          <w:top w:val="nil"/>
          <w:left w:val="nil"/>
          <w:bottom w:val="nil"/>
          <w:right w:val="nil"/>
          <w:between w:val="nil"/>
        </w:pBdr>
        <w:rPr>
          <w:color w:val="000000"/>
          <w:sz w:val="22"/>
          <w:szCs w:val="22"/>
          <w:u w:val="single"/>
        </w:rPr>
      </w:pPr>
      <w:r w:rsidRPr="008579CC">
        <w:rPr>
          <w:b/>
          <w:smallCaps/>
          <w:color w:val="000000"/>
          <w:sz w:val="22"/>
          <w:szCs w:val="22"/>
          <w:u w:val="single"/>
        </w:rPr>
        <w:t xml:space="preserve">6. </w:t>
      </w:r>
      <w:r w:rsidRPr="008579CC">
        <w:rPr>
          <w:b/>
          <w:smallCaps/>
          <w:sz w:val="22"/>
          <w:szCs w:val="22"/>
          <w:u w:val="single"/>
        </w:rPr>
        <w:t>RECOMMENDATIONS</w:t>
      </w:r>
      <w:r w:rsidRPr="008579CC">
        <w:rPr>
          <w:b/>
          <w:smallCaps/>
          <w:color w:val="000000"/>
          <w:sz w:val="22"/>
          <w:szCs w:val="22"/>
          <w:u w:val="single"/>
        </w:rPr>
        <w:t xml:space="preserve">, </w:t>
      </w:r>
      <w:r w:rsidRPr="008579CC">
        <w:rPr>
          <w:b/>
          <w:i/>
          <w:color w:val="000000"/>
          <w:sz w:val="22"/>
          <w:szCs w:val="22"/>
          <w:u w:val="single"/>
        </w:rPr>
        <w:t>Jean-Philippe Beaudet &amp; Tess Herdman</w:t>
      </w:r>
      <w:r w:rsidR="008579CC">
        <w:rPr>
          <w:b/>
          <w:i/>
          <w:color w:val="000000"/>
          <w:sz w:val="22"/>
          <w:szCs w:val="22"/>
          <w:u w:val="single"/>
        </w:rPr>
        <w:tab/>
      </w:r>
      <w:r w:rsidR="008579CC">
        <w:rPr>
          <w:b/>
          <w:i/>
          <w:color w:val="000000"/>
          <w:sz w:val="22"/>
          <w:szCs w:val="22"/>
          <w:u w:val="single"/>
        </w:rPr>
        <w:tab/>
      </w:r>
      <w:r w:rsidR="008579CC">
        <w:rPr>
          <w:b/>
          <w:i/>
          <w:color w:val="000000"/>
          <w:sz w:val="22"/>
          <w:szCs w:val="22"/>
          <w:u w:val="single"/>
        </w:rPr>
        <w:tab/>
      </w:r>
      <w:r w:rsidR="008579CC">
        <w:rPr>
          <w:b/>
          <w:i/>
          <w:color w:val="000000"/>
          <w:sz w:val="22"/>
          <w:szCs w:val="22"/>
          <w:u w:val="single"/>
        </w:rPr>
        <w:tab/>
      </w:r>
      <w:r w:rsidR="008579CC">
        <w:rPr>
          <w:b/>
          <w:i/>
          <w:color w:val="000000"/>
          <w:sz w:val="22"/>
          <w:szCs w:val="22"/>
          <w:u w:val="single"/>
        </w:rPr>
        <w:tab/>
      </w:r>
    </w:p>
    <w:p w14:paraId="0CCE4BAE" w14:textId="77777777" w:rsidR="00462828" w:rsidRPr="008579CC" w:rsidRDefault="00000000" w:rsidP="008579CC">
      <w:pPr>
        <w:keepNext/>
        <w:pBdr>
          <w:top w:val="nil"/>
          <w:left w:val="nil"/>
          <w:bottom w:val="nil"/>
          <w:right w:val="nil"/>
          <w:between w:val="nil"/>
        </w:pBdr>
        <w:rPr>
          <w:color w:val="000000"/>
          <w:sz w:val="22"/>
          <w:szCs w:val="22"/>
        </w:rPr>
      </w:pPr>
      <w:r w:rsidRPr="008579CC">
        <w:rPr>
          <w:b/>
          <w:sz w:val="22"/>
          <w:szCs w:val="22"/>
        </w:rPr>
        <w:t>D</w:t>
      </w:r>
      <w:r w:rsidRPr="008579CC">
        <w:rPr>
          <w:b/>
          <w:color w:val="000000"/>
          <w:sz w:val="22"/>
          <w:szCs w:val="22"/>
        </w:rPr>
        <w:t>evelop a long-term and wide-reaching system of support for caregivers.</w:t>
      </w:r>
      <w:r w:rsidRPr="008579CC">
        <w:rPr>
          <w:color w:val="000000"/>
          <w:sz w:val="22"/>
          <w:szCs w:val="22"/>
        </w:rPr>
        <w:t xml:space="preserve"> We expect that the demand for people providing care to those with lasting long COVID effects will rise significantly in the coming decades, alongside an aging global population requir</w:t>
      </w:r>
      <w:r w:rsidRPr="008579CC">
        <w:rPr>
          <w:sz w:val="22"/>
          <w:szCs w:val="22"/>
        </w:rPr>
        <w:t>ing</w:t>
      </w:r>
      <w:r w:rsidRPr="008579CC">
        <w:rPr>
          <w:color w:val="000000"/>
          <w:sz w:val="22"/>
          <w:szCs w:val="22"/>
        </w:rPr>
        <w:t xml:space="preserve"> additional investment. </w:t>
      </w:r>
      <w:r w:rsidRPr="008579CC">
        <w:rPr>
          <w:sz w:val="22"/>
          <w:szCs w:val="22"/>
        </w:rPr>
        <w:t>Between</w:t>
      </w:r>
      <w:r w:rsidRPr="008579CC">
        <w:rPr>
          <w:color w:val="000000"/>
          <w:sz w:val="22"/>
          <w:szCs w:val="22"/>
        </w:rPr>
        <w:t xml:space="preserve"> 1948</w:t>
      </w:r>
      <w:r w:rsidRPr="008579CC">
        <w:rPr>
          <w:sz w:val="22"/>
          <w:szCs w:val="22"/>
        </w:rPr>
        <w:t xml:space="preserve"> and 2050,</w:t>
      </w:r>
      <w:r w:rsidRPr="008579CC">
        <w:rPr>
          <w:color w:val="000000"/>
          <w:sz w:val="22"/>
          <w:szCs w:val="22"/>
        </w:rPr>
        <w:t xml:space="preserve"> the ratio of children (&lt;15) to elderly (65+) w</w:t>
      </w:r>
      <w:r w:rsidRPr="008579CC">
        <w:rPr>
          <w:sz w:val="22"/>
          <w:szCs w:val="22"/>
        </w:rPr>
        <w:t>ill jump from</w:t>
      </w:r>
      <w:r w:rsidRPr="008579CC">
        <w:rPr>
          <w:color w:val="000000"/>
          <w:sz w:val="22"/>
          <w:szCs w:val="22"/>
        </w:rPr>
        <w:t xml:space="preserve"> seven to one to one to one, and might include as many as 500 million individuals 85+ years old.</w:t>
      </w:r>
      <w:r w:rsidRPr="008579CC">
        <w:rPr>
          <w:color w:val="000000"/>
          <w:sz w:val="22"/>
          <w:szCs w:val="22"/>
          <w:vertAlign w:val="superscript"/>
        </w:rPr>
        <w:footnoteReference w:id="39"/>
      </w:r>
      <w:r w:rsidRPr="008579CC">
        <w:rPr>
          <w:color w:val="000000"/>
          <w:sz w:val="22"/>
          <w:szCs w:val="22"/>
        </w:rPr>
        <w:t xml:space="preserve"> These populations will struggle disproportionately with long</w:t>
      </w:r>
      <w:r w:rsidRPr="008579CC">
        <w:rPr>
          <w:sz w:val="22"/>
          <w:szCs w:val="22"/>
        </w:rPr>
        <w:t>-</w:t>
      </w:r>
      <w:r w:rsidRPr="008579CC">
        <w:rPr>
          <w:color w:val="000000"/>
          <w:sz w:val="22"/>
          <w:szCs w:val="22"/>
        </w:rPr>
        <w:t xml:space="preserve">COVID effects alongside the anticipated impacts of old age. </w:t>
      </w:r>
      <w:r w:rsidRPr="008579CC">
        <w:rPr>
          <w:sz w:val="22"/>
          <w:szCs w:val="22"/>
        </w:rPr>
        <w:t>P</w:t>
      </w:r>
      <w:r w:rsidRPr="008579CC">
        <w:rPr>
          <w:color w:val="000000"/>
          <w:sz w:val="22"/>
          <w:szCs w:val="22"/>
        </w:rPr>
        <w:t xml:space="preserve">rofessional caregivers </w:t>
      </w:r>
      <w:r w:rsidRPr="008579CC">
        <w:rPr>
          <w:i/>
          <w:color w:val="000000"/>
          <w:sz w:val="22"/>
          <w:szCs w:val="22"/>
        </w:rPr>
        <w:t>and</w:t>
      </w:r>
      <w:r w:rsidRPr="008579CC">
        <w:rPr>
          <w:color w:val="000000"/>
          <w:sz w:val="22"/>
          <w:szCs w:val="22"/>
        </w:rPr>
        <w:t xml:space="preserve"> family members who take on a care-giving role will need to be supported.</w:t>
      </w:r>
    </w:p>
    <w:p w14:paraId="613A11E6" w14:textId="77777777" w:rsidR="00462828" w:rsidRPr="008579CC" w:rsidRDefault="00462828" w:rsidP="008579CC">
      <w:pPr>
        <w:rPr>
          <w:sz w:val="10"/>
          <w:szCs w:val="10"/>
        </w:rPr>
      </w:pPr>
    </w:p>
    <w:p w14:paraId="0BCD8D88" w14:textId="5F302A5F" w:rsidR="00462828" w:rsidRPr="008579CC" w:rsidRDefault="00000000" w:rsidP="008579CC">
      <w:pPr>
        <w:pBdr>
          <w:top w:val="nil"/>
          <w:left w:val="nil"/>
          <w:bottom w:val="nil"/>
          <w:right w:val="nil"/>
          <w:between w:val="nil"/>
        </w:pBdr>
        <w:rPr>
          <w:color w:val="000000"/>
          <w:sz w:val="22"/>
          <w:szCs w:val="22"/>
        </w:rPr>
      </w:pPr>
      <w:r w:rsidRPr="008579CC">
        <w:rPr>
          <w:b/>
          <w:sz w:val="22"/>
          <w:szCs w:val="22"/>
        </w:rPr>
        <w:t>D</w:t>
      </w:r>
      <w:r w:rsidRPr="008579CC">
        <w:rPr>
          <w:b/>
          <w:color w:val="000000"/>
          <w:sz w:val="22"/>
          <w:szCs w:val="22"/>
        </w:rPr>
        <w:t>edicate</w:t>
      </w:r>
      <w:r w:rsidRPr="008579CC">
        <w:rPr>
          <w:b/>
          <w:sz w:val="22"/>
          <w:szCs w:val="22"/>
        </w:rPr>
        <w:t xml:space="preserve"> significant resources</w:t>
      </w:r>
      <w:r w:rsidRPr="008579CC">
        <w:rPr>
          <w:b/>
          <w:color w:val="000000"/>
          <w:sz w:val="22"/>
          <w:szCs w:val="22"/>
        </w:rPr>
        <w:t xml:space="preserve"> to supporting research on COVID and long COVID symptoms.</w:t>
      </w:r>
      <w:r w:rsidRPr="008579CC">
        <w:rPr>
          <w:color w:val="000000"/>
          <w:sz w:val="22"/>
          <w:szCs w:val="22"/>
        </w:rPr>
        <w:t xml:space="preserve"> Long</w:t>
      </w:r>
      <w:r w:rsidRPr="008579CC">
        <w:rPr>
          <w:sz w:val="22"/>
          <w:szCs w:val="22"/>
        </w:rPr>
        <w:t>-</w:t>
      </w:r>
      <w:r w:rsidRPr="008579CC">
        <w:rPr>
          <w:color w:val="000000"/>
          <w:sz w:val="22"/>
          <w:szCs w:val="22"/>
        </w:rPr>
        <w:t>COVID impacts 10</w:t>
      </w:r>
      <w:r w:rsidRPr="008579CC">
        <w:rPr>
          <w:sz w:val="22"/>
          <w:szCs w:val="22"/>
        </w:rPr>
        <w:t xml:space="preserve"> to </w:t>
      </w:r>
      <w:r w:rsidRPr="008579CC">
        <w:rPr>
          <w:color w:val="000000"/>
          <w:sz w:val="22"/>
          <w:szCs w:val="22"/>
        </w:rPr>
        <w:t>50% of people who contract the SARS-CoV-2 virus, and can produce 200+ symptoms impacting multiple organ systems.</w:t>
      </w:r>
      <w:r w:rsidRPr="008579CC">
        <w:rPr>
          <w:color w:val="000000"/>
          <w:sz w:val="22"/>
          <w:szCs w:val="22"/>
          <w:vertAlign w:val="superscript"/>
        </w:rPr>
        <w:footnoteReference w:id="40"/>
      </w:r>
      <w:r w:rsidRPr="008579CC">
        <w:rPr>
          <w:color w:val="000000"/>
          <w:sz w:val="22"/>
          <w:szCs w:val="22"/>
        </w:rPr>
        <w:t xml:space="preserve"> Research has greatly increased our understanding of SARS-CoV-2, but some persistent hurdles must be overcome. Testing biases, </w:t>
      </w:r>
      <w:proofErr w:type="gramStart"/>
      <w:r w:rsidRPr="008579CC">
        <w:rPr>
          <w:color w:val="000000"/>
          <w:sz w:val="22"/>
          <w:szCs w:val="22"/>
        </w:rPr>
        <w:t>misidentification</w:t>
      </w:r>
      <w:proofErr w:type="gramEnd"/>
      <w:r w:rsidRPr="008579CC">
        <w:rPr>
          <w:color w:val="000000"/>
          <w:sz w:val="22"/>
          <w:szCs w:val="22"/>
        </w:rPr>
        <w:t xml:space="preserve"> and miscommunication of COVID</w:t>
      </w:r>
      <w:r w:rsidR="00F0154F">
        <w:rPr>
          <w:color w:val="000000"/>
          <w:sz w:val="22"/>
          <w:szCs w:val="22"/>
        </w:rPr>
        <w:t>’</w:t>
      </w:r>
      <w:r w:rsidRPr="008579CC">
        <w:rPr>
          <w:color w:val="000000"/>
          <w:sz w:val="22"/>
          <w:szCs w:val="22"/>
        </w:rPr>
        <w:t xml:space="preserve">s multisystem impacts, and racialized treatment and reporting </w:t>
      </w:r>
      <w:r w:rsidRPr="008579CC">
        <w:rPr>
          <w:sz w:val="22"/>
          <w:szCs w:val="22"/>
        </w:rPr>
        <w:t>among</w:t>
      </w:r>
      <w:r w:rsidRPr="008579CC">
        <w:rPr>
          <w:color w:val="000000"/>
          <w:sz w:val="22"/>
          <w:szCs w:val="22"/>
        </w:rPr>
        <w:t xml:space="preserve"> those populations most likely to develop long COVID symptoms must be overcome</w:t>
      </w:r>
      <w:r w:rsidRPr="008579CC">
        <w:rPr>
          <w:sz w:val="22"/>
          <w:szCs w:val="22"/>
        </w:rPr>
        <w:t>,</w:t>
      </w:r>
      <w:r w:rsidRPr="008579CC">
        <w:rPr>
          <w:color w:val="000000"/>
          <w:sz w:val="22"/>
          <w:szCs w:val="22"/>
        </w:rPr>
        <w:t xml:space="preserve"> and information must be freely shared through partnerships between governments, academic institutions, and the private sector.</w:t>
      </w:r>
    </w:p>
    <w:p w14:paraId="67BB603D" w14:textId="77777777" w:rsidR="00462828" w:rsidRPr="008579CC" w:rsidRDefault="00462828" w:rsidP="008579CC">
      <w:pPr>
        <w:rPr>
          <w:sz w:val="10"/>
          <w:szCs w:val="10"/>
        </w:rPr>
      </w:pPr>
    </w:p>
    <w:p w14:paraId="1A67E917" w14:textId="0172BD2E" w:rsidR="00462828" w:rsidRPr="008579CC" w:rsidRDefault="00000000" w:rsidP="008579CC">
      <w:pPr>
        <w:pBdr>
          <w:top w:val="nil"/>
          <w:left w:val="nil"/>
          <w:bottom w:val="nil"/>
          <w:right w:val="nil"/>
          <w:between w:val="nil"/>
        </w:pBdr>
        <w:rPr>
          <w:color w:val="000000"/>
          <w:sz w:val="22"/>
          <w:szCs w:val="22"/>
        </w:rPr>
      </w:pPr>
      <w:r w:rsidRPr="008579CC">
        <w:rPr>
          <w:b/>
          <w:sz w:val="22"/>
          <w:szCs w:val="22"/>
        </w:rPr>
        <w:t>E</w:t>
      </w:r>
      <w:r w:rsidRPr="008579CC">
        <w:rPr>
          <w:b/>
          <w:color w:val="000000"/>
          <w:sz w:val="22"/>
          <w:szCs w:val="22"/>
        </w:rPr>
        <w:t xml:space="preserve">stablish an international standard for informal caregiver fund provisions. </w:t>
      </w:r>
      <w:r w:rsidRPr="008579CC">
        <w:rPr>
          <w:color w:val="000000"/>
          <w:sz w:val="22"/>
          <w:szCs w:val="22"/>
        </w:rPr>
        <w:t>Where “respite vouchers” are available in the U</w:t>
      </w:r>
      <w:r w:rsidRPr="008579CC">
        <w:rPr>
          <w:sz w:val="22"/>
          <w:szCs w:val="22"/>
        </w:rPr>
        <w:t>.S.</w:t>
      </w:r>
      <w:r w:rsidRPr="008579CC">
        <w:rPr>
          <w:color w:val="000000"/>
          <w:sz w:val="22"/>
          <w:szCs w:val="22"/>
        </w:rPr>
        <w:t>, they are often worth $200 to $400 and available once every three months.</w:t>
      </w:r>
      <w:r w:rsidRPr="008579CC">
        <w:rPr>
          <w:color w:val="000000"/>
          <w:sz w:val="22"/>
          <w:szCs w:val="22"/>
          <w:vertAlign w:val="superscript"/>
        </w:rPr>
        <w:footnoteReference w:id="41"/>
      </w:r>
      <w:r w:rsidRPr="008579CC">
        <w:rPr>
          <w:color w:val="000000"/>
          <w:sz w:val="22"/>
          <w:szCs w:val="22"/>
        </w:rPr>
        <w:t xml:space="preserve"> U.S. Social Security and Supplemental Security Income provide funds for disabled and elderly citizens, and the 2023 Social Security Caregiver Program greatly expand</w:t>
      </w:r>
      <w:r w:rsidRPr="008579CC">
        <w:rPr>
          <w:sz w:val="22"/>
          <w:szCs w:val="22"/>
        </w:rPr>
        <w:t>s</w:t>
      </w:r>
      <w:r w:rsidRPr="008579CC">
        <w:rPr>
          <w:color w:val="000000"/>
          <w:sz w:val="22"/>
          <w:szCs w:val="22"/>
        </w:rPr>
        <w:t xml:space="preserve"> citizen access to support funding.</w:t>
      </w:r>
      <w:r w:rsidRPr="008579CC">
        <w:rPr>
          <w:color w:val="000000"/>
          <w:sz w:val="22"/>
          <w:szCs w:val="22"/>
          <w:vertAlign w:val="superscript"/>
        </w:rPr>
        <w:footnoteReference w:id="42"/>
      </w:r>
      <w:r w:rsidRPr="008579CC">
        <w:rPr>
          <w:color w:val="000000"/>
          <w:sz w:val="22"/>
          <w:szCs w:val="22"/>
        </w:rPr>
        <w:t xml:space="preserve"> These programs provided $124.6 million in FY 2020 across the U</w:t>
      </w:r>
      <w:r w:rsidRPr="008579CC">
        <w:rPr>
          <w:sz w:val="22"/>
          <w:szCs w:val="22"/>
        </w:rPr>
        <w:t>.S.</w:t>
      </w:r>
      <w:r w:rsidRPr="008579CC">
        <w:rPr>
          <w:color w:val="000000"/>
          <w:sz w:val="22"/>
          <w:szCs w:val="22"/>
        </w:rPr>
        <w:t xml:space="preserve">, but </w:t>
      </w:r>
      <w:r w:rsidR="00F0154F">
        <w:rPr>
          <w:color w:val="000000"/>
          <w:sz w:val="22"/>
          <w:szCs w:val="22"/>
        </w:rPr>
        <w:t xml:space="preserve">they </w:t>
      </w:r>
      <w:r w:rsidRPr="008579CC">
        <w:rPr>
          <w:color w:val="000000"/>
          <w:sz w:val="22"/>
          <w:szCs w:val="22"/>
        </w:rPr>
        <w:t>do</w:t>
      </w:r>
      <w:r w:rsidR="00F0154F">
        <w:rPr>
          <w:color w:val="000000"/>
          <w:sz w:val="22"/>
          <w:szCs w:val="22"/>
        </w:rPr>
        <w:t xml:space="preserve"> </w:t>
      </w:r>
      <w:r w:rsidRPr="008579CC">
        <w:rPr>
          <w:color w:val="000000"/>
          <w:sz w:val="22"/>
          <w:szCs w:val="22"/>
        </w:rPr>
        <w:t>n</w:t>
      </w:r>
      <w:r w:rsidR="00F0154F">
        <w:rPr>
          <w:color w:val="000000"/>
          <w:sz w:val="22"/>
          <w:szCs w:val="22"/>
        </w:rPr>
        <w:t>o</w:t>
      </w:r>
      <w:r w:rsidRPr="008579CC">
        <w:rPr>
          <w:color w:val="000000"/>
          <w:sz w:val="22"/>
          <w:szCs w:val="22"/>
        </w:rPr>
        <w:t>t compensate for an informal care economy estimated to be worth $522 billion annually.</w:t>
      </w:r>
      <w:r w:rsidRPr="008579CC">
        <w:rPr>
          <w:color w:val="000000"/>
          <w:sz w:val="22"/>
          <w:szCs w:val="22"/>
          <w:vertAlign w:val="superscript"/>
        </w:rPr>
        <w:footnoteReference w:id="43"/>
      </w:r>
      <w:r w:rsidRPr="008579CC">
        <w:rPr>
          <w:color w:val="000000"/>
          <w:sz w:val="22"/>
          <w:szCs w:val="22"/>
        </w:rPr>
        <w:t xml:space="preserve"> An international commitment to national policies </w:t>
      </w:r>
      <w:r w:rsidRPr="008579CC">
        <w:rPr>
          <w:sz w:val="22"/>
          <w:szCs w:val="22"/>
        </w:rPr>
        <w:t>advancing</w:t>
      </w:r>
      <w:r w:rsidRPr="008579CC">
        <w:rPr>
          <w:color w:val="000000"/>
          <w:sz w:val="22"/>
          <w:szCs w:val="22"/>
        </w:rPr>
        <w:t xml:space="preserve"> this model</w:t>
      </w:r>
      <w:r w:rsidRPr="008579CC">
        <w:rPr>
          <w:sz w:val="22"/>
          <w:szCs w:val="22"/>
        </w:rPr>
        <w:t xml:space="preserve"> i</w:t>
      </w:r>
      <w:r w:rsidRPr="008579CC">
        <w:rPr>
          <w:color w:val="000000"/>
          <w:sz w:val="22"/>
          <w:szCs w:val="22"/>
        </w:rPr>
        <w:t xml:space="preserve">s </w:t>
      </w:r>
      <w:r w:rsidR="0098713B">
        <w:rPr>
          <w:color w:val="000000"/>
          <w:sz w:val="22"/>
          <w:szCs w:val="22"/>
        </w:rPr>
        <w:t>urgently needed</w:t>
      </w:r>
      <w:r w:rsidRPr="008579CC">
        <w:rPr>
          <w:sz w:val="22"/>
          <w:szCs w:val="22"/>
        </w:rPr>
        <w:t>.</w:t>
      </w:r>
    </w:p>
    <w:sectPr w:rsidR="00462828" w:rsidRPr="008579CC" w:rsidSect="003904C2">
      <w:headerReference w:type="even" r:id="rId10"/>
      <w:footerReference w:type="default" r:id="rId11"/>
      <w:headerReference w:type="first" r:id="rId12"/>
      <w:pgSz w:w="12240" w:h="15840"/>
      <w:pgMar w:top="1296" w:right="1296" w:bottom="1296" w:left="1296" w:header="720" w:footer="720"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EFEED1" w14:textId="77777777" w:rsidR="003904C2" w:rsidRDefault="003904C2">
      <w:r>
        <w:separator/>
      </w:r>
    </w:p>
  </w:endnote>
  <w:endnote w:type="continuationSeparator" w:id="0">
    <w:p w14:paraId="4BA27F17" w14:textId="77777777" w:rsidR="003904C2" w:rsidRDefault="003904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C4B33" w14:textId="77777777" w:rsidR="00462828" w:rsidRDefault="00000000">
    <w:pPr>
      <w:pBdr>
        <w:top w:val="nil"/>
        <w:left w:val="nil"/>
        <w:bottom w:val="nil"/>
        <w:right w:val="nil"/>
        <w:between w:val="nil"/>
      </w:pBdr>
      <w:tabs>
        <w:tab w:val="center" w:pos="4680"/>
        <w:tab w:val="right" w:pos="9360"/>
      </w:tabs>
      <w:jc w:val="right"/>
      <w:rPr>
        <w:color w:val="000000"/>
        <w:sz w:val="22"/>
        <w:szCs w:val="22"/>
      </w:rPr>
    </w:pPr>
    <w:r>
      <w:rPr>
        <w:color w:val="000000"/>
        <w:sz w:val="22"/>
        <w:szCs w:val="22"/>
      </w:rPr>
      <w:fldChar w:fldCharType="begin"/>
    </w:r>
    <w:r>
      <w:rPr>
        <w:color w:val="000000"/>
        <w:sz w:val="22"/>
        <w:szCs w:val="22"/>
      </w:rPr>
      <w:instrText>PAGE</w:instrText>
    </w:r>
    <w:r>
      <w:rPr>
        <w:color w:val="000000"/>
        <w:sz w:val="22"/>
        <w:szCs w:val="22"/>
      </w:rPr>
      <w:fldChar w:fldCharType="separate"/>
    </w:r>
    <w:r w:rsidR="005C5DC6">
      <w:rPr>
        <w:noProof/>
        <w:color w:val="000000"/>
        <w:sz w:val="22"/>
        <w:szCs w:val="22"/>
      </w:rPr>
      <w:t>1</w:t>
    </w:r>
    <w:r>
      <w:rPr>
        <w:color w:val="000000"/>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6CC4FE" w14:textId="77777777" w:rsidR="003904C2" w:rsidRDefault="003904C2">
      <w:r>
        <w:separator/>
      </w:r>
    </w:p>
  </w:footnote>
  <w:footnote w:type="continuationSeparator" w:id="0">
    <w:p w14:paraId="60C51773" w14:textId="77777777" w:rsidR="003904C2" w:rsidRDefault="003904C2">
      <w:r>
        <w:continuationSeparator/>
      </w:r>
    </w:p>
  </w:footnote>
  <w:footnote w:id="1">
    <w:p w14:paraId="5690AE63" w14:textId="77777777" w:rsidR="00462828" w:rsidRPr="005C5DC6" w:rsidRDefault="00000000">
      <w:pPr>
        <w:pBdr>
          <w:top w:val="nil"/>
          <w:left w:val="nil"/>
          <w:bottom w:val="nil"/>
          <w:right w:val="nil"/>
          <w:between w:val="nil"/>
        </w:pBdr>
        <w:rPr>
          <w:color w:val="000000"/>
          <w:sz w:val="14"/>
          <w:szCs w:val="14"/>
        </w:rPr>
      </w:pPr>
      <w:r w:rsidRPr="005C5DC6">
        <w:rPr>
          <w:rStyle w:val="FootnoteReference"/>
          <w:sz w:val="14"/>
          <w:szCs w:val="14"/>
        </w:rPr>
        <w:footnoteRef/>
      </w:r>
      <w:r w:rsidRPr="005C5DC6">
        <w:rPr>
          <w:color w:val="000000"/>
          <w:sz w:val="14"/>
          <w:szCs w:val="14"/>
        </w:rPr>
        <w:t xml:space="preserve">  United Nations </w:t>
      </w:r>
      <w:r w:rsidRPr="005C5DC6">
        <w:rPr>
          <w:sz w:val="14"/>
          <w:szCs w:val="14"/>
        </w:rPr>
        <w:t>Human Rights Council Res. 54/6, Centrality of Care and Support from a Human Rights Perspective, 54th Sess., Sept 11-October 13, 2023, U.N. GAOR A/HRC/RES/54/6, (October 12, 2023),</w:t>
      </w:r>
      <w:r w:rsidRPr="005C5DC6">
        <w:rPr>
          <w:sz w:val="14"/>
          <w:szCs w:val="14"/>
          <w:u w:val="single"/>
        </w:rPr>
        <w:t xml:space="preserve"> </w:t>
      </w:r>
      <w:hyperlink r:id="rId1">
        <w:r w:rsidRPr="005C5DC6">
          <w:rPr>
            <w:color w:val="0000FF"/>
            <w:sz w:val="14"/>
            <w:szCs w:val="14"/>
            <w:u w:val="single"/>
          </w:rPr>
          <w:t>https://undocs.org/A/HRC/RES/54/6</w:t>
        </w:r>
      </w:hyperlink>
      <w:r w:rsidRPr="005C5DC6">
        <w:rPr>
          <w:color w:val="000000"/>
          <w:sz w:val="14"/>
          <w:szCs w:val="14"/>
        </w:rPr>
        <w:t>.</w:t>
      </w:r>
    </w:p>
  </w:footnote>
  <w:footnote w:id="2">
    <w:p w14:paraId="077EF458" w14:textId="77777777" w:rsidR="00462828" w:rsidRPr="005C5DC6" w:rsidRDefault="00000000">
      <w:pPr>
        <w:pBdr>
          <w:top w:val="nil"/>
          <w:left w:val="nil"/>
          <w:bottom w:val="nil"/>
          <w:right w:val="nil"/>
          <w:between w:val="nil"/>
        </w:pBdr>
        <w:rPr>
          <w:color w:val="000000"/>
          <w:sz w:val="14"/>
          <w:szCs w:val="14"/>
        </w:rPr>
      </w:pPr>
      <w:r w:rsidRPr="005C5DC6">
        <w:rPr>
          <w:rStyle w:val="FootnoteReference"/>
          <w:sz w:val="14"/>
          <w:szCs w:val="14"/>
        </w:rPr>
        <w:footnoteRef/>
      </w:r>
      <w:r w:rsidRPr="005C5DC6">
        <w:rPr>
          <w:color w:val="000000"/>
          <w:sz w:val="14"/>
          <w:szCs w:val="14"/>
        </w:rPr>
        <w:t xml:space="preserve"> Katella, K. (2023, October 27). </w:t>
      </w:r>
      <w:r w:rsidRPr="005C5DC6">
        <w:rPr>
          <w:i/>
          <w:color w:val="000000"/>
          <w:sz w:val="14"/>
          <w:szCs w:val="14"/>
        </w:rPr>
        <w:t xml:space="preserve">What happens when you still have long covid </w:t>
      </w:r>
      <w:proofErr w:type="gramStart"/>
      <w:r w:rsidRPr="005C5DC6">
        <w:rPr>
          <w:i/>
          <w:color w:val="000000"/>
          <w:sz w:val="14"/>
          <w:szCs w:val="14"/>
        </w:rPr>
        <w:t>symptoms?</w:t>
      </w:r>
      <w:r w:rsidRPr="005C5DC6">
        <w:rPr>
          <w:color w:val="000000"/>
          <w:sz w:val="14"/>
          <w:szCs w:val="14"/>
        </w:rPr>
        <w:t>.</w:t>
      </w:r>
      <w:proofErr w:type="gramEnd"/>
      <w:r w:rsidRPr="005C5DC6">
        <w:rPr>
          <w:color w:val="000000"/>
          <w:sz w:val="14"/>
          <w:szCs w:val="14"/>
        </w:rPr>
        <w:t xml:space="preserve"> Yale Medicine. </w:t>
      </w:r>
      <w:hyperlink r:id="rId2" w:anchor=":~:text=Anyone%20at%20any%20age%20can,care%2C%20according%20to%20the%20CDC">
        <w:r w:rsidRPr="005C5DC6">
          <w:rPr>
            <w:color w:val="1155CC"/>
            <w:sz w:val="14"/>
            <w:szCs w:val="14"/>
            <w:u w:val="single"/>
          </w:rPr>
          <w:t>https://www.yalemedicine.org/news/long-covid-symptoms#:~:text=Anyone%20at%20any%20age%20can,care%2C%20according%20to%20the%20CDC</w:t>
        </w:r>
      </w:hyperlink>
      <w:r w:rsidRPr="005C5DC6">
        <w:rPr>
          <w:sz w:val="14"/>
          <w:szCs w:val="14"/>
        </w:rPr>
        <w:t>.</w:t>
      </w:r>
    </w:p>
  </w:footnote>
  <w:footnote w:id="3">
    <w:p w14:paraId="2C70886C" w14:textId="77777777" w:rsidR="00462828" w:rsidRPr="005C5DC6" w:rsidRDefault="00000000">
      <w:pPr>
        <w:pBdr>
          <w:top w:val="nil"/>
          <w:left w:val="nil"/>
          <w:bottom w:val="nil"/>
          <w:right w:val="nil"/>
          <w:between w:val="nil"/>
        </w:pBdr>
        <w:rPr>
          <w:color w:val="000000"/>
          <w:sz w:val="14"/>
          <w:szCs w:val="14"/>
        </w:rPr>
      </w:pPr>
      <w:r w:rsidRPr="005C5DC6">
        <w:rPr>
          <w:rStyle w:val="FootnoteReference"/>
          <w:sz w:val="14"/>
          <w:szCs w:val="14"/>
        </w:rPr>
        <w:footnoteRef/>
      </w:r>
      <w:r w:rsidRPr="005C5DC6">
        <w:rPr>
          <w:color w:val="000000"/>
          <w:sz w:val="14"/>
          <w:szCs w:val="14"/>
        </w:rPr>
        <w:t xml:space="preserve"> “Long Covid or Post-Covid Conditions.” Centers for Disease Control and Prevention, March 14, 2024. </w:t>
      </w:r>
      <w:hyperlink r:id="rId3">
        <w:r w:rsidRPr="005C5DC6">
          <w:rPr>
            <w:color w:val="1155CC"/>
            <w:sz w:val="14"/>
            <w:szCs w:val="14"/>
            <w:u w:val="single"/>
          </w:rPr>
          <w:t>https://www.cdc.gov/coronavirus/2019-ncov/long-term-effects/index.html</w:t>
        </w:r>
      </w:hyperlink>
    </w:p>
  </w:footnote>
  <w:footnote w:id="4">
    <w:p w14:paraId="742E5067" w14:textId="77777777" w:rsidR="00462828" w:rsidRPr="005C5DC6" w:rsidRDefault="00000000">
      <w:pPr>
        <w:pBdr>
          <w:top w:val="nil"/>
          <w:left w:val="nil"/>
          <w:bottom w:val="nil"/>
          <w:right w:val="nil"/>
          <w:between w:val="nil"/>
        </w:pBdr>
        <w:rPr>
          <w:color w:val="000000"/>
          <w:sz w:val="14"/>
          <w:szCs w:val="14"/>
        </w:rPr>
      </w:pPr>
      <w:r w:rsidRPr="005C5DC6">
        <w:rPr>
          <w:rStyle w:val="FootnoteReference"/>
          <w:sz w:val="14"/>
          <w:szCs w:val="14"/>
        </w:rPr>
        <w:footnoteRef/>
      </w:r>
      <w:r w:rsidRPr="005C5DC6">
        <w:rPr>
          <w:color w:val="000000"/>
          <w:sz w:val="14"/>
          <w:szCs w:val="14"/>
        </w:rPr>
        <w:t xml:space="preserve">  Davis, H. E., McCorkell, L., Vogel, J. M., &amp; Topol, E. J. (2023). Long covid: Major findings, </w:t>
      </w:r>
      <w:proofErr w:type="gramStart"/>
      <w:r w:rsidRPr="005C5DC6">
        <w:rPr>
          <w:color w:val="000000"/>
          <w:sz w:val="14"/>
          <w:szCs w:val="14"/>
        </w:rPr>
        <w:t>mechanisms</w:t>
      </w:r>
      <w:proofErr w:type="gramEnd"/>
      <w:r w:rsidRPr="005C5DC6">
        <w:rPr>
          <w:color w:val="000000"/>
          <w:sz w:val="14"/>
          <w:szCs w:val="14"/>
        </w:rPr>
        <w:t xml:space="preserve"> and recommendations. </w:t>
      </w:r>
      <w:r w:rsidRPr="005C5DC6">
        <w:rPr>
          <w:i/>
          <w:color w:val="000000"/>
          <w:sz w:val="14"/>
          <w:szCs w:val="14"/>
        </w:rPr>
        <w:t>Nature Reviews Microbiology</w:t>
      </w:r>
      <w:r w:rsidRPr="005C5DC6">
        <w:rPr>
          <w:color w:val="000000"/>
          <w:sz w:val="14"/>
          <w:szCs w:val="14"/>
        </w:rPr>
        <w:t xml:space="preserve">, </w:t>
      </w:r>
      <w:r w:rsidRPr="005C5DC6">
        <w:rPr>
          <w:i/>
          <w:color w:val="000000"/>
          <w:sz w:val="14"/>
          <w:szCs w:val="14"/>
        </w:rPr>
        <w:t>21</w:t>
      </w:r>
      <w:r w:rsidRPr="005C5DC6">
        <w:rPr>
          <w:color w:val="000000"/>
          <w:sz w:val="14"/>
          <w:szCs w:val="14"/>
        </w:rPr>
        <w:t xml:space="preserve">(3), 133–146. </w:t>
      </w:r>
      <w:hyperlink r:id="rId4">
        <w:r w:rsidRPr="005C5DC6">
          <w:rPr>
            <w:color w:val="1155CC"/>
            <w:sz w:val="14"/>
            <w:szCs w:val="14"/>
            <w:u w:val="single"/>
          </w:rPr>
          <w:t>https://doi.org/10.1038/s41579-022-00846-2</w:t>
        </w:r>
      </w:hyperlink>
      <w:r w:rsidRPr="005C5DC6">
        <w:rPr>
          <w:color w:val="000000"/>
          <w:sz w:val="14"/>
          <w:szCs w:val="14"/>
        </w:rPr>
        <w:t>.</w:t>
      </w:r>
    </w:p>
  </w:footnote>
  <w:footnote w:id="5">
    <w:p w14:paraId="2FCF6FF6" w14:textId="77777777" w:rsidR="00462828" w:rsidRPr="005C5DC6" w:rsidRDefault="00000000">
      <w:pPr>
        <w:pBdr>
          <w:top w:val="nil"/>
          <w:left w:val="nil"/>
          <w:bottom w:val="nil"/>
          <w:right w:val="nil"/>
          <w:between w:val="nil"/>
        </w:pBdr>
        <w:rPr>
          <w:color w:val="000000"/>
          <w:sz w:val="14"/>
          <w:szCs w:val="14"/>
        </w:rPr>
      </w:pPr>
      <w:r w:rsidRPr="005C5DC6">
        <w:rPr>
          <w:rStyle w:val="FootnoteReference"/>
          <w:sz w:val="14"/>
          <w:szCs w:val="14"/>
        </w:rPr>
        <w:footnoteRef/>
      </w:r>
      <w:r w:rsidRPr="005C5DC6">
        <w:rPr>
          <w:color w:val="000000"/>
          <w:sz w:val="14"/>
          <w:szCs w:val="14"/>
        </w:rPr>
        <w:t xml:space="preserve"> Roth, Alan, Pan San Chan, and Wayne Jonas. “Addressing the Long Covid Crisis: Integrative Health and Long Covid.” </w:t>
      </w:r>
      <w:r w:rsidRPr="005C5DC6">
        <w:rPr>
          <w:i/>
          <w:color w:val="000000"/>
          <w:sz w:val="14"/>
          <w:szCs w:val="14"/>
        </w:rPr>
        <w:t>Global Advances in Health and Medicine</w:t>
      </w:r>
      <w:r w:rsidRPr="005C5DC6">
        <w:rPr>
          <w:color w:val="000000"/>
          <w:sz w:val="14"/>
          <w:szCs w:val="14"/>
        </w:rPr>
        <w:t xml:space="preserve"> 10 (November 16, 2021). </w:t>
      </w:r>
      <w:hyperlink r:id="rId5">
        <w:r w:rsidRPr="005C5DC6">
          <w:rPr>
            <w:color w:val="1155CC"/>
            <w:sz w:val="14"/>
            <w:szCs w:val="14"/>
            <w:u w:val="single"/>
          </w:rPr>
          <w:t>https://doi.org/10.1177/21649561211056597</w:t>
        </w:r>
      </w:hyperlink>
      <w:r w:rsidRPr="005C5DC6">
        <w:rPr>
          <w:color w:val="000000"/>
          <w:sz w:val="14"/>
          <w:szCs w:val="14"/>
        </w:rPr>
        <w:t>.</w:t>
      </w:r>
    </w:p>
  </w:footnote>
  <w:footnote w:id="6">
    <w:p w14:paraId="4407039D" w14:textId="77777777" w:rsidR="00462828" w:rsidRPr="005C5DC6" w:rsidRDefault="00000000">
      <w:pPr>
        <w:pBdr>
          <w:top w:val="nil"/>
          <w:left w:val="nil"/>
          <w:bottom w:val="nil"/>
          <w:right w:val="nil"/>
          <w:between w:val="nil"/>
        </w:pBdr>
        <w:rPr>
          <w:color w:val="000000"/>
          <w:sz w:val="14"/>
          <w:szCs w:val="14"/>
        </w:rPr>
      </w:pPr>
      <w:r w:rsidRPr="005C5DC6">
        <w:rPr>
          <w:rStyle w:val="FootnoteReference"/>
          <w:sz w:val="14"/>
          <w:szCs w:val="14"/>
        </w:rPr>
        <w:footnoteRef/>
      </w:r>
      <w:r w:rsidRPr="005C5DC6">
        <w:rPr>
          <w:color w:val="000000"/>
          <w:sz w:val="14"/>
          <w:szCs w:val="14"/>
        </w:rPr>
        <w:t xml:space="preserve"> “Long Covid or Post-Covid Conditions.” Centers for Disease Control and Prevention, March 14, 2024. </w:t>
      </w:r>
      <w:hyperlink r:id="rId6">
        <w:r w:rsidRPr="005C5DC6">
          <w:rPr>
            <w:color w:val="1155CC"/>
            <w:sz w:val="14"/>
            <w:szCs w:val="14"/>
            <w:u w:val="single"/>
          </w:rPr>
          <w:t>https://www.cdc.gov/coronavirus/2019-ncov/long-term-effects/index.html</w:t>
        </w:r>
      </w:hyperlink>
      <w:r w:rsidRPr="005C5DC6">
        <w:rPr>
          <w:color w:val="000000"/>
          <w:sz w:val="14"/>
          <w:szCs w:val="14"/>
        </w:rPr>
        <w:t>.</w:t>
      </w:r>
    </w:p>
  </w:footnote>
  <w:footnote w:id="7">
    <w:p w14:paraId="5C22704E" w14:textId="77777777" w:rsidR="00462828" w:rsidRPr="005C5DC6" w:rsidRDefault="00000000">
      <w:pPr>
        <w:pBdr>
          <w:top w:val="nil"/>
          <w:left w:val="nil"/>
          <w:bottom w:val="nil"/>
          <w:right w:val="nil"/>
          <w:between w:val="nil"/>
        </w:pBdr>
        <w:rPr>
          <w:color w:val="000000"/>
          <w:sz w:val="14"/>
          <w:szCs w:val="14"/>
        </w:rPr>
      </w:pPr>
      <w:r w:rsidRPr="005C5DC6">
        <w:rPr>
          <w:rStyle w:val="FootnoteReference"/>
          <w:sz w:val="14"/>
          <w:szCs w:val="14"/>
        </w:rPr>
        <w:footnoteRef/>
      </w:r>
      <w:r w:rsidRPr="005C5DC6">
        <w:rPr>
          <w:color w:val="000000"/>
          <w:sz w:val="14"/>
          <w:szCs w:val="14"/>
        </w:rPr>
        <w:t xml:space="preserve"> Roth, Alan, Pan San Chan, and Wayne Jonas. “Addressing the Long Covid Crisis: Integrative Health and Long Covid.” </w:t>
      </w:r>
      <w:r w:rsidRPr="005C5DC6">
        <w:rPr>
          <w:i/>
          <w:color w:val="000000"/>
          <w:sz w:val="14"/>
          <w:szCs w:val="14"/>
        </w:rPr>
        <w:t>Global Advances in Health and Medicine</w:t>
      </w:r>
      <w:r w:rsidRPr="005C5DC6">
        <w:rPr>
          <w:color w:val="000000"/>
          <w:sz w:val="14"/>
          <w:szCs w:val="14"/>
        </w:rPr>
        <w:t xml:space="preserve"> 10 (November 16, 2021). </w:t>
      </w:r>
      <w:hyperlink r:id="rId7">
        <w:r w:rsidRPr="005C5DC6">
          <w:rPr>
            <w:color w:val="1155CC"/>
            <w:sz w:val="14"/>
            <w:szCs w:val="14"/>
            <w:u w:val="single"/>
          </w:rPr>
          <w:t>https://doi.org/10.1177/21649561211056597</w:t>
        </w:r>
      </w:hyperlink>
      <w:r w:rsidRPr="005C5DC6">
        <w:rPr>
          <w:color w:val="000000"/>
          <w:sz w:val="14"/>
          <w:szCs w:val="14"/>
        </w:rPr>
        <w:t>.  </w:t>
      </w:r>
    </w:p>
  </w:footnote>
  <w:footnote w:id="8">
    <w:p w14:paraId="303B4B1C" w14:textId="77777777" w:rsidR="00462828" w:rsidRPr="005C5DC6" w:rsidRDefault="00000000">
      <w:pPr>
        <w:pBdr>
          <w:top w:val="nil"/>
          <w:left w:val="nil"/>
          <w:bottom w:val="nil"/>
          <w:right w:val="nil"/>
          <w:between w:val="nil"/>
        </w:pBdr>
        <w:rPr>
          <w:color w:val="000000"/>
          <w:sz w:val="14"/>
          <w:szCs w:val="14"/>
        </w:rPr>
      </w:pPr>
      <w:r w:rsidRPr="005C5DC6">
        <w:rPr>
          <w:rStyle w:val="FootnoteReference"/>
          <w:sz w:val="14"/>
          <w:szCs w:val="14"/>
        </w:rPr>
        <w:footnoteRef/>
      </w:r>
      <w:r w:rsidRPr="005C5DC6">
        <w:rPr>
          <w:color w:val="000000"/>
          <w:sz w:val="14"/>
          <w:szCs w:val="14"/>
        </w:rPr>
        <w:t xml:space="preserve">  Silver, Sharon, Jia Li, Suzanne Marsh, and Eric Carbone. “Pre-Pandemic Mental Health and Well-Being of Healthcare Workers.” Web log. </w:t>
      </w:r>
      <w:r w:rsidRPr="005C5DC6">
        <w:rPr>
          <w:i/>
          <w:color w:val="000000"/>
          <w:sz w:val="14"/>
          <w:szCs w:val="14"/>
        </w:rPr>
        <w:t>NIOSH Science Blogs</w:t>
      </w:r>
      <w:r w:rsidRPr="005C5DC6">
        <w:rPr>
          <w:color w:val="000000"/>
          <w:sz w:val="14"/>
          <w:szCs w:val="14"/>
        </w:rPr>
        <w:t xml:space="preserve"> (blog). Center for Disease Control Prevention, August 29, 2022. </w:t>
      </w:r>
    </w:p>
  </w:footnote>
  <w:footnote w:id="9">
    <w:p w14:paraId="6DBD44CA" w14:textId="77777777" w:rsidR="00462828" w:rsidRPr="005C5DC6" w:rsidRDefault="00000000">
      <w:pPr>
        <w:pBdr>
          <w:top w:val="nil"/>
          <w:left w:val="nil"/>
          <w:bottom w:val="nil"/>
          <w:right w:val="nil"/>
          <w:between w:val="nil"/>
        </w:pBdr>
        <w:rPr>
          <w:color w:val="000000"/>
          <w:sz w:val="14"/>
          <w:szCs w:val="14"/>
        </w:rPr>
      </w:pPr>
      <w:r w:rsidRPr="005C5DC6">
        <w:rPr>
          <w:rStyle w:val="FootnoteReference"/>
          <w:sz w:val="14"/>
          <w:szCs w:val="14"/>
        </w:rPr>
        <w:footnoteRef/>
      </w:r>
      <w:r w:rsidRPr="005C5DC6">
        <w:rPr>
          <w:color w:val="000000"/>
          <w:sz w:val="14"/>
          <w:szCs w:val="14"/>
        </w:rPr>
        <w:t xml:space="preserve"> See: The EEO laws; ADA, Section 504, and Section 1557, </w:t>
      </w:r>
      <w:hyperlink r:id="rId8" w:anchor=":~:text=Can%20long%20COVID%20be%20a,or%20more%20major%20life%20activities">
        <w:r w:rsidRPr="005C5DC6">
          <w:rPr>
            <w:color w:val="1155CC"/>
            <w:sz w:val="14"/>
            <w:szCs w:val="14"/>
            <w:u w:val="single"/>
          </w:rPr>
          <w:t>Guidance on “Long COVID” as a Disability Under the ADA, Section | HHS.gov</w:t>
        </w:r>
      </w:hyperlink>
      <w:r w:rsidRPr="005C5DC6">
        <w:rPr>
          <w:color w:val="000000"/>
          <w:sz w:val="14"/>
          <w:szCs w:val="14"/>
        </w:rPr>
        <w:t xml:space="preserve">. See also, Rehabilitation Act: </w:t>
      </w:r>
      <w:hyperlink r:id="rId9">
        <w:r w:rsidRPr="005C5DC6">
          <w:rPr>
            <w:color w:val="1155CC"/>
            <w:sz w:val="14"/>
            <w:szCs w:val="14"/>
            <w:u w:val="single"/>
          </w:rPr>
          <w:t>What You Should Know About COVID-19 and the ADA, the Rehabilitation Act, and Other EEO Laws</w:t>
        </w:r>
      </w:hyperlink>
    </w:p>
  </w:footnote>
  <w:footnote w:id="10">
    <w:p w14:paraId="1104EE80" w14:textId="77777777" w:rsidR="00462828" w:rsidRPr="005C5DC6" w:rsidRDefault="00000000">
      <w:pPr>
        <w:pBdr>
          <w:top w:val="nil"/>
          <w:left w:val="nil"/>
          <w:bottom w:val="nil"/>
          <w:right w:val="nil"/>
          <w:between w:val="nil"/>
        </w:pBdr>
        <w:rPr>
          <w:color w:val="000000"/>
          <w:sz w:val="14"/>
          <w:szCs w:val="14"/>
        </w:rPr>
      </w:pPr>
      <w:r w:rsidRPr="005C5DC6">
        <w:rPr>
          <w:rStyle w:val="FootnoteReference"/>
          <w:sz w:val="14"/>
          <w:szCs w:val="14"/>
        </w:rPr>
        <w:footnoteRef/>
      </w:r>
      <w:r w:rsidRPr="005C5DC6">
        <w:rPr>
          <w:color w:val="000000"/>
          <w:sz w:val="14"/>
          <w:szCs w:val="14"/>
        </w:rPr>
        <w:t xml:space="preserve">  See: Center for Disease Control and Prevention </w:t>
      </w:r>
      <w:hyperlink r:id="rId10">
        <w:r w:rsidRPr="005C5DC6">
          <w:rPr>
            <w:color w:val="1155CC"/>
            <w:sz w:val="14"/>
            <w:szCs w:val="14"/>
            <w:u w:val="single"/>
          </w:rPr>
          <w:t>Long COVID or Post-COVID Conditions | CDC</w:t>
        </w:r>
      </w:hyperlink>
      <w:r w:rsidRPr="005C5DC6">
        <w:rPr>
          <w:color w:val="000000"/>
          <w:sz w:val="14"/>
          <w:szCs w:val="14"/>
        </w:rPr>
        <w:t xml:space="preserve">.  U.S. Department of Labor  </w:t>
      </w:r>
      <w:hyperlink r:id="rId11">
        <w:r w:rsidRPr="005C5DC6">
          <w:rPr>
            <w:color w:val="1155CC"/>
            <w:sz w:val="14"/>
            <w:szCs w:val="14"/>
            <w:u w:val="single"/>
          </w:rPr>
          <w:t>Coronavirus Resources - Long COVID</w:t>
        </w:r>
      </w:hyperlink>
      <w:r w:rsidRPr="005C5DC6">
        <w:rPr>
          <w:color w:val="000000"/>
          <w:sz w:val="14"/>
          <w:szCs w:val="14"/>
        </w:rPr>
        <w:t xml:space="preserve">. See also: National Conference of State Legislatures  </w:t>
      </w:r>
      <w:hyperlink r:id="rId12">
        <w:r w:rsidRPr="005C5DC6">
          <w:rPr>
            <w:color w:val="1155CC"/>
            <w:sz w:val="14"/>
            <w:szCs w:val="14"/>
            <w:u w:val="single"/>
          </w:rPr>
          <w:t>Brief Long COVID-19 and Disability Accommodations in the Workplace</w:t>
        </w:r>
      </w:hyperlink>
      <w:r w:rsidRPr="005C5DC6">
        <w:rPr>
          <w:color w:val="000000"/>
          <w:sz w:val="14"/>
          <w:szCs w:val="14"/>
        </w:rPr>
        <w:t xml:space="preserve">. See: Job Accommodation Network  provides guidance documents on workplace accommodations for people with long COVID and associated conditions; See: </w:t>
      </w:r>
      <w:hyperlink r:id="rId13">
        <w:r w:rsidRPr="005C5DC6">
          <w:rPr>
            <w:color w:val="1155CC"/>
            <w:sz w:val="14"/>
            <w:szCs w:val="14"/>
            <w:u w:val="single"/>
          </w:rPr>
          <w:t>Long COVID</w:t>
        </w:r>
      </w:hyperlink>
      <w:r w:rsidRPr="005C5DC6">
        <w:rPr>
          <w:color w:val="000000"/>
          <w:sz w:val="14"/>
          <w:szCs w:val="14"/>
        </w:rPr>
        <w:t xml:space="preserve"> and </w:t>
      </w:r>
      <w:hyperlink r:id="rId14">
        <w:r w:rsidRPr="005C5DC6">
          <w:rPr>
            <w:color w:val="1155CC"/>
            <w:sz w:val="14"/>
            <w:szCs w:val="14"/>
            <w:u w:val="single"/>
          </w:rPr>
          <w:t>Accommodating Employees with COVID-19 or Long COVID</w:t>
        </w:r>
      </w:hyperlink>
      <w:r w:rsidRPr="005C5DC6">
        <w:rPr>
          <w:color w:val="000000"/>
          <w:sz w:val="14"/>
          <w:szCs w:val="14"/>
        </w:rPr>
        <w:t xml:space="preserve">. See guidance from the Department of Health and Human Services (HHS) Civil Rights Division; </w:t>
      </w:r>
      <w:hyperlink r:id="rId15">
        <w:r w:rsidRPr="005C5DC6">
          <w:rPr>
            <w:color w:val="1155CC"/>
            <w:sz w:val="14"/>
            <w:szCs w:val="14"/>
            <w:u w:val="single"/>
          </w:rPr>
          <w:t>https://www.hhs.gov/civil-rights/for-providers/civil-rights-covid19/guidance-long-covid-disability/index.html</w:t>
        </w:r>
      </w:hyperlink>
    </w:p>
  </w:footnote>
  <w:footnote w:id="11">
    <w:p w14:paraId="053E5462" w14:textId="77777777" w:rsidR="00462828" w:rsidRPr="005C5DC6" w:rsidRDefault="00000000">
      <w:pPr>
        <w:pBdr>
          <w:top w:val="nil"/>
          <w:left w:val="nil"/>
          <w:bottom w:val="nil"/>
          <w:right w:val="nil"/>
          <w:between w:val="nil"/>
        </w:pBdr>
        <w:rPr>
          <w:color w:val="000000"/>
          <w:sz w:val="14"/>
          <w:szCs w:val="14"/>
        </w:rPr>
      </w:pPr>
      <w:r w:rsidRPr="005C5DC6">
        <w:rPr>
          <w:rStyle w:val="FootnoteReference"/>
          <w:sz w:val="14"/>
          <w:szCs w:val="14"/>
        </w:rPr>
        <w:footnoteRef/>
      </w:r>
      <w:r w:rsidRPr="005C5DC6">
        <w:rPr>
          <w:color w:val="000000"/>
          <w:sz w:val="14"/>
          <w:szCs w:val="14"/>
        </w:rPr>
        <w:t xml:space="preserve">  See: </w:t>
      </w:r>
      <w:hyperlink r:id="rId16">
        <w:r w:rsidRPr="005C5DC6">
          <w:rPr>
            <w:color w:val="1155CC"/>
            <w:sz w:val="14"/>
            <w:szCs w:val="14"/>
            <w:u w:val="single"/>
          </w:rPr>
          <w:t>People With Long Covid Face Barriers to Government Disability Benefits - KFF Health News</w:t>
        </w:r>
      </w:hyperlink>
      <w:r w:rsidRPr="005C5DC6">
        <w:rPr>
          <w:color w:val="000000"/>
          <w:sz w:val="14"/>
          <w:szCs w:val="14"/>
        </w:rPr>
        <w:t xml:space="preserve">; also read: </w:t>
      </w:r>
      <w:hyperlink r:id="rId17">
        <w:r w:rsidRPr="005C5DC6">
          <w:rPr>
            <w:color w:val="1155CC"/>
            <w:sz w:val="14"/>
            <w:szCs w:val="14"/>
            <w:u w:val="single"/>
          </w:rPr>
          <w:t>Long Covid disabled them. Then they met a ‘broken’ Social Security disability process | CNN Business</w:t>
        </w:r>
      </w:hyperlink>
      <w:r w:rsidRPr="005C5DC6">
        <w:rPr>
          <w:color w:val="000000"/>
          <w:sz w:val="14"/>
          <w:szCs w:val="14"/>
        </w:rPr>
        <w:t xml:space="preserve">, </w:t>
      </w:r>
      <w:hyperlink r:id="rId18">
        <w:r w:rsidRPr="005C5DC6">
          <w:rPr>
            <w:color w:val="1155CC"/>
            <w:sz w:val="14"/>
            <w:szCs w:val="14"/>
            <w:u w:val="single"/>
          </w:rPr>
          <w:t>People with long COVID face barriers to government disability benefits | Health News Florida</w:t>
        </w:r>
      </w:hyperlink>
      <w:r w:rsidRPr="005C5DC6">
        <w:rPr>
          <w:color w:val="000000"/>
          <w:sz w:val="14"/>
          <w:szCs w:val="14"/>
        </w:rPr>
        <w:t>.</w:t>
      </w:r>
    </w:p>
  </w:footnote>
  <w:footnote w:id="12">
    <w:p w14:paraId="4337E9B3" w14:textId="77777777" w:rsidR="00462828" w:rsidRPr="005C5DC6" w:rsidRDefault="00000000">
      <w:pPr>
        <w:pBdr>
          <w:top w:val="nil"/>
          <w:left w:val="nil"/>
          <w:bottom w:val="nil"/>
          <w:right w:val="nil"/>
          <w:between w:val="nil"/>
        </w:pBdr>
        <w:rPr>
          <w:color w:val="000000"/>
          <w:sz w:val="14"/>
          <w:szCs w:val="14"/>
        </w:rPr>
      </w:pPr>
      <w:r w:rsidRPr="005C5DC6">
        <w:rPr>
          <w:rStyle w:val="FootnoteReference"/>
          <w:sz w:val="14"/>
          <w:szCs w:val="14"/>
        </w:rPr>
        <w:footnoteRef/>
      </w:r>
      <w:r w:rsidRPr="005C5DC6">
        <w:rPr>
          <w:color w:val="000000"/>
          <w:sz w:val="14"/>
          <w:szCs w:val="14"/>
        </w:rPr>
        <w:t xml:space="preserve">  Kim, Y., Kim, S. E., Kim, T., Yun, K. W., Lee, S. H., Lee, E., Seo, J. W., Jung, Y. H., &amp; Chong, Y. P. "Preliminary Guidelines for the Clinical Evaluation and Management of Long COVID." *Infection &amp; Chemotherapy* 54, no. 3 (September 2022): 566-597. </w:t>
      </w:r>
      <w:hyperlink r:id="rId19">
        <w:r w:rsidRPr="005C5DC6">
          <w:rPr>
            <w:color w:val="1155CC"/>
            <w:sz w:val="14"/>
            <w:szCs w:val="14"/>
            <w:u w:val="single"/>
          </w:rPr>
          <w:t>doi:10.3947/ic.2022.0141.</w:t>
        </w:r>
      </w:hyperlink>
    </w:p>
  </w:footnote>
  <w:footnote w:id="13">
    <w:p w14:paraId="530D5769" w14:textId="77777777" w:rsidR="00462828" w:rsidRPr="005C5DC6" w:rsidRDefault="00000000">
      <w:pPr>
        <w:pBdr>
          <w:top w:val="nil"/>
          <w:left w:val="nil"/>
          <w:bottom w:val="nil"/>
          <w:right w:val="nil"/>
          <w:between w:val="nil"/>
        </w:pBdr>
        <w:rPr>
          <w:color w:val="000000"/>
          <w:sz w:val="14"/>
          <w:szCs w:val="14"/>
        </w:rPr>
      </w:pPr>
      <w:r w:rsidRPr="005C5DC6">
        <w:rPr>
          <w:rStyle w:val="FootnoteReference"/>
          <w:sz w:val="14"/>
          <w:szCs w:val="14"/>
        </w:rPr>
        <w:footnoteRef/>
      </w:r>
      <w:r w:rsidRPr="005C5DC6">
        <w:rPr>
          <w:color w:val="000000"/>
          <w:sz w:val="14"/>
          <w:szCs w:val="14"/>
        </w:rPr>
        <w:t xml:space="preserve">  Read: Shutt, Jennifer. “Patients Struck by Long COVID Plead with U.S. Senate Panel for More Research Funding.” Nebraska Examiner, 18 Jan. 2024, </w:t>
      </w:r>
      <w:hyperlink r:id="rId20">
        <w:r w:rsidRPr="005C5DC6">
          <w:rPr>
            <w:color w:val="1155CC"/>
            <w:sz w:val="14"/>
            <w:szCs w:val="14"/>
            <w:u w:val="single"/>
          </w:rPr>
          <w:t>Patients struck by long COVID plead with U.S. Senate panel for more research funding • Nebraska Examiner</w:t>
        </w:r>
      </w:hyperlink>
      <w:r w:rsidRPr="005C5DC6">
        <w:rPr>
          <w:color w:val="000000"/>
          <w:sz w:val="14"/>
          <w:szCs w:val="14"/>
        </w:rPr>
        <w:t>.</w:t>
      </w:r>
    </w:p>
  </w:footnote>
  <w:footnote w:id="14">
    <w:p w14:paraId="41DF39C0" w14:textId="77777777" w:rsidR="00462828" w:rsidRPr="005C5DC6" w:rsidRDefault="00000000">
      <w:pPr>
        <w:pBdr>
          <w:top w:val="nil"/>
          <w:left w:val="nil"/>
          <w:bottom w:val="nil"/>
          <w:right w:val="nil"/>
          <w:between w:val="nil"/>
        </w:pBdr>
        <w:rPr>
          <w:color w:val="000000"/>
          <w:sz w:val="14"/>
          <w:szCs w:val="14"/>
        </w:rPr>
      </w:pPr>
      <w:r w:rsidRPr="005C5DC6">
        <w:rPr>
          <w:rStyle w:val="FootnoteReference"/>
          <w:sz w:val="14"/>
          <w:szCs w:val="14"/>
        </w:rPr>
        <w:footnoteRef/>
      </w:r>
      <w:r w:rsidRPr="005C5DC6">
        <w:rPr>
          <w:color w:val="000000"/>
          <w:sz w:val="14"/>
          <w:szCs w:val="14"/>
        </w:rPr>
        <w:t xml:space="preserve">  See; Boyens, C., Karpman, M., &amp; </w:t>
      </w:r>
      <w:proofErr w:type="spellStart"/>
      <w:r w:rsidRPr="005C5DC6">
        <w:rPr>
          <w:color w:val="000000"/>
          <w:sz w:val="14"/>
          <w:szCs w:val="14"/>
        </w:rPr>
        <w:t>Smalligan</w:t>
      </w:r>
      <w:proofErr w:type="spellEnd"/>
      <w:r w:rsidRPr="005C5DC6">
        <w:rPr>
          <w:color w:val="000000"/>
          <w:sz w:val="14"/>
          <w:szCs w:val="14"/>
        </w:rPr>
        <w:t>, J. (2022). “Access to Paid Leave Is Lowest among Workers with the Greatest Needs</w:t>
      </w:r>
      <w:proofErr w:type="gramStart"/>
      <w:r w:rsidRPr="005C5DC6">
        <w:rPr>
          <w:color w:val="000000"/>
          <w:sz w:val="14"/>
          <w:szCs w:val="14"/>
        </w:rPr>
        <w:t>”.</w:t>
      </w:r>
      <w:proofErr w:type="gramEnd"/>
      <w:r w:rsidRPr="005C5DC6">
        <w:rPr>
          <w:color w:val="000000"/>
          <w:sz w:val="14"/>
          <w:szCs w:val="14"/>
        </w:rPr>
        <w:t xml:space="preserve"> </w:t>
      </w:r>
      <w:hyperlink r:id="rId21">
        <w:r w:rsidRPr="005C5DC6">
          <w:rPr>
            <w:color w:val="1155CC"/>
            <w:sz w:val="14"/>
            <w:szCs w:val="14"/>
            <w:u w:val="single"/>
          </w:rPr>
          <w:t>Urban Institute</w:t>
        </w:r>
      </w:hyperlink>
    </w:p>
  </w:footnote>
  <w:footnote w:id="15">
    <w:p w14:paraId="2BB75617" w14:textId="77777777" w:rsidR="00462828" w:rsidRPr="005C5DC6" w:rsidRDefault="00000000">
      <w:pPr>
        <w:pBdr>
          <w:top w:val="nil"/>
          <w:left w:val="nil"/>
          <w:bottom w:val="nil"/>
          <w:right w:val="nil"/>
          <w:between w:val="nil"/>
        </w:pBdr>
        <w:rPr>
          <w:color w:val="000000"/>
          <w:sz w:val="14"/>
          <w:szCs w:val="14"/>
        </w:rPr>
      </w:pPr>
      <w:r w:rsidRPr="005C5DC6">
        <w:rPr>
          <w:rStyle w:val="FootnoteReference"/>
          <w:sz w:val="14"/>
          <w:szCs w:val="14"/>
        </w:rPr>
        <w:footnoteRef/>
      </w:r>
      <w:r w:rsidRPr="005C5DC6">
        <w:rPr>
          <w:color w:val="000000"/>
          <w:sz w:val="14"/>
          <w:szCs w:val="14"/>
        </w:rPr>
        <w:t xml:space="preserve">  </w:t>
      </w:r>
      <w:r w:rsidRPr="005C5DC6">
        <w:rPr>
          <w:color w:val="222222"/>
          <w:sz w:val="14"/>
          <w:szCs w:val="14"/>
          <w:highlight w:val="white"/>
        </w:rPr>
        <w:t xml:space="preserve">Silchenko, Serhii, Danylo Kravtsov, Olena Sereda, Volodymyr Zhernakov, and Nataliia Orlova. "Development of National Social Insurance Systems in Ukraine and European Countries as a Factor in the Evolution of Human Rights to Social </w:t>
      </w:r>
      <w:proofErr w:type="spellStart"/>
      <w:r w:rsidRPr="005C5DC6">
        <w:rPr>
          <w:color w:val="222222"/>
          <w:sz w:val="14"/>
          <w:szCs w:val="14"/>
          <w:highlight w:val="white"/>
        </w:rPr>
        <w:t>Security."p</w:t>
      </w:r>
      <w:proofErr w:type="spellEnd"/>
      <w:r w:rsidRPr="005C5DC6">
        <w:rPr>
          <w:color w:val="222222"/>
          <w:sz w:val="14"/>
          <w:szCs w:val="14"/>
          <w:highlight w:val="white"/>
        </w:rPr>
        <w:t>. 947.</w:t>
      </w:r>
    </w:p>
  </w:footnote>
  <w:footnote w:id="16">
    <w:p w14:paraId="336E73F1" w14:textId="77777777" w:rsidR="00462828" w:rsidRPr="005C5DC6" w:rsidRDefault="00000000">
      <w:pPr>
        <w:pBdr>
          <w:top w:val="nil"/>
          <w:left w:val="nil"/>
          <w:bottom w:val="nil"/>
          <w:right w:val="nil"/>
          <w:between w:val="nil"/>
        </w:pBdr>
        <w:rPr>
          <w:color w:val="000000"/>
          <w:sz w:val="14"/>
          <w:szCs w:val="14"/>
        </w:rPr>
      </w:pPr>
      <w:r w:rsidRPr="005C5DC6">
        <w:rPr>
          <w:rStyle w:val="FootnoteReference"/>
          <w:sz w:val="14"/>
          <w:szCs w:val="14"/>
        </w:rPr>
        <w:footnoteRef/>
      </w:r>
      <w:r w:rsidRPr="005C5DC6">
        <w:rPr>
          <w:color w:val="000000"/>
          <w:sz w:val="14"/>
          <w:szCs w:val="14"/>
        </w:rPr>
        <w:t xml:space="preserve">  </w:t>
      </w:r>
      <w:r w:rsidRPr="005C5DC6">
        <w:rPr>
          <w:color w:val="222222"/>
          <w:sz w:val="14"/>
          <w:szCs w:val="14"/>
          <w:highlight w:val="white"/>
        </w:rPr>
        <w:t xml:space="preserve">Boamah, Sheila A., Rachel </w:t>
      </w:r>
      <w:proofErr w:type="spellStart"/>
      <w:r w:rsidRPr="005C5DC6">
        <w:rPr>
          <w:color w:val="222222"/>
          <w:sz w:val="14"/>
          <w:szCs w:val="14"/>
          <w:highlight w:val="white"/>
        </w:rPr>
        <w:t>Weldrick</w:t>
      </w:r>
      <w:proofErr w:type="spellEnd"/>
      <w:r w:rsidRPr="005C5DC6">
        <w:rPr>
          <w:color w:val="222222"/>
          <w:sz w:val="14"/>
          <w:szCs w:val="14"/>
          <w:highlight w:val="white"/>
        </w:rPr>
        <w:t xml:space="preserve">, Marie-Lee Yous, Harrison Gao, Anna Garnett, Vanina Dal Bello-Haas, and Sharon Kaasalainen. "“Picturing a way forward”: Strategies to manage the effects of COVID-19-related isolation on long-term care residents and their informal caregivers." </w:t>
      </w:r>
      <w:r w:rsidRPr="005C5DC6">
        <w:rPr>
          <w:i/>
          <w:color w:val="222222"/>
          <w:sz w:val="14"/>
          <w:szCs w:val="14"/>
          <w:highlight w:val="white"/>
        </w:rPr>
        <w:t>The Gerontologist</w:t>
      </w:r>
      <w:r w:rsidRPr="005C5DC6">
        <w:rPr>
          <w:color w:val="222222"/>
          <w:sz w:val="14"/>
          <w:szCs w:val="14"/>
          <w:highlight w:val="white"/>
        </w:rPr>
        <w:t xml:space="preserve"> 64, 1 (2024): gnad035.</w:t>
      </w:r>
    </w:p>
  </w:footnote>
  <w:footnote w:id="17">
    <w:p w14:paraId="2F62B83F" w14:textId="77777777" w:rsidR="00462828" w:rsidRPr="005C5DC6" w:rsidRDefault="00000000">
      <w:pPr>
        <w:rPr>
          <w:sz w:val="14"/>
          <w:szCs w:val="14"/>
        </w:rPr>
      </w:pPr>
      <w:r w:rsidRPr="005C5DC6">
        <w:rPr>
          <w:rStyle w:val="FootnoteReference"/>
          <w:sz w:val="14"/>
          <w:szCs w:val="14"/>
        </w:rPr>
        <w:footnoteRef/>
      </w:r>
      <w:r w:rsidRPr="005C5DC6">
        <w:rPr>
          <w:sz w:val="14"/>
          <w:szCs w:val="14"/>
        </w:rPr>
        <w:t xml:space="preserve">  </w:t>
      </w:r>
      <w:r w:rsidRPr="005C5DC6">
        <w:rPr>
          <w:color w:val="222222"/>
          <w:sz w:val="14"/>
          <w:szCs w:val="14"/>
          <w:highlight w:val="white"/>
        </w:rPr>
        <w:t xml:space="preserve">Korfhage, Thorben, and Björn Fischer. "Long-run consequences of informal elderly care and implications of public long-term care insurance." </w:t>
      </w:r>
      <w:r w:rsidRPr="005C5DC6">
        <w:rPr>
          <w:i/>
          <w:color w:val="222222"/>
          <w:sz w:val="14"/>
          <w:szCs w:val="14"/>
          <w:highlight w:val="white"/>
        </w:rPr>
        <w:t>ZEW-Centre for European Economic Research Discussion Paper</w:t>
      </w:r>
      <w:r w:rsidRPr="005C5DC6">
        <w:rPr>
          <w:color w:val="222222"/>
          <w:sz w:val="14"/>
          <w:szCs w:val="14"/>
          <w:highlight w:val="white"/>
        </w:rPr>
        <w:t xml:space="preserve"> 23-030 (2023).</w:t>
      </w:r>
    </w:p>
  </w:footnote>
  <w:footnote w:id="18">
    <w:p w14:paraId="79431E9A" w14:textId="77777777" w:rsidR="00462828" w:rsidRPr="005C5DC6" w:rsidRDefault="00000000">
      <w:pPr>
        <w:pBdr>
          <w:top w:val="nil"/>
          <w:left w:val="nil"/>
          <w:bottom w:val="nil"/>
          <w:right w:val="nil"/>
          <w:between w:val="nil"/>
        </w:pBdr>
        <w:rPr>
          <w:color w:val="000000"/>
          <w:sz w:val="14"/>
          <w:szCs w:val="14"/>
        </w:rPr>
      </w:pPr>
      <w:r w:rsidRPr="005C5DC6">
        <w:rPr>
          <w:rStyle w:val="FootnoteReference"/>
          <w:sz w:val="14"/>
          <w:szCs w:val="14"/>
        </w:rPr>
        <w:footnoteRef/>
      </w:r>
      <w:r w:rsidRPr="005C5DC6">
        <w:rPr>
          <w:color w:val="000000"/>
          <w:sz w:val="14"/>
          <w:szCs w:val="14"/>
        </w:rPr>
        <w:t xml:space="preserve"> </w:t>
      </w:r>
      <w:r w:rsidRPr="005C5DC6">
        <w:rPr>
          <w:color w:val="222222"/>
          <w:sz w:val="14"/>
          <w:szCs w:val="14"/>
          <w:highlight w:val="white"/>
        </w:rPr>
        <w:t xml:space="preserve">Cahill, Suzanne, Therése </w:t>
      </w:r>
      <w:proofErr w:type="spellStart"/>
      <w:r w:rsidRPr="005C5DC6">
        <w:rPr>
          <w:color w:val="222222"/>
          <w:sz w:val="14"/>
          <w:szCs w:val="14"/>
          <w:highlight w:val="white"/>
        </w:rPr>
        <w:t>Bielsten</w:t>
      </w:r>
      <w:proofErr w:type="spellEnd"/>
      <w:r w:rsidRPr="005C5DC6">
        <w:rPr>
          <w:color w:val="222222"/>
          <w:sz w:val="14"/>
          <w:szCs w:val="14"/>
          <w:highlight w:val="white"/>
        </w:rPr>
        <w:t xml:space="preserve">, and Steven H. Zarit. "Developing a framework for the support of informal caregivers: Experiences from Sweden, Ireland, and the United States." </w:t>
      </w:r>
      <w:r w:rsidRPr="005C5DC6">
        <w:rPr>
          <w:i/>
          <w:color w:val="222222"/>
          <w:sz w:val="14"/>
          <w:szCs w:val="14"/>
          <w:highlight w:val="white"/>
        </w:rPr>
        <w:t>Research on Aging</w:t>
      </w:r>
      <w:r w:rsidRPr="005C5DC6">
        <w:rPr>
          <w:color w:val="222222"/>
          <w:sz w:val="14"/>
          <w:szCs w:val="14"/>
          <w:highlight w:val="white"/>
        </w:rPr>
        <w:t xml:space="preserve"> 45, no. 3-4 (2023): 385-395.</w:t>
      </w:r>
    </w:p>
  </w:footnote>
  <w:footnote w:id="19">
    <w:p w14:paraId="1EF9F25C" w14:textId="77777777" w:rsidR="00462828" w:rsidRPr="005C5DC6" w:rsidRDefault="00000000">
      <w:pPr>
        <w:rPr>
          <w:sz w:val="14"/>
          <w:szCs w:val="14"/>
        </w:rPr>
      </w:pPr>
      <w:r w:rsidRPr="005C5DC6">
        <w:rPr>
          <w:rStyle w:val="FootnoteReference"/>
          <w:sz w:val="14"/>
          <w:szCs w:val="14"/>
        </w:rPr>
        <w:footnoteRef/>
      </w:r>
      <w:r w:rsidRPr="005C5DC6">
        <w:rPr>
          <w:sz w:val="14"/>
          <w:szCs w:val="14"/>
        </w:rPr>
        <w:t xml:space="preserve">  </w:t>
      </w:r>
      <w:r w:rsidRPr="005C5DC6">
        <w:rPr>
          <w:color w:val="222222"/>
          <w:sz w:val="14"/>
          <w:szCs w:val="14"/>
          <w:highlight w:val="white"/>
        </w:rPr>
        <w:t xml:space="preserve">Coe, Norma B., et al. "Family spillovers and long-term care insurance." </w:t>
      </w:r>
      <w:r w:rsidRPr="005C5DC6">
        <w:rPr>
          <w:i/>
          <w:color w:val="222222"/>
          <w:sz w:val="14"/>
          <w:szCs w:val="14"/>
          <w:highlight w:val="white"/>
        </w:rPr>
        <w:t>Journal of Health Economics</w:t>
      </w:r>
      <w:r w:rsidRPr="005C5DC6">
        <w:rPr>
          <w:color w:val="222222"/>
          <w:sz w:val="14"/>
          <w:szCs w:val="14"/>
          <w:highlight w:val="white"/>
        </w:rPr>
        <w:t xml:space="preserve"> 90 (2023): 102781., pp. 1-2.</w:t>
      </w:r>
    </w:p>
  </w:footnote>
  <w:footnote w:id="20">
    <w:p w14:paraId="75D36300" w14:textId="77777777" w:rsidR="00462828" w:rsidRPr="005C5DC6" w:rsidRDefault="00000000">
      <w:pPr>
        <w:pBdr>
          <w:top w:val="nil"/>
          <w:left w:val="nil"/>
          <w:bottom w:val="nil"/>
          <w:right w:val="nil"/>
          <w:between w:val="nil"/>
        </w:pBdr>
        <w:rPr>
          <w:color w:val="222222"/>
          <w:sz w:val="14"/>
          <w:szCs w:val="14"/>
          <w:highlight w:val="white"/>
        </w:rPr>
      </w:pPr>
      <w:r w:rsidRPr="005C5DC6">
        <w:rPr>
          <w:rStyle w:val="FootnoteReference"/>
          <w:sz w:val="14"/>
          <w:szCs w:val="14"/>
        </w:rPr>
        <w:footnoteRef/>
      </w:r>
      <w:r w:rsidRPr="005C5DC6">
        <w:rPr>
          <w:color w:val="000000"/>
          <w:sz w:val="14"/>
          <w:szCs w:val="14"/>
        </w:rPr>
        <w:t> </w:t>
      </w:r>
      <w:r w:rsidRPr="005C5DC6">
        <w:rPr>
          <w:color w:val="222222"/>
          <w:sz w:val="14"/>
          <w:szCs w:val="14"/>
          <w:highlight w:val="white"/>
        </w:rPr>
        <w:t xml:space="preserve">Gupta, </w:t>
      </w:r>
      <w:proofErr w:type="spellStart"/>
      <w:r w:rsidRPr="005C5DC6">
        <w:rPr>
          <w:color w:val="222222"/>
          <w:sz w:val="14"/>
          <w:szCs w:val="14"/>
          <w:highlight w:val="white"/>
        </w:rPr>
        <w:t>Atantra</w:t>
      </w:r>
      <w:proofErr w:type="spellEnd"/>
      <w:r w:rsidRPr="005C5DC6">
        <w:rPr>
          <w:color w:val="222222"/>
          <w:sz w:val="14"/>
          <w:szCs w:val="14"/>
          <w:highlight w:val="white"/>
        </w:rPr>
        <w:t xml:space="preserve"> D. "A Systematic Review of the Literature on the Development of New Concepts from the Perspective of Promoting Patient-Centered Care." (2023).</w:t>
      </w:r>
    </w:p>
  </w:footnote>
  <w:footnote w:id="21">
    <w:p w14:paraId="4989DDF4" w14:textId="77777777" w:rsidR="00462828" w:rsidRPr="005C5DC6" w:rsidRDefault="00000000">
      <w:pPr>
        <w:pBdr>
          <w:top w:val="nil"/>
          <w:left w:val="nil"/>
          <w:bottom w:val="nil"/>
          <w:right w:val="nil"/>
          <w:between w:val="nil"/>
        </w:pBdr>
        <w:rPr>
          <w:color w:val="000000"/>
          <w:sz w:val="14"/>
          <w:szCs w:val="14"/>
        </w:rPr>
      </w:pPr>
      <w:r w:rsidRPr="005C5DC6">
        <w:rPr>
          <w:rStyle w:val="FootnoteReference"/>
          <w:sz w:val="14"/>
          <w:szCs w:val="14"/>
        </w:rPr>
        <w:footnoteRef/>
      </w:r>
      <w:r w:rsidRPr="005C5DC6">
        <w:rPr>
          <w:color w:val="000000"/>
          <w:sz w:val="14"/>
          <w:szCs w:val="14"/>
        </w:rPr>
        <w:t> </w:t>
      </w:r>
      <w:r w:rsidRPr="005C5DC6">
        <w:rPr>
          <w:color w:val="222222"/>
          <w:sz w:val="14"/>
          <w:szCs w:val="14"/>
          <w:highlight w:val="white"/>
        </w:rPr>
        <w:t xml:space="preserve">Eggers, Thurid, et al. "Social risks of family carers in the context of welfare state policies." </w:t>
      </w:r>
      <w:r w:rsidRPr="005C5DC6">
        <w:rPr>
          <w:i/>
          <w:color w:val="222222"/>
          <w:sz w:val="14"/>
          <w:szCs w:val="14"/>
          <w:highlight w:val="white"/>
        </w:rPr>
        <w:t>JFR-Journal of Family Research</w:t>
      </w:r>
      <w:r w:rsidRPr="005C5DC6">
        <w:rPr>
          <w:color w:val="222222"/>
          <w:sz w:val="14"/>
          <w:szCs w:val="14"/>
          <w:highlight w:val="white"/>
        </w:rPr>
        <w:t xml:space="preserve"> 35 (2023): 304-325. p. 314.</w:t>
      </w:r>
    </w:p>
  </w:footnote>
  <w:footnote w:id="22">
    <w:p w14:paraId="4914A34B" w14:textId="77777777" w:rsidR="00462828" w:rsidRPr="005C5DC6" w:rsidRDefault="00000000">
      <w:pPr>
        <w:pBdr>
          <w:top w:val="nil"/>
          <w:left w:val="nil"/>
          <w:bottom w:val="nil"/>
          <w:right w:val="nil"/>
          <w:between w:val="nil"/>
        </w:pBdr>
        <w:rPr>
          <w:color w:val="000000"/>
          <w:sz w:val="14"/>
          <w:szCs w:val="14"/>
        </w:rPr>
      </w:pPr>
      <w:r w:rsidRPr="005C5DC6">
        <w:rPr>
          <w:rStyle w:val="FootnoteReference"/>
          <w:sz w:val="14"/>
          <w:szCs w:val="14"/>
        </w:rPr>
        <w:footnoteRef/>
      </w:r>
      <w:r w:rsidRPr="005C5DC6">
        <w:rPr>
          <w:color w:val="000000"/>
          <w:sz w:val="14"/>
          <w:szCs w:val="14"/>
        </w:rPr>
        <w:t xml:space="preserve">  </w:t>
      </w:r>
      <w:r w:rsidRPr="005C5DC6">
        <w:rPr>
          <w:color w:val="222222"/>
          <w:sz w:val="14"/>
          <w:szCs w:val="14"/>
          <w:highlight w:val="white"/>
        </w:rPr>
        <w:t xml:space="preserve">Coe, Norma B., et al. "Family spillovers and long-term care insurance." </w:t>
      </w:r>
      <w:r w:rsidRPr="005C5DC6">
        <w:rPr>
          <w:i/>
          <w:color w:val="222222"/>
          <w:sz w:val="14"/>
          <w:szCs w:val="14"/>
          <w:highlight w:val="white"/>
        </w:rPr>
        <w:t>Journal of Health Economics</w:t>
      </w:r>
      <w:r w:rsidRPr="005C5DC6">
        <w:rPr>
          <w:color w:val="222222"/>
          <w:sz w:val="14"/>
          <w:szCs w:val="14"/>
          <w:highlight w:val="white"/>
        </w:rPr>
        <w:t xml:space="preserve"> 90 (2023): 102781., pp. 1-2.</w:t>
      </w:r>
    </w:p>
  </w:footnote>
  <w:footnote w:id="23">
    <w:p w14:paraId="37C9634A" w14:textId="77777777" w:rsidR="00462828" w:rsidRPr="005C5DC6" w:rsidRDefault="00000000">
      <w:pPr>
        <w:pBdr>
          <w:top w:val="nil"/>
          <w:left w:val="nil"/>
          <w:bottom w:val="nil"/>
          <w:right w:val="nil"/>
          <w:between w:val="nil"/>
        </w:pBdr>
        <w:rPr>
          <w:color w:val="000000"/>
          <w:sz w:val="14"/>
          <w:szCs w:val="14"/>
        </w:rPr>
      </w:pPr>
      <w:r w:rsidRPr="005C5DC6">
        <w:rPr>
          <w:rStyle w:val="FootnoteReference"/>
          <w:sz w:val="14"/>
          <w:szCs w:val="14"/>
        </w:rPr>
        <w:footnoteRef/>
      </w:r>
      <w:r w:rsidRPr="005C5DC6">
        <w:rPr>
          <w:color w:val="000000"/>
          <w:sz w:val="14"/>
          <w:szCs w:val="14"/>
        </w:rPr>
        <w:t xml:space="preserve">  </w:t>
      </w:r>
      <w:r w:rsidRPr="005C5DC6">
        <w:rPr>
          <w:color w:val="222222"/>
          <w:sz w:val="14"/>
          <w:szCs w:val="14"/>
          <w:highlight w:val="white"/>
        </w:rPr>
        <w:t xml:space="preserve">Martinez, </w:t>
      </w:r>
      <w:proofErr w:type="spellStart"/>
      <w:r w:rsidRPr="005C5DC6">
        <w:rPr>
          <w:color w:val="222222"/>
          <w:sz w:val="14"/>
          <w:szCs w:val="14"/>
          <w:highlight w:val="white"/>
        </w:rPr>
        <w:t>Iveris</w:t>
      </w:r>
      <w:proofErr w:type="spellEnd"/>
      <w:r w:rsidRPr="005C5DC6">
        <w:rPr>
          <w:color w:val="222222"/>
          <w:sz w:val="14"/>
          <w:szCs w:val="14"/>
          <w:highlight w:val="white"/>
        </w:rPr>
        <w:t xml:space="preserve"> L., Elaine Acosta Gonzalez, and Leah Black. "Services for Latino Family Dementia Caregivers: Is the Workforce </w:t>
      </w:r>
      <w:proofErr w:type="gramStart"/>
      <w:r w:rsidRPr="005C5DC6">
        <w:rPr>
          <w:color w:val="222222"/>
          <w:sz w:val="14"/>
          <w:szCs w:val="14"/>
          <w:highlight w:val="white"/>
        </w:rPr>
        <w:t>Prepared?.</w:t>
      </w:r>
      <w:proofErr w:type="gramEnd"/>
      <w:r w:rsidRPr="005C5DC6">
        <w:rPr>
          <w:color w:val="222222"/>
          <w:sz w:val="14"/>
          <w:szCs w:val="14"/>
          <w:highlight w:val="white"/>
        </w:rPr>
        <w:t xml:space="preserve">" </w:t>
      </w:r>
      <w:r w:rsidRPr="005C5DC6">
        <w:rPr>
          <w:i/>
          <w:color w:val="222222"/>
          <w:sz w:val="14"/>
          <w:szCs w:val="14"/>
          <w:highlight w:val="white"/>
        </w:rPr>
        <w:t>Journal of Applied Gerontology</w:t>
      </w:r>
      <w:r w:rsidRPr="005C5DC6">
        <w:rPr>
          <w:color w:val="222222"/>
          <w:sz w:val="14"/>
          <w:szCs w:val="14"/>
          <w:highlight w:val="white"/>
        </w:rPr>
        <w:t xml:space="preserve"> (2024): 07334648241234982.</w:t>
      </w:r>
    </w:p>
  </w:footnote>
  <w:footnote w:id="24">
    <w:p w14:paraId="43F2EF11" w14:textId="77777777" w:rsidR="00462828" w:rsidRPr="005C5DC6" w:rsidRDefault="00000000">
      <w:pPr>
        <w:pBdr>
          <w:top w:val="nil"/>
          <w:left w:val="nil"/>
          <w:bottom w:val="nil"/>
          <w:right w:val="nil"/>
          <w:between w:val="nil"/>
        </w:pBdr>
        <w:rPr>
          <w:color w:val="000000"/>
          <w:sz w:val="14"/>
          <w:szCs w:val="14"/>
        </w:rPr>
      </w:pPr>
      <w:r w:rsidRPr="005C5DC6">
        <w:rPr>
          <w:rStyle w:val="FootnoteReference"/>
          <w:sz w:val="14"/>
          <w:szCs w:val="14"/>
        </w:rPr>
        <w:footnoteRef/>
      </w:r>
      <w:r w:rsidRPr="005C5DC6">
        <w:rPr>
          <w:color w:val="000000"/>
          <w:sz w:val="14"/>
          <w:szCs w:val="14"/>
        </w:rPr>
        <w:t xml:space="preserve">  </w:t>
      </w:r>
      <w:r w:rsidRPr="005C5DC6">
        <w:rPr>
          <w:color w:val="333333"/>
          <w:sz w:val="14"/>
          <w:szCs w:val="14"/>
        </w:rPr>
        <w:t xml:space="preserve">Lisa Bowleg, “We’re Not All in This Together: On COVID-19, Intersectionality, and Structural Inequality,” </w:t>
      </w:r>
      <w:r w:rsidRPr="005C5DC6">
        <w:rPr>
          <w:i/>
          <w:color w:val="333333"/>
          <w:sz w:val="14"/>
          <w:szCs w:val="14"/>
        </w:rPr>
        <w:t>American Journal of Public Health</w:t>
      </w:r>
      <w:r w:rsidRPr="005C5DC6">
        <w:rPr>
          <w:color w:val="333333"/>
          <w:sz w:val="14"/>
          <w:szCs w:val="14"/>
        </w:rPr>
        <w:t xml:space="preserve"> 110, no. 7 (July 2020): 917–917, https://doi.org/10.2105/ajph.2020.305766.</w:t>
      </w:r>
    </w:p>
  </w:footnote>
  <w:footnote w:id="25">
    <w:p w14:paraId="59CA2934" w14:textId="77777777" w:rsidR="00462828" w:rsidRPr="005C5DC6" w:rsidRDefault="00000000">
      <w:pPr>
        <w:pBdr>
          <w:top w:val="nil"/>
          <w:left w:val="nil"/>
          <w:bottom w:val="nil"/>
          <w:right w:val="nil"/>
          <w:between w:val="nil"/>
        </w:pBdr>
        <w:rPr>
          <w:color w:val="000000"/>
          <w:sz w:val="14"/>
          <w:szCs w:val="14"/>
        </w:rPr>
      </w:pPr>
      <w:r w:rsidRPr="005C5DC6">
        <w:rPr>
          <w:rStyle w:val="FootnoteReference"/>
          <w:sz w:val="14"/>
          <w:szCs w:val="14"/>
        </w:rPr>
        <w:footnoteRef/>
      </w:r>
      <w:r w:rsidRPr="005C5DC6">
        <w:rPr>
          <w:color w:val="000000"/>
          <w:sz w:val="14"/>
          <w:szCs w:val="14"/>
        </w:rPr>
        <w:t xml:space="preserve">  </w:t>
      </w:r>
      <w:r w:rsidRPr="005C5DC6">
        <w:rPr>
          <w:color w:val="333333"/>
          <w:sz w:val="14"/>
          <w:szCs w:val="14"/>
        </w:rPr>
        <w:t xml:space="preserve">Patricia J. Lopez and Abigail H. Neely, “Fundamentally Uncaring: The Differential Multi-Scalar Impacts of COVID-19 in the U.S,” </w:t>
      </w:r>
      <w:r w:rsidRPr="005C5DC6">
        <w:rPr>
          <w:i/>
          <w:color w:val="333333"/>
          <w:sz w:val="14"/>
          <w:szCs w:val="14"/>
        </w:rPr>
        <w:t>Social Science &amp;amp; Medicine</w:t>
      </w:r>
      <w:r w:rsidRPr="005C5DC6">
        <w:rPr>
          <w:color w:val="333333"/>
          <w:sz w:val="14"/>
          <w:szCs w:val="14"/>
        </w:rPr>
        <w:t xml:space="preserve"> 272 (March 2021): 1-8, https://doi.org/10.1016/j.socscimed.2021.113707.</w:t>
      </w:r>
    </w:p>
  </w:footnote>
  <w:footnote w:id="26">
    <w:p w14:paraId="3B9B9B6A" w14:textId="77777777" w:rsidR="00462828" w:rsidRPr="005C5DC6" w:rsidRDefault="00000000">
      <w:pPr>
        <w:pBdr>
          <w:top w:val="nil"/>
          <w:left w:val="nil"/>
          <w:bottom w:val="nil"/>
          <w:right w:val="nil"/>
          <w:between w:val="nil"/>
        </w:pBdr>
        <w:rPr>
          <w:color w:val="000000"/>
          <w:sz w:val="14"/>
          <w:szCs w:val="14"/>
        </w:rPr>
      </w:pPr>
      <w:r w:rsidRPr="005C5DC6">
        <w:rPr>
          <w:rStyle w:val="FootnoteReference"/>
          <w:sz w:val="14"/>
          <w:szCs w:val="14"/>
        </w:rPr>
        <w:footnoteRef/>
      </w:r>
      <w:r w:rsidRPr="005C5DC6">
        <w:rPr>
          <w:color w:val="000000"/>
          <w:sz w:val="14"/>
          <w:szCs w:val="14"/>
        </w:rPr>
        <w:t xml:space="preserve">  </w:t>
      </w:r>
      <w:r w:rsidRPr="005C5DC6">
        <w:rPr>
          <w:color w:val="333333"/>
          <w:sz w:val="14"/>
          <w:szCs w:val="14"/>
        </w:rPr>
        <w:t xml:space="preserve">Whitney N. Laster Pirtle and Tashelle Wright, “Structural Gendered Racism Revealed in Pandemic Times: Intersectional Approaches to Understanding Race and Gender Health Inequities in Covid-19,” </w:t>
      </w:r>
      <w:r w:rsidRPr="005C5DC6">
        <w:rPr>
          <w:i/>
          <w:color w:val="333333"/>
          <w:sz w:val="14"/>
          <w:szCs w:val="14"/>
        </w:rPr>
        <w:t>Gender &amp; Society</w:t>
      </w:r>
      <w:r w:rsidRPr="005C5DC6">
        <w:rPr>
          <w:color w:val="333333"/>
          <w:sz w:val="14"/>
          <w:szCs w:val="14"/>
        </w:rPr>
        <w:t xml:space="preserve"> 35, no. 2 (March 5, 2021): 168–79, https://doi.org/10.1177/08912432211001302.</w:t>
      </w:r>
    </w:p>
  </w:footnote>
  <w:footnote w:id="27">
    <w:p w14:paraId="5BA5FE15" w14:textId="77777777" w:rsidR="00462828" w:rsidRPr="005C5DC6" w:rsidRDefault="00000000">
      <w:pPr>
        <w:pBdr>
          <w:top w:val="nil"/>
          <w:left w:val="nil"/>
          <w:bottom w:val="nil"/>
          <w:right w:val="nil"/>
          <w:between w:val="nil"/>
        </w:pBdr>
        <w:rPr>
          <w:color w:val="000000"/>
          <w:sz w:val="14"/>
          <w:szCs w:val="14"/>
        </w:rPr>
      </w:pPr>
      <w:r w:rsidRPr="005C5DC6">
        <w:rPr>
          <w:rStyle w:val="FootnoteReference"/>
          <w:sz w:val="14"/>
          <w:szCs w:val="14"/>
        </w:rPr>
        <w:footnoteRef/>
      </w:r>
      <w:r w:rsidRPr="005C5DC6">
        <w:rPr>
          <w:color w:val="000000"/>
          <w:sz w:val="14"/>
          <w:szCs w:val="14"/>
        </w:rPr>
        <w:t xml:space="preserve">  </w:t>
      </w:r>
      <w:r w:rsidRPr="005C5DC6">
        <w:rPr>
          <w:color w:val="333333"/>
          <w:sz w:val="14"/>
          <w:szCs w:val="14"/>
        </w:rPr>
        <w:t xml:space="preserve">J. D. Moorman, “The Privilege of Childcare: An Intersectional Analysis of the COVID-19 U.S. Childcare Crisis and Its Implications for CAM Research,” </w:t>
      </w:r>
      <w:r w:rsidRPr="005C5DC6">
        <w:rPr>
          <w:i/>
          <w:color w:val="333333"/>
          <w:sz w:val="14"/>
          <w:szCs w:val="14"/>
        </w:rPr>
        <w:t>Journal of Children and Media</w:t>
      </w:r>
      <w:r w:rsidRPr="005C5DC6">
        <w:rPr>
          <w:color w:val="333333"/>
          <w:sz w:val="14"/>
          <w:szCs w:val="14"/>
        </w:rPr>
        <w:t xml:space="preserve"> 15, no. 1 (January 2, 2021): https://doi.org/10.1080/17482798.2020.1860102.</w:t>
      </w:r>
    </w:p>
  </w:footnote>
  <w:footnote w:id="28">
    <w:p w14:paraId="0A115DE6" w14:textId="77777777" w:rsidR="00462828" w:rsidRPr="005C5DC6" w:rsidRDefault="00000000">
      <w:pPr>
        <w:pBdr>
          <w:top w:val="nil"/>
          <w:left w:val="nil"/>
          <w:bottom w:val="nil"/>
          <w:right w:val="nil"/>
          <w:between w:val="nil"/>
        </w:pBdr>
        <w:rPr>
          <w:color w:val="000000"/>
          <w:sz w:val="14"/>
          <w:szCs w:val="14"/>
        </w:rPr>
      </w:pPr>
      <w:r w:rsidRPr="005C5DC6">
        <w:rPr>
          <w:rStyle w:val="FootnoteReference"/>
          <w:sz w:val="14"/>
          <w:szCs w:val="14"/>
        </w:rPr>
        <w:footnoteRef/>
      </w:r>
      <w:r w:rsidRPr="005C5DC6">
        <w:rPr>
          <w:color w:val="000000"/>
          <w:sz w:val="14"/>
          <w:szCs w:val="14"/>
        </w:rPr>
        <w:t xml:space="preserve"> Jennifer Tolbert, </w:t>
      </w:r>
      <w:r w:rsidRPr="005C5DC6">
        <w:rPr>
          <w:sz w:val="14"/>
          <w:szCs w:val="14"/>
        </w:rPr>
        <w:t>et al.</w:t>
      </w:r>
      <w:r w:rsidRPr="005C5DC6">
        <w:rPr>
          <w:color w:val="000000"/>
          <w:sz w:val="14"/>
          <w:szCs w:val="14"/>
        </w:rPr>
        <w:t>, “Key Facts about the Uninsured Population,” KFF, December 18, 2023,</w:t>
      </w:r>
      <w:r w:rsidRPr="005C5DC6">
        <w:rPr>
          <w:sz w:val="14"/>
          <w:szCs w:val="14"/>
        </w:rPr>
        <w:t xml:space="preserve"> </w:t>
      </w:r>
      <w:r w:rsidRPr="005C5DC6">
        <w:rPr>
          <w:color w:val="000000"/>
          <w:sz w:val="14"/>
          <w:szCs w:val="14"/>
        </w:rPr>
        <w:t>https://www.kff.org/uninsured/issue-brief/key-facts-about-the-uninsured-population/.</w:t>
      </w:r>
    </w:p>
  </w:footnote>
  <w:footnote w:id="29">
    <w:p w14:paraId="574BF41B" w14:textId="77777777" w:rsidR="00462828" w:rsidRPr="005C5DC6" w:rsidRDefault="00000000">
      <w:pPr>
        <w:pBdr>
          <w:top w:val="nil"/>
          <w:left w:val="nil"/>
          <w:bottom w:val="nil"/>
          <w:right w:val="nil"/>
          <w:between w:val="nil"/>
        </w:pBdr>
        <w:rPr>
          <w:color w:val="000000"/>
          <w:sz w:val="14"/>
          <w:szCs w:val="14"/>
        </w:rPr>
      </w:pPr>
      <w:r w:rsidRPr="005C5DC6">
        <w:rPr>
          <w:rStyle w:val="FootnoteReference"/>
          <w:sz w:val="14"/>
          <w:szCs w:val="14"/>
        </w:rPr>
        <w:footnoteRef/>
      </w:r>
      <w:r w:rsidRPr="005C5DC6">
        <w:rPr>
          <w:color w:val="000000"/>
          <w:sz w:val="14"/>
          <w:szCs w:val="14"/>
        </w:rPr>
        <w:t xml:space="preserve"> </w:t>
      </w:r>
      <w:r w:rsidRPr="005C5DC6">
        <w:rPr>
          <w:color w:val="333333"/>
          <w:sz w:val="14"/>
          <w:szCs w:val="14"/>
        </w:rPr>
        <w:t xml:space="preserve">Sharifah </w:t>
      </w:r>
      <w:proofErr w:type="spellStart"/>
      <w:r w:rsidRPr="005C5DC6">
        <w:rPr>
          <w:color w:val="333333"/>
          <w:sz w:val="14"/>
          <w:szCs w:val="14"/>
        </w:rPr>
        <w:t>Sekalala</w:t>
      </w:r>
      <w:proofErr w:type="spellEnd"/>
      <w:r w:rsidRPr="005C5DC6">
        <w:rPr>
          <w:color w:val="333333"/>
          <w:sz w:val="14"/>
          <w:szCs w:val="14"/>
        </w:rPr>
        <w:t xml:space="preserve"> et al., “An Intersectional Human Rights Approach to </w:t>
      </w:r>
      <w:proofErr w:type="spellStart"/>
      <w:r w:rsidRPr="005C5DC6">
        <w:rPr>
          <w:color w:val="333333"/>
          <w:sz w:val="14"/>
          <w:szCs w:val="14"/>
        </w:rPr>
        <w:t>Prioritising</w:t>
      </w:r>
      <w:proofErr w:type="spellEnd"/>
      <w:r w:rsidRPr="005C5DC6">
        <w:rPr>
          <w:color w:val="333333"/>
          <w:sz w:val="14"/>
          <w:szCs w:val="14"/>
        </w:rPr>
        <w:t xml:space="preserve"> Access to COVID-19 Vaccines,” </w:t>
      </w:r>
      <w:r w:rsidRPr="005C5DC6">
        <w:rPr>
          <w:i/>
          <w:color w:val="333333"/>
          <w:sz w:val="14"/>
          <w:szCs w:val="14"/>
        </w:rPr>
        <w:t>BMJ Global Health</w:t>
      </w:r>
      <w:r w:rsidRPr="005C5DC6">
        <w:rPr>
          <w:color w:val="333333"/>
          <w:sz w:val="14"/>
          <w:szCs w:val="14"/>
        </w:rPr>
        <w:t xml:space="preserve"> 6, no. 2 (February 2021), https://doi.org/10.1136/bmjgh-2020-004462.</w:t>
      </w:r>
    </w:p>
  </w:footnote>
  <w:footnote w:id="30">
    <w:p w14:paraId="17E08874" w14:textId="77777777" w:rsidR="00462828" w:rsidRPr="005C5DC6" w:rsidRDefault="00000000">
      <w:pPr>
        <w:pBdr>
          <w:top w:val="nil"/>
          <w:left w:val="nil"/>
          <w:bottom w:val="nil"/>
          <w:right w:val="nil"/>
          <w:between w:val="nil"/>
        </w:pBdr>
        <w:rPr>
          <w:color w:val="000000"/>
          <w:sz w:val="14"/>
          <w:szCs w:val="14"/>
        </w:rPr>
      </w:pPr>
      <w:r w:rsidRPr="005C5DC6">
        <w:rPr>
          <w:rStyle w:val="FootnoteReference"/>
          <w:sz w:val="14"/>
          <w:szCs w:val="14"/>
        </w:rPr>
        <w:footnoteRef/>
      </w:r>
      <w:r w:rsidRPr="005C5DC6">
        <w:rPr>
          <w:color w:val="000000"/>
          <w:sz w:val="14"/>
          <w:szCs w:val="14"/>
        </w:rPr>
        <w:t xml:space="preserve">  UN General Assembly, </w:t>
      </w:r>
      <w:r w:rsidRPr="005C5DC6">
        <w:rPr>
          <w:i/>
          <w:color w:val="000000"/>
          <w:sz w:val="14"/>
          <w:szCs w:val="14"/>
        </w:rPr>
        <w:t>International Covenant on Economic, Social and Cultural Rights</w:t>
      </w:r>
      <w:r w:rsidRPr="005C5DC6">
        <w:rPr>
          <w:color w:val="000000"/>
          <w:sz w:val="14"/>
          <w:szCs w:val="14"/>
        </w:rPr>
        <w:t>, United Nations, Treaty Series, vol. 993, p. 3, 16 December 1966, https://www.refworld.org/legal/agreements/unga/1966/en/33423</w:t>
      </w:r>
    </w:p>
  </w:footnote>
  <w:footnote w:id="31">
    <w:p w14:paraId="1BDF790C" w14:textId="77777777" w:rsidR="00462828" w:rsidRPr="005C5DC6" w:rsidRDefault="00000000">
      <w:pPr>
        <w:pBdr>
          <w:top w:val="nil"/>
          <w:left w:val="nil"/>
          <w:bottom w:val="nil"/>
          <w:right w:val="nil"/>
          <w:between w:val="nil"/>
        </w:pBdr>
        <w:rPr>
          <w:color w:val="000000"/>
          <w:sz w:val="14"/>
          <w:szCs w:val="14"/>
        </w:rPr>
      </w:pPr>
      <w:r w:rsidRPr="005C5DC6">
        <w:rPr>
          <w:rStyle w:val="FootnoteReference"/>
          <w:sz w:val="14"/>
          <w:szCs w:val="14"/>
        </w:rPr>
        <w:footnoteRef/>
      </w:r>
      <w:r w:rsidRPr="005C5DC6">
        <w:rPr>
          <w:color w:val="000000"/>
          <w:sz w:val="14"/>
          <w:szCs w:val="14"/>
        </w:rPr>
        <w:t> Lan N. Đoàn</w:t>
      </w:r>
      <w:r w:rsidRPr="005C5DC6">
        <w:rPr>
          <w:color w:val="212121"/>
          <w:sz w:val="14"/>
          <w:szCs w:val="14"/>
          <w:highlight w:val="white"/>
        </w:rPr>
        <w:t xml:space="preserve"> et al. </w:t>
      </w:r>
      <w:r w:rsidRPr="005C5DC6">
        <w:rPr>
          <w:color w:val="000000"/>
          <w:sz w:val="14"/>
          <w:szCs w:val="14"/>
        </w:rPr>
        <w:t xml:space="preserve">“Immigrant Communities and COVID-19: Strengthening the Public Health Response”. National Library of Medicine. October 2021. </w:t>
      </w:r>
      <w:hyperlink r:id="rId22" w:anchor=":~:text=Immigration%20Status,-Because%20of%20increased&amp;text=Immigration%20and%20Customs%20Enforcement%20(ICE,in%20ICE%20custody%20were%20reported.">
        <w:r w:rsidRPr="005C5DC6">
          <w:rPr>
            <w:color w:val="1155CC"/>
            <w:sz w:val="14"/>
            <w:szCs w:val="14"/>
            <w:u w:val="single"/>
          </w:rPr>
          <w:t>https://www.ncbi.nlm.nih.gov/pmc/articles/PMC8561064/#:~:text=Immigration%20Status,-Because%20of%20increased&amp;text=Immigration%20and%20Customs%20Enforcement%20(ICE,in%20ICE%20custody%20were%20reported.</w:t>
        </w:r>
      </w:hyperlink>
    </w:p>
  </w:footnote>
  <w:footnote w:id="32">
    <w:p w14:paraId="67338FF5" w14:textId="77777777" w:rsidR="00462828" w:rsidRPr="005C5DC6" w:rsidRDefault="00000000">
      <w:pPr>
        <w:pBdr>
          <w:top w:val="nil"/>
          <w:left w:val="nil"/>
          <w:bottom w:val="nil"/>
          <w:right w:val="nil"/>
          <w:between w:val="nil"/>
        </w:pBdr>
        <w:rPr>
          <w:color w:val="000000"/>
          <w:sz w:val="14"/>
          <w:szCs w:val="14"/>
        </w:rPr>
      </w:pPr>
      <w:r w:rsidRPr="005C5DC6">
        <w:rPr>
          <w:rStyle w:val="FootnoteReference"/>
          <w:sz w:val="14"/>
          <w:szCs w:val="14"/>
        </w:rPr>
        <w:footnoteRef/>
      </w:r>
      <w:r w:rsidRPr="005C5DC6">
        <w:rPr>
          <w:color w:val="000000"/>
          <w:sz w:val="14"/>
          <w:szCs w:val="14"/>
        </w:rPr>
        <w:t xml:space="preserve"> What Has Been the Impact of the Pandemic on Immigrant Communities and U.S. Immigration Trends and Policies Two Years On? New Report Assesses. Migration Policy Institute. June 9, 2022. </w:t>
      </w:r>
      <w:hyperlink r:id="rId23">
        <w:r w:rsidRPr="005C5DC6">
          <w:rPr>
            <w:color w:val="1155CC"/>
            <w:sz w:val="14"/>
            <w:szCs w:val="14"/>
            <w:u w:val="single"/>
          </w:rPr>
          <w:t>https://www.migrationpolicy.org/news/pandemic-impact-immigrants-us-immigration-two-years-o</w:t>
        </w:r>
      </w:hyperlink>
    </w:p>
  </w:footnote>
  <w:footnote w:id="33">
    <w:p w14:paraId="40269899" w14:textId="77777777" w:rsidR="00462828" w:rsidRPr="005C5DC6" w:rsidRDefault="00000000">
      <w:pPr>
        <w:pBdr>
          <w:top w:val="nil"/>
          <w:left w:val="nil"/>
          <w:bottom w:val="nil"/>
          <w:right w:val="nil"/>
          <w:between w:val="nil"/>
        </w:pBdr>
        <w:rPr>
          <w:color w:val="000000"/>
          <w:sz w:val="14"/>
          <w:szCs w:val="14"/>
        </w:rPr>
      </w:pPr>
      <w:r w:rsidRPr="005C5DC6">
        <w:rPr>
          <w:rStyle w:val="FootnoteReference"/>
          <w:sz w:val="14"/>
          <w:szCs w:val="14"/>
        </w:rPr>
        <w:footnoteRef/>
      </w:r>
      <w:r w:rsidRPr="005C5DC6">
        <w:rPr>
          <w:color w:val="000000"/>
          <w:sz w:val="14"/>
          <w:szCs w:val="14"/>
        </w:rPr>
        <w:t xml:space="preserve"> “A Guide to Title 42 Expulsions at the Border,” American Immigration Council. October 15, 2021. </w:t>
      </w:r>
      <w:hyperlink r:id="rId24" w:anchor=":~:text=Section%20265%20of%20U.S.%20Code,allows%20any%20customs%20officers%E2%80%94which">
        <w:r w:rsidRPr="005C5DC6">
          <w:rPr>
            <w:color w:val="1155CC"/>
            <w:sz w:val="14"/>
            <w:szCs w:val="14"/>
            <w:u w:val="single"/>
          </w:rPr>
          <w:t>https://www.americanimmigrationcouncil.org/research/guide-title-42-expulsions-border</w:t>
        </w:r>
      </w:hyperlink>
    </w:p>
  </w:footnote>
  <w:footnote w:id="34">
    <w:p w14:paraId="23B90352" w14:textId="77777777" w:rsidR="00462828" w:rsidRPr="005C5DC6" w:rsidRDefault="00000000">
      <w:pPr>
        <w:pBdr>
          <w:top w:val="nil"/>
          <w:left w:val="nil"/>
          <w:bottom w:val="nil"/>
          <w:right w:val="nil"/>
          <w:between w:val="nil"/>
        </w:pBdr>
        <w:rPr>
          <w:color w:val="000000"/>
          <w:sz w:val="14"/>
          <w:szCs w:val="14"/>
        </w:rPr>
      </w:pPr>
      <w:r w:rsidRPr="005C5DC6">
        <w:rPr>
          <w:rStyle w:val="FootnoteReference"/>
          <w:sz w:val="14"/>
          <w:szCs w:val="14"/>
        </w:rPr>
        <w:footnoteRef/>
      </w:r>
      <w:r w:rsidRPr="005C5DC6">
        <w:rPr>
          <w:color w:val="000000"/>
          <w:sz w:val="14"/>
          <w:szCs w:val="14"/>
        </w:rPr>
        <w:t> </w:t>
      </w:r>
      <w:r w:rsidRPr="005C5DC6">
        <w:rPr>
          <w:color w:val="000000"/>
          <w:sz w:val="14"/>
          <w:szCs w:val="14"/>
          <w:vertAlign w:val="superscript"/>
        </w:rPr>
        <w:t> </w:t>
      </w:r>
      <w:r w:rsidRPr="005C5DC6">
        <w:rPr>
          <w:color w:val="000000"/>
          <w:sz w:val="14"/>
          <w:szCs w:val="14"/>
        </w:rPr>
        <w:t xml:space="preserve">Jorge </w:t>
      </w:r>
      <w:proofErr w:type="spellStart"/>
      <w:r w:rsidRPr="005C5DC6">
        <w:rPr>
          <w:color w:val="000000"/>
          <w:sz w:val="14"/>
          <w:szCs w:val="14"/>
        </w:rPr>
        <w:t>Loweree</w:t>
      </w:r>
      <w:proofErr w:type="spellEnd"/>
      <w:r w:rsidRPr="005C5DC6">
        <w:rPr>
          <w:color w:val="000000"/>
          <w:sz w:val="14"/>
          <w:szCs w:val="14"/>
        </w:rPr>
        <w:t xml:space="preserve">, Aaron Reichlin-Melnick. “The Impact of COVID-19 on Noncitizens and Across the U.S. Immigration System”. American Immigration Council. September 30, 2020. </w:t>
      </w:r>
      <w:hyperlink r:id="rId25">
        <w:r w:rsidRPr="005C5DC6">
          <w:rPr>
            <w:color w:val="1155CC"/>
            <w:sz w:val="14"/>
            <w:szCs w:val="14"/>
            <w:u w:val="single"/>
          </w:rPr>
          <w:t>https://www.americanimmigrationcouncil.org/research/impact-covid-19-us-immigration-system</w:t>
        </w:r>
      </w:hyperlink>
    </w:p>
  </w:footnote>
  <w:footnote w:id="35">
    <w:p w14:paraId="0BC11D2F" w14:textId="77777777" w:rsidR="00462828" w:rsidRPr="005C5DC6" w:rsidRDefault="00000000">
      <w:pPr>
        <w:pBdr>
          <w:top w:val="nil"/>
          <w:left w:val="nil"/>
          <w:bottom w:val="nil"/>
          <w:right w:val="nil"/>
          <w:between w:val="nil"/>
        </w:pBdr>
        <w:rPr>
          <w:color w:val="000000"/>
          <w:sz w:val="14"/>
          <w:szCs w:val="14"/>
        </w:rPr>
      </w:pPr>
      <w:r w:rsidRPr="005C5DC6">
        <w:rPr>
          <w:rStyle w:val="FootnoteReference"/>
          <w:sz w:val="14"/>
          <w:szCs w:val="14"/>
        </w:rPr>
        <w:footnoteRef/>
      </w:r>
      <w:r w:rsidRPr="005C5DC6">
        <w:rPr>
          <w:color w:val="000000"/>
          <w:sz w:val="14"/>
          <w:szCs w:val="14"/>
        </w:rPr>
        <w:t> Impact of COVID-19 on the Immigration System. American Bar Association. December 7, 2020.</w:t>
      </w:r>
    </w:p>
    <w:p w14:paraId="0A8956FD" w14:textId="77777777" w:rsidR="00462828" w:rsidRPr="005C5DC6" w:rsidRDefault="00000000">
      <w:pPr>
        <w:pBdr>
          <w:top w:val="nil"/>
          <w:left w:val="nil"/>
          <w:bottom w:val="nil"/>
          <w:right w:val="nil"/>
          <w:between w:val="nil"/>
        </w:pBdr>
        <w:rPr>
          <w:color w:val="000000"/>
          <w:sz w:val="14"/>
          <w:szCs w:val="14"/>
        </w:rPr>
      </w:pPr>
      <w:hyperlink r:id="rId26">
        <w:r w:rsidRPr="005C5DC6">
          <w:rPr>
            <w:color w:val="1155CC"/>
            <w:sz w:val="14"/>
            <w:szCs w:val="14"/>
            <w:u w:val="single"/>
          </w:rPr>
          <w:t>https://www.americanbar.org/groups/public_interest/immigration/immigration-updates/impact-of-covid-19-on-the-immigration-system/</w:t>
        </w:r>
      </w:hyperlink>
    </w:p>
  </w:footnote>
  <w:footnote w:id="36">
    <w:p w14:paraId="51DAE341" w14:textId="77777777" w:rsidR="00462828" w:rsidRPr="005C5DC6" w:rsidRDefault="00000000">
      <w:pPr>
        <w:pBdr>
          <w:top w:val="nil"/>
          <w:left w:val="nil"/>
          <w:bottom w:val="nil"/>
          <w:right w:val="nil"/>
          <w:between w:val="nil"/>
        </w:pBdr>
        <w:rPr>
          <w:color w:val="000000"/>
          <w:sz w:val="14"/>
          <w:szCs w:val="14"/>
        </w:rPr>
      </w:pPr>
      <w:r w:rsidRPr="005C5DC6">
        <w:rPr>
          <w:rStyle w:val="FootnoteReference"/>
          <w:sz w:val="14"/>
          <w:szCs w:val="14"/>
        </w:rPr>
        <w:footnoteRef/>
      </w:r>
      <w:r w:rsidRPr="005C5DC6">
        <w:rPr>
          <w:color w:val="000000"/>
          <w:sz w:val="14"/>
          <w:szCs w:val="14"/>
        </w:rPr>
        <w:t xml:space="preserve">  “U</w:t>
      </w:r>
      <w:r w:rsidRPr="005C5DC6">
        <w:rPr>
          <w:sz w:val="14"/>
          <w:szCs w:val="14"/>
        </w:rPr>
        <w:t>N</w:t>
      </w:r>
      <w:r w:rsidRPr="005C5DC6">
        <w:rPr>
          <w:color w:val="000000"/>
          <w:sz w:val="14"/>
          <w:szCs w:val="14"/>
        </w:rPr>
        <w:t xml:space="preserve"> Response to Covid-19.” United Nations. Accessed April 8, 2024. https://www.un.org/en/coronavirus/UN-response.</w:t>
      </w:r>
    </w:p>
  </w:footnote>
  <w:footnote w:id="37">
    <w:p w14:paraId="554D090E" w14:textId="77777777" w:rsidR="00462828" w:rsidRPr="005C5DC6" w:rsidRDefault="00000000">
      <w:pPr>
        <w:pBdr>
          <w:top w:val="nil"/>
          <w:left w:val="nil"/>
          <w:bottom w:val="nil"/>
          <w:right w:val="nil"/>
          <w:between w:val="nil"/>
        </w:pBdr>
        <w:rPr>
          <w:color w:val="000000"/>
          <w:sz w:val="14"/>
          <w:szCs w:val="14"/>
        </w:rPr>
      </w:pPr>
      <w:r w:rsidRPr="005C5DC6">
        <w:rPr>
          <w:rStyle w:val="FootnoteReference"/>
          <w:sz w:val="14"/>
          <w:szCs w:val="14"/>
        </w:rPr>
        <w:footnoteRef/>
      </w:r>
      <w:r w:rsidRPr="005C5DC6">
        <w:rPr>
          <w:color w:val="000000"/>
          <w:sz w:val="14"/>
          <w:szCs w:val="14"/>
        </w:rPr>
        <w:t xml:space="preserve"> Getachew, Yaphet, Laurie C Zephyrin, Melinda K Abrams, Arnav Shaw, Corinne Lewis, and Michelle M Doty. “Beyond the Case Count: The Wide-Ranging Disparities of Covid-19 in the United States.” Beyond the Case Count: Wide-Ranging Disparities COVID-19 in U.S. | Commonwealth Fund, September 10, 2020. https://www.commonwealthfund.org/publications/2020/sep/beyond-case-count-disparities-covid-19-united-states.</w:t>
      </w:r>
    </w:p>
  </w:footnote>
  <w:footnote w:id="38">
    <w:p w14:paraId="07615321" w14:textId="77777777" w:rsidR="00462828" w:rsidRPr="005C5DC6" w:rsidRDefault="00000000">
      <w:pPr>
        <w:pBdr>
          <w:top w:val="nil"/>
          <w:left w:val="nil"/>
          <w:bottom w:val="nil"/>
          <w:right w:val="nil"/>
          <w:between w:val="nil"/>
        </w:pBdr>
        <w:rPr>
          <w:color w:val="000000"/>
          <w:sz w:val="14"/>
          <w:szCs w:val="14"/>
        </w:rPr>
      </w:pPr>
      <w:r w:rsidRPr="005C5DC6">
        <w:rPr>
          <w:rStyle w:val="FootnoteReference"/>
          <w:sz w:val="14"/>
          <w:szCs w:val="14"/>
        </w:rPr>
        <w:footnoteRef/>
      </w:r>
      <w:r w:rsidRPr="005C5DC6">
        <w:rPr>
          <w:color w:val="000000"/>
          <w:sz w:val="14"/>
          <w:szCs w:val="14"/>
        </w:rPr>
        <w:t xml:space="preserve"> Khalil, Ashraf. “Many Americans Facing Hardship as Benefits Created during COVID-19 End.” PBS, May 11, 2023. https://www.pbs.org/newshour/nation/many-americans-facing-hardship-as-benefits-created-during-covid-19-end.</w:t>
      </w:r>
    </w:p>
  </w:footnote>
  <w:footnote w:id="39">
    <w:p w14:paraId="3BBEC1D3" w14:textId="77777777" w:rsidR="00462828" w:rsidRPr="005C5DC6" w:rsidRDefault="00000000">
      <w:pPr>
        <w:pBdr>
          <w:top w:val="nil"/>
          <w:left w:val="nil"/>
          <w:bottom w:val="nil"/>
          <w:right w:val="nil"/>
          <w:between w:val="nil"/>
        </w:pBdr>
        <w:rPr>
          <w:color w:val="000000"/>
          <w:sz w:val="14"/>
          <w:szCs w:val="14"/>
        </w:rPr>
      </w:pPr>
      <w:r w:rsidRPr="005C5DC6">
        <w:rPr>
          <w:rStyle w:val="FootnoteReference"/>
          <w:sz w:val="14"/>
          <w:szCs w:val="14"/>
        </w:rPr>
        <w:footnoteRef/>
      </w:r>
      <w:r w:rsidRPr="005C5DC6">
        <w:rPr>
          <w:color w:val="000000"/>
          <w:sz w:val="14"/>
          <w:szCs w:val="14"/>
        </w:rPr>
        <w:t xml:space="preserve"> Bloom, D. (2019). </w:t>
      </w:r>
      <w:r w:rsidRPr="005C5DC6">
        <w:rPr>
          <w:i/>
          <w:color w:val="000000"/>
          <w:sz w:val="14"/>
          <w:szCs w:val="14"/>
        </w:rPr>
        <w:t xml:space="preserve">Live long and prosper? The Economics of </w:t>
      </w:r>
      <w:r w:rsidRPr="005C5DC6">
        <w:rPr>
          <w:i/>
          <w:sz w:val="14"/>
          <w:szCs w:val="14"/>
        </w:rPr>
        <w:t>Aging</w:t>
      </w:r>
      <w:r w:rsidRPr="005C5DC6">
        <w:rPr>
          <w:i/>
          <w:color w:val="000000"/>
          <w:sz w:val="14"/>
          <w:szCs w:val="14"/>
        </w:rPr>
        <w:t xml:space="preserve"> Populations</w:t>
      </w:r>
      <w:r w:rsidRPr="005C5DC6">
        <w:rPr>
          <w:color w:val="000000"/>
          <w:sz w:val="14"/>
          <w:szCs w:val="14"/>
        </w:rPr>
        <w:t>. CEPR.</w:t>
      </w:r>
    </w:p>
  </w:footnote>
  <w:footnote w:id="40">
    <w:p w14:paraId="201E9545" w14:textId="77777777" w:rsidR="00462828" w:rsidRPr="005C5DC6" w:rsidRDefault="00000000">
      <w:pPr>
        <w:pBdr>
          <w:top w:val="nil"/>
          <w:left w:val="nil"/>
          <w:bottom w:val="nil"/>
          <w:right w:val="nil"/>
          <w:between w:val="nil"/>
        </w:pBdr>
        <w:rPr>
          <w:color w:val="000000"/>
          <w:sz w:val="14"/>
          <w:szCs w:val="14"/>
        </w:rPr>
      </w:pPr>
      <w:r w:rsidRPr="005C5DC6">
        <w:rPr>
          <w:rStyle w:val="FootnoteReference"/>
          <w:sz w:val="14"/>
          <w:szCs w:val="14"/>
        </w:rPr>
        <w:footnoteRef/>
      </w:r>
      <w:r w:rsidRPr="005C5DC6">
        <w:rPr>
          <w:color w:val="000000"/>
          <w:sz w:val="14"/>
          <w:szCs w:val="14"/>
        </w:rPr>
        <w:t xml:space="preserve"> Davis, H. E., McCorkell, L., Vogel, J. M., &amp; Topol, E. J. (2023). Long COVID: major findings, </w:t>
      </w:r>
      <w:proofErr w:type="gramStart"/>
      <w:r w:rsidRPr="005C5DC6">
        <w:rPr>
          <w:color w:val="000000"/>
          <w:sz w:val="14"/>
          <w:szCs w:val="14"/>
        </w:rPr>
        <w:t>mechanisms</w:t>
      </w:r>
      <w:proofErr w:type="gramEnd"/>
      <w:r w:rsidRPr="005C5DC6">
        <w:rPr>
          <w:color w:val="000000"/>
          <w:sz w:val="14"/>
          <w:szCs w:val="14"/>
        </w:rPr>
        <w:t xml:space="preserve"> and recommendations. Nature reviews. Microbiology, 21(3), 133–146. </w:t>
      </w:r>
      <w:hyperlink r:id="rId27">
        <w:r w:rsidRPr="005C5DC6">
          <w:rPr>
            <w:color w:val="1155CC"/>
            <w:sz w:val="14"/>
            <w:szCs w:val="14"/>
            <w:u w:val="single"/>
          </w:rPr>
          <w:t>https://doi.org/10.1038/s41579-022-00846-2</w:t>
        </w:r>
      </w:hyperlink>
      <w:r w:rsidRPr="005C5DC6">
        <w:rPr>
          <w:color w:val="000000"/>
          <w:sz w:val="14"/>
          <w:szCs w:val="14"/>
        </w:rPr>
        <w:t> </w:t>
      </w:r>
    </w:p>
  </w:footnote>
  <w:footnote w:id="41">
    <w:p w14:paraId="505134D5" w14:textId="77777777" w:rsidR="00462828" w:rsidRPr="005C5DC6" w:rsidRDefault="00000000">
      <w:pPr>
        <w:pBdr>
          <w:top w:val="nil"/>
          <w:left w:val="nil"/>
          <w:bottom w:val="nil"/>
          <w:right w:val="nil"/>
          <w:between w:val="nil"/>
        </w:pBdr>
        <w:rPr>
          <w:color w:val="000000"/>
          <w:sz w:val="14"/>
          <w:szCs w:val="14"/>
        </w:rPr>
      </w:pPr>
      <w:r w:rsidRPr="005C5DC6">
        <w:rPr>
          <w:rStyle w:val="FootnoteReference"/>
          <w:sz w:val="14"/>
          <w:szCs w:val="14"/>
        </w:rPr>
        <w:footnoteRef/>
      </w:r>
      <w:r w:rsidRPr="005C5DC6">
        <w:rPr>
          <w:color w:val="000000"/>
          <w:sz w:val="14"/>
          <w:szCs w:val="14"/>
        </w:rPr>
        <w:t xml:space="preserve"> Roberts, E., &amp; Struckmeyer, K. M. (2018). The Impact of Respite Programming on Caregiver Resilience in Dementia Care: A Qualitative Examination of Family Caregiver Perspectives. </w:t>
      </w:r>
      <w:proofErr w:type="gramStart"/>
      <w:r w:rsidRPr="005C5DC6">
        <w:rPr>
          <w:color w:val="000000"/>
          <w:sz w:val="14"/>
          <w:szCs w:val="14"/>
        </w:rPr>
        <w:t>Inquiry :</w:t>
      </w:r>
      <w:proofErr w:type="gramEnd"/>
      <w:r w:rsidRPr="005C5DC6">
        <w:rPr>
          <w:color w:val="000000"/>
          <w:sz w:val="14"/>
          <w:szCs w:val="14"/>
        </w:rPr>
        <w:t xml:space="preserve"> a journal of medical care organization, provision and financing, 55, 46958017751507. </w:t>
      </w:r>
      <w:hyperlink r:id="rId28">
        <w:r w:rsidRPr="005C5DC6">
          <w:rPr>
            <w:color w:val="1155CC"/>
            <w:sz w:val="14"/>
            <w:szCs w:val="14"/>
            <w:u w:val="single"/>
          </w:rPr>
          <w:t>https://doi.org/10.1177/0046958017751507</w:t>
        </w:r>
      </w:hyperlink>
      <w:r w:rsidRPr="005C5DC6">
        <w:rPr>
          <w:color w:val="000000"/>
          <w:sz w:val="14"/>
          <w:szCs w:val="14"/>
        </w:rPr>
        <w:t> </w:t>
      </w:r>
    </w:p>
  </w:footnote>
  <w:footnote w:id="42">
    <w:p w14:paraId="5664B521" w14:textId="77777777" w:rsidR="00462828" w:rsidRPr="005C5DC6" w:rsidRDefault="00000000">
      <w:pPr>
        <w:pBdr>
          <w:top w:val="nil"/>
          <w:left w:val="nil"/>
          <w:bottom w:val="nil"/>
          <w:right w:val="nil"/>
          <w:between w:val="nil"/>
        </w:pBdr>
        <w:rPr>
          <w:color w:val="000000"/>
          <w:sz w:val="14"/>
          <w:szCs w:val="14"/>
        </w:rPr>
      </w:pPr>
      <w:r w:rsidRPr="005C5DC6">
        <w:rPr>
          <w:rStyle w:val="FootnoteReference"/>
          <w:sz w:val="14"/>
          <w:szCs w:val="14"/>
        </w:rPr>
        <w:footnoteRef/>
      </w:r>
      <w:r w:rsidRPr="005C5DC6">
        <w:rPr>
          <w:color w:val="000000"/>
          <w:sz w:val="14"/>
          <w:szCs w:val="14"/>
        </w:rPr>
        <w:t> </w:t>
      </w:r>
      <w:r w:rsidRPr="005C5DC6">
        <w:rPr>
          <w:i/>
          <w:color w:val="000000"/>
          <w:sz w:val="14"/>
          <w:szCs w:val="14"/>
        </w:rPr>
        <w:t>Get paid as a caregiver for a family member</w:t>
      </w:r>
      <w:r w:rsidRPr="005C5DC6">
        <w:rPr>
          <w:color w:val="000000"/>
          <w:sz w:val="14"/>
          <w:szCs w:val="14"/>
        </w:rPr>
        <w:t xml:space="preserve">. </w:t>
      </w:r>
      <w:proofErr w:type="spellStart"/>
      <w:r w:rsidRPr="005C5DC6">
        <w:rPr>
          <w:color w:val="000000"/>
          <w:sz w:val="14"/>
          <w:szCs w:val="14"/>
        </w:rPr>
        <w:t>USAGov</w:t>
      </w:r>
      <w:proofErr w:type="spellEnd"/>
      <w:r w:rsidRPr="005C5DC6">
        <w:rPr>
          <w:color w:val="000000"/>
          <w:sz w:val="14"/>
          <w:szCs w:val="14"/>
        </w:rPr>
        <w:t>. (2023). https://www.usa.gov/disability-caregiver</w:t>
      </w:r>
    </w:p>
  </w:footnote>
  <w:footnote w:id="43">
    <w:p w14:paraId="7085A673" w14:textId="77777777" w:rsidR="00462828" w:rsidRPr="005C5DC6" w:rsidRDefault="00000000">
      <w:pPr>
        <w:pBdr>
          <w:top w:val="nil"/>
          <w:left w:val="nil"/>
          <w:bottom w:val="nil"/>
          <w:right w:val="nil"/>
          <w:between w:val="nil"/>
        </w:pBdr>
        <w:rPr>
          <w:color w:val="000000"/>
          <w:sz w:val="14"/>
          <w:szCs w:val="14"/>
        </w:rPr>
      </w:pPr>
      <w:r w:rsidRPr="005C5DC6">
        <w:rPr>
          <w:rStyle w:val="FootnoteReference"/>
          <w:sz w:val="14"/>
          <w:szCs w:val="14"/>
        </w:rPr>
        <w:footnoteRef/>
      </w:r>
      <w:r w:rsidRPr="005C5DC6">
        <w:rPr>
          <w:color w:val="000000"/>
          <w:sz w:val="14"/>
          <w:szCs w:val="14"/>
        </w:rPr>
        <w:t> </w:t>
      </w:r>
      <w:r w:rsidRPr="005C5DC6">
        <w:rPr>
          <w:sz w:val="14"/>
          <w:szCs w:val="14"/>
        </w:rPr>
        <w:t>M</w:t>
      </w:r>
      <w:r w:rsidRPr="005C5DC6">
        <w:rPr>
          <w:color w:val="000000"/>
          <w:sz w:val="14"/>
          <w:szCs w:val="14"/>
        </w:rPr>
        <w:t xml:space="preserve">ost recent figures are 2020 (see: </w:t>
      </w:r>
      <w:r w:rsidRPr="005C5DC6">
        <w:rPr>
          <w:i/>
          <w:color w:val="000000"/>
          <w:sz w:val="14"/>
          <w:szCs w:val="14"/>
        </w:rPr>
        <w:t>Medicaid Long Term Services and supports annual Expenditures Report: Federal Fiscal Year 2020</w:t>
      </w:r>
      <w:r w:rsidRPr="005C5DC6">
        <w:rPr>
          <w:color w:val="000000"/>
          <w:sz w:val="14"/>
          <w:szCs w:val="14"/>
        </w:rPr>
        <w:t>. Mathematica. (2023, June 9).</w:t>
      </w:r>
    </w:p>
    <w:p w14:paraId="524F8675" w14:textId="77777777" w:rsidR="00462828" w:rsidRPr="005C5DC6" w:rsidRDefault="00000000">
      <w:pPr>
        <w:pBdr>
          <w:top w:val="nil"/>
          <w:left w:val="nil"/>
          <w:bottom w:val="nil"/>
          <w:right w:val="nil"/>
          <w:between w:val="nil"/>
        </w:pBdr>
        <w:rPr>
          <w:color w:val="000000"/>
          <w:sz w:val="14"/>
          <w:szCs w:val="14"/>
        </w:rPr>
      </w:pPr>
      <w:r w:rsidRPr="005C5DC6">
        <w:rPr>
          <w:color w:val="000000"/>
          <w:sz w:val="14"/>
          <w:szCs w:val="14"/>
        </w:rPr>
        <w:t xml:space="preserve">Chari </w:t>
      </w:r>
      <w:r w:rsidRPr="005C5DC6">
        <w:rPr>
          <w:sz w:val="14"/>
          <w:szCs w:val="14"/>
        </w:rPr>
        <w:t>et al</w:t>
      </w:r>
      <w:r w:rsidRPr="005C5DC6">
        <w:rPr>
          <w:color w:val="000000"/>
          <w:sz w:val="14"/>
          <w:szCs w:val="14"/>
        </w:rPr>
        <w:t>. The opportunity costs of informal elder-Care in the United States: new estimates from the American time use S</w:t>
      </w:r>
      <w:r w:rsidRPr="005C5DC6">
        <w:rPr>
          <w:sz w:val="14"/>
          <w:szCs w:val="14"/>
        </w:rPr>
        <w:t>u</w:t>
      </w:r>
      <w:r w:rsidRPr="005C5DC6">
        <w:rPr>
          <w:color w:val="000000"/>
          <w:sz w:val="14"/>
          <w:szCs w:val="14"/>
        </w:rPr>
        <w:t>rvey. Health Serv Res. 2015;50(3):871–82.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C110C" w14:textId="77777777" w:rsidR="00462828"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2C7089F" w14:textId="77777777" w:rsidR="00462828" w:rsidRDefault="00462828">
    <w:pPr>
      <w:pBdr>
        <w:top w:val="nil"/>
        <w:left w:val="nil"/>
        <w:bottom w:val="nil"/>
        <w:right w:val="nil"/>
        <w:between w:val="nil"/>
      </w:pBdr>
      <w:tabs>
        <w:tab w:val="center" w:pos="4680"/>
        <w:tab w:val="right" w:pos="9360"/>
      </w:tabs>
      <w:ind w:right="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EFEEB" w14:textId="77777777" w:rsidR="00462828" w:rsidRDefault="00462828">
    <w:pPr>
      <w:pBdr>
        <w:top w:val="nil"/>
        <w:left w:val="nil"/>
        <w:bottom w:val="nil"/>
        <w:right w:val="nil"/>
        <w:between w:val="nil"/>
      </w:pBdr>
      <w:tabs>
        <w:tab w:val="center" w:pos="4680"/>
        <w:tab w:val="right" w:pos="9360"/>
      </w:tabs>
      <w:ind w:right="360"/>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2828"/>
    <w:rsid w:val="0006357C"/>
    <w:rsid w:val="000636D1"/>
    <w:rsid w:val="003904C2"/>
    <w:rsid w:val="00462828"/>
    <w:rsid w:val="005C5DC6"/>
    <w:rsid w:val="008579CC"/>
    <w:rsid w:val="00861522"/>
    <w:rsid w:val="0098713B"/>
    <w:rsid w:val="00F0154F"/>
    <w:rsid w:val="00FC21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654BF8"/>
  <w15:docId w15:val="{5BFA115E-5D65-409E-8A70-329D14322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386A"/>
  </w:style>
  <w:style w:type="paragraph" w:styleId="Heading1">
    <w:name w:val="heading 1"/>
    <w:basedOn w:val="Normal"/>
    <w:next w:val="Normal"/>
    <w:link w:val="Heading1Char"/>
    <w:uiPriority w:val="9"/>
    <w:qFormat/>
    <w:rsid w:val="005F7DFE"/>
    <w:pPr>
      <w:pBdr>
        <w:bottom w:val="thinThickSmallGap" w:sz="12" w:space="1" w:color="2A59A7" w:themeColor="accent2" w:themeShade="BF"/>
      </w:pBdr>
      <w:spacing w:before="400" w:after="200" w:line="252" w:lineRule="auto"/>
      <w:jc w:val="center"/>
      <w:outlineLvl w:val="0"/>
    </w:pPr>
    <w:rPr>
      <w:rFonts w:asciiTheme="majorHAnsi" w:eastAsiaTheme="majorEastAsia" w:hAnsiTheme="majorHAnsi" w:cstheme="majorBidi"/>
      <w:caps/>
      <w:color w:val="1C3B70" w:themeColor="accent2" w:themeShade="80"/>
      <w:spacing w:val="20"/>
      <w:sz w:val="28"/>
      <w:szCs w:val="28"/>
    </w:rPr>
  </w:style>
  <w:style w:type="paragraph" w:styleId="Heading2">
    <w:name w:val="heading 2"/>
    <w:basedOn w:val="Normal"/>
    <w:next w:val="Normal"/>
    <w:link w:val="Heading2Char"/>
    <w:uiPriority w:val="9"/>
    <w:semiHidden/>
    <w:unhideWhenUsed/>
    <w:qFormat/>
    <w:rsid w:val="005F7DFE"/>
    <w:pPr>
      <w:pBdr>
        <w:bottom w:val="single" w:sz="4" w:space="1" w:color="1C3B6F" w:themeColor="accent2" w:themeShade="7F"/>
      </w:pBdr>
      <w:spacing w:before="400" w:after="200" w:line="252" w:lineRule="auto"/>
      <w:jc w:val="center"/>
      <w:outlineLvl w:val="1"/>
    </w:pPr>
    <w:rPr>
      <w:rFonts w:asciiTheme="majorHAnsi" w:eastAsiaTheme="majorEastAsia" w:hAnsiTheme="majorHAnsi" w:cstheme="majorBidi"/>
      <w:caps/>
      <w:color w:val="1C3B70" w:themeColor="accent2" w:themeShade="80"/>
      <w:spacing w:val="15"/>
    </w:rPr>
  </w:style>
  <w:style w:type="paragraph" w:styleId="Heading3">
    <w:name w:val="heading 3"/>
    <w:basedOn w:val="Normal"/>
    <w:next w:val="Normal"/>
    <w:link w:val="Heading3Char"/>
    <w:uiPriority w:val="9"/>
    <w:semiHidden/>
    <w:unhideWhenUsed/>
    <w:qFormat/>
    <w:rsid w:val="005F7DFE"/>
    <w:pPr>
      <w:pBdr>
        <w:top w:val="dotted" w:sz="4" w:space="1" w:color="1C3B6F" w:themeColor="accent2" w:themeShade="7F"/>
        <w:bottom w:val="dotted" w:sz="4" w:space="1" w:color="1C3B6F" w:themeColor="accent2" w:themeShade="7F"/>
      </w:pBdr>
      <w:spacing w:before="300" w:after="200" w:line="252" w:lineRule="auto"/>
      <w:jc w:val="center"/>
      <w:outlineLvl w:val="2"/>
    </w:pPr>
    <w:rPr>
      <w:rFonts w:asciiTheme="majorHAnsi" w:eastAsiaTheme="majorEastAsia" w:hAnsiTheme="majorHAnsi" w:cstheme="majorBidi"/>
      <w:caps/>
      <w:color w:val="1C3B6F" w:themeColor="accent2" w:themeShade="7F"/>
    </w:rPr>
  </w:style>
  <w:style w:type="paragraph" w:styleId="Heading4">
    <w:name w:val="heading 4"/>
    <w:basedOn w:val="Normal"/>
    <w:next w:val="Normal"/>
    <w:link w:val="Heading4Char"/>
    <w:uiPriority w:val="9"/>
    <w:semiHidden/>
    <w:unhideWhenUsed/>
    <w:qFormat/>
    <w:rsid w:val="005F7DFE"/>
    <w:pPr>
      <w:pBdr>
        <w:bottom w:val="dotted" w:sz="4" w:space="1" w:color="2A59A7" w:themeColor="accent2" w:themeShade="BF"/>
      </w:pBdr>
      <w:spacing w:after="120" w:line="252" w:lineRule="auto"/>
      <w:jc w:val="center"/>
      <w:outlineLvl w:val="3"/>
    </w:pPr>
    <w:rPr>
      <w:rFonts w:asciiTheme="majorHAnsi" w:eastAsiaTheme="majorEastAsia" w:hAnsiTheme="majorHAnsi" w:cstheme="majorBidi"/>
      <w:caps/>
      <w:color w:val="1C3B6F" w:themeColor="accent2" w:themeShade="7F"/>
      <w:spacing w:val="10"/>
      <w:sz w:val="22"/>
      <w:szCs w:val="22"/>
    </w:rPr>
  </w:style>
  <w:style w:type="paragraph" w:styleId="Heading5">
    <w:name w:val="heading 5"/>
    <w:basedOn w:val="Normal"/>
    <w:next w:val="Normal"/>
    <w:link w:val="Heading5Char"/>
    <w:uiPriority w:val="9"/>
    <w:semiHidden/>
    <w:unhideWhenUsed/>
    <w:qFormat/>
    <w:rsid w:val="005F7DFE"/>
    <w:pPr>
      <w:spacing w:before="320" w:after="120" w:line="252" w:lineRule="auto"/>
      <w:jc w:val="center"/>
      <w:outlineLvl w:val="4"/>
    </w:pPr>
    <w:rPr>
      <w:rFonts w:asciiTheme="majorHAnsi" w:eastAsiaTheme="majorEastAsia" w:hAnsiTheme="majorHAnsi" w:cstheme="majorBidi"/>
      <w:caps/>
      <w:color w:val="1C3B6F" w:themeColor="accent2" w:themeShade="7F"/>
      <w:spacing w:val="10"/>
      <w:sz w:val="22"/>
      <w:szCs w:val="22"/>
    </w:rPr>
  </w:style>
  <w:style w:type="paragraph" w:styleId="Heading6">
    <w:name w:val="heading 6"/>
    <w:basedOn w:val="Normal"/>
    <w:next w:val="Normal"/>
    <w:link w:val="Heading6Char"/>
    <w:uiPriority w:val="9"/>
    <w:semiHidden/>
    <w:unhideWhenUsed/>
    <w:qFormat/>
    <w:rsid w:val="005F7DFE"/>
    <w:pPr>
      <w:spacing w:after="120" w:line="252" w:lineRule="auto"/>
      <w:jc w:val="center"/>
      <w:outlineLvl w:val="5"/>
    </w:pPr>
    <w:rPr>
      <w:rFonts w:asciiTheme="majorHAnsi" w:eastAsiaTheme="majorEastAsia" w:hAnsiTheme="majorHAnsi" w:cstheme="majorBidi"/>
      <w:caps/>
      <w:color w:val="2A59A7" w:themeColor="accent2" w:themeShade="BF"/>
      <w:spacing w:val="10"/>
      <w:sz w:val="22"/>
      <w:szCs w:val="22"/>
    </w:rPr>
  </w:style>
  <w:style w:type="paragraph" w:styleId="Heading7">
    <w:name w:val="heading 7"/>
    <w:basedOn w:val="Normal"/>
    <w:next w:val="Normal"/>
    <w:link w:val="Heading7Char"/>
    <w:uiPriority w:val="9"/>
    <w:semiHidden/>
    <w:unhideWhenUsed/>
    <w:qFormat/>
    <w:rsid w:val="005F7DFE"/>
    <w:pPr>
      <w:spacing w:after="120" w:line="252" w:lineRule="auto"/>
      <w:jc w:val="center"/>
      <w:outlineLvl w:val="6"/>
    </w:pPr>
    <w:rPr>
      <w:rFonts w:asciiTheme="majorHAnsi" w:eastAsiaTheme="majorEastAsia" w:hAnsiTheme="majorHAnsi" w:cstheme="majorBidi"/>
      <w:i/>
      <w:iCs/>
      <w:caps/>
      <w:color w:val="2A59A7" w:themeColor="accent2" w:themeShade="BF"/>
      <w:spacing w:val="10"/>
      <w:sz w:val="22"/>
      <w:szCs w:val="22"/>
    </w:rPr>
  </w:style>
  <w:style w:type="paragraph" w:styleId="Heading8">
    <w:name w:val="heading 8"/>
    <w:basedOn w:val="Normal"/>
    <w:next w:val="Normal"/>
    <w:link w:val="Heading8Char"/>
    <w:uiPriority w:val="9"/>
    <w:semiHidden/>
    <w:unhideWhenUsed/>
    <w:qFormat/>
    <w:rsid w:val="005F7DFE"/>
    <w:pPr>
      <w:spacing w:after="120" w:line="252" w:lineRule="auto"/>
      <w:jc w:val="center"/>
      <w:outlineLvl w:val="7"/>
    </w:pPr>
    <w:rPr>
      <w:rFonts w:asciiTheme="majorHAnsi" w:eastAsiaTheme="majorEastAsia" w:hAnsiTheme="majorHAnsi" w:cstheme="majorBidi"/>
      <w:caps/>
      <w:spacing w:val="10"/>
      <w:sz w:val="20"/>
      <w:szCs w:val="20"/>
    </w:rPr>
  </w:style>
  <w:style w:type="paragraph" w:styleId="Heading9">
    <w:name w:val="heading 9"/>
    <w:basedOn w:val="Normal"/>
    <w:next w:val="Normal"/>
    <w:link w:val="Heading9Char"/>
    <w:uiPriority w:val="9"/>
    <w:semiHidden/>
    <w:unhideWhenUsed/>
    <w:qFormat/>
    <w:rsid w:val="005F7DFE"/>
    <w:pPr>
      <w:spacing w:after="120" w:line="252" w:lineRule="auto"/>
      <w:jc w:val="center"/>
      <w:outlineLvl w:val="8"/>
    </w:pPr>
    <w:rPr>
      <w:rFonts w:asciiTheme="majorHAnsi" w:eastAsiaTheme="majorEastAsia" w:hAnsiTheme="majorHAnsi" w:cstheme="majorBidi"/>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F7DFE"/>
    <w:pPr>
      <w:pBdr>
        <w:top w:val="dotted" w:sz="2" w:space="1" w:color="1C3B70" w:themeColor="accent2" w:themeShade="80"/>
        <w:bottom w:val="dotted" w:sz="2" w:space="6" w:color="1C3B70" w:themeColor="accent2" w:themeShade="80"/>
      </w:pBdr>
      <w:spacing w:before="500" w:after="300"/>
      <w:jc w:val="center"/>
    </w:pPr>
    <w:rPr>
      <w:rFonts w:asciiTheme="majorHAnsi" w:eastAsiaTheme="majorEastAsia" w:hAnsiTheme="majorHAnsi" w:cstheme="majorBidi"/>
      <w:caps/>
      <w:color w:val="1C3B70" w:themeColor="accent2" w:themeShade="80"/>
      <w:spacing w:val="50"/>
      <w:sz w:val="44"/>
      <w:szCs w:val="44"/>
    </w:rPr>
  </w:style>
  <w:style w:type="character" w:customStyle="1" w:styleId="Heading1Char">
    <w:name w:val="Heading 1 Char"/>
    <w:basedOn w:val="DefaultParagraphFont"/>
    <w:link w:val="Heading1"/>
    <w:uiPriority w:val="9"/>
    <w:rsid w:val="005F7DFE"/>
    <w:rPr>
      <w:caps/>
      <w:color w:val="1C3B70" w:themeColor="accent2" w:themeShade="80"/>
      <w:spacing w:val="20"/>
      <w:sz w:val="28"/>
      <w:szCs w:val="28"/>
    </w:rPr>
  </w:style>
  <w:style w:type="character" w:customStyle="1" w:styleId="Heading2Char">
    <w:name w:val="Heading 2 Char"/>
    <w:basedOn w:val="DefaultParagraphFont"/>
    <w:link w:val="Heading2"/>
    <w:uiPriority w:val="9"/>
    <w:semiHidden/>
    <w:rsid w:val="005F7DFE"/>
    <w:rPr>
      <w:caps/>
      <w:color w:val="1C3B70" w:themeColor="accent2" w:themeShade="80"/>
      <w:spacing w:val="15"/>
      <w:sz w:val="24"/>
      <w:szCs w:val="24"/>
    </w:rPr>
  </w:style>
  <w:style w:type="character" w:customStyle="1" w:styleId="Heading3Char">
    <w:name w:val="Heading 3 Char"/>
    <w:basedOn w:val="DefaultParagraphFont"/>
    <w:link w:val="Heading3"/>
    <w:uiPriority w:val="9"/>
    <w:semiHidden/>
    <w:rsid w:val="005F7DFE"/>
    <w:rPr>
      <w:caps/>
      <w:color w:val="1C3B6F" w:themeColor="accent2" w:themeShade="7F"/>
      <w:sz w:val="24"/>
      <w:szCs w:val="24"/>
    </w:rPr>
  </w:style>
  <w:style w:type="character" w:customStyle="1" w:styleId="Heading4Char">
    <w:name w:val="Heading 4 Char"/>
    <w:basedOn w:val="DefaultParagraphFont"/>
    <w:link w:val="Heading4"/>
    <w:uiPriority w:val="9"/>
    <w:semiHidden/>
    <w:rsid w:val="005F7DFE"/>
    <w:rPr>
      <w:caps/>
      <w:color w:val="1C3B6F" w:themeColor="accent2" w:themeShade="7F"/>
      <w:spacing w:val="10"/>
    </w:rPr>
  </w:style>
  <w:style w:type="character" w:customStyle="1" w:styleId="Heading5Char">
    <w:name w:val="Heading 5 Char"/>
    <w:basedOn w:val="DefaultParagraphFont"/>
    <w:link w:val="Heading5"/>
    <w:uiPriority w:val="9"/>
    <w:semiHidden/>
    <w:rsid w:val="005F7DFE"/>
    <w:rPr>
      <w:caps/>
      <w:color w:val="1C3B6F" w:themeColor="accent2" w:themeShade="7F"/>
      <w:spacing w:val="10"/>
    </w:rPr>
  </w:style>
  <w:style w:type="character" w:customStyle="1" w:styleId="Heading6Char">
    <w:name w:val="Heading 6 Char"/>
    <w:basedOn w:val="DefaultParagraphFont"/>
    <w:link w:val="Heading6"/>
    <w:uiPriority w:val="9"/>
    <w:semiHidden/>
    <w:rsid w:val="005F7DFE"/>
    <w:rPr>
      <w:caps/>
      <w:color w:val="2A59A7" w:themeColor="accent2" w:themeShade="BF"/>
      <w:spacing w:val="10"/>
    </w:rPr>
  </w:style>
  <w:style w:type="character" w:customStyle="1" w:styleId="Heading7Char">
    <w:name w:val="Heading 7 Char"/>
    <w:basedOn w:val="DefaultParagraphFont"/>
    <w:link w:val="Heading7"/>
    <w:uiPriority w:val="9"/>
    <w:semiHidden/>
    <w:rsid w:val="005F7DFE"/>
    <w:rPr>
      <w:i/>
      <w:iCs/>
      <w:caps/>
      <w:color w:val="2A59A7" w:themeColor="accent2" w:themeShade="BF"/>
      <w:spacing w:val="10"/>
    </w:rPr>
  </w:style>
  <w:style w:type="character" w:customStyle="1" w:styleId="Heading8Char">
    <w:name w:val="Heading 8 Char"/>
    <w:basedOn w:val="DefaultParagraphFont"/>
    <w:link w:val="Heading8"/>
    <w:uiPriority w:val="9"/>
    <w:semiHidden/>
    <w:rsid w:val="005F7DFE"/>
    <w:rPr>
      <w:caps/>
      <w:spacing w:val="10"/>
      <w:sz w:val="20"/>
      <w:szCs w:val="20"/>
    </w:rPr>
  </w:style>
  <w:style w:type="character" w:customStyle="1" w:styleId="Heading9Char">
    <w:name w:val="Heading 9 Char"/>
    <w:basedOn w:val="DefaultParagraphFont"/>
    <w:link w:val="Heading9"/>
    <w:uiPriority w:val="9"/>
    <w:semiHidden/>
    <w:rsid w:val="005F7DFE"/>
    <w:rPr>
      <w:i/>
      <w:iCs/>
      <w:caps/>
      <w:spacing w:val="10"/>
      <w:sz w:val="20"/>
      <w:szCs w:val="20"/>
    </w:rPr>
  </w:style>
  <w:style w:type="character" w:customStyle="1" w:styleId="TitleChar">
    <w:name w:val="Title Char"/>
    <w:basedOn w:val="DefaultParagraphFont"/>
    <w:link w:val="Title"/>
    <w:uiPriority w:val="10"/>
    <w:rsid w:val="005F7DFE"/>
    <w:rPr>
      <w:caps/>
      <w:color w:val="1C3B70" w:themeColor="accent2" w:themeShade="80"/>
      <w:spacing w:val="50"/>
      <w:sz w:val="44"/>
      <w:szCs w:val="44"/>
    </w:rPr>
  </w:style>
  <w:style w:type="paragraph" w:styleId="Subtitle">
    <w:name w:val="Subtitle"/>
    <w:basedOn w:val="Normal"/>
    <w:next w:val="Normal"/>
    <w:link w:val="SubtitleChar"/>
    <w:uiPriority w:val="11"/>
    <w:qFormat/>
    <w:pPr>
      <w:spacing w:after="560"/>
      <w:jc w:val="center"/>
    </w:pPr>
    <w:rPr>
      <w:rFonts w:ascii="Calibri" w:eastAsia="Calibri" w:hAnsi="Calibri" w:cs="Calibri"/>
      <w:smallCaps/>
      <w:sz w:val="18"/>
      <w:szCs w:val="18"/>
    </w:rPr>
  </w:style>
  <w:style w:type="character" w:customStyle="1" w:styleId="SubtitleChar">
    <w:name w:val="Subtitle Char"/>
    <w:basedOn w:val="DefaultParagraphFont"/>
    <w:link w:val="Subtitle"/>
    <w:uiPriority w:val="11"/>
    <w:rsid w:val="005F7DFE"/>
    <w:rPr>
      <w:caps/>
      <w:spacing w:val="20"/>
      <w:sz w:val="18"/>
      <w:szCs w:val="18"/>
    </w:rPr>
  </w:style>
  <w:style w:type="paragraph" w:styleId="Quote">
    <w:name w:val="Quote"/>
    <w:basedOn w:val="Normal"/>
    <w:next w:val="Normal"/>
    <w:link w:val="QuoteChar"/>
    <w:uiPriority w:val="29"/>
    <w:qFormat/>
    <w:rsid w:val="005F7DFE"/>
    <w:pPr>
      <w:spacing w:after="200" w:line="252" w:lineRule="auto"/>
    </w:pPr>
    <w:rPr>
      <w:rFonts w:asciiTheme="majorHAnsi" w:eastAsiaTheme="majorEastAsia" w:hAnsiTheme="majorHAnsi" w:cstheme="majorBidi"/>
      <w:i/>
      <w:iCs/>
      <w:sz w:val="22"/>
      <w:szCs w:val="22"/>
    </w:rPr>
  </w:style>
  <w:style w:type="character" w:customStyle="1" w:styleId="QuoteChar">
    <w:name w:val="Quote Char"/>
    <w:basedOn w:val="DefaultParagraphFont"/>
    <w:link w:val="Quote"/>
    <w:uiPriority w:val="29"/>
    <w:rsid w:val="005F7DFE"/>
    <w:rPr>
      <w:i/>
      <w:iCs/>
    </w:rPr>
  </w:style>
  <w:style w:type="paragraph" w:styleId="ListParagraph">
    <w:name w:val="List Paragraph"/>
    <w:basedOn w:val="Normal"/>
    <w:uiPriority w:val="34"/>
    <w:qFormat/>
    <w:rsid w:val="005F7DFE"/>
    <w:pPr>
      <w:spacing w:after="200" w:line="252" w:lineRule="auto"/>
      <w:ind w:left="720"/>
      <w:contextualSpacing/>
    </w:pPr>
    <w:rPr>
      <w:rFonts w:asciiTheme="majorHAnsi" w:eastAsiaTheme="majorEastAsia" w:hAnsiTheme="majorHAnsi" w:cstheme="majorBidi"/>
      <w:sz w:val="22"/>
      <w:szCs w:val="22"/>
    </w:rPr>
  </w:style>
  <w:style w:type="character" w:styleId="IntenseEmphasis">
    <w:name w:val="Intense Emphasis"/>
    <w:uiPriority w:val="21"/>
    <w:qFormat/>
    <w:rsid w:val="005F7DFE"/>
    <w:rPr>
      <w:i/>
      <w:iCs/>
      <w:caps/>
      <w:spacing w:val="10"/>
      <w:sz w:val="20"/>
      <w:szCs w:val="20"/>
    </w:rPr>
  </w:style>
  <w:style w:type="paragraph" w:styleId="IntenseQuote">
    <w:name w:val="Intense Quote"/>
    <w:basedOn w:val="Normal"/>
    <w:next w:val="Normal"/>
    <w:link w:val="IntenseQuoteChar"/>
    <w:uiPriority w:val="30"/>
    <w:qFormat/>
    <w:rsid w:val="005F7DFE"/>
    <w:pPr>
      <w:pBdr>
        <w:top w:val="dotted" w:sz="2" w:space="10" w:color="1C3B70" w:themeColor="accent2" w:themeShade="80"/>
        <w:bottom w:val="dotted" w:sz="2" w:space="4" w:color="1C3B70" w:themeColor="accent2" w:themeShade="80"/>
      </w:pBdr>
      <w:spacing w:before="160" w:after="200" w:line="300" w:lineRule="auto"/>
      <w:ind w:left="1440" w:right="1440"/>
    </w:pPr>
    <w:rPr>
      <w:rFonts w:asciiTheme="majorHAnsi" w:eastAsiaTheme="majorEastAsia" w:hAnsiTheme="majorHAnsi" w:cstheme="majorBidi"/>
      <w:caps/>
      <w:color w:val="1C3B6F" w:themeColor="accent2" w:themeShade="7F"/>
      <w:spacing w:val="5"/>
      <w:sz w:val="20"/>
      <w:szCs w:val="20"/>
    </w:rPr>
  </w:style>
  <w:style w:type="character" w:customStyle="1" w:styleId="IntenseQuoteChar">
    <w:name w:val="Intense Quote Char"/>
    <w:basedOn w:val="DefaultParagraphFont"/>
    <w:link w:val="IntenseQuote"/>
    <w:uiPriority w:val="30"/>
    <w:rsid w:val="005F7DFE"/>
    <w:rPr>
      <w:caps/>
      <w:color w:val="1C3B6F" w:themeColor="accent2" w:themeShade="7F"/>
      <w:spacing w:val="5"/>
      <w:sz w:val="20"/>
      <w:szCs w:val="20"/>
    </w:rPr>
  </w:style>
  <w:style w:type="character" w:styleId="IntenseReference">
    <w:name w:val="Intense Reference"/>
    <w:uiPriority w:val="32"/>
    <w:qFormat/>
    <w:rsid w:val="005F7DFE"/>
    <w:rPr>
      <w:rFonts w:asciiTheme="minorHAnsi" w:eastAsiaTheme="minorEastAsia" w:hAnsiTheme="minorHAnsi" w:cstheme="minorBidi"/>
      <w:b/>
      <w:bCs/>
      <w:i/>
      <w:iCs/>
      <w:color w:val="1C3B6F" w:themeColor="accent2" w:themeShade="7F"/>
    </w:rPr>
  </w:style>
  <w:style w:type="paragraph" w:styleId="Caption">
    <w:name w:val="caption"/>
    <w:basedOn w:val="Normal"/>
    <w:next w:val="Normal"/>
    <w:uiPriority w:val="35"/>
    <w:semiHidden/>
    <w:unhideWhenUsed/>
    <w:qFormat/>
    <w:rsid w:val="005F7DFE"/>
    <w:pPr>
      <w:spacing w:after="200" w:line="252" w:lineRule="auto"/>
    </w:pPr>
    <w:rPr>
      <w:rFonts w:asciiTheme="majorHAnsi" w:eastAsiaTheme="majorEastAsia" w:hAnsiTheme="majorHAnsi" w:cstheme="majorBidi"/>
      <w:caps/>
      <w:spacing w:val="10"/>
      <w:sz w:val="18"/>
      <w:szCs w:val="18"/>
    </w:rPr>
  </w:style>
  <w:style w:type="character" w:styleId="Strong">
    <w:name w:val="Strong"/>
    <w:uiPriority w:val="22"/>
    <w:qFormat/>
    <w:rsid w:val="005F7DFE"/>
    <w:rPr>
      <w:b/>
      <w:bCs/>
      <w:color w:val="2A59A7" w:themeColor="accent2" w:themeShade="BF"/>
      <w:spacing w:val="5"/>
    </w:rPr>
  </w:style>
  <w:style w:type="character" w:styleId="Emphasis">
    <w:name w:val="Emphasis"/>
    <w:uiPriority w:val="20"/>
    <w:qFormat/>
    <w:rsid w:val="005F7DFE"/>
    <w:rPr>
      <w:caps/>
      <w:spacing w:val="5"/>
      <w:sz w:val="20"/>
      <w:szCs w:val="20"/>
    </w:rPr>
  </w:style>
  <w:style w:type="paragraph" w:styleId="NoSpacing">
    <w:name w:val="No Spacing"/>
    <w:basedOn w:val="Normal"/>
    <w:link w:val="NoSpacingChar"/>
    <w:uiPriority w:val="1"/>
    <w:qFormat/>
    <w:rsid w:val="005F7DFE"/>
    <w:rPr>
      <w:rFonts w:asciiTheme="majorHAnsi" w:eastAsiaTheme="majorEastAsia" w:hAnsiTheme="majorHAnsi" w:cstheme="majorBidi"/>
      <w:sz w:val="22"/>
      <w:szCs w:val="22"/>
    </w:rPr>
  </w:style>
  <w:style w:type="character" w:customStyle="1" w:styleId="NoSpacingChar">
    <w:name w:val="No Spacing Char"/>
    <w:basedOn w:val="DefaultParagraphFont"/>
    <w:link w:val="NoSpacing"/>
    <w:uiPriority w:val="1"/>
    <w:rsid w:val="005F7DFE"/>
  </w:style>
  <w:style w:type="character" w:styleId="SubtleEmphasis">
    <w:name w:val="Subtle Emphasis"/>
    <w:uiPriority w:val="19"/>
    <w:qFormat/>
    <w:rsid w:val="005F7DFE"/>
    <w:rPr>
      <w:i/>
      <w:iCs/>
    </w:rPr>
  </w:style>
  <w:style w:type="character" w:styleId="SubtleReference">
    <w:name w:val="Subtle Reference"/>
    <w:basedOn w:val="DefaultParagraphFont"/>
    <w:uiPriority w:val="31"/>
    <w:qFormat/>
    <w:rsid w:val="005F7DFE"/>
    <w:rPr>
      <w:rFonts w:asciiTheme="minorHAnsi" w:eastAsiaTheme="minorEastAsia" w:hAnsiTheme="minorHAnsi" w:cstheme="minorBidi"/>
      <w:i/>
      <w:iCs/>
      <w:color w:val="1C3B6F" w:themeColor="accent2" w:themeShade="7F"/>
    </w:rPr>
  </w:style>
  <w:style w:type="character" w:styleId="BookTitle">
    <w:name w:val="Book Title"/>
    <w:uiPriority w:val="33"/>
    <w:qFormat/>
    <w:rsid w:val="005F7DFE"/>
    <w:rPr>
      <w:caps/>
      <w:color w:val="1C3B6F" w:themeColor="accent2" w:themeShade="7F"/>
      <w:spacing w:val="5"/>
      <w:u w:color="1C3B6F" w:themeColor="accent2" w:themeShade="7F"/>
    </w:rPr>
  </w:style>
  <w:style w:type="paragraph" w:styleId="TOCHeading">
    <w:name w:val="TOC Heading"/>
    <w:basedOn w:val="Heading1"/>
    <w:next w:val="Normal"/>
    <w:uiPriority w:val="39"/>
    <w:semiHidden/>
    <w:unhideWhenUsed/>
    <w:qFormat/>
    <w:rsid w:val="005F7DFE"/>
    <w:pPr>
      <w:outlineLvl w:val="9"/>
    </w:pPr>
  </w:style>
  <w:style w:type="paragraph" w:styleId="NormalWeb">
    <w:name w:val="Normal (Web)"/>
    <w:basedOn w:val="Normal"/>
    <w:uiPriority w:val="99"/>
    <w:unhideWhenUsed/>
    <w:rsid w:val="005F7DFE"/>
    <w:pPr>
      <w:spacing w:before="100" w:beforeAutospacing="1" w:after="100" w:afterAutospacing="1"/>
    </w:pPr>
  </w:style>
  <w:style w:type="paragraph" w:styleId="FootnoteText">
    <w:name w:val="footnote text"/>
    <w:basedOn w:val="Normal"/>
    <w:link w:val="FootnoteTextChar"/>
    <w:uiPriority w:val="99"/>
    <w:semiHidden/>
    <w:unhideWhenUsed/>
    <w:rsid w:val="005F7DFE"/>
    <w:rPr>
      <w:rFonts w:asciiTheme="majorHAnsi" w:eastAsiaTheme="majorEastAsia" w:hAnsiTheme="majorHAnsi" w:cstheme="majorBidi"/>
      <w:sz w:val="20"/>
      <w:szCs w:val="20"/>
    </w:rPr>
  </w:style>
  <w:style w:type="character" w:customStyle="1" w:styleId="FootnoteTextChar">
    <w:name w:val="Footnote Text Char"/>
    <w:basedOn w:val="DefaultParagraphFont"/>
    <w:link w:val="FootnoteText"/>
    <w:uiPriority w:val="99"/>
    <w:semiHidden/>
    <w:rsid w:val="005F7DFE"/>
    <w:rPr>
      <w:sz w:val="20"/>
      <w:szCs w:val="20"/>
    </w:rPr>
  </w:style>
  <w:style w:type="character" w:styleId="FootnoteReference">
    <w:name w:val="footnote reference"/>
    <w:basedOn w:val="DefaultParagraphFont"/>
    <w:uiPriority w:val="99"/>
    <w:semiHidden/>
    <w:unhideWhenUsed/>
    <w:rsid w:val="005F7DFE"/>
    <w:rPr>
      <w:vertAlign w:val="superscript"/>
    </w:rPr>
  </w:style>
  <w:style w:type="character" w:styleId="Hyperlink">
    <w:name w:val="Hyperlink"/>
    <w:basedOn w:val="DefaultParagraphFont"/>
    <w:uiPriority w:val="99"/>
    <w:unhideWhenUsed/>
    <w:rsid w:val="001A4EDE"/>
    <w:rPr>
      <w:color w:val="0000FF"/>
      <w:u w:val="single"/>
    </w:rPr>
  </w:style>
  <w:style w:type="paragraph" w:styleId="Header">
    <w:name w:val="header"/>
    <w:basedOn w:val="Normal"/>
    <w:link w:val="HeaderChar"/>
    <w:uiPriority w:val="99"/>
    <w:unhideWhenUsed/>
    <w:rsid w:val="00E43A8E"/>
    <w:pPr>
      <w:tabs>
        <w:tab w:val="center" w:pos="4680"/>
        <w:tab w:val="right" w:pos="9360"/>
      </w:tabs>
    </w:pPr>
  </w:style>
  <w:style w:type="character" w:customStyle="1" w:styleId="HeaderChar">
    <w:name w:val="Header Char"/>
    <w:basedOn w:val="DefaultParagraphFont"/>
    <w:link w:val="Header"/>
    <w:uiPriority w:val="99"/>
    <w:rsid w:val="00E43A8E"/>
    <w:rPr>
      <w:rFonts w:ascii="Times New Roman" w:eastAsia="Times New Roman" w:hAnsi="Times New Roman" w:cs="Times New Roman"/>
      <w:sz w:val="24"/>
      <w:szCs w:val="24"/>
    </w:rPr>
  </w:style>
  <w:style w:type="character" w:styleId="PageNumber">
    <w:name w:val="page number"/>
    <w:basedOn w:val="DefaultParagraphFont"/>
    <w:uiPriority w:val="99"/>
    <w:semiHidden/>
    <w:unhideWhenUsed/>
    <w:rsid w:val="00E43A8E"/>
  </w:style>
  <w:style w:type="paragraph" w:styleId="Footer">
    <w:name w:val="footer"/>
    <w:basedOn w:val="Normal"/>
    <w:link w:val="FooterChar"/>
    <w:uiPriority w:val="99"/>
    <w:unhideWhenUsed/>
    <w:rsid w:val="00E43A8E"/>
    <w:pPr>
      <w:tabs>
        <w:tab w:val="center" w:pos="4680"/>
        <w:tab w:val="right" w:pos="9360"/>
      </w:tabs>
    </w:pPr>
  </w:style>
  <w:style w:type="character" w:customStyle="1" w:styleId="FooterChar">
    <w:name w:val="Footer Char"/>
    <w:basedOn w:val="DefaultParagraphFont"/>
    <w:link w:val="Footer"/>
    <w:uiPriority w:val="99"/>
    <w:rsid w:val="00E43A8E"/>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633D1F"/>
    <w:rPr>
      <w:color w:val="605E5C"/>
      <w:shd w:val="clear" w:color="auto" w:fill="E1DFDD"/>
    </w:rPr>
  </w:style>
  <w:style w:type="character" w:styleId="FollowedHyperlink">
    <w:name w:val="FollowedHyperlink"/>
    <w:basedOn w:val="DefaultParagraphFont"/>
    <w:uiPriority w:val="99"/>
    <w:semiHidden/>
    <w:unhideWhenUsed/>
    <w:rsid w:val="00044567"/>
    <w:rPr>
      <w:color w:val="CCAEE8"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crock@american.edu"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customXml" Target="../customXml/item4.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customXml" Target="../customXml/item2.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american.edu/sis/departments/peace-human-rights-cultural-relations/" TargetMode="Externa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hhs.gov/civil-rights/for-providers/civil-rights-covid19/guidance-long-covid-disability/index.html" TargetMode="External"/><Relationship Id="rId13" Type="http://schemas.openxmlformats.org/officeDocument/2006/relationships/hyperlink" Target="https://askjan.org/disabilities/Long-COVID.cfm" TargetMode="External"/><Relationship Id="rId18" Type="http://schemas.openxmlformats.org/officeDocument/2006/relationships/hyperlink" Target="https://health.wusf.usf.edu/health-news-florida/2022-11-09/people-with-long-covid-face-barriers-to-government-disability-benefits" TargetMode="External"/><Relationship Id="rId26" Type="http://schemas.openxmlformats.org/officeDocument/2006/relationships/hyperlink" Target="https://www.americanbar.org/groups/public_interest/immigration/immigration-updates/impact-of-covid-19-on-the-immigration-system/" TargetMode="External"/><Relationship Id="rId3" Type="http://schemas.openxmlformats.org/officeDocument/2006/relationships/hyperlink" Target="https://www.cdc.gov/coronavirus/2019-ncov/long-term-effects/index.html" TargetMode="External"/><Relationship Id="rId21" Type="http://schemas.openxmlformats.org/officeDocument/2006/relationships/hyperlink" Target="https://www.urban.org/research/publication/access-paid-leave-lowest-among-workers-greatest-needs" TargetMode="External"/><Relationship Id="rId7" Type="http://schemas.openxmlformats.org/officeDocument/2006/relationships/hyperlink" Target="https://doi.org/10.1177/21649561211056597" TargetMode="External"/><Relationship Id="rId12" Type="http://schemas.openxmlformats.org/officeDocument/2006/relationships/hyperlink" Target="https://www.ncsl.org/labor-and-employment/long-covid-19-and-disability-accommodations-in-the-workplace" TargetMode="External"/><Relationship Id="rId17" Type="http://schemas.openxmlformats.org/officeDocument/2006/relationships/hyperlink" Target="https://www.cnn.com/2023/02/25/business/long-covid-workforce-issues-disability-claims/index.html" TargetMode="External"/><Relationship Id="rId25" Type="http://schemas.openxmlformats.org/officeDocument/2006/relationships/hyperlink" Target="https://www.americanimmigrationcouncil.org/research/impact-covid-19-us-immigration-system" TargetMode="External"/><Relationship Id="rId2" Type="http://schemas.openxmlformats.org/officeDocument/2006/relationships/hyperlink" Target="https://www.yalemedicine.org/news/long-covid-symptoms" TargetMode="External"/><Relationship Id="rId16" Type="http://schemas.openxmlformats.org/officeDocument/2006/relationships/hyperlink" Target="https://kffhealthnews.org/news/article/long-covid-barriers-government-disability-benefits/" TargetMode="External"/><Relationship Id="rId20" Type="http://schemas.openxmlformats.org/officeDocument/2006/relationships/hyperlink" Target="https://nebraskaexaminer.com/2024/01/18/patients-struck-by-long-covid-plead-with-u-s-senate-panel-for-more-research-funding/" TargetMode="External"/><Relationship Id="rId1" Type="http://schemas.openxmlformats.org/officeDocument/2006/relationships/hyperlink" Target="https://undocs.org/A/HRC/RES/54/6" TargetMode="External"/><Relationship Id="rId6" Type="http://schemas.openxmlformats.org/officeDocument/2006/relationships/hyperlink" Target="https://www.cdc.gov/coronavirus/2019-ncov/long-term-effects/index.html" TargetMode="External"/><Relationship Id="rId11" Type="http://schemas.openxmlformats.org/officeDocument/2006/relationships/hyperlink" Target="https://www.dol.gov/agencies/odep/topics/coronavirus-covid-19-long-covid" TargetMode="External"/><Relationship Id="rId24" Type="http://schemas.openxmlformats.org/officeDocument/2006/relationships/hyperlink" Target="https://www.americanimmigrationcouncil.org/research/guide-title-42-expulsions-border" TargetMode="External"/><Relationship Id="rId5" Type="http://schemas.openxmlformats.org/officeDocument/2006/relationships/hyperlink" Target="https://doi.org/10.1177/21649561211056597" TargetMode="External"/><Relationship Id="rId15" Type="http://schemas.openxmlformats.org/officeDocument/2006/relationships/hyperlink" Target="https://www.hhs.gov/civil-rights/for-providers/civil-rights-covid19/guidance-long-covid-disability/index.html?ssp=1&amp;darkschemeovr=1&amp;setlang=en&amp;cc=US&amp;safesearch=moderate" TargetMode="External"/><Relationship Id="rId23" Type="http://schemas.openxmlformats.org/officeDocument/2006/relationships/hyperlink" Target="https://www.migrationpolicy.org/news/pandemic-impact-immigrants-us-immigration-two-years-on" TargetMode="External"/><Relationship Id="rId28" Type="http://schemas.openxmlformats.org/officeDocument/2006/relationships/hyperlink" Target="https://doi.org/10.1177/0046958017751507" TargetMode="External"/><Relationship Id="rId10" Type="http://schemas.openxmlformats.org/officeDocument/2006/relationships/hyperlink" Target="https://www.cdc.gov/coronavirus/2019-ncov/long-term-effects/index.html" TargetMode="External"/><Relationship Id="rId19" Type="http://schemas.openxmlformats.org/officeDocument/2006/relationships/hyperlink" Target="https://icjournal.org/DOIx.php?id=10.3947/ic.2022.0141" TargetMode="External"/><Relationship Id="rId4" Type="http://schemas.openxmlformats.org/officeDocument/2006/relationships/hyperlink" Target="https://doi.org/10.1038/s41579-022-00846-2" TargetMode="External"/><Relationship Id="rId9" Type="http://schemas.openxmlformats.org/officeDocument/2006/relationships/hyperlink" Target="https://www.eeoc.gov/wysk/what-you-should-know-about-covid-19-and-ada-rehabilitation-act-and-other-eeo-laws" TargetMode="External"/><Relationship Id="rId14" Type="http://schemas.openxmlformats.org/officeDocument/2006/relationships/hyperlink" Target="https://askjan.org/blogs/jan/2021/03/Accommodating-Employees-with-COVID-19-or-Long-COVID.cfm" TargetMode="External"/><Relationship Id="rId22" Type="http://schemas.openxmlformats.org/officeDocument/2006/relationships/hyperlink" Target="https://www.ncbi.nlm.nih.gov/pmc/articles/PMC8561064/" TargetMode="External"/><Relationship Id="rId27" Type="http://schemas.openxmlformats.org/officeDocument/2006/relationships/hyperlink" Target="https://doi.org/10.1038/s41579-022-00846-2"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Celestial">
  <a:themeElements>
    <a:clrScheme name="Celestial">
      <a:dk1>
        <a:sysClr val="windowText" lastClr="000000"/>
      </a:dk1>
      <a:lt1>
        <a:sysClr val="window" lastClr="FFFFFF"/>
      </a:lt1>
      <a:dk2>
        <a:srgbClr val="18276C"/>
      </a:dk2>
      <a:lt2>
        <a:srgbClr val="EBEBEB"/>
      </a:lt2>
      <a:accent1>
        <a:srgbClr val="AC3EC1"/>
      </a:accent1>
      <a:accent2>
        <a:srgbClr val="477BD1"/>
      </a:accent2>
      <a:accent3>
        <a:srgbClr val="46B298"/>
      </a:accent3>
      <a:accent4>
        <a:srgbClr val="90BA4C"/>
      </a:accent4>
      <a:accent5>
        <a:srgbClr val="DD9D31"/>
      </a:accent5>
      <a:accent6>
        <a:srgbClr val="E25247"/>
      </a:accent6>
      <a:hlink>
        <a:srgbClr val="C573D2"/>
      </a:hlink>
      <a:folHlink>
        <a:srgbClr val="CCAEE8"/>
      </a:folHlink>
    </a:clrScheme>
    <a:fontScheme name="Celestial">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elestial">
      <a:fillStyleLst>
        <a:solidFill>
          <a:schemeClr val="phClr"/>
        </a:solidFill>
        <a:gradFill rotWithShape="1">
          <a:gsLst>
            <a:gs pos="0">
              <a:schemeClr val="phClr">
                <a:tint val="70000"/>
                <a:lumMod val="110000"/>
              </a:schemeClr>
            </a:gs>
            <a:gs pos="100000">
              <a:schemeClr val="phClr">
                <a:tint val="82000"/>
                <a:alpha val="74000"/>
              </a:schemeClr>
            </a:gs>
          </a:gsLst>
          <a:lin ang="5400000" scaled="0"/>
        </a:gradFill>
        <a:gradFill rotWithShape="1">
          <a:gsLst>
            <a:gs pos="0">
              <a:schemeClr val="phClr">
                <a:tint val="98000"/>
                <a:lumMod val="100000"/>
              </a:schemeClr>
            </a:gs>
            <a:gs pos="100000">
              <a:schemeClr val="phClr">
                <a:shade val="88000"/>
                <a:lumMod val="88000"/>
              </a:schemeClr>
            </a:gs>
          </a:gsLst>
          <a:lin ang="5400000" scaled="1"/>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65000"/>
              </a:srgbClr>
            </a:outerShdw>
          </a:effectLst>
          <a:scene3d>
            <a:camera prst="orthographicFront">
              <a:rot lat="0" lon="0" rev="0"/>
            </a:camera>
            <a:lightRig rig="threePt" dir="tl">
              <a:rot lat="0" lon="0" rev="1200000"/>
            </a:lightRig>
          </a:scene3d>
          <a:sp3d>
            <a:bevelT w="38100" h="12700"/>
          </a:sp3d>
        </a:effectStyle>
      </a:effectStyleLst>
      <a:bgFillStyleLst>
        <a:solidFill>
          <a:schemeClr val="phClr"/>
        </a:solidFill>
        <a:gradFill rotWithShape="1">
          <a:gsLst>
            <a:gs pos="0">
              <a:schemeClr val="phClr">
                <a:tint val="90000"/>
                <a:shade val="96000"/>
                <a:hueMod val="100000"/>
                <a:satMod val="180000"/>
                <a:lumMod val="110000"/>
              </a:schemeClr>
            </a:gs>
            <a:gs pos="100000">
              <a:schemeClr val="phClr">
                <a:shade val="96000"/>
                <a:satMod val="160000"/>
                <a:lumMod val="100000"/>
              </a:schemeClr>
            </a:gs>
          </a:gsLst>
          <a:lin ang="4740000" scaled="1"/>
        </a:gradFill>
        <a:blipFill>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Celestial" id="{C4BB2A3D-0E93-4C5F-B0D2-9D3FCE089CC5}" vid="{42E5908D-19A2-46FD-89FA-638B126129E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WLm/5exT8Nr7x7iamcgB1A/rAw==">CgMxLjA4AHIhMWxNdnFIdXlXcTNsYWMzcXlYOHp1cV9mNGEySXRvcVEt</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9D953D6983EF5F4EB0B6A5354F975E96" ma:contentTypeVersion="17" ma:contentTypeDescription="Create a new document." ma:contentTypeScope="" ma:versionID="3a93362ae5153839a482c03eebe82efb">
  <xsd:schema xmlns:xsd="http://www.w3.org/2001/XMLSchema" xmlns:xs="http://www.w3.org/2001/XMLSchema" xmlns:p="http://schemas.microsoft.com/office/2006/metadata/properties" xmlns:ns2="d42e65b2-cf21-49c1-b27d-d23f90380c0e" xmlns:ns3="9c2e4527-2efa-4ade-b3d6-b2418af14986" targetNamespace="http://schemas.microsoft.com/office/2006/metadata/properties" ma:root="true" ma:fieldsID="314bc35027b727c24f7540f27e850e4b" ns2:_="" ns3:_="">
    <xsd:import namespace="d42e65b2-cf21-49c1-b27d-d23f90380c0e"/>
    <xsd:import namespace="9c2e4527-2efa-4ade-b3d6-b2418af14986"/>
    <xsd:element name="properties">
      <xsd:complexType>
        <xsd:sequence>
          <xsd:element name="documentManagement">
            <xsd:complexType>
              <xsd:all>
                <xsd:element ref="ns2:Contributor" minOccurs="0"/>
                <xsd:element ref="ns2:Category" minOccurs="0"/>
                <xsd:element ref="ns2:Doctype" minOccurs="0"/>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File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2e65b2-cf21-49c1-b27d-d23f90380c0e" elementFormDefault="qualified">
    <xsd:import namespace="http://schemas.microsoft.com/office/2006/documentManagement/types"/>
    <xsd:import namespace="http://schemas.microsoft.com/office/infopath/2007/PartnerControls"/>
    <xsd:element name="Contributor" ma:index="8" nillable="true" ma:displayName="Contributor" ma:description="Who submitted this document?&#10;Click and enter the contributor's name" ma:format="Dropdown" ma:internalName="Contributor">
      <xsd:simpleType>
        <xsd:restriction base="dms:Text">
          <xsd:maxLength value="255"/>
        </xsd:restriction>
      </xsd:simpleType>
    </xsd:element>
    <xsd:element name="Category" ma:index="9" nillable="true" ma:displayName="Category" ma:format="Dropdown" ma:internalName="Category">
      <xsd:simpleType>
        <xsd:union memberTypes="dms:Text">
          <xsd:simpleType>
            <xsd:restriction base="dms:Choice">
              <xsd:enumeration value="States"/>
              <xsd:enumeration value="NHRIs"/>
              <xsd:enumeration value="UN entities"/>
              <xsd:enumeration value="Regional mechanism"/>
              <xsd:enumeration value="National mechanism"/>
              <xsd:enumeration value="CSOs"/>
              <xsd:enumeration value="Private sector"/>
              <xsd:enumeration value="Academia"/>
              <xsd:enumeration value="Individuals"/>
            </xsd:restriction>
          </xsd:simpleType>
        </xsd:union>
      </xsd:simpleType>
    </xsd:element>
    <xsd:element name="Doctype" ma:index="10" nillable="true" ma:displayName="Doc type" ma:default="input" ma:format="Dropdown" ma:internalName="Doctype">
      <xsd:simpleType>
        <xsd:union memberTypes="dms:Text">
          <xsd:simpleType>
            <xsd:restriction base="dms:Choice">
              <xsd:enumeration value="note verbale"/>
              <xsd:enumeration value="cover letter"/>
              <xsd:enumeration value="input"/>
              <xsd:enumeration value="annex"/>
              <xsd:enumeration value="French translation"/>
              <xsd:enumeration value="Spanish translation"/>
              <xsd:enumeration value="Arabic translation"/>
              <xsd:enumeration value="Russian translation"/>
              <xsd:enumeration value="Chinese translation"/>
            </xsd:restriction>
          </xsd:simpleType>
        </xsd:un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Filename" ma:index="17" nillable="true" ma:displayName="File name" ma:format="Dropdown" ma:internalName="Filenam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c2e4527-2efa-4ade-b3d6-b2418af1498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ategory xmlns="d42e65b2-cf21-49c1-b27d-d23f90380c0e">Individuals</Category>
    <Filename xmlns="d42e65b2-cf21-49c1-b27d-d23f90380c0e" xsi:nil="true"/>
    <Doctype xmlns="d42e65b2-cf21-49c1-b27d-d23f90380c0e">input</Doctype>
    <Contributor xmlns="d42e65b2-cf21-49c1-b27d-d23f90380c0e">J.M. Crock</Contributor>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4215F1B-884B-4F19-B9F4-22B8013FA310}"/>
</file>

<file path=customXml/itemProps3.xml><?xml version="1.0" encoding="utf-8"?>
<ds:datastoreItem xmlns:ds="http://schemas.openxmlformats.org/officeDocument/2006/customXml" ds:itemID="{F60C993C-EC7D-403E-9137-345209DBC20C}"/>
</file>

<file path=customXml/itemProps4.xml><?xml version="1.0" encoding="utf-8"?>
<ds:datastoreItem xmlns:ds="http://schemas.openxmlformats.org/officeDocument/2006/customXml" ds:itemID="{CCFF486B-E8AD-40EA-A2C7-B0D55F33555B}"/>
</file>

<file path=docProps/app.xml><?xml version="1.0" encoding="utf-8"?>
<Properties xmlns="http://schemas.openxmlformats.org/officeDocument/2006/extended-properties" xmlns:vt="http://schemas.openxmlformats.org/officeDocument/2006/docPropsVTypes">
  <Template>Normal.dotm</Template>
  <TotalTime>43</TotalTime>
  <Pages>6</Pages>
  <Words>2520</Words>
  <Characters>14364</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Nicholas Ferrari</dc:creator>
  <cp:lastModifiedBy>J C</cp:lastModifiedBy>
  <cp:revision>6</cp:revision>
  <dcterms:created xsi:type="dcterms:W3CDTF">2024-04-11T16:21:00Z</dcterms:created>
  <dcterms:modified xsi:type="dcterms:W3CDTF">2024-04-16T02:23:00Z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0x0101009D953D6983EF5F4EB0B6A5354F975E96</vt:lpwstr>
  </property>
</Properties>
</file>