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C794" w14:textId="65C5A7FA" w:rsidR="00E55282" w:rsidRPr="00C715D9" w:rsidRDefault="00D72FFC" w:rsidP="0A38E07E">
      <w:pPr>
        <w:pStyle w:val="SpeechTemplate1"/>
        <w:contextualSpacing/>
        <w:jc w:val="both"/>
        <w:rPr>
          <w:sz w:val="22"/>
          <w:szCs w:val="22"/>
          <w:lang w:val="en-US"/>
        </w:rPr>
      </w:pPr>
      <w:r w:rsidRPr="00C715D9">
        <w:rPr>
          <w:rFonts w:cstheme="minorHAnsi"/>
          <w:sz w:val="22"/>
          <w:szCs w:val="22"/>
          <w:lang w:val="en-US"/>
        </w:rPr>
        <w:tab/>
      </w:r>
      <w:r w:rsidRPr="00C715D9">
        <w:rPr>
          <w:rFonts w:cstheme="minorHAnsi"/>
          <w:sz w:val="22"/>
          <w:szCs w:val="22"/>
          <w:lang w:val="en-US"/>
        </w:rPr>
        <w:tab/>
      </w:r>
      <w:r w:rsidRPr="00C715D9">
        <w:rPr>
          <w:rFonts w:cstheme="minorHAnsi"/>
          <w:sz w:val="22"/>
          <w:szCs w:val="22"/>
          <w:lang w:val="en-US"/>
        </w:rPr>
        <w:tab/>
      </w:r>
    </w:p>
    <w:p w14:paraId="196AC1CC" w14:textId="77777777" w:rsidR="00C85DB0" w:rsidRPr="00C715D9" w:rsidRDefault="0045601D" w:rsidP="00C715D9">
      <w:pPr>
        <w:pStyle w:val="Heading2"/>
        <w:rPr>
          <w:lang w:eastAsia="en-US"/>
        </w:rPr>
      </w:pPr>
      <w:r w:rsidRPr="00C715D9">
        <w:rPr>
          <w:lang w:eastAsia="en-US"/>
        </w:rPr>
        <w:t xml:space="preserve">WHO's </w:t>
      </w:r>
      <w:r w:rsidR="00C85DB0" w:rsidRPr="00C715D9">
        <w:rPr>
          <w:lang w:eastAsia="en-US"/>
        </w:rPr>
        <w:t xml:space="preserve">submission to the Office of the High Commissioner for Human Rights </w:t>
      </w:r>
      <w:r w:rsidRPr="00C715D9">
        <w:rPr>
          <w:lang w:eastAsia="en-US"/>
        </w:rPr>
        <w:t xml:space="preserve">call for inputs </w:t>
      </w:r>
      <w:r w:rsidR="00C85DB0" w:rsidRPr="00C715D9">
        <w:rPr>
          <w:lang w:eastAsia="en-US"/>
        </w:rPr>
        <w:t>to the study on care and support pursuant to Human Rights Council resolution 54/6</w:t>
      </w:r>
    </w:p>
    <w:p w14:paraId="65497298" w14:textId="77777777" w:rsidR="00203ACA" w:rsidRDefault="00203ACA" w:rsidP="00B04448">
      <w:pPr>
        <w:pStyle w:val="ListParagraph"/>
        <w:ind w:left="0"/>
        <w:jc w:val="both"/>
        <w:rPr>
          <w:rFonts w:cstheme="minorHAnsi"/>
        </w:rPr>
      </w:pPr>
    </w:p>
    <w:p w14:paraId="19141DC2" w14:textId="4D25C705" w:rsidR="00B04448" w:rsidRDefault="00E932AD" w:rsidP="1C624645">
      <w:pPr>
        <w:pStyle w:val="ListParagraph"/>
        <w:ind w:left="0"/>
        <w:jc w:val="both"/>
        <w:rPr>
          <w:rFonts w:eastAsia="Times New Roman"/>
        </w:rPr>
      </w:pPr>
      <w:r w:rsidRPr="1C624645">
        <w:t xml:space="preserve">The </w:t>
      </w:r>
      <w:r w:rsidR="00877C73" w:rsidRPr="1C624645">
        <w:t>World Health Organization</w:t>
      </w:r>
      <w:r w:rsidR="00871FEF" w:rsidRPr="1C624645">
        <w:t xml:space="preserve"> (WHO) is </w:t>
      </w:r>
      <w:r w:rsidRPr="1C624645">
        <w:t xml:space="preserve">the UN agency </w:t>
      </w:r>
      <w:r w:rsidR="00871FEF" w:rsidRPr="1C624645">
        <w:t xml:space="preserve">dedicated to </w:t>
      </w:r>
      <w:r w:rsidR="001665BF" w:rsidRPr="1C624645">
        <w:t xml:space="preserve">health and </w:t>
      </w:r>
      <w:r w:rsidR="00871FEF" w:rsidRPr="1C624645">
        <w:t>well-being</w:t>
      </w:r>
      <w:r w:rsidR="00400292" w:rsidRPr="1C624645">
        <w:t>.</w:t>
      </w:r>
      <w:r w:rsidR="00EB5DC8" w:rsidRPr="1C624645">
        <w:t xml:space="preserve"> </w:t>
      </w:r>
      <w:r w:rsidR="00541CED" w:rsidRPr="1C624645">
        <w:t xml:space="preserve">WHO leads global efforts to </w:t>
      </w:r>
      <w:r w:rsidR="000F1243" w:rsidRPr="1C624645">
        <w:t xml:space="preserve">expand universal health coverage, directs and coordinates </w:t>
      </w:r>
      <w:r w:rsidR="008F0F27" w:rsidRPr="1C624645">
        <w:t>response</w:t>
      </w:r>
      <w:r w:rsidR="00296077">
        <w:t>s</w:t>
      </w:r>
      <w:r w:rsidR="008F0F27" w:rsidRPr="1C624645">
        <w:t xml:space="preserve"> to health emergencies, and promotes healthier lives across </w:t>
      </w:r>
      <w:r w:rsidR="000D6EA9" w:rsidRPr="1C624645">
        <w:t xml:space="preserve">the </w:t>
      </w:r>
      <w:r w:rsidR="008F0F27" w:rsidRPr="1C624645">
        <w:t>life</w:t>
      </w:r>
      <w:r w:rsidR="00454B07" w:rsidRPr="1C624645">
        <w:t>-</w:t>
      </w:r>
      <w:r w:rsidR="008F0F27" w:rsidRPr="1C624645">
        <w:t xml:space="preserve">course. </w:t>
      </w:r>
      <w:r w:rsidR="00044FF9" w:rsidRPr="1C624645">
        <w:t xml:space="preserve">The </w:t>
      </w:r>
      <w:r w:rsidR="00B3445A">
        <w:t xml:space="preserve">WHO </w:t>
      </w:r>
      <w:r w:rsidR="00044FF9" w:rsidRPr="1C624645">
        <w:t>Constitution</w:t>
      </w:r>
      <w:r w:rsidR="00EB5DC8" w:rsidRPr="1C624645">
        <w:t xml:space="preserve"> </w:t>
      </w:r>
      <w:r w:rsidR="00044FF9" w:rsidRPr="1C624645">
        <w:t>recognises</w:t>
      </w:r>
      <w:r w:rsidR="00871FEF" w:rsidRPr="1C624645">
        <w:t xml:space="preserve"> health </w:t>
      </w:r>
      <w:r w:rsidR="00044FF9" w:rsidRPr="1C624645">
        <w:t>as a fundamental right of each human being.</w:t>
      </w:r>
      <w:r w:rsidR="00B01105" w:rsidRPr="1C624645">
        <w:rPr>
          <w:rStyle w:val="FootnoteReference"/>
        </w:rPr>
        <w:footnoteReference w:id="2"/>
      </w:r>
      <w:r w:rsidR="00044FF9" w:rsidRPr="1C624645">
        <w:t xml:space="preserve"> </w:t>
      </w:r>
      <w:r w:rsidR="00870EC7" w:rsidRPr="1C624645">
        <w:t>WHO</w:t>
      </w:r>
      <w:r w:rsidR="00B51E83" w:rsidRPr="1C624645">
        <w:t xml:space="preserve"> </w:t>
      </w:r>
      <w:r w:rsidR="00870EC7" w:rsidRPr="1C624645">
        <w:t>support</w:t>
      </w:r>
      <w:r w:rsidR="00203ACA" w:rsidRPr="1C624645">
        <w:t>s</w:t>
      </w:r>
      <w:r w:rsidR="00870EC7" w:rsidRPr="1C624645">
        <w:t xml:space="preserve"> countries to </w:t>
      </w:r>
      <w:r w:rsidR="00B51E83" w:rsidRPr="1C624645">
        <w:t>integrate human rights considerations into health systems, programmes and policies</w:t>
      </w:r>
      <w:r w:rsidR="00B3445A">
        <w:t xml:space="preserve">, and </w:t>
      </w:r>
      <w:r w:rsidR="00B51E83" w:rsidRPr="1C624645">
        <w:t xml:space="preserve">works with countries to </w:t>
      </w:r>
      <w:r w:rsidR="00870EC7" w:rsidRPr="1C624645">
        <w:t xml:space="preserve">strengthen national health systems to </w:t>
      </w:r>
      <w:r w:rsidR="00B04448" w:rsidRPr="1C624645">
        <w:t xml:space="preserve">advance gender equality and health equity </w:t>
      </w:r>
      <w:r w:rsidR="00A424E3">
        <w:t>and to ensure</w:t>
      </w:r>
      <w:r w:rsidR="00870EC7" w:rsidRPr="1C624645">
        <w:t xml:space="preserve"> that services are universally available, accessible, acceptable and of high quality.</w:t>
      </w:r>
      <w:r w:rsidR="00245B1E" w:rsidRPr="1C624645">
        <w:rPr>
          <w:rStyle w:val="FootnoteReference"/>
        </w:rPr>
        <w:footnoteReference w:id="3"/>
      </w:r>
      <w:r w:rsidR="00870EC7" w:rsidRPr="1C624645">
        <w:t xml:space="preserve"> </w:t>
      </w:r>
    </w:p>
    <w:p w14:paraId="135BA223" w14:textId="77777777" w:rsidR="00245B1E" w:rsidRDefault="00245B1E" w:rsidP="00B04448">
      <w:pPr>
        <w:pStyle w:val="ListParagraph"/>
        <w:ind w:left="0"/>
        <w:jc w:val="both"/>
        <w:rPr>
          <w:rFonts w:cstheme="minorHAnsi"/>
        </w:rPr>
      </w:pPr>
    </w:p>
    <w:p w14:paraId="2A60F130" w14:textId="5D3B0FA3" w:rsidR="00F576A3" w:rsidRDefault="7DD7E2BE" w:rsidP="00B04448">
      <w:pPr>
        <w:pStyle w:val="ListParagraph"/>
        <w:ind w:left="0"/>
        <w:jc w:val="both"/>
        <w:rPr>
          <w:lang w:eastAsia="en-US"/>
        </w:rPr>
      </w:pPr>
      <w:r>
        <w:rPr>
          <w:lang w:eastAsia="en-US"/>
        </w:rPr>
        <w:t xml:space="preserve">Health is a state of </w:t>
      </w:r>
      <w:r w:rsidR="6A593628" w:rsidRPr="5E4172F7">
        <w:rPr>
          <w:lang w:eastAsia="en-US"/>
        </w:rPr>
        <w:t xml:space="preserve">complete physical, mental and social well-being and not merely the absence of disease or </w:t>
      </w:r>
      <w:r w:rsidR="6A593628">
        <w:rPr>
          <w:lang w:eastAsia="en-US"/>
        </w:rPr>
        <w:t>infirmity.</w:t>
      </w:r>
      <w:r w:rsidR="007B3B13">
        <w:rPr>
          <w:rStyle w:val="FootnoteReference"/>
          <w:lang w:eastAsia="en-US"/>
        </w:rPr>
        <w:footnoteReference w:id="4"/>
      </w:r>
      <w:r w:rsidR="6A593628">
        <w:rPr>
          <w:lang w:eastAsia="en-US"/>
        </w:rPr>
        <w:t xml:space="preserve"> Care and support </w:t>
      </w:r>
      <w:r w:rsidR="576E6CAB" w:rsidRPr="00C274F4">
        <w:rPr>
          <w:lang w:eastAsia="en-US"/>
        </w:rPr>
        <w:t>are fundamental to the achievement of overall health and well</w:t>
      </w:r>
      <w:r w:rsidR="6AF5F862" w:rsidRPr="00C274F4">
        <w:rPr>
          <w:lang w:eastAsia="en-US"/>
        </w:rPr>
        <w:t>-</w:t>
      </w:r>
      <w:r w:rsidR="576E6CAB" w:rsidRPr="00C274F4">
        <w:rPr>
          <w:lang w:eastAsia="en-US"/>
        </w:rPr>
        <w:t>being at individual and societal levels</w:t>
      </w:r>
      <w:r w:rsidR="576E6CAB">
        <w:rPr>
          <w:lang w:eastAsia="en-US"/>
        </w:rPr>
        <w:t>.</w:t>
      </w:r>
      <w:r w:rsidR="576E6CAB" w:rsidRPr="00C274F4" w:rsidDel="007B3B13">
        <w:rPr>
          <w:lang w:eastAsia="en-US"/>
        </w:rPr>
        <w:t xml:space="preserve"> </w:t>
      </w:r>
      <w:r w:rsidR="063FEE09" w:rsidRPr="2BC51928">
        <w:rPr>
          <w:lang w:eastAsia="en-US"/>
        </w:rPr>
        <w:t xml:space="preserve">WHO is therefore pleased to submit its inputs </w:t>
      </w:r>
      <w:r w:rsidR="0FB6E357" w:rsidRPr="2BC51928">
        <w:rPr>
          <w:lang w:eastAsia="en-US"/>
        </w:rPr>
        <w:t>to inform the expert workshop and High Commissioner’s report to the Human Rights Council, pursuant to resolution HRC 54/6</w:t>
      </w:r>
      <w:r w:rsidR="4780A596" w:rsidRPr="2BC51928">
        <w:rPr>
          <w:lang w:eastAsia="en-US"/>
        </w:rPr>
        <w:t>.</w:t>
      </w:r>
      <w:r w:rsidR="40C6A01F" w:rsidRPr="2BC51928">
        <w:rPr>
          <w:lang w:eastAsia="en-US"/>
        </w:rPr>
        <w:t xml:space="preserve"> </w:t>
      </w:r>
    </w:p>
    <w:p w14:paraId="6CA12E90" w14:textId="77777777" w:rsidR="00C72FB3" w:rsidRPr="00C715D9" w:rsidRDefault="00C72FB3" w:rsidP="00B04448">
      <w:pPr>
        <w:pStyle w:val="ListParagraph"/>
        <w:ind w:left="0"/>
        <w:jc w:val="both"/>
        <w:rPr>
          <w:rFonts w:cstheme="minorHAnsi"/>
        </w:rPr>
      </w:pPr>
    </w:p>
    <w:p w14:paraId="0D35BFE7" w14:textId="4D6178FE" w:rsidR="00677FE6" w:rsidRDefault="0FB1D553" w:rsidP="346C8144">
      <w:pPr>
        <w:jc w:val="both"/>
      </w:pPr>
      <w:r w:rsidRPr="346C8144">
        <w:t>This submission</w:t>
      </w:r>
      <w:r w:rsidR="0CB0EAD3" w:rsidRPr="346C8144">
        <w:t xml:space="preserve"> </w:t>
      </w:r>
      <w:r w:rsidR="61B67B3C" w:rsidRPr="346C8144">
        <w:rPr>
          <w:spacing w:val="4"/>
        </w:rPr>
        <w:t xml:space="preserve">draws from </w:t>
      </w:r>
      <w:r w:rsidR="0C3E5937" w:rsidRPr="346C8144">
        <w:rPr>
          <w:spacing w:val="4"/>
        </w:rPr>
        <w:t xml:space="preserve">WHO’s </w:t>
      </w:r>
      <w:r w:rsidR="61B67B3C" w:rsidRPr="346C8144">
        <w:rPr>
          <w:spacing w:val="4"/>
        </w:rPr>
        <w:t xml:space="preserve">work on </w:t>
      </w:r>
      <w:bookmarkStart w:id="0" w:name="_Hlk162975976"/>
      <w:r w:rsidR="61B67B3C" w:rsidRPr="346C8144">
        <w:rPr>
          <w:spacing w:val="4"/>
        </w:rPr>
        <w:t>aging, assistive technolog</w:t>
      </w:r>
      <w:r w:rsidR="7E3F06D0" w:rsidRPr="346C8144">
        <w:rPr>
          <w:spacing w:val="4"/>
        </w:rPr>
        <w:t>y</w:t>
      </w:r>
      <w:r w:rsidR="61B67B3C" w:rsidRPr="346C8144">
        <w:rPr>
          <w:spacing w:val="4"/>
        </w:rPr>
        <w:t xml:space="preserve">, brain health, children, disability, gender, </w:t>
      </w:r>
      <w:r w:rsidR="368713EC" w:rsidRPr="346C8144">
        <w:rPr>
          <w:spacing w:val="4"/>
        </w:rPr>
        <w:t xml:space="preserve">the health </w:t>
      </w:r>
      <w:r w:rsidR="78B0B445" w:rsidRPr="346C8144">
        <w:rPr>
          <w:spacing w:val="4"/>
        </w:rPr>
        <w:t xml:space="preserve">and care </w:t>
      </w:r>
      <w:r w:rsidR="368713EC" w:rsidRPr="346C8144">
        <w:rPr>
          <w:spacing w:val="4"/>
        </w:rPr>
        <w:t xml:space="preserve">workforce, maternal, child and adolescent health and </w:t>
      </w:r>
      <w:r w:rsidR="61B67B3C" w:rsidRPr="346C8144">
        <w:rPr>
          <w:spacing w:val="4"/>
        </w:rPr>
        <w:t>mental health</w:t>
      </w:r>
      <w:r w:rsidR="3A23DB4D">
        <w:rPr>
          <w:spacing w:val="4"/>
        </w:rPr>
        <w:t xml:space="preserve"> and sexual and </w:t>
      </w:r>
      <w:r w:rsidR="6B19F352">
        <w:rPr>
          <w:spacing w:val="4"/>
        </w:rPr>
        <w:t>reproductive health</w:t>
      </w:r>
      <w:r w:rsidR="61B67B3C" w:rsidRPr="346C8144">
        <w:rPr>
          <w:spacing w:val="4"/>
        </w:rPr>
        <w:t>.</w:t>
      </w:r>
      <w:r w:rsidR="00B9C700" w:rsidRPr="346C8144">
        <w:rPr>
          <w:spacing w:val="4"/>
        </w:rPr>
        <w:t xml:space="preserve"> </w:t>
      </w:r>
      <w:r w:rsidR="2ECDD6CB" w:rsidRPr="346C8144">
        <w:rPr>
          <w:spacing w:val="4"/>
        </w:rPr>
        <w:t xml:space="preserve">WHO </w:t>
      </w:r>
      <w:r w:rsidR="235FB943" w:rsidRPr="346C8144">
        <w:rPr>
          <w:spacing w:val="4"/>
        </w:rPr>
        <w:t>standard setting</w:t>
      </w:r>
      <w:r w:rsidR="2ECDD6CB" w:rsidRPr="346C8144">
        <w:rPr>
          <w:spacing w:val="4"/>
        </w:rPr>
        <w:t xml:space="preserve"> in this area </w:t>
      </w:r>
      <w:r w:rsidR="29CB3F76">
        <w:rPr>
          <w:spacing w:val="4"/>
        </w:rPr>
        <w:t>recognizes</w:t>
      </w:r>
      <w:r w:rsidR="2ECDD6CB" w:rsidRPr="346C8144">
        <w:rPr>
          <w:spacing w:val="4"/>
        </w:rPr>
        <w:t xml:space="preserve"> the multiple roles an individual may play in care and support.</w:t>
      </w:r>
      <w:r w:rsidR="003313DD" w:rsidRPr="346C8144">
        <w:rPr>
          <w:rStyle w:val="FootnoteReference"/>
          <w:spacing w:val="4"/>
        </w:rPr>
        <w:footnoteReference w:id="5"/>
      </w:r>
    </w:p>
    <w:bookmarkEnd w:id="0"/>
    <w:p w14:paraId="1241C26B" w14:textId="77777777" w:rsidR="006D3E7C" w:rsidRDefault="006D3E7C" w:rsidP="00B04448">
      <w:pPr>
        <w:pStyle w:val="ListParagraph"/>
        <w:ind w:left="0"/>
        <w:jc w:val="both"/>
        <w:rPr>
          <w:rFonts w:cstheme="minorHAnsi"/>
          <w:color w:val="4A4A4A"/>
          <w:spacing w:val="4"/>
        </w:rPr>
      </w:pPr>
    </w:p>
    <w:p w14:paraId="567D8323" w14:textId="1F7CFA39" w:rsidR="00400292" w:rsidRPr="00C715D9" w:rsidRDefault="3A69380A" w:rsidP="00B04448">
      <w:pPr>
        <w:pStyle w:val="ListParagraph"/>
        <w:ind w:left="0"/>
        <w:jc w:val="both"/>
        <w:rPr>
          <w:rStyle w:val="Strong"/>
          <w:b w:val="0"/>
          <w:bCs w:val="0"/>
        </w:rPr>
      </w:pPr>
      <w:r w:rsidRPr="00A9388F">
        <w:rPr>
          <w:spacing w:val="4"/>
        </w:rPr>
        <w:t>This submission a</w:t>
      </w:r>
      <w:r w:rsidR="0CB0EAD3" w:rsidRPr="00A9388F">
        <w:t>ims to contribute to greater clarity on the human rights and gendered dimensions of care and support by</w:t>
      </w:r>
      <w:r w:rsidR="59EAC64F" w:rsidRPr="00A9388F">
        <w:rPr>
          <w:lang w:val="en-US"/>
        </w:rPr>
        <w:t xml:space="preserve"> providing examples of WHO standard</w:t>
      </w:r>
      <w:r w:rsidR="7EB21526" w:rsidRPr="00A9388F">
        <w:rPr>
          <w:lang w:val="en-US"/>
        </w:rPr>
        <w:t xml:space="preserve"> </w:t>
      </w:r>
      <w:r w:rsidR="59EAC64F" w:rsidRPr="00A9388F">
        <w:rPr>
          <w:lang w:val="en-US"/>
        </w:rPr>
        <w:t>setting</w:t>
      </w:r>
      <w:r w:rsidR="007B7048" w:rsidRPr="00A9388F">
        <w:rPr>
          <w:rStyle w:val="FootnoteReference"/>
          <w:lang w:val="en-US"/>
        </w:rPr>
        <w:footnoteReference w:id="6"/>
      </w:r>
      <w:r w:rsidR="7EB21526" w:rsidRPr="00A9388F">
        <w:rPr>
          <w:lang w:val="en-US"/>
        </w:rPr>
        <w:t>,</w:t>
      </w:r>
      <w:r w:rsidR="59EAC64F" w:rsidRPr="00A9388F">
        <w:rPr>
          <w:lang w:val="en-US"/>
        </w:rPr>
        <w:t xml:space="preserve"> </w:t>
      </w:r>
      <w:r w:rsidR="59EAC64F" w:rsidRPr="00A9388F">
        <w:rPr>
          <w:rStyle w:val="Strong"/>
          <w:b w:val="0"/>
          <w:bCs w:val="0"/>
          <w:spacing w:val="4"/>
        </w:rPr>
        <w:t xml:space="preserve">policies and </w:t>
      </w:r>
      <w:r w:rsidR="638502C0" w:rsidRPr="00A9388F">
        <w:rPr>
          <w:rStyle w:val="Strong"/>
          <w:b w:val="0"/>
          <w:bCs w:val="0"/>
          <w:spacing w:val="4"/>
        </w:rPr>
        <w:t xml:space="preserve">country support </w:t>
      </w:r>
      <w:r w:rsidR="59EAC64F" w:rsidRPr="00A9388F">
        <w:rPr>
          <w:rStyle w:val="Strong"/>
          <w:b w:val="0"/>
          <w:bCs w:val="0"/>
          <w:spacing w:val="4"/>
        </w:rPr>
        <w:t xml:space="preserve">programs that </w:t>
      </w:r>
      <w:r w:rsidR="003E09CF" w:rsidRPr="00A9388F">
        <w:rPr>
          <w:rStyle w:val="Strong"/>
          <w:b w:val="0"/>
          <w:bCs w:val="0"/>
          <w:spacing w:val="4"/>
        </w:rPr>
        <w:t>that pro</w:t>
      </w:r>
      <w:r w:rsidR="003E09CF" w:rsidRPr="346C8144">
        <w:rPr>
          <w:rStyle w:val="Strong"/>
          <w:b w:val="0"/>
          <w:bCs w:val="0"/>
          <w:spacing w:val="4"/>
        </w:rPr>
        <w:t>mote the human rights of people providing care and support, receiving care and support</w:t>
      </w:r>
      <w:r w:rsidR="003E09CF" w:rsidRPr="08E84D18">
        <w:rPr>
          <w:rStyle w:val="Strong"/>
          <w:b w:val="0"/>
          <w:bCs w:val="0"/>
        </w:rPr>
        <w:t>,</w:t>
      </w:r>
      <w:r w:rsidR="003E09CF" w:rsidRPr="346C8144">
        <w:rPr>
          <w:rStyle w:val="Strong"/>
          <w:b w:val="0"/>
          <w:bCs w:val="0"/>
          <w:spacing w:val="4"/>
        </w:rPr>
        <w:t xml:space="preserve"> and </w:t>
      </w:r>
      <w:r w:rsidR="003E09CF">
        <w:rPr>
          <w:rStyle w:val="Strong"/>
          <w:b w:val="0"/>
          <w:bCs w:val="0"/>
          <w:spacing w:val="4"/>
        </w:rPr>
        <w:t>in the context of</w:t>
      </w:r>
      <w:r w:rsidR="05F20475" w:rsidRPr="346C8144">
        <w:rPr>
          <w:rStyle w:val="Strong"/>
          <w:b w:val="0"/>
          <w:bCs w:val="0"/>
          <w:spacing w:val="4"/>
        </w:rPr>
        <w:t xml:space="preserve"> and </w:t>
      </w:r>
      <w:r w:rsidR="05F20475" w:rsidRPr="49340695">
        <w:rPr>
          <w:rStyle w:val="Strong"/>
          <w:b w:val="0"/>
          <w:bCs w:val="0"/>
        </w:rPr>
        <w:t>self-care</w:t>
      </w:r>
      <w:r w:rsidR="59EAC64F">
        <w:rPr>
          <w:rStyle w:val="Strong"/>
          <w:b w:val="0"/>
          <w:bCs w:val="0"/>
          <w:spacing w:val="4"/>
        </w:rPr>
        <w:t>.</w:t>
      </w:r>
      <w:r w:rsidR="7B8DA9E6" w:rsidRPr="7BB22657">
        <w:rPr>
          <w:rStyle w:val="Strong"/>
          <w:b w:val="0"/>
          <w:bCs w:val="0"/>
        </w:rPr>
        <w:t xml:space="preserve"> It also highlights </w:t>
      </w:r>
      <w:r w:rsidR="691280C1" w:rsidRPr="7BB22657">
        <w:rPr>
          <w:rStyle w:val="Strong"/>
          <w:b w:val="0"/>
          <w:bCs w:val="0"/>
        </w:rPr>
        <w:t xml:space="preserve">areas in which </w:t>
      </w:r>
      <w:r w:rsidR="2482873E">
        <w:rPr>
          <w:rStyle w:val="Strong"/>
          <w:b w:val="0"/>
          <w:bCs w:val="0"/>
        </w:rPr>
        <w:t>attention</w:t>
      </w:r>
      <w:r w:rsidR="691280C1" w:rsidRPr="7BB22657">
        <w:rPr>
          <w:rStyle w:val="Strong"/>
          <w:b w:val="0"/>
          <w:bCs w:val="0"/>
        </w:rPr>
        <w:t xml:space="preserve"> is needed </w:t>
      </w:r>
      <w:r w:rsidR="0522E02C" w:rsidRPr="7BB22657">
        <w:rPr>
          <w:rStyle w:val="Strong"/>
          <w:b w:val="0"/>
          <w:bCs w:val="0"/>
        </w:rPr>
        <w:t>to ensure that</w:t>
      </w:r>
      <w:r w:rsidR="0438A918" w:rsidRPr="7BB22657">
        <w:rPr>
          <w:rStyle w:val="Strong"/>
          <w:b w:val="0"/>
          <w:bCs w:val="0"/>
        </w:rPr>
        <w:t xml:space="preserve"> the rights of</w:t>
      </w:r>
      <w:r w:rsidR="0522E02C" w:rsidRPr="7BB22657">
        <w:rPr>
          <w:rStyle w:val="Strong"/>
          <w:b w:val="0"/>
          <w:bCs w:val="0"/>
        </w:rPr>
        <w:t xml:space="preserve"> people who receive and provide care and support are </w:t>
      </w:r>
      <w:r w:rsidR="41CC642E">
        <w:rPr>
          <w:rStyle w:val="Strong"/>
          <w:b w:val="0"/>
          <w:bCs w:val="0"/>
        </w:rPr>
        <w:t>realised</w:t>
      </w:r>
      <w:r w:rsidR="0522E02C" w:rsidRPr="7BB22657">
        <w:rPr>
          <w:rStyle w:val="Strong"/>
          <w:b w:val="0"/>
          <w:bCs w:val="0"/>
        </w:rPr>
        <w:t xml:space="preserve"> in health</w:t>
      </w:r>
      <w:r w:rsidR="04C3C0CB" w:rsidRPr="7BB22657">
        <w:rPr>
          <w:rStyle w:val="Strong"/>
          <w:b w:val="0"/>
          <w:bCs w:val="0"/>
        </w:rPr>
        <w:t>, e</w:t>
      </w:r>
      <w:r w:rsidR="0522E02C" w:rsidRPr="7BB22657">
        <w:rPr>
          <w:rStyle w:val="Strong"/>
          <w:b w:val="0"/>
          <w:bCs w:val="0"/>
        </w:rPr>
        <w:t>mployment and social systems.</w:t>
      </w:r>
    </w:p>
    <w:p w14:paraId="2F1D6DB3" w14:textId="77777777" w:rsidR="00CB7D4D" w:rsidRDefault="00CB7D4D" w:rsidP="00CB7D4D">
      <w:pPr>
        <w:pStyle w:val="ListParagraph"/>
        <w:jc w:val="both"/>
        <w:rPr>
          <w:rStyle w:val="Strong"/>
          <w:rFonts w:cstheme="minorHAnsi"/>
          <w:b w:val="0"/>
          <w:bCs w:val="0"/>
          <w:lang w:val="en-US"/>
        </w:rPr>
      </w:pPr>
    </w:p>
    <w:p w14:paraId="7B4DC70B" w14:textId="24354876" w:rsidR="00ED41E7" w:rsidRPr="00C715D9" w:rsidRDefault="00C715D9" w:rsidP="00ED7CED">
      <w:pPr>
        <w:pStyle w:val="Heading3"/>
        <w:numPr>
          <w:ilvl w:val="0"/>
          <w:numId w:val="7"/>
        </w:numPr>
        <w:rPr>
          <w:lang w:val="en-US"/>
        </w:rPr>
      </w:pPr>
      <w:r w:rsidRPr="00C715D9">
        <w:rPr>
          <w:lang w:val="en-US"/>
        </w:rPr>
        <w:t>Ensuring the human rights of p</w:t>
      </w:r>
      <w:r w:rsidR="00ED41E7" w:rsidRPr="00C715D9">
        <w:rPr>
          <w:lang w:val="en-US"/>
        </w:rPr>
        <w:t xml:space="preserve">eople who provide care and support </w:t>
      </w:r>
    </w:p>
    <w:p w14:paraId="44F73A3E" w14:textId="77777777" w:rsidR="00E90E73" w:rsidRDefault="00E90E73" w:rsidP="007D7FB9">
      <w:pPr>
        <w:pStyle w:val="Heading4"/>
        <w:rPr>
          <w:lang w:eastAsia="en-US"/>
        </w:rPr>
      </w:pPr>
    </w:p>
    <w:p w14:paraId="6FECBC1F" w14:textId="77777777" w:rsidR="00E90E73" w:rsidRPr="00C715D9" w:rsidRDefault="00E90E73" w:rsidP="00E90E73">
      <w:pPr>
        <w:pStyle w:val="Heading4"/>
        <w:rPr>
          <w:lang w:val="en-US"/>
        </w:rPr>
      </w:pPr>
      <w:r>
        <w:rPr>
          <w:lang w:val="en-US"/>
        </w:rPr>
        <w:t>Key d</w:t>
      </w:r>
      <w:r w:rsidRPr="00C715D9">
        <w:rPr>
          <w:lang w:val="en-US"/>
        </w:rPr>
        <w:t xml:space="preserve">efinitions and scope </w:t>
      </w:r>
    </w:p>
    <w:p w14:paraId="0D5CFBE9" w14:textId="1158A178" w:rsidR="005A6D1F" w:rsidRDefault="1A5B7425" w:rsidP="08A0B571">
      <w:pPr>
        <w:jc w:val="both"/>
        <w:rPr>
          <w:lang w:eastAsia="en-US"/>
        </w:rPr>
      </w:pPr>
      <w:r w:rsidRPr="08A0B571">
        <w:rPr>
          <w:lang w:eastAsia="en-US"/>
        </w:rPr>
        <w:t>Both h</w:t>
      </w:r>
      <w:r w:rsidR="3F75F67B" w:rsidRPr="2BC51928">
        <w:rPr>
          <w:lang w:eastAsia="en-US"/>
        </w:rPr>
        <w:t>ealth and care work involve a variety of activities with differing degrees of recognition, compensation and regulation.</w:t>
      </w:r>
      <w:r w:rsidR="006055EF" w:rsidRPr="0049775A">
        <w:rPr>
          <w:vertAlign w:val="superscript"/>
          <w:lang w:eastAsia="en-US"/>
        </w:rPr>
        <w:footnoteReference w:id="7"/>
      </w:r>
      <w:r w:rsidR="3F75F67B" w:rsidRPr="2BC51928">
        <w:rPr>
          <w:lang w:eastAsia="en-US"/>
        </w:rPr>
        <w:t xml:space="preserve"> </w:t>
      </w:r>
      <w:r w:rsidR="419820B6" w:rsidRPr="08A0B571">
        <w:rPr>
          <w:lang w:eastAsia="en-US"/>
        </w:rPr>
        <w:t xml:space="preserve">The World Health Report 2006 defined </w:t>
      </w:r>
      <w:r w:rsidR="28DF89C3" w:rsidRPr="08A0B571">
        <w:rPr>
          <w:lang w:eastAsia="en-US"/>
        </w:rPr>
        <w:t>health work</w:t>
      </w:r>
      <w:r w:rsidR="005A6D1F">
        <w:rPr>
          <w:lang w:eastAsia="en-US"/>
        </w:rPr>
        <w:t>ers</w:t>
      </w:r>
      <w:r w:rsidR="28DF89C3" w:rsidRPr="08A0B571">
        <w:rPr>
          <w:lang w:eastAsia="en-US"/>
        </w:rPr>
        <w:t xml:space="preserve"> </w:t>
      </w:r>
      <w:r w:rsidR="419820B6" w:rsidRPr="08A0B571">
        <w:rPr>
          <w:lang w:eastAsia="en-US"/>
        </w:rPr>
        <w:t>as</w:t>
      </w:r>
      <w:r w:rsidR="005A6D1F">
        <w:rPr>
          <w:lang w:eastAsia="en-US"/>
        </w:rPr>
        <w:t>:</w:t>
      </w:r>
      <w:r w:rsidR="419820B6" w:rsidRPr="08A0B571">
        <w:rPr>
          <w:lang w:eastAsia="en-US"/>
        </w:rPr>
        <w:t xml:space="preserve"> “all people </w:t>
      </w:r>
      <w:r w:rsidR="419820B6" w:rsidRPr="08A0B571">
        <w:rPr>
          <w:lang w:eastAsia="en-US"/>
        </w:rPr>
        <w:lastRenderedPageBreak/>
        <w:t>engaged in actions whose primary intent is to enhance health”</w:t>
      </w:r>
      <w:r w:rsidR="615D5E35" w:rsidRPr="2BC51928">
        <w:rPr>
          <w:lang w:eastAsia="en-US"/>
        </w:rPr>
        <w:t>.</w:t>
      </w:r>
      <w:r w:rsidR="00E90E73" w:rsidRPr="08A0B571">
        <w:rPr>
          <w:rStyle w:val="FootnoteReference"/>
          <w:lang w:eastAsia="en-US"/>
        </w:rPr>
        <w:footnoteReference w:id="8"/>
      </w:r>
      <w:r w:rsidR="419820B6" w:rsidRPr="08A0B571">
        <w:rPr>
          <w:lang w:eastAsia="en-US"/>
        </w:rPr>
        <w:t xml:space="preserve"> This includes all occupations engaged in the continuum </w:t>
      </w:r>
      <w:r w:rsidR="419820B6" w:rsidRPr="0056645E">
        <w:rPr>
          <w:lang w:eastAsia="en-US"/>
        </w:rPr>
        <w:t>of health promotion</w:t>
      </w:r>
      <w:r w:rsidR="419820B6" w:rsidRPr="08A0B571">
        <w:rPr>
          <w:lang w:eastAsia="en-US"/>
        </w:rPr>
        <w:t>, prevention, treatment, rehabilitation and palliative care, including the public</w:t>
      </w:r>
      <w:r w:rsidR="5F2E481B" w:rsidRPr="08A0B571">
        <w:rPr>
          <w:lang w:eastAsia="en-US"/>
        </w:rPr>
        <w:t xml:space="preserve"> </w:t>
      </w:r>
      <w:r w:rsidR="419820B6" w:rsidRPr="08A0B571">
        <w:rPr>
          <w:lang w:eastAsia="en-US"/>
        </w:rPr>
        <w:t xml:space="preserve">health workforce. </w:t>
      </w:r>
      <w:r w:rsidR="391310EB">
        <w:rPr>
          <w:lang w:eastAsia="en-US"/>
        </w:rPr>
        <w:t xml:space="preserve">Drawing on the International Labour Organization </w:t>
      </w:r>
      <w:r w:rsidR="2853E6C8">
        <w:rPr>
          <w:lang w:eastAsia="en-US"/>
        </w:rPr>
        <w:t>defini</w:t>
      </w:r>
      <w:r w:rsidR="391310EB">
        <w:rPr>
          <w:lang w:eastAsia="en-US"/>
        </w:rPr>
        <w:t>tion</w:t>
      </w:r>
      <w:r w:rsidR="2853E6C8">
        <w:rPr>
          <w:lang w:eastAsia="en-US"/>
        </w:rPr>
        <w:t>,</w:t>
      </w:r>
      <w:r w:rsidR="391310EB">
        <w:rPr>
          <w:lang w:eastAsia="en-US"/>
        </w:rPr>
        <w:t xml:space="preserve"> </w:t>
      </w:r>
      <w:r w:rsidR="00D22EA0">
        <w:rPr>
          <w:lang w:eastAsia="en-US"/>
        </w:rPr>
        <w:t xml:space="preserve">WHO defines </w:t>
      </w:r>
      <w:r w:rsidR="391310EB">
        <w:rPr>
          <w:lang w:eastAsia="en-US"/>
        </w:rPr>
        <w:t>c</w:t>
      </w:r>
      <w:r w:rsidR="09290FF6" w:rsidRPr="08A0B571">
        <w:rPr>
          <w:lang w:eastAsia="en-US"/>
        </w:rPr>
        <w:t xml:space="preserve">are workers </w:t>
      </w:r>
      <w:r w:rsidR="5C055520" w:rsidRPr="08A0B571">
        <w:rPr>
          <w:lang w:eastAsia="en-US"/>
        </w:rPr>
        <w:t>as</w:t>
      </w:r>
      <w:r w:rsidR="005A6D1F">
        <w:rPr>
          <w:lang w:eastAsia="en-US"/>
        </w:rPr>
        <w:t>:</w:t>
      </w:r>
      <w:r w:rsidR="5C055520" w:rsidRPr="08A0B571">
        <w:rPr>
          <w:lang w:eastAsia="en-US"/>
        </w:rPr>
        <w:t xml:space="preserve"> those that </w:t>
      </w:r>
      <w:r w:rsidR="09290FF6" w:rsidRPr="08A0B571">
        <w:rPr>
          <w:lang w:eastAsia="en-US"/>
        </w:rPr>
        <w:t>provide direct personal care services in the home, in health care and residential settings, assisting with routine tasks of daily life and performing a variety of other tasks of a simple and routine nature.</w:t>
      </w:r>
      <w:r w:rsidR="008D6852" w:rsidRPr="08A0B571">
        <w:rPr>
          <w:rStyle w:val="FootnoteReference"/>
          <w:lang w:eastAsia="en-US"/>
        </w:rPr>
        <w:footnoteReference w:id="9"/>
      </w:r>
      <w:r w:rsidR="09290FF6" w:rsidRPr="08A0B571">
        <w:rPr>
          <w:rFonts w:eastAsia="Times New Roman"/>
        </w:rPr>
        <w:t xml:space="preserve"> </w:t>
      </w:r>
      <w:r w:rsidR="43076AE2" w:rsidRPr="08A0B571">
        <w:rPr>
          <w:lang w:eastAsia="en-US"/>
        </w:rPr>
        <w:t>Strengthening human right</w:t>
      </w:r>
      <w:r w:rsidR="78B50FDD">
        <w:rPr>
          <w:lang w:eastAsia="en-US"/>
        </w:rPr>
        <w:t>s</w:t>
      </w:r>
      <w:r w:rsidR="43076AE2" w:rsidRPr="08A0B571">
        <w:rPr>
          <w:lang w:eastAsia="en-US"/>
        </w:rPr>
        <w:t xml:space="preserve"> protections for people who comprise the health and care workforce is fundamental to achieving SDG3</w:t>
      </w:r>
      <w:r w:rsidR="005A6D1F">
        <w:rPr>
          <w:lang w:eastAsia="en-US"/>
        </w:rPr>
        <w:t xml:space="preserve"> and generates other dividends in employment (SDG8)  and women’s empowerment (SDG5)</w:t>
      </w:r>
      <w:r w:rsidR="43076AE2" w:rsidRPr="08A0B571">
        <w:rPr>
          <w:lang w:eastAsia="en-US"/>
        </w:rPr>
        <w:t>.</w:t>
      </w:r>
      <w:r w:rsidR="09290FF6" w:rsidRPr="08A0B571">
        <w:rPr>
          <w:rFonts w:eastAsia="Times New Roman"/>
        </w:rPr>
        <w:t xml:space="preserve"> </w:t>
      </w:r>
      <w:r w:rsidR="419820B6" w:rsidRPr="08A0B571">
        <w:rPr>
          <w:rFonts w:eastAsia="Source Sans Pro"/>
        </w:rPr>
        <w:t xml:space="preserve">The protections and rights detailed below should be extended to all health and care work regardless of </w:t>
      </w:r>
      <w:r w:rsidR="2A47FEF5">
        <w:rPr>
          <w:rFonts w:eastAsia="Source Sans Pro"/>
        </w:rPr>
        <w:t xml:space="preserve">occupation, </w:t>
      </w:r>
      <w:r w:rsidR="09290FF6" w:rsidRPr="08A0B571">
        <w:rPr>
          <w:rFonts w:eastAsia="Source Sans Pro"/>
        </w:rPr>
        <w:t xml:space="preserve">age, gender, disability, </w:t>
      </w:r>
      <w:r w:rsidR="419820B6" w:rsidRPr="08A0B571">
        <w:rPr>
          <w:rFonts w:eastAsia="Source Sans Pro"/>
        </w:rPr>
        <w:t>work setting or employment status (e.g. paid or unpaid</w:t>
      </w:r>
      <w:r w:rsidR="58EEF511">
        <w:rPr>
          <w:rFonts w:eastAsia="Source Sans Pro"/>
        </w:rPr>
        <w:t xml:space="preserve">, </w:t>
      </w:r>
      <w:r w:rsidR="0FAB495F">
        <w:rPr>
          <w:rFonts w:eastAsia="Source Sans Pro"/>
        </w:rPr>
        <w:t>or whether within the health sector or not</w:t>
      </w:r>
      <w:r w:rsidR="419820B6" w:rsidRPr="08A0B571">
        <w:rPr>
          <w:rFonts w:eastAsia="Source Sans Pro"/>
        </w:rPr>
        <w:t>).</w:t>
      </w:r>
      <w:r w:rsidR="419820B6" w:rsidRPr="08A0B571">
        <w:rPr>
          <w:lang w:eastAsia="en-US"/>
        </w:rPr>
        <w:t xml:space="preserve"> </w:t>
      </w:r>
    </w:p>
    <w:p w14:paraId="3859069C" w14:textId="22C6025E" w:rsidR="00E90E73" w:rsidRPr="00E90E73" w:rsidRDefault="00E90E73" w:rsidP="08A0B571">
      <w:pPr>
        <w:jc w:val="both"/>
        <w:rPr>
          <w:rFonts w:ascii="Calibri" w:eastAsia="Calibri" w:hAnsi="Calibri" w:cs="Calibri"/>
        </w:rPr>
      </w:pPr>
    </w:p>
    <w:p w14:paraId="5B09E6C5" w14:textId="77777777" w:rsidR="00513D2D" w:rsidRDefault="007D7FB9" w:rsidP="007D7FB9">
      <w:pPr>
        <w:pStyle w:val="Heading4"/>
        <w:rPr>
          <w:lang w:eastAsia="en-US"/>
        </w:rPr>
      </w:pPr>
      <w:r w:rsidRPr="5847DB79">
        <w:rPr>
          <w:lang w:eastAsia="en-US"/>
        </w:rPr>
        <w:t>Overarching considerations</w:t>
      </w:r>
    </w:p>
    <w:p w14:paraId="1E0292F8" w14:textId="11E7D4E5" w:rsidR="3B5F57F8" w:rsidRDefault="3B5F57F8" w:rsidP="5847DB79">
      <w:pPr>
        <w:rPr>
          <w:rFonts w:ascii="Calibri" w:eastAsia="Calibri" w:hAnsi="Calibri" w:cs="Calibri"/>
          <w:b/>
          <w:bCs/>
          <w:lang w:val="en-US"/>
        </w:rPr>
      </w:pPr>
    </w:p>
    <w:p w14:paraId="59CABE1A" w14:textId="77777777" w:rsidR="00BA610F" w:rsidRDefault="2C5B064D" w:rsidP="2BC51928">
      <w:pPr>
        <w:jc w:val="both"/>
        <w:rPr>
          <w:rFonts w:eastAsia="Source Sans Pro"/>
          <w:b/>
          <w:bCs/>
        </w:rPr>
      </w:pPr>
      <w:r w:rsidRPr="3B5F57F8">
        <w:rPr>
          <w:rFonts w:eastAsia="Source Sans Pro"/>
          <w:b/>
          <w:bCs/>
        </w:rPr>
        <w:t>Strengthening</w:t>
      </w:r>
      <w:r w:rsidR="20E84BB2" w:rsidRPr="3B5F57F8">
        <w:rPr>
          <w:rFonts w:eastAsia="Source Sans Pro"/>
          <w:b/>
          <w:bCs/>
        </w:rPr>
        <w:t xml:space="preserve"> </w:t>
      </w:r>
      <w:r w:rsidR="79FEB312" w:rsidRPr="3B5F57F8">
        <w:rPr>
          <w:rFonts w:eastAsia="Source Sans Pro"/>
          <w:b/>
          <w:bCs/>
        </w:rPr>
        <w:t>integra</w:t>
      </w:r>
      <w:r w:rsidR="641C7F8D" w:rsidRPr="3B5F57F8">
        <w:rPr>
          <w:rFonts w:eastAsia="Source Sans Pro"/>
          <w:b/>
          <w:bCs/>
        </w:rPr>
        <w:t>tion</w:t>
      </w:r>
      <w:r w:rsidR="20E84BB2" w:rsidRPr="3B5F57F8">
        <w:rPr>
          <w:rFonts w:eastAsia="Source Sans Pro"/>
          <w:b/>
          <w:bCs/>
        </w:rPr>
        <w:t xml:space="preserve"> </w:t>
      </w:r>
      <w:r w:rsidRPr="3B5F57F8">
        <w:rPr>
          <w:rFonts w:eastAsia="Source Sans Pro"/>
          <w:b/>
          <w:bCs/>
        </w:rPr>
        <w:t>between the health and social sectors</w:t>
      </w:r>
      <w:r w:rsidR="20E84BB2" w:rsidRPr="3B5F57F8">
        <w:rPr>
          <w:rFonts w:eastAsia="Source Sans Pro"/>
          <w:b/>
          <w:bCs/>
        </w:rPr>
        <w:t xml:space="preserve"> </w:t>
      </w:r>
    </w:p>
    <w:p w14:paraId="11C9B7FD" w14:textId="1290766C" w:rsidR="007D7FB9" w:rsidRPr="004D1F1D" w:rsidRDefault="3AE0407F" w:rsidP="7DF4932A">
      <w:pPr>
        <w:jc w:val="both"/>
        <w:rPr>
          <w:lang w:eastAsia="en-US"/>
        </w:rPr>
      </w:pPr>
      <w:r>
        <w:rPr>
          <w:lang w:eastAsia="en-US"/>
        </w:rPr>
        <w:t xml:space="preserve">In </w:t>
      </w:r>
      <w:r w:rsidR="00CC363C" w:rsidRPr="5E4172F7">
        <w:rPr>
          <w:lang w:eastAsia="en-US"/>
        </w:rPr>
        <w:t>many</w:t>
      </w:r>
      <w:r w:rsidR="00945B5F" w:rsidRPr="5E4172F7">
        <w:rPr>
          <w:lang w:eastAsia="en-US"/>
        </w:rPr>
        <w:t xml:space="preserve"> </w:t>
      </w:r>
      <w:r w:rsidR="0040608E" w:rsidRPr="5E4172F7">
        <w:rPr>
          <w:lang w:eastAsia="en-US"/>
        </w:rPr>
        <w:t xml:space="preserve">countries, </w:t>
      </w:r>
      <w:r w:rsidR="00487499" w:rsidRPr="5E4172F7">
        <w:rPr>
          <w:lang w:eastAsia="en-US"/>
        </w:rPr>
        <w:t xml:space="preserve">access to care and support </w:t>
      </w:r>
      <w:r w:rsidR="00A81DDF" w:rsidRPr="5E4172F7">
        <w:rPr>
          <w:lang w:eastAsia="en-US"/>
        </w:rPr>
        <w:t>for persons with disabilities, older person and others</w:t>
      </w:r>
      <w:r w:rsidR="0040608E">
        <w:rPr>
          <w:lang w:eastAsia="en-US"/>
        </w:rPr>
        <w:t xml:space="preserve"> is mediated through the </w:t>
      </w:r>
      <w:r w:rsidR="00C33F18">
        <w:rPr>
          <w:lang w:eastAsia="en-US"/>
        </w:rPr>
        <w:t>health system</w:t>
      </w:r>
      <w:r w:rsidR="009B5F7A" w:rsidRPr="3B5F57F8">
        <w:rPr>
          <w:lang w:eastAsia="en-US"/>
        </w:rPr>
        <w:t xml:space="preserve"> from a clinical perspective</w:t>
      </w:r>
      <w:r w:rsidR="0DE6ACBF">
        <w:rPr>
          <w:lang w:eastAsia="en-US"/>
        </w:rPr>
        <w:t>,</w:t>
      </w:r>
      <w:r w:rsidR="00C4311E" w:rsidRPr="5E4172F7">
        <w:rPr>
          <w:lang w:eastAsia="en-US"/>
        </w:rPr>
        <w:t xml:space="preserve"> which may</w:t>
      </w:r>
      <w:r w:rsidR="37C6F71E" w:rsidRPr="5E4172F7">
        <w:rPr>
          <w:lang w:eastAsia="en-US"/>
        </w:rPr>
        <w:t xml:space="preserve"> </w:t>
      </w:r>
      <w:r w:rsidR="37C6F71E" w:rsidRPr="7DF4932A">
        <w:rPr>
          <w:rFonts w:ascii="Calibri" w:eastAsia="Calibri" w:hAnsi="Calibri" w:cs="Calibri"/>
        </w:rPr>
        <w:t>not take into consideration environmental and social barriers that contribute to exclusion and inequity</w:t>
      </w:r>
      <w:r w:rsidR="00C33F18" w:rsidRPr="5E4172F7" w:rsidDel="3AE0407F">
        <w:rPr>
          <w:lang w:eastAsia="en-US"/>
        </w:rPr>
        <w:t xml:space="preserve">. </w:t>
      </w:r>
      <w:r w:rsidR="53C513EB" w:rsidRPr="697F8357">
        <w:rPr>
          <w:lang w:eastAsia="en-US"/>
        </w:rPr>
        <w:t xml:space="preserve"> </w:t>
      </w:r>
      <w:r w:rsidR="00A70A4B">
        <w:rPr>
          <w:lang w:eastAsia="en-US"/>
        </w:rPr>
        <w:t>A</w:t>
      </w:r>
      <w:r w:rsidR="001D1A1E">
        <w:rPr>
          <w:lang w:eastAsia="en-US"/>
        </w:rPr>
        <w:t>s</w:t>
      </w:r>
      <w:r w:rsidR="00A70A4B">
        <w:rPr>
          <w:lang w:eastAsia="en-US"/>
        </w:rPr>
        <w:t xml:space="preserve"> these asse</w:t>
      </w:r>
      <w:r w:rsidR="00A70A4B" w:rsidRPr="009B6704">
        <w:rPr>
          <w:lang w:eastAsia="en-US"/>
        </w:rPr>
        <w:t>ss</w:t>
      </w:r>
      <w:r w:rsidR="00A70A4B">
        <w:rPr>
          <w:lang w:eastAsia="en-US"/>
        </w:rPr>
        <w:t xml:space="preserve">ments are </w:t>
      </w:r>
      <w:r w:rsidR="001D1A1E" w:rsidRPr="3B5F57F8" w:rsidDel="00BA610F">
        <w:rPr>
          <w:lang w:eastAsia="en-US"/>
        </w:rPr>
        <w:t xml:space="preserve">often </w:t>
      </w:r>
      <w:r w:rsidR="53C513EB" w:rsidRPr="3B5F57F8" w:rsidDel="004F7EC9">
        <w:rPr>
          <w:lang w:eastAsia="en-US"/>
        </w:rPr>
        <w:t>li</w:t>
      </w:r>
      <w:r w:rsidR="17A9687A" w:rsidRPr="3B5F57F8" w:rsidDel="004F7EC9">
        <w:rPr>
          <w:lang w:eastAsia="en-US"/>
        </w:rPr>
        <w:t xml:space="preserve">nked to the </w:t>
      </w:r>
      <w:r w:rsidR="254BC1F9" w:rsidRPr="5E4172F7" w:rsidDel="6E431CA4">
        <w:rPr>
          <w:lang w:eastAsia="en-US"/>
        </w:rPr>
        <w:t xml:space="preserve">financial assistance </w:t>
      </w:r>
      <w:r w:rsidR="21038390" w:rsidRPr="5E4172F7" w:rsidDel="3AE0407F">
        <w:rPr>
          <w:lang w:eastAsia="en-US"/>
        </w:rPr>
        <w:t xml:space="preserve">an individual receives </w:t>
      </w:r>
      <w:r w:rsidR="254BC1F9" w:rsidRPr="5E4172F7" w:rsidDel="3AE0407F">
        <w:rPr>
          <w:lang w:eastAsia="en-US"/>
        </w:rPr>
        <w:t>for care and support</w:t>
      </w:r>
      <w:r w:rsidR="5A3DCBF8" w:rsidRPr="5E4172F7" w:rsidDel="3AE0407F">
        <w:rPr>
          <w:lang w:eastAsia="en-US"/>
        </w:rPr>
        <w:t>, including, for example, for</w:t>
      </w:r>
      <w:r w:rsidR="254BC1F9" w:rsidRPr="5E4172F7" w:rsidDel="052886BC">
        <w:rPr>
          <w:lang w:eastAsia="en-US"/>
        </w:rPr>
        <w:t xml:space="preserve"> people with disabilities (e.g., reasonable accommodations allowances, disability mobility and career allowances, cash transfers programs, disability support pensions)</w:t>
      </w:r>
      <w:r w:rsidRPr="7DF4932A">
        <w:rPr>
          <w:vertAlign w:val="superscript"/>
          <w:lang w:eastAsia="en-US"/>
        </w:rPr>
        <w:footnoteReference w:id="10"/>
      </w:r>
      <w:r w:rsidR="006A72BA" w:rsidRPr="5E4172F7" w:rsidDel="0B14D593">
        <w:rPr>
          <w:lang w:eastAsia="en-US"/>
        </w:rPr>
        <w:t xml:space="preserve"> </w:t>
      </w:r>
      <w:r w:rsidR="3F29C8C4" w:rsidRPr="5E4172F7" w:rsidDel="0B14D593">
        <w:rPr>
          <w:lang w:eastAsia="en-US"/>
        </w:rPr>
        <w:t>i</w:t>
      </w:r>
      <w:r w:rsidR="004D1F1D" w:rsidDel="00BB0CF0">
        <w:rPr>
          <w:lang w:eastAsia="en-US"/>
        </w:rPr>
        <w:t>t may no</w:t>
      </w:r>
      <w:r w:rsidR="004D1F1D" w:rsidRPr="0047FF14" w:rsidDel="002F3992">
        <w:rPr>
          <w:lang w:eastAsia="en-US"/>
        </w:rPr>
        <w:t xml:space="preserve">t attend to the full </w:t>
      </w:r>
      <w:r w:rsidR="009B6704" w:rsidRPr="5E4172F7" w:rsidDel="002F3992">
        <w:rPr>
          <w:lang w:eastAsia="en-US"/>
        </w:rPr>
        <w:t xml:space="preserve">spectrum of </w:t>
      </w:r>
      <w:r w:rsidR="004D1F1D" w:rsidDel="002F3992">
        <w:rPr>
          <w:lang w:eastAsia="en-US"/>
        </w:rPr>
        <w:t xml:space="preserve">needs of </w:t>
      </w:r>
      <w:r w:rsidR="009B6704" w:rsidRPr="697F8357">
        <w:rPr>
          <w:lang w:eastAsia="en-US"/>
        </w:rPr>
        <w:t>persons with disabilities, older person and others</w:t>
      </w:r>
      <w:r w:rsidR="004D1F1D" w:rsidRPr="697F8357">
        <w:rPr>
          <w:lang w:eastAsia="en-US"/>
        </w:rPr>
        <w:t xml:space="preserve">. </w:t>
      </w:r>
      <w:r w:rsidR="00D260A9" w:rsidRPr="697F8357">
        <w:rPr>
          <w:lang w:eastAsia="en-US"/>
        </w:rPr>
        <w:t xml:space="preserve">Strengthening integration between the health and social sectors can help to address these </w:t>
      </w:r>
      <w:r w:rsidR="002F3992" w:rsidRPr="697F8357">
        <w:rPr>
          <w:lang w:eastAsia="en-US"/>
        </w:rPr>
        <w:t>barriers.</w:t>
      </w:r>
      <w:r w:rsidR="45D999D7" w:rsidRPr="697F8357">
        <w:rPr>
          <w:lang w:eastAsia="en-US"/>
        </w:rPr>
        <w:t xml:space="preserve"> </w:t>
      </w:r>
      <w:r w:rsidR="25ED74C9" w:rsidRPr="3B5F57F8">
        <w:rPr>
          <w:lang w:eastAsia="en-US"/>
        </w:rPr>
        <w:t xml:space="preserve">WHO has several </w:t>
      </w:r>
      <w:r w:rsidR="6D3162D2" w:rsidRPr="3B5F57F8">
        <w:rPr>
          <w:lang w:eastAsia="en-US"/>
        </w:rPr>
        <w:t>evidence-based</w:t>
      </w:r>
      <w:r w:rsidR="25ED74C9" w:rsidRPr="3B5F57F8">
        <w:rPr>
          <w:lang w:eastAsia="en-US"/>
        </w:rPr>
        <w:t xml:space="preserve"> suggestions</w:t>
      </w:r>
      <w:r w:rsidR="5B69B4A7" w:rsidRPr="3B5F57F8">
        <w:rPr>
          <w:lang w:eastAsia="en-US"/>
        </w:rPr>
        <w:t xml:space="preserve"> </w:t>
      </w:r>
      <w:r w:rsidR="000C2513" w:rsidRPr="3B5F57F8">
        <w:rPr>
          <w:lang w:eastAsia="en-US"/>
        </w:rPr>
        <w:t>in this regard</w:t>
      </w:r>
      <w:r w:rsidR="583515ED" w:rsidRPr="3B5F57F8">
        <w:rPr>
          <w:color w:val="333333"/>
          <w:lang w:eastAsia="en-US"/>
        </w:rPr>
        <w:t>.</w:t>
      </w:r>
      <w:r w:rsidRPr="3B5F57F8">
        <w:rPr>
          <w:sz w:val="20"/>
          <w:szCs w:val="20"/>
          <w:vertAlign w:val="superscript"/>
          <w:lang w:eastAsia="en-US"/>
        </w:rPr>
        <w:footnoteReference w:id="11"/>
      </w:r>
      <w:r w:rsidR="254BC1F9" w:rsidRPr="3B5F57F8">
        <w:rPr>
          <w:vertAlign w:val="superscript"/>
          <w:lang w:eastAsia="en-US"/>
        </w:rPr>
        <w:t xml:space="preserve"> </w:t>
      </w:r>
    </w:p>
    <w:p w14:paraId="56E9A4FE" w14:textId="77777777" w:rsidR="006E6235" w:rsidRDefault="006E6235" w:rsidP="2BC51928">
      <w:pPr>
        <w:jc w:val="both"/>
        <w:rPr>
          <w:vertAlign w:val="superscript"/>
          <w:lang w:eastAsia="en-US"/>
        </w:rPr>
      </w:pPr>
    </w:p>
    <w:p w14:paraId="55A7B3E4" w14:textId="7B4AA94B" w:rsidR="00513D2D" w:rsidRPr="00513D2D" w:rsidRDefault="00513D2D" w:rsidP="2BC51928">
      <w:pPr>
        <w:jc w:val="both"/>
        <w:rPr>
          <w:b/>
          <w:bCs/>
          <w:lang w:eastAsia="en-US"/>
        </w:rPr>
      </w:pPr>
      <w:r w:rsidRPr="2BC51928">
        <w:rPr>
          <w:b/>
          <w:bCs/>
          <w:lang w:eastAsia="en-US"/>
        </w:rPr>
        <w:t xml:space="preserve">Health </w:t>
      </w:r>
      <w:r w:rsidR="00E4478D">
        <w:rPr>
          <w:b/>
          <w:bCs/>
          <w:lang w:eastAsia="en-US"/>
        </w:rPr>
        <w:t xml:space="preserve">and care </w:t>
      </w:r>
      <w:r w:rsidRPr="2BC51928">
        <w:rPr>
          <w:b/>
          <w:bCs/>
          <w:lang w:eastAsia="en-US"/>
        </w:rPr>
        <w:t>workers as advocates for the rights of people receiving care and support</w:t>
      </w:r>
    </w:p>
    <w:p w14:paraId="02A416D2" w14:textId="1FE97CD2" w:rsidR="007D7FB9" w:rsidRDefault="3B71320F" w:rsidP="08A0B571">
      <w:pPr>
        <w:jc w:val="both"/>
        <w:rPr>
          <w:lang w:eastAsia="en-US"/>
        </w:rPr>
      </w:pPr>
      <w:r w:rsidRPr="7E64DAF2">
        <w:rPr>
          <w:lang w:eastAsia="en-US"/>
        </w:rPr>
        <w:t xml:space="preserve">Health workers are also the providers of specialized/tailored home-based/community services for persons with long term health needs and ongoing health support requirements (e.g., persons with disabilities, </w:t>
      </w:r>
      <w:r w:rsidR="56DF4C2C" w:rsidRPr="7E64DAF2">
        <w:rPr>
          <w:lang w:eastAsia="en-US"/>
        </w:rPr>
        <w:t xml:space="preserve">those with chronic health conditions and </w:t>
      </w:r>
      <w:r w:rsidRPr="7E64DAF2">
        <w:rPr>
          <w:lang w:eastAsia="en-US"/>
        </w:rPr>
        <w:t xml:space="preserve">older persons). They play an essential role in promoting the human rights of persons with disabilities, for instance in promoting supported-decision making (and abolishing substitute-decision making) for treatment and health </w:t>
      </w:r>
      <w:r w:rsidR="5AC12D26" w:rsidRPr="7E64DAF2">
        <w:rPr>
          <w:lang w:eastAsia="en-US"/>
        </w:rPr>
        <w:t xml:space="preserve">and </w:t>
      </w:r>
      <w:r w:rsidRPr="7E64DAF2">
        <w:rPr>
          <w:lang w:eastAsia="en-US"/>
        </w:rPr>
        <w:t>care,</w:t>
      </w:r>
      <w:r w:rsidR="7C80B269" w:rsidRPr="7E64DAF2">
        <w:rPr>
          <w:lang w:eastAsia="en-US"/>
        </w:rPr>
        <w:t xml:space="preserve"> </w:t>
      </w:r>
      <w:r w:rsidRPr="7E64DAF2">
        <w:rPr>
          <w:lang w:eastAsia="en-US"/>
        </w:rPr>
        <w:t>and working towards deinstitutionalization from mental and other health institutions.</w:t>
      </w:r>
    </w:p>
    <w:p w14:paraId="2277FE5E" w14:textId="77777777" w:rsidR="007D7FB9" w:rsidRDefault="007D7FB9" w:rsidP="00C715D9">
      <w:pPr>
        <w:pStyle w:val="Heading4"/>
        <w:rPr>
          <w:lang w:eastAsia="en-US"/>
        </w:rPr>
      </w:pPr>
    </w:p>
    <w:p w14:paraId="34D9729F" w14:textId="4ACC80DA" w:rsidR="000706AC" w:rsidRPr="00C715D9" w:rsidRDefault="000706AC" w:rsidP="00C715D9">
      <w:pPr>
        <w:pStyle w:val="Heading4"/>
        <w:rPr>
          <w:lang w:eastAsia="en-US"/>
        </w:rPr>
      </w:pPr>
      <w:r w:rsidRPr="00C715D9">
        <w:rPr>
          <w:lang w:eastAsia="en-US"/>
        </w:rPr>
        <w:t xml:space="preserve">Key </w:t>
      </w:r>
      <w:r w:rsidR="00C715D9">
        <w:rPr>
          <w:lang w:eastAsia="en-US"/>
        </w:rPr>
        <w:t xml:space="preserve">human </w:t>
      </w:r>
      <w:r w:rsidRPr="00C715D9">
        <w:rPr>
          <w:lang w:eastAsia="en-US"/>
        </w:rPr>
        <w:t>rights issues</w:t>
      </w:r>
    </w:p>
    <w:p w14:paraId="51AAE206" w14:textId="04D2D9AA" w:rsidR="00904E70" w:rsidRDefault="00E4478D" w:rsidP="00750FB1">
      <w:pPr>
        <w:jc w:val="both"/>
        <w:rPr>
          <w:rFonts w:cstheme="minorHAnsi"/>
          <w:lang w:eastAsia="en-US"/>
        </w:rPr>
      </w:pPr>
      <w:r>
        <w:rPr>
          <w:rFonts w:cstheme="minorHAnsi"/>
          <w:lang w:eastAsia="en-US"/>
        </w:rPr>
        <w:t>I</w:t>
      </w:r>
      <w:r w:rsidR="00403B46">
        <w:rPr>
          <w:rFonts w:cstheme="minorHAnsi"/>
          <w:lang w:eastAsia="en-US"/>
        </w:rPr>
        <w:t xml:space="preserve">mpact of </w:t>
      </w:r>
      <w:r w:rsidR="008D6852">
        <w:rPr>
          <w:rFonts w:cstheme="minorHAnsi"/>
          <w:lang w:eastAsia="en-US"/>
        </w:rPr>
        <w:t>g</w:t>
      </w:r>
      <w:r w:rsidR="00CB7D4D">
        <w:rPr>
          <w:rFonts w:cstheme="minorHAnsi"/>
          <w:lang w:eastAsia="en-US"/>
        </w:rPr>
        <w:t xml:space="preserve">ender </w:t>
      </w:r>
      <w:r w:rsidR="00403B46">
        <w:rPr>
          <w:rFonts w:cstheme="minorHAnsi"/>
          <w:lang w:eastAsia="en-US"/>
        </w:rPr>
        <w:t>norms</w:t>
      </w:r>
      <w:r w:rsidR="00191B26">
        <w:rPr>
          <w:rFonts w:cstheme="minorHAnsi"/>
          <w:lang w:eastAsia="en-US"/>
        </w:rPr>
        <w:t>;</w:t>
      </w:r>
      <w:r w:rsidR="00CB7D4D">
        <w:rPr>
          <w:rFonts w:cstheme="minorHAnsi"/>
          <w:lang w:eastAsia="en-US"/>
        </w:rPr>
        <w:t xml:space="preserve"> </w:t>
      </w:r>
      <w:r>
        <w:rPr>
          <w:rFonts w:cstheme="minorHAnsi"/>
          <w:lang w:eastAsia="en-US"/>
        </w:rPr>
        <w:t xml:space="preserve">discrimination, </w:t>
      </w:r>
      <w:r w:rsidR="00CB7D4D">
        <w:rPr>
          <w:rFonts w:cstheme="minorHAnsi"/>
          <w:lang w:eastAsia="en-US"/>
        </w:rPr>
        <w:t>unpaid and paid work</w:t>
      </w:r>
      <w:r w:rsidR="00191B26">
        <w:rPr>
          <w:rFonts w:cstheme="minorHAnsi"/>
          <w:lang w:eastAsia="en-US"/>
        </w:rPr>
        <w:t>;</w:t>
      </w:r>
      <w:r w:rsidR="00CB7D4D">
        <w:rPr>
          <w:rFonts w:cstheme="minorHAnsi"/>
          <w:lang w:eastAsia="en-US"/>
        </w:rPr>
        <w:t xml:space="preserve"> l</w:t>
      </w:r>
      <w:r w:rsidR="000020A5">
        <w:rPr>
          <w:rFonts w:cstheme="minorHAnsi"/>
          <w:lang w:eastAsia="en-US"/>
        </w:rPr>
        <w:t xml:space="preserve">abour-related rights including </w:t>
      </w:r>
      <w:r w:rsidR="000020A5" w:rsidRPr="000020A5">
        <w:rPr>
          <w:rFonts w:cstheme="minorHAnsi"/>
          <w:lang w:eastAsia="en-US"/>
        </w:rPr>
        <w:t>the right to work</w:t>
      </w:r>
      <w:r w:rsidR="00191B26">
        <w:rPr>
          <w:rFonts w:cstheme="minorHAnsi"/>
          <w:lang w:eastAsia="en-US"/>
        </w:rPr>
        <w:t>;</w:t>
      </w:r>
      <w:r w:rsidR="000020A5" w:rsidRPr="000020A5">
        <w:rPr>
          <w:rFonts w:cstheme="minorHAnsi"/>
          <w:lang w:eastAsia="en-US"/>
        </w:rPr>
        <w:t xml:space="preserve"> social security</w:t>
      </w:r>
      <w:r w:rsidR="00191B26">
        <w:rPr>
          <w:rFonts w:cstheme="minorHAnsi"/>
          <w:lang w:eastAsia="en-US"/>
        </w:rPr>
        <w:t>;</w:t>
      </w:r>
      <w:r w:rsidR="000020A5">
        <w:rPr>
          <w:rFonts w:cstheme="minorHAnsi"/>
          <w:lang w:eastAsia="en-US"/>
        </w:rPr>
        <w:t xml:space="preserve"> </w:t>
      </w:r>
      <w:r w:rsidR="00CB7D4D">
        <w:rPr>
          <w:rFonts w:cstheme="minorHAnsi"/>
          <w:lang w:eastAsia="en-US"/>
        </w:rPr>
        <w:t xml:space="preserve">safety. </w:t>
      </w:r>
    </w:p>
    <w:p w14:paraId="141A7D59" w14:textId="77777777" w:rsidR="00A93A2D" w:rsidRDefault="00A93A2D" w:rsidP="00750FB1">
      <w:pPr>
        <w:jc w:val="both"/>
        <w:rPr>
          <w:rFonts w:cstheme="minorHAnsi"/>
          <w:lang w:eastAsia="en-US"/>
        </w:rPr>
      </w:pPr>
    </w:p>
    <w:p w14:paraId="522B78FB" w14:textId="77777777" w:rsidR="003F0D40" w:rsidRDefault="003F0D40">
      <w:pPr>
        <w:rPr>
          <w:b/>
          <w:lang w:eastAsia="en-US"/>
        </w:rPr>
      </w:pPr>
      <w:r>
        <w:rPr>
          <w:b/>
          <w:lang w:eastAsia="en-US"/>
        </w:rPr>
        <w:br w:type="page"/>
      </w:r>
    </w:p>
    <w:p w14:paraId="02F8F9CD" w14:textId="376FAC23" w:rsidR="00E4478D" w:rsidRPr="008D6852" w:rsidRDefault="00E4478D" w:rsidP="00E4478D">
      <w:pPr>
        <w:jc w:val="both"/>
        <w:rPr>
          <w:rFonts w:cstheme="minorHAnsi"/>
          <w:b/>
          <w:bCs/>
          <w:lang w:eastAsia="en-US"/>
        </w:rPr>
      </w:pPr>
      <w:r w:rsidRPr="0647DCA9">
        <w:rPr>
          <w:b/>
          <w:lang w:eastAsia="en-US"/>
        </w:rPr>
        <w:lastRenderedPageBreak/>
        <w:t>Impact of gender norms on the rights of carers</w:t>
      </w:r>
    </w:p>
    <w:p w14:paraId="2493F182" w14:textId="70F0291E" w:rsidR="00E4478D" w:rsidRPr="00C715D9" w:rsidRDefault="7EB661DB" w:rsidP="00E4478D">
      <w:pPr>
        <w:jc w:val="both"/>
        <w:rPr>
          <w:lang w:eastAsia="en-US"/>
        </w:rPr>
      </w:pPr>
      <w:r w:rsidRPr="0647DCA9">
        <w:rPr>
          <w:rFonts w:ascii="Calibri" w:eastAsia="Calibri" w:hAnsi="Calibri" w:cs="Calibri"/>
        </w:rPr>
        <w:t>Women, who comprise the majority (67 per cent) of health workers globally, are underrepresented in in the highest paid occupations, including health leadership positions and overrepresented in lower paid occupational categories</w:t>
      </w:r>
      <w:r w:rsidRPr="5888B662">
        <w:rPr>
          <w:rFonts w:ascii="Calibri" w:eastAsia="Calibri" w:hAnsi="Calibri" w:cs="Calibri"/>
        </w:rPr>
        <w:t>.</w:t>
      </w:r>
      <w:r w:rsidR="00E4478D" w:rsidRPr="08A0B571">
        <w:rPr>
          <w:rStyle w:val="FootnoteReference"/>
          <w:rFonts w:eastAsia="Source Sans Pro"/>
        </w:rPr>
        <w:footnoteReference w:id="12"/>
      </w:r>
      <w:r w:rsidR="00E4478D" w:rsidRPr="08A0B571">
        <w:rPr>
          <w:rFonts w:eastAsia="Source Sans Pro"/>
        </w:rPr>
        <w:t xml:space="preserve"> </w:t>
      </w:r>
      <w:r w:rsidR="00E4478D" w:rsidRPr="08A0B571">
        <w:rPr>
          <w:lang w:eastAsia="en-US"/>
        </w:rPr>
        <w:t xml:space="preserve">Evidence demonstrates that the way that health and care work is valued is a gender issue that affects the health workforce, impacts the perceived value of the health and care sector and entrenches the dependence of society on underpaid and unpaid health and care work. </w:t>
      </w:r>
      <w:r w:rsidR="00E4478D" w:rsidRPr="08A0B571">
        <w:rPr>
          <w:rStyle w:val="FootnoteReference"/>
          <w:lang w:eastAsia="en-US"/>
        </w:rPr>
        <w:footnoteReference w:id="13"/>
      </w:r>
      <w:r w:rsidR="00E4478D">
        <w:rPr>
          <w:lang w:eastAsia="en-US"/>
        </w:rPr>
        <w:t xml:space="preserve"> Further, in the health and care sector women face an average pay gap of 24% compared to men. The gender pay gap is often wider for mother</w:t>
      </w:r>
      <w:r w:rsidR="53107180">
        <w:rPr>
          <w:lang w:eastAsia="en-US"/>
        </w:rPr>
        <w:t>s</w:t>
      </w:r>
      <w:r w:rsidR="00E4478D">
        <w:rPr>
          <w:lang w:eastAsia="en-US"/>
        </w:rPr>
        <w:t xml:space="preserve"> and women experiencing forms of marginalization based on race, ethnicity, or migration status.</w:t>
      </w:r>
      <w:r w:rsidR="00E4478D">
        <w:rPr>
          <w:rStyle w:val="FootnoteReference"/>
          <w:lang w:eastAsia="en-US"/>
        </w:rPr>
        <w:footnoteReference w:id="14"/>
      </w:r>
      <w:r w:rsidR="00E4478D">
        <w:rPr>
          <w:lang w:eastAsia="en-US"/>
        </w:rPr>
        <w:t xml:space="preserve"> </w:t>
      </w:r>
    </w:p>
    <w:p w14:paraId="3D6B2D74" w14:textId="77777777" w:rsidR="00E4478D" w:rsidRDefault="00E4478D" w:rsidP="00E4478D">
      <w:pPr>
        <w:rPr>
          <w:rFonts w:cstheme="minorHAnsi"/>
          <w:lang w:eastAsia="en-US"/>
        </w:rPr>
      </w:pPr>
    </w:p>
    <w:p w14:paraId="53BBA311" w14:textId="77777777" w:rsidR="00E4478D" w:rsidRPr="007D7FB9" w:rsidRDefault="00E4478D" w:rsidP="00E4478D">
      <w:pPr>
        <w:pBdr>
          <w:top w:val="single" w:sz="4" w:space="1" w:color="auto"/>
          <w:left w:val="single" w:sz="4" w:space="4" w:color="auto"/>
          <w:bottom w:val="single" w:sz="4" w:space="1" w:color="auto"/>
          <w:right w:val="single" w:sz="4" w:space="4" w:color="auto"/>
        </w:pBdr>
        <w:jc w:val="both"/>
        <w:rPr>
          <w:b/>
          <w:bCs/>
          <w:lang w:eastAsia="en-US"/>
        </w:rPr>
      </w:pPr>
      <w:r w:rsidRPr="08A0B571">
        <w:rPr>
          <w:b/>
          <w:bCs/>
          <w:lang w:eastAsia="en-US"/>
        </w:rPr>
        <w:t>Good practice examples to close the gender gaps in care include</w:t>
      </w:r>
      <w:r w:rsidRPr="08A0B571">
        <w:rPr>
          <w:rStyle w:val="FootnoteReference"/>
          <w:b/>
          <w:bCs/>
          <w:lang w:eastAsia="en-US"/>
        </w:rPr>
        <w:footnoteReference w:id="15"/>
      </w:r>
      <w:r w:rsidRPr="08A0B571">
        <w:rPr>
          <w:b/>
          <w:bCs/>
          <w:lang w:eastAsia="en-US"/>
        </w:rPr>
        <w:t>:</w:t>
      </w:r>
    </w:p>
    <w:p w14:paraId="606BB18B" w14:textId="77777777" w:rsidR="00E4478D" w:rsidRDefault="00E4478D" w:rsidP="00E4478D">
      <w:pPr>
        <w:pBdr>
          <w:top w:val="single" w:sz="4" w:space="1" w:color="auto"/>
          <w:left w:val="single" w:sz="4" w:space="4" w:color="auto"/>
          <w:bottom w:val="single" w:sz="4" w:space="1" w:color="auto"/>
          <w:right w:val="single" w:sz="4" w:space="4" w:color="auto"/>
        </w:pBdr>
        <w:jc w:val="both"/>
        <w:rPr>
          <w:lang w:eastAsia="en-US"/>
        </w:rPr>
      </w:pPr>
      <w:r w:rsidRPr="1C624645">
        <w:rPr>
          <w:lang w:eastAsia="en-US"/>
        </w:rPr>
        <w:t>1. Establishing care as a right</w:t>
      </w:r>
    </w:p>
    <w:p w14:paraId="1E8710B1" w14:textId="77777777" w:rsidR="00E4478D" w:rsidRPr="007D7FB9" w:rsidRDefault="00E4478D" w:rsidP="00E4478D">
      <w:pPr>
        <w:pBdr>
          <w:top w:val="single" w:sz="4" w:space="1" w:color="auto"/>
          <w:left w:val="single" w:sz="4" w:space="4" w:color="auto"/>
          <w:bottom w:val="single" w:sz="4" w:space="1" w:color="auto"/>
          <w:right w:val="single" w:sz="4" w:space="4" w:color="auto"/>
        </w:pBdr>
        <w:jc w:val="both"/>
        <w:rPr>
          <w:lang w:eastAsia="en-US"/>
        </w:rPr>
      </w:pPr>
      <w:r w:rsidRPr="1C624645">
        <w:rPr>
          <w:lang w:eastAsia="en-US"/>
        </w:rPr>
        <w:t>2. 5Rs approach</w:t>
      </w:r>
      <w:r>
        <w:rPr>
          <w:lang w:eastAsia="en-US"/>
        </w:rPr>
        <w:t>:</w:t>
      </w:r>
      <w:r w:rsidRPr="1C624645">
        <w:rPr>
          <w:lang w:eastAsia="en-US"/>
        </w:rPr>
        <w:t xml:space="preserve"> Recognition, reduction, redistribution, representation and reward</w:t>
      </w:r>
    </w:p>
    <w:p w14:paraId="3E981F0E" w14:textId="77777777" w:rsidR="00E4478D" w:rsidRPr="007D7FB9" w:rsidRDefault="00E4478D" w:rsidP="00E4478D">
      <w:pPr>
        <w:pBdr>
          <w:top w:val="single" w:sz="4" w:space="1" w:color="auto"/>
          <w:left w:val="single" w:sz="4" w:space="4" w:color="auto"/>
          <w:bottom w:val="single" w:sz="4" w:space="1" w:color="auto"/>
          <w:right w:val="single" w:sz="4" w:space="4" w:color="auto"/>
        </w:pBdr>
        <w:jc w:val="both"/>
        <w:rPr>
          <w:lang w:eastAsia="en-US"/>
        </w:rPr>
      </w:pPr>
      <w:r w:rsidRPr="1C624645">
        <w:rPr>
          <w:lang w:eastAsia="en-US"/>
        </w:rPr>
        <w:t xml:space="preserve">3. Universal social protection </w:t>
      </w:r>
    </w:p>
    <w:p w14:paraId="6CEC443C" w14:textId="77777777" w:rsidR="00E4478D" w:rsidRPr="00C715D9" w:rsidRDefault="00E4478D" w:rsidP="00E4478D">
      <w:pPr>
        <w:pBdr>
          <w:top w:val="single" w:sz="4" w:space="1" w:color="auto"/>
          <w:left w:val="single" w:sz="4" w:space="4" w:color="auto"/>
          <w:bottom w:val="single" w:sz="4" w:space="1" w:color="auto"/>
          <w:right w:val="single" w:sz="4" w:space="4" w:color="auto"/>
        </w:pBdr>
        <w:jc w:val="both"/>
        <w:rPr>
          <w:lang w:eastAsia="en-US"/>
        </w:rPr>
      </w:pPr>
      <w:r w:rsidRPr="1C624645">
        <w:rPr>
          <w:lang w:eastAsia="en-US"/>
        </w:rPr>
        <w:t xml:space="preserve">4. Strengthening care infrastructure / public investment in care services. </w:t>
      </w:r>
    </w:p>
    <w:p w14:paraId="1CC00997" w14:textId="77777777" w:rsidR="00E4478D" w:rsidRDefault="00E4478D" w:rsidP="00750FB1">
      <w:pPr>
        <w:jc w:val="both"/>
        <w:rPr>
          <w:rFonts w:cstheme="minorHAnsi"/>
          <w:lang w:eastAsia="en-US"/>
        </w:rPr>
      </w:pPr>
    </w:p>
    <w:p w14:paraId="6DAFC27A" w14:textId="7F9E5F77" w:rsidR="00A93A2D" w:rsidRPr="00A93A2D" w:rsidRDefault="00E4478D" w:rsidP="00750FB1">
      <w:pPr>
        <w:jc w:val="both"/>
        <w:rPr>
          <w:rFonts w:cstheme="minorHAnsi"/>
          <w:b/>
          <w:bCs/>
          <w:lang w:eastAsia="en-US"/>
        </w:rPr>
      </w:pPr>
      <w:r>
        <w:rPr>
          <w:b/>
          <w:lang w:eastAsia="en-US"/>
        </w:rPr>
        <w:t>Other forms of discrimination</w:t>
      </w:r>
      <w:r w:rsidR="00404CFA">
        <w:rPr>
          <w:b/>
          <w:lang w:eastAsia="en-US"/>
        </w:rPr>
        <w:t xml:space="preserve"> </w:t>
      </w:r>
    </w:p>
    <w:p w14:paraId="74C471EB" w14:textId="130633CD" w:rsidR="008D6852" w:rsidRDefault="7AB90838" w:rsidP="697F8357">
      <w:pPr>
        <w:spacing w:after="160" w:line="257" w:lineRule="auto"/>
        <w:jc w:val="both"/>
      </w:pPr>
      <w:r>
        <w:t xml:space="preserve">Discrimination </w:t>
      </w:r>
      <w:r w:rsidR="2BCBDC3E">
        <w:t>against health</w:t>
      </w:r>
      <w:r w:rsidR="5640B871">
        <w:t xml:space="preserve"> and </w:t>
      </w:r>
      <w:r w:rsidR="2BCBDC3E">
        <w:t xml:space="preserve">care </w:t>
      </w:r>
      <w:r w:rsidR="001A6EE0">
        <w:t>workers</w:t>
      </w:r>
      <w:r w:rsidR="2BCBDC3E">
        <w:t xml:space="preserve"> who are from underrepresented minority groups can negatively impact morale and well-being and limit career advancement opportunities.</w:t>
      </w:r>
      <w:r w:rsidR="00E70DE0">
        <w:rPr>
          <w:rStyle w:val="FootnoteReference"/>
        </w:rPr>
        <w:footnoteReference w:id="16"/>
      </w:r>
      <w:r w:rsidR="5640B871">
        <w:t xml:space="preserve"> </w:t>
      </w:r>
      <w:r w:rsidR="2BCBDC3E">
        <w:t xml:space="preserve">All health and care workers </w:t>
      </w:r>
      <w:r w:rsidR="0B21DF3C">
        <w:t xml:space="preserve">are entitled to </w:t>
      </w:r>
      <w:r w:rsidR="2BCBDC3E">
        <w:t>equal treatment and should be protected against discriminatio</w:t>
      </w:r>
      <w:r w:rsidR="66F61F40">
        <w:t xml:space="preserve">n. </w:t>
      </w:r>
      <w:r w:rsidR="2BCBDC3E">
        <w:t>Accordingly, and based on context-specific needs, efforts should be made to: Promote and apply equal treatment and non-discrimination of health and care workers, on the basis of race, colour, sex, language, religion, political or other opinion, national or social origin, property, birth or other status. Additional grounds of discrimination may include, but are not limited to, ethnicity, Indigenous origin or identity, disability, age, nationality, marital and family status, sexual orientation and gender identity, health status, place of residence, and economic and social situation</w:t>
      </w:r>
      <w:r w:rsidR="7B1405A7">
        <w:t>.</w:t>
      </w:r>
      <w:r w:rsidR="008D6852" w:rsidRPr="00E4478D">
        <w:rPr>
          <w:vertAlign w:val="superscript"/>
        </w:rPr>
        <w:footnoteReference w:id="17"/>
      </w:r>
    </w:p>
    <w:p w14:paraId="0019A8FE" w14:textId="77777777" w:rsidR="00D7789C" w:rsidRDefault="008104FD" w:rsidP="00D7789C">
      <w:pPr>
        <w:spacing w:line="257" w:lineRule="auto"/>
        <w:jc w:val="both"/>
        <w:rPr>
          <w:b/>
          <w:bCs/>
        </w:rPr>
      </w:pPr>
      <w:r w:rsidRPr="00067612">
        <w:rPr>
          <w:b/>
          <w:bCs/>
        </w:rPr>
        <w:t>Unpaid and paid care</w:t>
      </w:r>
      <w:r w:rsidR="00067612" w:rsidRPr="00067612">
        <w:rPr>
          <w:b/>
          <w:bCs/>
        </w:rPr>
        <w:t xml:space="preserve"> work</w:t>
      </w:r>
    </w:p>
    <w:p w14:paraId="39853290" w14:textId="09A9BF58" w:rsidR="00A81104" w:rsidRDefault="5640B871" w:rsidP="008A60E0">
      <w:pPr>
        <w:spacing w:after="160" w:line="257" w:lineRule="auto"/>
        <w:jc w:val="both"/>
      </w:pPr>
      <w:r w:rsidRPr="08A0B571">
        <w:rPr>
          <w:lang w:eastAsia="en-US"/>
        </w:rPr>
        <w:t>While much attention has been given to employment in the health and care sector, health and care work extends beyond labour markets.</w:t>
      </w:r>
      <w:r w:rsidR="00E4478D" w:rsidRPr="08A0B571">
        <w:rPr>
          <w:rStyle w:val="FootnoteReference"/>
          <w:lang w:eastAsia="en-US"/>
        </w:rPr>
        <w:footnoteReference w:id="18"/>
      </w:r>
      <w:r w:rsidRPr="08A0B571">
        <w:rPr>
          <w:lang w:eastAsia="en-US"/>
        </w:rPr>
        <w:t xml:space="preserve"> </w:t>
      </w:r>
      <w:r w:rsidR="2ADBBEEB">
        <w:rPr>
          <w:lang w:eastAsia="en-US"/>
        </w:rPr>
        <w:t>E</w:t>
      </w:r>
      <w:r w:rsidRPr="08A0B571">
        <w:rPr>
          <w:lang w:eastAsia="en-US"/>
        </w:rPr>
        <w:t>vidence shows that the unequal distribution of unpaid care work between women and men can have a negative impact on caregiver health.</w:t>
      </w:r>
      <w:r w:rsidR="00E4478D" w:rsidRPr="08A0B571">
        <w:rPr>
          <w:rStyle w:val="FootnoteReference"/>
          <w:lang w:eastAsia="en-US"/>
        </w:rPr>
        <w:footnoteReference w:id="19"/>
      </w:r>
      <w:r w:rsidRPr="08A0B571">
        <w:rPr>
          <w:lang w:eastAsia="en-US"/>
        </w:rPr>
        <w:t xml:space="preserve"> </w:t>
      </w:r>
      <w:r w:rsidR="62EB4965" w:rsidRPr="08A0B571">
        <w:rPr>
          <w:lang w:eastAsia="en-US"/>
        </w:rPr>
        <w:t>In addition, u</w:t>
      </w:r>
      <w:r w:rsidRPr="08A0B571">
        <w:rPr>
          <w:lang w:eastAsia="en-US"/>
        </w:rPr>
        <w:t>npaid care work constitutes one of the most significant entrance barriers to the paid workforce for women: the more time women devote to unpaid care, the less time they spend in the paid workforce.</w:t>
      </w:r>
      <w:r w:rsidR="00E4478D" w:rsidRPr="08A0B571">
        <w:rPr>
          <w:rStyle w:val="FootnoteReference"/>
          <w:lang w:eastAsia="en-US"/>
        </w:rPr>
        <w:footnoteReference w:id="20"/>
      </w:r>
      <w:r w:rsidR="00B97708" w:rsidRPr="00B97708">
        <w:t xml:space="preserve"> </w:t>
      </w:r>
    </w:p>
    <w:p w14:paraId="206AC10E" w14:textId="67B1F144" w:rsidR="00B97708" w:rsidRPr="00C715D9" w:rsidRDefault="00B97708" w:rsidP="00B97708">
      <w:pPr>
        <w:jc w:val="both"/>
        <w:rPr>
          <w:lang w:eastAsia="en-US"/>
        </w:rPr>
      </w:pPr>
      <w:r>
        <w:lastRenderedPageBreak/>
        <w:t>Women</w:t>
      </w:r>
      <w:r w:rsidR="00FA39C0">
        <w:t xml:space="preserve">, girls and </w:t>
      </w:r>
      <w:r w:rsidR="00D7789C">
        <w:t>adolescents</w:t>
      </w:r>
      <w:r>
        <w:t xml:space="preserve"> shouldering the majority of unpaid care within the household also find their health and other rights infringed by the burden of this responsibility, such as their right to access quality employment, and education (significant social determinants of health) and, more directly, their right to health, especially in contexts where health and care work occurs in contexts of poor WASH infrastructure.</w:t>
      </w:r>
      <w:r w:rsidR="00D22E43">
        <w:rPr>
          <w:rStyle w:val="FootnoteReference"/>
        </w:rPr>
        <w:footnoteReference w:id="21"/>
      </w:r>
    </w:p>
    <w:p w14:paraId="265EB2F2" w14:textId="3A7CEEBB" w:rsidR="00E4478D" w:rsidRDefault="00E4478D" w:rsidP="00E4478D">
      <w:pPr>
        <w:jc w:val="both"/>
        <w:rPr>
          <w:lang w:eastAsia="en-US"/>
        </w:rPr>
      </w:pPr>
    </w:p>
    <w:p w14:paraId="779B9A79" w14:textId="5F15CE40" w:rsidR="000E26FC" w:rsidRDefault="00513D2D" w:rsidP="00404CFA">
      <w:pPr>
        <w:jc w:val="both"/>
        <w:rPr>
          <w:lang w:eastAsia="en-US"/>
        </w:rPr>
      </w:pPr>
      <w:r w:rsidRPr="5DEC09B0">
        <w:rPr>
          <w:lang w:eastAsia="en-US"/>
        </w:rPr>
        <w:t>Health and care work involves a variety of activities with differing degrees of recognition, compensation and regulation.</w:t>
      </w:r>
      <w:r w:rsidRPr="0BFE9F36">
        <w:rPr>
          <w:rFonts w:ascii="Calibri" w:eastAsia="Calibri" w:hAnsi="Calibri" w:cs="Calibri"/>
          <w:color w:val="000000" w:themeColor="text1"/>
          <w:sz w:val="16"/>
          <w:szCs w:val="16"/>
          <w:vertAlign w:val="superscript"/>
        </w:rPr>
        <w:footnoteReference w:id="22"/>
      </w:r>
      <w:r w:rsidR="00404CFA" w:rsidRPr="5DEC09B0">
        <w:rPr>
          <w:rFonts w:ascii="Calibri" w:eastAsia="Calibri" w:hAnsi="Calibri" w:cs="Calibri"/>
          <w:color w:val="000000" w:themeColor="text1"/>
          <w:sz w:val="16"/>
          <w:szCs w:val="16"/>
        </w:rPr>
        <w:t xml:space="preserve"> </w:t>
      </w:r>
      <w:r w:rsidR="00404CFA" w:rsidRPr="5DEC09B0">
        <w:rPr>
          <w:lang w:eastAsia="en-US"/>
        </w:rPr>
        <w:t xml:space="preserve"> </w:t>
      </w:r>
      <w:r w:rsidR="00404CFA">
        <w:t>T</w:t>
      </w:r>
      <w:r w:rsidR="00404CFA" w:rsidRPr="08A0B571">
        <w:t xml:space="preserve">he </w:t>
      </w:r>
      <w:r w:rsidR="00404CFA" w:rsidRPr="00E4478D">
        <w:t xml:space="preserve">Global </w:t>
      </w:r>
      <w:r w:rsidR="001447D7">
        <w:t>A</w:t>
      </w:r>
      <w:r w:rsidR="00404CFA" w:rsidRPr="00E4478D">
        <w:t xml:space="preserve">ction </w:t>
      </w:r>
      <w:r w:rsidR="001447D7">
        <w:t>P</w:t>
      </w:r>
      <w:r w:rsidR="00404CFA" w:rsidRPr="00E4478D">
        <w:t>lan on the public health response to dementia 2017-2025</w:t>
      </w:r>
      <w:r w:rsidR="00404CFA" w:rsidRPr="08A0B571">
        <w:t xml:space="preserve"> emphasizes the important role falling on family and friends in supporting and providing care for over 55 million people living with dementia worldwide.</w:t>
      </w:r>
      <w:r w:rsidR="00404CFA">
        <w:rPr>
          <w:rStyle w:val="FootnoteReference"/>
        </w:rPr>
        <w:footnoteReference w:id="23"/>
      </w:r>
      <w:r w:rsidR="00404CFA" w:rsidRPr="08A0B571">
        <w:t xml:space="preserve"> </w:t>
      </w:r>
      <w:r w:rsidR="09E10053" w:rsidRPr="08A0B571">
        <w:t>Unpaid c</w:t>
      </w:r>
      <w:r w:rsidRPr="5DEC09B0">
        <w:rPr>
          <w:lang w:eastAsia="en-US"/>
        </w:rPr>
        <w:t xml:space="preserve">arers, encompassing family members, friends, and </w:t>
      </w:r>
      <w:r w:rsidR="003B2260" w:rsidRPr="5DEC09B0">
        <w:rPr>
          <w:lang w:eastAsia="en-US"/>
        </w:rPr>
        <w:t>neighbours</w:t>
      </w:r>
      <w:r w:rsidRPr="5DEC09B0">
        <w:rPr>
          <w:lang w:eastAsia="en-US"/>
        </w:rPr>
        <w:t xml:space="preserve">, play a critical role in supporting older persons with significant loss of physical and mental capacities. </w:t>
      </w:r>
    </w:p>
    <w:p w14:paraId="41A0196C" w14:textId="77777777" w:rsidR="000E26FC" w:rsidRDefault="000E26FC" w:rsidP="00404CFA">
      <w:pPr>
        <w:jc w:val="both"/>
        <w:rPr>
          <w:lang w:eastAsia="en-US"/>
        </w:rPr>
      </w:pPr>
    </w:p>
    <w:p w14:paraId="62BC1328" w14:textId="22869016" w:rsidR="00404CFA" w:rsidRDefault="00404CFA" w:rsidP="000E26FC">
      <w:pPr>
        <w:jc w:val="both"/>
      </w:pPr>
      <w:r w:rsidRPr="08A0B571">
        <w:rPr>
          <w:lang w:eastAsia="en-US"/>
        </w:rPr>
        <w:t>Recognition and support for carers are crucial, considering the physical, psychological, and social toll caregiving takes.</w:t>
      </w:r>
      <w:r>
        <w:rPr>
          <w:lang w:eastAsia="en-US"/>
        </w:rPr>
        <w:t xml:space="preserve"> </w:t>
      </w:r>
      <w:r w:rsidRPr="08A0B571">
        <w:rPr>
          <w:lang w:eastAsia="en-US"/>
        </w:rPr>
        <w:t xml:space="preserve">Even in nations with established long-term care systems, unpaid carers remain heavily involved in caregiving duties. </w:t>
      </w:r>
      <w:r w:rsidRPr="6B77EC7C">
        <w:rPr>
          <w:lang w:eastAsia="en-US"/>
        </w:rPr>
        <w:t>For example, t</w:t>
      </w:r>
      <w:r w:rsidRPr="08A0B571">
        <w:t>he majority of dementia care is provided by women, with often detrimental consequences for their own physical, mental</w:t>
      </w:r>
      <w:r w:rsidR="3FC483CE" w:rsidRPr="08A0B571">
        <w:t>,</w:t>
      </w:r>
      <w:r w:rsidRPr="08A0B571">
        <w:t xml:space="preserve"> social and financial well</w:t>
      </w:r>
      <w:r w:rsidR="0A548B15" w:rsidRPr="08A0B571">
        <w:t>-</w:t>
      </w:r>
      <w:r w:rsidRPr="08A0B571">
        <w:t>being.</w:t>
      </w:r>
      <w:r w:rsidRPr="08A0B571">
        <w:rPr>
          <w:rStyle w:val="FootnoteReference"/>
        </w:rPr>
        <w:footnoteReference w:id="24"/>
      </w:r>
      <w:r w:rsidRPr="08A0B571">
        <w:t xml:space="preserve"> In </w:t>
      </w:r>
      <w:r w:rsidR="0001514B">
        <w:t>places</w:t>
      </w:r>
      <w:r w:rsidRPr="08A0B571">
        <w:t xml:space="preserve"> where stigma, discrimination and lack of dementia awareness prevail and access to formal dementia services is scarce, informal care provided by family members and close friends can account for more than 90% of the total dementia costs.</w:t>
      </w:r>
      <w:r w:rsidRPr="08A0B571">
        <w:rPr>
          <w:rStyle w:val="FootnoteReference"/>
        </w:rPr>
        <w:footnoteReference w:id="25"/>
      </w:r>
    </w:p>
    <w:p w14:paraId="7B874EC5" w14:textId="77777777" w:rsidR="008B77D0" w:rsidRDefault="008B77D0" w:rsidP="00513D2D">
      <w:pPr>
        <w:jc w:val="both"/>
        <w:rPr>
          <w:rFonts w:cstheme="minorHAnsi"/>
          <w:lang w:eastAsia="en-US"/>
        </w:rPr>
      </w:pPr>
    </w:p>
    <w:p w14:paraId="5DFC64EF" w14:textId="2E239C93" w:rsidR="00EF5E3F" w:rsidRPr="00EF5E3F" w:rsidRDefault="00EF5E3F" w:rsidP="00513D2D">
      <w:pPr>
        <w:jc w:val="both"/>
        <w:rPr>
          <w:lang w:eastAsia="en-US"/>
        </w:rPr>
      </w:pPr>
      <w:r w:rsidRPr="08A0B571">
        <w:rPr>
          <w:lang w:eastAsia="en-US"/>
        </w:rPr>
        <w:t xml:space="preserve">WHO advocates for the recognition and support of carers, highlighting their significance within the </w:t>
      </w:r>
      <w:r w:rsidRPr="08A0B571">
        <w:rPr>
          <w:b/>
          <w:bCs/>
          <w:lang w:eastAsia="en-US"/>
        </w:rPr>
        <w:t>UN Decade of Healthy Ageing 2021-2030</w:t>
      </w:r>
      <w:r w:rsidRPr="08A0B571">
        <w:rPr>
          <w:lang w:eastAsia="en-US"/>
        </w:rPr>
        <w:t xml:space="preserve"> </w:t>
      </w:r>
      <w:r w:rsidRPr="08A0B571">
        <w:rPr>
          <w:rStyle w:val="FootnoteReference"/>
          <w:lang w:eastAsia="en-US"/>
        </w:rPr>
        <w:footnoteReference w:id="26"/>
      </w:r>
      <w:r w:rsidRPr="08A0B571">
        <w:rPr>
          <w:lang w:eastAsia="en-US"/>
        </w:rPr>
        <w:t xml:space="preserve"> and provides guidance in the </w:t>
      </w:r>
      <w:r w:rsidRPr="7DF4932A">
        <w:rPr>
          <w:i/>
          <w:iCs/>
          <w:lang w:eastAsia="en-US"/>
        </w:rPr>
        <w:t>Long-term care for older people: package for universal health coverage</w:t>
      </w:r>
      <w:r w:rsidRPr="7DF4932A">
        <w:rPr>
          <w:rStyle w:val="FootnoteReference"/>
          <w:i/>
          <w:iCs/>
          <w:lang w:eastAsia="en-US"/>
        </w:rPr>
        <w:footnoteReference w:id="27"/>
      </w:r>
      <w:r w:rsidRPr="08A0B571">
        <w:rPr>
          <w:lang w:eastAsia="en-US"/>
        </w:rPr>
        <w:t xml:space="preserve"> which addresses carers' needs through training, psychological support, and access to respite care. </w:t>
      </w:r>
    </w:p>
    <w:p w14:paraId="073B117A" w14:textId="77777777" w:rsidR="00404CFA" w:rsidRDefault="00404CFA" w:rsidP="00513D2D">
      <w:pPr>
        <w:jc w:val="both"/>
        <w:rPr>
          <w:lang w:eastAsia="en-US"/>
        </w:rPr>
      </w:pPr>
    </w:p>
    <w:p w14:paraId="4196C0B3" w14:textId="30A48DBA" w:rsidR="00404CFA" w:rsidRPr="00404CFA" w:rsidRDefault="00404CFA" w:rsidP="00404CFA">
      <w:pPr>
        <w:spacing w:line="257" w:lineRule="auto"/>
        <w:jc w:val="both"/>
        <w:rPr>
          <w:b/>
          <w:bCs/>
        </w:rPr>
      </w:pPr>
      <w:r>
        <w:rPr>
          <w:rFonts w:cstheme="minorHAnsi"/>
          <w:b/>
          <w:bCs/>
          <w:lang w:eastAsia="en-US"/>
        </w:rPr>
        <w:t>L</w:t>
      </w:r>
      <w:r w:rsidRPr="00404CFA">
        <w:rPr>
          <w:rFonts w:cstheme="minorHAnsi"/>
          <w:b/>
          <w:bCs/>
          <w:lang w:eastAsia="en-US"/>
        </w:rPr>
        <w:t>abour-related rights including the right to work</w:t>
      </w:r>
    </w:p>
    <w:p w14:paraId="6786FD62" w14:textId="321FF081" w:rsidR="00D902CE" w:rsidRDefault="002C4F5F" w:rsidP="00C9325B">
      <w:pPr>
        <w:jc w:val="both"/>
        <w:rPr>
          <w:rFonts w:eastAsia="Source Sans Pro"/>
        </w:rPr>
      </w:pPr>
      <w:r>
        <w:rPr>
          <w:rFonts w:eastAsia="Source Sans Pro"/>
        </w:rPr>
        <w:t>WHO’s</w:t>
      </w:r>
      <w:r w:rsidR="3723EC02" w:rsidRPr="08A0B571">
        <w:rPr>
          <w:rFonts w:eastAsia="Source Sans Pro"/>
        </w:rPr>
        <w:t xml:space="preserve"> </w:t>
      </w:r>
      <w:r w:rsidR="6984700A" w:rsidRPr="08A0B571">
        <w:rPr>
          <w:rFonts w:eastAsia="Source Sans Pro"/>
          <w:b/>
          <w:bCs/>
        </w:rPr>
        <w:t>Global Health and Care Worker Compact</w:t>
      </w:r>
      <w:r w:rsidR="00BB1F46" w:rsidRPr="08A0B571">
        <w:rPr>
          <w:rStyle w:val="FootnoteReference"/>
          <w:rFonts w:eastAsia="Source Sans Pro"/>
          <w:b/>
          <w:bCs/>
        </w:rPr>
        <w:footnoteReference w:id="28"/>
      </w:r>
      <w:r w:rsidR="6984700A" w:rsidRPr="08A0B571">
        <w:rPr>
          <w:rFonts w:eastAsia="Source Sans Pro"/>
        </w:rPr>
        <w:t>, provides recommendations</w:t>
      </w:r>
      <w:r w:rsidR="00EF7CFD">
        <w:rPr>
          <w:rFonts w:eastAsia="Source Sans Pro"/>
        </w:rPr>
        <w:t xml:space="preserve"> on </w:t>
      </w:r>
      <w:r w:rsidR="00E602BF">
        <w:rPr>
          <w:rFonts w:eastAsia="Source Sans Pro"/>
        </w:rPr>
        <w:t>protecting health and</w:t>
      </w:r>
      <w:r w:rsidR="00EF7CFD">
        <w:rPr>
          <w:rFonts w:eastAsia="Source Sans Pro"/>
        </w:rPr>
        <w:t xml:space="preserve"> rights of health and care workers,</w:t>
      </w:r>
      <w:r w:rsidR="6984700A" w:rsidRPr="08A0B571">
        <w:rPr>
          <w:rFonts w:eastAsia="Source Sans Pro"/>
        </w:rPr>
        <w:t xml:space="preserve"> </w:t>
      </w:r>
      <w:r w:rsidR="46630BB8" w:rsidRPr="1C624645">
        <w:rPr>
          <w:rFonts w:ascii="Calibri" w:eastAsia="Calibri" w:hAnsi="Calibri" w:cs="Calibri"/>
        </w:rPr>
        <w:t>structured around four domains: preventing harm; providing support; inclusivity; and safeguarding rights</w:t>
      </w:r>
      <w:r w:rsidR="001D2F60">
        <w:rPr>
          <w:rFonts w:ascii="Calibri" w:eastAsia="Calibri" w:hAnsi="Calibri" w:cs="Calibri"/>
        </w:rPr>
        <w:t>.</w:t>
      </w:r>
      <w:r w:rsidR="00522D5F">
        <w:rPr>
          <w:rStyle w:val="FootnoteReference"/>
          <w:rFonts w:ascii="Calibri" w:eastAsia="Calibri" w:hAnsi="Calibri" w:cs="Calibri"/>
        </w:rPr>
        <w:footnoteReference w:id="29"/>
      </w:r>
      <w:r w:rsidR="001D2F60">
        <w:rPr>
          <w:rFonts w:ascii="Calibri" w:eastAsia="Calibri" w:hAnsi="Calibri" w:cs="Calibri"/>
        </w:rPr>
        <w:t xml:space="preserve"> </w:t>
      </w:r>
      <w:r w:rsidR="048690EC" w:rsidRPr="08A0B571">
        <w:rPr>
          <w:rFonts w:eastAsia="Source Sans Pro"/>
        </w:rPr>
        <w:t xml:space="preserve"> It includes guidance on</w:t>
      </w:r>
      <w:r w:rsidR="6984700A" w:rsidRPr="08A0B571">
        <w:rPr>
          <w:rFonts w:eastAsia="Source Sans Pro"/>
        </w:rPr>
        <w:t xml:space="preserve"> promot</w:t>
      </w:r>
      <w:r w:rsidR="048690EC" w:rsidRPr="08A0B571">
        <w:rPr>
          <w:rFonts w:eastAsia="Source Sans Pro"/>
        </w:rPr>
        <w:t>ing</w:t>
      </w:r>
      <w:r w:rsidR="6984700A" w:rsidRPr="08A0B571">
        <w:rPr>
          <w:rFonts w:eastAsia="Source Sans Pro"/>
        </w:rPr>
        <w:t xml:space="preserve"> and ensur</w:t>
      </w:r>
      <w:r w:rsidR="048690EC" w:rsidRPr="08A0B571">
        <w:rPr>
          <w:rFonts w:eastAsia="Source Sans Pro"/>
        </w:rPr>
        <w:t>ing</w:t>
      </w:r>
      <w:r w:rsidR="6984700A" w:rsidRPr="08A0B571">
        <w:rPr>
          <w:rFonts w:eastAsia="Source Sans Pro"/>
        </w:rPr>
        <w:t xml:space="preserve"> decent work, free from racial</w:t>
      </w:r>
      <w:r w:rsidR="00771B89">
        <w:rPr>
          <w:rFonts w:eastAsia="Source Sans Pro"/>
        </w:rPr>
        <w:t>, gender-based</w:t>
      </w:r>
      <w:r w:rsidR="6984700A" w:rsidRPr="08A0B571">
        <w:rPr>
          <w:rFonts w:eastAsia="Source Sans Pro"/>
        </w:rPr>
        <w:t xml:space="preserve"> and all other forms of discrimination; and to provid</w:t>
      </w:r>
      <w:r w:rsidR="048690EC" w:rsidRPr="08A0B571">
        <w:rPr>
          <w:rFonts w:eastAsia="Source Sans Pro"/>
        </w:rPr>
        <w:t>ing</w:t>
      </w:r>
      <w:r w:rsidR="6984700A" w:rsidRPr="08A0B571">
        <w:rPr>
          <w:rFonts w:eastAsia="Source Sans Pro"/>
        </w:rPr>
        <w:t xml:space="preserve"> a safe and enabling practice</w:t>
      </w:r>
      <w:r w:rsidR="00404CFA">
        <w:rPr>
          <w:rFonts w:eastAsia="Source Sans Pro"/>
        </w:rPr>
        <w:t>.</w:t>
      </w:r>
      <w:r w:rsidR="00D902CE" w:rsidRPr="08A0B571">
        <w:rPr>
          <w:rFonts w:eastAsia="Source Sans Pro"/>
          <w:vertAlign w:val="superscript"/>
        </w:rPr>
        <w:footnoteReference w:id="30"/>
      </w:r>
    </w:p>
    <w:p w14:paraId="7F5D82F5" w14:textId="77777777" w:rsidR="00404CFA" w:rsidRDefault="00404CFA" w:rsidP="00C9325B">
      <w:pPr>
        <w:jc w:val="both"/>
        <w:rPr>
          <w:rFonts w:eastAsia="Source Sans Pro"/>
        </w:rPr>
      </w:pPr>
    </w:p>
    <w:p w14:paraId="1D72CE9B" w14:textId="77777777" w:rsidR="003F0D40" w:rsidRDefault="003F0D40">
      <w:pPr>
        <w:rPr>
          <w:rFonts w:eastAsia="Source Sans Pro" w:cstheme="minorHAnsi"/>
          <w:b/>
          <w:bCs/>
        </w:rPr>
      </w:pPr>
      <w:r>
        <w:rPr>
          <w:rFonts w:eastAsia="Source Sans Pro" w:cstheme="minorHAnsi"/>
          <w:b/>
          <w:bCs/>
        </w:rPr>
        <w:br w:type="page"/>
      </w:r>
    </w:p>
    <w:p w14:paraId="09C3E5E1" w14:textId="68CD0CD9" w:rsidR="00404CFA" w:rsidRPr="004F174B" w:rsidRDefault="00404CFA" w:rsidP="00404CFA">
      <w:pPr>
        <w:rPr>
          <w:rFonts w:eastAsia="Source Sans Pro" w:cstheme="minorHAnsi"/>
          <w:b/>
          <w:bCs/>
        </w:rPr>
      </w:pPr>
      <w:r w:rsidRPr="004F174B">
        <w:rPr>
          <w:rFonts w:eastAsia="Source Sans Pro" w:cstheme="minorHAnsi"/>
          <w:b/>
          <w:bCs/>
        </w:rPr>
        <w:lastRenderedPageBreak/>
        <w:t>Shortages of health and care workers</w:t>
      </w:r>
    </w:p>
    <w:p w14:paraId="3B569A1E" w14:textId="0AE31723" w:rsidR="00404CFA" w:rsidRDefault="00404CFA" w:rsidP="652FEB88">
      <w:pPr>
        <w:rPr>
          <w:rFonts w:eastAsia="Source Sans Pro"/>
        </w:rPr>
      </w:pPr>
      <w:r w:rsidRPr="652FEB88">
        <w:rPr>
          <w:rFonts w:eastAsia="Source Sans Pro"/>
        </w:rPr>
        <w:t xml:space="preserve">The highly visible and pivotal role of health and care workers during COVID-19, </w:t>
      </w:r>
      <w:r w:rsidR="0041027D" w:rsidRPr="652FEB88">
        <w:rPr>
          <w:rFonts w:eastAsia="Source Sans Pro"/>
        </w:rPr>
        <w:t>alongside</w:t>
      </w:r>
      <w:r w:rsidR="002C2A4D" w:rsidRPr="652FEB88">
        <w:rPr>
          <w:rFonts w:eastAsia="Source Sans Pro"/>
        </w:rPr>
        <w:t xml:space="preserve"> </w:t>
      </w:r>
      <w:r w:rsidR="0041027D" w:rsidRPr="652FEB88">
        <w:rPr>
          <w:rFonts w:eastAsia="Source Sans Pro"/>
        </w:rPr>
        <w:t>COVID-19’s</w:t>
      </w:r>
      <w:r w:rsidR="002C2A4D" w:rsidRPr="652FEB88">
        <w:rPr>
          <w:rFonts w:eastAsia="Source Sans Pro"/>
        </w:rPr>
        <w:t xml:space="preserve"> </w:t>
      </w:r>
      <w:r w:rsidRPr="652FEB88">
        <w:rPr>
          <w:rFonts w:eastAsia="Source Sans Pro"/>
        </w:rPr>
        <w:t xml:space="preserve">impact on </w:t>
      </w:r>
      <w:r w:rsidR="0041027D" w:rsidRPr="652FEB88">
        <w:rPr>
          <w:rFonts w:eastAsia="Source Sans Pro"/>
        </w:rPr>
        <w:t>the physical, mental and social health and well</w:t>
      </w:r>
      <w:r w:rsidR="6C3FF27A" w:rsidRPr="652FEB88">
        <w:rPr>
          <w:rFonts w:eastAsia="Source Sans Pro"/>
        </w:rPr>
        <w:t>-</w:t>
      </w:r>
      <w:r w:rsidR="0041027D" w:rsidRPr="652FEB88">
        <w:rPr>
          <w:rFonts w:eastAsia="Source Sans Pro"/>
        </w:rPr>
        <w:t xml:space="preserve">being of </w:t>
      </w:r>
      <w:r w:rsidRPr="652FEB88">
        <w:rPr>
          <w:rFonts w:eastAsia="Source Sans Pro"/>
        </w:rPr>
        <w:t xml:space="preserve">workers placed a renewed spotlight on the need to protect and invest in health workers, particularly against an existing global health workforce shortage. </w:t>
      </w:r>
    </w:p>
    <w:p w14:paraId="04633F47" w14:textId="77777777" w:rsidR="00404CFA" w:rsidRDefault="00404CFA" w:rsidP="00404CFA">
      <w:pPr>
        <w:rPr>
          <w:rFonts w:eastAsia="Source Sans Pro" w:cstheme="minorHAnsi"/>
        </w:rPr>
      </w:pPr>
    </w:p>
    <w:p w14:paraId="6E7F3A1E" w14:textId="3681A05E" w:rsidR="00404CFA" w:rsidRDefault="0FACD2F8" w:rsidP="476E3538">
      <w:pPr>
        <w:jc w:val="both"/>
        <w:rPr>
          <w:rFonts w:eastAsia="Source Sans Pro"/>
        </w:rPr>
      </w:pPr>
      <w:r w:rsidRPr="08A0B571">
        <w:rPr>
          <w:rFonts w:eastAsia="Source Sans Pro"/>
        </w:rPr>
        <w:t xml:space="preserve">Developing, attracting, </w:t>
      </w:r>
      <w:r w:rsidR="00404CFA" w:rsidRPr="08A0B571">
        <w:rPr>
          <w:rFonts w:eastAsia="Source Sans Pro"/>
        </w:rPr>
        <w:t xml:space="preserve">recruiting, and retaining health </w:t>
      </w:r>
      <w:r w:rsidR="00404CFA">
        <w:rPr>
          <w:rFonts w:eastAsia="Source Sans Pro"/>
        </w:rPr>
        <w:t xml:space="preserve">and care </w:t>
      </w:r>
      <w:r w:rsidR="00404CFA" w:rsidRPr="08A0B571">
        <w:rPr>
          <w:rFonts w:eastAsia="Source Sans Pro"/>
        </w:rPr>
        <w:t xml:space="preserve">workers is a major investment for any health system, and losing health </w:t>
      </w:r>
      <w:r w:rsidR="00404CFA">
        <w:rPr>
          <w:rFonts w:eastAsia="Source Sans Pro"/>
        </w:rPr>
        <w:t xml:space="preserve">and care </w:t>
      </w:r>
      <w:r w:rsidR="00404CFA" w:rsidRPr="08A0B571">
        <w:rPr>
          <w:rFonts w:eastAsia="Source Sans Pro"/>
        </w:rPr>
        <w:t xml:space="preserve">workers through departure from service, migration or occupational </w:t>
      </w:r>
      <w:r w:rsidR="1F16F667" w:rsidRPr="08A0B571">
        <w:rPr>
          <w:rFonts w:eastAsia="Source Sans Pro"/>
        </w:rPr>
        <w:t xml:space="preserve">injuries </w:t>
      </w:r>
      <w:r w:rsidR="00404CFA" w:rsidRPr="08A0B571">
        <w:rPr>
          <w:rFonts w:eastAsia="Source Sans Pro"/>
        </w:rPr>
        <w:t>is a major challenge. One of the keys to retaining the health</w:t>
      </w:r>
      <w:r w:rsidR="00404CFA">
        <w:rPr>
          <w:rFonts w:eastAsia="Source Sans Pro"/>
        </w:rPr>
        <w:t xml:space="preserve"> and care</w:t>
      </w:r>
      <w:r w:rsidR="00404CFA" w:rsidRPr="08A0B571">
        <w:rPr>
          <w:rFonts w:eastAsia="Source Sans Pro"/>
        </w:rPr>
        <w:t xml:space="preserve"> workforce needed to build health systems is ensuring legal and policy intervention on workforce issues such as inclusivity and non-discrimination, remuneration, physical and legal protections, conditions of employment, and development of positive </w:t>
      </w:r>
      <w:r w:rsidR="00E02AE1">
        <w:rPr>
          <w:rFonts w:eastAsia="Source Sans Pro"/>
        </w:rPr>
        <w:t>practice</w:t>
      </w:r>
      <w:r w:rsidR="00E02AE1" w:rsidRPr="08A0B571">
        <w:rPr>
          <w:rFonts w:eastAsia="Source Sans Pro"/>
        </w:rPr>
        <w:t xml:space="preserve"> </w:t>
      </w:r>
      <w:r w:rsidR="00404CFA" w:rsidRPr="08A0B571">
        <w:rPr>
          <w:rFonts w:eastAsia="Source Sans Pro"/>
        </w:rPr>
        <w:t>environments</w:t>
      </w:r>
      <w:r w:rsidR="00D706D5">
        <w:rPr>
          <w:rStyle w:val="FootnoteReference"/>
          <w:rFonts w:eastAsia="Source Sans Pro"/>
        </w:rPr>
        <w:footnoteReference w:id="31"/>
      </w:r>
      <w:r w:rsidR="00404CFA" w:rsidRPr="08A0B571">
        <w:rPr>
          <w:rFonts w:eastAsia="Source Sans Pro"/>
        </w:rPr>
        <w:t>. While the projected workforce shortage has been reduced through evidence-based strategies outlined in the Global Strategy on Human Resources for Health</w:t>
      </w:r>
      <w:r w:rsidR="00404CFA" w:rsidRPr="08A0B571">
        <w:rPr>
          <w:rStyle w:val="FootnoteReference"/>
          <w:rFonts w:eastAsia="Source Sans Pro"/>
        </w:rPr>
        <w:footnoteReference w:id="32"/>
      </w:r>
      <w:r w:rsidR="00404CFA" w:rsidRPr="08A0B571">
        <w:rPr>
          <w:rFonts w:eastAsia="Source Sans Pro"/>
        </w:rPr>
        <w:t xml:space="preserve">, a shortage of 10 million health workers still is projected by 2030, with </w:t>
      </w:r>
      <w:r w:rsidR="00D22EA0" w:rsidRPr="00D22EA0">
        <w:rPr>
          <w:rFonts w:eastAsia="Source Sans Pro"/>
        </w:rPr>
        <w:t xml:space="preserve">WHO African and Eastern Mediterranean regions </w:t>
      </w:r>
      <w:r w:rsidR="00404CFA" w:rsidRPr="08A0B571">
        <w:rPr>
          <w:rFonts w:eastAsia="Source Sans Pro"/>
        </w:rPr>
        <w:t xml:space="preserve">shouldering </w:t>
      </w:r>
      <w:r w:rsidR="00D22EA0">
        <w:rPr>
          <w:rFonts w:eastAsia="Source Sans Pro"/>
        </w:rPr>
        <w:t>the largest share of the</w:t>
      </w:r>
      <w:r w:rsidR="00404CFA" w:rsidRPr="08A0B571">
        <w:rPr>
          <w:rFonts w:eastAsia="Source Sans Pro"/>
        </w:rPr>
        <w:t xml:space="preserve"> shortages. </w:t>
      </w:r>
    </w:p>
    <w:p w14:paraId="21E57B00" w14:textId="77777777" w:rsidR="00404CFA" w:rsidRPr="00C715D9" w:rsidRDefault="00404CFA" w:rsidP="00404CFA">
      <w:pPr>
        <w:rPr>
          <w:rFonts w:eastAsia="Source Sans Pro" w:cstheme="minorHAnsi"/>
        </w:rPr>
      </w:pPr>
    </w:p>
    <w:p w14:paraId="394645EF" w14:textId="4AEE5330" w:rsidR="00766E74" w:rsidRPr="00BB1F46" w:rsidRDefault="00766E74" w:rsidP="00D902CE">
      <w:pPr>
        <w:rPr>
          <w:rFonts w:eastAsia="Source Sans Pro" w:cstheme="minorHAnsi"/>
          <w:b/>
          <w:bCs/>
        </w:rPr>
      </w:pPr>
      <w:r w:rsidRPr="00BB1F46">
        <w:rPr>
          <w:rFonts w:eastAsia="Source Sans Pro" w:cstheme="minorHAnsi"/>
          <w:b/>
          <w:bCs/>
        </w:rPr>
        <w:t>Sa</w:t>
      </w:r>
      <w:r w:rsidR="00BB1F46" w:rsidRPr="00BB1F46">
        <w:rPr>
          <w:rFonts w:eastAsia="Source Sans Pro" w:cstheme="minorHAnsi"/>
          <w:b/>
          <w:bCs/>
        </w:rPr>
        <w:t>f</w:t>
      </w:r>
      <w:r w:rsidRPr="00BB1F46">
        <w:rPr>
          <w:rFonts w:eastAsia="Source Sans Pro" w:cstheme="minorHAnsi"/>
          <w:b/>
          <w:bCs/>
        </w:rPr>
        <w:t>ety</w:t>
      </w:r>
    </w:p>
    <w:p w14:paraId="72602D5E" w14:textId="34184922" w:rsidR="00D51699" w:rsidRDefault="048690EC" w:rsidP="00D51699">
      <w:pPr>
        <w:jc w:val="both"/>
        <w:rPr>
          <w:shd w:val="clear" w:color="auto" w:fill="FFFFFF"/>
        </w:rPr>
      </w:pPr>
      <w:r w:rsidRPr="08A0B571">
        <w:rPr>
          <w:lang w:eastAsia="en-US"/>
        </w:rPr>
        <w:t xml:space="preserve">The importance of safety </w:t>
      </w:r>
      <w:r w:rsidR="691A01C6" w:rsidRPr="08A0B571">
        <w:rPr>
          <w:lang w:eastAsia="en-US"/>
        </w:rPr>
        <w:t xml:space="preserve">for people giving and receiving care </w:t>
      </w:r>
      <w:r w:rsidRPr="08A0B571">
        <w:rPr>
          <w:lang w:eastAsia="en-US"/>
        </w:rPr>
        <w:t xml:space="preserve">is </w:t>
      </w:r>
      <w:r w:rsidR="4B14A550" w:rsidRPr="08A0B571">
        <w:rPr>
          <w:lang w:eastAsia="en-US"/>
        </w:rPr>
        <w:t>tied to quality of care</w:t>
      </w:r>
      <w:r w:rsidRPr="08A0B571">
        <w:rPr>
          <w:lang w:eastAsia="en-US"/>
        </w:rPr>
        <w:t xml:space="preserve">. Examples </w:t>
      </w:r>
      <w:r w:rsidR="4B14A550" w:rsidRPr="08A0B571">
        <w:rPr>
          <w:lang w:eastAsia="en-US"/>
        </w:rPr>
        <w:t xml:space="preserve">of standard-setting </w:t>
      </w:r>
      <w:r w:rsidRPr="08A0B571">
        <w:rPr>
          <w:lang w:eastAsia="en-US"/>
        </w:rPr>
        <w:t>include assistive technology</w:t>
      </w:r>
      <w:r w:rsidR="36992ED9" w:rsidRPr="08A0B571">
        <w:rPr>
          <w:lang w:eastAsia="en-US"/>
        </w:rPr>
        <w:t>,</w:t>
      </w:r>
      <w:r w:rsidRPr="08A0B571">
        <w:rPr>
          <w:lang w:eastAsia="en-US"/>
        </w:rPr>
        <w:t xml:space="preserve"> where the importance of technology users and their carers having access to the most appropriate assistive products and using them safely and effectively is</w:t>
      </w:r>
      <w:r w:rsidR="36992ED9" w:rsidRPr="08A0B571">
        <w:rPr>
          <w:lang w:eastAsia="en-US"/>
        </w:rPr>
        <w:t xml:space="preserve"> establishe</w:t>
      </w:r>
      <w:r w:rsidRPr="08A0B571">
        <w:rPr>
          <w:lang w:eastAsia="en-US"/>
        </w:rPr>
        <w:t>d.</w:t>
      </w:r>
      <w:r w:rsidR="008A3FA1" w:rsidRPr="08A0B571">
        <w:rPr>
          <w:rStyle w:val="FootnoteReference"/>
          <w:lang w:eastAsia="en-US"/>
        </w:rPr>
        <w:footnoteReference w:id="33"/>
      </w:r>
      <w:r w:rsidRPr="08A0B571">
        <w:rPr>
          <w:lang w:eastAsia="en-US"/>
        </w:rPr>
        <w:t xml:space="preserve"> </w:t>
      </w:r>
      <w:r w:rsidR="36992ED9" w:rsidRPr="08A0B571">
        <w:rPr>
          <w:lang w:eastAsia="en-US"/>
        </w:rPr>
        <w:t xml:space="preserve">Also, the importance of </w:t>
      </w:r>
      <w:r w:rsidR="3723EC02" w:rsidRPr="08A0B571">
        <w:rPr>
          <w:lang w:eastAsia="en-US"/>
        </w:rPr>
        <w:t>i</w:t>
      </w:r>
      <w:r w:rsidR="3723EC02" w:rsidRPr="08A0B571">
        <w:rPr>
          <w:shd w:val="clear" w:color="auto" w:fill="FFFFFF"/>
        </w:rPr>
        <w:t xml:space="preserve">nfection prevention and control (IPC) is </w:t>
      </w:r>
      <w:r w:rsidR="4B14A550" w:rsidRPr="08A0B571">
        <w:rPr>
          <w:shd w:val="clear" w:color="auto" w:fill="FFFFFF"/>
        </w:rPr>
        <w:t>recognis</w:t>
      </w:r>
      <w:r w:rsidR="36992ED9" w:rsidRPr="08A0B571">
        <w:rPr>
          <w:shd w:val="clear" w:color="auto" w:fill="FFFFFF"/>
        </w:rPr>
        <w:t xml:space="preserve">ed as </w:t>
      </w:r>
      <w:r w:rsidR="3723EC02" w:rsidRPr="08A0B571">
        <w:rPr>
          <w:shd w:val="clear" w:color="auto" w:fill="FFFFFF"/>
        </w:rPr>
        <w:t>a practical, evidence-based approach to ensuring that people that receive care and support and people who provide care and support are not harmed by avoidable infections</w:t>
      </w:r>
      <w:r w:rsidRPr="08A0B571">
        <w:rPr>
          <w:shd w:val="clear" w:color="auto" w:fill="FFFFFF"/>
        </w:rPr>
        <w:t>.</w:t>
      </w:r>
      <w:r w:rsidR="3723EC02" w:rsidRPr="08A0B571">
        <w:rPr>
          <w:shd w:val="clear" w:color="auto" w:fill="FFFFFF"/>
        </w:rPr>
        <w:t xml:space="preserve"> IPC is unique in the field of patient safety and quality of care, as it is universally relevant to every health worker and patient, at every health care interaction.</w:t>
      </w:r>
      <w:r w:rsidR="00D51699" w:rsidRPr="08A0B571">
        <w:rPr>
          <w:rStyle w:val="FootnoteReference"/>
          <w:shd w:val="clear" w:color="auto" w:fill="FFFFFF"/>
        </w:rPr>
        <w:footnoteReference w:id="34"/>
      </w:r>
      <w:r w:rsidR="3723EC02" w:rsidRPr="08A0B571">
        <w:rPr>
          <w:shd w:val="clear" w:color="auto" w:fill="FFFFFF"/>
        </w:rPr>
        <w:t xml:space="preserve"> </w:t>
      </w:r>
    </w:p>
    <w:p w14:paraId="11349F45" w14:textId="77777777" w:rsidR="00266BBD" w:rsidRDefault="00266BBD" w:rsidP="00D51699">
      <w:pPr>
        <w:jc w:val="both"/>
        <w:rPr>
          <w:shd w:val="clear" w:color="auto" w:fill="FFFFFF"/>
        </w:rPr>
      </w:pPr>
    </w:p>
    <w:p w14:paraId="7E72DA0F" w14:textId="1D9A779B" w:rsidR="00C02040" w:rsidRPr="003B2260" w:rsidRDefault="4F3DF127" w:rsidP="0047FF14">
      <w:pPr>
        <w:jc w:val="both"/>
        <w:rPr>
          <w:lang w:eastAsia="en-US"/>
        </w:rPr>
      </w:pPr>
      <w:r>
        <w:rPr>
          <w:shd w:val="clear" w:color="auto" w:fill="FFFFFF"/>
        </w:rPr>
        <w:t xml:space="preserve">Workplace violence is </w:t>
      </w:r>
      <w:r w:rsidR="726D59B3">
        <w:rPr>
          <w:shd w:val="clear" w:color="auto" w:fill="FFFFFF"/>
        </w:rPr>
        <w:t xml:space="preserve">an urgent </w:t>
      </w:r>
      <w:r w:rsidR="5C737E10">
        <w:rPr>
          <w:shd w:val="clear" w:color="auto" w:fill="FFFFFF"/>
        </w:rPr>
        <w:t xml:space="preserve">issue threatening the safety </w:t>
      </w:r>
      <w:r w:rsidR="37D2C985">
        <w:rPr>
          <w:shd w:val="clear" w:color="auto" w:fill="FFFFFF"/>
        </w:rPr>
        <w:t>of health and care w</w:t>
      </w:r>
      <w:r w:rsidR="4FC01390">
        <w:rPr>
          <w:shd w:val="clear" w:color="auto" w:fill="FFFFFF"/>
        </w:rPr>
        <w:t>orkers</w:t>
      </w:r>
      <w:r w:rsidR="740D2837">
        <w:rPr>
          <w:shd w:val="clear" w:color="auto" w:fill="FFFFFF"/>
        </w:rPr>
        <w:t>, who should be protected</w:t>
      </w:r>
      <w:r w:rsidR="6FA59330">
        <w:rPr>
          <w:shd w:val="clear" w:color="auto" w:fill="FFFFFF"/>
        </w:rPr>
        <w:t xml:space="preserve"> from </w:t>
      </w:r>
      <w:r w:rsidR="0D03A9B2">
        <w:rPr>
          <w:shd w:val="clear" w:color="auto" w:fill="FFFFFF"/>
        </w:rPr>
        <w:t>all forms of violence</w:t>
      </w:r>
      <w:r w:rsidR="3F7D3A2B">
        <w:rPr>
          <w:shd w:val="clear" w:color="auto" w:fill="FFFFFF"/>
        </w:rPr>
        <w:t>, sexual abuse and exploitation</w:t>
      </w:r>
      <w:r w:rsidR="48227DBE">
        <w:rPr>
          <w:shd w:val="clear" w:color="auto" w:fill="FFFFFF"/>
        </w:rPr>
        <w:t>,</w:t>
      </w:r>
      <w:r w:rsidR="0D03A9B2">
        <w:rPr>
          <w:shd w:val="clear" w:color="auto" w:fill="FFFFFF"/>
        </w:rPr>
        <w:t xml:space="preserve"> and harassment</w:t>
      </w:r>
      <w:r w:rsidR="7341A434">
        <w:rPr>
          <w:shd w:val="clear" w:color="auto" w:fill="FFFFFF"/>
        </w:rPr>
        <w:t xml:space="preserve">. </w:t>
      </w:r>
      <w:r w:rsidR="266D4065">
        <w:rPr>
          <w:shd w:val="clear" w:color="auto" w:fill="FFFFFF"/>
        </w:rPr>
        <w:t xml:space="preserve">Efforts </w:t>
      </w:r>
      <w:r w:rsidR="2D0EC90B">
        <w:rPr>
          <w:shd w:val="clear" w:color="auto" w:fill="FFFFFF"/>
        </w:rPr>
        <w:t xml:space="preserve">to protect against violence and harassment </w:t>
      </w:r>
      <w:r w:rsidR="266D4065">
        <w:rPr>
          <w:shd w:val="clear" w:color="auto" w:fill="FFFFFF"/>
        </w:rPr>
        <w:t>should be made to</w:t>
      </w:r>
      <w:r w:rsidR="0EA2CFB5">
        <w:rPr>
          <w:shd w:val="clear" w:color="auto" w:fill="FFFFFF"/>
        </w:rPr>
        <w:t xml:space="preserve"> 1) </w:t>
      </w:r>
      <w:r w:rsidR="5D4A16C5">
        <w:rPr>
          <w:shd w:val="clear" w:color="auto" w:fill="FFFFFF"/>
        </w:rPr>
        <w:t xml:space="preserve">create </w:t>
      </w:r>
      <w:r w:rsidR="400BBF75">
        <w:rPr>
          <w:shd w:val="clear" w:color="auto" w:fill="FFFFFF"/>
        </w:rPr>
        <w:t xml:space="preserve">and maintain </w:t>
      </w:r>
      <w:r w:rsidR="499D9DA5">
        <w:rPr>
          <w:shd w:val="clear" w:color="auto" w:fill="FFFFFF"/>
        </w:rPr>
        <w:t xml:space="preserve">safe </w:t>
      </w:r>
      <w:r w:rsidR="400BBF75">
        <w:rPr>
          <w:shd w:val="clear" w:color="auto" w:fill="FFFFFF"/>
        </w:rPr>
        <w:t>environments</w:t>
      </w:r>
      <w:r w:rsidR="31E186C1">
        <w:rPr>
          <w:shd w:val="clear" w:color="auto" w:fill="FFFFFF"/>
        </w:rPr>
        <w:t xml:space="preserve"> free </w:t>
      </w:r>
      <w:r w:rsidR="69EEBC93">
        <w:rPr>
          <w:shd w:val="clear" w:color="auto" w:fill="FFFFFF"/>
        </w:rPr>
        <w:t>from any form of violence</w:t>
      </w:r>
      <w:r w:rsidR="1326BB59">
        <w:rPr>
          <w:shd w:val="clear" w:color="auto" w:fill="FFFFFF"/>
        </w:rPr>
        <w:t xml:space="preserve">, </w:t>
      </w:r>
      <w:r w:rsidR="22D32A2C">
        <w:rPr>
          <w:shd w:val="clear" w:color="auto" w:fill="FFFFFF"/>
        </w:rPr>
        <w:t xml:space="preserve">2) </w:t>
      </w:r>
      <w:r w:rsidR="49381E04">
        <w:rPr>
          <w:shd w:val="clear" w:color="auto" w:fill="FFFFFF"/>
        </w:rPr>
        <w:t>pro</w:t>
      </w:r>
      <w:r w:rsidR="1AB26003">
        <w:rPr>
          <w:shd w:val="clear" w:color="auto" w:fill="FFFFFF"/>
        </w:rPr>
        <w:t xml:space="preserve">vide support </w:t>
      </w:r>
      <w:r w:rsidR="7E1D5075">
        <w:rPr>
          <w:shd w:val="clear" w:color="auto" w:fill="FFFFFF"/>
        </w:rPr>
        <w:t xml:space="preserve">to </w:t>
      </w:r>
      <w:r w:rsidR="3DED1D85">
        <w:rPr>
          <w:shd w:val="clear" w:color="auto" w:fill="FFFFFF"/>
        </w:rPr>
        <w:t>workers</w:t>
      </w:r>
      <w:r w:rsidR="4F23DAD4">
        <w:rPr>
          <w:shd w:val="clear" w:color="auto" w:fill="FFFFFF"/>
        </w:rPr>
        <w:t xml:space="preserve"> in reporting </w:t>
      </w:r>
      <w:r w:rsidR="63584431">
        <w:rPr>
          <w:shd w:val="clear" w:color="auto" w:fill="FFFFFF"/>
        </w:rPr>
        <w:t xml:space="preserve">violence or harassment and removing them </w:t>
      </w:r>
      <w:r w:rsidR="706507D1">
        <w:rPr>
          <w:shd w:val="clear" w:color="auto" w:fill="FFFFFF"/>
        </w:rPr>
        <w:t xml:space="preserve">from work situations </w:t>
      </w:r>
      <w:r w:rsidR="6C18A57E">
        <w:rPr>
          <w:shd w:val="clear" w:color="auto" w:fill="FFFFFF"/>
        </w:rPr>
        <w:t xml:space="preserve">that present an imminent </w:t>
      </w:r>
      <w:r w:rsidR="20021C29">
        <w:rPr>
          <w:shd w:val="clear" w:color="auto" w:fill="FFFFFF"/>
        </w:rPr>
        <w:t xml:space="preserve">or </w:t>
      </w:r>
      <w:r w:rsidR="6C18A57E">
        <w:rPr>
          <w:shd w:val="clear" w:color="auto" w:fill="FFFFFF"/>
        </w:rPr>
        <w:t xml:space="preserve">serious danger to life, health or safety </w:t>
      </w:r>
      <w:r w:rsidR="4E6224EA">
        <w:rPr>
          <w:shd w:val="clear" w:color="auto" w:fill="FFFFFF"/>
        </w:rPr>
        <w:t xml:space="preserve">due to violence or harassment, and </w:t>
      </w:r>
      <w:r w:rsidR="22D32A2C">
        <w:rPr>
          <w:shd w:val="clear" w:color="auto" w:fill="FFFFFF"/>
        </w:rPr>
        <w:t xml:space="preserve">3) </w:t>
      </w:r>
      <w:r w:rsidR="6E854432">
        <w:rPr>
          <w:shd w:val="clear" w:color="auto" w:fill="FFFFFF"/>
        </w:rPr>
        <w:t xml:space="preserve">to </w:t>
      </w:r>
      <w:r w:rsidR="6BE30225">
        <w:rPr>
          <w:shd w:val="clear" w:color="auto" w:fill="FFFFFF"/>
        </w:rPr>
        <w:t>facilitate</w:t>
      </w:r>
      <w:r w:rsidR="3C3820A1">
        <w:rPr>
          <w:shd w:val="clear" w:color="auto" w:fill="FFFFFF"/>
        </w:rPr>
        <w:t xml:space="preserve"> access </w:t>
      </w:r>
      <w:r w:rsidR="524FDEE4">
        <w:rPr>
          <w:shd w:val="clear" w:color="auto" w:fill="FFFFFF"/>
        </w:rPr>
        <w:t xml:space="preserve">of those who experience </w:t>
      </w:r>
      <w:r w:rsidR="219A95B8">
        <w:rPr>
          <w:shd w:val="clear" w:color="auto" w:fill="FFFFFF"/>
        </w:rPr>
        <w:t xml:space="preserve">and report </w:t>
      </w:r>
      <w:r w:rsidR="524FDEE4">
        <w:rPr>
          <w:shd w:val="clear" w:color="auto" w:fill="FFFFFF"/>
        </w:rPr>
        <w:t>violence o</w:t>
      </w:r>
      <w:r w:rsidR="1DC269E1">
        <w:rPr>
          <w:shd w:val="clear" w:color="auto" w:fill="FFFFFF"/>
        </w:rPr>
        <w:t>r</w:t>
      </w:r>
      <w:r w:rsidR="524FDEE4">
        <w:rPr>
          <w:shd w:val="clear" w:color="auto" w:fill="FFFFFF"/>
        </w:rPr>
        <w:t xml:space="preserve"> </w:t>
      </w:r>
      <w:r w:rsidR="33BBB7B6">
        <w:rPr>
          <w:shd w:val="clear" w:color="auto" w:fill="FFFFFF"/>
        </w:rPr>
        <w:t xml:space="preserve">harassment </w:t>
      </w:r>
      <w:r w:rsidR="46F26DE6">
        <w:rPr>
          <w:shd w:val="clear" w:color="auto" w:fill="FFFFFF"/>
        </w:rPr>
        <w:t>in the</w:t>
      </w:r>
      <w:r w:rsidR="73DBD975">
        <w:rPr>
          <w:shd w:val="clear" w:color="auto" w:fill="FFFFFF"/>
        </w:rPr>
        <w:t>ir work</w:t>
      </w:r>
      <w:r w:rsidR="6DA6F5E2">
        <w:rPr>
          <w:shd w:val="clear" w:color="auto" w:fill="FFFFFF"/>
        </w:rPr>
        <w:t xml:space="preserve"> </w:t>
      </w:r>
      <w:r w:rsidR="3ADF7BB3">
        <w:rPr>
          <w:shd w:val="clear" w:color="auto" w:fill="FFFFFF"/>
        </w:rPr>
        <w:t xml:space="preserve">to receive </w:t>
      </w:r>
      <w:r w:rsidR="3C3820A1">
        <w:rPr>
          <w:shd w:val="clear" w:color="auto" w:fill="FFFFFF"/>
        </w:rPr>
        <w:t>social, p</w:t>
      </w:r>
      <w:r w:rsidR="4C0ECC45">
        <w:rPr>
          <w:shd w:val="clear" w:color="auto" w:fill="FFFFFF"/>
        </w:rPr>
        <w:t>sychosocial</w:t>
      </w:r>
      <w:r w:rsidR="70EE9325">
        <w:rPr>
          <w:shd w:val="clear" w:color="auto" w:fill="FFFFFF"/>
        </w:rPr>
        <w:t>, medical, legal</w:t>
      </w:r>
      <w:r w:rsidR="57289FDB">
        <w:rPr>
          <w:shd w:val="clear" w:color="auto" w:fill="FFFFFF"/>
        </w:rPr>
        <w:t xml:space="preserve"> support</w:t>
      </w:r>
      <w:r w:rsidR="3ADF7BB3">
        <w:rPr>
          <w:shd w:val="clear" w:color="auto" w:fill="FFFFFF"/>
        </w:rPr>
        <w:t>,</w:t>
      </w:r>
      <w:r w:rsidR="68A7460F">
        <w:rPr>
          <w:shd w:val="clear" w:color="auto" w:fill="FFFFFF"/>
        </w:rPr>
        <w:t xml:space="preserve"> </w:t>
      </w:r>
      <w:r w:rsidR="3C3276E3">
        <w:rPr>
          <w:shd w:val="clear" w:color="auto" w:fill="FFFFFF"/>
        </w:rPr>
        <w:t xml:space="preserve">effective remedies </w:t>
      </w:r>
      <w:r w:rsidR="17353D91">
        <w:rPr>
          <w:shd w:val="clear" w:color="auto" w:fill="FFFFFF"/>
        </w:rPr>
        <w:t>and</w:t>
      </w:r>
      <w:r w:rsidR="5C1A0B36">
        <w:rPr>
          <w:shd w:val="clear" w:color="auto" w:fill="FFFFFF"/>
        </w:rPr>
        <w:t xml:space="preserve"> pro</w:t>
      </w:r>
      <w:r w:rsidR="72B1EE06">
        <w:rPr>
          <w:shd w:val="clear" w:color="auto" w:fill="FFFFFF"/>
        </w:rPr>
        <w:t>tect</w:t>
      </w:r>
      <w:r w:rsidR="17353D91">
        <w:rPr>
          <w:shd w:val="clear" w:color="auto" w:fill="FFFFFF"/>
        </w:rPr>
        <w:t>ion</w:t>
      </w:r>
      <w:r w:rsidR="614BC502">
        <w:rPr>
          <w:shd w:val="clear" w:color="auto" w:fill="FFFFFF"/>
        </w:rPr>
        <w:t xml:space="preserve"> </w:t>
      </w:r>
      <w:r w:rsidR="1B23D6E4">
        <w:rPr>
          <w:shd w:val="clear" w:color="auto" w:fill="FFFFFF"/>
        </w:rPr>
        <w:t>from retaliation</w:t>
      </w:r>
      <w:r w:rsidR="14BF64D7">
        <w:rPr>
          <w:shd w:val="clear" w:color="auto" w:fill="FFFFFF"/>
        </w:rPr>
        <w:t>.</w:t>
      </w:r>
      <w:r w:rsidR="003B4C89">
        <w:rPr>
          <w:rStyle w:val="FootnoteReference"/>
          <w:shd w:val="clear" w:color="auto" w:fill="FFFFFF"/>
        </w:rPr>
        <w:footnoteReference w:id="35"/>
      </w:r>
    </w:p>
    <w:p w14:paraId="553F25DA" w14:textId="77777777" w:rsidR="004F46EB" w:rsidRDefault="004F46EB" w:rsidP="00BD1F90">
      <w:pPr>
        <w:jc w:val="both"/>
        <w:rPr>
          <w:rFonts w:cstheme="minorHAnsi"/>
          <w:lang w:eastAsia="en-US"/>
        </w:rPr>
      </w:pPr>
    </w:p>
    <w:p w14:paraId="4AE1B163" w14:textId="3C6FC862" w:rsidR="00F576A3" w:rsidRPr="00C715D9" w:rsidRDefault="00203ACA" w:rsidP="00ED7CED">
      <w:pPr>
        <w:pStyle w:val="Heading3"/>
        <w:numPr>
          <w:ilvl w:val="0"/>
          <w:numId w:val="7"/>
        </w:numPr>
        <w:rPr>
          <w:lang w:val="en-US"/>
        </w:rPr>
      </w:pPr>
      <w:r>
        <w:rPr>
          <w:lang w:val="en-US"/>
        </w:rPr>
        <w:t>E</w:t>
      </w:r>
      <w:r w:rsidR="00F576A3" w:rsidRPr="00C715D9">
        <w:rPr>
          <w:lang w:val="en-US"/>
        </w:rPr>
        <w:t xml:space="preserve">nsuring the human rights of people who </w:t>
      </w:r>
      <w:r w:rsidR="00F576A3">
        <w:rPr>
          <w:lang w:val="en-US"/>
        </w:rPr>
        <w:t>receive</w:t>
      </w:r>
      <w:r w:rsidR="00F576A3" w:rsidRPr="00C715D9">
        <w:rPr>
          <w:lang w:val="en-US"/>
        </w:rPr>
        <w:t xml:space="preserve"> care and support </w:t>
      </w:r>
    </w:p>
    <w:p w14:paraId="4F5EF799" w14:textId="77777777" w:rsidR="00F576A3" w:rsidRPr="00C715D9" w:rsidRDefault="00F576A3" w:rsidP="00F576A3">
      <w:pPr>
        <w:pStyle w:val="ListParagraph"/>
        <w:ind w:left="0"/>
        <w:jc w:val="both"/>
        <w:rPr>
          <w:rFonts w:cstheme="minorHAnsi"/>
          <w:lang w:val="en-US"/>
        </w:rPr>
      </w:pPr>
    </w:p>
    <w:p w14:paraId="094D7576" w14:textId="77777777" w:rsidR="00F576A3" w:rsidRPr="00C715D9" w:rsidRDefault="00F576A3" w:rsidP="00F576A3">
      <w:pPr>
        <w:pStyle w:val="Heading4"/>
        <w:rPr>
          <w:lang w:val="en-US"/>
        </w:rPr>
      </w:pPr>
      <w:r w:rsidRPr="00C715D9">
        <w:rPr>
          <w:lang w:val="en-US"/>
        </w:rPr>
        <w:t xml:space="preserve">Definitions and scope </w:t>
      </w:r>
    </w:p>
    <w:p w14:paraId="7B9FF147" w14:textId="4D602638" w:rsidR="00F576A3" w:rsidRPr="00BD1F90" w:rsidRDefault="00BD1F90" w:rsidP="0867B92A">
      <w:pPr>
        <w:pStyle w:val="ListParagraph"/>
        <w:ind w:left="0"/>
        <w:jc w:val="both"/>
      </w:pPr>
      <w:r>
        <w:t>WHO emphasizes that</w:t>
      </w:r>
      <w:r w:rsidR="00766E74">
        <w:t xml:space="preserve"> all</w:t>
      </w:r>
      <w:r>
        <w:t xml:space="preserve"> recipients of care and support</w:t>
      </w:r>
      <w:r w:rsidR="00766E74">
        <w:t xml:space="preserve"> </w:t>
      </w:r>
      <w:r>
        <w:t>have the right to be treated with dignity and respect</w:t>
      </w:r>
      <w:r w:rsidR="00766E74">
        <w:t xml:space="preserve"> across the life course. The human rights considerations relevant to particular groups</w:t>
      </w:r>
      <w:r w:rsidR="00404CFA">
        <w:t xml:space="preserve">, including people with </w:t>
      </w:r>
      <w:r w:rsidR="00C621D7">
        <w:t>physical</w:t>
      </w:r>
      <w:r w:rsidR="2EEDBEAF">
        <w:t xml:space="preserve"> </w:t>
      </w:r>
      <w:r w:rsidR="00404CFA">
        <w:t>disabilities and older people</w:t>
      </w:r>
      <w:r w:rsidR="004A4CB4">
        <w:t>,</w:t>
      </w:r>
      <w:r w:rsidR="00766E74">
        <w:t xml:space="preserve"> affirmed in diverse human rights instruments</w:t>
      </w:r>
      <w:r w:rsidR="004A4CB4">
        <w:t>,</w:t>
      </w:r>
      <w:r w:rsidR="00766E74">
        <w:t xml:space="preserve"> underpin WHO’s </w:t>
      </w:r>
      <w:r w:rsidR="00203ACA">
        <w:t xml:space="preserve">standard-setting, </w:t>
      </w:r>
      <w:r w:rsidR="00766E74">
        <w:t>guidance and programming.</w:t>
      </w:r>
    </w:p>
    <w:p w14:paraId="10E3B209" w14:textId="77777777" w:rsidR="00F576A3" w:rsidRPr="00C715D9" w:rsidRDefault="00F576A3" w:rsidP="00F576A3">
      <w:pPr>
        <w:jc w:val="both"/>
        <w:rPr>
          <w:rFonts w:cstheme="minorHAnsi"/>
          <w:lang w:eastAsia="en-US"/>
        </w:rPr>
      </w:pPr>
    </w:p>
    <w:p w14:paraId="0A31CC2E" w14:textId="77777777" w:rsidR="00F576A3" w:rsidRDefault="00F576A3" w:rsidP="00F576A3">
      <w:pPr>
        <w:pStyle w:val="Heading4"/>
        <w:rPr>
          <w:lang w:eastAsia="en-US"/>
        </w:rPr>
      </w:pPr>
      <w:r w:rsidRPr="00C715D9">
        <w:rPr>
          <w:lang w:eastAsia="en-US"/>
        </w:rPr>
        <w:lastRenderedPageBreak/>
        <w:t xml:space="preserve">Key </w:t>
      </w:r>
      <w:r>
        <w:rPr>
          <w:lang w:eastAsia="en-US"/>
        </w:rPr>
        <w:t xml:space="preserve">human </w:t>
      </w:r>
      <w:r w:rsidRPr="00C715D9">
        <w:rPr>
          <w:lang w:eastAsia="en-US"/>
        </w:rPr>
        <w:t>rights issues</w:t>
      </w:r>
    </w:p>
    <w:p w14:paraId="1895865E" w14:textId="67910414" w:rsidR="003464E3" w:rsidRDefault="00766E74" w:rsidP="00BD1F90">
      <w:pPr>
        <w:rPr>
          <w:lang w:eastAsia="en-US"/>
        </w:rPr>
      </w:pPr>
      <w:r w:rsidRPr="1C624645">
        <w:rPr>
          <w:lang w:eastAsia="en-US"/>
        </w:rPr>
        <w:t>Discrimination in access</w:t>
      </w:r>
      <w:r w:rsidR="753B3266" w:rsidRPr="1C624645">
        <w:rPr>
          <w:lang w:eastAsia="en-US"/>
        </w:rPr>
        <w:t xml:space="preserve"> to</w:t>
      </w:r>
      <w:r w:rsidR="00261199">
        <w:rPr>
          <w:lang w:eastAsia="en-US"/>
        </w:rPr>
        <w:t xml:space="preserve"> </w:t>
      </w:r>
      <w:r w:rsidR="753B3266" w:rsidRPr="1C624645">
        <w:rPr>
          <w:lang w:eastAsia="en-US"/>
        </w:rPr>
        <w:t>health</w:t>
      </w:r>
      <w:r w:rsidR="00261199">
        <w:rPr>
          <w:lang w:eastAsia="en-US"/>
        </w:rPr>
        <w:t xml:space="preserve"> services</w:t>
      </w:r>
      <w:r w:rsidR="753B3266" w:rsidRPr="1C624645">
        <w:rPr>
          <w:lang w:eastAsia="en-US"/>
        </w:rPr>
        <w:t xml:space="preserve"> and care</w:t>
      </w:r>
      <w:r w:rsidR="00261199">
        <w:rPr>
          <w:lang w:eastAsia="en-US"/>
        </w:rPr>
        <w:t xml:space="preserve"> services</w:t>
      </w:r>
      <w:r w:rsidR="0043397D" w:rsidRPr="1C624645">
        <w:rPr>
          <w:lang w:eastAsia="en-US"/>
        </w:rPr>
        <w:t xml:space="preserve">, </w:t>
      </w:r>
      <w:r w:rsidR="00890F57">
        <w:rPr>
          <w:lang w:eastAsia="en-US"/>
        </w:rPr>
        <w:t>physical and mental abuse</w:t>
      </w:r>
      <w:r w:rsidR="000E6B9A">
        <w:rPr>
          <w:lang w:eastAsia="en-US"/>
        </w:rPr>
        <w:t>,</w:t>
      </w:r>
      <w:r w:rsidR="00890F57">
        <w:rPr>
          <w:lang w:eastAsia="en-US"/>
        </w:rPr>
        <w:t xml:space="preserve"> legal capacit</w:t>
      </w:r>
      <w:r w:rsidR="000E6B9A">
        <w:rPr>
          <w:lang w:eastAsia="en-US"/>
        </w:rPr>
        <w:t>y,</w:t>
      </w:r>
      <w:r w:rsidR="00890F57">
        <w:rPr>
          <w:lang w:eastAsia="en-US"/>
        </w:rPr>
        <w:t xml:space="preserve"> </w:t>
      </w:r>
      <w:r w:rsidR="0043397D" w:rsidRPr="1C624645">
        <w:rPr>
          <w:lang w:eastAsia="en-US"/>
        </w:rPr>
        <w:t>inclusion and participation</w:t>
      </w:r>
      <w:r w:rsidRPr="1C624645">
        <w:rPr>
          <w:lang w:eastAsia="en-US"/>
        </w:rPr>
        <w:t>,</w:t>
      </w:r>
      <w:r w:rsidR="0043397D" w:rsidRPr="1C624645">
        <w:rPr>
          <w:lang w:eastAsia="en-US"/>
        </w:rPr>
        <w:t xml:space="preserve"> accountability,</w:t>
      </w:r>
      <w:r w:rsidRPr="1C624645">
        <w:rPr>
          <w:lang w:eastAsia="en-US"/>
        </w:rPr>
        <w:t xml:space="preserve"> q</w:t>
      </w:r>
      <w:r w:rsidR="00BD1F90" w:rsidRPr="1C624645">
        <w:rPr>
          <w:lang w:eastAsia="en-US"/>
        </w:rPr>
        <w:t>uality</w:t>
      </w:r>
      <w:r w:rsidR="00955B58" w:rsidRPr="1C624645">
        <w:rPr>
          <w:lang w:eastAsia="en-US"/>
        </w:rPr>
        <w:t xml:space="preserve"> of </w:t>
      </w:r>
      <w:r w:rsidR="00BD1F90" w:rsidRPr="1C624645">
        <w:rPr>
          <w:lang w:eastAsia="en-US"/>
        </w:rPr>
        <w:t>care</w:t>
      </w:r>
    </w:p>
    <w:p w14:paraId="29F232CA" w14:textId="77777777" w:rsidR="00B26DD4" w:rsidRDefault="00B26DD4" w:rsidP="00BD1F90">
      <w:pPr>
        <w:rPr>
          <w:lang w:eastAsia="en-US"/>
        </w:rPr>
      </w:pPr>
    </w:p>
    <w:p w14:paraId="31DA9B1C" w14:textId="77777777" w:rsidR="00A93A2D" w:rsidRPr="008D6852" w:rsidRDefault="00A93A2D" w:rsidP="00A93A2D">
      <w:pPr>
        <w:rPr>
          <w:rFonts w:eastAsia="Source Sans Pro"/>
          <w:b/>
          <w:bCs/>
        </w:rPr>
      </w:pPr>
      <w:r>
        <w:rPr>
          <w:rFonts w:eastAsia="Source Sans Pro"/>
          <w:b/>
          <w:bCs/>
        </w:rPr>
        <w:t>I</w:t>
      </w:r>
      <w:r w:rsidRPr="08A0B571">
        <w:rPr>
          <w:rFonts w:eastAsia="Source Sans Pro"/>
          <w:b/>
          <w:bCs/>
        </w:rPr>
        <w:t xml:space="preserve">mpact of discrimination on access to care </w:t>
      </w:r>
    </w:p>
    <w:p w14:paraId="03923788" w14:textId="62CEF336" w:rsidR="0023023C" w:rsidRDefault="6B597007" w:rsidP="0023023C">
      <w:pPr>
        <w:jc w:val="both"/>
        <w:rPr>
          <w:rFonts w:ascii="Calibri" w:eastAsia="Calibri" w:hAnsi="Calibri" w:cs="Calibri"/>
        </w:rPr>
      </w:pPr>
      <w:r w:rsidRPr="7E64DAF2">
        <w:rPr>
          <w:lang w:eastAsia="en-US"/>
        </w:rPr>
        <w:t xml:space="preserve">All </w:t>
      </w:r>
      <w:r w:rsidR="00F95909">
        <w:rPr>
          <w:lang w:eastAsia="en-US"/>
        </w:rPr>
        <w:t xml:space="preserve">forms </w:t>
      </w:r>
      <w:r w:rsidR="00AD372B">
        <w:rPr>
          <w:lang w:eastAsia="en-US"/>
        </w:rPr>
        <w:t>of</w:t>
      </w:r>
      <w:r w:rsidR="00AD372B" w:rsidRPr="7E64DAF2">
        <w:rPr>
          <w:lang w:eastAsia="en-US"/>
        </w:rPr>
        <w:t xml:space="preserve"> </w:t>
      </w:r>
      <w:r w:rsidR="5DE1C60E">
        <w:rPr>
          <w:lang w:eastAsia="en-US"/>
        </w:rPr>
        <w:t>s</w:t>
      </w:r>
      <w:r w:rsidR="00AD372B" w:rsidRPr="7E64DAF2">
        <w:rPr>
          <w:lang w:eastAsia="en-US"/>
        </w:rPr>
        <w:t xml:space="preserve">tigma and </w:t>
      </w:r>
      <w:r w:rsidR="0AD84E1C">
        <w:rPr>
          <w:lang w:eastAsia="en-US"/>
        </w:rPr>
        <w:t>discrimination, including</w:t>
      </w:r>
      <w:r w:rsidR="000D1ACF" w:rsidRPr="7E64DAF2">
        <w:rPr>
          <w:lang w:eastAsia="en-US"/>
        </w:rPr>
        <w:t xml:space="preserve"> </w:t>
      </w:r>
      <w:bookmarkStart w:id="1" w:name="_Int_DwQ5ojp2"/>
      <w:r w:rsidR="000D1ACF" w:rsidRPr="7E64DAF2">
        <w:rPr>
          <w:lang w:eastAsia="en-US"/>
        </w:rPr>
        <w:t>on the basis of</w:t>
      </w:r>
      <w:bookmarkEnd w:id="1"/>
      <w:r w:rsidR="000D1ACF">
        <w:rPr>
          <w:lang w:eastAsia="en-US"/>
        </w:rPr>
        <w:t xml:space="preserve"> </w:t>
      </w:r>
      <w:r w:rsidR="0003264B">
        <w:rPr>
          <w:lang w:eastAsia="en-US"/>
        </w:rPr>
        <w:t xml:space="preserve">age, race/ethnicity, </w:t>
      </w:r>
      <w:r w:rsidR="000D1ACF">
        <w:rPr>
          <w:lang w:eastAsia="en-US"/>
        </w:rPr>
        <w:t>sex</w:t>
      </w:r>
      <w:r w:rsidR="0003264B">
        <w:rPr>
          <w:lang w:eastAsia="en-US"/>
        </w:rPr>
        <w:t>, gender identity, sexual orientation</w:t>
      </w:r>
      <w:r w:rsidR="00A35D52" w:rsidRPr="7E64DAF2">
        <w:rPr>
          <w:lang w:eastAsia="en-US"/>
        </w:rPr>
        <w:t xml:space="preserve">, </w:t>
      </w:r>
      <w:r w:rsidR="00A35D52">
        <w:rPr>
          <w:lang w:eastAsia="en-US"/>
        </w:rPr>
        <w:t>disability</w:t>
      </w:r>
      <w:r w:rsidR="005E6062">
        <w:rPr>
          <w:lang w:eastAsia="en-US"/>
        </w:rPr>
        <w:t xml:space="preserve"> </w:t>
      </w:r>
      <w:r w:rsidR="00A35D52" w:rsidRPr="7E64DAF2">
        <w:rPr>
          <w:lang w:eastAsia="en-US"/>
        </w:rPr>
        <w:t>and other status</w:t>
      </w:r>
      <w:r w:rsidR="5630B802">
        <w:rPr>
          <w:lang w:eastAsia="en-US"/>
        </w:rPr>
        <w:t>, intersect and</w:t>
      </w:r>
      <w:r w:rsidR="005E6062" w:rsidRPr="7E64DAF2">
        <w:rPr>
          <w:lang w:eastAsia="en-US"/>
        </w:rPr>
        <w:t xml:space="preserve"> negatively impact on access to care and support</w:t>
      </w:r>
      <w:r w:rsidR="70915718">
        <w:rPr>
          <w:lang w:eastAsia="en-US"/>
        </w:rPr>
        <w:t xml:space="preserve"> and the fulfilment and respect for human rights</w:t>
      </w:r>
      <w:r w:rsidRPr="08A0B571">
        <w:rPr>
          <w:lang w:eastAsia="en-US"/>
        </w:rPr>
        <w:t>.</w:t>
      </w:r>
      <w:r w:rsidRPr="7E64DAF2">
        <w:rPr>
          <w:vertAlign w:val="superscript"/>
          <w:lang w:eastAsia="en-US"/>
        </w:rPr>
        <w:footnoteReference w:id="36"/>
      </w:r>
      <w:r w:rsidR="0023023C">
        <w:rPr>
          <w:lang w:eastAsia="en-US"/>
        </w:rPr>
        <w:t xml:space="preserve"> </w:t>
      </w:r>
      <w:r w:rsidR="0023023C" w:rsidRPr="4B699772">
        <w:rPr>
          <w:rFonts w:ascii="Calibri" w:eastAsia="Calibri" w:hAnsi="Calibri" w:cs="Calibri"/>
        </w:rPr>
        <w:t>Half the world’s population are not fully covered by essential health and care services.</w:t>
      </w:r>
      <w:r w:rsidRPr="1B11AC44">
        <w:rPr>
          <w:rFonts w:ascii="Calibri" w:eastAsia="Calibri" w:hAnsi="Calibri" w:cs="Calibri"/>
          <w:vertAlign w:val="superscript"/>
        </w:rPr>
        <w:footnoteReference w:id="37"/>
      </w:r>
      <w:r w:rsidR="0023023C" w:rsidRPr="4B699772">
        <w:rPr>
          <w:rFonts w:ascii="Calibri" w:eastAsia="Calibri" w:hAnsi="Calibri" w:cs="Calibri"/>
        </w:rPr>
        <w:t xml:space="preserve"> The situation is even worse for persons with disabilities who, compared to persons without disabilities, face </w:t>
      </w:r>
      <w:r w:rsidR="007D753E">
        <w:rPr>
          <w:rFonts w:ascii="Calibri" w:eastAsia="Calibri" w:hAnsi="Calibri" w:cs="Calibri"/>
        </w:rPr>
        <w:t>premature mortality</w:t>
      </w:r>
      <w:r w:rsidR="0023023C" w:rsidRPr="1B11AC44">
        <w:rPr>
          <w:rFonts w:ascii="Calibri" w:eastAsia="Calibri" w:hAnsi="Calibri" w:cs="Calibri"/>
        </w:rPr>
        <w:t>, poorer health, and limitations in day-to-day functioning. Many of these inequities are not related to an underlying health condition, but</w:t>
      </w:r>
      <w:r w:rsidR="0023023C" w:rsidRPr="4B699772">
        <w:rPr>
          <w:rFonts w:ascii="Calibri" w:eastAsia="Calibri" w:hAnsi="Calibri" w:cs="Calibri"/>
        </w:rPr>
        <w:t xml:space="preserve"> are the result of unfair and preventable factors within health</w:t>
      </w:r>
      <w:r w:rsidR="00745F6D">
        <w:rPr>
          <w:rFonts w:ascii="Calibri" w:eastAsia="Calibri" w:hAnsi="Calibri" w:cs="Calibri"/>
        </w:rPr>
        <w:t xml:space="preserve"> and </w:t>
      </w:r>
      <w:r w:rsidR="0023023C" w:rsidRPr="4B699772">
        <w:rPr>
          <w:rFonts w:ascii="Calibri" w:eastAsia="Calibri" w:hAnsi="Calibri" w:cs="Calibri"/>
        </w:rPr>
        <w:t>social systems</w:t>
      </w:r>
      <w:r w:rsidR="00745F6D">
        <w:rPr>
          <w:rFonts w:ascii="Calibri" w:eastAsia="Calibri" w:hAnsi="Calibri" w:cs="Calibri"/>
        </w:rPr>
        <w:t xml:space="preserve"> and beyond</w:t>
      </w:r>
      <w:r w:rsidR="0023023C" w:rsidRPr="4B699772">
        <w:rPr>
          <w:rFonts w:ascii="Calibri" w:eastAsia="Calibri" w:hAnsi="Calibri" w:cs="Calibri"/>
        </w:rPr>
        <w:t>.</w:t>
      </w:r>
    </w:p>
    <w:p w14:paraId="26C1384F" w14:textId="77777777" w:rsidR="0023023C" w:rsidRDefault="0023023C" w:rsidP="00A93A2D">
      <w:pPr>
        <w:pStyle w:val="ListParagraph"/>
        <w:ind w:left="0"/>
        <w:jc w:val="both"/>
        <w:rPr>
          <w:lang w:eastAsia="en-US"/>
        </w:rPr>
      </w:pPr>
    </w:p>
    <w:p w14:paraId="018A5A6F" w14:textId="21ADE1EE" w:rsidR="008B2474" w:rsidRDefault="6B597007" w:rsidP="00A93A2D">
      <w:pPr>
        <w:pStyle w:val="ListParagraph"/>
        <w:ind w:left="0"/>
        <w:jc w:val="both"/>
        <w:rPr>
          <w:lang w:eastAsia="en-US"/>
        </w:rPr>
      </w:pPr>
      <w:r w:rsidRPr="1B11AC44">
        <w:rPr>
          <w:lang w:eastAsia="en-US"/>
        </w:rPr>
        <w:t>Numerous studies report assumptions about older persons preferences and capabilities and communication with care</w:t>
      </w:r>
      <w:r w:rsidR="00654ED2" w:rsidRPr="1B11AC44">
        <w:rPr>
          <w:lang w:eastAsia="en-US"/>
        </w:rPr>
        <w:t>rs</w:t>
      </w:r>
      <w:r w:rsidRPr="1B11AC44">
        <w:rPr>
          <w:lang w:eastAsia="en-US"/>
        </w:rPr>
        <w:t xml:space="preserve">, in the long-term care sector, as ageist. Ageism intersects with </w:t>
      </w:r>
      <w:r w:rsidR="780296F1" w:rsidRPr="1B11AC44">
        <w:rPr>
          <w:lang w:eastAsia="en-US"/>
        </w:rPr>
        <w:t xml:space="preserve">multiple forms of discrimination including </w:t>
      </w:r>
      <w:r w:rsidRPr="1B11AC44">
        <w:rPr>
          <w:lang w:eastAsia="en-US"/>
        </w:rPr>
        <w:t xml:space="preserve">sexism and ableism, and being care dependent is a risk factor for ageism. </w:t>
      </w:r>
    </w:p>
    <w:p w14:paraId="4F6196B2" w14:textId="7B7A910A" w:rsidR="008B2474" w:rsidRDefault="008B2474" w:rsidP="00A93A2D">
      <w:pPr>
        <w:pStyle w:val="ListParagraph"/>
        <w:ind w:left="0"/>
        <w:jc w:val="both"/>
        <w:rPr>
          <w:lang w:eastAsia="en-US"/>
        </w:rPr>
      </w:pPr>
    </w:p>
    <w:p w14:paraId="2A7D546B" w14:textId="33BC06E7" w:rsidR="00A93A2D" w:rsidRDefault="6B597007" w:rsidP="00A93A2D">
      <w:pPr>
        <w:pStyle w:val="ListParagraph"/>
        <w:ind w:left="0"/>
        <w:jc w:val="both"/>
      </w:pPr>
      <w:r w:rsidRPr="08A0B571">
        <w:rPr>
          <w:lang w:eastAsia="en-US"/>
        </w:rPr>
        <w:t>Care and support policies, programmes and goals differ for pe</w:t>
      </w:r>
      <w:r w:rsidR="08CC95B0" w:rsidRPr="08A0B571">
        <w:rPr>
          <w:lang w:eastAsia="en-US"/>
        </w:rPr>
        <w:t>rsons</w:t>
      </w:r>
      <w:r w:rsidRPr="08A0B571">
        <w:rPr>
          <w:lang w:eastAsia="en-US"/>
        </w:rPr>
        <w:t xml:space="preserve"> with disabilities across age groups in ways that suggest ageism. For example, government expenditures per person have been found to be higher for younger individuals with disabilities than older persons and care options rejected by younger persons (e.g., institutional care) are considered acceptable for older persons. </w:t>
      </w:r>
      <w:r w:rsidRPr="08A0B571">
        <w:t>This is particularly problematic if we consider that older people are disproportionately represented in disability populations.</w:t>
      </w:r>
      <w:r w:rsidR="00A93A2D" w:rsidRPr="08A0B571">
        <w:rPr>
          <w:rStyle w:val="FootnoteReference"/>
        </w:rPr>
        <w:footnoteReference w:id="38"/>
      </w:r>
      <w:r w:rsidRPr="08A0B571">
        <w:t xml:space="preserve"> </w:t>
      </w:r>
    </w:p>
    <w:p w14:paraId="31E88EDD" w14:textId="69CC9F95" w:rsidR="004761CD" w:rsidRDefault="004761CD" w:rsidP="000734B6">
      <w:pPr>
        <w:pStyle w:val="ListParagraph"/>
        <w:jc w:val="both"/>
        <w:rPr>
          <w:rFonts w:ascii="Calibri" w:eastAsia="Calibri" w:hAnsi="Calibri" w:cs="Calibri"/>
          <w:b/>
          <w:bCs/>
        </w:rPr>
      </w:pPr>
    </w:p>
    <w:p w14:paraId="31D92329" w14:textId="1CEA2BB5" w:rsidR="004761CD" w:rsidRPr="004761CD" w:rsidRDefault="004761CD" w:rsidP="00A93A2D">
      <w:pPr>
        <w:pStyle w:val="ListParagraph"/>
        <w:ind w:left="0"/>
        <w:jc w:val="both"/>
        <w:rPr>
          <w:b/>
          <w:bCs/>
        </w:rPr>
      </w:pPr>
      <w:r w:rsidRPr="004761CD">
        <w:rPr>
          <w:b/>
          <w:bCs/>
        </w:rPr>
        <w:t>Abuse</w:t>
      </w:r>
    </w:p>
    <w:p w14:paraId="07DB33BF" w14:textId="64DEFB40" w:rsidR="004761CD" w:rsidRPr="003415C5" w:rsidRDefault="00D332C5" w:rsidP="3F2A7EA4">
      <w:pPr>
        <w:pStyle w:val="ListParagraph"/>
        <w:spacing w:line="259" w:lineRule="auto"/>
        <w:ind w:left="0"/>
        <w:jc w:val="both"/>
        <w:rPr>
          <w:rStyle w:val="Hyperlink"/>
          <w:color w:val="auto"/>
          <w:u w:val="none"/>
        </w:rPr>
      </w:pPr>
      <w:r w:rsidRPr="00D332C5">
        <w:t>Individuals who receive care are often vulnerable to physical and mental abuse, which can result from systemic issues, inadequate training, or neglect, leading to severe and lasting harm to their well</w:t>
      </w:r>
      <w:r w:rsidR="33EBF4DA" w:rsidRPr="00D332C5">
        <w:t>-</w:t>
      </w:r>
      <w:r w:rsidRPr="00D332C5">
        <w:t>being and dignity.</w:t>
      </w:r>
      <w:r>
        <w:t xml:space="preserve"> </w:t>
      </w:r>
      <w:r w:rsidR="004761CD" w:rsidRPr="08A0B571">
        <w:rPr>
          <w:rStyle w:val="Hyperlink"/>
          <w:color w:val="auto"/>
          <w:u w:val="none"/>
        </w:rPr>
        <w:t>Globally 1 in 6 people aged 60 years and older experience abuse in the community every year.</w:t>
      </w:r>
      <w:r w:rsidR="004761CD" w:rsidRPr="08A0B571">
        <w:rPr>
          <w:rStyle w:val="FootnoteReference"/>
        </w:rPr>
        <w:footnoteReference w:id="39"/>
      </w:r>
      <w:r w:rsidR="004761CD" w:rsidRPr="08A0B571">
        <w:rPr>
          <w:rStyle w:val="Hyperlink"/>
          <w:color w:val="auto"/>
          <w:u w:val="none"/>
        </w:rPr>
        <w:t xml:space="preserve"> Rates in institutions are even higher. Tackling abuse of older persons is a priority during the UN Decade of Healthy Ageing. WHO is working to generate more and better data on prevalence and on risk and protective factors of abuse a</w:t>
      </w:r>
      <w:r w:rsidR="00D14E8A">
        <w:rPr>
          <w:rStyle w:val="Hyperlink"/>
          <w:color w:val="auto"/>
          <w:u w:val="none"/>
        </w:rPr>
        <w:t>nd</w:t>
      </w:r>
      <w:r w:rsidR="004761CD" w:rsidRPr="08A0B571">
        <w:rPr>
          <w:rStyle w:val="Hyperlink"/>
          <w:color w:val="auto"/>
          <w:u w:val="none"/>
        </w:rPr>
        <w:t xml:space="preserve"> to develop and scale up cost–effective solutions. </w:t>
      </w:r>
    </w:p>
    <w:p w14:paraId="7F5CE506" w14:textId="77777777" w:rsidR="004761CD" w:rsidRPr="003415C5" w:rsidRDefault="004761CD" w:rsidP="004761CD">
      <w:pPr>
        <w:pStyle w:val="ListParagraph"/>
        <w:ind w:left="0"/>
        <w:jc w:val="both"/>
        <w:rPr>
          <w:rFonts w:cstheme="minorHAnsi"/>
        </w:rPr>
      </w:pPr>
    </w:p>
    <w:p w14:paraId="29CB11B0" w14:textId="77777777" w:rsidR="004761CD" w:rsidRPr="003415C5" w:rsidRDefault="004761CD" w:rsidP="004761CD">
      <w:pPr>
        <w:pStyle w:val="ListParagraph"/>
        <w:spacing w:line="259" w:lineRule="auto"/>
        <w:ind w:left="0"/>
        <w:jc w:val="both"/>
        <w:rPr>
          <w:rFonts w:cstheme="minorHAnsi"/>
          <w:b/>
          <w:bCs/>
        </w:rPr>
      </w:pPr>
      <w:r w:rsidRPr="003415C5">
        <w:rPr>
          <w:rFonts w:cstheme="minorHAnsi"/>
          <w:b/>
          <w:bCs/>
        </w:rPr>
        <w:t>Legal Capacity</w:t>
      </w:r>
    </w:p>
    <w:p w14:paraId="6E72662D" w14:textId="1E544027" w:rsidR="004761CD" w:rsidRPr="003415C5" w:rsidRDefault="004761CD" w:rsidP="7E64DAF2">
      <w:pPr>
        <w:pStyle w:val="ListParagraph"/>
        <w:spacing w:line="259" w:lineRule="auto"/>
        <w:ind w:left="0"/>
        <w:jc w:val="both"/>
      </w:pPr>
      <w:r w:rsidRPr="08A0B571">
        <w:t xml:space="preserve">One key human rights concern </w:t>
      </w:r>
      <w:r w:rsidR="00C222DC">
        <w:t>for</w:t>
      </w:r>
      <w:r w:rsidRPr="08A0B571">
        <w:t xml:space="preserve"> persons with mental health conditions, psychosocial, intellectual and cognitive disabilities is that they are often denied the right to exercise their legal capacity; that is, the right to make decisions for themselves</w:t>
      </w:r>
      <w:r w:rsidR="00CD0B4D">
        <w:t>;</w:t>
      </w:r>
      <w:r w:rsidR="00314BC1">
        <w:t xml:space="preserve"> including rep</w:t>
      </w:r>
      <w:r w:rsidR="00CD0B4D">
        <w:t>roductive decision making and bodily autonomy,</w:t>
      </w:r>
      <w:r w:rsidRPr="08A0B571">
        <w:t xml:space="preserve"> and to have those decisions respected by others. Instead</w:t>
      </w:r>
      <w:r w:rsidR="00BA3003">
        <w:t>,</w:t>
      </w:r>
      <w:r w:rsidRPr="08A0B571">
        <w:t xml:space="preserve"> decisions are made by others</w:t>
      </w:r>
      <w:r w:rsidR="00502CAA">
        <w:t>,</w:t>
      </w:r>
      <w:r w:rsidRPr="08A0B571">
        <w:t xml:space="preserve"> including persons providing care and support. This encompasses a wide spectrum of decisions, ranging from choices concerning treatment and care, financial matters, and personal affairs, to everyday decisions such as clothing choices, dietary preferences, and daily schedules. </w:t>
      </w:r>
      <w:r w:rsidR="00502CAA">
        <w:t>It is</w:t>
      </w:r>
      <w:r w:rsidRPr="08A0B571">
        <w:t xml:space="preserve"> therefore </w:t>
      </w:r>
      <w:r w:rsidR="00502CAA">
        <w:t>critical</w:t>
      </w:r>
      <w:r w:rsidRPr="08A0B571">
        <w:t xml:space="preserve"> to </w:t>
      </w:r>
      <w:r w:rsidRPr="08A0B571">
        <w:lastRenderedPageBreak/>
        <w:t>build capacity among care and support providers to ensure they understand and respect the rights of persons with mental health conditions or psychosocial, intellectual or cognitive disabilities.</w:t>
      </w:r>
      <w:r w:rsidRPr="08A0B571">
        <w:rPr>
          <w:rStyle w:val="FootnoteReference"/>
        </w:rPr>
        <w:footnoteReference w:id="40"/>
      </w:r>
    </w:p>
    <w:p w14:paraId="11D84BA4" w14:textId="77777777" w:rsidR="00A93A2D" w:rsidRDefault="00A93A2D" w:rsidP="00BD1F90">
      <w:pPr>
        <w:jc w:val="both"/>
        <w:rPr>
          <w:rFonts w:eastAsia="Source Sans Pro" w:cstheme="minorHAnsi"/>
        </w:rPr>
      </w:pPr>
    </w:p>
    <w:p w14:paraId="57953CA6" w14:textId="4274B87A" w:rsidR="00766E74" w:rsidRPr="00843D00" w:rsidRDefault="00061997" w:rsidP="1C624645">
      <w:pPr>
        <w:jc w:val="both"/>
        <w:rPr>
          <w:rFonts w:eastAsia="Source Sans Pro"/>
          <w:b/>
          <w:bCs/>
        </w:rPr>
      </w:pPr>
      <w:r w:rsidRPr="1C624645">
        <w:rPr>
          <w:rFonts w:eastAsia="Source Sans Pro"/>
          <w:b/>
          <w:bCs/>
        </w:rPr>
        <w:t>Addressing d</w:t>
      </w:r>
      <w:r w:rsidR="00766E74" w:rsidRPr="1C624645">
        <w:rPr>
          <w:rFonts w:eastAsia="Source Sans Pro"/>
          <w:b/>
          <w:bCs/>
        </w:rPr>
        <w:t>iscrimination</w:t>
      </w:r>
      <w:r w:rsidR="00F07F2B">
        <w:rPr>
          <w:rFonts w:eastAsia="Source Sans Pro"/>
          <w:b/>
          <w:bCs/>
        </w:rPr>
        <w:t xml:space="preserve"> and other human rights related barriers</w:t>
      </w:r>
      <w:r w:rsidR="00766E74" w:rsidRPr="1C624645">
        <w:rPr>
          <w:rFonts w:eastAsia="Source Sans Pro"/>
          <w:b/>
          <w:bCs/>
        </w:rPr>
        <w:t xml:space="preserve"> in access</w:t>
      </w:r>
      <w:r w:rsidR="6EC20ABA" w:rsidRPr="1C624645">
        <w:rPr>
          <w:rFonts w:eastAsia="Source Sans Pro"/>
          <w:b/>
          <w:bCs/>
        </w:rPr>
        <w:t xml:space="preserve"> to health and care</w:t>
      </w:r>
      <w:r w:rsidR="00261199">
        <w:rPr>
          <w:rFonts w:eastAsia="Source Sans Pro"/>
          <w:b/>
          <w:bCs/>
        </w:rPr>
        <w:t xml:space="preserve"> services</w:t>
      </w:r>
    </w:p>
    <w:p w14:paraId="4F6BAFFB" w14:textId="1D452D3E" w:rsidR="0039134C" w:rsidRDefault="6EB38541" w:rsidP="346C8144">
      <w:pPr>
        <w:jc w:val="both"/>
        <w:rPr>
          <w:lang w:eastAsia="en-US"/>
        </w:rPr>
      </w:pPr>
      <w:r w:rsidRPr="346C8144">
        <w:rPr>
          <w:lang w:eastAsia="en-US"/>
        </w:rPr>
        <w:t>T</w:t>
      </w:r>
      <w:r w:rsidR="001A5A19" w:rsidRPr="346C8144">
        <w:rPr>
          <w:lang w:eastAsia="en-US"/>
        </w:rPr>
        <w:t xml:space="preserve">he UN Decade of Healthy Ageing </w:t>
      </w:r>
      <w:r w:rsidR="176B5639" w:rsidRPr="346C8144">
        <w:rPr>
          <w:lang w:eastAsia="en-US"/>
        </w:rPr>
        <w:t>framework provide</w:t>
      </w:r>
      <w:r w:rsidR="001D7766">
        <w:rPr>
          <w:lang w:eastAsia="en-US"/>
        </w:rPr>
        <w:t>s</w:t>
      </w:r>
      <w:r w:rsidR="176B5639" w:rsidRPr="346C8144">
        <w:rPr>
          <w:lang w:eastAsia="en-US"/>
        </w:rPr>
        <w:t xml:space="preserve"> </w:t>
      </w:r>
      <w:r w:rsidR="001A5A19" w:rsidRPr="346C8144">
        <w:rPr>
          <w:lang w:eastAsia="en-US"/>
        </w:rPr>
        <w:t xml:space="preserve">a </w:t>
      </w:r>
      <w:r w:rsidR="176B5639" w:rsidRPr="346C8144">
        <w:rPr>
          <w:lang w:eastAsia="en-US"/>
        </w:rPr>
        <w:t xml:space="preserve">cross-sectoral </w:t>
      </w:r>
      <w:r w:rsidR="001A5A19" w:rsidRPr="346C8144">
        <w:rPr>
          <w:lang w:eastAsia="en-US"/>
        </w:rPr>
        <w:t>human-rights approach to address the complex needs of older persons</w:t>
      </w:r>
      <w:r w:rsidR="5B26D11F" w:rsidRPr="346C8144">
        <w:rPr>
          <w:lang w:eastAsia="en-US"/>
        </w:rPr>
        <w:t>. Y</w:t>
      </w:r>
      <w:r w:rsidRPr="346C8144">
        <w:rPr>
          <w:lang w:eastAsia="en-US"/>
        </w:rPr>
        <w:t xml:space="preserve">et </w:t>
      </w:r>
      <w:r w:rsidR="001A5A19" w:rsidRPr="346C8144">
        <w:rPr>
          <w:lang w:eastAsia="en-US"/>
        </w:rPr>
        <w:t>challenges persist in providing quality care to older people due to factors such as institutional ageism, environmental barriers, fragmented care delivery, and insufficient attention to caregivers' needs and data disaggregation.</w:t>
      </w:r>
    </w:p>
    <w:p w14:paraId="72CCD09A" w14:textId="77777777" w:rsidR="0039134C" w:rsidRDefault="0039134C" w:rsidP="346C8144">
      <w:pPr>
        <w:jc w:val="both"/>
        <w:rPr>
          <w:lang w:eastAsia="en-US"/>
        </w:rPr>
      </w:pPr>
    </w:p>
    <w:p w14:paraId="570FBF62" w14:textId="7CD70769" w:rsidR="0039134C" w:rsidRDefault="0039134C" w:rsidP="346C8144">
      <w:pPr>
        <w:jc w:val="both"/>
      </w:pPr>
      <w:r w:rsidRPr="346C8144">
        <w:t xml:space="preserve">WHO’s </w:t>
      </w:r>
      <w:hyperlink r:id="rId11" w:history="1">
        <w:r w:rsidRPr="346C8144">
          <w:rPr>
            <w:rStyle w:val="Hyperlink"/>
            <w:color w:val="auto"/>
          </w:rPr>
          <w:t>Intersectoral global action plan on epilepsy and other neurological disorders 2022-2031</w:t>
        </w:r>
      </w:hyperlink>
      <w:r w:rsidRPr="346C8144">
        <w:t xml:space="preserve"> aims to improve access to treatment and care and quality of life for people with neurological disorders, their carers and families as well as promote brain health across the life-course.</w:t>
      </w:r>
      <w:r w:rsidRPr="346C8144">
        <w:rPr>
          <w:rStyle w:val="FootnoteReference"/>
        </w:rPr>
        <w:footnoteReference w:id="41"/>
      </w:r>
      <w:r w:rsidRPr="346C8144">
        <w:t xml:space="preserve"> </w:t>
      </w:r>
    </w:p>
    <w:p w14:paraId="672575D7" w14:textId="77777777" w:rsidR="0039134C" w:rsidRDefault="0039134C" w:rsidP="346C8144">
      <w:pPr>
        <w:jc w:val="both"/>
        <w:rPr>
          <w:lang w:eastAsia="en-US"/>
        </w:rPr>
      </w:pPr>
    </w:p>
    <w:p w14:paraId="11A6F12D" w14:textId="3624F967" w:rsidR="00843D00" w:rsidRDefault="05290133" w:rsidP="00BD1F90">
      <w:pPr>
        <w:jc w:val="both"/>
        <w:rPr>
          <w:rFonts w:eastAsia="Source Sans Pro"/>
        </w:rPr>
      </w:pPr>
      <w:r w:rsidRPr="346C8144">
        <w:rPr>
          <w:rFonts w:eastAsia="Source Sans Pro"/>
        </w:rPr>
        <w:t xml:space="preserve">The 2022 </w:t>
      </w:r>
      <w:r w:rsidRPr="346C8144">
        <w:t>Global report on assistive technology</w:t>
      </w:r>
      <w:r w:rsidR="3EA7CCEB" w:rsidRPr="346C8144">
        <w:t xml:space="preserve"> (Global </w:t>
      </w:r>
      <w:r w:rsidR="30223CDF" w:rsidRPr="346C8144">
        <w:t>R</w:t>
      </w:r>
      <w:r w:rsidR="3EA7CCEB" w:rsidRPr="346C8144">
        <w:t>eport)</w:t>
      </w:r>
      <w:r w:rsidRPr="346C8144">
        <w:rPr>
          <w:rFonts w:eastAsia="Source Sans Pro"/>
        </w:rPr>
        <w:t xml:space="preserve"> estimates 2.5 billion people globally require at least one assistive product and this need is projected to be 3.5 billion by 2050.</w:t>
      </w:r>
      <w:r w:rsidR="007F41A4" w:rsidRPr="346C8144">
        <w:rPr>
          <w:rStyle w:val="FootnoteReference"/>
          <w:rFonts w:eastAsia="Source Sans Pro"/>
        </w:rPr>
        <w:footnoteReference w:id="42"/>
      </w:r>
      <w:r w:rsidR="3EA7CCEB" w:rsidRPr="346C8144">
        <w:rPr>
          <w:rFonts w:eastAsia="Source Sans Pro"/>
        </w:rPr>
        <w:t xml:space="preserve"> In both World Health Assembly Resolution 71.8 and the Global </w:t>
      </w:r>
      <w:r w:rsidR="30223CDF" w:rsidRPr="346C8144">
        <w:rPr>
          <w:rFonts w:eastAsia="Source Sans Pro"/>
        </w:rPr>
        <w:t>R</w:t>
      </w:r>
      <w:r w:rsidR="3EA7CCEB" w:rsidRPr="346C8144">
        <w:rPr>
          <w:rFonts w:eastAsia="Source Sans Pro"/>
        </w:rPr>
        <w:t>eport, person-centred approaches are emphasised, placing the assistive technology user at the forefront in access and decision making. At the same time, the role and engagement of family and caregivers in the selection, use and evaluation of assistive technology is also well recognized</w:t>
      </w:r>
      <w:r w:rsidR="25C74426" w:rsidRPr="346C8144">
        <w:rPr>
          <w:rFonts w:eastAsia="Source Sans Pro"/>
        </w:rPr>
        <w:t>.</w:t>
      </w:r>
      <w:r w:rsidR="00E1562D" w:rsidRPr="346C8144">
        <w:rPr>
          <w:rStyle w:val="FootnoteReference"/>
          <w:rFonts w:eastAsia="Source Sans Pro"/>
        </w:rPr>
        <w:footnoteReference w:id="43"/>
      </w:r>
      <w:r w:rsidR="3EA7CCEB" w:rsidRPr="346C8144">
        <w:rPr>
          <w:rFonts w:eastAsia="Source Sans Pro"/>
        </w:rPr>
        <w:t xml:space="preserve"> </w:t>
      </w:r>
    </w:p>
    <w:p w14:paraId="3A46DBB9" w14:textId="77777777" w:rsidR="0039134C" w:rsidRDefault="0039134C" w:rsidP="00BD1F90">
      <w:pPr>
        <w:jc w:val="both"/>
        <w:rPr>
          <w:rFonts w:eastAsia="Source Sans Pro" w:cstheme="minorHAnsi"/>
        </w:rPr>
      </w:pPr>
    </w:p>
    <w:p w14:paraId="2E25E0DC" w14:textId="010E0185" w:rsidR="00061997" w:rsidRDefault="05290133" w:rsidP="00061997">
      <w:pPr>
        <w:jc w:val="both"/>
        <w:rPr>
          <w:rFonts w:eastAsia="Source Sans Pro"/>
        </w:rPr>
      </w:pPr>
      <w:r w:rsidRPr="08A0B571">
        <w:rPr>
          <w:rFonts w:eastAsia="Source Sans Pro"/>
        </w:rPr>
        <w:t xml:space="preserve">Data from the Global </w:t>
      </w:r>
      <w:r w:rsidR="30223CDF" w:rsidRPr="08A0B571">
        <w:rPr>
          <w:rFonts w:eastAsia="Source Sans Pro"/>
        </w:rPr>
        <w:t>R</w:t>
      </w:r>
      <w:r w:rsidRPr="08A0B571">
        <w:rPr>
          <w:rFonts w:eastAsia="Source Sans Pro"/>
        </w:rPr>
        <w:t xml:space="preserve">eport demonstrates that the need for assistive products increases with age, and self-reported need is greater in countries with higher Human Development Indicators in all age groups. </w:t>
      </w:r>
      <w:r w:rsidR="0058012C">
        <w:rPr>
          <w:rFonts w:eastAsia="Source Sans Pro"/>
        </w:rPr>
        <w:t xml:space="preserve">Women </w:t>
      </w:r>
      <w:r w:rsidRPr="08A0B571">
        <w:rPr>
          <w:rFonts w:eastAsia="Source Sans Pro"/>
        </w:rPr>
        <w:t xml:space="preserve">have a higher prevalence of need than </w:t>
      </w:r>
      <w:r w:rsidR="0058012C">
        <w:rPr>
          <w:rFonts w:eastAsia="Source Sans Pro"/>
        </w:rPr>
        <w:t>men</w:t>
      </w:r>
      <w:r w:rsidRPr="08A0B571">
        <w:rPr>
          <w:rFonts w:eastAsia="Source Sans Pro"/>
        </w:rPr>
        <w:t xml:space="preserve"> in most surveyed countries, </w:t>
      </w:r>
      <w:r w:rsidR="0058012C">
        <w:rPr>
          <w:rFonts w:eastAsia="Source Sans Pro"/>
        </w:rPr>
        <w:t>as</w:t>
      </w:r>
      <w:r w:rsidR="000C0EFA">
        <w:rPr>
          <w:rFonts w:eastAsia="Source Sans Pro"/>
        </w:rPr>
        <w:t xml:space="preserve"> </w:t>
      </w:r>
      <w:r w:rsidRPr="08A0B571">
        <w:rPr>
          <w:rFonts w:eastAsia="Source Sans Pro"/>
        </w:rPr>
        <w:t>there is a tendency that males have greater access, and this observation is greatest in countries with</w:t>
      </w:r>
      <w:r w:rsidR="00000D2C">
        <w:rPr>
          <w:rFonts w:eastAsia="Source Sans Pro"/>
        </w:rPr>
        <w:t xml:space="preserve"> </w:t>
      </w:r>
      <w:r w:rsidR="00D81703">
        <w:rPr>
          <w:rFonts w:eastAsia="Source Sans Pro"/>
        </w:rPr>
        <w:t>a</w:t>
      </w:r>
      <w:r w:rsidRPr="08A0B571">
        <w:rPr>
          <w:rFonts w:eastAsia="Source Sans Pro"/>
        </w:rPr>
        <w:t xml:space="preserve"> lower </w:t>
      </w:r>
      <w:r w:rsidR="00D81703">
        <w:rPr>
          <w:rFonts w:eastAsia="Source Sans Pro"/>
        </w:rPr>
        <w:t>Human</w:t>
      </w:r>
      <w:r w:rsidR="005E3AD4">
        <w:rPr>
          <w:rFonts w:eastAsia="Source Sans Pro"/>
        </w:rPr>
        <w:t xml:space="preserve"> Development Index</w:t>
      </w:r>
      <w:r w:rsidRPr="08A0B571">
        <w:rPr>
          <w:rFonts w:eastAsia="Source Sans Pro"/>
        </w:rPr>
        <w:t>. This has implications for ensuring sufficient access within the context of care and support, in particular considering that many assistive technology users require a number of different products for their full inclusion and participation.</w:t>
      </w:r>
      <w:r w:rsidR="26B6C71C" w:rsidRPr="08A0B571">
        <w:rPr>
          <w:rStyle w:val="FootnoteReference"/>
          <w:rFonts w:eastAsia="Source Sans Pro"/>
        </w:rPr>
        <w:t xml:space="preserve"> </w:t>
      </w:r>
      <w:r w:rsidR="0043397D" w:rsidRPr="08A0B571">
        <w:rPr>
          <w:rStyle w:val="FootnoteReference"/>
          <w:rFonts w:eastAsia="Source Sans Pro"/>
        </w:rPr>
        <w:footnoteReference w:id="44"/>
      </w:r>
      <w:r w:rsidR="26B6C71C" w:rsidRPr="08A0B571">
        <w:rPr>
          <w:rFonts w:eastAsia="Source Sans Pro"/>
        </w:rPr>
        <w:t xml:space="preserve"> </w:t>
      </w:r>
      <w:r w:rsidRPr="08A0B571">
        <w:rPr>
          <w:rFonts w:eastAsia="Source Sans Pro"/>
        </w:rPr>
        <w:t xml:space="preserve"> </w:t>
      </w:r>
    </w:p>
    <w:p w14:paraId="0286E3E7" w14:textId="77777777" w:rsidR="00015BC4" w:rsidRDefault="00015BC4" w:rsidP="00061997">
      <w:pPr>
        <w:jc w:val="both"/>
        <w:rPr>
          <w:rFonts w:eastAsia="Source Sans Pro"/>
        </w:rPr>
      </w:pPr>
    </w:p>
    <w:p w14:paraId="0A7837A3" w14:textId="424B55E0" w:rsidR="00A15D1E" w:rsidRDefault="00F506AE" w:rsidP="00061997">
      <w:pPr>
        <w:jc w:val="both"/>
        <w:rPr>
          <w:rFonts w:eastAsia="Source Sans Pro"/>
        </w:rPr>
      </w:pPr>
      <w:r>
        <w:rPr>
          <w:rFonts w:eastAsia="Source Sans Pro"/>
        </w:rPr>
        <w:t>Although there are many benefits</w:t>
      </w:r>
      <w:r w:rsidR="00F46E90">
        <w:rPr>
          <w:rStyle w:val="FootnoteReference"/>
          <w:rFonts w:eastAsia="Source Sans Pro"/>
        </w:rPr>
        <w:footnoteReference w:id="45"/>
      </w:r>
      <w:r>
        <w:rPr>
          <w:rFonts w:eastAsia="Source Sans Pro"/>
        </w:rPr>
        <w:t xml:space="preserve"> </w:t>
      </w:r>
      <w:r w:rsidR="002B6965">
        <w:rPr>
          <w:rFonts w:eastAsia="Source Sans Pro"/>
        </w:rPr>
        <w:t>associated with assistive technology, o</w:t>
      </w:r>
      <w:r w:rsidR="009D353F" w:rsidRPr="08A0B571">
        <w:rPr>
          <w:rFonts w:eastAsia="Source Sans Pro"/>
        </w:rPr>
        <w:t xml:space="preserve">ut-of-pocket payment for </w:t>
      </w:r>
      <w:r w:rsidR="002B6965">
        <w:rPr>
          <w:rFonts w:eastAsia="Source Sans Pro"/>
        </w:rPr>
        <w:t>such</w:t>
      </w:r>
      <w:r w:rsidR="002B6965" w:rsidRPr="08A0B571">
        <w:rPr>
          <w:rFonts w:eastAsia="Source Sans Pro"/>
        </w:rPr>
        <w:t xml:space="preserve"> </w:t>
      </w:r>
      <w:r w:rsidR="009D353F" w:rsidRPr="08A0B571">
        <w:rPr>
          <w:rFonts w:eastAsia="Source Sans Pro"/>
        </w:rPr>
        <w:t>technology is high, with 46% of people making out of pocket payments</w:t>
      </w:r>
      <w:r w:rsidR="005A0ED1">
        <w:rPr>
          <w:rFonts w:eastAsia="Source Sans Pro"/>
        </w:rPr>
        <w:t xml:space="preserve"> </w:t>
      </w:r>
      <w:r w:rsidR="005A0ED1" w:rsidRPr="08A0B571">
        <w:rPr>
          <w:rFonts w:eastAsia="Source Sans Pro"/>
        </w:rPr>
        <w:t>(65% when including spectacles) to purchase their assistive product</w:t>
      </w:r>
      <w:r w:rsidR="005A0ED1">
        <w:rPr>
          <w:rFonts w:eastAsia="Source Sans Pro"/>
        </w:rPr>
        <w:t>.</w:t>
      </w:r>
      <w:r w:rsidR="005A0ED1">
        <w:rPr>
          <w:rStyle w:val="FootnoteReference"/>
          <w:rFonts w:eastAsia="Source Sans Pro"/>
        </w:rPr>
        <w:footnoteReference w:id="46"/>
      </w:r>
    </w:p>
    <w:p w14:paraId="24439C3A" w14:textId="77777777" w:rsidR="009D353F" w:rsidRPr="00C715D9" w:rsidRDefault="009D353F" w:rsidP="00061997">
      <w:pPr>
        <w:jc w:val="both"/>
        <w:rPr>
          <w:rFonts w:eastAsia="Source Sans Pro" w:cstheme="minorHAnsi"/>
        </w:rPr>
      </w:pPr>
    </w:p>
    <w:p w14:paraId="19006261" w14:textId="390F63C4" w:rsidR="00061997" w:rsidRPr="00C715D9" w:rsidRDefault="00061997" w:rsidP="00061997">
      <w:pPr>
        <w:jc w:val="both"/>
        <w:rPr>
          <w:rFonts w:eastAsia="Source Sans Pro" w:cstheme="minorHAnsi"/>
        </w:rPr>
      </w:pPr>
      <w:r w:rsidRPr="00C715D9">
        <w:rPr>
          <w:rFonts w:eastAsia="Source Sans Pro" w:cstheme="minorHAnsi"/>
        </w:rPr>
        <w:t>In addition to affordability and financing options, barriers to access</w:t>
      </w:r>
      <w:r w:rsidR="006D70F8">
        <w:rPr>
          <w:rFonts w:eastAsia="Source Sans Pro" w:cstheme="minorHAnsi"/>
        </w:rPr>
        <w:t>ing assistive technology</w:t>
      </w:r>
      <w:r w:rsidRPr="00C715D9">
        <w:rPr>
          <w:rFonts w:eastAsia="Source Sans Pro" w:cstheme="minorHAnsi"/>
        </w:rPr>
        <w:t xml:space="preserve"> include: </w:t>
      </w:r>
      <w:r w:rsidRPr="00FC4F11">
        <w:rPr>
          <w:rFonts w:eastAsia="Source Sans Pro" w:cstheme="minorHAnsi"/>
        </w:rPr>
        <w:t>lack of awareness, limited physical and geographical access to services, inadequate product range, quality, suitability, upkeep, or ongoing maintenance, procurement and delivery challenges, disparity in access to and usage of digital technology, lack of suitably trained personnel, policy failures, access to and transfer of technology</w:t>
      </w:r>
      <w:r w:rsidRPr="00C715D9">
        <w:rPr>
          <w:rFonts w:eastAsia="Source Sans Pro" w:cstheme="minorHAnsi"/>
        </w:rPr>
        <w:t xml:space="preserve">. </w:t>
      </w:r>
    </w:p>
    <w:p w14:paraId="7900C5D0" w14:textId="77777777" w:rsidR="00BD1F90" w:rsidRPr="00BD1F90" w:rsidRDefault="00BD1F90" w:rsidP="00BD1F90">
      <w:pPr>
        <w:rPr>
          <w:lang w:eastAsia="en-US"/>
        </w:rPr>
      </w:pPr>
    </w:p>
    <w:p w14:paraId="4193C47A" w14:textId="40BF2E19" w:rsidR="0043397D" w:rsidRPr="00C715D9" w:rsidRDefault="0043397D" w:rsidP="6B77EC7C">
      <w:pPr>
        <w:jc w:val="both"/>
        <w:rPr>
          <w:rFonts w:eastAsia="Source Sans Pro"/>
        </w:rPr>
      </w:pPr>
      <w:r w:rsidRPr="6B77EC7C">
        <w:rPr>
          <w:rFonts w:eastAsia="Source Sans Pro"/>
        </w:rPr>
        <w:lastRenderedPageBreak/>
        <w:t>WHO support</w:t>
      </w:r>
      <w:r w:rsidR="00AA3D88" w:rsidRPr="6B77EC7C">
        <w:rPr>
          <w:rFonts w:eastAsia="Source Sans Pro"/>
        </w:rPr>
        <w:t>ing</w:t>
      </w:r>
      <w:r w:rsidRPr="6B77EC7C">
        <w:rPr>
          <w:rFonts w:eastAsia="Source Sans Pro"/>
        </w:rPr>
        <w:t xml:space="preserve"> Member States in strengthening domestic  assistive technology programming by developing guidance documents such as the </w:t>
      </w:r>
      <w:r w:rsidR="006D70F8" w:rsidRPr="6B77EC7C">
        <w:rPr>
          <w:rFonts w:eastAsia="Source Sans Pro"/>
        </w:rPr>
        <w:t>Global Report,</w:t>
      </w:r>
      <w:r w:rsidRPr="6B77EC7C">
        <w:rPr>
          <w:rFonts w:eastAsia="Source Sans Pro"/>
        </w:rPr>
        <w:t xml:space="preserve"> WHO Guidelines on provision of wheelchairs (2023), </w:t>
      </w:r>
      <w:r w:rsidR="06166013" w:rsidRPr="6B77EC7C">
        <w:rPr>
          <w:rFonts w:eastAsia="Source Sans Pro"/>
        </w:rPr>
        <w:t xml:space="preserve">Online Training in Assistive Products’ targeting primary health care personnel and relevant to the care workforce </w:t>
      </w:r>
      <w:r w:rsidRPr="6B77EC7C">
        <w:rPr>
          <w:rFonts w:eastAsia="Source Sans Pro"/>
        </w:rPr>
        <w:t xml:space="preserve">and a </w:t>
      </w:r>
      <w:hyperlink r:id="rId12">
        <w:r w:rsidRPr="6B77EC7C">
          <w:rPr>
            <w:rStyle w:val="Hyperlink"/>
            <w:rFonts w:eastAsia="Source Sans Pro"/>
          </w:rPr>
          <w:t>Global Priority Assistive Product List</w:t>
        </w:r>
      </w:hyperlink>
      <w:r w:rsidRPr="6B77EC7C">
        <w:rPr>
          <w:rFonts w:eastAsia="Source Sans Pro"/>
        </w:rPr>
        <w:t>.</w:t>
      </w:r>
      <w:r w:rsidRPr="6B77EC7C">
        <w:rPr>
          <w:rFonts w:eastAsia="Source Sans Pro"/>
          <w:vertAlign w:val="superscript"/>
        </w:rPr>
        <w:footnoteReference w:id="47"/>
      </w:r>
      <w:r w:rsidRPr="6B77EC7C">
        <w:rPr>
          <w:rFonts w:eastAsia="Source Sans Pro"/>
        </w:rPr>
        <w:t xml:space="preserve"> In 2024 WHO will launch a programme focusing on the potential of digital technology to improve access to assistive technology, addressing persistent barriers such as lack of information amongst service users and their family and caregivers, distance to service and supply chain issues. </w:t>
      </w:r>
    </w:p>
    <w:p w14:paraId="728709E6" w14:textId="77777777" w:rsidR="0043397D" w:rsidRPr="0043397D" w:rsidRDefault="0043397D" w:rsidP="00766E74">
      <w:pPr>
        <w:jc w:val="both"/>
        <w:rPr>
          <w:rFonts w:cstheme="minorHAnsi"/>
          <w:b/>
          <w:bCs/>
          <w:lang w:eastAsia="en-US"/>
        </w:rPr>
      </w:pPr>
    </w:p>
    <w:p w14:paraId="6180A212" w14:textId="0EF8F1A0" w:rsidR="0043397D" w:rsidRDefault="0043397D" w:rsidP="00766E74">
      <w:pPr>
        <w:jc w:val="both"/>
        <w:rPr>
          <w:rFonts w:cstheme="minorHAnsi"/>
          <w:b/>
          <w:bCs/>
          <w:lang w:eastAsia="en-US"/>
        </w:rPr>
      </w:pPr>
      <w:r w:rsidRPr="0043397D">
        <w:rPr>
          <w:rFonts w:cstheme="minorHAnsi"/>
          <w:b/>
          <w:bCs/>
          <w:lang w:eastAsia="en-US"/>
        </w:rPr>
        <w:t>Ensuring inclusion and participation</w:t>
      </w:r>
      <w:r w:rsidR="000D578A">
        <w:rPr>
          <w:rFonts w:cstheme="minorHAnsi"/>
          <w:b/>
          <w:bCs/>
          <w:lang w:eastAsia="en-US"/>
        </w:rPr>
        <w:t xml:space="preserve"> in decision making</w:t>
      </w:r>
    </w:p>
    <w:p w14:paraId="6348EE41" w14:textId="16548972" w:rsidR="0043397D" w:rsidRPr="000D578A" w:rsidRDefault="0094562A" w:rsidP="652FEB88">
      <w:pPr>
        <w:pStyle w:val="ListParagraph"/>
        <w:ind w:left="0"/>
        <w:jc w:val="both"/>
      </w:pPr>
      <w:r w:rsidRPr="0094562A">
        <w:t xml:space="preserve">Ensuring inclusion and participation in decision-making for those who receive care and support is crucial </w:t>
      </w:r>
      <w:r w:rsidR="00FB3BA7">
        <w:t>to</w:t>
      </w:r>
      <w:r w:rsidRPr="0094562A">
        <w:t xml:space="preserve"> respect their autonomy, </w:t>
      </w:r>
      <w:r w:rsidR="00FB3BA7">
        <w:t xml:space="preserve">to </w:t>
      </w:r>
      <w:r w:rsidRPr="0094562A">
        <w:t>enhance quality of care, and</w:t>
      </w:r>
      <w:r w:rsidR="00FB3BA7">
        <w:t xml:space="preserve"> to</w:t>
      </w:r>
      <w:r w:rsidRPr="0094562A">
        <w:t xml:space="preserve"> improve overall well</w:t>
      </w:r>
      <w:r w:rsidR="7F70DF79" w:rsidRPr="0094562A">
        <w:t>-</w:t>
      </w:r>
      <w:r w:rsidRPr="0094562A">
        <w:t>being</w:t>
      </w:r>
      <w:r>
        <w:t xml:space="preserve">. </w:t>
      </w:r>
      <w:r w:rsidR="4B14A550" w:rsidRPr="08A0B571">
        <w:t xml:space="preserve">The </w:t>
      </w:r>
      <w:r w:rsidR="26B6C71C" w:rsidRPr="08A0B571">
        <w:t>WHO-UNICEF Global Report on children with developmental disabilities</w:t>
      </w:r>
      <w:r w:rsidR="00241710" w:rsidRPr="08A0B571">
        <w:rPr>
          <w:rStyle w:val="FootnoteReference"/>
        </w:rPr>
        <w:footnoteReference w:id="48"/>
      </w:r>
      <w:r w:rsidR="26B6C71C" w:rsidRPr="08A0B571">
        <w:t xml:space="preserve"> provides principles and approaches to include the needs and aspirations of children and young people with developmental disabilities in policy, programming and public health monitoring, in alignment with international human rights conventions. It describes approaches to support and empower caregiver</w:t>
      </w:r>
      <w:r w:rsidR="004B5C1C">
        <w:t>s</w:t>
      </w:r>
      <w:r w:rsidR="26B6C71C" w:rsidRPr="08A0B571">
        <w:t xml:space="preserve">.  It makes the case for greater accountability and proposes 10 priority actions to </w:t>
      </w:r>
      <w:r w:rsidR="00046A6D">
        <w:t>promote</w:t>
      </w:r>
      <w:r w:rsidR="26B6C71C" w:rsidRPr="08A0B571">
        <w:t xml:space="preserve"> inclusive environments and responsive multisectoral care systems for children with developmental disabilities.  </w:t>
      </w:r>
    </w:p>
    <w:p w14:paraId="45ABFEEA" w14:textId="77777777" w:rsidR="000D578A" w:rsidRDefault="000D578A" w:rsidP="0043397D">
      <w:pPr>
        <w:pStyle w:val="ListParagraph"/>
        <w:spacing w:line="259" w:lineRule="auto"/>
        <w:ind w:left="0"/>
        <w:jc w:val="both"/>
        <w:rPr>
          <w:rFonts w:cstheme="minorHAnsi"/>
          <w:color w:val="548DD4" w:themeColor="text2" w:themeTint="99"/>
        </w:rPr>
      </w:pPr>
    </w:p>
    <w:p w14:paraId="705E1627" w14:textId="77777777" w:rsidR="000D578A" w:rsidRDefault="79A0E551" w:rsidP="000D578A">
      <w:pPr>
        <w:jc w:val="both"/>
        <w:rPr>
          <w:rFonts w:cstheme="minorHAnsi"/>
          <w:lang w:eastAsia="en-US"/>
        </w:rPr>
      </w:pPr>
      <w:r w:rsidRPr="08A0B571">
        <w:rPr>
          <w:lang w:eastAsia="en-US"/>
        </w:rPr>
        <w:t>The WHO Global Report on Health Equity for persons with disabilities</w:t>
      </w:r>
      <w:r w:rsidR="000D578A" w:rsidRPr="08A0B571">
        <w:rPr>
          <w:rStyle w:val="FootnoteReference"/>
          <w:lang w:eastAsia="en-US"/>
        </w:rPr>
        <w:footnoteReference w:id="49"/>
      </w:r>
      <w:r w:rsidRPr="08A0B571">
        <w:rPr>
          <w:lang w:eastAsia="en-US"/>
        </w:rPr>
        <w:t xml:space="preserve"> provides ten strategic entry points and 40 targeted actions for disability inclusion in the (health) care and support systems.</w:t>
      </w:r>
      <w:r w:rsidR="000D578A" w:rsidRPr="08A0B571">
        <w:rPr>
          <w:rStyle w:val="FootnoteReference"/>
          <w:lang w:eastAsia="en-US"/>
        </w:rPr>
        <w:footnoteReference w:id="50"/>
      </w:r>
      <w:r w:rsidRPr="08A0B571">
        <w:rPr>
          <w:lang w:eastAsia="en-US"/>
        </w:rPr>
        <w:t xml:space="preserve"> </w:t>
      </w:r>
    </w:p>
    <w:p w14:paraId="6484C955" w14:textId="77777777" w:rsidR="000D578A" w:rsidRDefault="000D578A" w:rsidP="000D578A">
      <w:pPr>
        <w:jc w:val="both"/>
        <w:rPr>
          <w:rFonts w:cstheme="minorHAnsi"/>
          <w:lang w:eastAsia="en-US"/>
        </w:rPr>
      </w:pPr>
    </w:p>
    <w:p w14:paraId="4B996735" w14:textId="00097304" w:rsidR="000D578A" w:rsidRDefault="000D578A" w:rsidP="000D578A">
      <w:pPr>
        <w:pStyle w:val="ListParagraph"/>
        <w:spacing w:line="259" w:lineRule="auto"/>
        <w:ind w:left="0"/>
        <w:jc w:val="both"/>
        <w:rPr>
          <w:rFonts w:cstheme="minorHAnsi"/>
          <w:color w:val="548DD4" w:themeColor="text2" w:themeTint="99"/>
        </w:rPr>
      </w:pPr>
      <w:r w:rsidRPr="0043397D">
        <w:rPr>
          <w:rFonts w:cstheme="minorHAnsi"/>
          <w:lang w:eastAsia="en-US"/>
        </w:rPr>
        <w:t xml:space="preserve">WHO has recently issued guidance on how to ensure </w:t>
      </w:r>
      <w:r>
        <w:rPr>
          <w:rFonts w:cstheme="minorHAnsi"/>
          <w:lang w:eastAsia="en-US"/>
        </w:rPr>
        <w:t>the divers</w:t>
      </w:r>
      <w:r w:rsidR="003415C5">
        <w:rPr>
          <w:rFonts w:cstheme="minorHAnsi"/>
          <w:lang w:eastAsia="en-US"/>
        </w:rPr>
        <w:t xml:space="preserve">ity of </w:t>
      </w:r>
      <w:r w:rsidRPr="0043397D">
        <w:rPr>
          <w:rFonts w:cstheme="minorHAnsi"/>
          <w:lang w:eastAsia="en-US"/>
        </w:rPr>
        <w:t xml:space="preserve">older </w:t>
      </w:r>
      <w:r w:rsidR="003B2260" w:rsidRPr="0043397D">
        <w:rPr>
          <w:rFonts w:cstheme="minorHAnsi"/>
          <w:lang w:eastAsia="en-US"/>
        </w:rPr>
        <w:t>people’s</w:t>
      </w:r>
      <w:r w:rsidRPr="0043397D">
        <w:rPr>
          <w:rFonts w:cstheme="minorHAnsi"/>
          <w:lang w:eastAsia="en-US"/>
        </w:rPr>
        <w:t xml:space="preserve"> voices are heard and they are meaningfully engaged in decisions around their care and support</w:t>
      </w:r>
      <w:r w:rsidR="003415C5">
        <w:rPr>
          <w:rFonts w:cstheme="minorHAnsi"/>
          <w:lang w:eastAsia="en-US"/>
        </w:rPr>
        <w:t xml:space="preserve"> and how </w:t>
      </w:r>
      <w:r w:rsidR="003415C5" w:rsidRPr="0043397D">
        <w:rPr>
          <w:rFonts w:cstheme="minorHAnsi"/>
          <w:lang w:eastAsia="en-US"/>
        </w:rPr>
        <w:t>they want it to be delivered.</w:t>
      </w:r>
    </w:p>
    <w:p w14:paraId="2CC6D505" w14:textId="6EC6B6A4" w:rsidR="0043397D" w:rsidRPr="00C715D9" w:rsidRDefault="0043397D" w:rsidP="7E64DAF2">
      <w:pPr>
        <w:pStyle w:val="ListParagraph"/>
        <w:spacing w:line="259" w:lineRule="auto"/>
        <w:rPr>
          <w:rFonts w:eastAsia="Calibri"/>
        </w:rPr>
      </w:pPr>
    </w:p>
    <w:p w14:paraId="5E49C0A7" w14:textId="626DA8E2" w:rsidR="0043397D" w:rsidRPr="0043397D" w:rsidRDefault="2AA6C054" w:rsidP="500ED806">
      <w:pPr>
        <w:jc w:val="both"/>
        <w:rPr>
          <w:b/>
          <w:bCs/>
          <w:lang w:eastAsia="en-US"/>
        </w:rPr>
      </w:pPr>
      <w:r w:rsidRPr="7E64DAF2">
        <w:rPr>
          <w:b/>
          <w:bCs/>
          <w:lang w:eastAsia="en-US"/>
        </w:rPr>
        <w:t>Accountability</w:t>
      </w:r>
    </w:p>
    <w:p w14:paraId="2C08F959" w14:textId="17F5BC5A" w:rsidR="007645C3" w:rsidRPr="007645C3" w:rsidRDefault="00FE3334" w:rsidP="7E64DAF2">
      <w:pPr>
        <w:jc w:val="both"/>
        <w:rPr>
          <w:lang w:eastAsia="en-US"/>
        </w:rPr>
      </w:pPr>
      <w:r w:rsidRPr="7E64DAF2">
        <w:rPr>
          <w:lang w:eastAsia="en-US"/>
        </w:rPr>
        <w:t xml:space="preserve">Accountability, achieved through practices like the </w:t>
      </w:r>
      <w:r w:rsidR="00D24792" w:rsidRPr="7E64DAF2">
        <w:rPr>
          <w:lang w:eastAsia="en-US"/>
        </w:rPr>
        <w:t>collection</w:t>
      </w:r>
      <w:r w:rsidR="003F14DD" w:rsidRPr="7E64DAF2">
        <w:rPr>
          <w:lang w:eastAsia="en-US"/>
        </w:rPr>
        <w:t>,</w:t>
      </w:r>
      <w:r w:rsidR="00D24792" w:rsidRPr="7E64DAF2">
        <w:rPr>
          <w:lang w:eastAsia="en-US"/>
        </w:rPr>
        <w:t xml:space="preserve"> </w:t>
      </w:r>
      <w:r w:rsidR="00C5239A" w:rsidRPr="7E64DAF2">
        <w:rPr>
          <w:lang w:eastAsia="en-US"/>
        </w:rPr>
        <w:t>analysis</w:t>
      </w:r>
      <w:r w:rsidR="003F14DD" w:rsidRPr="7E64DAF2">
        <w:rPr>
          <w:lang w:eastAsia="en-US"/>
        </w:rPr>
        <w:t xml:space="preserve"> and use</w:t>
      </w:r>
      <w:r w:rsidR="00C5239A" w:rsidRPr="7E64DAF2">
        <w:rPr>
          <w:lang w:eastAsia="en-US"/>
        </w:rPr>
        <w:t xml:space="preserve"> </w:t>
      </w:r>
      <w:r w:rsidRPr="7E64DAF2">
        <w:rPr>
          <w:lang w:eastAsia="en-US"/>
        </w:rPr>
        <w:t>of disaggregated data, is vital as it ensures transparency, helps identify and address inequalities, and enhances the effectiveness of care by tailoring services to the diverse needs of individuals.</w:t>
      </w:r>
      <w:r w:rsidR="007645C3" w:rsidRPr="7E64DAF2">
        <w:rPr>
          <w:lang w:eastAsia="en-US"/>
        </w:rPr>
        <w:t xml:space="preserve"> Other pathways for strengthening accountability include empowerment through monitoring and addressing the concerns of those receiving care</w:t>
      </w:r>
      <w:r w:rsidR="0074578E" w:rsidRPr="7E64DAF2">
        <w:rPr>
          <w:lang w:eastAsia="en-US"/>
        </w:rPr>
        <w:t xml:space="preserve"> about quality of care.</w:t>
      </w:r>
      <w:r w:rsidR="001B358F" w:rsidRPr="7E64DAF2">
        <w:rPr>
          <w:rStyle w:val="FootnoteReference"/>
          <w:lang w:eastAsia="en-US"/>
        </w:rPr>
        <w:footnoteReference w:id="51"/>
      </w:r>
      <w:r w:rsidR="0074578E" w:rsidRPr="7E64DAF2">
        <w:rPr>
          <w:lang w:eastAsia="en-US"/>
        </w:rPr>
        <w:t xml:space="preserve"> </w:t>
      </w:r>
    </w:p>
    <w:p w14:paraId="1F1BB959" w14:textId="77777777" w:rsidR="00FE3334" w:rsidRDefault="00FE3334" w:rsidP="00A36A8B">
      <w:pPr>
        <w:jc w:val="both"/>
        <w:rPr>
          <w:rFonts w:cstheme="minorHAnsi"/>
          <w:lang w:eastAsia="en-US"/>
        </w:rPr>
      </w:pPr>
    </w:p>
    <w:p w14:paraId="3FBB15C1" w14:textId="70AB5322" w:rsidR="00A36A8B" w:rsidRPr="00C715D9" w:rsidRDefault="655AC63A" w:rsidP="500ED806">
      <w:pPr>
        <w:jc w:val="both"/>
        <w:rPr>
          <w:lang w:eastAsia="en-US"/>
        </w:rPr>
      </w:pPr>
      <w:r w:rsidRPr="500ED806">
        <w:rPr>
          <w:lang w:eastAsia="en-US"/>
        </w:rPr>
        <w:t xml:space="preserve">To ensure older people's visibility in policy and accountability frameworks, WHO collaborates with National Statistics Offices and expert groups to develop comprehensive data collection mechanisms. The recent report </w:t>
      </w:r>
      <w:r w:rsidRPr="500ED806">
        <w:t>‘</w:t>
      </w:r>
      <w:hyperlink r:id="rId13" w:history="1">
        <w:r w:rsidRPr="500ED806">
          <w:rPr>
            <w:rStyle w:val="Hyperlink"/>
          </w:rPr>
          <w:t>Making older persons visible in the sustainable development goals’ monitoring framework and indicators</w:t>
        </w:r>
      </w:hyperlink>
      <w:r w:rsidRPr="500ED806">
        <w:rPr>
          <w:color w:val="1A1A1A"/>
          <w:shd w:val="clear" w:color="auto" w:fill="FFFFFF"/>
        </w:rPr>
        <w:t xml:space="preserve">’ </w:t>
      </w:r>
      <w:r w:rsidRPr="500ED806">
        <w:rPr>
          <w:lang w:eastAsia="en-US"/>
        </w:rPr>
        <w:t xml:space="preserve">emphasizes the importance of </w:t>
      </w:r>
      <w:r w:rsidR="008864EB">
        <w:rPr>
          <w:lang w:eastAsia="en-US"/>
        </w:rPr>
        <w:t xml:space="preserve">gender and </w:t>
      </w:r>
      <w:r w:rsidRPr="500ED806">
        <w:rPr>
          <w:lang w:eastAsia="en-US"/>
        </w:rPr>
        <w:t>age-disaggregated data in monitoring progress towards sustainable development goals relevant to older individuals. By addressing these challenges and advocating for inclusive policies, WHO aims to improve access to and provision of quality care for older people, thereby enhancing their inclusion and well-being in global agendas.</w:t>
      </w:r>
    </w:p>
    <w:p w14:paraId="073E6216" w14:textId="77777777" w:rsidR="00A36A8B" w:rsidRPr="00C715D9" w:rsidRDefault="00A36A8B" w:rsidP="00A36A8B">
      <w:pPr>
        <w:pStyle w:val="ListParagraph"/>
        <w:ind w:left="0"/>
        <w:jc w:val="both"/>
        <w:rPr>
          <w:rFonts w:cstheme="minorHAnsi"/>
          <w:b/>
          <w:bCs/>
          <w:color w:val="1F497D" w:themeColor="text2"/>
          <w:lang w:eastAsia="en-US"/>
        </w:rPr>
      </w:pPr>
    </w:p>
    <w:p w14:paraId="1C2BE715" w14:textId="73A1338B" w:rsidR="002E4A37" w:rsidRPr="003415C5" w:rsidRDefault="00955B58" w:rsidP="002E4A37">
      <w:pPr>
        <w:rPr>
          <w:rStyle w:val="Hyperlink"/>
          <w:rFonts w:cstheme="minorHAnsi"/>
          <w:b/>
          <w:bCs/>
          <w:color w:val="auto"/>
          <w:u w:val="none"/>
        </w:rPr>
      </w:pPr>
      <w:r w:rsidRPr="003415C5">
        <w:rPr>
          <w:rStyle w:val="Hyperlink"/>
          <w:rFonts w:cstheme="minorHAnsi"/>
          <w:b/>
          <w:bCs/>
          <w:color w:val="auto"/>
          <w:u w:val="none"/>
        </w:rPr>
        <w:t>Quality of care</w:t>
      </w:r>
    </w:p>
    <w:p w14:paraId="064D4D15" w14:textId="40E9702E" w:rsidR="00675985" w:rsidRDefault="00D92D7E" w:rsidP="51E89D35">
      <w:pPr>
        <w:pStyle w:val="ListParagraph"/>
        <w:ind w:left="0"/>
        <w:jc w:val="both"/>
      </w:pPr>
      <w:r w:rsidRPr="3881CBB9">
        <w:t>Good quality care improves health outcomes</w:t>
      </w:r>
      <w:r w:rsidR="00A37ED0" w:rsidRPr="3881CBB9">
        <w:t>,</w:t>
      </w:r>
      <w:r w:rsidRPr="3881CBB9">
        <w:t xml:space="preserve"> promotes</w:t>
      </w:r>
      <w:r w:rsidR="00EB08AA" w:rsidRPr="3881CBB9">
        <w:t xml:space="preserve"> the dignity and respect of those receiving care, and fosters safety within health</w:t>
      </w:r>
      <w:r w:rsidR="13A6DD0B" w:rsidRPr="3881CBB9">
        <w:t>, care</w:t>
      </w:r>
      <w:r w:rsidR="00EB08AA" w:rsidRPr="3881CBB9">
        <w:t xml:space="preserve"> and support systems</w:t>
      </w:r>
      <w:r w:rsidR="002829F6" w:rsidRPr="3881CBB9">
        <w:t xml:space="preserve">. </w:t>
      </w:r>
      <w:r w:rsidR="451F36F8" w:rsidRPr="3881CBB9">
        <w:t>WHO’s QualityRights Initiative</w:t>
      </w:r>
      <w:r w:rsidR="5A10E7D4" w:rsidRPr="3881CBB9">
        <w:t xml:space="preserve"> is working to </w:t>
      </w:r>
      <w:r w:rsidR="5DAA799F" w:rsidRPr="3881CBB9">
        <w:t xml:space="preserve">support countries to </w:t>
      </w:r>
      <w:r w:rsidR="5A10E7D4" w:rsidRPr="3881CBB9">
        <w:t xml:space="preserve">improve the quality of care </w:t>
      </w:r>
      <w:r w:rsidR="526A5F44" w:rsidRPr="3881CBB9">
        <w:t xml:space="preserve">and </w:t>
      </w:r>
      <w:r w:rsidR="5A10E7D4" w:rsidRPr="3881CBB9">
        <w:t>promote the human rights of people with mental health conditions, psychosocial, intellectual and cognitive disabilities. Its approach to care and support is rights-based and recovery-oriented. Freedom from coercive interventions, respect for the right to legal capacity, informed consent, and the promotion of choice, participation community inclusion and recovery are at the core of this programme.</w:t>
      </w:r>
      <w:r w:rsidR="1F84DCAE" w:rsidRPr="3881CBB9">
        <w:t xml:space="preserve"> The initiative has developed a wide range of tools and resources to support countries to build capacity and align their policies, plans, laws and services with international human rights standards including the CRPD (see below).</w:t>
      </w:r>
    </w:p>
    <w:p w14:paraId="077442E0" w14:textId="77777777" w:rsidR="006417C5" w:rsidRDefault="006417C5" w:rsidP="51E89D35">
      <w:pPr>
        <w:pStyle w:val="ListParagraph"/>
        <w:ind w:left="0"/>
        <w:jc w:val="both"/>
        <w:rPr>
          <w:rFonts w:cstheme="minorHAnsi"/>
        </w:rPr>
      </w:pPr>
    </w:p>
    <w:p w14:paraId="6EED1B82" w14:textId="36A49E5E" w:rsidR="006417C5" w:rsidRPr="00BB1F46" w:rsidRDefault="001E05F7" w:rsidP="006417C5">
      <w:pPr>
        <w:rPr>
          <w:rFonts w:eastAsia="Source Sans Pro" w:cstheme="minorHAnsi"/>
          <w:b/>
          <w:bCs/>
        </w:rPr>
      </w:pPr>
      <w:r>
        <w:rPr>
          <w:rFonts w:eastAsia="Source Sans Pro" w:cstheme="minorHAnsi"/>
          <w:b/>
          <w:bCs/>
        </w:rPr>
        <w:t>Education, t</w:t>
      </w:r>
      <w:r w:rsidR="006417C5" w:rsidRPr="00BB1F46">
        <w:rPr>
          <w:rFonts w:eastAsia="Source Sans Pro" w:cstheme="minorHAnsi"/>
          <w:b/>
          <w:bCs/>
        </w:rPr>
        <w:t>raining</w:t>
      </w:r>
      <w:r w:rsidR="006417C5">
        <w:rPr>
          <w:rFonts w:eastAsia="Source Sans Pro" w:cstheme="minorHAnsi"/>
          <w:b/>
          <w:bCs/>
        </w:rPr>
        <w:t xml:space="preserve"> </w:t>
      </w:r>
      <w:r>
        <w:rPr>
          <w:rFonts w:eastAsia="Source Sans Pro" w:cstheme="minorHAnsi"/>
          <w:b/>
          <w:bCs/>
        </w:rPr>
        <w:t>and lifelong learning</w:t>
      </w:r>
    </w:p>
    <w:p w14:paraId="194535AD" w14:textId="5F0A3184" w:rsidR="006417C5" w:rsidRDefault="00944C8C" w:rsidP="500ED806">
      <w:pPr>
        <w:jc w:val="both"/>
        <w:rPr>
          <w:lang w:eastAsia="en-US"/>
        </w:rPr>
      </w:pPr>
      <w:r>
        <w:rPr>
          <w:lang w:eastAsia="en-US"/>
        </w:rPr>
        <w:t>I</w:t>
      </w:r>
      <w:r w:rsidR="5C5EFBB1" w:rsidRPr="500ED806">
        <w:rPr>
          <w:lang w:eastAsia="en-US"/>
        </w:rPr>
        <w:t xml:space="preserve">nvesting in strengthening the capacities of carers both helps protect the rights of those receiving care as well as promoting the rights to greater valuing and economic opportunities for those providing care. </w:t>
      </w:r>
      <w:r w:rsidR="14E553FF" w:rsidRPr="500ED806">
        <w:rPr>
          <w:lang w:eastAsia="en-US"/>
        </w:rPr>
        <w:t xml:space="preserve">In terms of disability inclusion, integrating </w:t>
      </w:r>
      <w:r w:rsidR="00E52F86">
        <w:rPr>
          <w:lang w:eastAsia="en-US"/>
        </w:rPr>
        <w:t>modules</w:t>
      </w:r>
      <w:r w:rsidR="00E52F86" w:rsidRPr="500ED806">
        <w:rPr>
          <w:lang w:eastAsia="en-US"/>
        </w:rPr>
        <w:t xml:space="preserve"> </w:t>
      </w:r>
      <w:r w:rsidR="14E553FF" w:rsidRPr="500ED806">
        <w:rPr>
          <w:lang w:eastAsia="en-US"/>
        </w:rPr>
        <w:t xml:space="preserve">on disability in the curricula of health and care professionals has long been a topic in the literature and requested by civil society. While there are many examples of disability trainings for health and care </w:t>
      </w:r>
      <w:r w:rsidR="00D22EA0">
        <w:rPr>
          <w:lang w:eastAsia="en-US"/>
        </w:rPr>
        <w:t>worker</w:t>
      </w:r>
      <w:r w:rsidR="14E553FF" w:rsidRPr="500ED806">
        <w:rPr>
          <w:lang w:eastAsia="en-US"/>
        </w:rPr>
        <w:t xml:space="preserve">s, there is limited evidence of a systemic integration of training on disability at a national level within the curricula of health workers. </w:t>
      </w:r>
    </w:p>
    <w:p w14:paraId="5A27788E" w14:textId="77777777" w:rsidR="007C4176" w:rsidRDefault="007C4176" w:rsidP="006417C5">
      <w:pPr>
        <w:jc w:val="both"/>
        <w:rPr>
          <w:rFonts w:cstheme="minorHAnsi"/>
          <w:lang w:eastAsia="en-US"/>
        </w:rPr>
      </w:pPr>
    </w:p>
    <w:p w14:paraId="31165F45" w14:textId="77777777" w:rsidR="006417C5" w:rsidRPr="00203ACA" w:rsidRDefault="006417C5" w:rsidP="006417C5">
      <w:pPr>
        <w:pBdr>
          <w:top w:val="single" w:sz="4" w:space="1" w:color="auto"/>
          <w:left w:val="single" w:sz="4" w:space="4" w:color="auto"/>
          <w:bottom w:val="single" w:sz="4" w:space="1" w:color="auto"/>
          <w:right w:val="single" w:sz="4" w:space="4" w:color="auto"/>
        </w:pBdr>
        <w:jc w:val="both"/>
        <w:rPr>
          <w:b/>
          <w:bCs/>
          <w:lang w:eastAsia="en-US"/>
        </w:rPr>
      </w:pPr>
      <w:r w:rsidRPr="08A0B571">
        <w:rPr>
          <w:b/>
          <w:bCs/>
          <w:lang w:eastAsia="en-US"/>
        </w:rPr>
        <w:t>Examples of good practice</w:t>
      </w:r>
      <w:r w:rsidRPr="08A0B571">
        <w:rPr>
          <w:rStyle w:val="FootnoteReference"/>
          <w:lang w:eastAsia="en-US"/>
        </w:rPr>
        <w:footnoteReference w:id="52"/>
      </w:r>
    </w:p>
    <w:p w14:paraId="4251AB5D" w14:textId="77777777" w:rsidR="006417C5" w:rsidRPr="00C715D9" w:rsidRDefault="006417C5" w:rsidP="006417C5">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C715D9">
        <w:rPr>
          <w:rFonts w:cstheme="minorHAnsi"/>
          <w:lang w:eastAsia="en-US"/>
        </w:rPr>
        <w:t>Implementing training in disability inclusion for health and care workers in Mongolia</w:t>
      </w:r>
    </w:p>
    <w:p w14:paraId="5227EBB2" w14:textId="77777777" w:rsidR="006417C5" w:rsidRPr="00C715D9" w:rsidRDefault="006417C5" w:rsidP="006417C5">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C715D9">
        <w:rPr>
          <w:rFonts w:cstheme="minorHAnsi"/>
          <w:lang w:eastAsia="en-US"/>
        </w:rPr>
        <w:t>Sign language training in Kenya</w:t>
      </w:r>
    </w:p>
    <w:p w14:paraId="6089EE7E" w14:textId="77777777" w:rsidR="006417C5" w:rsidRDefault="006417C5" w:rsidP="006417C5">
      <w:pPr>
        <w:jc w:val="both"/>
        <w:rPr>
          <w:rFonts w:cstheme="minorHAnsi"/>
          <w:lang w:eastAsia="en-US"/>
        </w:rPr>
      </w:pPr>
    </w:p>
    <w:p w14:paraId="268F4805" w14:textId="70240DC3" w:rsidR="006417C5" w:rsidRDefault="007A16F8" w:rsidP="7E64DAF2">
      <w:pPr>
        <w:jc w:val="both"/>
        <w:rPr>
          <w:color w:val="000000"/>
        </w:rPr>
      </w:pPr>
      <w:r>
        <w:rPr>
          <w:color w:val="000000"/>
        </w:rPr>
        <w:t>Education and t</w:t>
      </w:r>
      <w:r w:rsidR="006417C5" w:rsidRPr="08A0B571">
        <w:rPr>
          <w:color w:val="000000"/>
        </w:rPr>
        <w:t>raining should sensitize the health and care workforce to the priorities and rights of persons with disabilities, how to recognize the health-care needs of persons with disabilities – both those that are specific to health conditions (e.g. pressure sores among persons with mobility impairments, or preventing diabetes among persons with mental health conditions) and those that arise when accessing mainstream health services, such as the</w:t>
      </w:r>
      <w:r w:rsidR="000B043A">
        <w:rPr>
          <w:color w:val="000000"/>
        </w:rPr>
        <w:t xml:space="preserve"> reproductive rights and</w:t>
      </w:r>
      <w:r w:rsidR="006417C5" w:rsidRPr="08A0B571">
        <w:rPr>
          <w:color w:val="000000"/>
        </w:rPr>
        <w:t xml:space="preserve"> maternity needs of women with disabilities. Inclusive language and communication are essential for such training.</w:t>
      </w:r>
      <w:r w:rsidR="006417C5" w:rsidRPr="08A0B571">
        <w:rPr>
          <w:rStyle w:val="FootnoteReference"/>
          <w:lang w:eastAsia="en-US"/>
        </w:rPr>
        <w:footnoteReference w:id="53"/>
      </w:r>
    </w:p>
    <w:p w14:paraId="61CA9F09" w14:textId="77777777" w:rsidR="006417C5" w:rsidRDefault="006417C5" w:rsidP="006417C5">
      <w:pPr>
        <w:jc w:val="both"/>
        <w:rPr>
          <w:rFonts w:cstheme="minorHAnsi"/>
          <w:color w:val="000000"/>
        </w:rPr>
      </w:pPr>
    </w:p>
    <w:p w14:paraId="35441774" w14:textId="3230D6B2" w:rsidR="006417C5" w:rsidRDefault="14E553FF" w:rsidP="500ED806">
      <w:pPr>
        <w:jc w:val="both"/>
        <w:rPr>
          <w:lang w:eastAsia="en-US"/>
        </w:rPr>
      </w:pPr>
      <w:r w:rsidRPr="6B77EC7C">
        <w:rPr>
          <w:lang w:eastAsia="en-US"/>
        </w:rPr>
        <w:t xml:space="preserve">With respect to assistive technology a key area of concern is the lack of health and care workforce with competency-based </w:t>
      </w:r>
      <w:r w:rsidR="000600F5">
        <w:rPr>
          <w:lang w:eastAsia="en-US"/>
        </w:rPr>
        <w:t>education</w:t>
      </w:r>
      <w:r w:rsidR="000600F5" w:rsidRPr="6B77EC7C">
        <w:rPr>
          <w:lang w:eastAsia="en-US"/>
        </w:rPr>
        <w:t xml:space="preserve"> </w:t>
      </w:r>
      <w:r w:rsidRPr="6B77EC7C">
        <w:rPr>
          <w:lang w:eastAsia="en-US"/>
        </w:rPr>
        <w:t xml:space="preserve">to meet the assistive technology needs of those receiving care safely. There is scope to increase training for caregivers, however the underlying responsibility of selection, fitting and training in use of assistive technology should not rest solely with users or caregivers, requiring in most cases support from those with the appropriate competency to do so. Largely the sector lacks regulation (product, training, competencies), particularly in low- and middle-income countries, resulting in un-safe </w:t>
      </w:r>
      <w:r w:rsidR="00C44F7C">
        <w:rPr>
          <w:lang w:eastAsia="en-US"/>
        </w:rPr>
        <w:t xml:space="preserve">systems and </w:t>
      </w:r>
      <w:r w:rsidRPr="6B77EC7C">
        <w:rPr>
          <w:lang w:eastAsia="en-US"/>
        </w:rPr>
        <w:t>practices placing people at risk.</w:t>
      </w:r>
      <w:r w:rsidR="00A429E3" w:rsidRPr="08A0B571">
        <w:rPr>
          <w:rStyle w:val="FootnoteReference"/>
          <w:rFonts w:eastAsia="Source Sans Pro"/>
        </w:rPr>
        <w:footnoteReference w:id="54"/>
      </w:r>
    </w:p>
    <w:p w14:paraId="6DC3B392" w14:textId="640DD822" w:rsidR="00675985" w:rsidRPr="003415C5" w:rsidRDefault="00675985" w:rsidP="51E89D35">
      <w:pPr>
        <w:pStyle w:val="ListParagraph"/>
        <w:ind w:left="0"/>
        <w:jc w:val="both"/>
        <w:rPr>
          <w:rFonts w:cstheme="minorHAnsi"/>
        </w:rPr>
      </w:pPr>
    </w:p>
    <w:p w14:paraId="3DD6C22C" w14:textId="4837CAC8" w:rsidR="009E2875" w:rsidRPr="002D335D" w:rsidRDefault="002D335D" w:rsidP="002D335D">
      <w:pPr>
        <w:pStyle w:val="Heading3"/>
        <w:numPr>
          <w:ilvl w:val="0"/>
          <w:numId w:val="7"/>
        </w:numPr>
        <w:rPr>
          <w:lang w:val="en-US"/>
        </w:rPr>
      </w:pPr>
      <w:r w:rsidRPr="7E64DAF2">
        <w:rPr>
          <w:lang w:val="en-US"/>
        </w:rPr>
        <w:t xml:space="preserve">Self-care and human rights  </w:t>
      </w:r>
    </w:p>
    <w:p w14:paraId="6943274A" w14:textId="77777777" w:rsidR="00682EDB" w:rsidRDefault="00682EDB" w:rsidP="00682EDB">
      <w:pPr>
        <w:jc w:val="both"/>
        <w:rPr>
          <w:rFonts w:eastAsia="Source Sans Pro" w:cstheme="minorHAnsi"/>
        </w:rPr>
      </w:pPr>
    </w:p>
    <w:p w14:paraId="50472756" w14:textId="47045F6A" w:rsidR="00682EDB" w:rsidRDefault="00454715" w:rsidP="055936CD">
      <w:pPr>
        <w:jc w:val="both"/>
        <w:rPr>
          <w:rFonts w:eastAsia="Source Sans Pro"/>
        </w:rPr>
      </w:pPr>
      <w:r w:rsidRPr="055936CD">
        <w:rPr>
          <w:shd w:val="clear" w:color="auto" w:fill="FFFFFF"/>
        </w:rPr>
        <w:t>The concept of self-care is linked to several human rights aspects, which emphasize the importance of individuals having the autonomy and resources to maintain their own health and well-being</w:t>
      </w:r>
      <w:r w:rsidR="00333BFE" w:rsidRPr="055936CD">
        <w:rPr>
          <w:shd w:val="clear" w:color="auto" w:fill="FFFFFF"/>
        </w:rPr>
        <w:t xml:space="preserve">. </w:t>
      </w:r>
      <w:r w:rsidR="47F40502" w:rsidRPr="055936CD">
        <w:rPr>
          <w:shd w:val="clear" w:color="auto" w:fill="FFFFFF"/>
        </w:rPr>
        <w:t xml:space="preserve">WHO </w:t>
      </w:r>
      <w:r w:rsidR="2DD3E4FB" w:rsidRPr="055936CD">
        <w:rPr>
          <w:shd w:val="clear" w:color="auto" w:fill="FFFFFF"/>
        </w:rPr>
        <w:t>recommends self</w:t>
      </w:r>
      <w:r w:rsidR="47F40502" w:rsidRPr="055936CD">
        <w:rPr>
          <w:shd w:val="clear" w:color="auto" w:fill="FFFFFF"/>
        </w:rPr>
        <w:t>-care interventions for every country as a critical path to reaching universal health coverage</w:t>
      </w:r>
      <w:r w:rsidR="20E7B469" w:rsidRPr="055936CD">
        <w:rPr>
          <w:shd w:val="clear" w:color="auto" w:fill="FFFFFF"/>
        </w:rPr>
        <w:t xml:space="preserve">. It is </w:t>
      </w:r>
      <w:r w:rsidR="08208573" w:rsidRPr="055936CD">
        <w:rPr>
          <w:shd w:val="clear" w:color="auto" w:fill="FFFFFF"/>
        </w:rPr>
        <w:t>integral to primary health care (</w:t>
      </w:r>
      <w:r w:rsidR="08208573" w:rsidRPr="055936CD">
        <w:t>PHC)</w:t>
      </w:r>
      <w:r w:rsidR="08208573" w:rsidRPr="055936CD">
        <w:rPr>
          <w:shd w:val="clear" w:color="auto" w:fill="FFFFFF"/>
        </w:rPr>
        <w:t>,</w:t>
      </w:r>
      <w:r w:rsidR="47F40502" w:rsidRPr="055936CD">
        <w:rPr>
          <w:shd w:val="clear" w:color="auto" w:fill="FFFFFF"/>
        </w:rPr>
        <w:t xml:space="preserve"> helping people have more control over their own </w:t>
      </w:r>
      <w:r w:rsidR="47F40502" w:rsidRPr="055936CD">
        <w:rPr>
          <w:shd w:val="clear" w:color="auto" w:fill="FFFFFF"/>
        </w:rPr>
        <w:lastRenderedPageBreak/>
        <w:t xml:space="preserve">health; supporting wider </w:t>
      </w:r>
      <w:r w:rsidR="51805F4F" w:rsidRPr="055936CD">
        <w:rPr>
          <w:shd w:val="clear" w:color="auto" w:fill="FFFFFF"/>
        </w:rPr>
        <w:t>health</w:t>
      </w:r>
      <w:r w:rsidR="47F40502" w:rsidRPr="055936CD">
        <w:rPr>
          <w:shd w:val="clear" w:color="auto" w:fill="FFFFFF"/>
        </w:rPr>
        <w:t xml:space="preserve"> options, and enabling easier access to health</w:t>
      </w:r>
      <w:r w:rsidR="003731E0" w:rsidRPr="055936CD">
        <w:rPr>
          <w:shd w:val="clear" w:color="auto" w:fill="FFFFFF"/>
        </w:rPr>
        <w:t xml:space="preserve"> services</w:t>
      </w:r>
      <w:r w:rsidR="47F40502" w:rsidRPr="055936CD">
        <w:rPr>
          <w:shd w:val="clear" w:color="auto" w:fill="FFFFFF"/>
        </w:rPr>
        <w:t>.</w:t>
      </w:r>
      <w:r w:rsidR="00682EDB" w:rsidRPr="055936CD">
        <w:rPr>
          <w:vertAlign w:val="superscript"/>
        </w:rPr>
        <w:footnoteReference w:id="55"/>
      </w:r>
      <w:r w:rsidR="7D1BDBF7" w:rsidRPr="055936CD">
        <w:rPr>
          <w:rStyle w:val="FootnoteReference"/>
        </w:rPr>
        <w:footnoteReference w:id="56"/>
      </w:r>
      <w:r w:rsidR="47F40502" w:rsidRPr="055936CD">
        <w:rPr>
          <w:shd w:val="clear" w:color="auto" w:fill="FFFFFF"/>
        </w:rPr>
        <w:t xml:space="preserve"> </w:t>
      </w:r>
      <w:r w:rsidR="650A471E" w:rsidRPr="055936CD">
        <w:t>They include medicines, counselling, diagnostics and/or digital technologies which can be accessed fully or partially outside of formal health services. Depending on the intervention, they can be used with or without the direct supervision of health worker</w:t>
      </w:r>
      <w:r w:rsidR="00A429E3" w:rsidRPr="055936CD">
        <w:t>.</w:t>
      </w:r>
      <w:r w:rsidR="00A429E3" w:rsidRPr="055936CD">
        <w:rPr>
          <w:rStyle w:val="FootnoteReference"/>
        </w:rPr>
        <w:footnoteReference w:id="57"/>
      </w:r>
      <w:r w:rsidR="47F40502" w:rsidRPr="055936CD">
        <w:rPr>
          <w:shd w:val="clear" w:color="auto" w:fill="FFFFFF"/>
        </w:rPr>
        <w:t xml:space="preserve"> </w:t>
      </w:r>
      <w:r w:rsidR="47F40502" w:rsidRPr="055936CD">
        <w:rPr>
          <w:rFonts w:eastAsia="Source Sans Pro"/>
          <w:shd w:val="clear" w:color="auto" w:fill="FFFFFF"/>
        </w:rPr>
        <w:t>Self-</w:t>
      </w:r>
      <w:r w:rsidR="47F40502" w:rsidRPr="055936CD">
        <w:rPr>
          <w:rFonts w:eastAsia="Source Sans Pro"/>
        </w:rPr>
        <w:t xml:space="preserve">care interventions enable people to test for and manage diseases, prevent illness, or get information relating to their health. </w:t>
      </w:r>
      <w:r w:rsidR="47F40502" w:rsidRPr="055936CD">
        <w:rPr>
          <w:shd w:val="clear" w:color="auto" w:fill="FFFFFF"/>
        </w:rPr>
        <w:t xml:space="preserve">WHO has developed </w:t>
      </w:r>
      <w:r w:rsidR="47F40502" w:rsidRPr="055936CD">
        <w:rPr>
          <w:rFonts w:eastAsia="Source Sans Pro"/>
        </w:rPr>
        <w:t>a three-part competency framework to help health and care workers support people’s self-care efforts.</w:t>
      </w:r>
      <w:r w:rsidR="00682EDB" w:rsidRPr="055936CD">
        <w:rPr>
          <w:rStyle w:val="FootnoteReference"/>
          <w:rFonts w:eastAsia="Source Sans Pro"/>
        </w:rPr>
        <w:footnoteReference w:id="58"/>
      </w:r>
      <w:r w:rsidR="47F40502" w:rsidRPr="055936CD">
        <w:rPr>
          <w:rFonts w:eastAsia="Source Sans Pro"/>
        </w:rPr>
        <w:t xml:space="preserve"> </w:t>
      </w:r>
    </w:p>
    <w:p w14:paraId="0C3A25FE" w14:textId="77777777" w:rsidR="00682EDB" w:rsidRDefault="00682EDB" w:rsidP="055936CD">
      <w:pPr>
        <w:jc w:val="both"/>
        <w:rPr>
          <w:rFonts w:eastAsia="Source Sans Pro"/>
        </w:rPr>
      </w:pPr>
    </w:p>
    <w:p w14:paraId="1B0C177C" w14:textId="08D89B36" w:rsidR="00A25DC4" w:rsidRDefault="0CB4B1E7" w:rsidP="346C8144">
      <w:pPr>
        <w:jc w:val="both"/>
        <w:rPr>
          <w:rFonts w:eastAsia="Source Sans Pro"/>
          <w:sz w:val="20"/>
          <w:szCs w:val="20"/>
          <w:vertAlign w:val="superscript"/>
        </w:rPr>
        <w:sectPr w:rsidR="00A25DC4" w:rsidSect="008E11D5">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346C8144">
        <w:rPr>
          <w:rFonts w:eastAsia="Source Sans Pro"/>
        </w:rPr>
        <w:t xml:space="preserve">WHO promotes the concept of self-care as an essential element of </w:t>
      </w:r>
      <w:r w:rsidR="0873B619" w:rsidRPr="346C8144">
        <w:rPr>
          <w:rFonts w:eastAsia="Source Sans Pro"/>
        </w:rPr>
        <w:t>PHC</w:t>
      </w:r>
      <w:r w:rsidRPr="346C8144">
        <w:rPr>
          <w:rFonts w:eastAsia="Source Sans Pro"/>
        </w:rPr>
        <w:t>, including in sexual and reproductive health. Self-care in sexual and reproductive health encompasses</w:t>
      </w:r>
      <w:r w:rsidR="2382AC39" w:rsidRPr="346C8144">
        <w:rPr>
          <w:rFonts w:eastAsia="Source Sans Pro"/>
        </w:rPr>
        <w:t xml:space="preserve"> a range of topics including</w:t>
      </w:r>
      <w:r w:rsidRPr="346C8144">
        <w:rPr>
          <w:rFonts w:eastAsia="Source Sans Pro"/>
        </w:rPr>
        <w:t xml:space="preserve"> contraception, sexually transmitted infection (STI) prevention, and management, as well as aspects of reproductive health, including menstrual health and abortion care.</w:t>
      </w:r>
      <w:r w:rsidR="00A878D3">
        <w:rPr>
          <w:rFonts w:eastAsia="Source Sans Pro"/>
        </w:rPr>
        <w:t xml:space="preserve"> </w:t>
      </w:r>
      <w:r w:rsidR="00C621D7" w:rsidRPr="346C8144">
        <w:rPr>
          <w:rFonts w:eastAsia="Source Sans Pro"/>
        </w:rPr>
        <w:t>Availability of and access to trained health and care personnel can act as a barrier to safe</w:t>
      </w:r>
      <w:r w:rsidR="00106BA5">
        <w:rPr>
          <w:rFonts w:eastAsia="Source Sans Pro"/>
        </w:rPr>
        <w:t xml:space="preserve"> </w:t>
      </w:r>
      <w:r w:rsidR="00C621D7" w:rsidRPr="346C8144">
        <w:rPr>
          <w:rFonts w:eastAsia="Source Sans Pro"/>
        </w:rPr>
        <w:t>abortion. WHO has published an updated, consolidated guideline on abortion care, including all WHO recommendations and best practice statements across three domains essential to the provision of abortion care: law and policy, clinical services and service delivery.</w:t>
      </w:r>
      <w:r w:rsidR="00C621D7" w:rsidRPr="346C8144">
        <w:rPr>
          <w:rStyle w:val="FootnoteReference"/>
          <w:rFonts w:eastAsia="Source Sans Pro"/>
        </w:rPr>
        <w:footnoteReference w:id="59"/>
      </w:r>
      <w:r w:rsidR="00C621D7">
        <w:rPr>
          <w:rFonts w:eastAsia="Source Sans Pro"/>
        </w:rPr>
        <w:t xml:space="preserve"> </w:t>
      </w:r>
      <w:r w:rsidR="6A04CF00" w:rsidRPr="346C8144">
        <w:rPr>
          <w:rFonts w:eastAsia="Source Sans Pro"/>
        </w:rPr>
        <w:t>W</w:t>
      </w:r>
      <w:r w:rsidR="42A09B93" w:rsidRPr="346C8144">
        <w:rPr>
          <w:rFonts w:eastAsia="Source Sans Pro"/>
        </w:rPr>
        <w:t>HO advocates for universal access to a range of contraceptive methods, emphasizing the importance of informed choice and access to quality services</w:t>
      </w:r>
      <w:r w:rsidR="36447E99" w:rsidRPr="346C8144">
        <w:rPr>
          <w:rFonts w:eastAsia="Source Sans Pro"/>
        </w:rPr>
        <w:t xml:space="preserve"> and the right of people to </w:t>
      </w:r>
      <w:r w:rsidR="2BAAB594" w:rsidRPr="346C8144">
        <w:rPr>
          <w:rFonts w:eastAsia="Source Sans Pro"/>
        </w:rPr>
        <w:t>determine</w:t>
      </w:r>
      <w:r w:rsidR="36447E99" w:rsidRPr="346C8144">
        <w:rPr>
          <w:rFonts w:eastAsia="Source Sans Pro"/>
        </w:rPr>
        <w:t xml:space="preserve"> the number and spacing of their children</w:t>
      </w:r>
      <w:r w:rsidR="4F3B2905" w:rsidRPr="346C8144">
        <w:rPr>
          <w:rFonts w:eastAsia="Source Sans Pro"/>
        </w:rPr>
        <w:t>.</w:t>
      </w:r>
      <w:r w:rsidR="00682EDB" w:rsidRPr="346C8144">
        <w:rPr>
          <w:rFonts w:eastAsia="Source Sans Pro"/>
          <w:sz w:val="20"/>
          <w:szCs w:val="20"/>
          <w:vertAlign w:val="superscript"/>
        </w:rPr>
        <w:footnoteReference w:id="60"/>
      </w:r>
      <w:r w:rsidR="4F3B2905" w:rsidRPr="346C8144">
        <w:rPr>
          <w:rFonts w:eastAsia="Source Sans Pro"/>
          <w:sz w:val="20"/>
          <w:szCs w:val="20"/>
          <w:vertAlign w:val="superscript"/>
        </w:rPr>
        <w:t xml:space="preserve"> </w:t>
      </w:r>
    </w:p>
    <w:p w14:paraId="68EA824A" w14:textId="2B217B9F" w:rsidR="00C621D7" w:rsidRDefault="00C621D7" w:rsidP="346C8144">
      <w:pPr>
        <w:jc w:val="both"/>
        <w:rPr>
          <w:rFonts w:eastAsia="Source Sans Pro"/>
          <w:sz w:val="20"/>
          <w:szCs w:val="20"/>
          <w:vertAlign w:val="superscript"/>
        </w:rPr>
      </w:pPr>
    </w:p>
    <w:p w14:paraId="2A98EF7D" w14:textId="77777777" w:rsidR="00F2779E" w:rsidRPr="00C715D9" w:rsidRDefault="00F2779E" w:rsidP="00C85DB0">
      <w:pPr>
        <w:pStyle w:val="ListParagraph"/>
        <w:ind w:left="0"/>
        <w:jc w:val="both"/>
        <w:rPr>
          <w:rFonts w:cstheme="minorHAnsi"/>
          <w:b/>
          <w:bCs/>
          <w:color w:val="1F497D" w:themeColor="text2"/>
          <w:lang w:eastAsia="en-US"/>
        </w:rPr>
      </w:pPr>
    </w:p>
    <w:p w14:paraId="4BE62A04" w14:textId="31184597" w:rsidR="00F2779E" w:rsidRDefault="00F2779E" w:rsidP="00C85DB0">
      <w:pPr>
        <w:pStyle w:val="ListParagraph"/>
        <w:ind w:left="0"/>
        <w:jc w:val="both"/>
        <w:rPr>
          <w:rFonts w:cstheme="minorHAnsi"/>
          <w:b/>
          <w:bCs/>
          <w:color w:val="1F497D" w:themeColor="text2"/>
          <w:lang w:eastAsia="en-US"/>
        </w:rPr>
      </w:pPr>
      <w:r w:rsidRPr="00C715D9">
        <w:rPr>
          <w:rFonts w:cstheme="minorHAnsi"/>
          <w:b/>
          <w:bCs/>
          <w:color w:val="1F497D" w:themeColor="text2"/>
          <w:lang w:eastAsia="en-US"/>
        </w:rPr>
        <w:t>Annex</w:t>
      </w:r>
      <w:r w:rsidR="006373F5" w:rsidRPr="00C715D9">
        <w:rPr>
          <w:rFonts w:cstheme="minorHAnsi"/>
          <w:b/>
          <w:bCs/>
          <w:color w:val="1F497D" w:themeColor="text2"/>
          <w:lang w:eastAsia="en-US"/>
        </w:rPr>
        <w:t xml:space="preserve"> 1</w:t>
      </w:r>
      <w:r w:rsidR="00852F1F">
        <w:rPr>
          <w:rFonts w:cstheme="minorHAnsi"/>
          <w:b/>
          <w:bCs/>
          <w:color w:val="1F497D" w:themeColor="text2"/>
          <w:lang w:eastAsia="en-US"/>
        </w:rPr>
        <w:t>: Key principles underlying WHO’s work on care and support</w:t>
      </w:r>
    </w:p>
    <w:p w14:paraId="2FD453B3" w14:textId="77777777" w:rsidR="00A866CC" w:rsidRDefault="00A866CC" w:rsidP="00C85DB0">
      <w:pPr>
        <w:pStyle w:val="ListParagraph"/>
        <w:ind w:left="0"/>
        <w:jc w:val="both"/>
        <w:rPr>
          <w:rFonts w:cstheme="minorHAnsi"/>
          <w:b/>
          <w:bCs/>
          <w:color w:val="1F497D" w:themeColor="text2"/>
          <w:lang w:eastAsia="en-US"/>
        </w:rPr>
      </w:pPr>
    </w:p>
    <w:p w14:paraId="3A2A475D" w14:textId="071B19FE" w:rsidR="00852F1F" w:rsidRDefault="00852F1F" w:rsidP="00852F1F">
      <w:pPr>
        <w:jc w:val="both"/>
        <w:rPr>
          <w:rFonts w:eastAsia="Times New Roman"/>
        </w:rPr>
      </w:pPr>
      <w:r>
        <w:t xml:space="preserve">WHO is committed to </w:t>
      </w:r>
      <w:r w:rsidR="004404B5">
        <w:t xml:space="preserve">advancing </w:t>
      </w:r>
      <w:r>
        <w:t xml:space="preserve">gender equality and human rights, and also works to develop evidence-based norms, standards and tools for scaling up equitable access to quality care and services within a human rights- and gender-based framework. </w:t>
      </w:r>
      <w:r w:rsidRPr="094F875C">
        <w:rPr>
          <w:rFonts w:eastAsia="Times New Roman"/>
        </w:rPr>
        <w:t xml:space="preserve">By integrating a </w:t>
      </w:r>
      <w:r w:rsidRPr="6B77EC7C">
        <w:rPr>
          <w:rFonts w:eastAsia="Times New Roman"/>
          <w:b/>
          <w:bCs/>
        </w:rPr>
        <w:t>human rights- and gender-responsive approach</w:t>
      </w:r>
      <w:r w:rsidRPr="094F875C">
        <w:rPr>
          <w:rFonts w:eastAsia="Times New Roman"/>
        </w:rPr>
        <w:t xml:space="preserve"> into health policies and programs, WHO aims to promote equity, dignity, and well-being for both caregivers and recipients of care and support. This is exemplified, for example, in the WHO </w:t>
      </w:r>
      <w:r w:rsidRPr="094F875C">
        <w:t>Comprehensive Mental Health Action Plan 2013-2030.</w:t>
      </w:r>
      <w:r w:rsidRPr="094F875C">
        <w:rPr>
          <w:rStyle w:val="FootnoteReference"/>
          <w:rFonts w:eastAsia="Times New Roman"/>
        </w:rPr>
        <w:footnoteReference w:id="61"/>
      </w:r>
      <w:r w:rsidRPr="094F875C">
        <w:rPr>
          <w:rFonts w:eastAsia="Times New Roman"/>
        </w:rPr>
        <w:t xml:space="preserve"> </w:t>
      </w:r>
      <w:r w:rsidRPr="094F875C">
        <w:rPr>
          <w:rFonts w:eastAsia="Source Sans Pro"/>
        </w:rPr>
        <w:t>The importance of a human rights grounding for timely access to assistive technology in the context of meeting and/or reducing the care and support needs of those receiving care, as well as ensuring the safety and well-being of those providing care is well-established.</w:t>
      </w:r>
      <w:r w:rsidRPr="094F875C">
        <w:rPr>
          <w:rStyle w:val="FootnoteReference"/>
          <w:rFonts w:eastAsia="Source Sans Pro"/>
        </w:rPr>
        <w:footnoteReference w:id="62"/>
      </w:r>
      <w:r w:rsidRPr="094F875C">
        <w:rPr>
          <w:rFonts w:eastAsia="Source Sans Pro"/>
        </w:rPr>
        <w:t xml:space="preserve">  </w:t>
      </w:r>
      <w:hyperlink r:id="rId18" w:tgtFrame="_blank" w:history="1">
        <w:r w:rsidR="5E14BD79" w:rsidRPr="094F875C">
          <w:rPr>
            <w:rFonts w:eastAsia="Times New Roman"/>
          </w:rPr>
          <w:t>This approach recognizes that health is intertwined with broader human rights, and addressing these rights is essential for achieving better health outcomes for all</w:t>
        </w:r>
      </w:hyperlink>
      <w:r w:rsidR="5E14BD79" w:rsidRPr="094F875C">
        <w:rPr>
          <w:rFonts w:eastAsia="Times New Roman"/>
        </w:rPr>
        <w:t>.</w:t>
      </w:r>
      <w:r w:rsidRPr="094F875C">
        <w:rPr>
          <w:rStyle w:val="FootnoteReference"/>
        </w:rPr>
        <w:t xml:space="preserve"> </w:t>
      </w:r>
      <w:r w:rsidRPr="094F875C">
        <w:rPr>
          <w:rStyle w:val="FootnoteReference"/>
        </w:rPr>
        <w:footnoteReference w:id="63"/>
      </w:r>
      <w:r w:rsidRPr="094F875C">
        <w:t xml:space="preserve"> One way this approach is translated into implementation is through t</w:t>
      </w:r>
      <w:r w:rsidRPr="094F875C">
        <w:rPr>
          <w:rFonts w:eastAsia="Source Sans Pro"/>
        </w:rPr>
        <w:t>he 2018 World Health Assembly resolution on assistive technology which highlights its role in enabling inclusion and participation of people with disabilities, older persons and those with health conditions; and identifies improving access to assistive technology as a priority for Member States.</w:t>
      </w:r>
      <w:r w:rsidRPr="094F875C">
        <w:rPr>
          <w:rStyle w:val="FootnoteReference"/>
          <w:rFonts w:eastAsia="Source Sans Pro"/>
        </w:rPr>
        <w:footnoteReference w:id="64"/>
      </w:r>
      <w:r w:rsidRPr="094F875C">
        <w:rPr>
          <w:rFonts w:eastAsia="Source Sans Pro"/>
        </w:rPr>
        <w:t xml:space="preserve"> </w:t>
      </w:r>
    </w:p>
    <w:p w14:paraId="03008D36" w14:textId="77777777" w:rsidR="00852F1F" w:rsidRPr="00843D00" w:rsidRDefault="00852F1F" w:rsidP="00852F1F"/>
    <w:p w14:paraId="4735FC9A" w14:textId="77777777" w:rsidR="00852F1F" w:rsidRPr="00C715D9" w:rsidRDefault="00852F1F" w:rsidP="00852F1F">
      <w:pPr>
        <w:jc w:val="both"/>
        <w:rPr>
          <w:rFonts w:eastAsia="Source Sans Pro" w:cstheme="minorHAnsi"/>
        </w:rPr>
      </w:pPr>
      <w:r w:rsidRPr="2534F0FE">
        <w:rPr>
          <w:lang w:val="en-US"/>
        </w:rPr>
        <w:t xml:space="preserve">WHO embraces a </w:t>
      </w:r>
      <w:r w:rsidRPr="6B77EC7C">
        <w:rPr>
          <w:b/>
          <w:bCs/>
          <w:lang w:val="en-US"/>
        </w:rPr>
        <w:t>life-course approach</w:t>
      </w:r>
      <w:r w:rsidRPr="2534F0FE">
        <w:rPr>
          <w:lang w:val="en-US"/>
        </w:rPr>
        <w:t xml:space="preserve"> aiming “to ensure people’s well-being at all ages by addressing people’s needs, ensuring access to health services, and safeguarding the human right to health throughout their lifetime.”</w:t>
      </w:r>
      <w:r w:rsidRPr="2534F0FE">
        <w:rPr>
          <w:rStyle w:val="FootnoteReference"/>
          <w:lang w:val="en-US"/>
        </w:rPr>
        <w:footnoteReference w:id="65"/>
      </w:r>
      <w:r w:rsidRPr="2534F0FE">
        <w:rPr>
          <w:lang w:val="en-US"/>
        </w:rPr>
        <w:t xml:space="preserve">  The practical expression and implementation of this approach is found in </w:t>
      </w:r>
      <w:r w:rsidRPr="2534F0FE">
        <w:rPr>
          <w:rFonts w:eastAsia="Source Sans Pro"/>
        </w:rPr>
        <w:t>WHO’s overall strategy and focus on strengthening Primary Health Care.</w:t>
      </w:r>
      <w:r w:rsidRPr="2534F0FE">
        <w:rPr>
          <w:rStyle w:val="FootnoteReference"/>
          <w:rFonts w:eastAsia="Source Sans Pro"/>
        </w:rPr>
        <w:footnoteReference w:id="66"/>
      </w:r>
      <w:r w:rsidRPr="2534F0FE">
        <w:rPr>
          <w:rFonts w:eastAsia="Source Sans Pro"/>
        </w:rPr>
        <w:t xml:space="preserve"> It is of direct relevance to better enabling those receiving care and support and those providing it – through ensuring wherever possible the health care needs (including assistive technology) can be met through the closest health care service. </w:t>
      </w:r>
    </w:p>
    <w:p w14:paraId="7D286B52" w14:textId="77777777" w:rsidR="00852F1F" w:rsidRPr="00C715D9" w:rsidRDefault="00852F1F" w:rsidP="00852F1F">
      <w:pPr>
        <w:pStyle w:val="ListParagraph"/>
        <w:ind w:left="0"/>
        <w:jc w:val="both"/>
        <w:rPr>
          <w:rFonts w:cstheme="minorHAnsi"/>
        </w:rPr>
      </w:pPr>
    </w:p>
    <w:p w14:paraId="12AA35A8" w14:textId="77777777" w:rsidR="00852F1F" w:rsidRPr="00C715D9" w:rsidRDefault="00852F1F" w:rsidP="00852F1F">
      <w:pPr>
        <w:pStyle w:val="ListParagraph"/>
        <w:ind w:left="0"/>
        <w:jc w:val="both"/>
        <w:rPr>
          <w:rFonts w:cstheme="minorHAnsi"/>
        </w:rPr>
      </w:pPr>
      <w:r w:rsidRPr="2534F0FE">
        <w:rPr>
          <w:lang w:val="en-US"/>
        </w:rPr>
        <w:t xml:space="preserve">WHO takes an </w:t>
      </w:r>
      <w:r w:rsidRPr="6B77EC7C">
        <w:rPr>
          <w:b/>
          <w:bCs/>
          <w:lang w:val="en-US"/>
        </w:rPr>
        <w:t>intersectional approach</w:t>
      </w:r>
      <w:r w:rsidRPr="2534F0FE">
        <w:rPr>
          <w:lang w:val="en-US"/>
        </w:rPr>
        <w:t xml:space="preserve"> which </w:t>
      </w:r>
      <w:r w:rsidRPr="2534F0FE">
        <w:t>recognises that people’s lives are shaped by their identities, relationships, and social factors. These combine to create intersecting forms of privilege and oppression depending on a person’s context and existing power structures such as patriarchy, ableism, colonialism, imperialism, homophobia and racism.”</w:t>
      </w:r>
      <w:r w:rsidRPr="2534F0FE">
        <w:rPr>
          <w:rStyle w:val="FootnoteReference"/>
        </w:rPr>
        <w:footnoteReference w:id="67"/>
      </w:r>
      <w:r w:rsidRPr="2534F0FE">
        <w:t xml:space="preserve"> </w:t>
      </w:r>
    </w:p>
    <w:p w14:paraId="26D93417" w14:textId="77777777" w:rsidR="00852F1F" w:rsidRPr="00C715D9" w:rsidRDefault="00852F1F" w:rsidP="00852F1F">
      <w:pPr>
        <w:pStyle w:val="ListParagraph"/>
        <w:ind w:left="0"/>
        <w:jc w:val="both"/>
        <w:rPr>
          <w:rFonts w:cstheme="minorHAnsi"/>
        </w:rPr>
      </w:pPr>
    </w:p>
    <w:p w14:paraId="75B029D3" w14:textId="77777777" w:rsidR="00852F1F" w:rsidRPr="00F576A3" w:rsidRDefault="00852F1F" w:rsidP="00852F1F">
      <w:pPr>
        <w:jc w:val="both"/>
        <w:rPr>
          <w:rStyle w:val="Strong"/>
          <w:rFonts w:cstheme="minorHAnsi"/>
          <w:b w:val="0"/>
          <w:bCs w:val="0"/>
          <w:lang w:val="en-US"/>
        </w:rPr>
      </w:pPr>
      <w:r w:rsidRPr="2534F0FE">
        <w:t xml:space="preserve">WHO takes an </w:t>
      </w:r>
      <w:r w:rsidRPr="6B77EC7C">
        <w:rPr>
          <w:b/>
          <w:bCs/>
        </w:rPr>
        <w:t>intersectoral approach</w:t>
      </w:r>
      <w:r w:rsidRPr="2534F0FE">
        <w:t xml:space="preserve"> to safeguarding and promoting rights, including those of health and care workers, by ministries of education, finance, social affairs, finance, employment and health, among others.</w:t>
      </w:r>
      <w:r w:rsidRPr="2534F0FE">
        <w:rPr>
          <w:rStyle w:val="FootnoteReference"/>
        </w:rPr>
        <w:footnoteReference w:id="68"/>
      </w:r>
      <w:r w:rsidRPr="2534F0FE">
        <w:t xml:space="preserve"> </w:t>
      </w:r>
    </w:p>
    <w:p w14:paraId="02416AD5" w14:textId="5468DF7D" w:rsidR="00C621D7" w:rsidRDefault="00C621D7">
      <w:pPr>
        <w:rPr>
          <w:rFonts w:cstheme="minorHAnsi"/>
          <w:spacing w:val="4"/>
          <w:lang w:val="en-US"/>
        </w:rPr>
      </w:pPr>
      <w:r>
        <w:rPr>
          <w:rFonts w:cstheme="minorHAnsi"/>
          <w:spacing w:val="4"/>
          <w:lang w:val="en-US"/>
        </w:rPr>
        <w:br w:type="page"/>
      </w:r>
    </w:p>
    <w:p w14:paraId="63D09A4C" w14:textId="7077E0FE" w:rsidR="00C621D7" w:rsidRPr="00C715D9" w:rsidRDefault="00C621D7" w:rsidP="00C621D7">
      <w:pPr>
        <w:pStyle w:val="ListParagraph"/>
        <w:ind w:left="0"/>
        <w:jc w:val="both"/>
        <w:rPr>
          <w:rFonts w:cstheme="minorHAnsi"/>
          <w:b/>
          <w:bCs/>
          <w:color w:val="002060"/>
          <w:lang w:eastAsia="en-US"/>
        </w:rPr>
      </w:pPr>
      <w:r>
        <w:rPr>
          <w:rFonts w:cstheme="minorHAnsi"/>
          <w:b/>
          <w:bCs/>
          <w:color w:val="1F497D" w:themeColor="text2"/>
          <w:lang w:eastAsia="en-US"/>
        </w:rPr>
        <w:lastRenderedPageBreak/>
        <w:t xml:space="preserve">Annex </w:t>
      </w:r>
      <w:r w:rsidR="000A4CE3">
        <w:rPr>
          <w:rFonts w:cstheme="minorHAnsi"/>
          <w:b/>
          <w:bCs/>
          <w:color w:val="1F497D" w:themeColor="text2"/>
          <w:lang w:eastAsia="en-US"/>
        </w:rPr>
        <w:t>2</w:t>
      </w:r>
      <w:r>
        <w:rPr>
          <w:rFonts w:cstheme="minorHAnsi"/>
          <w:b/>
          <w:bCs/>
          <w:color w:val="1F497D" w:themeColor="text2"/>
          <w:lang w:eastAsia="en-US"/>
        </w:rPr>
        <w:t xml:space="preserve">: Relevant </w:t>
      </w:r>
      <w:r w:rsidRPr="00C715D9">
        <w:rPr>
          <w:rFonts w:cstheme="minorHAnsi"/>
          <w:b/>
          <w:bCs/>
          <w:color w:val="1F497D" w:themeColor="text2"/>
          <w:lang w:eastAsia="en-US"/>
        </w:rPr>
        <w:t>World Health Assembly</w:t>
      </w:r>
      <w:r>
        <w:rPr>
          <w:rFonts w:cstheme="minorHAnsi"/>
          <w:b/>
          <w:bCs/>
          <w:color w:val="1F497D" w:themeColor="text2"/>
          <w:lang w:eastAsia="en-US"/>
        </w:rPr>
        <w:t xml:space="preserve"> (WHA)</w:t>
      </w:r>
      <w:r w:rsidRPr="00C715D9">
        <w:rPr>
          <w:rFonts w:cstheme="minorHAnsi"/>
          <w:b/>
          <w:bCs/>
          <w:color w:val="1F497D" w:themeColor="text2"/>
          <w:lang w:eastAsia="en-US"/>
        </w:rPr>
        <w:t xml:space="preserve"> </w:t>
      </w:r>
      <w:r w:rsidRPr="00C715D9">
        <w:rPr>
          <w:rFonts w:cstheme="minorHAnsi"/>
          <w:b/>
          <w:bCs/>
          <w:color w:val="002060"/>
          <w:lang w:eastAsia="en-US"/>
        </w:rPr>
        <w:t>Resolutions</w:t>
      </w:r>
      <w:r>
        <w:rPr>
          <w:rFonts w:cstheme="minorHAnsi"/>
          <w:b/>
          <w:bCs/>
          <w:color w:val="002060"/>
          <w:lang w:eastAsia="en-US"/>
        </w:rPr>
        <w:t xml:space="preserve"> and Decisions</w:t>
      </w:r>
    </w:p>
    <w:p w14:paraId="54BC50F1" w14:textId="77777777" w:rsidR="00C621D7" w:rsidRPr="00367FE0" w:rsidRDefault="00000000" w:rsidP="00C621D7">
      <w:pPr>
        <w:numPr>
          <w:ilvl w:val="0"/>
          <w:numId w:val="2"/>
        </w:numPr>
        <w:shd w:val="clear" w:color="auto" w:fill="FFFFFF"/>
        <w:spacing w:before="100" w:beforeAutospacing="1"/>
        <w:rPr>
          <w:rStyle w:val="Hyperlink"/>
          <w:rFonts w:eastAsia="Times New Roman" w:cstheme="minorHAnsi"/>
          <w:color w:val="4D4D4D"/>
          <w:u w:val="none"/>
        </w:rPr>
      </w:pPr>
      <w:hyperlink r:id="rId19" w:history="1">
        <w:r w:rsidR="00C621D7" w:rsidRPr="00C715D9">
          <w:rPr>
            <w:rStyle w:val="Hyperlink"/>
            <w:rFonts w:cstheme="minorHAnsi"/>
            <w:color w:val="4D4D4D"/>
          </w:rPr>
          <w:t>WHA</w:t>
        </w:r>
        <w:r w:rsidR="00C621D7">
          <w:rPr>
            <w:rStyle w:val="Hyperlink"/>
            <w:rFonts w:cstheme="minorHAnsi"/>
            <w:color w:val="4D4D4D"/>
          </w:rPr>
          <w:t xml:space="preserve"> Resolution </w:t>
        </w:r>
        <w:r w:rsidR="00C621D7" w:rsidRPr="00C715D9">
          <w:rPr>
            <w:rStyle w:val="Hyperlink"/>
            <w:rFonts w:cstheme="minorHAnsi"/>
            <w:color w:val="4D4D4D"/>
          </w:rPr>
          <w:t>55.18: Quality of care: patient safety</w:t>
        </w:r>
      </w:hyperlink>
    </w:p>
    <w:p w14:paraId="577A06A4" w14:textId="77777777" w:rsidR="00C621D7" w:rsidRPr="00840267" w:rsidRDefault="00000000" w:rsidP="00C621D7">
      <w:pPr>
        <w:pStyle w:val="ListParagraph"/>
        <w:numPr>
          <w:ilvl w:val="0"/>
          <w:numId w:val="2"/>
        </w:numPr>
        <w:contextualSpacing w:val="0"/>
        <w:rPr>
          <w:rFonts w:eastAsia="Times New Roman" w:cstheme="minorHAnsi"/>
          <w:lang w:val="en-US"/>
        </w:rPr>
      </w:pPr>
      <w:hyperlink r:id="rId20" w:history="1">
        <w:r w:rsidR="00C621D7">
          <w:rPr>
            <w:rStyle w:val="Hyperlink"/>
            <w:rFonts w:ascii="Calibri" w:eastAsia="Times New Roman" w:hAnsi="Calibri"/>
            <w:lang w:val="en-US"/>
          </w:rPr>
          <w:t>WHA Resolution 57.11</w:t>
        </w:r>
      </w:hyperlink>
      <w:r w:rsidR="00C621D7">
        <w:rPr>
          <w:rFonts w:ascii="Calibri" w:eastAsia="Times New Roman" w:hAnsi="Calibri"/>
          <w:lang w:val="en-US"/>
        </w:rPr>
        <w:t xml:space="preserve"> on family and health in the context of the tenth anniversary of the International Year of the Family</w:t>
      </w:r>
    </w:p>
    <w:p w14:paraId="7F5D9A4A" w14:textId="77777777" w:rsidR="00C621D7" w:rsidRPr="00FC4F11" w:rsidRDefault="00C621D7" w:rsidP="00C621D7">
      <w:pPr>
        <w:pStyle w:val="ListParagraph"/>
        <w:numPr>
          <w:ilvl w:val="0"/>
          <w:numId w:val="2"/>
        </w:numPr>
        <w:contextualSpacing w:val="0"/>
        <w:rPr>
          <w:rFonts w:eastAsia="Times New Roman" w:cstheme="minorHAnsi"/>
          <w:lang w:val="en-US"/>
        </w:rPr>
      </w:pPr>
      <w:r w:rsidRPr="00C715D9">
        <w:rPr>
          <w:rFonts w:cstheme="minorHAnsi"/>
        </w:rPr>
        <w:t xml:space="preserve">Decision WH70(17) to adopt the </w:t>
      </w:r>
      <w:hyperlink r:id="rId21" w:history="1">
        <w:r w:rsidRPr="00C715D9">
          <w:rPr>
            <w:rStyle w:val="Hyperlink"/>
            <w:rFonts w:cstheme="minorHAnsi"/>
          </w:rPr>
          <w:t>Global action plan on the public health response to dementia 2017–2025 (who.int)</w:t>
        </w:r>
      </w:hyperlink>
    </w:p>
    <w:p w14:paraId="44F50B7C" w14:textId="77777777" w:rsidR="00C621D7" w:rsidRPr="00FC4F11" w:rsidRDefault="00C621D7" w:rsidP="00C621D7">
      <w:pPr>
        <w:pStyle w:val="ListParagraph"/>
        <w:numPr>
          <w:ilvl w:val="0"/>
          <w:numId w:val="2"/>
        </w:numPr>
        <w:contextualSpacing w:val="0"/>
        <w:rPr>
          <w:rStyle w:val="Hyperlink"/>
          <w:rFonts w:cstheme="minorHAnsi"/>
          <w:color w:val="auto"/>
          <w:u w:val="none"/>
        </w:rPr>
      </w:pPr>
      <w:r w:rsidRPr="00C715D9">
        <w:rPr>
          <w:rFonts w:eastAsia="Times New Roman" w:cstheme="minorHAnsi"/>
          <w:lang w:val="en-US"/>
        </w:rPr>
        <w:t>WHA</w:t>
      </w:r>
      <w:r>
        <w:rPr>
          <w:rFonts w:eastAsia="Times New Roman" w:cstheme="minorHAnsi"/>
          <w:lang w:val="en-US"/>
        </w:rPr>
        <w:t xml:space="preserve"> Resolution </w:t>
      </w:r>
      <w:r w:rsidRPr="00C715D9">
        <w:rPr>
          <w:rFonts w:eastAsia="Times New Roman" w:cstheme="minorHAnsi"/>
          <w:lang w:val="en-US"/>
        </w:rPr>
        <w:t xml:space="preserve">71.8 </w:t>
      </w:r>
      <w:hyperlink r:id="rId22" w:history="1">
        <w:r>
          <w:rPr>
            <w:rStyle w:val="Hyperlink"/>
            <w:rFonts w:eastAsia="Times New Roman" w:cstheme="minorHAnsi"/>
            <w:color w:val="auto"/>
            <w:lang w:val="en-US"/>
          </w:rPr>
          <w:t>I</w:t>
        </w:r>
        <w:r w:rsidRPr="00C715D9">
          <w:rPr>
            <w:rStyle w:val="Hyperlink"/>
            <w:rFonts w:eastAsia="Times New Roman" w:cstheme="minorHAnsi"/>
            <w:color w:val="auto"/>
            <w:lang w:val="en-US"/>
          </w:rPr>
          <w:t xml:space="preserve">mproving access to assistive technology. </w:t>
        </w:r>
      </w:hyperlink>
    </w:p>
    <w:p w14:paraId="07C65E9B" w14:textId="77777777" w:rsidR="00C621D7" w:rsidRPr="00C715D9" w:rsidRDefault="00000000" w:rsidP="00C621D7">
      <w:pPr>
        <w:numPr>
          <w:ilvl w:val="0"/>
          <w:numId w:val="2"/>
        </w:numPr>
        <w:shd w:val="clear" w:color="auto" w:fill="FFFFFF"/>
        <w:spacing w:before="100" w:beforeAutospacing="1"/>
        <w:rPr>
          <w:rFonts w:cstheme="minorHAnsi"/>
          <w:color w:val="4D4D4D"/>
        </w:rPr>
      </w:pPr>
      <w:hyperlink r:id="rId23" w:history="1">
        <w:r w:rsidR="00C621D7" w:rsidRPr="00C715D9">
          <w:rPr>
            <w:rStyle w:val="Hyperlink"/>
            <w:rFonts w:cstheme="minorHAnsi"/>
            <w:color w:val="4D4D4D"/>
          </w:rPr>
          <w:t>WHA</w:t>
        </w:r>
        <w:r w:rsidR="00C621D7">
          <w:rPr>
            <w:rStyle w:val="Hyperlink"/>
            <w:rFonts w:cstheme="minorHAnsi"/>
            <w:color w:val="4D4D4D"/>
          </w:rPr>
          <w:t xml:space="preserve"> Resolution </w:t>
        </w:r>
        <w:r w:rsidR="00C621D7" w:rsidRPr="00C715D9">
          <w:rPr>
            <w:rStyle w:val="Hyperlink"/>
            <w:rFonts w:cstheme="minorHAnsi"/>
            <w:color w:val="4D4D4D"/>
          </w:rPr>
          <w:t>72.5: Antimicrobial resistance</w:t>
        </w:r>
      </w:hyperlink>
    </w:p>
    <w:p w14:paraId="60280984" w14:textId="77777777" w:rsidR="00C621D7" w:rsidRPr="00C715D9" w:rsidRDefault="00000000" w:rsidP="00C621D7">
      <w:pPr>
        <w:numPr>
          <w:ilvl w:val="0"/>
          <w:numId w:val="2"/>
        </w:numPr>
        <w:shd w:val="clear" w:color="auto" w:fill="FFFFFF"/>
        <w:spacing w:before="100" w:beforeAutospacing="1"/>
        <w:rPr>
          <w:rFonts w:cstheme="minorHAnsi"/>
          <w:color w:val="4D4D4D"/>
        </w:rPr>
      </w:pPr>
      <w:hyperlink r:id="rId24" w:history="1">
        <w:r w:rsidR="00C621D7" w:rsidRPr="00C715D9">
          <w:rPr>
            <w:rStyle w:val="Hyperlink"/>
            <w:rFonts w:cstheme="minorHAnsi"/>
            <w:color w:val="4D4D4D"/>
          </w:rPr>
          <w:t>WHA</w:t>
        </w:r>
        <w:r w:rsidR="00C621D7">
          <w:rPr>
            <w:rStyle w:val="Hyperlink"/>
            <w:rFonts w:cstheme="minorHAnsi"/>
            <w:color w:val="4D4D4D"/>
          </w:rPr>
          <w:t xml:space="preserve"> Resolution </w:t>
        </w:r>
        <w:r w:rsidR="00C621D7" w:rsidRPr="00C715D9">
          <w:rPr>
            <w:rStyle w:val="Hyperlink"/>
            <w:rFonts w:cstheme="minorHAnsi"/>
            <w:color w:val="4D4D4D"/>
          </w:rPr>
          <w:t>72.6: Global action on patient safety</w:t>
        </w:r>
      </w:hyperlink>
    </w:p>
    <w:p w14:paraId="7B020968" w14:textId="77777777" w:rsidR="00C621D7" w:rsidRPr="00840267" w:rsidRDefault="00000000" w:rsidP="00C621D7">
      <w:pPr>
        <w:numPr>
          <w:ilvl w:val="0"/>
          <w:numId w:val="2"/>
        </w:numPr>
        <w:shd w:val="clear" w:color="auto" w:fill="FFFFFF"/>
        <w:spacing w:before="100" w:beforeAutospacing="1"/>
        <w:rPr>
          <w:rStyle w:val="Hyperlink"/>
          <w:rFonts w:cstheme="minorHAnsi"/>
          <w:color w:val="4D4D4D"/>
          <w:u w:val="none"/>
        </w:rPr>
      </w:pPr>
      <w:hyperlink r:id="rId25" w:history="1">
        <w:r w:rsidR="00C621D7" w:rsidRPr="00C715D9">
          <w:rPr>
            <w:rStyle w:val="Hyperlink"/>
            <w:rFonts w:cstheme="minorHAnsi"/>
            <w:color w:val="4D4D4D"/>
          </w:rPr>
          <w:t>WHA</w:t>
        </w:r>
        <w:r w:rsidR="00C621D7">
          <w:rPr>
            <w:rStyle w:val="Hyperlink"/>
            <w:rFonts w:cstheme="minorHAnsi"/>
            <w:color w:val="4D4D4D"/>
          </w:rPr>
          <w:t xml:space="preserve"> Resolution </w:t>
        </w:r>
        <w:r w:rsidR="00C621D7" w:rsidRPr="00C715D9">
          <w:rPr>
            <w:rStyle w:val="Hyperlink"/>
            <w:rFonts w:cstheme="minorHAnsi"/>
            <w:color w:val="4D4D4D"/>
          </w:rPr>
          <w:t>72.7: Water, sanitation and hygiene in health care facilities</w:t>
        </w:r>
      </w:hyperlink>
    </w:p>
    <w:p w14:paraId="182FCFAC" w14:textId="77777777" w:rsidR="00C621D7" w:rsidRPr="007E79D9" w:rsidRDefault="00C621D7" w:rsidP="00C621D7">
      <w:pPr>
        <w:pStyle w:val="ListParagraph"/>
        <w:numPr>
          <w:ilvl w:val="0"/>
          <w:numId w:val="2"/>
        </w:numPr>
        <w:contextualSpacing w:val="0"/>
        <w:rPr>
          <w:rStyle w:val="Hyperlink"/>
          <w:rFonts w:eastAsia="Times New Roman" w:cstheme="minorHAnsi"/>
          <w:lang w:val="en-US"/>
        </w:rPr>
      </w:pPr>
      <w:r>
        <w:rPr>
          <w:rFonts w:eastAsia="Times New Roman" w:cstheme="minorHAnsi"/>
          <w:lang w:val="en-US"/>
        </w:rPr>
        <w:fldChar w:fldCharType="begin"/>
      </w:r>
      <w:r>
        <w:rPr>
          <w:rFonts w:eastAsia="Times New Roman" w:cstheme="minorHAnsi"/>
          <w:lang w:val="en-US"/>
        </w:rPr>
        <w:instrText>HYPERLINK "https://apps.who.int/iris/handle/10665/355618"</w:instrText>
      </w:r>
      <w:r>
        <w:rPr>
          <w:rFonts w:eastAsia="Times New Roman" w:cstheme="minorHAnsi"/>
          <w:lang w:val="en-US"/>
        </w:rPr>
      </w:r>
      <w:r>
        <w:rPr>
          <w:rFonts w:eastAsia="Times New Roman" w:cstheme="minorHAnsi"/>
          <w:lang w:val="en-US"/>
        </w:rPr>
        <w:fldChar w:fldCharType="separate"/>
      </w:r>
      <w:r w:rsidRPr="007E79D9">
        <w:rPr>
          <w:rStyle w:val="Hyperlink"/>
          <w:rFonts w:eastAsia="Times New Roman" w:cstheme="minorHAnsi"/>
          <w:lang w:val="en-US"/>
        </w:rPr>
        <w:t xml:space="preserve">WHA </w:t>
      </w:r>
      <w:r>
        <w:rPr>
          <w:rStyle w:val="Hyperlink"/>
          <w:rFonts w:eastAsia="Times New Roman" w:cstheme="minorHAnsi"/>
          <w:lang w:val="en-US"/>
        </w:rPr>
        <w:t xml:space="preserve">Resolution </w:t>
      </w:r>
      <w:r w:rsidRPr="007E79D9">
        <w:rPr>
          <w:rStyle w:val="Hyperlink"/>
          <w:rFonts w:eastAsia="Times New Roman" w:cstheme="minorHAnsi"/>
          <w:lang w:val="en-US"/>
        </w:rPr>
        <w:t>73</w:t>
      </w:r>
      <w:r>
        <w:rPr>
          <w:rStyle w:val="Hyperlink"/>
          <w:rFonts w:eastAsia="Times New Roman" w:cstheme="minorHAnsi"/>
          <w:lang w:val="en-US"/>
        </w:rPr>
        <w:t>.12</w:t>
      </w:r>
      <w:r w:rsidRPr="007E79D9">
        <w:rPr>
          <w:rStyle w:val="Hyperlink"/>
          <w:rFonts w:eastAsia="Times New Roman" w:cstheme="minorHAnsi"/>
          <w:lang w:val="en-US"/>
        </w:rPr>
        <w:t xml:space="preserve"> on Decade of Healthy Ageing </w:t>
      </w:r>
    </w:p>
    <w:p w14:paraId="7D3EBABE" w14:textId="77777777" w:rsidR="00C621D7" w:rsidRPr="00C715D9" w:rsidRDefault="00C621D7" w:rsidP="00C621D7">
      <w:pPr>
        <w:pStyle w:val="ListParagraph"/>
        <w:numPr>
          <w:ilvl w:val="0"/>
          <w:numId w:val="2"/>
        </w:numPr>
        <w:rPr>
          <w:rFonts w:eastAsia="Times New Roman" w:cstheme="minorHAnsi"/>
          <w:lang w:val="en-US"/>
        </w:rPr>
      </w:pPr>
      <w:r>
        <w:rPr>
          <w:rFonts w:eastAsia="Times New Roman" w:cstheme="minorHAnsi"/>
          <w:lang w:val="en-US"/>
        </w:rPr>
        <w:fldChar w:fldCharType="end"/>
      </w:r>
      <w:r w:rsidRPr="00C715D9">
        <w:rPr>
          <w:rFonts w:eastAsia="Times New Roman" w:cstheme="minorHAnsi"/>
          <w:lang w:val="en-US"/>
        </w:rPr>
        <w:t xml:space="preserve">World Health Assembly Resolution WHA74.14 </w:t>
      </w:r>
      <w:r>
        <w:rPr>
          <w:rFonts w:eastAsia="Times New Roman" w:cstheme="minorHAnsi"/>
          <w:lang w:val="en-US"/>
        </w:rPr>
        <w:t>requesting</w:t>
      </w:r>
      <w:r w:rsidRPr="00C715D9">
        <w:rPr>
          <w:rFonts w:eastAsia="Times New Roman" w:cstheme="minorHAnsi"/>
          <w:lang w:val="en-US"/>
        </w:rPr>
        <w:t xml:space="preserve"> the development of this global health and care workers compact</w:t>
      </w:r>
    </w:p>
    <w:p w14:paraId="6A8F133E" w14:textId="77777777" w:rsidR="00C621D7" w:rsidRPr="00C715D9" w:rsidRDefault="00000000" w:rsidP="00C621D7">
      <w:pPr>
        <w:pStyle w:val="ListParagraph"/>
        <w:numPr>
          <w:ilvl w:val="0"/>
          <w:numId w:val="2"/>
        </w:numPr>
        <w:contextualSpacing w:val="0"/>
        <w:rPr>
          <w:rFonts w:eastAsia="Times New Roman" w:cstheme="minorHAnsi"/>
          <w:lang w:val="en-US"/>
        </w:rPr>
      </w:pPr>
      <w:hyperlink r:id="rId26" w:history="1">
        <w:r w:rsidR="00C621D7" w:rsidRPr="00C715D9">
          <w:rPr>
            <w:rStyle w:val="Hyperlink"/>
            <w:rFonts w:eastAsia="Times New Roman" w:cstheme="minorHAnsi"/>
            <w:lang w:val="en-US"/>
          </w:rPr>
          <w:t xml:space="preserve">WHA </w:t>
        </w:r>
        <w:r w:rsidR="00C621D7">
          <w:rPr>
            <w:rStyle w:val="Hyperlink"/>
            <w:rFonts w:eastAsia="Times New Roman" w:cstheme="minorHAnsi"/>
            <w:lang w:val="en-US"/>
          </w:rPr>
          <w:t xml:space="preserve">Resolution </w:t>
        </w:r>
        <w:r w:rsidR="00C621D7" w:rsidRPr="00C715D9">
          <w:rPr>
            <w:rStyle w:val="Hyperlink"/>
            <w:rFonts w:eastAsia="Times New Roman" w:cstheme="minorHAnsi"/>
            <w:lang w:val="en-US"/>
          </w:rPr>
          <w:t>74.8 on the highest attainable standard of health for persons with disabilities</w:t>
        </w:r>
      </w:hyperlink>
    </w:p>
    <w:p w14:paraId="0DE2140F" w14:textId="77777777" w:rsidR="00C621D7" w:rsidRPr="00C715D9" w:rsidRDefault="00C621D7" w:rsidP="00C621D7">
      <w:pPr>
        <w:pStyle w:val="ListParagraph"/>
        <w:numPr>
          <w:ilvl w:val="0"/>
          <w:numId w:val="2"/>
        </w:numPr>
        <w:contextualSpacing w:val="0"/>
        <w:rPr>
          <w:rFonts w:eastAsia="Times New Roman" w:cstheme="minorHAnsi"/>
          <w:lang w:val="en-US"/>
        </w:rPr>
      </w:pPr>
      <w:r w:rsidRPr="00C715D9">
        <w:rPr>
          <w:rFonts w:eastAsia="Times New Roman" w:cstheme="minorHAnsi"/>
          <w:lang w:val="en-US"/>
        </w:rPr>
        <w:t xml:space="preserve">Decision </w:t>
      </w:r>
      <w:hyperlink r:id="rId27" w:history="1">
        <w:r w:rsidRPr="00C715D9">
          <w:rPr>
            <w:rStyle w:val="Hyperlink"/>
            <w:rFonts w:cstheme="minorHAnsi"/>
          </w:rPr>
          <w:t>WHA75(11)</w:t>
        </w:r>
      </w:hyperlink>
      <w:r w:rsidRPr="00C715D9">
        <w:rPr>
          <w:rFonts w:cstheme="minorHAnsi"/>
        </w:rPr>
        <w:t xml:space="preserve"> to adopt the </w:t>
      </w:r>
      <w:hyperlink r:id="rId28" w:history="1">
        <w:r w:rsidRPr="00C715D9">
          <w:rPr>
            <w:rStyle w:val="Hyperlink"/>
            <w:rFonts w:cstheme="minorHAnsi"/>
          </w:rPr>
          <w:t>Intersectoral global action plan on epilepsy and other neurological disorders (who.int)</w:t>
        </w:r>
      </w:hyperlink>
    </w:p>
    <w:p w14:paraId="35283175" w14:textId="77777777" w:rsidR="00C621D7" w:rsidRPr="00C715D9" w:rsidRDefault="00C621D7" w:rsidP="00C621D7">
      <w:pPr>
        <w:pStyle w:val="ListParagraph"/>
        <w:numPr>
          <w:ilvl w:val="0"/>
          <w:numId w:val="2"/>
        </w:numPr>
        <w:rPr>
          <w:rFonts w:eastAsia="Times New Roman" w:cstheme="minorHAnsi"/>
          <w:lang w:val="en-US"/>
        </w:rPr>
      </w:pPr>
      <w:r w:rsidRPr="4BA313F7">
        <w:rPr>
          <w:rFonts w:eastAsia="Times New Roman"/>
          <w:lang w:val="en-US"/>
        </w:rPr>
        <w:t>WHA Resolution 75.17, noting the Global health and care workers compact</w:t>
      </w:r>
    </w:p>
    <w:p w14:paraId="6CB373EF" w14:textId="77777777" w:rsidR="00C621D7" w:rsidRPr="00C715D9" w:rsidRDefault="00C621D7" w:rsidP="00C621D7">
      <w:pPr>
        <w:pStyle w:val="ListParagraph"/>
        <w:ind w:left="0"/>
        <w:jc w:val="both"/>
        <w:rPr>
          <w:rFonts w:cstheme="minorHAnsi"/>
          <w:lang w:eastAsia="en-US"/>
        </w:rPr>
      </w:pPr>
    </w:p>
    <w:p w14:paraId="3B73976D" w14:textId="77777777" w:rsidR="00C621D7" w:rsidRPr="00C715D9" w:rsidRDefault="00C621D7" w:rsidP="00C621D7">
      <w:pPr>
        <w:pStyle w:val="ListParagraph"/>
        <w:ind w:left="0"/>
        <w:jc w:val="both"/>
        <w:rPr>
          <w:rFonts w:cstheme="minorHAnsi"/>
          <w:b/>
          <w:bCs/>
          <w:color w:val="002060"/>
          <w:lang w:eastAsia="en-US"/>
        </w:rPr>
      </w:pPr>
      <w:r>
        <w:rPr>
          <w:rFonts w:cstheme="minorHAnsi"/>
          <w:b/>
          <w:bCs/>
          <w:color w:val="002060"/>
          <w:lang w:eastAsia="en-US"/>
        </w:rPr>
        <w:t xml:space="preserve">Key </w:t>
      </w:r>
      <w:r w:rsidRPr="00C715D9">
        <w:rPr>
          <w:rFonts w:cstheme="minorHAnsi"/>
          <w:b/>
          <w:bCs/>
          <w:color w:val="002060"/>
          <w:lang w:eastAsia="en-US"/>
        </w:rPr>
        <w:t>WHO Technical Guidance</w:t>
      </w:r>
      <w:r>
        <w:rPr>
          <w:rFonts w:cstheme="minorHAnsi"/>
          <w:b/>
          <w:bCs/>
          <w:color w:val="002060"/>
          <w:lang w:eastAsia="en-US"/>
        </w:rPr>
        <w:t xml:space="preserve"> and Reports, </w:t>
      </w:r>
      <w:r w:rsidRPr="00C715D9">
        <w:rPr>
          <w:rFonts w:cstheme="minorHAnsi"/>
          <w:b/>
          <w:bCs/>
          <w:color w:val="002060"/>
          <w:lang w:eastAsia="en-US"/>
        </w:rPr>
        <w:t xml:space="preserve"> including Guidance not mentioned above</w:t>
      </w:r>
    </w:p>
    <w:p w14:paraId="5C851753" w14:textId="77777777" w:rsidR="00C621D7" w:rsidRPr="00C715D9" w:rsidRDefault="00C621D7" w:rsidP="00C621D7">
      <w:pPr>
        <w:pStyle w:val="ListParagraph"/>
        <w:spacing w:after="120"/>
        <w:ind w:left="0"/>
        <w:jc w:val="both"/>
        <w:rPr>
          <w:rFonts w:cstheme="minorHAnsi"/>
        </w:rPr>
      </w:pPr>
    </w:p>
    <w:p w14:paraId="78DCA61D" w14:textId="77777777" w:rsidR="00C621D7" w:rsidRPr="00254BCC" w:rsidRDefault="00C621D7" w:rsidP="00C621D7">
      <w:pPr>
        <w:pStyle w:val="ListParagraph"/>
        <w:spacing w:after="120"/>
        <w:ind w:left="0"/>
        <w:jc w:val="both"/>
        <w:rPr>
          <w:rFonts w:cstheme="minorHAnsi"/>
          <w:b/>
          <w:bCs/>
        </w:rPr>
      </w:pPr>
      <w:r w:rsidRPr="00254BCC">
        <w:rPr>
          <w:rFonts w:cstheme="minorHAnsi"/>
          <w:b/>
          <w:bCs/>
        </w:rPr>
        <w:t>Assistive Technology</w:t>
      </w:r>
    </w:p>
    <w:p w14:paraId="43DD9401" w14:textId="77777777" w:rsidR="00C621D7" w:rsidRPr="00FC4F11" w:rsidRDefault="00C621D7" w:rsidP="00C621D7">
      <w:pPr>
        <w:pStyle w:val="ListParagraph"/>
        <w:numPr>
          <w:ilvl w:val="0"/>
          <w:numId w:val="2"/>
        </w:numPr>
        <w:contextualSpacing w:val="0"/>
        <w:rPr>
          <w:rStyle w:val="Hyperlink"/>
          <w:rFonts w:eastAsia="Times New Roman" w:cstheme="minorHAnsi"/>
          <w:color w:val="auto"/>
          <w:u w:val="none"/>
          <w:lang w:val="en-US"/>
        </w:rPr>
      </w:pPr>
      <w:r w:rsidRPr="00C715D9">
        <w:rPr>
          <w:rFonts w:cstheme="minorHAnsi"/>
        </w:rPr>
        <w:t xml:space="preserve">WHO and UNICEF </w:t>
      </w:r>
      <w:hyperlink r:id="rId29" w:tgtFrame="_blank" w:history="1">
        <w:r w:rsidRPr="00C715D9">
          <w:rPr>
            <w:rStyle w:val="Hyperlink"/>
            <w:rFonts w:eastAsia="Times New Roman" w:cstheme="minorHAnsi"/>
            <w:color w:val="auto"/>
            <w:lang w:val="en-US"/>
          </w:rPr>
          <w:t xml:space="preserve">Global Report on Assistive Technology (2022) </w:t>
        </w:r>
      </w:hyperlink>
    </w:p>
    <w:p w14:paraId="2683D2BE" w14:textId="77777777" w:rsidR="00C621D7" w:rsidRPr="00FC4F11" w:rsidRDefault="00000000" w:rsidP="00C621D7">
      <w:pPr>
        <w:pStyle w:val="ListParagraph"/>
        <w:numPr>
          <w:ilvl w:val="0"/>
          <w:numId w:val="2"/>
        </w:numPr>
        <w:contextualSpacing w:val="0"/>
        <w:rPr>
          <w:rFonts w:eastAsia="Times New Roman" w:cstheme="minorHAnsi"/>
          <w:lang w:val="en-US"/>
        </w:rPr>
      </w:pPr>
      <w:hyperlink r:id="rId30" w:history="1">
        <w:r w:rsidR="00C621D7" w:rsidRPr="00C715D9">
          <w:rPr>
            <w:rStyle w:val="Hyperlink"/>
            <w:rFonts w:cstheme="minorHAnsi"/>
          </w:rPr>
          <w:t>WHO Guidelines on the provision of wheelchairs</w:t>
        </w:r>
      </w:hyperlink>
      <w:r w:rsidR="00C621D7" w:rsidRPr="00C715D9">
        <w:rPr>
          <w:rFonts w:cstheme="minorHAnsi"/>
        </w:rPr>
        <w:t xml:space="preserve"> (2023)</w:t>
      </w:r>
    </w:p>
    <w:p w14:paraId="2A38777A" w14:textId="77777777" w:rsidR="00C621D7" w:rsidRPr="00FC4F11" w:rsidRDefault="00C621D7" w:rsidP="00C621D7">
      <w:pPr>
        <w:pStyle w:val="ListParagraph"/>
        <w:numPr>
          <w:ilvl w:val="0"/>
          <w:numId w:val="2"/>
        </w:numPr>
        <w:contextualSpacing w:val="0"/>
        <w:rPr>
          <w:rFonts w:eastAsia="Times New Roman" w:cstheme="minorHAnsi"/>
          <w:lang w:val="en-US"/>
        </w:rPr>
      </w:pPr>
      <w:r w:rsidRPr="00C715D9">
        <w:rPr>
          <w:rFonts w:cstheme="minorHAnsi"/>
        </w:rPr>
        <w:t xml:space="preserve">WHO </w:t>
      </w:r>
      <w:hyperlink r:id="rId31" w:history="1">
        <w:r w:rsidRPr="00C715D9">
          <w:rPr>
            <w:rStyle w:val="Hyperlink"/>
            <w:rFonts w:cstheme="minorHAnsi"/>
          </w:rPr>
          <w:t>Assistive Technology Data Tool Kit</w:t>
        </w:r>
      </w:hyperlink>
    </w:p>
    <w:p w14:paraId="534C3C7D" w14:textId="77777777" w:rsidR="00C621D7" w:rsidRPr="00FC4F11" w:rsidRDefault="00000000" w:rsidP="00C621D7">
      <w:pPr>
        <w:pStyle w:val="ListParagraph"/>
        <w:numPr>
          <w:ilvl w:val="0"/>
          <w:numId w:val="2"/>
        </w:numPr>
        <w:contextualSpacing w:val="0"/>
        <w:rPr>
          <w:rFonts w:eastAsia="Times New Roman" w:cstheme="minorHAnsi"/>
          <w:lang w:val="en-US"/>
        </w:rPr>
      </w:pPr>
      <w:hyperlink r:id="rId32" w:history="1">
        <w:r w:rsidR="00C621D7" w:rsidRPr="00C715D9">
          <w:rPr>
            <w:rStyle w:val="Hyperlink"/>
            <w:rFonts w:cstheme="minorHAnsi"/>
          </w:rPr>
          <w:t>WHO Assistive Product Specifications</w:t>
        </w:r>
      </w:hyperlink>
      <w:r w:rsidR="00C621D7" w:rsidRPr="00C715D9">
        <w:rPr>
          <w:rFonts w:cstheme="minorHAnsi"/>
        </w:rPr>
        <w:t xml:space="preserve"> (2019)</w:t>
      </w:r>
    </w:p>
    <w:p w14:paraId="2EB977F4" w14:textId="77777777" w:rsidR="00C621D7" w:rsidRPr="00FC4F11" w:rsidRDefault="00C621D7" w:rsidP="00C621D7">
      <w:pPr>
        <w:pStyle w:val="ListParagraph"/>
        <w:numPr>
          <w:ilvl w:val="0"/>
          <w:numId w:val="2"/>
        </w:numPr>
        <w:contextualSpacing w:val="0"/>
        <w:rPr>
          <w:rFonts w:eastAsia="Times New Roman" w:cstheme="minorHAnsi"/>
          <w:lang w:val="en-US"/>
        </w:rPr>
      </w:pPr>
      <w:r w:rsidRPr="00C715D9">
        <w:rPr>
          <w:rFonts w:cstheme="minorHAnsi"/>
        </w:rPr>
        <w:t>WHO Manual on Assistive Technology Procurement (2019)</w:t>
      </w:r>
    </w:p>
    <w:p w14:paraId="1C3B9EBD" w14:textId="77777777" w:rsidR="00C621D7" w:rsidRPr="00FC4F11" w:rsidRDefault="00000000" w:rsidP="00C621D7">
      <w:pPr>
        <w:pStyle w:val="ListParagraph"/>
        <w:numPr>
          <w:ilvl w:val="0"/>
          <w:numId w:val="2"/>
        </w:numPr>
        <w:contextualSpacing w:val="0"/>
        <w:rPr>
          <w:rFonts w:eastAsia="Times New Roman" w:cstheme="minorHAnsi"/>
          <w:lang w:val="en-US"/>
        </w:rPr>
      </w:pPr>
      <w:hyperlink r:id="rId33" w:history="1">
        <w:r w:rsidR="00C621D7" w:rsidRPr="00C715D9">
          <w:rPr>
            <w:rStyle w:val="Hyperlink"/>
            <w:rFonts w:cstheme="minorHAnsi"/>
          </w:rPr>
          <w:t>WHO Training in Assistive Products (TAP)</w:t>
        </w:r>
      </w:hyperlink>
    </w:p>
    <w:p w14:paraId="36457CFF" w14:textId="77777777" w:rsidR="00C621D7" w:rsidRPr="00C715D9" w:rsidRDefault="00000000" w:rsidP="00C621D7">
      <w:pPr>
        <w:pStyle w:val="ListParagraph"/>
        <w:numPr>
          <w:ilvl w:val="0"/>
          <w:numId w:val="2"/>
        </w:numPr>
        <w:contextualSpacing w:val="0"/>
        <w:rPr>
          <w:rFonts w:eastAsia="Times New Roman" w:cstheme="minorHAnsi"/>
          <w:lang w:val="en-US"/>
        </w:rPr>
      </w:pPr>
      <w:hyperlink r:id="rId34" w:history="1">
        <w:r w:rsidR="00C621D7" w:rsidRPr="00C715D9">
          <w:rPr>
            <w:rStyle w:val="Hyperlink"/>
            <w:rFonts w:cstheme="minorHAnsi"/>
          </w:rPr>
          <w:t>WHO Priority Assistive Product List</w:t>
        </w:r>
      </w:hyperlink>
      <w:r w:rsidR="00C621D7" w:rsidRPr="00C715D9">
        <w:rPr>
          <w:rFonts w:cstheme="minorHAnsi"/>
        </w:rPr>
        <w:t xml:space="preserve"> (2016)</w:t>
      </w:r>
      <w:r w:rsidR="00C621D7" w:rsidRPr="00C715D9">
        <w:rPr>
          <w:rFonts w:cstheme="minorHAnsi"/>
        </w:rPr>
        <w:br/>
      </w:r>
    </w:p>
    <w:p w14:paraId="22D90F4A" w14:textId="77777777" w:rsidR="00C621D7" w:rsidRPr="000F75BF" w:rsidRDefault="00C621D7" w:rsidP="00C621D7">
      <w:pPr>
        <w:rPr>
          <w:rFonts w:eastAsia="Times New Roman" w:cstheme="minorHAnsi"/>
          <w:b/>
          <w:bCs/>
          <w:lang w:val="en-US"/>
        </w:rPr>
      </w:pPr>
      <w:r w:rsidRPr="000F75BF">
        <w:rPr>
          <w:rFonts w:eastAsia="Times New Roman" w:cstheme="minorHAnsi"/>
          <w:b/>
          <w:bCs/>
          <w:lang w:val="en-US"/>
        </w:rPr>
        <w:t>Disability</w:t>
      </w:r>
    </w:p>
    <w:p w14:paraId="7C2C5CC0" w14:textId="77777777" w:rsidR="00C621D7" w:rsidRPr="00C715D9" w:rsidRDefault="00000000" w:rsidP="00C621D7">
      <w:pPr>
        <w:pStyle w:val="ListParagraph"/>
        <w:numPr>
          <w:ilvl w:val="0"/>
          <w:numId w:val="2"/>
        </w:numPr>
        <w:rPr>
          <w:rFonts w:eastAsia="Times New Roman" w:cstheme="minorHAnsi"/>
          <w:lang w:val="en-US"/>
        </w:rPr>
      </w:pPr>
      <w:hyperlink r:id="rId35" w:history="1">
        <w:r w:rsidR="00C621D7" w:rsidRPr="0043397D">
          <w:rPr>
            <w:rStyle w:val="Hyperlink"/>
            <w:rFonts w:cstheme="minorHAnsi"/>
          </w:rPr>
          <w:t>WHO Global Report on Health Equity for Persons with Disabilities (2022)</w:t>
        </w:r>
      </w:hyperlink>
    </w:p>
    <w:p w14:paraId="4CEF2DE8" w14:textId="77777777" w:rsidR="00C621D7" w:rsidRPr="00C715D9" w:rsidRDefault="00000000" w:rsidP="00C621D7">
      <w:pPr>
        <w:pStyle w:val="ListParagraph"/>
        <w:numPr>
          <w:ilvl w:val="0"/>
          <w:numId w:val="2"/>
        </w:numPr>
        <w:rPr>
          <w:rFonts w:eastAsia="Times New Roman" w:cstheme="minorHAnsi"/>
          <w:lang w:val="en-US"/>
        </w:rPr>
      </w:pPr>
      <w:hyperlink r:id="rId36" w:history="1">
        <w:r w:rsidR="00C621D7" w:rsidRPr="00C715D9">
          <w:rPr>
            <w:rStyle w:val="Hyperlink"/>
            <w:rFonts w:cstheme="minorHAnsi"/>
          </w:rPr>
          <w:t>WHO-ITU global standard for accessibility of telehealth services (2022)</w:t>
        </w:r>
      </w:hyperlink>
    </w:p>
    <w:p w14:paraId="0EC0F660" w14:textId="77777777" w:rsidR="00C621D7" w:rsidRPr="00C715D9" w:rsidRDefault="00000000" w:rsidP="00C621D7">
      <w:pPr>
        <w:pStyle w:val="ListParagraph"/>
        <w:numPr>
          <w:ilvl w:val="0"/>
          <w:numId w:val="2"/>
        </w:numPr>
        <w:rPr>
          <w:rFonts w:eastAsia="Times New Roman" w:cstheme="minorHAnsi"/>
          <w:lang w:val="en-US"/>
        </w:rPr>
      </w:pPr>
      <w:hyperlink r:id="rId37" w:history="1">
        <w:r w:rsidR="00C621D7" w:rsidRPr="00C715D9">
          <w:rPr>
            <w:rStyle w:val="Hyperlink"/>
            <w:rFonts w:cstheme="minorHAnsi"/>
          </w:rPr>
          <w:t>WHO Disability Assessment Schedule 2.0 (WHODAS 2.0)</w:t>
        </w:r>
      </w:hyperlink>
    </w:p>
    <w:p w14:paraId="1BB8733B" w14:textId="77777777" w:rsidR="00C621D7" w:rsidRPr="00C715D9" w:rsidRDefault="00000000" w:rsidP="00C621D7">
      <w:pPr>
        <w:pStyle w:val="ListParagraph"/>
        <w:numPr>
          <w:ilvl w:val="0"/>
          <w:numId w:val="2"/>
        </w:numPr>
        <w:rPr>
          <w:rStyle w:val="Hyperlink"/>
          <w:rFonts w:eastAsia="Times New Roman" w:cstheme="minorHAnsi"/>
          <w:color w:val="auto"/>
          <w:u w:val="none"/>
          <w:lang w:val="en-US"/>
        </w:rPr>
      </w:pPr>
      <w:hyperlink r:id="rId38" w:history="1">
        <w:r w:rsidR="00C621D7" w:rsidRPr="00C715D9">
          <w:rPr>
            <w:rStyle w:val="Hyperlink"/>
            <w:rFonts w:cstheme="minorHAnsi"/>
          </w:rPr>
          <w:t>WHO-World Bank Model Disability Survey (2016)</w:t>
        </w:r>
      </w:hyperlink>
      <w:r w:rsidR="00C621D7" w:rsidRPr="00C715D9">
        <w:rPr>
          <w:rFonts w:cstheme="minorHAnsi"/>
        </w:rPr>
        <w:t xml:space="preserve"> </w:t>
      </w:r>
    </w:p>
    <w:p w14:paraId="0E29544F" w14:textId="26521B53" w:rsidR="00C621D7" w:rsidRPr="00C715D9" w:rsidRDefault="00C621D7" w:rsidP="00C621D7">
      <w:pPr>
        <w:rPr>
          <w:rFonts w:eastAsia="Times New Roman" w:cstheme="minorHAnsi"/>
          <w:lang w:val="en-US"/>
        </w:rPr>
      </w:pPr>
    </w:p>
    <w:p w14:paraId="6294252D" w14:textId="77777777" w:rsidR="00C621D7" w:rsidRPr="000F75BF" w:rsidRDefault="00C621D7" w:rsidP="00C621D7">
      <w:pPr>
        <w:rPr>
          <w:rFonts w:eastAsia="Times New Roman" w:cstheme="minorHAnsi"/>
          <w:b/>
          <w:bCs/>
          <w:lang w:val="en-US"/>
        </w:rPr>
      </w:pPr>
      <w:r w:rsidRPr="000F75BF">
        <w:rPr>
          <w:rFonts w:eastAsia="Times New Roman" w:cstheme="minorHAnsi"/>
          <w:b/>
          <w:bCs/>
          <w:lang w:val="en-US"/>
        </w:rPr>
        <w:t>Gender</w:t>
      </w:r>
      <w:r>
        <w:rPr>
          <w:rFonts w:eastAsia="Times New Roman" w:cstheme="minorHAnsi"/>
          <w:b/>
          <w:bCs/>
          <w:lang w:val="en-US"/>
        </w:rPr>
        <w:t xml:space="preserve"> equality</w:t>
      </w:r>
    </w:p>
    <w:p w14:paraId="68631E50" w14:textId="77777777" w:rsidR="00C621D7" w:rsidRPr="00C715D9" w:rsidRDefault="00000000" w:rsidP="00C621D7">
      <w:pPr>
        <w:pStyle w:val="ListParagraph"/>
        <w:numPr>
          <w:ilvl w:val="0"/>
          <w:numId w:val="2"/>
        </w:numPr>
        <w:contextualSpacing w:val="0"/>
        <w:rPr>
          <w:rFonts w:eastAsia="Times New Roman" w:cstheme="minorHAnsi"/>
          <w:lang w:val="en-US"/>
        </w:rPr>
      </w:pPr>
      <w:hyperlink r:id="rId39">
        <w:r w:rsidR="00C621D7" w:rsidRPr="00C715D9">
          <w:rPr>
            <w:rStyle w:val="Hyperlink"/>
            <w:rFonts w:cstheme="minorHAnsi"/>
          </w:rPr>
          <w:t>Fair share for health and care: gender and the undervaluation of health and care work (who.int)</w:t>
        </w:r>
      </w:hyperlink>
    </w:p>
    <w:p w14:paraId="33EA42B8" w14:textId="00BB239E" w:rsidR="00C621D7" w:rsidRPr="000F75BF" w:rsidRDefault="00C621D7" w:rsidP="00C621D7">
      <w:pPr>
        <w:rPr>
          <w:rFonts w:eastAsia="Times New Roman" w:cstheme="minorHAnsi"/>
          <w:b/>
          <w:bCs/>
          <w:lang w:val="en-US"/>
        </w:rPr>
      </w:pPr>
      <w:r w:rsidRPr="00C715D9">
        <w:rPr>
          <w:rFonts w:eastAsia="Times New Roman" w:cstheme="minorHAnsi"/>
          <w:lang w:val="en-US"/>
        </w:rPr>
        <w:br/>
      </w:r>
      <w:r w:rsidRPr="000F75BF">
        <w:rPr>
          <w:rFonts w:eastAsia="Times New Roman" w:cstheme="minorHAnsi"/>
          <w:b/>
          <w:bCs/>
          <w:lang w:val="en-US"/>
        </w:rPr>
        <w:t>Health Workforce</w:t>
      </w:r>
    </w:p>
    <w:p w14:paraId="3D0E5CF1" w14:textId="77777777" w:rsidR="00C621D7" w:rsidRPr="00FC4F11" w:rsidRDefault="00000000" w:rsidP="00C621D7">
      <w:pPr>
        <w:pStyle w:val="ListParagraph"/>
        <w:numPr>
          <w:ilvl w:val="0"/>
          <w:numId w:val="2"/>
        </w:numPr>
        <w:contextualSpacing w:val="0"/>
        <w:rPr>
          <w:rStyle w:val="Hyperlink"/>
          <w:rFonts w:eastAsia="Times New Roman" w:cstheme="minorHAnsi"/>
          <w:color w:val="auto"/>
          <w:u w:val="none"/>
          <w:lang w:val="en-US"/>
        </w:rPr>
      </w:pPr>
      <w:hyperlink r:id="rId40" w:history="1">
        <w:r w:rsidR="00C621D7" w:rsidRPr="00C715D9">
          <w:rPr>
            <w:rStyle w:val="Hyperlink"/>
            <w:rFonts w:cstheme="minorHAnsi"/>
          </w:rPr>
          <w:t>Fair share for health and care: gender and the undervaluation of health and care work (who.int)</w:t>
        </w:r>
      </w:hyperlink>
    </w:p>
    <w:p w14:paraId="6B106A0E" w14:textId="77777777" w:rsidR="00C621D7" w:rsidRPr="00C715D9" w:rsidRDefault="00000000" w:rsidP="00C621D7">
      <w:pPr>
        <w:pStyle w:val="ListParagraph"/>
        <w:numPr>
          <w:ilvl w:val="0"/>
          <w:numId w:val="2"/>
        </w:numPr>
        <w:rPr>
          <w:rFonts w:eastAsia="Times New Roman" w:cstheme="minorHAnsi"/>
          <w:lang w:val="en-US"/>
        </w:rPr>
      </w:pPr>
      <w:hyperlink r:id="rId41" w:history="1">
        <w:r w:rsidR="00C621D7" w:rsidRPr="00C715D9">
          <w:rPr>
            <w:rStyle w:val="Hyperlink"/>
            <w:rFonts w:eastAsia="Times New Roman" w:cstheme="minorHAnsi"/>
            <w:lang w:val="en-US"/>
          </w:rPr>
          <w:t>Global health and care workers compact technical guidance compilation</w:t>
        </w:r>
      </w:hyperlink>
    </w:p>
    <w:p w14:paraId="6FC1997D" w14:textId="77777777" w:rsidR="00C621D7" w:rsidRPr="00C715D9" w:rsidRDefault="00C621D7" w:rsidP="00C621D7">
      <w:pPr>
        <w:pStyle w:val="ListParagraph"/>
        <w:numPr>
          <w:ilvl w:val="0"/>
          <w:numId w:val="2"/>
        </w:numPr>
        <w:ind w:right="-20"/>
        <w:rPr>
          <w:rFonts w:eastAsia="Calibri" w:cstheme="minorHAnsi"/>
        </w:rPr>
      </w:pPr>
      <w:r w:rsidRPr="00C715D9">
        <w:rPr>
          <w:rFonts w:eastAsia="Calibri" w:cstheme="minorHAnsi"/>
        </w:rPr>
        <w:t xml:space="preserve">The </w:t>
      </w:r>
      <w:r>
        <w:rPr>
          <w:rFonts w:eastAsia="Calibri" w:cstheme="minorHAnsi"/>
        </w:rPr>
        <w:t>W</w:t>
      </w:r>
      <w:r w:rsidRPr="00C715D9">
        <w:rPr>
          <w:rFonts w:eastAsia="Calibri" w:cstheme="minorHAnsi"/>
        </w:rPr>
        <w:t xml:space="preserve">orld </w:t>
      </w:r>
      <w:r>
        <w:rPr>
          <w:rFonts w:eastAsia="Calibri" w:cstheme="minorHAnsi"/>
        </w:rPr>
        <w:t>H</w:t>
      </w:r>
      <w:r w:rsidRPr="00C715D9">
        <w:rPr>
          <w:rFonts w:eastAsia="Calibri" w:cstheme="minorHAnsi"/>
        </w:rPr>
        <w:t xml:space="preserve">ealth </w:t>
      </w:r>
      <w:r>
        <w:rPr>
          <w:rFonts w:eastAsia="Calibri" w:cstheme="minorHAnsi"/>
        </w:rPr>
        <w:t>R</w:t>
      </w:r>
      <w:r w:rsidRPr="00C715D9">
        <w:rPr>
          <w:rFonts w:eastAsia="Calibri" w:cstheme="minorHAnsi"/>
        </w:rPr>
        <w:t xml:space="preserve">eport 2006 : Working together for health </w:t>
      </w:r>
      <w:hyperlink r:id="rId42" w:history="1">
        <w:r w:rsidRPr="00C715D9">
          <w:rPr>
            <w:rStyle w:val="Hyperlink"/>
            <w:rFonts w:eastAsia="Calibri" w:cstheme="minorHAnsi"/>
          </w:rPr>
          <w:t>https://www.who.int/publications/i/item/9241563176</w:t>
        </w:r>
      </w:hyperlink>
    </w:p>
    <w:p w14:paraId="712A3ABB" w14:textId="77777777" w:rsidR="00C621D7" w:rsidRPr="00C715D9" w:rsidRDefault="00C621D7" w:rsidP="055936CD">
      <w:pPr>
        <w:pStyle w:val="ListParagraph"/>
        <w:numPr>
          <w:ilvl w:val="0"/>
          <w:numId w:val="2"/>
        </w:numPr>
        <w:ind w:right="-20"/>
        <w:rPr>
          <w:rFonts w:eastAsia="Calibri"/>
        </w:rPr>
      </w:pPr>
      <w:r w:rsidRPr="055936CD">
        <w:rPr>
          <w:rFonts w:eastAsia="Calibri"/>
        </w:rPr>
        <w:t xml:space="preserve">Health workforce terminology (2021). </w:t>
      </w:r>
      <w:hyperlink r:id="rId43">
        <w:r w:rsidRPr="055936CD">
          <w:rPr>
            <w:rStyle w:val="Hyperlink"/>
            <w:rFonts w:eastAsia="Calibri"/>
          </w:rPr>
          <w:t>https://cdn.who.int/media/docs/default-source/health-workforce/hwp/202100608-health-workforce-terminology.pdf</w:t>
        </w:r>
      </w:hyperlink>
    </w:p>
    <w:p w14:paraId="0994C66F" w14:textId="7247B8FD" w:rsidR="055936CD" w:rsidRDefault="055936CD" w:rsidP="055936CD">
      <w:pPr>
        <w:ind w:right="-20"/>
        <w:rPr>
          <w:rFonts w:eastAsia="Calibri"/>
        </w:rPr>
      </w:pPr>
    </w:p>
    <w:p w14:paraId="5B66D904" w14:textId="56957C6F" w:rsidR="00C621D7" w:rsidRPr="003B405E" w:rsidRDefault="00C621D7" w:rsidP="00C621D7">
      <w:pPr>
        <w:pStyle w:val="NoSpacing"/>
        <w:contextualSpacing/>
        <w:jc w:val="both"/>
        <w:rPr>
          <w:rFonts w:cstheme="minorHAnsi"/>
          <w:b/>
          <w:bCs/>
        </w:rPr>
      </w:pPr>
      <w:r w:rsidRPr="003B405E">
        <w:rPr>
          <w:rFonts w:cstheme="minorHAnsi"/>
          <w:b/>
          <w:bCs/>
        </w:rPr>
        <w:lastRenderedPageBreak/>
        <w:t>Healthy Aging</w:t>
      </w:r>
    </w:p>
    <w:p w14:paraId="13A0454C" w14:textId="77777777" w:rsidR="00C621D7" w:rsidRPr="00C715D9" w:rsidRDefault="00000000" w:rsidP="00C621D7">
      <w:pPr>
        <w:pStyle w:val="NoSpacing"/>
        <w:numPr>
          <w:ilvl w:val="0"/>
          <w:numId w:val="2"/>
        </w:numPr>
        <w:contextualSpacing/>
        <w:jc w:val="both"/>
        <w:rPr>
          <w:rFonts w:cstheme="minorHAnsi"/>
        </w:rPr>
      </w:pPr>
      <w:hyperlink r:id="rId44" w:anchor=":~:text=The%20United%20Nations%20Decade%20of,communities%20in%20which%20they%20live." w:history="1">
        <w:r w:rsidR="00C621D7" w:rsidRPr="00C715D9">
          <w:rPr>
            <w:rStyle w:val="Hyperlink"/>
            <w:rFonts w:cstheme="minorHAnsi"/>
          </w:rPr>
          <w:t>UN Decade of Healthy Ageing (2021-2030)</w:t>
        </w:r>
      </w:hyperlink>
    </w:p>
    <w:p w14:paraId="068F3C18" w14:textId="77777777" w:rsidR="00C621D7" w:rsidRPr="00C715D9" w:rsidRDefault="00000000" w:rsidP="00C621D7">
      <w:pPr>
        <w:pStyle w:val="NoSpacing"/>
        <w:numPr>
          <w:ilvl w:val="0"/>
          <w:numId w:val="2"/>
        </w:numPr>
        <w:contextualSpacing/>
        <w:jc w:val="both"/>
        <w:rPr>
          <w:rFonts w:cstheme="minorHAnsi"/>
        </w:rPr>
      </w:pPr>
      <w:hyperlink r:id="rId45" w:history="1">
        <w:r w:rsidR="00C621D7" w:rsidRPr="00C715D9">
          <w:rPr>
            <w:rStyle w:val="Hyperlink"/>
            <w:rFonts w:cstheme="minorHAnsi"/>
          </w:rPr>
          <w:t>LTC framework and LTC UHC package</w:t>
        </w:r>
      </w:hyperlink>
    </w:p>
    <w:p w14:paraId="40012322" w14:textId="77777777" w:rsidR="00C621D7" w:rsidRPr="00C715D9" w:rsidRDefault="00000000" w:rsidP="00C621D7">
      <w:pPr>
        <w:pStyle w:val="NoSpacing"/>
        <w:numPr>
          <w:ilvl w:val="0"/>
          <w:numId w:val="2"/>
        </w:numPr>
        <w:contextualSpacing/>
        <w:jc w:val="both"/>
        <w:rPr>
          <w:rFonts w:cstheme="minorHAnsi"/>
        </w:rPr>
      </w:pPr>
      <w:hyperlink r:id="rId46" w:history="1">
        <w:r w:rsidR="00C621D7" w:rsidRPr="00C715D9">
          <w:rPr>
            <w:rStyle w:val="Hyperlink"/>
            <w:rFonts w:cstheme="minorHAnsi"/>
          </w:rPr>
          <w:t>Integrated care for older people</w:t>
        </w:r>
      </w:hyperlink>
    </w:p>
    <w:p w14:paraId="06ADB4F5" w14:textId="77777777" w:rsidR="00C621D7" w:rsidRPr="00C715D9" w:rsidRDefault="00000000" w:rsidP="00C621D7">
      <w:pPr>
        <w:pStyle w:val="NoSpacing"/>
        <w:numPr>
          <w:ilvl w:val="0"/>
          <w:numId w:val="2"/>
        </w:numPr>
        <w:contextualSpacing/>
        <w:jc w:val="both"/>
        <w:rPr>
          <w:rFonts w:cstheme="minorHAnsi"/>
        </w:rPr>
      </w:pPr>
      <w:hyperlink r:id="rId47" w:history="1">
        <w:r w:rsidR="00C621D7" w:rsidRPr="00C715D9">
          <w:rPr>
            <w:rStyle w:val="Hyperlink"/>
            <w:rFonts w:cstheme="minorHAnsi"/>
          </w:rPr>
          <w:t>Ageism</w:t>
        </w:r>
      </w:hyperlink>
    </w:p>
    <w:p w14:paraId="5103DA2B" w14:textId="77777777" w:rsidR="00C621D7" w:rsidRPr="00C715D9" w:rsidRDefault="00000000" w:rsidP="00C621D7">
      <w:pPr>
        <w:pStyle w:val="NoSpacing"/>
        <w:numPr>
          <w:ilvl w:val="0"/>
          <w:numId w:val="2"/>
        </w:numPr>
        <w:contextualSpacing/>
        <w:jc w:val="both"/>
        <w:rPr>
          <w:rFonts w:cstheme="minorHAnsi"/>
        </w:rPr>
      </w:pPr>
      <w:hyperlink r:id="rId48" w:history="1">
        <w:r w:rsidR="00C621D7" w:rsidRPr="00C715D9">
          <w:rPr>
            <w:rStyle w:val="Hyperlink"/>
            <w:rFonts w:cstheme="minorHAnsi"/>
          </w:rPr>
          <w:t>Age-friendly environment</w:t>
        </w:r>
      </w:hyperlink>
    </w:p>
    <w:p w14:paraId="1BD5822F" w14:textId="77777777" w:rsidR="00C621D7" w:rsidRPr="00C715D9" w:rsidRDefault="00000000" w:rsidP="00C621D7">
      <w:pPr>
        <w:pStyle w:val="NoSpacing"/>
        <w:numPr>
          <w:ilvl w:val="0"/>
          <w:numId w:val="2"/>
        </w:numPr>
        <w:contextualSpacing/>
        <w:jc w:val="both"/>
        <w:rPr>
          <w:rFonts w:eastAsia="Calibri" w:cstheme="minorHAnsi"/>
        </w:rPr>
      </w:pPr>
      <w:hyperlink r:id="rId49" w:history="1">
        <w:r w:rsidR="00C621D7" w:rsidRPr="00C715D9">
          <w:rPr>
            <w:rStyle w:val="Hyperlink"/>
            <w:rFonts w:cstheme="minorHAnsi"/>
          </w:rPr>
          <w:t>WHO  guide on developing national programmes for age-friendly cities and communities</w:t>
        </w:r>
      </w:hyperlink>
    </w:p>
    <w:p w14:paraId="68F00164" w14:textId="77777777" w:rsidR="00C621D7" w:rsidRPr="00C715D9" w:rsidRDefault="00000000" w:rsidP="00C621D7">
      <w:pPr>
        <w:pStyle w:val="NoSpacing"/>
        <w:numPr>
          <w:ilvl w:val="0"/>
          <w:numId w:val="2"/>
        </w:numPr>
        <w:spacing w:line="259" w:lineRule="auto"/>
        <w:contextualSpacing/>
        <w:jc w:val="both"/>
        <w:rPr>
          <w:rFonts w:eastAsia="Calibri" w:cstheme="minorHAnsi"/>
        </w:rPr>
      </w:pPr>
      <w:hyperlink r:id="rId50" w:history="1">
        <w:r w:rsidR="00C621D7" w:rsidRPr="009D3A5E">
          <w:rPr>
            <w:rStyle w:val="Hyperlink"/>
            <w:rFonts w:cstheme="minorHAnsi"/>
          </w:rPr>
          <w:t>Voice and meaningful engagement of older persons including as relates to care and support</w:t>
        </w:r>
      </w:hyperlink>
      <w:r w:rsidR="00C621D7" w:rsidRPr="00C715D9">
        <w:rPr>
          <w:rStyle w:val="Hyperlink"/>
          <w:rFonts w:cstheme="minorHAnsi"/>
        </w:rPr>
        <w:t xml:space="preserve"> </w:t>
      </w:r>
    </w:p>
    <w:p w14:paraId="5A723BA2" w14:textId="77777777" w:rsidR="00C621D7" w:rsidRPr="00C426C9" w:rsidRDefault="00000000" w:rsidP="00C621D7">
      <w:pPr>
        <w:pStyle w:val="NoSpacing"/>
        <w:numPr>
          <w:ilvl w:val="0"/>
          <w:numId w:val="2"/>
        </w:numPr>
        <w:spacing w:line="259" w:lineRule="auto"/>
        <w:contextualSpacing/>
        <w:jc w:val="both"/>
        <w:rPr>
          <w:rStyle w:val="Hyperlink"/>
          <w:rFonts w:eastAsia="Calibri" w:cstheme="minorHAnsi"/>
          <w:color w:val="auto"/>
          <w:u w:val="none"/>
        </w:rPr>
      </w:pPr>
      <w:hyperlink r:id="rId51" w:anchor="tab=tab_1" w:history="1">
        <w:r w:rsidR="00C621D7" w:rsidRPr="00C715D9">
          <w:rPr>
            <w:rStyle w:val="Hyperlink"/>
            <w:rFonts w:cstheme="minorHAnsi"/>
          </w:rPr>
          <w:t>Abuse of older people (who.int)</w:t>
        </w:r>
      </w:hyperlink>
    </w:p>
    <w:p w14:paraId="6B669BAD" w14:textId="77777777" w:rsidR="00C621D7" w:rsidRPr="00C426C9" w:rsidRDefault="00000000" w:rsidP="00C621D7">
      <w:pPr>
        <w:numPr>
          <w:ilvl w:val="0"/>
          <w:numId w:val="2"/>
        </w:numPr>
        <w:shd w:val="clear" w:color="auto" w:fill="FFFFFF"/>
        <w:spacing w:before="100" w:beforeAutospacing="1" w:after="300"/>
        <w:rPr>
          <w:rFonts w:eastAsia="Times New Roman" w:cstheme="minorHAnsi"/>
        </w:rPr>
      </w:pPr>
      <w:hyperlink r:id="rId52" w:history="1">
        <w:r w:rsidR="00C621D7" w:rsidRPr="00C426C9">
          <w:rPr>
            <w:rStyle w:val="Hyperlink"/>
            <w:rFonts w:cstheme="minorHAnsi"/>
            <w:color w:val="auto"/>
          </w:rPr>
          <w:t>Multisectoral action for a life course approach to healthy ageing: draft global strategy and plan of action on ageing and health: report by the Secretariat</w:t>
        </w:r>
      </w:hyperlink>
    </w:p>
    <w:p w14:paraId="2D158DB3" w14:textId="77777777" w:rsidR="007A0CA8" w:rsidRDefault="007A0CA8" w:rsidP="000A4CE3">
      <w:pPr>
        <w:pStyle w:val="paragraph"/>
        <w:spacing w:before="0" w:beforeAutospacing="0" w:after="0" w:afterAutospacing="0"/>
        <w:jc w:val="both"/>
        <w:textAlignment w:val="baseline"/>
        <w:rPr>
          <w:rStyle w:val="normaltextrun"/>
          <w:rFonts w:ascii="Calibri" w:hAnsi="Calibri" w:cs="Calibri"/>
          <w:b/>
          <w:sz w:val="22"/>
          <w:szCs w:val="22"/>
        </w:rPr>
      </w:pPr>
    </w:p>
    <w:p w14:paraId="40EEB843" w14:textId="7F7E587C" w:rsidR="000A4CE3" w:rsidRDefault="000A4CE3" w:rsidP="000A4CE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sz w:val="22"/>
          <w:szCs w:val="22"/>
        </w:rPr>
        <w:t>Maternal, adolescent and child health</w:t>
      </w:r>
      <w:r>
        <w:rPr>
          <w:rStyle w:val="eop"/>
          <w:rFonts w:ascii="Calibri" w:eastAsiaTheme="minorEastAsia" w:hAnsi="Calibri" w:cs="Calibri"/>
          <w:sz w:val="22"/>
          <w:szCs w:val="22"/>
        </w:rPr>
        <w:t> </w:t>
      </w:r>
    </w:p>
    <w:p w14:paraId="211FAD32"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3" w:tgtFrame="_blank" w:history="1">
        <w:r w:rsidR="000A4CE3">
          <w:rPr>
            <w:rStyle w:val="normaltextrun"/>
            <w:rFonts w:ascii="Calibri" w:hAnsi="Calibri" w:cs="Calibri"/>
            <w:sz w:val="22"/>
            <w:szCs w:val="22"/>
            <w:u w:val="single"/>
          </w:rPr>
          <w:t>Global report on children with developmental disabilities (who.int)</w:t>
        </w:r>
      </w:hyperlink>
      <w:r w:rsidR="000A4CE3">
        <w:rPr>
          <w:rStyle w:val="eop"/>
          <w:rFonts w:ascii="Calibri" w:eastAsiaTheme="minorEastAsia" w:hAnsi="Calibri" w:cs="Calibri"/>
          <w:color w:val="1F497D"/>
          <w:sz w:val="22"/>
          <w:szCs w:val="22"/>
        </w:rPr>
        <w:t> </w:t>
      </w:r>
    </w:p>
    <w:p w14:paraId="57441C3F"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4" w:tgtFrame="_blank" w:history="1">
        <w:r w:rsidR="000A4CE3">
          <w:rPr>
            <w:rStyle w:val="normaltextrun"/>
            <w:rFonts w:ascii="Calibri" w:hAnsi="Calibri" w:cs="Calibri"/>
            <w:sz w:val="22"/>
            <w:szCs w:val="22"/>
            <w:u w:val="single"/>
          </w:rPr>
          <w:t>The Global Strategy for Women’s, Children’s and Adolescents’ Health 2016 – 2030</w:t>
        </w:r>
      </w:hyperlink>
      <w:r w:rsidR="000A4CE3">
        <w:rPr>
          <w:rStyle w:val="normaltextrun"/>
          <w:rFonts w:ascii="Calibri" w:hAnsi="Calibri" w:cs="Calibri"/>
          <w:sz w:val="22"/>
          <w:szCs w:val="22"/>
        </w:rPr>
        <w:t> </w:t>
      </w:r>
      <w:r w:rsidR="000A4CE3">
        <w:rPr>
          <w:rStyle w:val="eop"/>
          <w:rFonts w:ascii="Calibri" w:eastAsiaTheme="minorEastAsia" w:hAnsi="Calibri" w:cs="Calibri"/>
          <w:sz w:val="22"/>
          <w:szCs w:val="22"/>
        </w:rPr>
        <w:t> </w:t>
      </w:r>
    </w:p>
    <w:p w14:paraId="6AFC88DB"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5" w:tgtFrame="_blank" w:history="1">
        <w:r w:rsidR="000A4CE3">
          <w:rPr>
            <w:rStyle w:val="normaltextrun"/>
            <w:rFonts w:ascii="Calibri" w:hAnsi="Calibri" w:cs="Calibri"/>
            <w:sz w:val="22"/>
            <w:szCs w:val="22"/>
            <w:u w:val="single"/>
          </w:rPr>
          <w:t>Every Newborn Action Plan (ENAP)</w:t>
        </w:r>
      </w:hyperlink>
      <w:r w:rsidR="000A4CE3">
        <w:rPr>
          <w:rStyle w:val="normaltextrun"/>
          <w:rFonts w:ascii="Calibri" w:hAnsi="Calibri" w:cs="Calibri"/>
          <w:sz w:val="22"/>
          <w:szCs w:val="22"/>
        </w:rPr>
        <w:t>,</w:t>
      </w:r>
      <w:r w:rsidR="000A4CE3">
        <w:rPr>
          <w:rStyle w:val="eop"/>
          <w:rFonts w:ascii="Calibri" w:eastAsiaTheme="minorEastAsia" w:hAnsi="Calibri" w:cs="Calibri"/>
          <w:sz w:val="22"/>
          <w:szCs w:val="22"/>
        </w:rPr>
        <w:t> </w:t>
      </w:r>
    </w:p>
    <w:p w14:paraId="751B2FF1"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6" w:tgtFrame="_blank" w:history="1">
        <w:r w:rsidR="000A4CE3">
          <w:rPr>
            <w:rStyle w:val="normaltextrun"/>
            <w:rFonts w:ascii="Calibri" w:hAnsi="Calibri" w:cs="Calibri"/>
            <w:color w:val="0000FF"/>
            <w:sz w:val="22"/>
            <w:szCs w:val="22"/>
            <w:u w:val="single"/>
          </w:rPr>
          <w:t>Ending Preventable Maternal Mortality</w:t>
        </w:r>
      </w:hyperlink>
      <w:r w:rsidR="000A4CE3">
        <w:rPr>
          <w:rStyle w:val="normaltextrun"/>
          <w:rFonts w:ascii="Calibri" w:hAnsi="Calibri" w:cs="Calibri"/>
          <w:sz w:val="22"/>
          <w:szCs w:val="22"/>
        </w:rPr>
        <w:t xml:space="preserve"> (EPMM), </w:t>
      </w:r>
      <w:r w:rsidR="000A4CE3">
        <w:rPr>
          <w:rStyle w:val="eop"/>
          <w:rFonts w:ascii="Calibri" w:eastAsiaTheme="minorEastAsia" w:hAnsi="Calibri" w:cs="Calibri"/>
          <w:sz w:val="22"/>
          <w:szCs w:val="22"/>
        </w:rPr>
        <w:t> </w:t>
      </w:r>
    </w:p>
    <w:p w14:paraId="2F0B3074"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7" w:tgtFrame="_blank" w:history="1">
        <w:r w:rsidR="000A4CE3">
          <w:rPr>
            <w:rStyle w:val="normaltextrun"/>
            <w:rFonts w:ascii="Calibri" w:hAnsi="Calibri" w:cs="Calibri"/>
            <w:color w:val="0000FF"/>
            <w:sz w:val="22"/>
            <w:szCs w:val="22"/>
            <w:u w:val="single"/>
          </w:rPr>
          <w:t>Child Survival Action</w:t>
        </w:r>
      </w:hyperlink>
      <w:r w:rsidR="000A4CE3">
        <w:rPr>
          <w:rStyle w:val="normaltextrun"/>
          <w:rFonts w:ascii="Calibri" w:hAnsi="Calibri" w:cs="Calibri"/>
          <w:sz w:val="22"/>
          <w:szCs w:val="22"/>
        </w:rPr>
        <w:t xml:space="preserve"> (CSA), </w:t>
      </w:r>
      <w:r w:rsidR="000A4CE3">
        <w:rPr>
          <w:rStyle w:val="eop"/>
          <w:rFonts w:ascii="Calibri" w:eastAsiaTheme="minorEastAsia" w:hAnsi="Calibri" w:cs="Calibri"/>
          <w:sz w:val="22"/>
          <w:szCs w:val="22"/>
        </w:rPr>
        <w:t> </w:t>
      </w:r>
    </w:p>
    <w:p w14:paraId="5B4EAE60"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8" w:tgtFrame="_blank" w:history="1">
        <w:r w:rsidR="000A4CE3">
          <w:rPr>
            <w:rStyle w:val="normaltextrun"/>
            <w:rFonts w:ascii="Calibri" w:hAnsi="Calibri" w:cs="Calibri"/>
            <w:color w:val="0000FF"/>
            <w:sz w:val="22"/>
            <w:szCs w:val="22"/>
            <w:u w:val="single"/>
          </w:rPr>
          <w:t>Global Accelerated Actions for the Health of Adolescents</w:t>
        </w:r>
      </w:hyperlink>
      <w:r w:rsidR="000A4CE3">
        <w:rPr>
          <w:rStyle w:val="eop"/>
          <w:rFonts w:ascii="Calibri" w:eastAsiaTheme="minorEastAsia" w:hAnsi="Calibri" w:cs="Calibri"/>
          <w:color w:val="1F497D"/>
          <w:sz w:val="22"/>
          <w:szCs w:val="22"/>
        </w:rPr>
        <w:t> </w:t>
      </w:r>
    </w:p>
    <w:p w14:paraId="748489B7"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59" w:tgtFrame="_blank" w:history="1">
        <w:r w:rsidR="000A4CE3">
          <w:rPr>
            <w:rStyle w:val="normaltextrun"/>
            <w:rFonts w:ascii="Calibri" w:hAnsi="Calibri" w:cs="Calibri"/>
            <w:color w:val="0000FF"/>
            <w:sz w:val="22"/>
            <w:szCs w:val="22"/>
            <w:u w:val="single"/>
          </w:rPr>
          <w:t>Maternal Newborn and Child Health quality of care network.</w:t>
        </w:r>
      </w:hyperlink>
      <w:r w:rsidR="000A4CE3">
        <w:rPr>
          <w:rStyle w:val="normaltextrun"/>
          <w:rFonts w:ascii="Calibri" w:hAnsi="Calibri" w:cs="Calibri"/>
          <w:sz w:val="22"/>
          <w:szCs w:val="22"/>
        </w:rPr>
        <w:t>   </w:t>
      </w:r>
      <w:r w:rsidR="000A4CE3">
        <w:rPr>
          <w:rStyle w:val="eop"/>
          <w:rFonts w:ascii="Calibri" w:eastAsiaTheme="minorEastAsia" w:hAnsi="Calibri" w:cs="Calibri"/>
          <w:sz w:val="22"/>
          <w:szCs w:val="22"/>
        </w:rPr>
        <w:t> </w:t>
      </w:r>
    </w:p>
    <w:p w14:paraId="1BA42074" w14:textId="77777777" w:rsidR="000A4CE3" w:rsidRDefault="00000000" w:rsidP="000A4CE3">
      <w:pPr>
        <w:pStyle w:val="paragraph"/>
        <w:numPr>
          <w:ilvl w:val="0"/>
          <w:numId w:val="12"/>
        </w:numPr>
        <w:spacing w:before="0" w:beforeAutospacing="0" w:after="0" w:afterAutospacing="0"/>
        <w:jc w:val="both"/>
        <w:textAlignment w:val="baseline"/>
        <w:rPr>
          <w:rFonts w:ascii="Calibri" w:hAnsi="Calibri" w:cs="Calibri"/>
          <w:sz w:val="22"/>
          <w:szCs w:val="22"/>
        </w:rPr>
      </w:pPr>
      <w:hyperlink r:id="rId60" w:tgtFrame="_blank" w:history="1">
        <w:r w:rsidR="000A4CE3">
          <w:rPr>
            <w:rStyle w:val="normaltextrun"/>
            <w:rFonts w:ascii="Calibri" w:hAnsi="Calibri" w:cs="Calibri"/>
            <w:color w:val="0000FF"/>
            <w:sz w:val="22"/>
            <w:szCs w:val="22"/>
            <w:u w:val="single"/>
          </w:rPr>
          <w:t>Investing in our future: A comprehensive agenda for the health and wellbeing of children and adolescents</w:t>
        </w:r>
      </w:hyperlink>
      <w:r w:rsidR="000A4CE3">
        <w:rPr>
          <w:rStyle w:val="normaltextrun"/>
          <w:rFonts w:ascii="Calibri" w:hAnsi="Calibri" w:cs="Calibri"/>
          <w:sz w:val="22"/>
          <w:szCs w:val="22"/>
        </w:rPr>
        <w:t> </w:t>
      </w:r>
      <w:r w:rsidR="000A4CE3">
        <w:rPr>
          <w:rStyle w:val="normaltextrun"/>
          <w:rFonts w:ascii="Calibri" w:hAnsi="Calibri" w:cs="Calibri"/>
          <w:b/>
          <w:bCs/>
          <w:sz w:val="22"/>
          <w:szCs w:val="22"/>
        </w:rPr>
        <w:t> </w:t>
      </w:r>
      <w:r w:rsidR="000A4CE3">
        <w:rPr>
          <w:rStyle w:val="normaltextrun"/>
          <w:rFonts w:ascii="Calibri" w:hAnsi="Calibri" w:cs="Calibri"/>
          <w:b/>
          <w:bCs/>
          <w:color w:val="1F487C"/>
          <w:sz w:val="22"/>
          <w:szCs w:val="22"/>
        </w:rPr>
        <w:t> </w:t>
      </w:r>
      <w:r w:rsidR="000A4CE3">
        <w:rPr>
          <w:rStyle w:val="eop"/>
          <w:rFonts w:ascii="Calibri" w:eastAsiaTheme="minorEastAsia" w:hAnsi="Calibri" w:cs="Calibri"/>
          <w:color w:val="1F487C"/>
          <w:sz w:val="22"/>
          <w:szCs w:val="22"/>
        </w:rPr>
        <w:t> </w:t>
      </w:r>
    </w:p>
    <w:p w14:paraId="5D720F56" w14:textId="07298527" w:rsidR="007A0CA8" w:rsidRDefault="000A4CE3" w:rsidP="4BA313F7">
      <w:pPr>
        <w:pStyle w:val="paragraph"/>
        <w:spacing w:before="0" w:beforeAutospacing="0" w:after="0" w:afterAutospacing="0"/>
        <w:jc w:val="both"/>
        <w:rPr>
          <w:rFonts w:ascii="Segoe UI" w:hAnsi="Segoe UI" w:cs="Segoe UI"/>
          <w:sz w:val="18"/>
          <w:szCs w:val="18"/>
          <w:lang w:val="en-US"/>
        </w:rPr>
      </w:pPr>
      <w:r w:rsidRPr="4BA313F7">
        <w:rPr>
          <w:rStyle w:val="eop"/>
          <w:rFonts w:ascii="Calibri" w:eastAsiaTheme="minorEastAsia" w:hAnsi="Calibri" w:cs="Calibri"/>
          <w:color w:val="1F497D" w:themeColor="text2"/>
          <w:sz w:val="22"/>
          <w:szCs w:val="22"/>
        </w:rPr>
        <w:t> </w:t>
      </w:r>
      <w:bookmarkStart w:id="2" w:name="_Hlk76054080"/>
    </w:p>
    <w:p w14:paraId="5399AE56" w14:textId="2EE9E139" w:rsidR="00C621D7" w:rsidRPr="003B405E" w:rsidRDefault="00C621D7" w:rsidP="00C621D7">
      <w:pPr>
        <w:pStyle w:val="NoSpacing"/>
        <w:rPr>
          <w:rFonts w:cstheme="minorHAnsi"/>
          <w:b/>
          <w:bCs/>
          <w:lang w:val="en-US"/>
        </w:rPr>
      </w:pPr>
      <w:r w:rsidRPr="003B405E">
        <w:rPr>
          <w:rFonts w:cstheme="minorHAnsi"/>
          <w:b/>
          <w:bCs/>
          <w:lang w:val="en-US"/>
        </w:rPr>
        <w:t>Mental Health and substance use (this includes Brain Health)</w:t>
      </w:r>
    </w:p>
    <w:p w14:paraId="49C1ED63" w14:textId="77777777" w:rsidR="00C621D7" w:rsidRPr="00FC4F11" w:rsidRDefault="00000000" w:rsidP="00C621D7">
      <w:pPr>
        <w:pStyle w:val="NoSpacing"/>
        <w:numPr>
          <w:ilvl w:val="0"/>
          <w:numId w:val="3"/>
        </w:numPr>
        <w:rPr>
          <w:rFonts w:cstheme="minorHAnsi"/>
          <w:lang w:val="en-US"/>
        </w:rPr>
      </w:pPr>
      <w:hyperlink r:id="rId61">
        <w:r w:rsidR="00C621D7" w:rsidRPr="00FC4F11">
          <w:rPr>
            <w:rStyle w:val="Hyperlink"/>
            <w:rFonts w:cstheme="minorHAnsi"/>
            <w:lang w:val="en-US"/>
          </w:rPr>
          <w:t>World mental health report: Transforming mental health for all</w:t>
        </w:r>
      </w:hyperlink>
    </w:p>
    <w:p w14:paraId="2FBCC821" w14:textId="77777777" w:rsidR="00C621D7" w:rsidRPr="00FC4F11" w:rsidRDefault="00000000" w:rsidP="00C621D7">
      <w:pPr>
        <w:pStyle w:val="NoSpacing"/>
        <w:numPr>
          <w:ilvl w:val="0"/>
          <w:numId w:val="3"/>
        </w:numPr>
        <w:rPr>
          <w:rFonts w:cstheme="minorHAnsi"/>
          <w:lang w:val="en-US"/>
        </w:rPr>
      </w:pPr>
      <w:hyperlink r:id="rId62">
        <w:r w:rsidR="00C621D7" w:rsidRPr="00C715D9">
          <w:rPr>
            <w:rStyle w:val="Hyperlink"/>
            <w:rFonts w:cstheme="minorHAnsi"/>
          </w:rPr>
          <w:t>Mental health, human rights and legislation: guidance and practice (who.int)</w:t>
        </w:r>
      </w:hyperlink>
      <w:bookmarkEnd w:id="2"/>
    </w:p>
    <w:p w14:paraId="785679AB" w14:textId="77777777" w:rsidR="00C621D7" w:rsidRPr="00FC4F11" w:rsidRDefault="00000000" w:rsidP="00C621D7">
      <w:pPr>
        <w:pStyle w:val="NoSpacing"/>
        <w:numPr>
          <w:ilvl w:val="0"/>
          <w:numId w:val="3"/>
        </w:numPr>
        <w:rPr>
          <w:rFonts w:cstheme="minorHAnsi"/>
          <w:color w:val="3C4245"/>
          <w:lang w:val="en-US"/>
        </w:rPr>
      </w:pPr>
      <w:hyperlink r:id="rId63">
        <w:r w:rsidR="00C621D7" w:rsidRPr="00FC4F11">
          <w:rPr>
            <w:rStyle w:val="Hyperlink"/>
            <w:rFonts w:cstheme="minorHAnsi"/>
            <w:lang w:val="en-US"/>
          </w:rPr>
          <w:t>QualityRights materials for training, guidance and transformation</w:t>
        </w:r>
      </w:hyperlink>
    </w:p>
    <w:p w14:paraId="2886939A" w14:textId="77777777" w:rsidR="00C621D7" w:rsidRPr="00FC4F11" w:rsidRDefault="00000000" w:rsidP="00C621D7">
      <w:pPr>
        <w:pStyle w:val="NoSpacing"/>
        <w:numPr>
          <w:ilvl w:val="0"/>
          <w:numId w:val="3"/>
        </w:numPr>
        <w:rPr>
          <w:rFonts w:cstheme="minorHAnsi"/>
          <w:color w:val="3C4245"/>
          <w:lang w:val="en-US"/>
        </w:rPr>
      </w:pPr>
      <w:hyperlink r:id="rId64">
        <w:r w:rsidR="00C621D7" w:rsidRPr="00FC4F11">
          <w:rPr>
            <w:rStyle w:val="Hyperlink"/>
            <w:rFonts w:cstheme="minorHAnsi"/>
            <w:lang w:val="en-US"/>
          </w:rPr>
          <w:t>QualityRights e-training on mental health, recovery and community inclusion</w:t>
        </w:r>
      </w:hyperlink>
    </w:p>
    <w:p w14:paraId="4DD945CC" w14:textId="77777777" w:rsidR="00C621D7" w:rsidRPr="00FC4F11" w:rsidRDefault="00000000" w:rsidP="00C621D7">
      <w:pPr>
        <w:pStyle w:val="NoSpacing"/>
        <w:numPr>
          <w:ilvl w:val="0"/>
          <w:numId w:val="3"/>
        </w:numPr>
        <w:rPr>
          <w:rStyle w:val="Hyperlink"/>
          <w:rFonts w:cstheme="minorHAnsi"/>
          <w:color w:val="3C4245"/>
          <w:u w:val="none"/>
          <w:lang w:val="en-US"/>
        </w:rPr>
      </w:pPr>
      <w:hyperlink r:id="rId65">
        <w:r w:rsidR="00C621D7" w:rsidRPr="00FC4F11">
          <w:rPr>
            <w:rStyle w:val="Hyperlink"/>
            <w:rFonts w:cstheme="minorHAnsi"/>
            <w:lang w:val="en-US"/>
          </w:rPr>
          <w:t>Person-centred recovery planning for mental health and well-being self-help tool</w:t>
        </w:r>
      </w:hyperlink>
    </w:p>
    <w:p w14:paraId="0C6E8E84" w14:textId="78FBCC16" w:rsidR="00C621D7" w:rsidRPr="000A4CE3" w:rsidRDefault="00000000" w:rsidP="00A25DC4">
      <w:pPr>
        <w:pStyle w:val="NoSpacing"/>
        <w:numPr>
          <w:ilvl w:val="0"/>
          <w:numId w:val="3"/>
        </w:numPr>
        <w:rPr>
          <w:rStyle w:val="Hyperlink"/>
          <w:rFonts w:cstheme="minorHAnsi"/>
          <w:color w:val="3C4245"/>
          <w:u w:val="none"/>
          <w:lang w:val="en-US"/>
        </w:rPr>
      </w:pPr>
      <w:hyperlink r:id="rId66">
        <w:r w:rsidR="00C621D7" w:rsidRPr="4BA313F7">
          <w:rPr>
            <w:rStyle w:val="Hyperlink"/>
          </w:rPr>
          <w:t>Global status report on the public health response to dementia (who.int)</w:t>
        </w:r>
      </w:hyperlink>
    </w:p>
    <w:p w14:paraId="0DD2BC5E" w14:textId="77777777" w:rsidR="007A0CA8" w:rsidRDefault="007A0CA8" w:rsidP="005248CD">
      <w:pPr>
        <w:rPr>
          <w:b/>
          <w:bCs/>
          <w:lang w:val="en-US"/>
        </w:rPr>
      </w:pPr>
    </w:p>
    <w:p w14:paraId="1899BB7F" w14:textId="7BC348F4" w:rsidR="005248CD" w:rsidRPr="00831B33" w:rsidRDefault="005248CD" w:rsidP="005248CD">
      <w:pPr>
        <w:rPr>
          <w:b/>
          <w:bCs/>
          <w:lang w:val="en-US"/>
        </w:rPr>
      </w:pPr>
      <w:r w:rsidRPr="00831B33">
        <w:rPr>
          <w:b/>
          <w:bCs/>
          <w:lang w:val="en-US"/>
        </w:rPr>
        <w:t>Self</w:t>
      </w:r>
      <w:r>
        <w:rPr>
          <w:b/>
          <w:bCs/>
          <w:lang w:val="en-US"/>
        </w:rPr>
        <w:t>-</w:t>
      </w:r>
      <w:r w:rsidRPr="00831B33">
        <w:rPr>
          <w:b/>
          <w:bCs/>
          <w:lang w:val="en-US"/>
        </w:rPr>
        <w:t>care interventions:</w:t>
      </w:r>
    </w:p>
    <w:p w14:paraId="5CBAC403" w14:textId="77777777" w:rsidR="005248CD" w:rsidRDefault="00000000" w:rsidP="005248CD">
      <w:pPr>
        <w:pStyle w:val="ListParagraph"/>
        <w:numPr>
          <w:ilvl w:val="0"/>
          <w:numId w:val="14"/>
        </w:numPr>
        <w:shd w:val="clear" w:color="auto" w:fill="FFFFFF"/>
        <w:spacing w:after="160" w:line="276" w:lineRule="auto"/>
        <w:rPr>
          <w:rFonts w:cstheme="minorHAnsi"/>
          <w:color w:val="3C4245"/>
        </w:rPr>
      </w:pPr>
      <w:hyperlink r:id="rId67" w:history="1">
        <w:r w:rsidR="005248CD" w:rsidRPr="00831B33">
          <w:rPr>
            <w:rStyle w:val="Hyperlink"/>
            <w:rFonts w:cstheme="minorHAnsi"/>
          </w:rPr>
          <w:t>WHO Guideline on self-care interventions for health and well-being, 2022 revision</w:t>
        </w:r>
      </w:hyperlink>
    </w:p>
    <w:p w14:paraId="03FE8EDF" w14:textId="77777777" w:rsidR="005248CD" w:rsidRDefault="00000000" w:rsidP="005248CD">
      <w:pPr>
        <w:pStyle w:val="ListParagraph"/>
        <w:numPr>
          <w:ilvl w:val="0"/>
          <w:numId w:val="14"/>
        </w:numPr>
        <w:shd w:val="clear" w:color="auto" w:fill="FFFFFF"/>
        <w:spacing w:after="160" w:line="276" w:lineRule="auto"/>
        <w:rPr>
          <w:rFonts w:cstheme="minorHAnsi"/>
          <w:color w:val="3C4245"/>
        </w:rPr>
      </w:pPr>
      <w:hyperlink r:id="rId68" w:history="1">
        <w:r w:rsidR="005248CD" w:rsidRPr="00831B33">
          <w:rPr>
            <w:rStyle w:val="Hyperlink"/>
            <w:rFonts w:cstheme="minorHAnsi"/>
          </w:rPr>
          <w:t>Classification of self-care interventions for health: a shared language to describe the uses of self-care interventions</w:t>
        </w:r>
      </w:hyperlink>
    </w:p>
    <w:p w14:paraId="57BBA414" w14:textId="77777777" w:rsidR="005248CD" w:rsidRDefault="00000000" w:rsidP="005248CD">
      <w:pPr>
        <w:pStyle w:val="ListParagraph"/>
        <w:numPr>
          <w:ilvl w:val="0"/>
          <w:numId w:val="14"/>
        </w:numPr>
        <w:shd w:val="clear" w:color="auto" w:fill="FFFFFF"/>
        <w:spacing w:after="160" w:line="276" w:lineRule="auto"/>
        <w:rPr>
          <w:rFonts w:cstheme="minorHAnsi"/>
          <w:color w:val="3C4245"/>
        </w:rPr>
      </w:pPr>
      <w:hyperlink r:id="rId69" w:history="1">
        <w:r w:rsidR="005248CD" w:rsidRPr="00831B33">
          <w:rPr>
            <w:rStyle w:val="Hyperlink"/>
            <w:rFonts w:cstheme="minorHAnsi"/>
          </w:rPr>
          <w:t>Self-care interventions: human papillomavirus (‎HPV)‎ self-sampling as part of cervical cancer screening and treatment, 2022 update</w:t>
        </w:r>
      </w:hyperlink>
    </w:p>
    <w:p w14:paraId="00E23FD2" w14:textId="77777777" w:rsidR="00293401" w:rsidRDefault="00000000" w:rsidP="00293401">
      <w:pPr>
        <w:pStyle w:val="ListParagraph"/>
        <w:numPr>
          <w:ilvl w:val="0"/>
          <w:numId w:val="14"/>
        </w:numPr>
        <w:shd w:val="clear" w:color="auto" w:fill="FFFFFF"/>
        <w:spacing w:after="160" w:line="276" w:lineRule="auto"/>
        <w:rPr>
          <w:rFonts w:cstheme="minorHAnsi"/>
          <w:color w:val="3C4245"/>
        </w:rPr>
      </w:pPr>
      <w:hyperlink r:id="rId70" w:history="1">
        <w:r w:rsidR="005248CD" w:rsidRPr="00293401">
          <w:rPr>
            <w:rStyle w:val="Hyperlink"/>
            <w:rFonts w:cstheme="minorHAnsi"/>
          </w:rPr>
          <w:t>Self-administration of injectable contraception, 2022 update</w:t>
        </w:r>
      </w:hyperlink>
    </w:p>
    <w:p w14:paraId="5D9E88B1" w14:textId="40B1D26C" w:rsidR="0065255C" w:rsidRPr="00293401" w:rsidRDefault="0065255C" w:rsidP="00293401">
      <w:pPr>
        <w:pStyle w:val="ListParagraph"/>
        <w:numPr>
          <w:ilvl w:val="0"/>
          <w:numId w:val="14"/>
        </w:numPr>
        <w:shd w:val="clear" w:color="auto" w:fill="FFFFFF"/>
        <w:spacing w:after="160" w:line="276" w:lineRule="auto"/>
        <w:rPr>
          <w:rFonts w:cstheme="minorHAnsi"/>
          <w:color w:val="3C4245"/>
        </w:rPr>
      </w:pPr>
      <w:r w:rsidRPr="00293401">
        <w:rPr>
          <w:rStyle w:val="Emphasis"/>
          <w:rFonts w:cstheme="minorHAnsi"/>
          <w:b/>
          <w:bCs/>
          <w:i w:val="0"/>
          <w:iCs w:val="0"/>
          <w:color w:val="3C4245"/>
        </w:rPr>
        <w:t xml:space="preserve">Self-care competency framework (3 parts): </w:t>
      </w:r>
      <w:hyperlink r:id="rId71" w:history="1">
        <w:r w:rsidRPr="00293401">
          <w:rPr>
            <w:rStyle w:val="Hyperlink"/>
            <w:rFonts w:cstheme="minorHAnsi"/>
          </w:rPr>
          <w:t>Competency standards</w:t>
        </w:r>
      </w:hyperlink>
      <w:r w:rsidR="00293401" w:rsidRPr="00293401">
        <w:rPr>
          <w:rFonts w:cstheme="minorHAnsi"/>
          <w:color w:val="3C4245"/>
        </w:rPr>
        <w:t xml:space="preserve">; </w:t>
      </w:r>
      <w:hyperlink r:id="rId72" w:history="1">
        <w:r w:rsidRPr="00293401">
          <w:rPr>
            <w:rStyle w:val="Hyperlink"/>
            <w:rFonts w:cstheme="minorHAnsi"/>
          </w:rPr>
          <w:t>Knowledge guide</w:t>
        </w:r>
      </w:hyperlink>
      <w:r w:rsidRPr="00293401">
        <w:rPr>
          <w:rFonts w:cstheme="minorHAnsi"/>
          <w:color w:val="3C4245"/>
        </w:rPr>
        <w:t>, geared at health and care workers</w:t>
      </w:r>
      <w:r w:rsidR="00293401" w:rsidRPr="00293401">
        <w:rPr>
          <w:rFonts w:cstheme="minorHAnsi"/>
          <w:color w:val="3C4245"/>
        </w:rPr>
        <w:t xml:space="preserve">;   </w:t>
      </w:r>
      <w:hyperlink r:id="rId73" w:history="1">
        <w:r w:rsidRPr="00293401">
          <w:rPr>
            <w:rStyle w:val="Hyperlink"/>
            <w:rFonts w:cstheme="minorHAnsi"/>
          </w:rPr>
          <w:t>Curriculum guide</w:t>
        </w:r>
      </w:hyperlink>
      <w:r w:rsidRPr="00293401">
        <w:rPr>
          <w:rFonts w:cstheme="minorHAnsi"/>
          <w:color w:val="3C4245"/>
        </w:rPr>
        <w:t> for use by those involved in planning and delivering education and training of health and care workers.</w:t>
      </w:r>
    </w:p>
    <w:p w14:paraId="1D8BC5F6" w14:textId="77777777" w:rsidR="00DD0B0A" w:rsidRPr="00DA0F22" w:rsidRDefault="00DD0B0A" w:rsidP="0065255C">
      <w:pPr>
        <w:pStyle w:val="ListParagraph"/>
        <w:shd w:val="clear" w:color="auto" w:fill="FFFFFF"/>
        <w:spacing w:before="100" w:beforeAutospacing="1" w:after="100" w:afterAutospacing="1" w:line="276" w:lineRule="auto"/>
        <w:rPr>
          <w:rFonts w:cstheme="minorHAnsi"/>
          <w:color w:val="3C4245"/>
        </w:rPr>
      </w:pPr>
    </w:p>
    <w:p w14:paraId="22DA5712" w14:textId="77777777" w:rsidR="007A0CA8" w:rsidRDefault="007A0CA8">
      <w:pPr>
        <w:rPr>
          <w:rFonts w:cstheme="minorHAnsi"/>
          <w:b/>
          <w:bCs/>
          <w:color w:val="1F497D" w:themeColor="text2"/>
          <w:lang w:eastAsia="en-US"/>
        </w:rPr>
      </w:pPr>
      <w:r>
        <w:rPr>
          <w:rFonts w:cstheme="minorHAnsi"/>
          <w:b/>
          <w:bCs/>
          <w:color w:val="1F497D" w:themeColor="text2"/>
          <w:lang w:eastAsia="en-US"/>
        </w:rPr>
        <w:br w:type="page"/>
      </w:r>
    </w:p>
    <w:p w14:paraId="2DAE671C" w14:textId="68912236" w:rsidR="000A4CE3" w:rsidRPr="00A878D3" w:rsidRDefault="000A4CE3" w:rsidP="000A4CE3">
      <w:pPr>
        <w:jc w:val="both"/>
        <w:rPr>
          <w:rFonts w:eastAsia="Source Sans Pro"/>
        </w:rPr>
      </w:pPr>
      <w:r w:rsidRPr="00C715D9">
        <w:rPr>
          <w:rFonts w:cstheme="minorHAnsi"/>
          <w:b/>
          <w:bCs/>
          <w:color w:val="1F497D" w:themeColor="text2"/>
          <w:lang w:eastAsia="en-US"/>
        </w:rPr>
        <w:lastRenderedPageBreak/>
        <w:t xml:space="preserve">Annex </w:t>
      </w:r>
      <w:r w:rsidR="00236155">
        <w:rPr>
          <w:rFonts w:cstheme="minorHAnsi"/>
          <w:b/>
          <w:bCs/>
          <w:color w:val="1F497D" w:themeColor="text2"/>
          <w:lang w:eastAsia="en-US"/>
        </w:rPr>
        <w:t>3</w:t>
      </w:r>
      <w:r>
        <w:rPr>
          <w:rFonts w:cstheme="minorHAnsi"/>
          <w:b/>
          <w:bCs/>
          <w:color w:val="1F497D" w:themeColor="text2"/>
          <w:lang w:eastAsia="en-US"/>
        </w:rPr>
        <w:t>: Examples</w:t>
      </w:r>
    </w:p>
    <w:p w14:paraId="16B67477" w14:textId="77777777" w:rsidR="000A4CE3" w:rsidRDefault="000A4CE3" w:rsidP="000A4CE3">
      <w:pPr>
        <w:rPr>
          <w:rFonts w:eastAsia="Source Sans Pro" w:cstheme="minorHAnsi"/>
        </w:rPr>
      </w:pPr>
    </w:p>
    <w:p w14:paraId="709EC428" w14:textId="77777777" w:rsidR="000A4CE3" w:rsidRPr="00C715D9" w:rsidRDefault="000A4CE3" w:rsidP="000A4CE3">
      <w:pPr>
        <w:pBdr>
          <w:top w:val="single" w:sz="4" w:space="1" w:color="auto"/>
          <w:left w:val="single" w:sz="4" w:space="4" w:color="auto"/>
          <w:bottom w:val="single" w:sz="4" w:space="1" w:color="auto"/>
          <w:right w:val="single" w:sz="4" w:space="4" w:color="auto"/>
        </w:pBdr>
        <w:jc w:val="both"/>
        <w:rPr>
          <w:rFonts w:cstheme="minorHAnsi"/>
          <w:b/>
          <w:bCs/>
          <w:lang w:eastAsia="en-US"/>
        </w:rPr>
      </w:pPr>
      <w:r>
        <w:rPr>
          <w:rFonts w:cstheme="minorHAnsi"/>
          <w:b/>
          <w:bCs/>
          <w:lang w:eastAsia="en-US"/>
        </w:rPr>
        <w:t xml:space="preserve">Examples of </w:t>
      </w:r>
      <w:r w:rsidRPr="00C715D9">
        <w:rPr>
          <w:rFonts w:cstheme="minorHAnsi"/>
          <w:b/>
          <w:bCs/>
          <w:lang w:eastAsia="en-US"/>
        </w:rPr>
        <w:t>measures to promote and ensure the rights of caregivers and recipients of care and support</w:t>
      </w:r>
    </w:p>
    <w:p w14:paraId="15D824F3"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Pr>
          <w:rFonts w:cstheme="minorHAnsi"/>
          <w:lang w:eastAsia="en-US"/>
        </w:rPr>
        <w:t>Provide training and d</w:t>
      </w:r>
      <w:r w:rsidRPr="00203ACA">
        <w:rPr>
          <w:rFonts w:cstheme="minorHAnsi"/>
          <w:lang w:eastAsia="en-US"/>
        </w:rPr>
        <w:t>evelop competencies for disability inclusion in the education of all health and care workers</w:t>
      </w:r>
    </w:p>
    <w:p w14:paraId="200E3FD8"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203ACA">
        <w:rPr>
          <w:rFonts w:cstheme="minorHAnsi"/>
          <w:lang w:eastAsia="en-US"/>
        </w:rPr>
        <w:t>Ensure the availability of a skilled health and care workforce</w:t>
      </w:r>
    </w:p>
    <w:p w14:paraId="5DB3F278"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203ACA">
        <w:rPr>
          <w:rFonts w:cstheme="minorHAnsi"/>
          <w:lang w:eastAsia="en-US"/>
        </w:rPr>
        <w:t>Include persons with disabilities in health and care workforce</w:t>
      </w:r>
    </w:p>
    <w:p w14:paraId="5B69DDDA"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203ACA">
        <w:rPr>
          <w:rFonts w:cstheme="minorHAnsi"/>
          <w:lang w:eastAsia="en-US"/>
        </w:rPr>
        <w:t>Train all non-medical staff working in the health sector on competencies relating to accessibility and respectful communication</w:t>
      </w:r>
    </w:p>
    <w:p w14:paraId="0770E27E"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00203ACA">
        <w:rPr>
          <w:rFonts w:cstheme="minorHAnsi"/>
          <w:lang w:eastAsia="en-US"/>
        </w:rPr>
        <w:t>Guarantee free and informed consent for persons with disabilities</w:t>
      </w:r>
      <w:r>
        <w:rPr>
          <w:rFonts w:cstheme="minorHAnsi"/>
          <w:lang w:eastAsia="en-US"/>
        </w:rPr>
        <w:t xml:space="preserve"> and people with mental health conditions and psychosocial conditions</w:t>
      </w:r>
    </w:p>
    <w:p w14:paraId="10ADBDA3" w14:textId="77777777" w:rsidR="000A4CE3" w:rsidRPr="00C715D9" w:rsidRDefault="000A4CE3" w:rsidP="000A4CE3">
      <w:pPr>
        <w:pStyle w:val="ListParagraph"/>
        <w:ind w:left="0"/>
        <w:jc w:val="both"/>
        <w:rPr>
          <w:rFonts w:cstheme="minorHAnsi"/>
          <w:b/>
          <w:bCs/>
          <w:color w:val="1F497D" w:themeColor="text2"/>
          <w:lang w:eastAsia="en-US"/>
        </w:rPr>
      </w:pPr>
    </w:p>
    <w:p w14:paraId="7450E317" w14:textId="77777777" w:rsidR="000A4CE3" w:rsidRPr="00C715D9" w:rsidRDefault="000A4CE3" w:rsidP="000A4CE3">
      <w:pPr>
        <w:jc w:val="both"/>
        <w:rPr>
          <w:rFonts w:eastAsia="Source Sans Pro" w:cstheme="minorHAnsi"/>
        </w:rPr>
      </w:pPr>
    </w:p>
    <w:p w14:paraId="5E24D121" w14:textId="77777777" w:rsidR="000A4CE3" w:rsidRPr="00C715D9" w:rsidRDefault="000A4CE3" w:rsidP="000A4CE3">
      <w:pPr>
        <w:jc w:val="both"/>
        <w:rPr>
          <w:rFonts w:eastAsia="Source Sans Pro" w:cstheme="minorHAnsi"/>
        </w:rPr>
      </w:pPr>
    </w:p>
    <w:p w14:paraId="4577CEDB" w14:textId="77777777" w:rsidR="000A4CE3" w:rsidRPr="00203ACA" w:rsidRDefault="000A4CE3" w:rsidP="000A4CE3">
      <w:pPr>
        <w:pBdr>
          <w:top w:val="single" w:sz="4" w:space="1" w:color="auto"/>
          <w:left w:val="single" w:sz="4" w:space="4" w:color="auto"/>
          <w:bottom w:val="single" w:sz="4" w:space="1" w:color="auto"/>
          <w:right w:val="single" w:sz="4" w:space="4" w:color="auto"/>
        </w:pBdr>
        <w:jc w:val="both"/>
        <w:rPr>
          <w:lang w:eastAsia="en-US"/>
        </w:rPr>
      </w:pPr>
      <w:r w:rsidRPr="346C8144">
        <w:rPr>
          <w:b/>
          <w:bCs/>
          <w:lang w:eastAsia="en-US"/>
        </w:rPr>
        <w:t>Examples of WHO programmatic measures to promote and ensure the rights of caregivers and recipients of care and support</w:t>
      </w:r>
    </w:p>
    <w:p w14:paraId="204788AB" w14:textId="77777777" w:rsidR="000A4CE3" w:rsidRPr="00203AC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lang w:eastAsia="en-US"/>
        </w:rPr>
      </w:pPr>
      <w:r w:rsidRPr="346C8144">
        <w:rPr>
          <w:lang w:eastAsia="en-US"/>
        </w:rPr>
        <w:t xml:space="preserve">WHO’s </w:t>
      </w:r>
      <w:hyperlink r:id="rId74" w:history="1">
        <w:r w:rsidRPr="346C8144">
          <w:rPr>
            <w:rStyle w:val="Hyperlink"/>
            <w:lang w:eastAsia="en-US"/>
          </w:rPr>
          <w:t>iSupport</w:t>
        </w:r>
      </w:hyperlink>
      <w:r w:rsidRPr="346C8144">
        <w:rPr>
          <w:lang w:eastAsia="en-US"/>
        </w:rPr>
        <w:t xml:space="preserve"> is a self-help skills and training programme for carers of people with dementia that aims to prevent and/or decrease mental and physical health problems associated with caregiving and to improve the quality of life of those caring for people with dementia.</w:t>
      </w:r>
      <w:r w:rsidRPr="346C8144">
        <w:rPr>
          <w:rStyle w:val="FootnoteReference"/>
          <w:lang w:eastAsia="en-US"/>
        </w:rPr>
        <w:footnoteReference w:id="69"/>
      </w:r>
      <w:r w:rsidRPr="346C8144">
        <w:rPr>
          <w:lang w:eastAsia="en-US"/>
        </w:rPr>
        <w:t xml:space="preserve"> </w:t>
      </w:r>
    </w:p>
    <w:p w14:paraId="7352CB2E" w14:textId="77777777" w:rsidR="000A4CE3" w:rsidRPr="000D578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b/>
          <w:bCs/>
          <w:lang w:eastAsia="en-US"/>
        </w:rPr>
      </w:pPr>
      <w:r w:rsidRPr="346C8144">
        <w:rPr>
          <w:lang w:eastAsia="en-US"/>
        </w:rPr>
        <w:t>The Caregiver Skills Training for families of children with developmental delays or disabilities focuses on training the caregiver on how to use every day play and home activities as opportunities for enhanced interaction and participation, development and learning.</w:t>
      </w:r>
      <w:r w:rsidRPr="346C8144">
        <w:rPr>
          <w:rStyle w:val="FootnoteReference"/>
          <w:lang w:eastAsia="en-US"/>
        </w:rPr>
        <w:footnoteReference w:id="70"/>
      </w:r>
      <w:r w:rsidRPr="346C8144">
        <w:rPr>
          <w:lang w:eastAsia="en-US"/>
        </w:rPr>
        <w:t xml:space="preserve"> Delivered by non-specialists</w:t>
      </w:r>
    </w:p>
    <w:p w14:paraId="4A49935B" w14:textId="77777777" w:rsidR="000A4CE3" w:rsidRPr="000D578A" w:rsidRDefault="000A4CE3" w:rsidP="000A4CE3">
      <w:pPr>
        <w:pStyle w:val="ListParagraph"/>
        <w:numPr>
          <w:ilvl w:val="0"/>
          <w:numId w:val="4"/>
        </w:numPr>
        <w:pBdr>
          <w:top w:val="single" w:sz="4" w:space="1" w:color="auto"/>
          <w:left w:val="single" w:sz="4" w:space="4" w:color="auto"/>
          <w:bottom w:val="single" w:sz="4" w:space="1" w:color="auto"/>
          <w:right w:val="single" w:sz="4" w:space="4" w:color="auto"/>
        </w:pBdr>
        <w:jc w:val="both"/>
        <w:rPr>
          <w:rFonts w:cstheme="minorHAnsi"/>
          <w:lang w:eastAsia="en-US"/>
        </w:rPr>
      </w:pPr>
      <w:r w:rsidRPr="346C8144">
        <w:rPr>
          <w:lang w:eastAsia="en-US"/>
        </w:rPr>
        <w:t>Through the Global network for age-friendly cities and communities, WHO supports communities to become better places to grow older. Providing care and support is one of the 8 domains of becoming an age-friendly community. Recent guidance shows how National Governments can set up programmes that support local action that includes care and support.</w:t>
      </w:r>
      <w:r w:rsidRPr="346C8144">
        <w:rPr>
          <w:rStyle w:val="FootnoteReference"/>
          <w:lang w:eastAsia="en-US"/>
        </w:rPr>
        <w:footnoteReference w:id="71"/>
      </w:r>
      <w:r w:rsidRPr="346C8144">
        <w:rPr>
          <w:lang w:eastAsia="en-US"/>
        </w:rPr>
        <w:t xml:space="preserve"> </w:t>
      </w:r>
    </w:p>
    <w:p w14:paraId="03A6D66A" w14:textId="77777777" w:rsidR="000A4CE3" w:rsidRPr="00C715D9" w:rsidRDefault="000A4CE3" w:rsidP="000A4CE3">
      <w:pPr>
        <w:pStyle w:val="ListParagraph"/>
        <w:ind w:left="0"/>
        <w:jc w:val="both"/>
        <w:rPr>
          <w:rFonts w:cstheme="minorHAnsi"/>
          <w:b/>
          <w:bCs/>
          <w:color w:val="1F497D" w:themeColor="text2"/>
          <w:lang w:eastAsia="en-US"/>
        </w:rPr>
      </w:pPr>
    </w:p>
    <w:p w14:paraId="217F5A0D" w14:textId="44310DE7" w:rsidR="000A4CE3" w:rsidRPr="00A25DC4" w:rsidRDefault="000A4CE3" w:rsidP="000A4CE3">
      <w:pPr>
        <w:pStyle w:val="NoSpacing"/>
        <w:rPr>
          <w:rFonts w:cstheme="minorHAnsi"/>
          <w:color w:val="3C4245"/>
          <w:lang w:val="en-US"/>
        </w:rPr>
      </w:pPr>
    </w:p>
    <w:sectPr w:rsidR="000A4CE3" w:rsidRPr="00A25DC4" w:rsidSect="008E11D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451B" w14:textId="77777777" w:rsidR="008E11D5" w:rsidRDefault="008E11D5" w:rsidP="00BD2572">
      <w:r>
        <w:separator/>
      </w:r>
    </w:p>
  </w:endnote>
  <w:endnote w:type="continuationSeparator" w:id="0">
    <w:p w14:paraId="37D27378" w14:textId="77777777" w:rsidR="008E11D5" w:rsidRDefault="008E11D5" w:rsidP="00BD2572">
      <w:r>
        <w:continuationSeparator/>
      </w:r>
    </w:p>
  </w:endnote>
  <w:endnote w:type="continuationNotice" w:id="1">
    <w:p w14:paraId="0871273E" w14:textId="77777777" w:rsidR="008E11D5" w:rsidRDefault="008E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494403"/>
      <w:docPartObj>
        <w:docPartGallery w:val="Page Numbers (Bottom of Page)"/>
        <w:docPartUnique/>
      </w:docPartObj>
    </w:sdtPr>
    <w:sdtEndPr>
      <w:rPr>
        <w:noProof/>
      </w:rPr>
    </w:sdtEndPr>
    <w:sdtContent>
      <w:p w14:paraId="661D9FEE" w14:textId="5EF783FC" w:rsidR="00621CB7" w:rsidRDefault="00621CB7">
        <w:pPr>
          <w:pStyle w:val="Footer"/>
          <w:jc w:val="center"/>
        </w:pPr>
        <w:r>
          <w:fldChar w:fldCharType="begin"/>
        </w:r>
        <w:r>
          <w:instrText xml:space="preserve"> PAGE   \* MERGEFORMAT </w:instrText>
        </w:r>
        <w:r>
          <w:fldChar w:fldCharType="separate"/>
        </w:r>
        <w:r w:rsidR="00380721">
          <w:rPr>
            <w:noProof/>
          </w:rPr>
          <w:t>2</w:t>
        </w:r>
        <w:r>
          <w:rPr>
            <w:noProof/>
          </w:rPr>
          <w:fldChar w:fldCharType="end"/>
        </w:r>
      </w:p>
    </w:sdtContent>
  </w:sdt>
  <w:p w14:paraId="3B0E8551" w14:textId="77777777" w:rsidR="00621CB7" w:rsidRDefault="0062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13938"/>
      <w:docPartObj>
        <w:docPartGallery w:val="Page Numbers (Bottom of Page)"/>
        <w:docPartUnique/>
      </w:docPartObj>
    </w:sdtPr>
    <w:sdtEndPr>
      <w:rPr>
        <w:noProof/>
      </w:rPr>
    </w:sdtEndPr>
    <w:sdtContent>
      <w:p w14:paraId="585F83F2" w14:textId="6FA22796" w:rsidR="000A4CE3" w:rsidRDefault="000A4C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51DC6" w14:textId="77777777" w:rsidR="009E505C" w:rsidRDefault="009E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04EF" w14:textId="77777777" w:rsidR="008E11D5" w:rsidRDefault="008E11D5" w:rsidP="00BD2572">
      <w:r>
        <w:separator/>
      </w:r>
    </w:p>
  </w:footnote>
  <w:footnote w:type="continuationSeparator" w:id="0">
    <w:p w14:paraId="7BC12706" w14:textId="77777777" w:rsidR="008E11D5" w:rsidRDefault="008E11D5" w:rsidP="00BD2572">
      <w:r>
        <w:continuationSeparator/>
      </w:r>
    </w:p>
  </w:footnote>
  <w:footnote w:type="continuationNotice" w:id="1">
    <w:p w14:paraId="5C573301" w14:textId="77777777" w:rsidR="008E11D5" w:rsidRDefault="008E11D5"/>
  </w:footnote>
  <w:footnote w:id="2">
    <w:p w14:paraId="137F4A18" w14:textId="77777777" w:rsidR="00B01105" w:rsidRPr="00245B1E" w:rsidRDefault="00B01105" w:rsidP="00B01105">
      <w:pPr>
        <w:pStyle w:val="FootnoteText"/>
        <w:rPr>
          <w:lang w:val="en-US"/>
        </w:rPr>
      </w:pPr>
      <w:r w:rsidRPr="2534F0FE">
        <w:rPr>
          <w:rStyle w:val="FootnoteReference"/>
          <w:rFonts w:ascii="Calibri" w:eastAsia="Calibri" w:hAnsi="Calibri" w:cs="Calibri"/>
        </w:rPr>
        <w:footnoteRef/>
      </w:r>
      <w:r w:rsidR="2534F0FE" w:rsidRPr="2534F0FE">
        <w:rPr>
          <w:rFonts w:ascii="Calibri" w:eastAsia="Calibri" w:hAnsi="Calibri" w:cs="Calibri"/>
        </w:rPr>
        <w:t xml:space="preserve"> WHO Constitution </w:t>
      </w:r>
      <w:hyperlink r:id="rId1" w:history="1">
        <w:r w:rsidR="2534F0FE" w:rsidRPr="2534F0FE">
          <w:rPr>
            <w:rStyle w:val="Hyperlink"/>
            <w:rFonts w:ascii="Calibri" w:eastAsia="Calibri" w:hAnsi="Calibri" w:cs="Calibri"/>
          </w:rPr>
          <w:t xml:space="preserve">couv </w:t>
        </w:r>
        <w:proofErr w:type="spellStart"/>
        <w:r w:rsidR="2534F0FE" w:rsidRPr="2534F0FE">
          <w:rPr>
            <w:rStyle w:val="Hyperlink"/>
            <w:rFonts w:ascii="Calibri" w:eastAsia="Calibri" w:hAnsi="Calibri" w:cs="Calibri"/>
          </w:rPr>
          <w:t>arabe.indd</w:t>
        </w:r>
        <w:proofErr w:type="spellEnd"/>
        <w:r w:rsidR="2534F0FE" w:rsidRPr="2534F0FE">
          <w:rPr>
            <w:rStyle w:val="Hyperlink"/>
            <w:rFonts w:ascii="Calibri" w:eastAsia="Calibri" w:hAnsi="Calibri" w:cs="Calibri"/>
          </w:rPr>
          <w:t xml:space="preserve"> (who.int)</w:t>
        </w:r>
      </w:hyperlink>
    </w:p>
  </w:footnote>
  <w:footnote w:id="3">
    <w:p w14:paraId="48939803" w14:textId="11845999" w:rsidR="00245B1E" w:rsidRPr="00245B1E" w:rsidRDefault="00245B1E">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2" w:history="1">
        <w:r w:rsidR="2534F0FE" w:rsidRPr="2534F0FE">
          <w:rPr>
            <w:rStyle w:val="Hyperlink"/>
            <w:rFonts w:ascii="Calibri" w:eastAsia="Calibri" w:hAnsi="Calibri" w:cs="Calibri"/>
          </w:rPr>
          <w:t>Human rights (who.int)</w:t>
        </w:r>
      </w:hyperlink>
    </w:p>
  </w:footnote>
  <w:footnote w:id="4">
    <w:p w14:paraId="5B887591" w14:textId="77777777" w:rsidR="007B3B13" w:rsidRPr="00FF420C" w:rsidRDefault="007B3B13" w:rsidP="007B3B13">
      <w:pPr>
        <w:pStyle w:val="FootnoteText"/>
      </w:pPr>
      <w:r>
        <w:rPr>
          <w:rStyle w:val="FootnoteReference"/>
        </w:rPr>
        <w:footnoteRef/>
      </w:r>
      <w:r>
        <w:t xml:space="preserve"> WHO Constitution </w:t>
      </w:r>
      <w:hyperlink r:id="rId3" w:history="1">
        <w:r w:rsidRPr="2534F0FE">
          <w:rPr>
            <w:rStyle w:val="Hyperlink"/>
            <w:rFonts w:ascii="Calibri" w:eastAsia="Calibri" w:hAnsi="Calibri" w:cs="Calibri"/>
          </w:rPr>
          <w:t xml:space="preserve">couv </w:t>
        </w:r>
        <w:proofErr w:type="spellStart"/>
        <w:r w:rsidRPr="2534F0FE">
          <w:rPr>
            <w:rStyle w:val="Hyperlink"/>
            <w:rFonts w:ascii="Calibri" w:eastAsia="Calibri" w:hAnsi="Calibri" w:cs="Calibri"/>
          </w:rPr>
          <w:t>arabe.indd</w:t>
        </w:r>
        <w:proofErr w:type="spellEnd"/>
        <w:r w:rsidRPr="2534F0FE">
          <w:rPr>
            <w:rStyle w:val="Hyperlink"/>
            <w:rFonts w:ascii="Calibri" w:eastAsia="Calibri" w:hAnsi="Calibri" w:cs="Calibri"/>
          </w:rPr>
          <w:t xml:space="preserve"> (who.int)</w:t>
        </w:r>
      </w:hyperlink>
    </w:p>
  </w:footnote>
  <w:footnote w:id="5">
    <w:p w14:paraId="20D32A06" w14:textId="51E1C944" w:rsidR="003313DD" w:rsidRPr="006055EF" w:rsidRDefault="003313DD" w:rsidP="003313DD">
      <w:pPr>
        <w:jc w:val="both"/>
        <w:rPr>
          <w:sz w:val="20"/>
          <w:szCs w:val="20"/>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“an individual might simultaneously provide unpaid health or care work in their own home for their family while also participating in paid health or care employment. In some settings, health services might rely on certain services being provided through unpaid health and care work</w:t>
      </w:r>
      <w:hyperlink r:id="rId4" w:history="1">
        <w:r w:rsidRPr="003F0D40">
          <w:rPr>
            <w:rStyle w:val="Hyperlink"/>
            <w:rFonts w:ascii="Calibri" w:eastAsia="Calibri" w:hAnsi="Calibri" w:cs="Calibri"/>
            <w:sz w:val="20"/>
            <w:szCs w:val="20"/>
          </w:rPr>
          <w:t>.” Fair share for health and care: gender and the undervaluation of health and care work.</w:t>
        </w:r>
      </w:hyperlink>
      <w:r w:rsidRPr="2534F0FE">
        <w:rPr>
          <w:rFonts w:ascii="Calibri" w:eastAsia="Calibri" w:hAnsi="Calibri" w:cs="Calibri"/>
          <w:sz w:val="20"/>
          <w:szCs w:val="20"/>
        </w:rPr>
        <w:t xml:space="preserve"> Geneva: World Health Organization; 2024. </w:t>
      </w:r>
      <w:r w:rsidR="2534F0FE" w:rsidRPr="2534F0FE">
        <w:rPr>
          <w:rFonts w:ascii="Calibri" w:eastAsia="Calibri" w:hAnsi="Calibri" w:cs="Calibri"/>
          <w:sz w:val="20"/>
          <w:szCs w:val="20"/>
        </w:rPr>
        <w:t>(page 4)</w:t>
      </w:r>
      <w:r w:rsidR="2534F0FE" w:rsidRPr="2534F0FE">
        <w:rPr>
          <w:rFonts w:ascii="Calibri" w:eastAsia="Calibri" w:hAnsi="Calibri" w:cs="Calibri"/>
          <w:color w:val="4A4A4A"/>
          <w:spacing w:val="4"/>
          <w:sz w:val="20"/>
          <w:szCs w:val="20"/>
        </w:rPr>
        <w:t xml:space="preserve"> </w:t>
      </w:r>
    </w:p>
  </w:footnote>
  <w:footnote w:id="6">
    <w:p w14:paraId="3C0E6446" w14:textId="01217D06" w:rsidR="007B7048" w:rsidRPr="00870EC7" w:rsidRDefault="007B7048" w:rsidP="007B7048">
      <w:pPr>
        <w:pStyle w:val="ListParagraph"/>
        <w:ind w:left="0"/>
        <w:jc w:val="both"/>
        <w:rPr>
          <w:lang w:val="en-US"/>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WHO </w:t>
      </w:r>
      <w:r w:rsidRPr="2534F0FE">
        <w:rPr>
          <w:rFonts w:ascii="Calibri" w:eastAsia="Calibri" w:hAnsi="Calibri" w:cs="Calibri"/>
          <w:sz w:val="20"/>
          <w:szCs w:val="20"/>
          <w:lang w:val="en-US"/>
        </w:rPr>
        <w:t>norm</w:t>
      </w:r>
      <w:r w:rsidR="005A6D1F">
        <w:rPr>
          <w:rFonts w:ascii="Calibri" w:eastAsia="Calibri" w:hAnsi="Calibri" w:cs="Calibri"/>
          <w:sz w:val="20"/>
          <w:szCs w:val="20"/>
          <w:lang w:val="en-US"/>
        </w:rPr>
        <w:t xml:space="preserve">ative </w:t>
      </w:r>
      <w:r w:rsidRPr="2534F0FE">
        <w:rPr>
          <w:rFonts w:ascii="Calibri" w:eastAsia="Calibri" w:hAnsi="Calibri" w:cs="Calibri"/>
          <w:sz w:val="20"/>
          <w:szCs w:val="20"/>
          <w:lang w:val="en-US"/>
        </w:rPr>
        <w:t xml:space="preserve">guidance on </w:t>
      </w:r>
      <w:r w:rsidR="005A6D1F">
        <w:rPr>
          <w:rFonts w:ascii="Calibri" w:eastAsia="Calibri" w:hAnsi="Calibri" w:cs="Calibri"/>
          <w:sz w:val="20"/>
          <w:szCs w:val="20"/>
          <w:lang w:val="en-US"/>
        </w:rPr>
        <w:t xml:space="preserve">technical </w:t>
      </w:r>
      <w:r w:rsidRPr="2534F0FE">
        <w:rPr>
          <w:rFonts w:ascii="Calibri" w:eastAsia="Calibri" w:hAnsi="Calibri" w:cs="Calibri"/>
          <w:sz w:val="20"/>
          <w:szCs w:val="20"/>
          <w:lang w:val="en-US"/>
        </w:rPr>
        <w:t>areas relevant to care and support referred to in this input i</w:t>
      </w:r>
      <w:r w:rsidR="005A6D1F">
        <w:rPr>
          <w:rFonts w:ascii="Calibri" w:eastAsia="Calibri" w:hAnsi="Calibri" w:cs="Calibri"/>
          <w:sz w:val="20"/>
          <w:szCs w:val="20"/>
          <w:lang w:val="en-US"/>
        </w:rPr>
        <w:t>s available i</w:t>
      </w:r>
      <w:r w:rsidRPr="2534F0FE">
        <w:rPr>
          <w:rFonts w:ascii="Calibri" w:eastAsia="Calibri" w:hAnsi="Calibri" w:cs="Calibri"/>
          <w:sz w:val="20"/>
          <w:szCs w:val="20"/>
          <w:lang w:val="en-US"/>
        </w:rPr>
        <w:t>n Annex 1.</w:t>
      </w:r>
    </w:p>
  </w:footnote>
  <w:footnote w:id="7">
    <w:p w14:paraId="05EBCC30" w14:textId="0049E922" w:rsidR="08A0B571" w:rsidRPr="0049775A" w:rsidRDefault="08A0B571" w:rsidP="0049775A">
      <w:pPr>
        <w:jc w:val="both"/>
        <w:rPr>
          <w:sz w:val="20"/>
          <w:szCs w:val="20"/>
        </w:rPr>
      </w:pPr>
      <w:r w:rsidRPr="2534F0FE">
        <w:rPr>
          <w:rFonts w:ascii="Calibri" w:eastAsia="Calibri" w:hAnsi="Calibri" w:cs="Calibri"/>
          <w:sz w:val="20"/>
          <w:szCs w:val="20"/>
          <w:vertAlign w:val="superscript"/>
        </w:rPr>
        <w:footnoteRef/>
      </w:r>
      <w:r w:rsidRPr="2534F0FE">
        <w:rPr>
          <w:rFonts w:ascii="Calibri" w:eastAsia="Calibri" w:hAnsi="Calibri" w:cs="Calibri"/>
          <w:sz w:val="20"/>
          <w:szCs w:val="20"/>
        </w:rPr>
        <w:t xml:space="preserve"> WHO </w:t>
      </w:r>
      <w:r w:rsidRPr="0049775A">
        <w:rPr>
          <w:rFonts w:ascii="Calibri" w:eastAsia="Calibri" w:hAnsi="Calibri" w:cs="Calibri"/>
          <w:sz w:val="20"/>
          <w:szCs w:val="20"/>
        </w:rPr>
        <w:t xml:space="preserve">does not recommend a </w:t>
      </w:r>
      <w:r w:rsidR="005A6D1F" w:rsidRPr="0049775A">
        <w:rPr>
          <w:rFonts w:ascii="Calibri" w:eastAsia="Calibri" w:hAnsi="Calibri" w:cs="Calibri"/>
          <w:sz w:val="20"/>
          <w:szCs w:val="20"/>
        </w:rPr>
        <w:t xml:space="preserve"> </w:t>
      </w:r>
      <w:r w:rsidRPr="0049775A">
        <w:rPr>
          <w:rFonts w:ascii="Calibri" w:eastAsia="Calibri" w:hAnsi="Calibri" w:cs="Calibri"/>
          <w:sz w:val="20"/>
          <w:szCs w:val="20"/>
        </w:rPr>
        <w:t>definition of health and care work</w:t>
      </w:r>
      <w:r w:rsidR="005A6D1F">
        <w:rPr>
          <w:rFonts w:ascii="Calibri" w:eastAsia="Calibri" w:hAnsi="Calibri" w:cs="Calibri"/>
          <w:sz w:val="20"/>
          <w:szCs w:val="20"/>
        </w:rPr>
        <w:t>ers</w:t>
      </w:r>
      <w:r w:rsidRPr="0049775A">
        <w:rPr>
          <w:rFonts w:ascii="Calibri" w:eastAsia="Calibri" w:hAnsi="Calibri" w:cs="Calibri"/>
          <w:sz w:val="20"/>
          <w:szCs w:val="20"/>
        </w:rPr>
        <w:t xml:space="preserve"> as this is not a separate term, but rather the listing in sequence of the two terms</w:t>
      </w:r>
      <w:r w:rsidR="00900A2B">
        <w:rPr>
          <w:rFonts w:ascii="Calibri" w:eastAsia="Calibri" w:hAnsi="Calibri" w:cs="Calibri"/>
          <w:sz w:val="20"/>
          <w:szCs w:val="20"/>
        </w:rPr>
        <w:t>. See WHO (2023)</w:t>
      </w:r>
      <w:r w:rsidRPr="0049775A">
        <w:rPr>
          <w:rFonts w:ascii="Calibri" w:eastAsia="Calibri" w:hAnsi="Calibri" w:cs="Calibri"/>
          <w:sz w:val="20"/>
          <w:szCs w:val="20"/>
        </w:rPr>
        <w:t>.</w:t>
      </w:r>
      <w:r w:rsidR="0049775A" w:rsidRPr="0049775A">
        <w:rPr>
          <w:rFonts w:ascii="Calibri" w:eastAsia="Calibri" w:hAnsi="Calibri" w:cs="Calibri"/>
          <w:sz w:val="20"/>
          <w:szCs w:val="20"/>
        </w:rPr>
        <w:t xml:space="preserve"> </w:t>
      </w:r>
      <w:hyperlink r:id="rId5" w:history="1">
        <w:r w:rsidR="2534F0FE" w:rsidRPr="2534F0FE">
          <w:rPr>
            <w:rStyle w:val="Hyperlink"/>
            <w:rFonts w:ascii="Calibri" w:eastAsia="Calibri" w:hAnsi="Calibri" w:cs="Calibri"/>
            <w:sz w:val="20"/>
            <w:szCs w:val="20"/>
          </w:rPr>
          <w:t>Health Workforce-related terminology</w:t>
        </w:r>
      </w:hyperlink>
      <w:r w:rsidR="00900A2B">
        <w:rPr>
          <w:rStyle w:val="Hyperlink"/>
          <w:rFonts w:ascii="Calibri" w:eastAsia="Calibri" w:hAnsi="Calibri" w:cs="Calibri"/>
          <w:sz w:val="20"/>
          <w:szCs w:val="20"/>
        </w:rPr>
        <w:t xml:space="preserve"> and UN Terms: </w:t>
      </w:r>
      <w:hyperlink r:id="rId6" w:history="1">
        <w:r w:rsidR="00900A2B" w:rsidRPr="00456BBA">
          <w:rPr>
            <w:rStyle w:val="Hyperlink"/>
            <w:rFonts w:ascii="Calibri" w:eastAsia="Calibri" w:hAnsi="Calibri" w:cs="Calibri"/>
            <w:sz w:val="20"/>
            <w:szCs w:val="20"/>
          </w:rPr>
          <w:t>https://unterm.un.org/unterm2/en/</w:t>
        </w:r>
      </w:hyperlink>
      <w:r w:rsidR="00900A2B">
        <w:rPr>
          <w:rStyle w:val="Hyperlink"/>
          <w:rFonts w:ascii="Calibri" w:eastAsia="Calibri" w:hAnsi="Calibri" w:cs="Calibri"/>
          <w:sz w:val="20"/>
          <w:szCs w:val="20"/>
        </w:rPr>
        <w:t xml:space="preserve"> </w:t>
      </w:r>
    </w:p>
  </w:footnote>
  <w:footnote w:id="8">
    <w:p w14:paraId="112AF4AF" w14:textId="3C81C124" w:rsidR="00E90E73" w:rsidRPr="001F3A21" w:rsidRDefault="00E90E73" w:rsidP="40BFA19B">
      <w:pPr>
        <w:pStyle w:val="FootnoteText"/>
        <w:jc w:val="left"/>
      </w:pPr>
      <w:r w:rsidRPr="2534F0FE">
        <w:rPr>
          <w:rStyle w:val="FootnoteReference"/>
          <w:rFonts w:ascii="Calibri" w:eastAsia="Calibri" w:hAnsi="Calibri" w:cs="Calibri"/>
        </w:rPr>
        <w:footnoteRef/>
      </w:r>
      <w:r w:rsidR="2BC51928" w:rsidRPr="2534F0FE">
        <w:rPr>
          <w:rFonts w:ascii="Calibri" w:eastAsia="Calibri" w:hAnsi="Calibri" w:cs="Calibri"/>
        </w:rPr>
        <w:t xml:space="preserve"> </w:t>
      </w:r>
      <w:hyperlink r:id="rId7" w:history="1">
        <w:r w:rsidR="2534F0FE" w:rsidRPr="2534F0FE">
          <w:rPr>
            <w:rStyle w:val="Hyperlink"/>
            <w:rFonts w:ascii="Calibri" w:eastAsia="Calibri" w:hAnsi="Calibri" w:cs="Calibri"/>
          </w:rPr>
          <w:t>The World Health Report 2006: Working together for health</w:t>
        </w:r>
      </w:hyperlink>
      <w:r w:rsidR="2534F0FE" w:rsidRPr="2534F0FE">
        <w:rPr>
          <w:rFonts w:ascii="Calibri" w:eastAsia="Calibri" w:hAnsi="Calibri" w:cs="Calibri"/>
        </w:rPr>
        <w:t>.</w:t>
      </w:r>
      <w:r w:rsidR="2BC51928" w:rsidRPr="2534F0FE">
        <w:rPr>
          <w:rFonts w:ascii="Calibri" w:eastAsia="Calibri" w:hAnsi="Calibri" w:cs="Calibri"/>
        </w:rPr>
        <w:t xml:space="preserve"> Please note that the term "health care worker” is ”synonymous with health worker. The preference however is to refer to ‘health worker’ to avoid confusion with ‘care worker’. </w:t>
      </w:r>
      <w:hyperlink r:id="rId8">
        <w:r w:rsidR="2BC51928" w:rsidRPr="2534F0FE">
          <w:rPr>
            <w:rStyle w:val="Hyperlink"/>
            <w:rFonts w:ascii="Calibri" w:eastAsia="Calibri" w:hAnsi="Calibri" w:cs="Calibri"/>
          </w:rPr>
          <w:t>Health workforce terms.docx (who.int)</w:t>
        </w:r>
      </w:hyperlink>
    </w:p>
  </w:footnote>
  <w:footnote w:id="9">
    <w:p w14:paraId="6ACC9C03" w14:textId="5DDE7062" w:rsidR="40BFA19B" w:rsidRDefault="008D6852" w:rsidP="40BFA19B">
      <w:pPr>
        <w:pStyle w:val="FootnoteText"/>
      </w:pPr>
      <w:r w:rsidRPr="2534F0FE">
        <w:rPr>
          <w:rStyle w:val="FootnoteReference"/>
          <w:rFonts w:ascii="Calibri" w:eastAsia="Calibri" w:hAnsi="Calibri" w:cs="Calibri"/>
        </w:rPr>
        <w:footnoteRef/>
      </w:r>
      <w:r w:rsidR="40BFA19B" w:rsidRPr="2534F0FE">
        <w:rPr>
          <w:rFonts w:ascii="Calibri" w:eastAsia="Calibri" w:hAnsi="Calibri" w:cs="Calibri"/>
        </w:rPr>
        <w:t xml:space="preserve"> </w:t>
      </w:r>
      <w:hyperlink r:id="rId9" w:history="1">
        <w:r w:rsidR="2534F0FE" w:rsidRPr="2534F0FE">
          <w:rPr>
            <w:rStyle w:val="Hyperlink"/>
            <w:rFonts w:ascii="Calibri" w:eastAsia="Calibri" w:hAnsi="Calibri" w:cs="Calibri"/>
          </w:rPr>
          <w:t>Health Workforce-related terminology</w:t>
        </w:r>
      </w:hyperlink>
      <w:r w:rsidR="40BFA19B" w:rsidRPr="2534F0FE">
        <w:rPr>
          <w:rFonts w:ascii="Calibri" w:eastAsia="Calibri" w:hAnsi="Calibri" w:cs="Calibri"/>
        </w:rPr>
        <w:t xml:space="preserve"> This term comprises</w:t>
      </w:r>
      <w:r w:rsidR="00A9388F">
        <w:rPr>
          <w:rFonts w:ascii="Calibri" w:eastAsia="Calibri" w:hAnsi="Calibri" w:cs="Calibri"/>
        </w:rPr>
        <w:t xml:space="preserve"> </w:t>
      </w:r>
      <w:r w:rsidR="40BFA19B" w:rsidRPr="2534F0FE">
        <w:rPr>
          <w:rFonts w:ascii="Calibri" w:eastAsia="Calibri" w:hAnsi="Calibri" w:cs="Calibri"/>
        </w:rPr>
        <w:t xml:space="preserve">two International Labour </w:t>
      </w:r>
      <w:r w:rsidR="00A9388F" w:rsidRPr="2534F0FE">
        <w:rPr>
          <w:rFonts w:ascii="Calibri" w:eastAsia="Calibri" w:hAnsi="Calibri" w:cs="Calibri"/>
        </w:rPr>
        <w:t>Organization</w:t>
      </w:r>
      <w:r w:rsidR="40BFA19B" w:rsidRPr="2534F0FE">
        <w:rPr>
          <w:rFonts w:ascii="Calibri" w:eastAsia="Calibri" w:hAnsi="Calibri" w:cs="Calibri"/>
        </w:rPr>
        <w:t xml:space="preserve"> ISCO occupational groups: Health care assistants (ISCO08 code: 5321) and Home-based personal care workers (ISCO08 code: 5322).  This term is adapted from: </w:t>
      </w:r>
      <w:hyperlink r:id="rId10">
        <w:r w:rsidR="40BFA19B" w:rsidRPr="2534F0FE">
          <w:rPr>
            <w:rStyle w:val="Hyperlink"/>
            <w:rFonts w:ascii="Calibri" w:eastAsia="Calibri" w:hAnsi="Calibri" w:cs="Calibri"/>
          </w:rPr>
          <w:t>https://www.who.int/hrh/stati stics/Health_wo rkers_classificat ion.pdf</w:t>
        </w:r>
      </w:hyperlink>
      <w:r w:rsidR="40BFA19B" w:rsidRPr="2534F0FE">
        <w:rPr>
          <w:rFonts w:ascii="Calibri" w:eastAsia="Calibri" w:hAnsi="Calibri" w:cs="Calibri"/>
        </w:rPr>
        <w:t xml:space="preserve"> Original source: </w:t>
      </w:r>
      <w:hyperlink>
        <w:r w:rsidR="40BFA19B" w:rsidRPr="2534F0FE">
          <w:rPr>
            <w:rStyle w:val="Hyperlink"/>
            <w:rFonts w:ascii="Calibri" w:eastAsia="Calibri" w:hAnsi="Calibri" w:cs="Calibri"/>
          </w:rPr>
          <w:t>https://www.ilo .org/public/</w:t>
        </w:r>
        <w:proofErr w:type="spellStart"/>
        <w:r w:rsidR="40BFA19B" w:rsidRPr="2534F0FE">
          <w:rPr>
            <w:rStyle w:val="Hyperlink"/>
            <w:rFonts w:ascii="Calibri" w:eastAsia="Calibri" w:hAnsi="Calibri" w:cs="Calibri"/>
          </w:rPr>
          <w:t>engl</w:t>
        </w:r>
        <w:proofErr w:type="spellEnd"/>
        <w:r w:rsidR="40BFA19B" w:rsidRPr="2534F0FE">
          <w:rPr>
            <w:rStyle w:val="Hyperlink"/>
            <w:rFonts w:ascii="Calibri" w:eastAsia="Calibri" w:hAnsi="Calibri" w:cs="Calibri"/>
          </w:rPr>
          <w:t xml:space="preserve"> </w:t>
        </w:r>
        <w:proofErr w:type="spellStart"/>
        <w:r w:rsidR="40BFA19B" w:rsidRPr="2534F0FE">
          <w:rPr>
            <w:rStyle w:val="Hyperlink"/>
            <w:rFonts w:ascii="Calibri" w:eastAsia="Calibri" w:hAnsi="Calibri" w:cs="Calibri"/>
          </w:rPr>
          <w:t>ish</w:t>
        </w:r>
        <w:proofErr w:type="spellEnd"/>
        <w:r w:rsidR="40BFA19B" w:rsidRPr="2534F0FE">
          <w:rPr>
            <w:rStyle w:val="Hyperlink"/>
            <w:rFonts w:ascii="Calibri" w:eastAsia="Calibri" w:hAnsi="Calibri" w:cs="Calibri"/>
          </w:rPr>
          <w:t>/bureau/stat /</w:t>
        </w:r>
        <w:proofErr w:type="spellStart"/>
        <w:r w:rsidR="40BFA19B" w:rsidRPr="2534F0FE">
          <w:rPr>
            <w:rStyle w:val="Hyperlink"/>
            <w:rFonts w:ascii="Calibri" w:eastAsia="Calibri" w:hAnsi="Calibri" w:cs="Calibri"/>
          </w:rPr>
          <w:t>isco</w:t>
        </w:r>
        <w:proofErr w:type="spellEnd"/>
        <w:r w:rsidR="40BFA19B" w:rsidRPr="2534F0FE">
          <w:rPr>
            <w:rStyle w:val="Hyperlink"/>
            <w:rFonts w:ascii="Calibri" w:eastAsia="Calibri" w:hAnsi="Calibri" w:cs="Calibri"/>
          </w:rPr>
          <w:t>/isco08/</w:t>
        </w:r>
      </w:hyperlink>
    </w:p>
  </w:footnote>
  <w:footnote w:id="10">
    <w:p w14:paraId="2C9E19F1" w14:textId="46671B91" w:rsidR="7DF4932A" w:rsidRDefault="7DF4932A" w:rsidP="7DF4932A">
      <w:pPr>
        <w:rPr>
          <w:rFonts w:ascii="Calibri" w:eastAsia="Calibri" w:hAnsi="Calibri" w:cs="Calibri"/>
        </w:rPr>
      </w:pPr>
      <w:r w:rsidRPr="7DF4932A">
        <w:rPr>
          <w:vertAlign w:val="superscript"/>
        </w:rPr>
        <w:footnoteRef/>
      </w:r>
      <w:r w:rsidRPr="7DF4932A">
        <w:rPr>
          <w:vertAlign w:val="superscript"/>
        </w:rPr>
        <w:t xml:space="preserve"> </w:t>
      </w:r>
      <w:hyperlink r:id="rId11">
        <w:r w:rsidRPr="7DF4932A">
          <w:rPr>
            <w:rStyle w:val="Hyperlink"/>
            <w:rFonts w:ascii="Calibri" w:eastAsia="Calibri" w:hAnsi="Calibri" w:cs="Calibri"/>
            <w:color w:val="0000EE"/>
            <w:sz w:val="20"/>
            <w:szCs w:val="20"/>
          </w:rPr>
          <w:t>Global report on health equity for persons with disabilities (who.int)</w:t>
        </w:r>
      </w:hyperlink>
    </w:p>
  </w:footnote>
  <w:footnote w:id="11">
    <w:p w14:paraId="3298F459" w14:textId="5DA95765" w:rsidR="697F8357" w:rsidRPr="000A5E23" w:rsidRDefault="697F8357" w:rsidP="697F8357">
      <w:pPr>
        <w:rPr>
          <w:sz w:val="20"/>
          <w:szCs w:val="20"/>
        </w:rPr>
      </w:pPr>
      <w:r w:rsidRPr="697F8357">
        <w:rPr>
          <w:vertAlign w:val="superscript"/>
        </w:rPr>
        <w:footnoteRef/>
      </w:r>
      <w:r w:rsidRPr="697F8357">
        <w:rPr>
          <w:vertAlign w:val="superscript"/>
        </w:rPr>
        <w:t xml:space="preserve"> </w:t>
      </w:r>
      <w:r w:rsidRPr="697F8357">
        <w:rPr>
          <w:color w:val="333333"/>
          <w:sz w:val="20"/>
          <w:szCs w:val="20"/>
        </w:rPr>
        <w:t>See table 4 and Box 15 on the processes for disability assessment, determination, and eligibility in the context of social protection)</w:t>
      </w:r>
      <w:r w:rsidRPr="697F8357">
        <w:rPr>
          <w:rFonts w:ascii="Segoe UI" w:eastAsia="Segoe UI" w:hAnsi="Segoe UI" w:cs="Segoe UI"/>
          <w:color w:val="333333"/>
          <w:sz w:val="18"/>
          <w:szCs w:val="18"/>
        </w:rPr>
        <w:t>.</w:t>
      </w:r>
      <w:r w:rsidRPr="697F8357">
        <w:rPr>
          <w:rFonts w:ascii="Calibri" w:eastAsia="Calibri" w:hAnsi="Calibri" w:cs="Calibri"/>
        </w:rPr>
        <w:t xml:space="preserve"> </w:t>
      </w:r>
      <w:hyperlink r:id="rId12">
        <w:r w:rsidRPr="000A5E23">
          <w:rPr>
            <w:rStyle w:val="Hyperlink"/>
            <w:color w:val="0000EE"/>
            <w:sz w:val="20"/>
            <w:szCs w:val="20"/>
          </w:rPr>
          <w:t>Global report on health equity for persons with disabilities (who.int)</w:t>
        </w:r>
      </w:hyperlink>
    </w:p>
    <w:p w14:paraId="73AD03A8" w14:textId="7080304E" w:rsidR="697F8357" w:rsidRDefault="697F8357"/>
    <w:p w14:paraId="35BF4EE2" w14:textId="31BF35C2" w:rsidR="697F8357" w:rsidRDefault="697F8357"/>
  </w:footnote>
  <w:footnote w:id="12">
    <w:p w14:paraId="3F029E12" w14:textId="53B59698" w:rsidR="00E4478D" w:rsidRPr="00750FB1" w:rsidRDefault="00E4478D" w:rsidP="0EB40CCF">
      <w:pPr>
        <w:jc w:val="both"/>
      </w:pPr>
      <w:r w:rsidRPr="2534F0FE">
        <w:rPr>
          <w:rStyle w:val="FootnoteReference"/>
          <w:rFonts w:ascii="Calibri" w:eastAsia="Calibri" w:hAnsi="Calibri" w:cs="Calibri"/>
        </w:rPr>
        <w:footnoteRef/>
      </w:r>
      <w:r w:rsidRPr="2534F0FE">
        <w:rPr>
          <w:rFonts w:ascii="Calibri" w:eastAsia="Calibri" w:hAnsi="Calibri" w:cs="Calibri"/>
        </w:rPr>
        <w:t xml:space="preserve"> </w:t>
      </w:r>
      <w:r w:rsidR="583C6A60" w:rsidRPr="583C6A60">
        <w:rPr>
          <w:rFonts w:ascii="Calibri" w:eastAsia="Calibri" w:hAnsi="Calibri" w:cs="Calibri"/>
          <w:sz w:val="20"/>
          <w:szCs w:val="20"/>
        </w:rPr>
        <w:t xml:space="preserve">The gender pay gap in the health and care sector a global analysis in the time of COVID-19. Geneva, World Health Organization. July 2022 </w:t>
      </w:r>
      <w:hyperlink r:id="rId13">
        <w:r w:rsidR="583C6A60" w:rsidRPr="583C6A60">
          <w:rPr>
            <w:rStyle w:val="Hyperlink"/>
            <w:rFonts w:ascii="Calibri" w:eastAsia="Calibri" w:hAnsi="Calibri" w:cs="Calibri"/>
            <w:color w:val="0000FF"/>
            <w:sz w:val="20"/>
            <w:szCs w:val="20"/>
          </w:rPr>
          <w:t>https://www.who.int/publications/i/item/9789240052895</w:t>
        </w:r>
      </w:hyperlink>
      <w:r w:rsidR="583C6A60" w:rsidRPr="583C6A60">
        <w:rPr>
          <w:rFonts w:ascii="Calibri" w:eastAsia="Calibri" w:hAnsi="Calibri" w:cs="Calibri"/>
          <w:sz w:val="20"/>
          <w:szCs w:val="20"/>
        </w:rPr>
        <w:t xml:space="preserve"> </w:t>
      </w:r>
    </w:p>
  </w:footnote>
  <w:footnote w:id="13">
    <w:p w14:paraId="6276DE25" w14:textId="263D5087" w:rsidR="00E4478D" w:rsidRPr="00E73A18" w:rsidRDefault="00E4478D" w:rsidP="00E4478D">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14" w:history="1">
        <w:r w:rsidRPr="000A4CE3">
          <w:rPr>
            <w:rStyle w:val="Hyperlink"/>
            <w:rFonts w:ascii="Calibri" w:eastAsia="Calibri" w:hAnsi="Calibri" w:cs="Calibri"/>
          </w:rPr>
          <w:t>Fair share for health and care: gender and the undervaluation of health and care work</w:t>
        </w:r>
      </w:hyperlink>
      <w:r w:rsidRPr="2534F0FE">
        <w:rPr>
          <w:rFonts w:ascii="Calibri" w:eastAsia="Calibri" w:hAnsi="Calibri" w:cs="Calibri"/>
        </w:rPr>
        <w:t xml:space="preserve">. Geneva: World Health Organization; 2024. Licence: CC BY-NC-SA 3.0 IGO. </w:t>
      </w:r>
    </w:p>
  </w:footnote>
  <w:footnote w:id="14">
    <w:p w14:paraId="053527D5" w14:textId="4507A905" w:rsidR="00E4478D" w:rsidRPr="00404CFA" w:rsidRDefault="00E4478D" w:rsidP="00E4478D">
      <w:pPr>
        <w:pStyle w:val="FootnoteText"/>
        <w:rPr>
          <w:lang w:val="en-US"/>
        </w:rPr>
      </w:pPr>
      <w:r>
        <w:rPr>
          <w:rStyle w:val="FootnoteReference"/>
        </w:rPr>
        <w:footnoteRef/>
      </w:r>
      <w:r w:rsidR="000A4CE3">
        <w:rPr>
          <w:rFonts w:ascii="Calibri" w:eastAsia="Calibri" w:hAnsi="Calibri" w:cs="Calibri"/>
        </w:rPr>
        <w:t xml:space="preserve"> </w:t>
      </w:r>
      <w:hyperlink r:id="rId15" w:history="1">
        <w:r w:rsidR="000A4CE3" w:rsidRPr="000A4CE3">
          <w:rPr>
            <w:rStyle w:val="Hyperlink"/>
            <w:rFonts w:ascii="Calibri" w:eastAsia="Calibri" w:hAnsi="Calibri" w:cs="Calibri"/>
          </w:rPr>
          <w:t>Fair share for health and care: gender and the undervaluation of health and care work</w:t>
        </w:r>
      </w:hyperlink>
      <w:r w:rsidRPr="2534F0FE">
        <w:rPr>
          <w:rFonts w:ascii="Calibri" w:eastAsia="Calibri" w:hAnsi="Calibri" w:cs="Calibri"/>
        </w:rPr>
        <w:t>.</w:t>
      </w:r>
    </w:p>
  </w:footnote>
  <w:footnote w:id="15">
    <w:p w14:paraId="628D0411" w14:textId="51EC06C0" w:rsidR="00E4478D" w:rsidRPr="005059CB" w:rsidRDefault="00E4478D" w:rsidP="00E4478D">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16" w:history="1">
        <w:r w:rsidR="000A4CE3" w:rsidRPr="000A4CE3">
          <w:rPr>
            <w:rStyle w:val="Hyperlink"/>
            <w:rFonts w:ascii="Calibri" w:eastAsia="Calibri" w:hAnsi="Calibri" w:cs="Calibri"/>
          </w:rPr>
          <w:t>Fair share for health and care: gender and the undervaluation of health and care work</w:t>
        </w:r>
      </w:hyperlink>
      <w:r w:rsidRPr="2534F0FE">
        <w:rPr>
          <w:rFonts w:ascii="Calibri" w:eastAsia="Calibri" w:hAnsi="Calibri" w:cs="Calibri"/>
        </w:rPr>
        <w:t xml:space="preserve"> See pages 64 and 65 for details.</w:t>
      </w:r>
    </w:p>
  </w:footnote>
  <w:footnote w:id="16">
    <w:p w14:paraId="0279A849" w14:textId="43EE580D" w:rsidR="00E70DE0" w:rsidRPr="00E70DE0" w:rsidRDefault="00E70DE0" w:rsidP="00FF3FB1">
      <w:pPr>
        <w:pStyle w:val="CommentText"/>
      </w:pPr>
      <w:r>
        <w:rPr>
          <w:rStyle w:val="FootnoteReference"/>
        </w:rPr>
        <w:footnoteRef/>
      </w:r>
      <w:r w:rsidR="1B11AC44" w:rsidRPr="000A5E23">
        <w:rPr>
          <w:lang w:val="fr-BE"/>
        </w:rPr>
        <w:t xml:space="preserve"> </w:t>
      </w:r>
      <w:hyperlink r:id="rId17" w:history="1">
        <w:proofErr w:type="spellStart"/>
        <w:r w:rsidR="1B11AC44" w:rsidRPr="002E57BD">
          <w:rPr>
            <w:rStyle w:val="Hyperlink"/>
            <w:rFonts w:ascii="Calibri" w:eastAsia="Calibri" w:hAnsi="Calibri" w:cs="Calibri"/>
            <w:lang w:val="fr-BE"/>
          </w:rPr>
          <w:t>Rhead</w:t>
        </w:r>
        <w:proofErr w:type="spellEnd"/>
        <w:r w:rsidR="1B11AC44" w:rsidRPr="002E57BD">
          <w:rPr>
            <w:rStyle w:val="Hyperlink"/>
            <w:rFonts w:ascii="Calibri" w:eastAsia="Calibri" w:hAnsi="Calibri" w:cs="Calibri"/>
            <w:lang w:val="fr-BE"/>
          </w:rPr>
          <w:t xml:space="preserve">, R. D., </w:t>
        </w:r>
        <w:proofErr w:type="spellStart"/>
        <w:r w:rsidR="1B11AC44" w:rsidRPr="002E57BD">
          <w:rPr>
            <w:rStyle w:val="Hyperlink"/>
            <w:rFonts w:ascii="Calibri" w:eastAsia="Calibri" w:hAnsi="Calibri" w:cs="Calibri"/>
            <w:lang w:val="fr-BE"/>
          </w:rPr>
          <w:t>Chui</w:t>
        </w:r>
        <w:proofErr w:type="spellEnd"/>
        <w:r w:rsidR="1B11AC44" w:rsidRPr="002E57BD">
          <w:rPr>
            <w:rStyle w:val="Hyperlink"/>
            <w:rFonts w:ascii="Calibri" w:eastAsia="Calibri" w:hAnsi="Calibri" w:cs="Calibri"/>
            <w:lang w:val="fr-BE"/>
          </w:rPr>
          <w:t xml:space="preserve">, Z., et al. </w:t>
        </w:r>
        <w:r w:rsidR="1B11AC44" w:rsidRPr="002E57BD">
          <w:rPr>
            <w:rStyle w:val="Hyperlink"/>
            <w:rFonts w:ascii="Calibri" w:eastAsia="Calibri" w:hAnsi="Calibri" w:cs="Calibri"/>
          </w:rPr>
          <w:t xml:space="preserve">(2020). Impact of workplace discrimination and harassment among National Health Service staff working in London trusts: results from the TIDES study. </w:t>
        </w:r>
        <w:proofErr w:type="spellStart"/>
        <w:r w:rsidR="1B11AC44" w:rsidRPr="002E57BD">
          <w:rPr>
            <w:rStyle w:val="Hyperlink"/>
            <w:rFonts w:ascii="Calibri" w:eastAsia="Calibri" w:hAnsi="Calibri" w:cs="Calibri"/>
          </w:rPr>
          <w:t>BJPsych</w:t>
        </w:r>
        <w:proofErr w:type="spellEnd"/>
        <w:r w:rsidR="1B11AC44" w:rsidRPr="002E57BD">
          <w:rPr>
            <w:rStyle w:val="Hyperlink"/>
            <w:rFonts w:ascii="Calibri" w:eastAsia="Calibri" w:hAnsi="Calibri" w:cs="Calibri"/>
          </w:rPr>
          <w:t xml:space="preserve"> open, 7(1), e10. 10.1192/b</w:t>
        </w:r>
        <w:r w:rsidR="1B11AC44" w:rsidRPr="002E57BD">
          <w:rPr>
            <w:rStyle w:val="Hyperlink"/>
            <w:rFonts w:ascii="Calibri" w:eastAsia="Calibri" w:hAnsi="Calibri" w:cs="Calibri"/>
          </w:rPr>
          <w:t>jo.2020.137</w:t>
        </w:r>
      </w:hyperlink>
      <w:r w:rsidR="1B11AC44" w:rsidRPr="1B11AC44">
        <w:rPr>
          <w:rStyle w:val="Hyperlink"/>
          <w:rFonts w:ascii="Calibri" w:eastAsia="Calibri" w:hAnsi="Calibri" w:cs="Calibri"/>
        </w:rPr>
        <w:t xml:space="preserve"> </w:t>
      </w:r>
      <w:r w:rsidR="1B11AC44" w:rsidRPr="002E57BD">
        <w:rPr>
          <w:rStyle w:val="Hyperlink"/>
          <w:rFonts w:ascii="Calibri" w:eastAsia="Calibri" w:hAnsi="Calibri" w:cs="Calibri"/>
          <w:color w:val="auto"/>
          <w:u w:val="none"/>
        </w:rPr>
        <w:t>and</w:t>
      </w:r>
      <w:r w:rsidR="1B11AC44" w:rsidRPr="1B11AC44">
        <w:rPr>
          <w:rStyle w:val="Hyperlink"/>
          <w:rFonts w:ascii="Calibri" w:eastAsia="Calibri" w:hAnsi="Calibri" w:cs="Calibri"/>
        </w:rPr>
        <w:t xml:space="preserve">  </w:t>
      </w:r>
      <w:hyperlink>
        <w:r w:rsidR="1B11AC44" w:rsidRPr="1B11AC44">
          <w:rPr>
            <w:rStyle w:val="Hyperlink"/>
            <w:rFonts w:ascii="Calibri" w:eastAsia="Calibri" w:hAnsi="Calibri" w:cs="Calibri"/>
          </w:rPr>
          <w:t>Nunez-Smith, M., Pilgrim, et al. (2009). Health care w</w:t>
        </w:r>
      </w:hyperlink>
      <w:r w:rsidR="1B11AC44" w:rsidRPr="1B11AC44">
        <w:rPr>
          <w:rStyle w:val="Hyperlink"/>
          <w:rFonts w:ascii="Calibri" w:eastAsia="Calibri" w:hAnsi="Calibri" w:cs="Calibri"/>
        </w:rPr>
        <w:t xml:space="preserve">orkplace discrimination and physician turnover. Journal of the National Medical Association, 101(12), 1274–1282. </w:t>
      </w:r>
      <w:hyperlink r:id="rId18">
        <w:r w:rsidR="1B11AC44" w:rsidRPr="1B11AC44">
          <w:rPr>
            <w:rStyle w:val="Hyperlink"/>
            <w:rFonts w:ascii="Calibri" w:eastAsia="Calibri" w:hAnsi="Calibri" w:cs="Calibri"/>
          </w:rPr>
          <w:t>10.1016/s0027-9684(15)31139-1</w:t>
        </w:r>
      </w:hyperlink>
      <w:r w:rsidR="1B11AC44" w:rsidRPr="1B11AC44">
        <w:t xml:space="preserve"> </w:t>
      </w:r>
    </w:p>
  </w:footnote>
  <w:footnote w:id="17">
    <w:p w14:paraId="63437CD4" w14:textId="4CAE006F" w:rsidR="697F8357" w:rsidRPr="000A4CE3" w:rsidRDefault="697F8357" w:rsidP="697F8357">
      <w:pPr>
        <w:rPr>
          <w:rFonts w:ascii="Calibri" w:eastAsia="Calibri" w:hAnsi="Calibri" w:cs="Calibri"/>
          <w:sz w:val="20"/>
          <w:szCs w:val="20"/>
        </w:rPr>
      </w:pPr>
      <w:r w:rsidRPr="000A4CE3">
        <w:rPr>
          <w:vertAlign w:val="superscript"/>
        </w:rPr>
        <w:footnoteRef/>
      </w:r>
      <w:r>
        <w:t xml:space="preserve"> </w:t>
      </w:r>
      <w:hyperlink r:id="rId19">
        <w:r w:rsidRPr="000A4CE3">
          <w:rPr>
            <w:rStyle w:val="Hyperlink"/>
            <w:color w:val="0000FF"/>
            <w:sz w:val="20"/>
            <w:szCs w:val="20"/>
          </w:rPr>
          <w:t>Global health and care workers compact (who.int)</w:t>
        </w:r>
      </w:hyperlink>
    </w:p>
  </w:footnote>
  <w:footnote w:id="18">
    <w:p w14:paraId="1A03AF2E" w14:textId="2D3D9EAB" w:rsidR="00E4478D" w:rsidRPr="00B84795" w:rsidRDefault="00E4478D" w:rsidP="00E4478D">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20" w:history="1">
        <w:r w:rsidR="000A4CE3" w:rsidRPr="000A4CE3">
          <w:rPr>
            <w:rStyle w:val="Hyperlink"/>
            <w:rFonts w:ascii="Calibri" w:eastAsia="Calibri" w:hAnsi="Calibri" w:cs="Calibri"/>
          </w:rPr>
          <w:t>Fair share for health and care: gender and the undervaluation of health and care work</w:t>
        </w:r>
      </w:hyperlink>
    </w:p>
  </w:footnote>
  <w:footnote w:id="19">
    <w:p w14:paraId="1A643335" w14:textId="131492F3" w:rsidR="00E4478D" w:rsidRPr="00E73A18" w:rsidRDefault="00E4478D" w:rsidP="00E4478D">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21" w:history="1">
        <w:r w:rsidR="000A4CE3" w:rsidRPr="000A4CE3">
          <w:rPr>
            <w:rStyle w:val="Hyperlink"/>
            <w:rFonts w:ascii="Calibri" w:eastAsia="Calibri" w:hAnsi="Calibri" w:cs="Calibri"/>
          </w:rPr>
          <w:t>Fair share for health and care: gender and the undervaluation of health and care work</w:t>
        </w:r>
      </w:hyperlink>
    </w:p>
  </w:footnote>
  <w:footnote w:id="20">
    <w:p w14:paraId="110D3446" w14:textId="5DC199FC" w:rsidR="00E4478D" w:rsidRPr="00E73A18" w:rsidRDefault="00E4478D" w:rsidP="00E4478D">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22" w:history="1">
        <w:r w:rsidR="000A4CE3" w:rsidRPr="000A4CE3">
          <w:rPr>
            <w:rStyle w:val="Hyperlink"/>
            <w:rFonts w:ascii="Calibri" w:eastAsia="Calibri" w:hAnsi="Calibri" w:cs="Calibri"/>
          </w:rPr>
          <w:t>Fair share for health and care: gender and the undervaluation of health and care work</w:t>
        </w:r>
      </w:hyperlink>
    </w:p>
  </w:footnote>
  <w:footnote w:id="21">
    <w:p w14:paraId="3A45EBCA" w14:textId="0C6745DF" w:rsidR="00D22E43" w:rsidRPr="00D22E43" w:rsidRDefault="00D22E43">
      <w:pPr>
        <w:pStyle w:val="FootnoteText"/>
      </w:pPr>
      <w:r>
        <w:rPr>
          <w:rStyle w:val="FootnoteReference"/>
        </w:rPr>
        <w:footnoteRef/>
      </w:r>
      <w:r>
        <w:t xml:space="preserve"> </w:t>
      </w:r>
      <w:hyperlink r:id="rId23" w:history="1">
        <w:r w:rsidRPr="000354C8">
          <w:rPr>
            <w:rStyle w:val="Hyperlink"/>
          </w:rPr>
          <w:t>https://www.oecd-ilibrary.org/sites/a3436c8e-en/index.html?itemId=/content/component/a3436c8e-en</w:t>
        </w:r>
      </w:hyperlink>
    </w:p>
  </w:footnote>
  <w:footnote w:id="22">
    <w:p w14:paraId="474E7D41" w14:textId="29F98243" w:rsidR="0F9169EC" w:rsidRPr="00FD7D48" w:rsidRDefault="0F9169EC">
      <w:pPr>
        <w:rPr>
          <w:sz w:val="20"/>
          <w:szCs w:val="20"/>
        </w:rPr>
      </w:pPr>
      <w:r w:rsidRPr="133B9697">
        <w:rPr>
          <w:sz w:val="20"/>
          <w:szCs w:val="20"/>
          <w:vertAlign w:val="superscript"/>
        </w:rPr>
        <w:footnoteRef/>
      </w:r>
      <w:r w:rsidR="12C87336">
        <w:t xml:space="preserve"> </w:t>
      </w:r>
      <w:hyperlink r:id="rId24">
        <w:r w:rsidR="12C87336" w:rsidRPr="00FD7D48">
          <w:rPr>
            <w:rStyle w:val="Hyperlink"/>
            <w:rFonts w:ascii="Calibri" w:eastAsia="Calibri" w:hAnsi="Calibri" w:cs="Calibri"/>
            <w:sz w:val="20"/>
            <w:szCs w:val="20"/>
          </w:rPr>
          <w:t>Fair share for health and care: gender and the undervaluation of health and care work</w:t>
        </w:r>
      </w:hyperlink>
    </w:p>
  </w:footnote>
  <w:footnote w:id="23">
    <w:p w14:paraId="5718DCD3" w14:textId="77777777" w:rsidR="00404CFA" w:rsidRPr="00E4478D" w:rsidRDefault="00404CFA" w:rsidP="00404CFA">
      <w:pPr>
        <w:pStyle w:val="FootnoteText"/>
      </w:pPr>
      <w:r>
        <w:rPr>
          <w:rStyle w:val="FootnoteReference"/>
        </w:rPr>
        <w:footnoteRef/>
      </w:r>
      <w:r>
        <w:t xml:space="preserve"> </w:t>
      </w:r>
      <w:hyperlink r:id="rId25" w:history="1">
        <w:r w:rsidRPr="08A0B571">
          <w:rPr>
            <w:rStyle w:val="Hyperlink"/>
            <w:color w:val="auto"/>
          </w:rPr>
          <w:t>Global action plan on the public health response to dementia 2017-2025</w:t>
        </w:r>
      </w:hyperlink>
    </w:p>
  </w:footnote>
  <w:footnote w:id="24">
    <w:p w14:paraId="4DFC9FE9" w14:textId="77777777" w:rsidR="00404CFA" w:rsidRPr="00FC4F11" w:rsidRDefault="00404CFA" w:rsidP="00404CFA">
      <w:pPr>
        <w:pStyle w:val="FootnoteText"/>
        <w:rPr>
          <w:lang w:val="en-US"/>
        </w:rPr>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26" w:history="1">
        <w:r w:rsidRPr="2534F0FE">
          <w:rPr>
            <w:rStyle w:val="Hyperlink"/>
            <w:rFonts w:ascii="Calibri" w:eastAsia="Calibri" w:hAnsi="Calibri" w:cs="Calibri"/>
          </w:rPr>
          <w:t>Global status report on the public health response to dementia (who.int)</w:t>
        </w:r>
      </w:hyperlink>
    </w:p>
  </w:footnote>
  <w:footnote w:id="25">
    <w:p w14:paraId="6F8F89CE" w14:textId="77777777" w:rsidR="00404CFA" w:rsidRPr="00FC4F11" w:rsidRDefault="00404CFA" w:rsidP="00404CFA">
      <w:pPr>
        <w:pStyle w:val="FootnoteText"/>
        <w:rPr>
          <w:lang w:val="en-US"/>
        </w:rPr>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27" w:history="1">
        <w:r w:rsidRPr="2534F0FE">
          <w:rPr>
            <w:rStyle w:val="Hyperlink"/>
            <w:rFonts w:ascii="Calibri" w:eastAsia="Calibri" w:hAnsi="Calibri" w:cs="Calibri"/>
          </w:rPr>
          <w:t>Global status report on the public health response to dementia (who.int)</w:t>
        </w:r>
      </w:hyperlink>
    </w:p>
  </w:footnote>
  <w:footnote w:id="26">
    <w:p w14:paraId="74A9736C" w14:textId="77777777" w:rsidR="00EF5E3F" w:rsidRPr="008A3FA1" w:rsidRDefault="00EF5E3F" w:rsidP="00EF5E3F">
      <w:pPr>
        <w:pStyle w:val="NoSpacing"/>
        <w:contextualSpacing/>
        <w:jc w:val="both"/>
        <w:rPr>
          <w:rFonts w:cstheme="minorHAnsi"/>
          <w:sz w:val="20"/>
          <w:szCs w:val="20"/>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hyperlink r:id="rId28" w:anchor=":~:text=The%20United%20Nations%20Decade%20of,communities%20in%20which%20they%20live." w:history="1">
        <w:r w:rsidRPr="2534F0FE">
          <w:rPr>
            <w:rStyle w:val="Hyperlink"/>
            <w:rFonts w:ascii="Calibri" w:eastAsia="Calibri" w:hAnsi="Calibri" w:cs="Calibri"/>
            <w:sz w:val="20"/>
            <w:szCs w:val="20"/>
          </w:rPr>
          <w:t>UN Decade of Healthy Ageing (2021-2030)</w:t>
        </w:r>
      </w:hyperlink>
    </w:p>
  </w:footnote>
  <w:footnote w:id="27">
    <w:p w14:paraId="23BDF8FC" w14:textId="77777777" w:rsidR="00EF5E3F" w:rsidRPr="008A3FA1" w:rsidRDefault="00EF5E3F" w:rsidP="00EF5E3F">
      <w:pPr>
        <w:pStyle w:val="NoSpacing"/>
        <w:contextualSpacing/>
        <w:jc w:val="both"/>
        <w:rPr>
          <w:rFonts w:cstheme="minorHAnsi"/>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hyperlink r:id="rId29" w:history="1">
        <w:r w:rsidRPr="2534F0FE">
          <w:rPr>
            <w:rStyle w:val="Hyperlink"/>
            <w:rFonts w:ascii="Calibri" w:eastAsia="Calibri" w:hAnsi="Calibri" w:cs="Calibri"/>
            <w:sz w:val="20"/>
            <w:szCs w:val="20"/>
          </w:rPr>
          <w:t>LTC framework and LTC UHC package</w:t>
        </w:r>
      </w:hyperlink>
    </w:p>
  </w:footnote>
  <w:footnote w:id="28">
    <w:p w14:paraId="4ACAEED5" w14:textId="6B70EBEB" w:rsidR="00BB1F46" w:rsidRPr="00BB1F46" w:rsidRDefault="00BB1F46">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30" w:history="1">
        <w:r w:rsidR="2534F0FE" w:rsidRPr="2534F0FE">
          <w:rPr>
            <w:rStyle w:val="Hyperlink"/>
            <w:rFonts w:ascii="Calibri" w:eastAsia="Calibri" w:hAnsi="Calibri" w:cs="Calibri"/>
          </w:rPr>
          <w:t>Global health and care workers compact (who.int)</w:t>
        </w:r>
      </w:hyperlink>
      <w:r w:rsidR="006067B2">
        <w:rPr>
          <w:rStyle w:val="Hyperlink"/>
          <w:rFonts w:ascii="Calibri" w:eastAsia="Calibri" w:hAnsi="Calibri" w:cs="Calibri"/>
        </w:rPr>
        <w:t xml:space="preserve">  </w:t>
      </w:r>
      <w:r w:rsidR="0093106E">
        <w:rPr>
          <w:rStyle w:val="Hyperlink"/>
          <w:rFonts w:ascii="Calibri" w:eastAsia="Calibri" w:hAnsi="Calibri" w:cs="Calibri"/>
        </w:rPr>
        <w:t xml:space="preserve">as confirmed in </w:t>
      </w:r>
      <w:r w:rsidR="00E44792">
        <w:rPr>
          <w:rStyle w:val="Hyperlink"/>
          <w:rFonts w:ascii="Calibri" w:eastAsia="Calibri" w:hAnsi="Calibri" w:cs="Calibri"/>
        </w:rPr>
        <w:t>WHA</w:t>
      </w:r>
      <w:r w:rsidR="002B0388">
        <w:rPr>
          <w:rStyle w:val="Hyperlink"/>
          <w:rFonts w:ascii="Calibri" w:eastAsia="Calibri" w:hAnsi="Calibri" w:cs="Calibri"/>
        </w:rPr>
        <w:t>75.17</w:t>
      </w:r>
      <w:r w:rsidR="00E44792">
        <w:rPr>
          <w:rStyle w:val="Hyperlink"/>
          <w:rFonts w:ascii="Calibri" w:eastAsia="Calibri" w:hAnsi="Calibri" w:cs="Calibri"/>
        </w:rPr>
        <w:t xml:space="preserve"> </w:t>
      </w:r>
      <w:r w:rsidR="00031FF6">
        <w:rPr>
          <w:rStyle w:val="Hyperlink"/>
          <w:rFonts w:ascii="Calibri" w:eastAsia="Calibri" w:hAnsi="Calibri" w:cs="Calibri"/>
        </w:rPr>
        <w:t xml:space="preserve">Resolution on </w:t>
      </w:r>
      <w:hyperlink r:id="rId31" w:history="1">
        <w:r w:rsidR="00031FF6" w:rsidRPr="00676E5F">
          <w:rPr>
            <w:rStyle w:val="Hyperlink"/>
            <w:rFonts w:ascii="Calibri" w:eastAsia="Calibri" w:hAnsi="Calibri" w:cs="Calibri"/>
          </w:rPr>
          <w:t>Human resources for health</w:t>
        </w:r>
      </w:hyperlink>
      <w:r w:rsidR="00031FF6">
        <w:rPr>
          <w:rStyle w:val="Hyperlink"/>
          <w:rFonts w:ascii="Calibri" w:eastAsia="Calibri" w:hAnsi="Calibri" w:cs="Calibri"/>
        </w:rPr>
        <w:t xml:space="preserve">. </w:t>
      </w:r>
    </w:p>
  </w:footnote>
  <w:footnote w:id="29">
    <w:p w14:paraId="5E153079" w14:textId="77777777" w:rsidR="00522D5F" w:rsidRPr="00C9325B" w:rsidRDefault="00522D5F" w:rsidP="00522D5F">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Within the four domains, the Compact sets out ten areas of focus include preventing harm from occupational hazards, from violence and harassment and during situations of fragility, conflict and violence; providing support through fair and equitable compensation, social protection, enabling work environments, occupational health services and mental health resources; inclusivity through equal treatment and non-discrimination; and safeguarding rights to unionize and collective bargaining, and whistleblower protection and freedom from retaliation</w:t>
      </w:r>
    </w:p>
  </w:footnote>
  <w:footnote w:id="30">
    <w:p w14:paraId="2F9F8724" w14:textId="37553AE8" w:rsidR="003958C9" w:rsidRPr="003958C9" w:rsidRDefault="00D902CE" w:rsidP="08A0B571">
      <w:pPr>
        <w:rPr>
          <w:sz w:val="20"/>
          <w:szCs w:val="20"/>
        </w:rPr>
      </w:pPr>
      <w:r w:rsidRPr="2534F0FE">
        <w:rPr>
          <w:rFonts w:ascii="Calibri" w:eastAsia="Calibri" w:hAnsi="Calibri" w:cs="Calibri"/>
          <w:sz w:val="20"/>
          <w:szCs w:val="20"/>
          <w:vertAlign w:val="superscript"/>
        </w:rPr>
        <w:footnoteRef/>
      </w:r>
      <w:r w:rsidR="08A0B571" w:rsidRPr="2534F0FE">
        <w:rPr>
          <w:rFonts w:ascii="Calibri" w:eastAsia="Calibri" w:hAnsi="Calibri" w:cs="Calibri"/>
          <w:sz w:val="20"/>
          <w:szCs w:val="20"/>
        </w:rPr>
        <w:t xml:space="preserve"> The Compact advances WHA 74.1 Resolution on “</w:t>
      </w:r>
      <w:hyperlink r:id="rId32" w:history="1">
        <w:r w:rsidR="2534F0FE" w:rsidRPr="2534F0FE">
          <w:rPr>
            <w:rStyle w:val="Hyperlink"/>
            <w:rFonts w:ascii="Calibri" w:eastAsia="Calibri" w:hAnsi="Calibri" w:cs="Calibri"/>
            <w:sz w:val="20"/>
            <w:szCs w:val="20"/>
          </w:rPr>
          <w:t>Protecting, safeguarding and investing in the health and care workforce,”</w:t>
        </w:r>
      </w:hyperlink>
      <w:r w:rsidR="08A0B571" w:rsidRPr="2534F0FE">
        <w:rPr>
          <w:rFonts w:ascii="Calibri" w:eastAsia="Calibri" w:hAnsi="Calibri" w:cs="Calibri"/>
          <w:sz w:val="20"/>
          <w:szCs w:val="20"/>
        </w:rPr>
        <w:t xml:space="preserve"> is a succinct technical document of recommendations drawn from an extensive survey of international laws, treaties and policy instruments linked to supporting and protecting health and care workers</w:t>
      </w:r>
    </w:p>
  </w:footnote>
  <w:footnote w:id="31">
    <w:p w14:paraId="5BCDA85D" w14:textId="7C20A273" w:rsidR="00D706D5" w:rsidRPr="00F64326" w:rsidRDefault="00D706D5" w:rsidP="00F64326">
      <w:pPr>
        <w:pStyle w:val="FootnoteText"/>
        <w:jc w:val="left"/>
        <w:rPr>
          <w:lang w:val="en-US"/>
        </w:rPr>
      </w:pPr>
      <w:r>
        <w:rPr>
          <w:rStyle w:val="FootnoteReference"/>
        </w:rPr>
        <w:footnoteRef/>
      </w:r>
      <w:r>
        <w:t xml:space="preserve">  World Health </w:t>
      </w:r>
      <w:r w:rsidR="00BC42E4">
        <w:t>Professions</w:t>
      </w:r>
      <w:r>
        <w:t xml:space="preserve"> Alliance. </w:t>
      </w:r>
      <w:hyperlink r:id="rId33" w:history="1">
        <w:r w:rsidR="00F64326" w:rsidRPr="00E111A1">
          <w:rPr>
            <w:rStyle w:val="Hyperlink"/>
          </w:rPr>
          <w:t xml:space="preserve">Stand up for </w:t>
        </w:r>
        <w:r w:rsidRPr="00E111A1">
          <w:rPr>
            <w:rStyle w:val="Hyperlink"/>
            <w:lang w:val="en-US"/>
          </w:rPr>
          <w:t xml:space="preserve">Positive </w:t>
        </w:r>
        <w:r w:rsidR="00BC42E4" w:rsidRPr="00E111A1">
          <w:rPr>
            <w:rStyle w:val="Hyperlink"/>
            <w:lang w:val="en-US"/>
          </w:rPr>
          <w:t>Practice Environment</w:t>
        </w:r>
        <w:r w:rsidR="00F64326" w:rsidRPr="00E111A1">
          <w:rPr>
            <w:rStyle w:val="Hyperlink"/>
            <w:lang w:val="en-US"/>
          </w:rPr>
          <w:t>s</w:t>
        </w:r>
      </w:hyperlink>
      <w:r w:rsidR="00F64326">
        <w:rPr>
          <w:lang w:val="en-US"/>
        </w:rPr>
        <w:t xml:space="preserve">. </w:t>
      </w:r>
      <w:r w:rsidR="00F64326" w:rsidRPr="00F64326">
        <w:rPr>
          <w:lang w:val="en-US"/>
        </w:rPr>
        <w:t xml:space="preserve"> </w:t>
      </w:r>
      <w:r w:rsidRPr="00F64326">
        <w:rPr>
          <w:lang w:val="en-US"/>
        </w:rPr>
        <w:t xml:space="preserve">  </w:t>
      </w:r>
    </w:p>
  </w:footnote>
  <w:footnote w:id="32">
    <w:p w14:paraId="2075A68B" w14:textId="77777777" w:rsidR="00404CFA" w:rsidRPr="00682EDB" w:rsidRDefault="00404CFA" w:rsidP="00404CFA">
      <w:pPr>
        <w:pStyle w:val="FootnoteText"/>
        <w:rPr>
          <w:rFonts w:cstheme="minorHAnsi"/>
        </w:rPr>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34" w:history="1">
        <w:r w:rsidRPr="2534F0FE">
          <w:rPr>
            <w:rStyle w:val="Hyperlink"/>
            <w:rFonts w:ascii="Calibri" w:eastAsia="Calibri" w:hAnsi="Calibri" w:cs="Calibri"/>
          </w:rPr>
          <w:t>Global Strategy on Human Resources for Health: workforce 2030</w:t>
        </w:r>
      </w:hyperlink>
      <w:r w:rsidRPr="2534F0FE">
        <w:rPr>
          <w:rFonts w:ascii="Calibri" w:eastAsia="Calibri" w:hAnsi="Calibri" w:cs="Calibri"/>
          <w:color w:val="3C4245"/>
          <w:shd w:val="clear" w:color="auto" w:fill="FFFFFF"/>
        </w:rPr>
        <w:t>, </w:t>
      </w:r>
    </w:p>
  </w:footnote>
  <w:footnote w:id="33">
    <w:p w14:paraId="30B2B21F" w14:textId="2C3EF872" w:rsidR="008A3FA1" w:rsidRPr="008A3FA1" w:rsidRDefault="008A3FA1" w:rsidP="008A3FA1">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r w:rsidRPr="2534F0FE">
        <w:rPr>
          <w:rFonts w:ascii="Calibri" w:eastAsia="Calibri" w:hAnsi="Calibri" w:cs="Calibri"/>
          <w:sz w:val="20"/>
          <w:szCs w:val="20"/>
          <w:lang w:val="en-US"/>
        </w:rPr>
        <w:t xml:space="preserve">WHA 71.8 Resolution on </w:t>
      </w:r>
      <w:hyperlink r:id="rId35" w:history="1">
        <w:r w:rsidR="2534F0FE" w:rsidRPr="2534F0FE">
          <w:rPr>
            <w:rStyle w:val="Hyperlink"/>
            <w:rFonts w:ascii="Calibri" w:eastAsia="Calibri" w:hAnsi="Calibri" w:cs="Calibri"/>
            <w:color w:val="auto"/>
            <w:sz w:val="20"/>
            <w:szCs w:val="20"/>
            <w:lang w:val="en-US"/>
          </w:rPr>
          <w:t xml:space="preserve">improving access to assistive technology  </w:t>
        </w:r>
      </w:hyperlink>
      <w:r w:rsidRPr="2534F0FE">
        <w:rPr>
          <w:rFonts w:ascii="Calibri" w:eastAsia="Calibri" w:hAnsi="Calibri" w:cs="Calibri"/>
          <w:sz w:val="20"/>
          <w:szCs w:val="20"/>
          <w:lang w:eastAsia="en-US"/>
        </w:rPr>
        <w:t xml:space="preserve"> urges Member States “to ensure that assistive technology users and their carers have access to the most appropriate assistive products and use them safely and effectively (paragraph 1(3))”</w:t>
      </w:r>
    </w:p>
  </w:footnote>
  <w:footnote w:id="34">
    <w:p w14:paraId="697BD4B3" w14:textId="77777777" w:rsidR="00D51699" w:rsidRPr="00904E70" w:rsidRDefault="00D51699" w:rsidP="00D51699">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36" w:anchor="tab=tab_1" w:history="1">
        <w:r w:rsidR="2534F0FE" w:rsidRPr="2534F0FE">
          <w:rPr>
            <w:rStyle w:val="Hyperlink"/>
            <w:rFonts w:ascii="Calibri" w:eastAsia="Calibri" w:hAnsi="Calibri" w:cs="Calibri"/>
          </w:rPr>
          <w:t>Infection prevention and control GLOBAL (who.int)</w:t>
        </w:r>
      </w:hyperlink>
    </w:p>
  </w:footnote>
  <w:footnote w:id="35">
    <w:p w14:paraId="703E89F0" w14:textId="40FF0322" w:rsidR="003B4C89" w:rsidRPr="003B4C89" w:rsidRDefault="003B4C89">
      <w:pPr>
        <w:pStyle w:val="FootnoteText"/>
      </w:pPr>
      <w:r>
        <w:rPr>
          <w:rStyle w:val="FootnoteReference"/>
        </w:rPr>
        <w:footnoteRef/>
      </w:r>
      <w:r>
        <w:t xml:space="preserve"> </w:t>
      </w:r>
      <w:hyperlink r:id="rId37" w:history="1">
        <w:r w:rsidRPr="2534F0FE">
          <w:rPr>
            <w:rStyle w:val="Hyperlink"/>
            <w:rFonts w:ascii="Calibri" w:eastAsia="Calibri" w:hAnsi="Calibri" w:cs="Calibri"/>
          </w:rPr>
          <w:t>Global health and care workers compact (who.int)</w:t>
        </w:r>
      </w:hyperlink>
    </w:p>
  </w:footnote>
  <w:footnote w:id="36">
    <w:p w14:paraId="7434C8D4" w14:textId="431E0681" w:rsidR="7E64DAF2" w:rsidRDefault="7E64DAF2" w:rsidP="7E64DAF2">
      <w:r w:rsidRPr="7E64DAF2">
        <w:rPr>
          <w:vertAlign w:val="superscript"/>
        </w:rPr>
        <w:footnoteRef/>
      </w:r>
      <w:r>
        <w:t xml:space="preserve"> </w:t>
      </w:r>
      <w:hyperlink r:id="rId38" w:history="1">
        <w:r w:rsidR="008C7C09" w:rsidRPr="00642417">
          <w:rPr>
            <w:rStyle w:val="Hyperlink"/>
            <w:sz w:val="20"/>
            <w:szCs w:val="20"/>
          </w:rPr>
          <w:t>Strengthening primary health care to tackle racial discrimination, promote intercultural services and reduce health inequities (who.int)</w:t>
        </w:r>
      </w:hyperlink>
      <w:r w:rsidR="00642417" w:rsidRPr="00642417">
        <w:rPr>
          <w:sz w:val="20"/>
          <w:szCs w:val="20"/>
        </w:rPr>
        <w:t xml:space="preserve">; </w:t>
      </w:r>
      <w:r w:rsidR="008C7C09" w:rsidRPr="00642417">
        <w:rPr>
          <w:sz w:val="20"/>
          <w:szCs w:val="20"/>
        </w:rPr>
        <w:t xml:space="preserve"> </w:t>
      </w:r>
      <w:hyperlink r:id="rId39">
        <w:r w:rsidRPr="00642417">
          <w:rPr>
            <w:rStyle w:val="Hyperlink"/>
            <w:rFonts w:ascii="Calibri" w:eastAsia="Calibri" w:hAnsi="Calibri" w:cs="Calibri"/>
            <w:color w:val="0563C1"/>
            <w:sz w:val="20"/>
            <w:szCs w:val="20"/>
          </w:rPr>
          <w:t>WHO and TDR, Incorporating intersectional gender analysis into research on infectious diseases of poverty: a toolkit for health researchers. Geneva: World Health Organization; 2020.</w:t>
        </w:r>
      </w:hyperlink>
    </w:p>
  </w:footnote>
  <w:footnote w:id="37">
    <w:p w14:paraId="22F41B48" w14:textId="21B0CDF8" w:rsidR="1B11AC44" w:rsidRDefault="1B11AC44" w:rsidP="1B11AC44">
      <w:r w:rsidRPr="1B11AC44">
        <w:rPr>
          <w:sz w:val="20"/>
          <w:szCs w:val="20"/>
          <w:vertAlign w:val="superscript"/>
        </w:rPr>
        <w:footnoteRef/>
      </w:r>
      <w:r w:rsidR="652FEB88" w:rsidRPr="652FEB88">
        <w:rPr>
          <w:sz w:val="20"/>
          <w:szCs w:val="20"/>
        </w:rPr>
        <w:t xml:space="preserve"> </w:t>
      </w:r>
      <w:hyperlink r:id="rId40">
        <w:r w:rsidR="652FEB88" w:rsidRPr="652FEB88">
          <w:rPr>
            <w:rStyle w:val="Hyperlink"/>
            <w:sz w:val="20"/>
            <w:szCs w:val="20"/>
          </w:rPr>
          <w:t>Tracking universal health coverage 2023 global monitoring report (who.int)</w:t>
        </w:r>
      </w:hyperlink>
      <w:r w:rsidR="652FEB88" w:rsidRPr="652FEB88">
        <w:rPr>
          <w:color w:val="333333"/>
          <w:sz w:val="20"/>
          <w:szCs w:val="20"/>
        </w:rPr>
        <w:t xml:space="preserve"> </w:t>
      </w:r>
      <w:r w:rsidR="652FEB88" w:rsidRPr="652FEB88">
        <w:rPr>
          <w:sz w:val="20"/>
          <w:szCs w:val="20"/>
        </w:rPr>
        <w:t xml:space="preserve"> </w:t>
      </w:r>
    </w:p>
  </w:footnote>
  <w:footnote w:id="38">
    <w:p w14:paraId="7E226B03" w14:textId="77777777" w:rsidR="00A93A2D" w:rsidRPr="008D6852" w:rsidRDefault="00A93A2D" w:rsidP="00A93A2D">
      <w:pPr>
        <w:pStyle w:val="CommentText"/>
      </w:pPr>
      <w:r w:rsidRPr="2534F0FE">
        <w:rPr>
          <w:rStyle w:val="FootnoteReference"/>
          <w:rFonts w:ascii="Calibri" w:eastAsia="Calibri" w:hAnsi="Calibri" w:cs="Calibri"/>
        </w:rPr>
        <w:footnoteRef/>
      </w:r>
      <w:r w:rsidRPr="2534F0FE">
        <w:rPr>
          <w:rFonts w:ascii="Calibri" w:eastAsia="Calibri" w:hAnsi="Calibri" w:cs="Calibri"/>
        </w:rPr>
        <w:t xml:space="preserve"> Evidence from the global report on ageism </w:t>
      </w:r>
      <w:hyperlink r:id="rId41">
        <w:r w:rsidRPr="2534F0FE">
          <w:rPr>
            <w:rStyle w:val="Hyperlink"/>
            <w:rFonts w:ascii="Calibri" w:eastAsia="Calibri" w:hAnsi="Calibri" w:cs="Calibri"/>
          </w:rPr>
          <w:t>9789240016866-eng.pdf (who.int)</w:t>
        </w:r>
      </w:hyperlink>
    </w:p>
  </w:footnote>
  <w:footnote w:id="39">
    <w:p w14:paraId="5EFA60FE" w14:textId="77777777" w:rsidR="004761CD" w:rsidRPr="00955B58" w:rsidRDefault="004761CD" w:rsidP="004761CD">
      <w:pPr>
        <w:pStyle w:val="Comment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42" w:anchor="tab=tab_1">
        <w:r w:rsidRPr="2534F0FE">
          <w:rPr>
            <w:rStyle w:val="Hyperlink"/>
            <w:rFonts w:ascii="Calibri" w:eastAsia="Calibri" w:hAnsi="Calibri" w:cs="Calibri"/>
          </w:rPr>
          <w:t>Abuse of older people (who.int)</w:t>
        </w:r>
      </w:hyperlink>
    </w:p>
  </w:footnote>
  <w:footnote w:id="40">
    <w:p w14:paraId="4667C864" w14:textId="77777777" w:rsidR="004761CD" w:rsidRPr="00251FAA" w:rsidRDefault="004761CD" w:rsidP="004761CD">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43" w:history="1">
        <w:r w:rsidR="2534F0FE" w:rsidRPr="2534F0FE">
          <w:rPr>
            <w:rStyle w:val="Hyperlink"/>
            <w:rFonts w:ascii="Calibri" w:eastAsia="Calibri" w:hAnsi="Calibri" w:cs="Calibri"/>
          </w:rPr>
          <w:t>Mental health, human rights and legislation: guidance and practice (who.int)</w:t>
        </w:r>
      </w:hyperlink>
    </w:p>
  </w:footnote>
  <w:footnote w:id="41">
    <w:p w14:paraId="6EFB2C5E" w14:textId="77777777" w:rsidR="0039134C" w:rsidRPr="004F335A" w:rsidRDefault="0039134C" w:rsidP="0039134C">
      <w:pPr>
        <w:rPr>
          <w:rFonts w:eastAsia="Times New Roman" w:cstheme="minorHAnsi"/>
          <w:sz w:val="20"/>
          <w:szCs w:val="20"/>
          <w:lang w:val="en-US"/>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hyperlink r:id="rId44" w:history="1">
        <w:r w:rsidRPr="2534F0FE">
          <w:rPr>
            <w:rStyle w:val="Hyperlink"/>
            <w:rFonts w:ascii="Calibri" w:eastAsia="Calibri" w:hAnsi="Calibri" w:cs="Calibri"/>
            <w:sz w:val="20"/>
            <w:szCs w:val="20"/>
          </w:rPr>
          <w:t>Intersectoral global action plan on epilepsy and other neurological disorders (who.int)</w:t>
        </w:r>
      </w:hyperlink>
    </w:p>
  </w:footnote>
  <w:footnote w:id="42">
    <w:p w14:paraId="53522BE5" w14:textId="29F5D9B8" w:rsidR="007F41A4" w:rsidRPr="007F41A4" w:rsidRDefault="007F41A4">
      <w:pPr>
        <w:pStyle w:val="FootnoteText"/>
        <w:rPr>
          <w:lang w:val="en-US"/>
        </w:rPr>
      </w:pPr>
      <w:r w:rsidRPr="2534F0FE">
        <w:rPr>
          <w:rStyle w:val="FootnoteReference"/>
          <w:rFonts w:ascii="Calibri" w:eastAsia="Calibri" w:hAnsi="Calibri" w:cs="Calibri"/>
        </w:rPr>
        <w:footnoteRef/>
      </w:r>
      <w:r w:rsidR="2534F0FE" w:rsidRPr="2534F0FE">
        <w:rPr>
          <w:rFonts w:ascii="Calibri" w:eastAsia="Calibri" w:hAnsi="Calibri" w:cs="Calibri"/>
        </w:rPr>
        <w:t xml:space="preserve"> WHO and UNICEF (2022) </w:t>
      </w:r>
      <w:hyperlink r:id="rId45" w:history="1">
        <w:r w:rsidR="2534F0FE" w:rsidRPr="2534F0FE">
          <w:rPr>
            <w:rStyle w:val="Hyperlink"/>
            <w:rFonts w:ascii="Calibri" w:eastAsia="Calibri" w:hAnsi="Calibri" w:cs="Calibri"/>
          </w:rPr>
          <w:t>Global report on assistive technology</w:t>
        </w:r>
      </w:hyperlink>
    </w:p>
  </w:footnote>
  <w:footnote w:id="43">
    <w:p w14:paraId="0E6FDBAA" w14:textId="68074CD5" w:rsidR="00E1562D" w:rsidRPr="00FC4F11" w:rsidRDefault="00E1562D" w:rsidP="00E1562D">
      <w:pPr>
        <w:pStyle w:val="FootnoteText"/>
        <w:rPr>
          <w:lang w:val="en-AU"/>
        </w:rPr>
      </w:pPr>
      <w:r w:rsidRPr="2534F0FE">
        <w:rPr>
          <w:rStyle w:val="FootnoteReference"/>
          <w:rFonts w:ascii="Calibri" w:eastAsia="Calibri" w:hAnsi="Calibri" w:cs="Calibri"/>
        </w:rPr>
        <w:footnoteRef/>
      </w:r>
      <w:r w:rsidR="2534F0FE" w:rsidRPr="2534F0FE">
        <w:rPr>
          <w:rFonts w:ascii="Calibri" w:eastAsia="Calibri" w:hAnsi="Calibri" w:cs="Calibri"/>
        </w:rPr>
        <w:t xml:space="preserve"> WHO and UNICEF (2022), </w:t>
      </w:r>
      <w:hyperlink r:id="rId46" w:history="1">
        <w:r w:rsidR="2534F0FE" w:rsidRPr="2534F0FE">
          <w:rPr>
            <w:rStyle w:val="Hyperlink"/>
            <w:rFonts w:ascii="Calibri" w:eastAsia="Calibri" w:hAnsi="Calibri" w:cs="Calibri"/>
          </w:rPr>
          <w:t>Global report on assistive technology</w:t>
        </w:r>
      </w:hyperlink>
      <w:r w:rsidR="2534F0FE" w:rsidRPr="2534F0FE">
        <w:rPr>
          <w:rFonts w:ascii="Calibri" w:eastAsia="Calibri" w:hAnsi="Calibri" w:cs="Calibri"/>
          <w:lang w:val="en-AU"/>
        </w:rPr>
        <w:t xml:space="preserve"> pages 15, 45, 55</w:t>
      </w:r>
    </w:p>
  </w:footnote>
  <w:footnote w:id="44">
    <w:p w14:paraId="06BCC6AC" w14:textId="5DF9EB0A" w:rsidR="0043397D" w:rsidRPr="00FC4F11" w:rsidRDefault="0043397D" w:rsidP="0043397D">
      <w:pPr>
        <w:pStyle w:val="FootnoteText"/>
        <w:rPr>
          <w:lang w:val="en-AU"/>
        </w:rPr>
      </w:pPr>
      <w:r w:rsidRPr="2534F0FE">
        <w:rPr>
          <w:rStyle w:val="FootnoteReference"/>
          <w:rFonts w:ascii="Calibri" w:eastAsia="Calibri" w:hAnsi="Calibri" w:cs="Calibri"/>
        </w:rPr>
        <w:footnoteRef/>
      </w:r>
      <w:r w:rsidR="2534F0FE" w:rsidRPr="2534F0FE">
        <w:rPr>
          <w:rFonts w:ascii="Calibri" w:eastAsia="Calibri" w:hAnsi="Calibri" w:cs="Calibri"/>
        </w:rPr>
        <w:t xml:space="preserve"> WHO and UNICEF (2022) </w:t>
      </w:r>
      <w:hyperlink r:id="rId47" w:history="1">
        <w:r w:rsidR="2534F0FE" w:rsidRPr="2534F0FE">
          <w:rPr>
            <w:rStyle w:val="Hyperlink"/>
            <w:rFonts w:ascii="Calibri" w:eastAsia="Calibri" w:hAnsi="Calibri" w:cs="Calibri"/>
          </w:rPr>
          <w:t>Global report on assistive technology</w:t>
        </w:r>
      </w:hyperlink>
      <w:r w:rsidR="2534F0FE" w:rsidRPr="2534F0FE">
        <w:rPr>
          <w:rFonts w:ascii="Calibri" w:eastAsia="Calibri" w:hAnsi="Calibri" w:cs="Calibri"/>
          <w:lang w:val="en-AU"/>
        </w:rPr>
        <w:t>, pages 9</w:t>
      </w:r>
    </w:p>
  </w:footnote>
  <w:footnote w:id="45">
    <w:p w14:paraId="1B1E396C" w14:textId="559A8264" w:rsidR="00F46E90" w:rsidRPr="00F46E90" w:rsidRDefault="00F46E90">
      <w:pPr>
        <w:pStyle w:val="FootnoteText"/>
      </w:pPr>
      <w:r>
        <w:rPr>
          <w:rStyle w:val="FootnoteReference"/>
        </w:rPr>
        <w:footnoteRef/>
      </w:r>
      <w:r>
        <w:t xml:space="preserve"> A</w:t>
      </w:r>
      <w:r w:rsidR="000D00CB">
        <w:t>s a</w:t>
      </w:r>
      <w:r>
        <w:t xml:space="preserve">ssistive produces increase functional </w:t>
      </w:r>
      <w:r w:rsidR="000711EB">
        <w:t>ability,</w:t>
      </w:r>
      <w:r w:rsidR="000D00CB">
        <w:t xml:space="preserve"> they help caregivers reduce the time, levels of assistance and energy needed for caregiving. They also reduce anxiety and fear, task difficulty and safety risks (particularly for activities requiring physical assistance, e.g. dressing, transferring, toileting and general mobility). Ideally, increased independence, reduced caregiver burden and lower (social) costs go hand in hand. </w:t>
      </w:r>
      <w:r w:rsidR="00D36822" w:rsidRPr="2534F0FE">
        <w:rPr>
          <w:rFonts w:ascii="Calibri" w:eastAsia="Calibri" w:hAnsi="Calibri" w:cs="Calibri"/>
        </w:rPr>
        <w:t xml:space="preserve">WHO and UNICEF (2022) </w:t>
      </w:r>
      <w:hyperlink r:id="rId48" w:history="1">
        <w:r w:rsidR="00D36822" w:rsidRPr="2534F0FE">
          <w:rPr>
            <w:rStyle w:val="Hyperlink"/>
            <w:rFonts w:ascii="Calibri" w:eastAsia="Calibri" w:hAnsi="Calibri" w:cs="Calibri"/>
          </w:rPr>
          <w:t>Global report on assistive technology</w:t>
        </w:r>
      </w:hyperlink>
      <w:r w:rsidR="00D36822" w:rsidRPr="2534F0FE">
        <w:rPr>
          <w:rFonts w:ascii="Calibri" w:eastAsia="Calibri" w:hAnsi="Calibri" w:cs="Calibri"/>
          <w:lang w:val="en-AU"/>
        </w:rPr>
        <w:t>, page</w:t>
      </w:r>
      <w:r w:rsidR="00D36822">
        <w:rPr>
          <w:rFonts w:ascii="Calibri" w:eastAsia="Calibri" w:hAnsi="Calibri" w:cs="Calibri"/>
          <w:lang w:val="en-AU"/>
        </w:rPr>
        <w:t xml:space="preserve"> 13.</w:t>
      </w:r>
    </w:p>
  </w:footnote>
  <w:footnote w:id="46">
    <w:p w14:paraId="67BCBAF4" w14:textId="7A5DB14C" w:rsidR="005A0ED1" w:rsidRPr="005A0ED1" w:rsidRDefault="005A0ED1">
      <w:pPr>
        <w:pStyle w:val="FootnoteText"/>
      </w:pPr>
      <w:r>
        <w:rPr>
          <w:rStyle w:val="FootnoteReference"/>
        </w:rPr>
        <w:footnoteRef/>
      </w:r>
      <w:r>
        <w:t xml:space="preserve"> </w:t>
      </w:r>
      <w:r w:rsidR="00CC174B" w:rsidRPr="2534F0FE">
        <w:rPr>
          <w:rFonts w:ascii="Calibri" w:eastAsia="Calibri" w:hAnsi="Calibri" w:cs="Calibri"/>
        </w:rPr>
        <w:t xml:space="preserve">WHO and UNICEF (2022) </w:t>
      </w:r>
      <w:hyperlink r:id="rId49" w:history="1">
        <w:r w:rsidR="00CC174B" w:rsidRPr="2534F0FE">
          <w:rPr>
            <w:rStyle w:val="Hyperlink"/>
            <w:rFonts w:ascii="Calibri" w:eastAsia="Calibri" w:hAnsi="Calibri" w:cs="Calibri"/>
          </w:rPr>
          <w:t>Global report on assistive technology</w:t>
        </w:r>
      </w:hyperlink>
      <w:r w:rsidR="00CC174B" w:rsidRPr="2534F0FE">
        <w:rPr>
          <w:rFonts w:ascii="Calibri" w:eastAsia="Calibri" w:hAnsi="Calibri" w:cs="Calibri"/>
          <w:lang w:val="en-AU"/>
        </w:rPr>
        <w:t xml:space="preserve">, pages </w:t>
      </w:r>
      <w:r w:rsidR="00CC174B">
        <w:rPr>
          <w:rFonts w:ascii="Calibri" w:eastAsia="Calibri" w:hAnsi="Calibri" w:cs="Calibri"/>
          <w:lang w:val="en-AU"/>
        </w:rPr>
        <w:t>34</w:t>
      </w:r>
    </w:p>
  </w:footnote>
  <w:footnote w:id="47">
    <w:p w14:paraId="57D2FAAB" w14:textId="2686B4EF" w:rsidR="6B77EC7C" w:rsidRDefault="6B77EC7C" w:rsidP="6B77EC7C">
      <w:pPr>
        <w:rPr>
          <w:rFonts w:eastAsia="Source Sans Pro"/>
        </w:rPr>
      </w:pPr>
      <w:r w:rsidRPr="6B77EC7C">
        <w:rPr>
          <w:sz w:val="20"/>
          <w:szCs w:val="20"/>
          <w:vertAlign w:val="superscript"/>
        </w:rPr>
        <w:footnoteRef/>
      </w:r>
      <w:r>
        <w:t xml:space="preserve"> </w:t>
      </w:r>
      <w:hyperlink r:id="rId50">
        <w:r w:rsidRPr="6B77EC7C">
          <w:rPr>
            <w:rStyle w:val="Hyperlink"/>
            <w:sz w:val="20"/>
            <w:szCs w:val="20"/>
          </w:rPr>
          <w:t>Training in Assistive Products</w:t>
        </w:r>
      </w:hyperlink>
      <w:r w:rsidRPr="6B77EC7C">
        <w:rPr>
          <w:sz w:val="20"/>
          <w:szCs w:val="20"/>
        </w:rPr>
        <w:t xml:space="preserve"> (2022) and </w:t>
      </w:r>
      <w:hyperlink r:id="rId51">
        <w:r w:rsidRPr="6B77EC7C">
          <w:rPr>
            <w:rStyle w:val="Hyperlink"/>
            <w:rFonts w:eastAsia="Source Sans Pro"/>
            <w:sz w:val="20"/>
            <w:szCs w:val="20"/>
          </w:rPr>
          <w:t>Global Priority Assistive Product List</w:t>
        </w:r>
      </w:hyperlink>
      <w:r w:rsidRPr="6B77EC7C">
        <w:rPr>
          <w:rFonts w:eastAsia="Source Sans Pro"/>
          <w:sz w:val="20"/>
          <w:szCs w:val="20"/>
        </w:rPr>
        <w:t xml:space="preserve"> (2016)</w:t>
      </w:r>
    </w:p>
  </w:footnote>
  <w:footnote w:id="48">
    <w:p w14:paraId="0A88DE53" w14:textId="2820E7EB" w:rsidR="00241710" w:rsidRPr="00241710" w:rsidRDefault="00241710">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52" w:history="1">
        <w:r w:rsidR="2534F0FE" w:rsidRPr="2534F0FE">
          <w:rPr>
            <w:rStyle w:val="Hyperlink"/>
            <w:rFonts w:ascii="Calibri" w:eastAsia="Calibri" w:hAnsi="Calibri" w:cs="Calibri"/>
          </w:rPr>
          <w:t>Global report on children with developmental disabilities (who.int)</w:t>
        </w:r>
      </w:hyperlink>
    </w:p>
  </w:footnote>
  <w:footnote w:id="49">
    <w:p w14:paraId="2C6CE75C" w14:textId="77777777" w:rsidR="000D578A" w:rsidRPr="0043397D" w:rsidRDefault="000D578A" w:rsidP="000D578A">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53" w:history="1">
        <w:r w:rsidR="2534F0FE" w:rsidRPr="2534F0FE">
          <w:rPr>
            <w:rStyle w:val="Hyperlink"/>
            <w:rFonts w:ascii="Calibri" w:eastAsia="Calibri" w:hAnsi="Calibri" w:cs="Calibri"/>
          </w:rPr>
          <w:t>Global report on health equity for persons with disabilities (who.int)</w:t>
        </w:r>
      </w:hyperlink>
    </w:p>
  </w:footnote>
  <w:footnote w:id="50">
    <w:p w14:paraId="68F48A10" w14:textId="77777777" w:rsidR="000D578A" w:rsidRPr="0043397D" w:rsidRDefault="000D578A" w:rsidP="000D578A">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Each strategic entry point starts with a brief description followed by a summary of the available evidence on disability inclusion within each area (including indicators for monitoring and evaluation). The policy and programmatic measures proposed are concrete and applicable to all countries and aim to promote and ensure the rights of both caregivers (i.e., formal health care providers and informal caregivers) and recipient of (health) care and support (i.e., persons with disabilities). The report also includes examples of good practices from countries for each entry point.</w:t>
      </w:r>
    </w:p>
  </w:footnote>
  <w:footnote w:id="51">
    <w:p w14:paraId="40148A69" w14:textId="7170277D" w:rsidR="001B358F" w:rsidRPr="00307BDD" w:rsidRDefault="001B358F" w:rsidP="001B358F">
      <w:pPr>
        <w:jc w:val="both"/>
        <w:rPr>
          <w:rFonts w:cstheme="minorHAnsi"/>
          <w:sz w:val="20"/>
          <w:szCs w:val="20"/>
          <w:lang w:eastAsia="en-US"/>
        </w:rPr>
      </w:pPr>
      <w:r>
        <w:rPr>
          <w:rStyle w:val="FootnoteReference"/>
        </w:rPr>
        <w:footnoteRef/>
      </w:r>
      <w:r>
        <w:t xml:space="preserve"> </w:t>
      </w:r>
      <w:hyperlink r:id="rId54" w:history="1">
        <w:r w:rsidRPr="00EA23DE">
          <w:rPr>
            <w:rStyle w:val="Hyperlink"/>
            <w:rFonts w:cstheme="minorHAnsi"/>
            <w:sz w:val="20"/>
            <w:szCs w:val="20"/>
            <w:lang w:eastAsia="en-US"/>
          </w:rPr>
          <w:t>WHO global strategy on integrated people-centred health services 2016-2026 Executive Summary</w:t>
        </w:r>
      </w:hyperlink>
    </w:p>
    <w:p w14:paraId="1DE33094" w14:textId="6F0EBE93" w:rsidR="001B358F" w:rsidRPr="001B358F" w:rsidRDefault="001B358F">
      <w:pPr>
        <w:pStyle w:val="FootnoteText"/>
      </w:pPr>
    </w:p>
  </w:footnote>
  <w:footnote w:id="52">
    <w:p w14:paraId="5D825460" w14:textId="77777777" w:rsidR="006417C5" w:rsidRPr="005059CB" w:rsidRDefault="006417C5" w:rsidP="006417C5">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55" w:history="1">
        <w:r w:rsidR="2534F0FE" w:rsidRPr="2534F0FE">
          <w:rPr>
            <w:rStyle w:val="Hyperlink"/>
            <w:rFonts w:ascii="Calibri" w:eastAsia="Calibri" w:hAnsi="Calibri" w:cs="Calibri"/>
          </w:rPr>
          <w:t xml:space="preserve">WHO Global Report on Health Equity for Persons with Disabilities </w:t>
        </w:r>
      </w:hyperlink>
      <w:r w:rsidRPr="2534F0FE">
        <w:rPr>
          <w:rFonts w:ascii="Calibri" w:eastAsia="Calibri" w:hAnsi="Calibri" w:cs="Calibri"/>
        </w:rPr>
        <w:t xml:space="preserve">  See page 218 for Implementing training in disability inclusion for health and care workers in Mongolia and see page 219 for Sign language training in Kenya.</w:t>
      </w:r>
    </w:p>
  </w:footnote>
  <w:footnote w:id="53">
    <w:p w14:paraId="6BEBDEC2" w14:textId="77777777" w:rsidR="006417C5" w:rsidRPr="005059CB" w:rsidRDefault="006417C5" w:rsidP="006417C5">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56" w:history="1">
        <w:r w:rsidR="2534F0FE" w:rsidRPr="2534F0FE">
          <w:rPr>
            <w:rStyle w:val="Hyperlink"/>
            <w:rFonts w:ascii="Calibri" w:eastAsia="Calibri" w:hAnsi="Calibri" w:cs="Calibri"/>
          </w:rPr>
          <w:t xml:space="preserve">WHO Global Report on Health Equity for Persons with Disabilities </w:t>
        </w:r>
      </w:hyperlink>
      <w:r w:rsidRPr="2534F0FE">
        <w:rPr>
          <w:rFonts w:ascii="Calibri" w:eastAsia="Calibri" w:hAnsi="Calibri" w:cs="Calibri"/>
        </w:rPr>
        <w:t xml:space="preserve"> The Global Report includes examples of good practice and innovative initiatives from a diversity of contexts and perspectives. </w:t>
      </w:r>
    </w:p>
  </w:footnote>
  <w:footnote w:id="54">
    <w:p w14:paraId="520AE409" w14:textId="2D147C09" w:rsidR="00A429E3" w:rsidRPr="00FC4F11" w:rsidRDefault="00A429E3" w:rsidP="00A429E3">
      <w:pPr>
        <w:pStyle w:val="FootnoteText"/>
        <w:rPr>
          <w:lang w:val="en-AU"/>
        </w:rPr>
      </w:pPr>
      <w:r w:rsidRPr="2534F0FE">
        <w:rPr>
          <w:rStyle w:val="FootnoteReference"/>
          <w:rFonts w:ascii="Calibri" w:eastAsia="Calibri" w:hAnsi="Calibri" w:cs="Calibri"/>
        </w:rPr>
        <w:footnoteRef/>
      </w:r>
      <w:r w:rsidRPr="2534F0FE">
        <w:rPr>
          <w:rFonts w:ascii="Calibri" w:eastAsia="Calibri" w:hAnsi="Calibri" w:cs="Calibri"/>
        </w:rPr>
        <w:t xml:space="preserve"> WHO and UNICEF (2022) </w:t>
      </w:r>
      <w:hyperlink r:id="rId57" w:history="1">
        <w:r w:rsidRPr="2534F0FE">
          <w:rPr>
            <w:rStyle w:val="Hyperlink"/>
            <w:rFonts w:ascii="Calibri" w:eastAsia="Calibri" w:hAnsi="Calibri" w:cs="Calibri"/>
          </w:rPr>
          <w:t>Global report on assistive technology</w:t>
        </w:r>
      </w:hyperlink>
      <w:r w:rsidRPr="2534F0FE">
        <w:rPr>
          <w:rFonts w:ascii="Calibri" w:eastAsia="Calibri" w:hAnsi="Calibri" w:cs="Calibri"/>
          <w:lang w:val="en-AU"/>
        </w:rPr>
        <w:t xml:space="preserve">, pages </w:t>
      </w:r>
      <w:r>
        <w:rPr>
          <w:rFonts w:ascii="Calibri" w:eastAsia="Calibri" w:hAnsi="Calibri" w:cs="Calibri"/>
          <w:lang w:val="en-AU"/>
        </w:rPr>
        <w:t>71-75</w:t>
      </w:r>
    </w:p>
  </w:footnote>
  <w:footnote w:id="55">
    <w:p w14:paraId="1B062B70" w14:textId="011691B9" w:rsidR="00682EDB" w:rsidRDefault="00682EDB" w:rsidP="2B57736D">
      <w:pPr>
        <w:rPr>
          <w:rFonts w:ascii="Calibri" w:eastAsia="Calibri" w:hAnsi="Calibri" w:cs="Calibri"/>
        </w:rPr>
      </w:pPr>
      <w:r w:rsidRPr="00A429E3">
        <w:rPr>
          <w:rFonts w:ascii="Calibri" w:eastAsia="Calibri" w:hAnsi="Calibri" w:cs="Calibri"/>
          <w:sz w:val="20"/>
          <w:szCs w:val="20"/>
          <w:vertAlign w:val="superscript"/>
        </w:rPr>
        <w:footnoteRef/>
      </w:r>
      <w:r w:rsidR="426CD26B" w:rsidRPr="00A429E3">
        <w:rPr>
          <w:vertAlign w:val="superscript"/>
        </w:rPr>
        <w:t xml:space="preserve"> ﷟</w:t>
      </w:r>
      <w:r w:rsidR="00A429E3" w:rsidRPr="2B57736D">
        <w:rPr>
          <w:rStyle w:val="Hyperlink"/>
          <w:rFonts w:ascii="Calibri" w:eastAsia="Calibri" w:hAnsi="Calibri" w:cs="Calibri"/>
          <w:sz w:val="20"/>
          <w:szCs w:val="20"/>
        </w:rPr>
        <w:t xml:space="preserve"> </w:t>
      </w:r>
      <w:r w:rsidR="426CD26B" w:rsidRPr="2B57736D">
        <w:rPr>
          <w:rStyle w:val="Hyperlink"/>
          <w:rFonts w:ascii="Calibri" w:eastAsia="Calibri" w:hAnsi="Calibri" w:cs="Calibri"/>
          <w:sz w:val="20"/>
          <w:szCs w:val="20"/>
        </w:rPr>
        <w:t>Primary health care (who.int)</w:t>
      </w:r>
    </w:p>
  </w:footnote>
  <w:footnote w:id="56">
    <w:p w14:paraId="54BCE5D5" w14:textId="363F32B1" w:rsidR="00682EDB" w:rsidRPr="00FF22A5" w:rsidRDefault="00682EDB" w:rsidP="2534F0FE">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58" w:history="1">
        <w:r w:rsidR="2534F0FE" w:rsidRPr="2534F0FE">
          <w:rPr>
            <w:rStyle w:val="Hyperlink"/>
            <w:rFonts w:ascii="Calibri" w:eastAsia="Calibri" w:hAnsi="Calibri" w:cs="Calibri"/>
          </w:rPr>
          <w:t>WHO guideline on self-care interventions for health and well-being, 2022 revision;</w:t>
        </w:r>
        <w:r w:rsidR="2534F0FE" w:rsidRPr="2534F0FE">
          <w:rPr>
            <w:rFonts w:ascii="Calibri" w:eastAsia="Calibri" w:hAnsi="Calibri" w:cs="Calibri"/>
          </w:rPr>
          <w:t xml:space="preserve"> </w:t>
        </w:r>
      </w:hyperlink>
    </w:p>
  </w:footnote>
  <w:footnote w:id="57">
    <w:p w14:paraId="77B713EB" w14:textId="17759175" w:rsidR="00A429E3" w:rsidRPr="00A429E3" w:rsidRDefault="00A429E3">
      <w:pPr>
        <w:pStyle w:val="FootnoteText"/>
      </w:pPr>
      <w:r>
        <w:rPr>
          <w:rStyle w:val="FootnoteReference"/>
        </w:rPr>
        <w:footnoteRef/>
      </w:r>
      <w:r>
        <w:t xml:space="preserve"> </w:t>
      </w:r>
      <w:hyperlink r:id="rId59" w:anchor="tab=tab_1" w:history="1">
        <w:r>
          <w:rPr>
            <w:rStyle w:val="Hyperlink"/>
          </w:rPr>
          <w:t>Self-care interventions for health (who.int)</w:t>
        </w:r>
      </w:hyperlink>
    </w:p>
  </w:footnote>
  <w:footnote w:id="58">
    <w:p w14:paraId="6DCA032E" w14:textId="77777777" w:rsidR="00682EDB" w:rsidRPr="00682EDB" w:rsidRDefault="00682EDB" w:rsidP="00682EDB">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60" w:history="1">
        <w:r w:rsidR="2534F0FE" w:rsidRPr="2534F0FE">
          <w:rPr>
            <w:rStyle w:val="Hyperlink"/>
            <w:rFonts w:ascii="Calibri" w:eastAsia="Calibri" w:hAnsi="Calibri" w:cs="Calibri"/>
          </w:rPr>
          <w:t>Health and care workers have a critical role in supporting self-care (who.int)</w:t>
        </w:r>
      </w:hyperlink>
    </w:p>
  </w:footnote>
  <w:footnote w:id="59">
    <w:p w14:paraId="5FD01374" w14:textId="77777777" w:rsidR="00C621D7" w:rsidRPr="003858FA" w:rsidRDefault="00C621D7" w:rsidP="00C621D7">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61" w:history="1">
        <w:r w:rsidRPr="2534F0FE">
          <w:rPr>
            <w:rStyle w:val="Hyperlink"/>
            <w:rFonts w:ascii="Calibri" w:eastAsia="Calibri" w:hAnsi="Calibri" w:cs="Calibri"/>
          </w:rPr>
          <w:t>Abortion care guideline (who.int)</w:t>
        </w:r>
      </w:hyperlink>
    </w:p>
  </w:footnote>
  <w:footnote w:id="60">
    <w:p w14:paraId="3E69C22D" w14:textId="6A93CF14" w:rsidR="346C8144" w:rsidRDefault="346C8144" w:rsidP="346C8144">
      <w:pPr>
        <w:rPr>
          <w:rFonts w:ascii="Calibri" w:eastAsia="Calibri" w:hAnsi="Calibri" w:cs="Calibri"/>
          <w:sz w:val="20"/>
          <w:szCs w:val="20"/>
        </w:rPr>
      </w:pPr>
      <w:r w:rsidRPr="00A429E3">
        <w:rPr>
          <w:rFonts w:ascii="Calibri" w:eastAsia="Calibri" w:hAnsi="Calibri" w:cs="Calibri"/>
          <w:sz w:val="20"/>
          <w:szCs w:val="20"/>
          <w:vertAlign w:val="superscript"/>
        </w:rPr>
        <w:footnoteRef/>
      </w:r>
      <w:r w:rsidRPr="2534F0FE">
        <w:rPr>
          <w:rFonts w:ascii="Calibri" w:eastAsia="Calibri" w:hAnsi="Calibri" w:cs="Calibri"/>
          <w:sz w:val="20"/>
          <w:szCs w:val="20"/>
        </w:rPr>
        <w:t xml:space="preserve"> </w:t>
      </w:r>
      <w:hyperlink r:id="rId62">
        <w:r w:rsidRPr="346C8144">
          <w:rPr>
            <w:rStyle w:val="Hyperlink"/>
            <w:rFonts w:ascii="Calibri" w:eastAsia="Calibri" w:hAnsi="Calibri" w:cs="Calibri"/>
            <w:sz w:val="20"/>
            <w:szCs w:val="20"/>
          </w:rPr>
          <w:t>Family planning/contraception methods (who.int)</w:t>
        </w:r>
      </w:hyperlink>
    </w:p>
  </w:footnote>
  <w:footnote w:id="61">
    <w:p w14:paraId="22AC2581" w14:textId="77777777" w:rsidR="00852F1F" w:rsidRPr="006055EF" w:rsidRDefault="00852F1F" w:rsidP="00852F1F">
      <w:pPr>
        <w:pStyle w:val="ListParagraph"/>
        <w:ind w:left="0"/>
        <w:jc w:val="both"/>
        <w:rPr>
          <w:rFonts w:cstheme="minorHAnsi"/>
          <w:sz w:val="20"/>
          <w:szCs w:val="20"/>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One objective of the updated </w:t>
      </w:r>
      <w:hyperlink r:id="rId63" w:history="1">
        <w:r w:rsidR="2534F0FE" w:rsidRPr="2534F0FE">
          <w:rPr>
            <w:rStyle w:val="Hyperlink"/>
            <w:rFonts w:ascii="Calibri" w:eastAsia="Calibri" w:hAnsi="Calibri" w:cs="Calibri"/>
            <w:color w:val="auto"/>
            <w:sz w:val="20"/>
            <w:szCs w:val="20"/>
          </w:rPr>
          <w:t>Comprehensive Mental Health Action Plan 2013-2030 (who.int)</w:t>
        </w:r>
      </w:hyperlink>
      <w:r w:rsidRPr="2534F0FE">
        <w:rPr>
          <w:rFonts w:ascii="Calibri" w:eastAsia="Calibri" w:hAnsi="Calibri" w:cs="Calibri"/>
          <w:sz w:val="20"/>
          <w:szCs w:val="20"/>
        </w:rPr>
        <w:t xml:space="preserve"> is </w:t>
      </w:r>
      <w:r w:rsidRPr="2534F0FE">
        <w:rPr>
          <w:rFonts w:ascii="Calibri" w:eastAsia="Calibri" w:hAnsi="Calibri" w:cs="Calibri"/>
          <w:sz w:val="20"/>
          <w:szCs w:val="20"/>
          <w:shd w:val="clear" w:color="auto" w:fill="FFFFFF"/>
        </w:rPr>
        <w:t xml:space="preserve"> the provision of comprehensive, integrated mental health and social care services in community-based settings. The Plan</w:t>
      </w:r>
      <w:r w:rsidRPr="2534F0FE">
        <w:rPr>
          <w:rFonts w:ascii="Calibri" w:eastAsia="Calibri" w:hAnsi="Calibri" w:cs="Calibri"/>
          <w:sz w:val="20"/>
          <w:szCs w:val="20"/>
        </w:rPr>
        <w:t xml:space="preserve"> establishes clear actions for Member States, the WHO Secretariat and international, regional and national partners to put in place services, policies, legislation, plans, strategies and programmes to protect, promote and respect the rights of persons with mental health conditions in line with the UN Convention on the Rights of Persons with Disabilities and other relevant international human rights instruments.  </w:t>
      </w:r>
    </w:p>
  </w:footnote>
  <w:footnote w:id="62">
    <w:p w14:paraId="41277B37" w14:textId="77777777" w:rsidR="00852F1F" w:rsidRPr="006055EF" w:rsidRDefault="00852F1F" w:rsidP="00852F1F">
      <w:pPr>
        <w:pStyle w:val="FootnoteText"/>
        <w:rPr>
          <w:lang w:val="en-AU"/>
        </w:rPr>
      </w:pPr>
      <w:r w:rsidRPr="2534F0FE">
        <w:rPr>
          <w:rStyle w:val="FootnoteReference"/>
          <w:rFonts w:ascii="Calibri" w:eastAsia="Calibri" w:hAnsi="Calibri" w:cs="Calibri"/>
        </w:rPr>
        <w:footnoteRef/>
      </w:r>
      <w:r w:rsidRPr="2534F0FE">
        <w:rPr>
          <w:rFonts w:ascii="Calibri" w:eastAsia="Calibri" w:hAnsi="Calibri" w:cs="Calibri"/>
        </w:rPr>
        <w:t xml:space="preserve"> </w:t>
      </w:r>
      <w:r w:rsidRPr="2534F0FE">
        <w:rPr>
          <w:rFonts w:ascii="Calibri" w:eastAsia="Calibri" w:hAnsi="Calibri" w:cs="Calibri"/>
          <w:lang w:val="en-AU"/>
        </w:rPr>
        <w:t xml:space="preserve">Global report on assistive technology (2022), pages 9,13 </w:t>
      </w:r>
    </w:p>
  </w:footnote>
  <w:footnote w:id="63">
    <w:p w14:paraId="22AEC40D" w14:textId="77777777" w:rsidR="00852F1F" w:rsidRPr="006055EF" w:rsidRDefault="00852F1F" w:rsidP="00852F1F">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t>
      </w:r>
      <w:hyperlink r:id="rId64" w:history="1">
        <w:r w:rsidR="2534F0FE" w:rsidRPr="2534F0FE">
          <w:rPr>
            <w:rStyle w:val="Hyperlink"/>
            <w:rFonts w:ascii="Calibri" w:eastAsia="Calibri" w:hAnsi="Calibri" w:cs="Calibri"/>
          </w:rPr>
          <w:t>Human rights (who.int)</w:t>
        </w:r>
      </w:hyperlink>
      <w:r w:rsidRPr="2534F0FE">
        <w:rPr>
          <w:rStyle w:val="Hyperlink"/>
          <w:rFonts w:ascii="Calibri" w:eastAsia="Calibri" w:hAnsi="Calibri" w:cs="Calibri"/>
        </w:rPr>
        <w:t xml:space="preserve"> </w:t>
      </w:r>
      <w:r w:rsidRPr="2534F0FE">
        <w:rPr>
          <w:rFonts w:ascii="Calibri" w:eastAsia="Calibri" w:hAnsi="Calibri" w:cs="Calibri"/>
        </w:rPr>
        <w:t>Access to assistive technology is recognized as a human right in the Conventions on the Rights of Persons with Disabilities and Rights of the Child.</w:t>
      </w:r>
    </w:p>
  </w:footnote>
  <w:footnote w:id="64">
    <w:p w14:paraId="25A3DCBF" w14:textId="77777777" w:rsidR="00852F1F" w:rsidRPr="006055EF" w:rsidRDefault="00852F1F" w:rsidP="00852F1F">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WHA71.8</w:t>
      </w:r>
    </w:p>
  </w:footnote>
  <w:footnote w:id="65">
    <w:p w14:paraId="1A5863CE" w14:textId="77777777" w:rsidR="00852F1F" w:rsidRPr="006055EF" w:rsidRDefault="00852F1F" w:rsidP="00852F1F">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65" w:history="1">
        <w:r w:rsidR="2534F0FE" w:rsidRPr="2534F0FE">
          <w:rPr>
            <w:rStyle w:val="Hyperlink"/>
            <w:rFonts w:ascii="Calibri" w:eastAsia="Calibri" w:hAnsi="Calibri" w:cs="Calibri"/>
          </w:rPr>
          <w:t>Our work: life course (who.int)</w:t>
        </w:r>
      </w:hyperlink>
    </w:p>
  </w:footnote>
  <w:footnote w:id="66">
    <w:p w14:paraId="4BF99633" w14:textId="77777777" w:rsidR="00852F1F" w:rsidRPr="006055EF" w:rsidRDefault="00852F1F" w:rsidP="00852F1F">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66" w:anchor="tab=tab_1" w:history="1">
        <w:r w:rsidR="2534F0FE" w:rsidRPr="2534F0FE">
          <w:rPr>
            <w:rStyle w:val="Hyperlink"/>
            <w:rFonts w:ascii="Calibri" w:eastAsia="Calibri" w:hAnsi="Calibri" w:cs="Calibri"/>
          </w:rPr>
          <w:t>Primary health care (who.int)</w:t>
        </w:r>
      </w:hyperlink>
    </w:p>
  </w:footnote>
  <w:footnote w:id="67">
    <w:p w14:paraId="4103FD7E" w14:textId="77777777" w:rsidR="00852F1F" w:rsidRPr="006055EF" w:rsidRDefault="00852F1F" w:rsidP="00852F1F">
      <w:pPr>
        <w:pStyle w:val="FootnoteText"/>
        <w:rPr>
          <w:lang w:val="en-US"/>
        </w:rPr>
      </w:pPr>
      <w:r w:rsidRPr="2534F0FE">
        <w:rPr>
          <w:rStyle w:val="FootnoteReference"/>
          <w:rFonts w:ascii="Calibri" w:eastAsia="Calibri" w:hAnsi="Calibri" w:cs="Calibri"/>
        </w:rPr>
        <w:footnoteRef/>
      </w:r>
      <w:r w:rsidRPr="2534F0FE">
        <w:rPr>
          <w:rFonts w:ascii="Calibri" w:eastAsia="Calibri" w:hAnsi="Calibri" w:cs="Calibri"/>
        </w:rPr>
        <w:t xml:space="preserve"> UN Partnership on Rights of Persons with Disabilities and UN Women, Intersectionality Resource Guide and Toolkit: An Intersectional Approach to Leave No One Behind. 2022.</w:t>
      </w:r>
    </w:p>
  </w:footnote>
  <w:footnote w:id="68">
    <w:p w14:paraId="512091E1" w14:textId="77777777" w:rsidR="00852F1F" w:rsidRPr="006D04F4" w:rsidRDefault="00852F1F" w:rsidP="00852F1F">
      <w:pPr>
        <w:pStyle w:val="FootnoteText"/>
      </w:pPr>
      <w:r w:rsidRPr="2534F0FE">
        <w:rPr>
          <w:rStyle w:val="FootnoteReference"/>
          <w:rFonts w:ascii="Calibri" w:eastAsia="Calibri" w:hAnsi="Calibri" w:cs="Calibri"/>
        </w:rPr>
        <w:footnoteRef/>
      </w:r>
      <w:r w:rsidR="2534F0FE" w:rsidRPr="2534F0FE">
        <w:rPr>
          <w:rFonts w:ascii="Calibri" w:eastAsia="Calibri" w:hAnsi="Calibri" w:cs="Calibri"/>
        </w:rPr>
        <w:t xml:space="preserve"> </w:t>
      </w:r>
      <w:hyperlink r:id="rId67" w:history="1">
        <w:r w:rsidR="2534F0FE" w:rsidRPr="2534F0FE">
          <w:rPr>
            <w:rStyle w:val="Hyperlink"/>
            <w:rFonts w:ascii="Calibri" w:eastAsia="Calibri" w:hAnsi="Calibri" w:cs="Calibri"/>
          </w:rPr>
          <w:t>14084_HiAP Manual Final for Web (who.int)</w:t>
        </w:r>
      </w:hyperlink>
    </w:p>
  </w:footnote>
  <w:footnote w:id="69">
    <w:p w14:paraId="6735D623" w14:textId="77777777" w:rsidR="000A4CE3" w:rsidRPr="004F174B" w:rsidRDefault="000A4CE3" w:rsidP="000A4CE3">
      <w:pPr>
        <w:pStyle w:val="FootnoteText"/>
      </w:pPr>
      <w:r w:rsidRPr="2534F0FE">
        <w:rPr>
          <w:rStyle w:val="FootnoteReference"/>
          <w:rFonts w:ascii="Calibri" w:eastAsia="Calibri" w:hAnsi="Calibri" w:cs="Calibri"/>
        </w:rPr>
        <w:footnoteRef/>
      </w:r>
      <w:r w:rsidRPr="2534F0FE">
        <w:rPr>
          <w:rFonts w:ascii="Calibri" w:eastAsia="Calibri" w:hAnsi="Calibri" w:cs="Calibri"/>
        </w:rPr>
        <w:t xml:space="preserve"> iSupport provides carers with a basic understanding of what dementia is and how to respond to common challenges of caregiving. It is being adapted by over 50 countries and translated into 37 languages.</w:t>
      </w:r>
    </w:p>
  </w:footnote>
  <w:footnote w:id="70">
    <w:p w14:paraId="1764FA99" w14:textId="77777777" w:rsidR="000A4CE3" w:rsidRPr="00203ACA" w:rsidRDefault="000A4CE3" w:rsidP="000A4CE3">
      <w:pPr>
        <w:jc w:val="both"/>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r w:rsidRPr="2534F0FE">
        <w:rPr>
          <w:rFonts w:ascii="Calibri" w:eastAsia="Calibri" w:hAnsi="Calibri" w:cs="Calibri"/>
          <w:sz w:val="20"/>
          <w:szCs w:val="20"/>
          <w:lang w:eastAsia="en-US"/>
        </w:rPr>
        <w:t>It was adapted and implemented in more than 35 countries. An eLearning Caregivers Skills Training Course is available for caregivers of children with developmental delas or disabilities to access directly.</w:t>
      </w:r>
    </w:p>
  </w:footnote>
  <w:footnote w:id="71">
    <w:p w14:paraId="17EE790E" w14:textId="77777777" w:rsidR="000A4CE3" w:rsidRPr="00251FAA" w:rsidRDefault="000A4CE3" w:rsidP="000A4CE3">
      <w:pPr>
        <w:pStyle w:val="NoSpacing"/>
        <w:contextualSpacing/>
        <w:jc w:val="both"/>
        <w:rPr>
          <w:rFonts w:eastAsia="Calibri" w:cstheme="minorHAnsi"/>
          <w:sz w:val="20"/>
          <w:szCs w:val="20"/>
        </w:rPr>
      </w:pPr>
      <w:r w:rsidRPr="2534F0FE">
        <w:rPr>
          <w:rStyle w:val="FootnoteReference"/>
          <w:rFonts w:ascii="Calibri" w:eastAsia="Calibri" w:hAnsi="Calibri" w:cs="Calibri"/>
          <w:sz w:val="20"/>
          <w:szCs w:val="20"/>
        </w:rPr>
        <w:footnoteRef/>
      </w:r>
      <w:r w:rsidRPr="2534F0FE">
        <w:rPr>
          <w:rFonts w:ascii="Calibri" w:eastAsia="Calibri" w:hAnsi="Calibri" w:cs="Calibri"/>
          <w:sz w:val="20"/>
          <w:szCs w:val="20"/>
        </w:rPr>
        <w:t xml:space="preserve"> </w:t>
      </w:r>
      <w:hyperlink r:id="rId68" w:history="1">
        <w:r w:rsidRPr="2534F0FE">
          <w:rPr>
            <w:rStyle w:val="Hyperlink"/>
            <w:rFonts w:ascii="Calibri" w:eastAsia="Calibri" w:hAnsi="Calibri" w:cs="Calibri"/>
            <w:sz w:val="20"/>
            <w:szCs w:val="20"/>
          </w:rPr>
          <w:t>WHO  guide on developing national programmes for age-friendly cities and communities</w:t>
        </w:r>
      </w:hyperlink>
    </w:p>
    <w:p w14:paraId="32A6CDC7" w14:textId="77777777" w:rsidR="000A4CE3" w:rsidRPr="00251FAA" w:rsidRDefault="000A4CE3" w:rsidP="000A4C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F266" w14:textId="77777777" w:rsidR="00621CB7" w:rsidRPr="000620B1" w:rsidRDefault="00621CB7" w:rsidP="000620B1">
    <w:pPr>
      <w:pStyle w:val="Body"/>
      <w:keepNext/>
      <w:ind w:left="-142" w:firstLine="720"/>
      <w:jc w:val="right"/>
      <w:outlineLvl w:val="3"/>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130A" w14:textId="6BE59932" w:rsidR="00F417DC" w:rsidRDefault="00696855" w:rsidP="003D7CCB">
    <w:pPr>
      <w:pStyle w:val="Body"/>
      <w:keepNext/>
      <w:jc w:val="both"/>
      <w:outlineLvl w:val="3"/>
    </w:pPr>
    <w:r>
      <w:rPr>
        <w:noProof/>
      </w:rPr>
      <w:drawing>
        <wp:inline distT="0" distB="0" distL="0" distR="0" wp14:anchorId="620C2114" wp14:editId="3D25BD8D">
          <wp:extent cx="1651000" cy="565150"/>
          <wp:effectExtent l="0" t="0" r="6350" b="6350"/>
          <wp:docPr id="95093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651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wQ5ojp2" int2:invalidationBookmarkName="" int2:hashCode="W5Z4vmu9anL2GF" int2:id="sssAG1f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23F5"/>
    <w:multiLevelType w:val="hybridMultilevel"/>
    <w:tmpl w:val="5A5A8D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94967"/>
    <w:multiLevelType w:val="multilevel"/>
    <w:tmpl w:val="524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4105E"/>
    <w:multiLevelType w:val="hybridMultilevel"/>
    <w:tmpl w:val="13005464"/>
    <w:lvl w:ilvl="0" w:tplc="0A640C74">
      <w:start w:val="1"/>
      <w:numFmt w:val="bullet"/>
      <w:lvlText w:val=""/>
      <w:lvlJc w:val="left"/>
      <w:pPr>
        <w:ind w:left="720" w:hanging="360"/>
      </w:pPr>
      <w:rPr>
        <w:rFonts w:ascii="Symbol" w:hAnsi="Symbol" w:hint="default"/>
      </w:rPr>
    </w:lvl>
    <w:lvl w:ilvl="1" w:tplc="FA726924">
      <w:start w:val="1"/>
      <w:numFmt w:val="bullet"/>
      <w:lvlText w:val="o"/>
      <w:lvlJc w:val="left"/>
      <w:pPr>
        <w:ind w:left="1440" w:hanging="360"/>
      </w:pPr>
      <w:rPr>
        <w:rFonts w:ascii="Courier New" w:hAnsi="Courier New" w:hint="default"/>
      </w:rPr>
    </w:lvl>
    <w:lvl w:ilvl="2" w:tplc="1DE0634E">
      <w:start w:val="1"/>
      <w:numFmt w:val="bullet"/>
      <w:lvlText w:val=""/>
      <w:lvlJc w:val="left"/>
      <w:pPr>
        <w:ind w:left="2160" w:hanging="360"/>
      </w:pPr>
      <w:rPr>
        <w:rFonts w:ascii="Wingdings" w:hAnsi="Wingdings" w:hint="default"/>
      </w:rPr>
    </w:lvl>
    <w:lvl w:ilvl="3" w:tplc="1CEAA5D4">
      <w:start w:val="1"/>
      <w:numFmt w:val="bullet"/>
      <w:lvlText w:val=""/>
      <w:lvlJc w:val="left"/>
      <w:pPr>
        <w:ind w:left="2880" w:hanging="360"/>
      </w:pPr>
      <w:rPr>
        <w:rFonts w:ascii="Symbol" w:hAnsi="Symbol" w:hint="default"/>
      </w:rPr>
    </w:lvl>
    <w:lvl w:ilvl="4" w:tplc="3998DF12">
      <w:start w:val="1"/>
      <w:numFmt w:val="bullet"/>
      <w:lvlText w:val="o"/>
      <w:lvlJc w:val="left"/>
      <w:pPr>
        <w:ind w:left="3600" w:hanging="360"/>
      </w:pPr>
      <w:rPr>
        <w:rFonts w:ascii="Courier New" w:hAnsi="Courier New" w:hint="default"/>
      </w:rPr>
    </w:lvl>
    <w:lvl w:ilvl="5" w:tplc="317E3E44">
      <w:start w:val="1"/>
      <w:numFmt w:val="bullet"/>
      <w:lvlText w:val=""/>
      <w:lvlJc w:val="left"/>
      <w:pPr>
        <w:ind w:left="4320" w:hanging="360"/>
      </w:pPr>
      <w:rPr>
        <w:rFonts w:ascii="Wingdings" w:hAnsi="Wingdings" w:hint="default"/>
      </w:rPr>
    </w:lvl>
    <w:lvl w:ilvl="6" w:tplc="4B0453FC">
      <w:start w:val="1"/>
      <w:numFmt w:val="bullet"/>
      <w:lvlText w:val=""/>
      <w:lvlJc w:val="left"/>
      <w:pPr>
        <w:ind w:left="5040" w:hanging="360"/>
      </w:pPr>
      <w:rPr>
        <w:rFonts w:ascii="Symbol" w:hAnsi="Symbol" w:hint="default"/>
      </w:rPr>
    </w:lvl>
    <w:lvl w:ilvl="7" w:tplc="78C0CA5C">
      <w:start w:val="1"/>
      <w:numFmt w:val="bullet"/>
      <w:lvlText w:val="o"/>
      <w:lvlJc w:val="left"/>
      <w:pPr>
        <w:ind w:left="5760" w:hanging="360"/>
      </w:pPr>
      <w:rPr>
        <w:rFonts w:ascii="Courier New" w:hAnsi="Courier New" w:hint="default"/>
      </w:rPr>
    </w:lvl>
    <w:lvl w:ilvl="8" w:tplc="AB5A3FB4">
      <w:start w:val="1"/>
      <w:numFmt w:val="bullet"/>
      <w:lvlText w:val=""/>
      <w:lvlJc w:val="left"/>
      <w:pPr>
        <w:ind w:left="6480" w:hanging="360"/>
      </w:pPr>
      <w:rPr>
        <w:rFonts w:ascii="Wingdings" w:hAnsi="Wingdings" w:hint="default"/>
      </w:rPr>
    </w:lvl>
  </w:abstractNum>
  <w:abstractNum w:abstractNumId="3" w15:restartNumberingAfterBreak="0">
    <w:nsid w:val="278D0E6F"/>
    <w:multiLevelType w:val="multilevel"/>
    <w:tmpl w:val="C1D47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705A9"/>
    <w:multiLevelType w:val="hybridMultilevel"/>
    <w:tmpl w:val="C3008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2976C2"/>
    <w:multiLevelType w:val="hybridMultilevel"/>
    <w:tmpl w:val="D35C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B7BC6"/>
    <w:multiLevelType w:val="hybridMultilevel"/>
    <w:tmpl w:val="821AA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4F10D16"/>
    <w:multiLevelType w:val="hybridMultilevel"/>
    <w:tmpl w:val="D35C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30C99"/>
    <w:multiLevelType w:val="hybridMultilevel"/>
    <w:tmpl w:val="D2C2E63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4F7D2E51"/>
    <w:multiLevelType w:val="hybridMultilevel"/>
    <w:tmpl w:val="42E6C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E871B0F"/>
    <w:multiLevelType w:val="hybridMultilevel"/>
    <w:tmpl w:val="7A3254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02B0D33"/>
    <w:multiLevelType w:val="hybridMultilevel"/>
    <w:tmpl w:val="37E80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6305F43"/>
    <w:multiLevelType w:val="hybridMultilevel"/>
    <w:tmpl w:val="FFFFFFFF"/>
    <w:lvl w:ilvl="0" w:tplc="FF18F2EE">
      <w:start w:val="1"/>
      <w:numFmt w:val="bullet"/>
      <w:lvlText w:val=""/>
      <w:lvlJc w:val="left"/>
      <w:pPr>
        <w:ind w:left="720" w:hanging="360"/>
      </w:pPr>
      <w:rPr>
        <w:rFonts w:ascii="Symbol" w:hAnsi="Symbol" w:hint="default"/>
      </w:rPr>
    </w:lvl>
    <w:lvl w:ilvl="1" w:tplc="3000F550">
      <w:start w:val="1"/>
      <w:numFmt w:val="bullet"/>
      <w:lvlText w:val="o"/>
      <w:lvlJc w:val="left"/>
      <w:pPr>
        <w:ind w:left="1440" w:hanging="360"/>
      </w:pPr>
      <w:rPr>
        <w:rFonts w:ascii="Courier New" w:hAnsi="Courier New" w:hint="default"/>
      </w:rPr>
    </w:lvl>
    <w:lvl w:ilvl="2" w:tplc="A7D8BDB0">
      <w:start w:val="1"/>
      <w:numFmt w:val="bullet"/>
      <w:lvlText w:val=""/>
      <w:lvlJc w:val="left"/>
      <w:pPr>
        <w:ind w:left="2160" w:hanging="360"/>
      </w:pPr>
      <w:rPr>
        <w:rFonts w:ascii="Wingdings" w:hAnsi="Wingdings" w:hint="default"/>
      </w:rPr>
    </w:lvl>
    <w:lvl w:ilvl="3" w:tplc="928ED3C2">
      <w:start w:val="1"/>
      <w:numFmt w:val="bullet"/>
      <w:lvlText w:val=""/>
      <w:lvlJc w:val="left"/>
      <w:pPr>
        <w:ind w:left="2880" w:hanging="360"/>
      </w:pPr>
      <w:rPr>
        <w:rFonts w:ascii="Symbol" w:hAnsi="Symbol" w:hint="default"/>
      </w:rPr>
    </w:lvl>
    <w:lvl w:ilvl="4" w:tplc="6D220F80">
      <w:start w:val="1"/>
      <w:numFmt w:val="bullet"/>
      <w:lvlText w:val="o"/>
      <w:lvlJc w:val="left"/>
      <w:pPr>
        <w:ind w:left="3600" w:hanging="360"/>
      </w:pPr>
      <w:rPr>
        <w:rFonts w:ascii="Courier New" w:hAnsi="Courier New" w:hint="default"/>
      </w:rPr>
    </w:lvl>
    <w:lvl w:ilvl="5" w:tplc="06E0234E">
      <w:start w:val="1"/>
      <w:numFmt w:val="bullet"/>
      <w:lvlText w:val=""/>
      <w:lvlJc w:val="left"/>
      <w:pPr>
        <w:ind w:left="4320" w:hanging="360"/>
      </w:pPr>
      <w:rPr>
        <w:rFonts w:ascii="Wingdings" w:hAnsi="Wingdings" w:hint="default"/>
      </w:rPr>
    </w:lvl>
    <w:lvl w:ilvl="6" w:tplc="D3D8847A">
      <w:start w:val="1"/>
      <w:numFmt w:val="bullet"/>
      <w:lvlText w:val=""/>
      <w:lvlJc w:val="left"/>
      <w:pPr>
        <w:ind w:left="5040" w:hanging="360"/>
      </w:pPr>
      <w:rPr>
        <w:rFonts w:ascii="Symbol" w:hAnsi="Symbol" w:hint="default"/>
      </w:rPr>
    </w:lvl>
    <w:lvl w:ilvl="7" w:tplc="C0643538">
      <w:start w:val="1"/>
      <w:numFmt w:val="bullet"/>
      <w:lvlText w:val="o"/>
      <w:lvlJc w:val="left"/>
      <w:pPr>
        <w:ind w:left="5760" w:hanging="360"/>
      </w:pPr>
      <w:rPr>
        <w:rFonts w:ascii="Courier New" w:hAnsi="Courier New" w:hint="default"/>
      </w:rPr>
    </w:lvl>
    <w:lvl w:ilvl="8" w:tplc="F29E31D0">
      <w:start w:val="1"/>
      <w:numFmt w:val="bullet"/>
      <w:lvlText w:val=""/>
      <w:lvlJc w:val="left"/>
      <w:pPr>
        <w:ind w:left="6480" w:hanging="360"/>
      </w:pPr>
      <w:rPr>
        <w:rFonts w:ascii="Wingdings" w:hAnsi="Wingdings" w:hint="default"/>
      </w:rPr>
    </w:lvl>
  </w:abstractNum>
  <w:abstractNum w:abstractNumId="13" w15:restartNumberingAfterBreak="0">
    <w:nsid w:val="7CCD1FAF"/>
    <w:multiLevelType w:val="hybridMultilevel"/>
    <w:tmpl w:val="86EA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4A0209"/>
    <w:multiLevelType w:val="hybridMultilevel"/>
    <w:tmpl w:val="7248C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1464266">
    <w:abstractNumId w:val="2"/>
  </w:num>
  <w:num w:numId="2" w16cid:durableId="1284531783">
    <w:abstractNumId w:val="13"/>
  </w:num>
  <w:num w:numId="3" w16cid:durableId="223957076">
    <w:abstractNumId w:val="14"/>
  </w:num>
  <w:num w:numId="4" w16cid:durableId="578560468">
    <w:abstractNumId w:val="0"/>
  </w:num>
  <w:num w:numId="5" w16cid:durableId="1724282779">
    <w:abstractNumId w:val="10"/>
  </w:num>
  <w:num w:numId="6" w16cid:durableId="928125490">
    <w:abstractNumId w:val="4"/>
  </w:num>
  <w:num w:numId="7" w16cid:durableId="278991914">
    <w:abstractNumId w:val="5"/>
  </w:num>
  <w:num w:numId="8" w16cid:durableId="1667635298">
    <w:abstractNumId w:val="7"/>
  </w:num>
  <w:num w:numId="9" w16cid:durableId="278217957">
    <w:abstractNumId w:val="12"/>
  </w:num>
  <w:num w:numId="10" w16cid:durableId="2018851120">
    <w:abstractNumId w:val="1"/>
  </w:num>
  <w:num w:numId="11" w16cid:durableId="118963767">
    <w:abstractNumId w:val="3"/>
  </w:num>
  <w:num w:numId="12" w16cid:durableId="2076195715">
    <w:abstractNumId w:val="11"/>
  </w:num>
  <w:num w:numId="13" w16cid:durableId="834686922">
    <w:abstractNumId w:val="6"/>
  </w:num>
  <w:num w:numId="14" w16cid:durableId="768768841">
    <w:abstractNumId w:val="9"/>
  </w:num>
  <w:num w:numId="15" w16cid:durableId="15260201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zQ2NbY0MbS0NDFV0lEKTi0uzszPAykwrAUALqTZciwAAAA="/>
  </w:docVars>
  <w:rsids>
    <w:rsidRoot w:val="0073200E"/>
    <w:rsid w:val="00000136"/>
    <w:rsid w:val="0000074D"/>
    <w:rsid w:val="00000D2C"/>
    <w:rsid w:val="00001244"/>
    <w:rsid w:val="00001338"/>
    <w:rsid w:val="00001832"/>
    <w:rsid w:val="000020A5"/>
    <w:rsid w:val="0000255D"/>
    <w:rsid w:val="00002708"/>
    <w:rsid w:val="000034CF"/>
    <w:rsid w:val="000035EF"/>
    <w:rsid w:val="00004022"/>
    <w:rsid w:val="000044E2"/>
    <w:rsid w:val="00004FEF"/>
    <w:rsid w:val="00005475"/>
    <w:rsid w:val="00005D03"/>
    <w:rsid w:val="000067EF"/>
    <w:rsid w:val="00006C4F"/>
    <w:rsid w:val="00006F75"/>
    <w:rsid w:val="0000773D"/>
    <w:rsid w:val="000078C4"/>
    <w:rsid w:val="000078C8"/>
    <w:rsid w:val="0000975D"/>
    <w:rsid w:val="000100F6"/>
    <w:rsid w:val="00011775"/>
    <w:rsid w:val="00011944"/>
    <w:rsid w:val="00011A52"/>
    <w:rsid w:val="00012417"/>
    <w:rsid w:val="00014117"/>
    <w:rsid w:val="000142AE"/>
    <w:rsid w:val="00014634"/>
    <w:rsid w:val="00014F8D"/>
    <w:rsid w:val="0001514B"/>
    <w:rsid w:val="0001596A"/>
    <w:rsid w:val="00015BC4"/>
    <w:rsid w:val="000160A6"/>
    <w:rsid w:val="00020366"/>
    <w:rsid w:val="00021877"/>
    <w:rsid w:val="0002228E"/>
    <w:rsid w:val="0002246A"/>
    <w:rsid w:val="0002282D"/>
    <w:rsid w:val="0002327D"/>
    <w:rsid w:val="00023FA6"/>
    <w:rsid w:val="00024416"/>
    <w:rsid w:val="00025039"/>
    <w:rsid w:val="00025D89"/>
    <w:rsid w:val="00025E32"/>
    <w:rsid w:val="0002617B"/>
    <w:rsid w:val="00026231"/>
    <w:rsid w:val="0002632F"/>
    <w:rsid w:val="0002705E"/>
    <w:rsid w:val="00030473"/>
    <w:rsid w:val="00030668"/>
    <w:rsid w:val="00030B30"/>
    <w:rsid w:val="00030CB9"/>
    <w:rsid w:val="00031C06"/>
    <w:rsid w:val="00031D0B"/>
    <w:rsid w:val="00031DB1"/>
    <w:rsid w:val="00031FF6"/>
    <w:rsid w:val="000320C0"/>
    <w:rsid w:val="00032416"/>
    <w:rsid w:val="00032612"/>
    <w:rsid w:val="0003264B"/>
    <w:rsid w:val="0003280B"/>
    <w:rsid w:val="0003345B"/>
    <w:rsid w:val="000346CA"/>
    <w:rsid w:val="00034DE9"/>
    <w:rsid w:val="000351C8"/>
    <w:rsid w:val="00035687"/>
    <w:rsid w:val="00035BD4"/>
    <w:rsid w:val="0003603B"/>
    <w:rsid w:val="00036A33"/>
    <w:rsid w:val="000374D6"/>
    <w:rsid w:val="00037A92"/>
    <w:rsid w:val="00040853"/>
    <w:rsid w:val="00040A57"/>
    <w:rsid w:val="00040D1C"/>
    <w:rsid w:val="00041A11"/>
    <w:rsid w:val="00042465"/>
    <w:rsid w:val="00042E54"/>
    <w:rsid w:val="00043CD5"/>
    <w:rsid w:val="00043ED6"/>
    <w:rsid w:val="00044FF9"/>
    <w:rsid w:val="00045012"/>
    <w:rsid w:val="00045C09"/>
    <w:rsid w:val="00045E74"/>
    <w:rsid w:val="00045F7E"/>
    <w:rsid w:val="00046A6D"/>
    <w:rsid w:val="00046DB6"/>
    <w:rsid w:val="0004757C"/>
    <w:rsid w:val="0005001C"/>
    <w:rsid w:val="0005037E"/>
    <w:rsid w:val="00050E89"/>
    <w:rsid w:val="00053206"/>
    <w:rsid w:val="00054A81"/>
    <w:rsid w:val="00055A9C"/>
    <w:rsid w:val="00055D3B"/>
    <w:rsid w:val="00055E8D"/>
    <w:rsid w:val="00055FEC"/>
    <w:rsid w:val="000564BD"/>
    <w:rsid w:val="000565CB"/>
    <w:rsid w:val="00056C79"/>
    <w:rsid w:val="00056C8C"/>
    <w:rsid w:val="0005735D"/>
    <w:rsid w:val="0005798B"/>
    <w:rsid w:val="00057D00"/>
    <w:rsid w:val="00057DE4"/>
    <w:rsid w:val="000600F5"/>
    <w:rsid w:val="00060F80"/>
    <w:rsid w:val="00061997"/>
    <w:rsid w:val="000620B1"/>
    <w:rsid w:val="00062AF2"/>
    <w:rsid w:val="00062D30"/>
    <w:rsid w:val="000631B0"/>
    <w:rsid w:val="000632B8"/>
    <w:rsid w:val="00063EB8"/>
    <w:rsid w:val="00063FA1"/>
    <w:rsid w:val="0006449B"/>
    <w:rsid w:val="00064AED"/>
    <w:rsid w:val="00065F04"/>
    <w:rsid w:val="00066616"/>
    <w:rsid w:val="00067356"/>
    <w:rsid w:val="00067612"/>
    <w:rsid w:val="000706AC"/>
    <w:rsid w:val="000711CE"/>
    <w:rsid w:val="000711EB"/>
    <w:rsid w:val="00071E91"/>
    <w:rsid w:val="000725C7"/>
    <w:rsid w:val="00072AC5"/>
    <w:rsid w:val="000734B6"/>
    <w:rsid w:val="00073673"/>
    <w:rsid w:val="00073DF2"/>
    <w:rsid w:val="00074194"/>
    <w:rsid w:val="0007473D"/>
    <w:rsid w:val="00075265"/>
    <w:rsid w:val="00075738"/>
    <w:rsid w:val="000800B6"/>
    <w:rsid w:val="00080D9A"/>
    <w:rsid w:val="0008147C"/>
    <w:rsid w:val="00081816"/>
    <w:rsid w:val="00083C00"/>
    <w:rsid w:val="000856E7"/>
    <w:rsid w:val="0008629E"/>
    <w:rsid w:val="0008642E"/>
    <w:rsid w:val="0008664F"/>
    <w:rsid w:val="00086ABF"/>
    <w:rsid w:val="00086D04"/>
    <w:rsid w:val="00086EA3"/>
    <w:rsid w:val="00087C92"/>
    <w:rsid w:val="00087CA4"/>
    <w:rsid w:val="00090015"/>
    <w:rsid w:val="0009055D"/>
    <w:rsid w:val="000907CC"/>
    <w:rsid w:val="00090E9A"/>
    <w:rsid w:val="000918B0"/>
    <w:rsid w:val="000923D2"/>
    <w:rsid w:val="000925BF"/>
    <w:rsid w:val="00092D4F"/>
    <w:rsid w:val="000934FB"/>
    <w:rsid w:val="00093545"/>
    <w:rsid w:val="000935B1"/>
    <w:rsid w:val="00093901"/>
    <w:rsid w:val="00093A5D"/>
    <w:rsid w:val="00093C3F"/>
    <w:rsid w:val="00093D9B"/>
    <w:rsid w:val="00094AC9"/>
    <w:rsid w:val="00094D86"/>
    <w:rsid w:val="00094D91"/>
    <w:rsid w:val="00095A67"/>
    <w:rsid w:val="00095E6F"/>
    <w:rsid w:val="00095E98"/>
    <w:rsid w:val="00095F5E"/>
    <w:rsid w:val="000960B6"/>
    <w:rsid w:val="00096123"/>
    <w:rsid w:val="000961D4"/>
    <w:rsid w:val="000963B9"/>
    <w:rsid w:val="00097686"/>
    <w:rsid w:val="00097688"/>
    <w:rsid w:val="000A074B"/>
    <w:rsid w:val="000A07F2"/>
    <w:rsid w:val="000A0D07"/>
    <w:rsid w:val="000A0F88"/>
    <w:rsid w:val="000A112A"/>
    <w:rsid w:val="000A1EA8"/>
    <w:rsid w:val="000A20B2"/>
    <w:rsid w:val="000A2369"/>
    <w:rsid w:val="000A2E80"/>
    <w:rsid w:val="000A3FFB"/>
    <w:rsid w:val="000A402B"/>
    <w:rsid w:val="000A4B63"/>
    <w:rsid w:val="000A4CE3"/>
    <w:rsid w:val="000A58A7"/>
    <w:rsid w:val="000A5E23"/>
    <w:rsid w:val="000A6582"/>
    <w:rsid w:val="000A6C6C"/>
    <w:rsid w:val="000A75FF"/>
    <w:rsid w:val="000B043A"/>
    <w:rsid w:val="000B05F4"/>
    <w:rsid w:val="000B0A85"/>
    <w:rsid w:val="000B1161"/>
    <w:rsid w:val="000B5158"/>
    <w:rsid w:val="000B58C1"/>
    <w:rsid w:val="000B624F"/>
    <w:rsid w:val="000B6C15"/>
    <w:rsid w:val="000B7813"/>
    <w:rsid w:val="000B7EFE"/>
    <w:rsid w:val="000C0330"/>
    <w:rsid w:val="000C0EFA"/>
    <w:rsid w:val="000C15A2"/>
    <w:rsid w:val="000C1808"/>
    <w:rsid w:val="000C2047"/>
    <w:rsid w:val="000C20E7"/>
    <w:rsid w:val="000C2448"/>
    <w:rsid w:val="000C2513"/>
    <w:rsid w:val="000C2CEF"/>
    <w:rsid w:val="000C308B"/>
    <w:rsid w:val="000C3936"/>
    <w:rsid w:val="000C5AFE"/>
    <w:rsid w:val="000C5F74"/>
    <w:rsid w:val="000C610A"/>
    <w:rsid w:val="000C62B8"/>
    <w:rsid w:val="000C62CA"/>
    <w:rsid w:val="000C663E"/>
    <w:rsid w:val="000C6E7B"/>
    <w:rsid w:val="000C7070"/>
    <w:rsid w:val="000C7A0E"/>
    <w:rsid w:val="000C7C81"/>
    <w:rsid w:val="000D00CB"/>
    <w:rsid w:val="000D020A"/>
    <w:rsid w:val="000D0525"/>
    <w:rsid w:val="000D0806"/>
    <w:rsid w:val="000D10C7"/>
    <w:rsid w:val="000D10F7"/>
    <w:rsid w:val="000D1ACF"/>
    <w:rsid w:val="000D24A3"/>
    <w:rsid w:val="000D3B80"/>
    <w:rsid w:val="000D3FC1"/>
    <w:rsid w:val="000D440F"/>
    <w:rsid w:val="000D4ABA"/>
    <w:rsid w:val="000D4B54"/>
    <w:rsid w:val="000D4DC9"/>
    <w:rsid w:val="000D4F72"/>
    <w:rsid w:val="000D578A"/>
    <w:rsid w:val="000D60F7"/>
    <w:rsid w:val="000D6454"/>
    <w:rsid w:val="000D6643"/>
    <w:rsid w:val="000D6EA9"/>
    <w:rsid w:val="000D72EB"/>
    <w:rsid w:val="000E0A9A"/>
    <w:rsid w:val="000E1FAD"/>
    <w:rsid w:val="000E261D"/>
    <w:rsid w:val="000E26FC"/>
    <w:rsid w:val="000E2B08"/>
    <w:rsid w:val="000E2BD8"/>
    <w:rsid w:val="000E37DB"/>
    <w:rsid w:val="000E387B"/>
    <w:rsid w:val="000E399A"/>
    <w:rsid w:val="000E39D3"/>
    <w:rsid w:val="000E41DB"/>
    <w:rsid w:val="000E4CD7"/>
    <w:rsid w:val="000E4F9F"/>
    <w:rsid w:val="000E5A35"/>
    <w:rsid w:val="000E5B45"/>
    <w:rsid w:val="000E63A3"/>
    <w:rsid w:val="000E6530"/>
    <w:rsid w:val="000E6B66"/>
    <w:rsid w:val="000E6B9A"/>
    <w:rsid w:val="000F0192"/>
    <w:rsid w:val="000F02DF"/>
    <w:rsid w:val="000F068D"/>
    <w:rsid w:val="000F118E"/>
    <w:rsid w:val="000F1243"/>
    <w:rsid w:val="000F15E1"/>
    <w:rsid w:val="000F16C1"/>
    <w:rsid w:val="000F2243"/>
    <w:rsid w:val="000F23B6"/>
    <w:rsid w:val="000F2850"/>
    <w:rsid w:val="000F2B92"/>
    <w:rsid w:val="000F3BA5"/>
    <w:rsid w:val="000F4616"/>
    <w:rsid w:val="000F5300"/>
    <w:rsid w:val="000F56B3"/>
    <w:rsid w:val="000F6000"/>
    <w:rsid w:val="000F6209"/>
    <w:rsid w:val="000F6B45"/>
    <w:rsid w:val="000F6D98"/>
    <w:rsid w:val="000F720A"/>
    <w:rsid w:val="000F75BF"/>
    <w:rsid w:val="000F7D28"/>
    <w:rsid w:val="00100B46"/>
    <w:rsid w:val="00102CA7"/>
    <w:rsid w:val="001036D0"/>
    <w:rsid w:val="0010396C"/>
    <w:rsid w:val="00103A67"/>
    <w:rsid w:val="00104018"/>
    <w:rsid w:val="00104E1D"/>
    <w:rsid w:val="001052E1"/>
    <w:rsid w:val="001058F7"/>
    <w:rsid w:val="00106BA5"/>
    <w:rsid w:val="00107431"/>
    <w:rsid w:val="0010756E"/>
    <w:rsid w:val="00107641"/>
    <w:rsid w:val="00107F8A"/>
    <w:rsid w:val="00110A9C"/>
    <w:rsid w:val="00111464"/>
    <w:rsid w:val="00111741"/>
    <w:rsid w:val="00112112"/>
    <w:rsid w:val="00113508"/>
    <w:rsid w:val="00113AB4"/>
    <w:rsid w:val="00115141"/>
    <w:rsid w:val="00115E62"/>
    <w:rsid w:val="00116367"/>
    <w:rsid w:val="001175C3"/>
    <w:rsid w:val="00117752"/>
    <w:rsid w:val="0012002E"/>
    <w:rsid w:val="001204A8"/>
    <w:rsid w:val="001208D8"/>
    <w:rsid w:val="00120FDD"/>
    <w:rsid w:val="00121E06"/>
    <w:rsid w:val="00122D16"/>
    <w:rsid w:val="0012364D"/>
    <w:rsid w:val="001237A9"/>
    <w:rsid w:val="00123F90"/>
    <w:rsid w:val="0012422E"/>
    <w:rsid w:val="0012499C"/>
    <w:rsid w:val="00124C2C"/>
    <w:rsid w:val="0012586D"/>
    <w:rsid w:val="00125C0F"/>
    <w:rsid w:val="00125EE8"/>
    <w:rsid w:val="00126B9A"/>
    <w:rsid w:val="001271AF"/>
    <w:rsid w:val="00130058"/>
    <w:rsid w:val="00130E18"/>
    <w:rsid w:val="0013144B"/>
    <w:rsid w:val="00132A77"/>
    <w:rsid w:val="00132D19"/>
    <w:rsid w:val="00133115"/>
    <w:rsid w:val="0013322A"/>
    <w:rsid w:val="0013351D"/>
    <w:rsid w:val="00133751"/>
    <w:rsid w:val="00133911"/>
    <w:rsid w:val="001342B1"/>
    <w:rsid w:val="0013491F"/>
    <w:rsid w:val="00134F17"/>
    <w:rsid w:val="00136B3E"/>
    <w:rsid w:val="00136F52"/>
    <w:rsid w:val="00140542"/>
    <w:rsid w:val="001412A4"/>
    <w:rsid w:val="0014157B"/>
    <w:rsid w:val="0014163F"/>
    <w:rsid w:val="00141F08"/>
    <w:rsid w:val="00142CC0"/>
    <w:rsid w:val="00143645"/>
    <w:rsid w:val="00143EAF"/>
    <w:rsid w:val="0014460A"/>
    <w:rsid w:val="001447D7"/>
    <w:rsid w:val="00144E5C"/>
    <w:rsid w:val="00145243"/>
    <w:rsid w:val="001452AD"/>
    <w:rsid w:val="001454C5"/>
    <w:rsid w:val="001459D3"/>
    <w:rsid w:val="0014696A"/>
    <w:rsid w:val="00146DE5"/>
    <w:rsid w:val="001478FF"/>
    <w:rsid w:val="00147A5C"/>
    <w:rsid w:val="00147BD5"/>
    <w:rsid w:val="00147CD9"/>
    <w:rsid w:val="00150C24"/>
    <w:rsid w:val="001519C6"/>
    <w:rsid w:val="00152D09"/>
    <w:rsid w:val="00152F43"/>
    <w:rsid w:val="00154CFB"/>
    <w:rsid w:val="00155175"/>
    <w:rsid w:val="00155726"/>
    <w:rsid w:val="00155A63"/>
    <w:rsid w:val="00156C17"/>
    <w:rsid w:val="0016086E"/>
    <w:rsid w:val="00161C25"/>
    <w:rsid w:val="0016251D"/>
    <w:rsid w:val="0016384D"/>
    <w:rsid w:val="00163E50"/>
    <w:rsid w:val="0016415D"/>
    <w:rsid w:val="001654CD"/>
    <w:rsid w:val="00165BD6"/>
    <w:rsid w:val="00165CE7"/>
    <w:rsid w:val="001665BF"/>
    <w:rsid w:val="00167BE1"/>
    <w:rsid w:val="00170198"/>
    <w:rsid w:val="001701F2"/>
    <w:rsid w:val="00170360"/>
    <w:rsid w:val="001705B7"/>
    <w:rsid w:val="00171D50"/>
    <w:rsid w:val="00172068"/>
    <w:rsid w:val="001721E9"/>
    <w:rsid w:val="001721F2"/>
    <w:rsid w:val="00172E20"/>
    <w:rsid w:val="0017381B"/>
    <w:rsid w:val="00173A5E"/>
    <w:rsid w:val="00175632"/>
    <w:rsid w:val="0017650F"/>
    <w:rsid w:val="0017692C"/>
    <w:rsid w:val="0018056C"/>
    <w:rsid w:val="001809FB"/>
    <w:rsid w:val="001819DE"/>
    <w:rsid w:val="00181CF2"/>
    <w:rsid w:val="0018278F"/>
    <w:rsid w:val="00183027"/>
    <w:rsid w:val="00184ED0"/>
    <w:rsid w:val="00185224"/>
    <w:rsid w:val="00186089"/>
    <w:rsid w:val="00186476"/>
    <w:rsid w:val="00186BCA"/>
    <w:rsid w:val="00187165"/>
    <w:rsid w:val="0018762A"/>
    <w:rsid w:val="00187F17"/>
    <w:rsid w:val="00190837"/>
    <w:rsid w:val="001909EC"/>
    <w:rsid w:val="00190AFF"/>
    <w:rsid w:val="0019104B"/>
    <w:rsid w:val="001919FE"/>
    <w:rsid w:val="00191B26"/>
    <w:rsid w:val="00192284"/>
    <w:rsid w:val="00192AE6"/>
    <w:rsid w:val="00193682"/>
    <w:rsid w:val="00193A5A"/>
    <w:rsid w:val="00193EAE"/>
    <w:rsid w:val="001949E0"/>
    <w:rsid w:val="00195382"/>
    <w:rsid w:val="00195589"/>
    <w:rsid w:val="00195869"/>
    <w:rsid w:val="001958F3"/>
    <w:rsid w:val="00195C3C"/>
    <w:rsid w:val="0019627D"/>
    <w:rsid w:val="0019633B"/>
    <w:rsid w:val="00196451"/>
    <w:rsid w:val="00196E81"/>
    <w:rsid w:val="001A04E5"/>
    <w:rsid w:val="001A0E96"/>
    <w:rsid w:val="001A0F04"/>
    <w:rsid w:val="001A10D8"/>
    <w:rsid w:val="001A1B23"/>
    <w:rsid w:val="001A2865"/>
    <w:rsid w:val="001A2CC1"/>
    <w:rsid w:val="001A30D8"/>
    <w:rsid w:val="001A3BD7"/>
    <w:rsid w:val="001A3C7A"/>
    <w:rsid w:val="001A423B"/>
    <w:rsid w:val="001A4774"/>
    <w:rsid w:val="001A543D"/>
    <w:rsid w:val="001A57D5"/>
    <w:rsid w:val="001A5A19"/>
    <w:rsid w:val="001A5C14"/>
    <w:rsid w:val="001A6EE0"/>
    <w:rsid w:val="001A7A5A"/>
    <w:rsid w:val="001A7B47"/>
    <w:rsid w:val="001A7BAB"/>
    <w:rsid w:val="001A7E22"/>
    <w:rsid w:val="001B0776"/>
    <w:rsid w:val="001B0940"/>
    <w:rsid w:val="001B09E5"/>
    <w:rsid w:val="001B0C80"/>
    <w:rsid w:val="001B2AE3"/>
    <w:rsid w:val="001B2E57"/>
    <w:rsid w:val="001B33F8"/>
    <w:rsid w:val="001B358F"/>
    <w:rsid w:val="001B3E8E"/>
    <w:rsid w:val="001B43FB"/>
    <w:rsid w:val="001B4623"/>
    <w:rsid w:val="001B5B69"/>
    <w:rsid w:val="001B625C"/>
    <w:rsid w:val="001B638A"/>
    <w:rsid w:val="001B6D0E"/>
    <w:rsid w:val="001B794C"/>
    <w:rsid w:val="001B79CA"/>
    <w:rsid w:val="001B7EFF"/>
    <w:rsid w:val="001C0C84"/>
    <w:rsid w:val="001C107B"/>
    <w:rsid w:val="001C13E0"/>
    <w:rsid w:val="001C2326"/>
    <w:rsid w:val="001C3BA8"/>
    <w:rsid w:val="001C4200"/>
    <w:rsid w:val="001C42B6"/>
    <w:rsid w:val="001C4602"/>
    <w:rsid w:val="001C53D5"/>
    <w:rsid w:val="001C5577"/>
    <w:rsid w:val="001C59DB"/>
    <w:rsid w:val="001C5A0C"/>
    <w:rsid w:val="001C64D6"/>
    <w:rsid w:val="001C6C49"/>
    <w:rsid w:val="001C6DC0"/>
    <w:rsid w:val="001C7091"/>
    <w:rsid w:val="001C7B0E"/>
    <w:rsid w:val="001C7B94"/>
    <w:rsid w:val="001D0BB9"/>
    <w:rsid w:val="001D101C"/>
    <w:rsid w:val="001D17EA"/>
    <w:rsid w:val="001D1A1E"/>
    <w:rsid w:val="001D24F4"/>
    <w:rsid w:val="001D2F60"/>
    <w:rsid w:val="001D3061"/>
    <w:rsid w:val="001D30D5"/>
    <w:rsid w:val="001D3253"/>
    <w:rsid w:val="001D3764"/>
    <w:rsid w:val="001D3F9B"/>
    <w:rsid w:val="001D454F"/>
    <w:rsid w:val="001D45F1"/>
    <w:rsid w:val="001D48C0"/>
    <w:rsid w:val="001D506C"/>
    <w:rsid w:val="001D59DD"/>
    <w:rsid w:val="001D5EBD"/>
    <w:rsid w:val="001D7766"/>
    <w:rsid w:val="001E00B0"/>
    <w:rsid w:val="001E05F7"/>
    <w:rsid w:val="001E1942"/>
    <w:rsid w:val="001E1A7E"/>
    <w:rsid w:val="001E1E47"/>
    <w:rsid w:val="001E24EF"/>
    <w:rsid w:val="001E2E8A"/>
    <w:rsid w:val="001E300E"/>
    <w:rsid w:val="001E3547"/>
    <w:rsid w:val="001E3994"/>
    <w:rsid w:val="001E3F47"/>
    <w:rsid w:val="001E42C5"/>
    <w:rsid w:val="001E5904"/>
    <w:rsid w:val="001E5C15"/>
    <w:rsid w:val="001E5F2D"/>
    <w:rsid w:val="001E6255"/>
    <w:rsid w:val="001E6909"/>
    <w:rsid w:val="001E6D26"/>
    <w:rsid w:val="001E70C4"/>
    <w:rsid w:val="001E73B4"/>
    <w:rsid w:val="001E7B1E"/>
    <w:rsid w:val="001F030F"/>
    <w:rsid w:val="001F060F"/>
    <w:rsid w:val="001F0E6D"/>
    <w:rsid w:val="001F1223"/>
    <w:rsid w:val="001F1DFC"/>
    <w:rsid w:val="001F2B05"/>
    <w:rsid w:val="001F2CBC"/>
    <w:rsid w:val="001F3A21"/>
    <w:rsid w:val="001F40C4"/>
    <w:rsid w:val="001F489C"/>
    <w:rsid w:val="001F4C79"/>
    <w:rsid w:val="001F5373"/>
    <w:rsid w:val="001F5574"/>
    <w:rsid w:val="001F56CB"/>
    <w:rsid w:val="001F5DA0"/>
    <w:rsid w:val="001F5DD4"/>
    <w:rsid w:val="001F6230"/>
    <w:rsid w:val="001F7D97"/>
    <w:rsid w:val="00200189"/>
    <w:rsid w:val="002001DF"/>
    <w:rsid w:val="00201CAE"/>
    <w:rsid w:val="002030A8"/>
    <w:rsid w:val="00203658"/>
    <w:rsid w:val="00203ACA"/>
    <w:rsid w:val="00205604"/>
    <w:rsid w:val="00205638"/>
    <w:rsid w:val="00205A29"/>
    <w:rsid w:val="002065B3"/>
    <w:rsid w:val="0021050D"/>
    <w:rsid w:val="00210C0A"/>
    <w:rsid w:val="0021286B"/>
    <w:rsid w:val="00212E55"/>
    <w:rsid w:val="00213BFD"/>
    <w:rsid w:val="00213F6B"/>
    <w:rsid w:val="0021410B"/>
    <w:rsid w:val="0021426C"/>
    <w:rsid w:val="00215232"/>
    <w:rsid w:val="002157A2"/>
    <w:rsid w:val="00215B21"/>
    <w:rsid w:val="002161E3"/>
    <w:rsid w:val="00217362"/>
    <w:rsid w:val="002204FE"/>
    <w:rsid w:val="00221142"/>
    <w:rsid w:val="0022176E"/>
    <w:rsid w:val="002220E6"/>
    <w:rsid w:val="0022315B"/>
    <w:rsid w:val="00223561"/>
    <w:rsid w:val="00224067"/>
    <w:rsid w:val="00224682"/>
    <w:rsid w:val="00225D33"/>
    <w:rsid w:val="00226D20"/>
    <w:rsid w:val="00227744"/>
    <w:rsid w:val="00227ADB"/>
    <w:rsid w:val="0023023C"/>
    <w:rsid w:val="00230C45"/>
    <w:rsid w:val="00231183"/>
    <w:rsid w:val="00231236"/>
    <w:rsid w:val="002313DA"/>
    <w:rsid w:val="00231668"/>
    <w:rsid w:val="00232B10"/>
    <w:rsid w:val="00233528"/>
    <w:rsid w:val="0023379B"/>
    <w:rsid w:val="00233E11"/>
    <w:rsid w:val="0023421B"/>
    <w:rsid w:val="002345D9"/>
    <w:rsid w:val="00236155"/>
    <w:rsid w:val="00236C7E"/>
    <w:rsid w:val="00236D37"/>
    <w:rsid w:val="00237EA6"/>
    <w:rsid w:val="00240401"/>
    <w:rsid w:val="00241710"/>
    <w:rsid w:val="00241733"/>
    <w:rsid w:val="00241D72"/>
    <w:rsid w:val="00243034"/>
    <w:rsid w:val="002441FE"/>
    <w:rsid w:val="00245B1E"/>
    <w:rsid w:val="00246E3C"/>
    <w:rsid w:val="00247B1F"/>
    <w:rsid w:val="00251A30"/>
    <w:rsid w:val="00251AC1"/>
    <w:rsid w:val="00251AFF"/>
    <w:rsid w:val="00251FAA"/>
    <w:rsid w:val="00252E85"/>
    <w:rsid w:val="0025356C"/>
    <w:rsid w:val="00253A51"/>
    <w:rsid w:val="00253E99"/>
    <w:rsid w:val="00253F87"/>
    <w:rsid w:val="0025443E"/>
    <w:rsid w:val="002544C9"/>
    <w:rsid w:val="002545AF"/>
    <w:rsid w:val="00254BCC"/>
    <w:rsid w:val="0025555D"/>
    <w:rsid w:val="002565A2"/>
    <w:rsid w:val="002579B0"/>
    <w:rsid w:val="0026016F"/>
    <w:rsid w:val="00260642"/>
    <w:rsid w:val="002608F9"/>
    <w:rsid w:val="002610D4"/>
    <w:rsid w:val="00261199"/>
    <w:rsid w:val="00261276"/>
    <w:rsid w:val="0026291F"/>
    <w:rsid w:val="00262EE0"/>
    <w:rsid w:val="0026333B"/>
    <w:rsid w:val="00263B1F"/>
    <w:rsid w:val="00263BC4"/>
    <w:rsid w:val="002641E7"/>
    <w:rsid w:val="00264651"/>
    <w:rsid w:val="002660A0"/>
    <w:rsid w:val="002660B8"/>
    <w:rsid w:val="002665E3"/>
    <w:rsid w:val="0026680C"/>
    <w:rsid w:val="00266BBD"/>
    <w:rsid w:val="00266D2C"/>
    <w:rsid w:val="00266D7D"/>
    <w:rsid w:val="00267298"/>
    <w:rsid w:val="00267918"/>
    <w:rsid w:val="002679FA"/>
    <w:rsid w:val="00267A4F"/>
    <w:rsid w:val="00267E7C"/>
    <w:rsid w:val="002709B3"/>
    <w:rsid w:val="002713B2"/>
    <w:rsid w:val="002715CD"/>
    <w:rsid w:val="00271965"/>
    <w:rsid w:val="00272061"/>
    <w:rsid w:val="002721B7"/>
    <w:rsid w:val="002727EB"/>
    <w:rsid w:val="00272B5D"/>
    <w:rsid w:val="00273A9B"/>
    <w:rsid w:val="00275863"/>
    <w:rsid w:val="00276828"/>
    <w:rsid w:val="00276F0A"/>
    <w:rsid w:val="00277493"/>
    <w:rsid w:val="00277730"/>
    <w:rsid w:val="0027784A"/>
    <w:rsid w:val="00280F99"/>
    <w:rsid w:val="002810E2"/>
    <w:rsid w:val="0028114C"/>
    <w:rsid w:val="00281A5D"/>
    <w:rsid w:val="00281B56"/>
    <w:rsid w:val="002829F6"/>
    <w:rsid w:val="0028344E"/>
    <w:rsid w:val="00283934"/>
    <w:rsid w:val="002840A2"/>
    <w:rsid w:val="00284E28"/>
    <w:rsid w:val="002853DF"/>
    <w:rsid w:val="0028756E"/>
    <w:rsid w:val="00287956"/>
    <w:rsid w:val="00290740"/>
    <w:rsid w:val="0029080E"/>
    <w:rsid w:val="00290B96"/>
    <w:rsid w:val="002918E4"/>
    <w:rsid w:val="00292547"/>
    <w:rsid w:val="00293401"/>
    <w:rsid w:val="00293E95"/>
    <w:rsid w:val="00294001"/>
    <w:rsid w:val="00294301"/>
    <w:rsid w:val="00294D20"/>
    <w:rsid w:val="00295257"/>
    <w:rsid w:val="00295F7C"/>
    <w:rsid w:val="00296077"/>
    <w:rsid w:val="00296B97"/>
    <w:rsid w:val="0029E2D3"/>
    <w:rsid w:val="002A050B"/>
    <w:rsid w:val="002A0703"/>
    <w:rsid w:val="002A1020"/>
    <w:rsid w:val="002A330A"/>
    <w:rsid w:val="002A3D41"/>
    <w:rsid w:val="002A4018"/>
    <w:rsid w:val="002A47F2"/>
    <w:rsid w:val="002A4EB7"/>
    <w:rsid w:val="002A5869"/>
    <w:rsid w:val="002A7039"/>
    <w:rsid w:val="002A706D"/>
    <w:rsid w:val="002A7123"/>
    <w:rsid w:val="002A78BE"/>
    <w:rsid w:val="002B0388"/>
    <w:rsid w:val="002B0AD5"/>
    <w:rsid w:val="002B1784"/>
    <w:rsid w:val="002B2675"/>
    <w:rsid w:val="002B294B"/>
    <w:rsid w:val="002B2C68"/>
    <w:rsid w:val="002B2DA4"/>
    <w:rsid w:val="002B2F20"/>
    <w:rsid w:val="002B2F76"/>
    <w:rsid w:val="002B4667"/>
    <w:rsid w:val="002B469E"/>
    <w:rsid w:val="002B5EBC"/>
    <w:rsid w:val="002B65F3"/>
    <w:rsid w:val="002B6965"/>
    <w:rsid w:val="002C20EE"/>
    <w:rsid w:val="002C26D3"/>
    <w:rsid w:val="002C2A4D"/>
    <w:rsid w:val="002C3166"/>
    <w:rsid w:val="002C46E0"/>
    <w:rsid w:val="002C4F5F"/>
    <w:rsid w:val="002C50C8"/>
    <w:rsid w:val="002C6006"/>
    <w:rsid w:val="002C72AE"/>
    <w:rsid w:val="002C7C17"/>
    <w:rsid w:val="002C7F69"/>
    <w:rsid w:val="002D11FE"/>
    <w:rsid w:val="002D12B4"/>
    <w:rsid w:val="002D2058"/>
    <w:rsid w:val="002D335D"/>
    <w:rsid w:val="002D35A9"/>
    <w:rsid w:val="002D3B59"/>
    <w:rsid w:val="002D3E68"/>
    <w:rsid w:val="002D4F5F"/>
    <w:rsid w:val="002D557C"/>
    <w:rsid w:val="002D571C"/>
    <w:rsid w:val="002D5793"/>
    <w:rsid w:val="002D60F2"/>
    <w:rsid w:val="002D6524"/>
    <w:rsid w:val="002D6547"/>
    <w:rsid w:val="002D6D16"/>
    <w:rsid w:val="002D6D1B"/>
    <w:rsid w:val="002D76AC"/>
    <w:rsid w:val="002E15FC"/>
    <w:rsid w:val="002E167B"/>
    <w:rsid w:val="002E16C0"/>
    <w:rsid w:val="002E1929"/>
    <w:rsid w:val="002E1B5A"/>
    <w:rsid w:val="002E1B8C"/>
    <w:rsid w:val="002E1DAB"/>
    <w:rsid w:val="002E377E"/>
    <w:rsid w:val="002E3D62"/>
    <w:rsid w:val="002E4748"/>
    <w:rsid w:val="002E4A37"/>
    <w:rsid w:val="002E4A70"/>
    <w:rsid w:val="002E57BD"/>
    <w:rsid w:val="002E690F"/>
    <w:rsid w:val="002E6DB8"/>
    <w:rsid w:val="002E719F"/>
    <w:rsid w:val="002E777A"/>
    <w:rsid w:val="002E7967"/>
    <w:rsid w:val="002E7C73"/>
    <w:rsid w:val="002F0191"/>
    <w:rsid w:val="002F0543"/>
    <w:rsid w:val="002F0AFD"/>
    <w:rsid w:val="002F13D4"/>
    <w:rsid w:val="002F1F3F"/>
    <w:rsid w:val="002F2E08"/>
    <w:rsid w:val="002F30BB"/>
    <w:rsid w:val="002F3275"/>
    <w:rsid w:val="002F3992"/>
    <w:rsid w:val="002F3D7D"/>
    <w:rsid w:val="002F3F49"/>
    <w:rsid w:val="002F45D8"/>
    <w:rsid w:val="002F483E"/>
    <w:rsid w:val="002F4D90"/>
    <w:rsid w:val="002F54F3"/>
    <w:rsid w:val="002F5AF9"/>
    <w:rsid w:val="002F5C33"/>
    <w:rsid w:val="002F6CE4"/>
    <w:rsid w:val="002F7F38"/>
    <w:rsid w:val="003002A5"/>
    <w:rsid w:val="003002A8"/>
    <w:rsid w:val="003017AC"/>
    <w:rsid w:val="00301E39"/>
    <w:rsid w:val="0030275D"/>
    <w:rsid w:val="00302B12"/>
    <w:rsid w:val="00302BEA"/>
    <w:rsid w:val="00302F16"/>
    <w:rsid w:val="003032BC"/>
    <w:rsid w:val="003037B8"/>
    <w:rsid w:val="003048BD"/>
    <w:rsid w:val="003052DB"/>
    <w:rsid w:val="0030638A"/>
    <w:rsid w:val="00306F81"/>
    <w:rsid w:val="00307382"/>
    <w:rsid w:val="00307582"/>
    <w:rsid w:val="00307BDD"/>
    <w:rsid w:val="00307D31"/>
    <w:rsid w:val="00307D61"/>
    <w:rsid w:val="00310645"/>
    <w:rsid w:val="00310829"/>
    <w:rsid w:val="00310AF0"/>
    <w:rsid w:val="003112C4"/>
    <w:rsid w:val="0031182F"/>
    <w:rsid w:val="00312D83"/>
    <w:rsid w:val="00313D90"/>
    <w:rsid w:val="003146AE"/>
    <w:rsid w:val="0031470E"/>
    <w:rsid w:val="00314BC1"/>
    <w:rsid w:val="00314BE3"/>
    <w:rsid w:val="00314DAE"/>
    <w:rsid w:val="00315752"/>
    <w:rsid w:val="003158DD"/>
    <w:rsid w:val="00315DD4"/>
    <w:rsid w:val="00316208"/>
    <w:rsid w:val="00316390"/>
    <w:rsid w:val="0031688D"/>
    <w:rsid w:val="00317BBB"/>
    <w:rsid w:val="00317D37"/>
    <w:rsid w:val="003200A0"/>
    <w:rsid w:val="00320334"/>
    <w:rsid w:val="00320C00"/>
    <w:rsid w:val="00320D4E"/>
    <w:rsid w:val="00322063"/>
    <w:rsid w:val="00322181"/>
    <w:rsid w:val="0032290E"/>
    <w:rsid w:val="00322B75"/>
    <w:rsid w:val="0032426E"/>
    <w:rsid w:val="003246D7"/>
    <w:rsid w:val="003254E5"/>
    <w:rsid w:val="0032572F"/>
    <w:rsid w:val="00325C6C"/>
    <w:rsid w:val="00326AA7"/>
    <w:rsid w:val="00326C3C"/>
    <w:rsid w:val="003274DC"/>
    <w:rsid w:val="00327AF1"/>
    <w:rsid w:val="00330020"/>
    <w:rsid w:val="003303AB"/>
    <w:rsid w:val="00330816"/>
    <w:rsid w:val="003313DD"/>
    <w:rsid w:val="003315D8"/>
    <w:rsid w:val="003316E9"/>
    <w:rsid w:val="0033191B"/>
    <w:rsid w:val="00332E4B"/>
    <w:rsid w:val="00333084"/>
    <w:rsid w:val="00333345"/>
    <w:rsid w:val="0033390F"/>
    <w:rsid w:val="00333BFE"/>
    <w:rsid w:val="003341C4"/>
    <w:rsid w:val="003343BE"/>
    <w:rsid w:val="0033494C"/>
    <w:rsid w:val="00335871"/>
    <w:rsid w:val="0033596F"/>
    <w:rsid w:val="00335DA6"/>
    <w:rsid w:val="0033606C"/>
    <w:rsid w:val="00336131"/>
    <w:rsid w:val="00336B88"/>
    <w:rsid w:val="0033739B"/>
    <w:rsid w:val="003407A5"/>
    <w:rsid w:val="00340FF1"/>
    <w:rsid w:val="003415C5"/>
    <w:rsid w:val="003421E6"/>
    <w:rsid w:val="003422D7"/>
    <w:rsid w:val="00342418"/>
    <w:rsid w:val="00342F19"/>
    <w:rsid w:val="00342F3C"/>
    <w:rsid w:val="00343540"/>
    <w:rsid w:val="00343542"/>
    <w:rsid w:val="00343AF4"/>
    <w:rsid w:val="0034626D"/>
    <w:rsid w:val="003464E3"/>
    <w:rsid w:val="00346D47"/>
    <w:rsid w:val="00346DD0"/>
    <w:rsid w:val="003470CF"/>
    <w:rsid w:val="00347867"/>
    <w:rsid w:val="00347CA8"/>
    <w:rsid w:val="00350CDA"/>
    <w:rsid w:val="00350E63"/>
    <w:rsid w:val="003517E7"/>
    <w:rsid w:val="00352654"/>
    <w:rsid w:val="00352D7D"/>
    <w:rsid w:val="0035365D"/>
    <w:rsid w:val="00353BD4"/>
    <w:rsid w:val="00354745"/>
    <w:rsid w:val="00354E6D"/>
    <w:rsid w:val="00355D84"/>
    <w:rsid w:val="003564BC"/>
    <w:rsid w:val="00357252"/>
    <w:rsid w:val="00357677"/>
    <w:rsid w:val="00357B2A"/>
    <w:rsid w:val="003601C7"/>
    <w:rsid w:val="00360789"/>
    <w:rsid w:val="00360862"/>
    <w:rsid w:val="0036140B"/>
    <w:rsid w:val="003617FB"/>
    <w:rsid w:val="0036213B"/>
    <w:rsid w:val="00362C39"/>
    <w:rsid w:val="0036322B"/>
    <w:rsid w:val="0036342E"/>
    <w:rsid w:val="00363918"/>
    <w:rsid w:val="00363A3F"/>
    <w:rsid w:val="00364309"/>
    <w:rsid w:val="00364662"/>
    <w:rsid w:val="003646A2"/>
    <w:rsid w:val="00365A5A"/>
    <w:rsid w:val="00366681"/>
    <w:rsid w:val="0036722B"/>
    <w:rsid w:val="0036781C"/>
    <w:rsid w:val="00367FE0"/>
    <w:rsid w:val="003702DF"/>
    <w:rsid w:val="00370C4D"/>
    <w:rsid w:val="00370DD4"/>
    <w:rsid w:val="00370DE2"/>
    <w:rsid w:val="00370F0F"/>
    <w:rsid w:val="00371653"/>
    <w:rsid w:val="003719AF"/>
    <w:rsid w:val="00371D4C"/>
    <w:rsid w:val="003723AF"/>
    <w:rsid w:val="00372AC7"/>
    <w:rsid w:val="00372D9A"/>
    <w:rsid w:val="00372FBC"/>
    <w:rsid w:val="003731E0"/>
    <w:rsid w:val="00373F87"/>
    <w:rsid w:val="00374136"/>
    <w:rsid w:val="0037445A"/>
    <w:rsid w:val="00375A0A"/>
    <w:rsid w:val="00375C7B"/>
    <w:rsid w:val="00375ED8"/>
    <w:rsid w:val="003769AB"/>
    <w:rsid w:val="00376BFB"/>
    <w:rsid w:val="00376F79"/>
    <w:rsid w:val="00376FED"/>
    <w:rsid w:val="00377432"/>
    <w:rsid w:val="00377D9E"/>
    <w:rsid w:val="00377F8E"/>
    <w:rsid w:val="00380470"/>
    <w:rsid w:val="00380721"/>
    <w:rsid w:val="00380EE1"/>
    <w:rsid w:val="00381154"/>
    <w:rsid w:val="0038119F"/>
    <w:rsid w:val="003817B2"/>
    <w:rsid w:val="00382166"/>
    <w:rsid w:val="0038328E"/>
    <w:rsid w:val="00383672"/>
    <w:rsid w:val="00383B33"/>
    <w:rsid w:val="003841B7"/>
    <w:rsid w:val="00384C11"/>
    <w:rsid w:val="0038524A"/>
    <w:rsid w:val="003858A4"/>
    <w:rsid w:val="003858FA"/>
    <w:rsid w:val="0038682A"/>
    <w:rsid w:val="003874BA"/>
    <w:rsid w:val="003902BF"/>
    <w:rsid w:val="003902E5"/>
    <w:rsid w:val="00390350"/>
    <w:rsid w:val="003907CB"/>
    <w:rsid w:val="00390A57"/>
    <w:rsid w:val="00391327"/>
    <w:rsid w:val="0039134C"/>
    <w:rsid w:val="0039149C"/>
    <w:rsid w:val="00391746"/>
    <w:rsid w:val="00391824"/>
    <w:rsid w:val="00391CD6"/>
    <w:rsid w:val="00391E07"/>
    <w:rsid w:val="00392BBB"/>
    <w:rsid w:val="00393353"/>
    <w:rsid w:val="00394CDA"/>
    <w:rsid w:val="00395207"/>
    <w:rsid w:val="003958C9"/>
    <w:rsid w:val="00395F52"/>
    <w:rsid w:val="00396785"/>
    <w:rsid w:val="00396D0D"/>
    <w:rsid w:val="00397543"/>
    <w:rsid w:val="0039776F"/>
    <w:rsid w:val="003A06F5"/>
    <w:rsid w:val="003A0B7E"/>
    <w:rsid w:val="003A11D4"/>
    <w:rsid w:val="003A133A"/>
    <w:rsid w:val="003A1477"/>
    <w:rsid w:val="003A1A41"/>
    <w:rsid w:val="003A1E3A"/>
    <w:rsid w:val="003A1E75"/>
    <w:rsid w:val="003A1FA5"/>
    <w:rsid w:val="003A21D1"/>
    <w:rsid w:val="003A348C"/>
    <w:rsid w:val="003A35E3"/>
    <w:rsid w:val="003A3FC1"/>
    <w:rsid w:val="003A456F"/>
    <w:rsid w:val="003A48F3"/>
    <w:rsid w:val="003A5518"/>
    <w:rsid w:val="003A73BF"/>
    <w:rsid w:val="003A78BF"/>
    <w:rsid w:val="003A7E04"/>
    <w:rsid w:val="003B2260"/>
    <w:rsid w:val="003B274E"/>
    <w:rsid w:val="003B34C3"/>
    <w:rsid w:val="003B405E"/>
    <w:rsid w:val="003B4C89"/>
    <w:rsid w:val="003B4CE4"/>
    <w:rsid w:val="003B59D6"/>
    <w:rsid w:val="003B64A8"/>
    <w:rsid w:val="003B6AA7"/>
    <w:rsid w:val="003B7AD1"/>
    <w:rsid w:val="003C02AA"/>
    <w:rsid w:val="003C09F5"/>
    <w:rsid w:val="003C1018"/>
    <w:rsid w:val="003C12CC"/>
    <w:rsid w:val="003C1CFC"/>
    <w:rsid w:val="003C2309"/>
    <w:rsid w:val="003C2B63"/>
    <w:rsid w:val="003C2C11"/>
    <w:rsid w:val="003C2F17"/>
    <w:rsid w:val="003C3A1E"/>
    <w:rsid w:val="003C3AC2"/>
    <w:rsid w:val="003C3F26"/>
    <w:rsid w:val="003C4E6B"/>
    <w:rsid w:val="003C4ED7"/>
    <w:rsid w:val="003C56EC"/>
    <w:rsid w:val="003C6678"/>
    <w:rsid w:val="003C6BAC"/>
    <w:rsid w:val="003C7811"/>
    <w:rsid w:val="003C794A"/>
    <w:rsid w:val="003C7B44"/>
    <w:rsid w:val="003C7C76"/>
    <w:rsid w:val="003C7E69"/>
    <w:rsid w:val="003D1FF5"/>
    <w:rsid w:val="003D206A"/>
    <w:rsid w:val="003D303C"/>
    <w:rsid w:val="003D366B"/>
    <w:rsid w:val="003D36C8"/>
    <w:rsid w:val="003D3DED"/>
    <w:rsid w:val="003D43FB"/>
    <w:rsid w:val="003D6B3D"/>
    <w:rsid w:val="003D6B83"/>
    <w:rsid w:val="003D723B"/>
    <w:rsid w:val="003D762D"/>
    <w:rsid w:val="003D7CCB"/>
    <w:rsid w:val="003E008B"/>
    <w:rsid w:val="003E09CF"/>
    <w:rsid w:val="003E1F3C"/>
    <w:rsid w:val="003E202D"/>
    <w:rsid w:val="003E2734"/>
    <w:rsid w:val="003E2E0B"/>
    <w:rsid w:val="003E311E"/>
    <w:rsid w:val="003E315F"/>
    <w:rsid w:val="003E33BD"/>
    <w:rsid w:val="003E3555"/>
    <w:rsid w:val="003E3594"/>
    <w:rsid w:val="003E3A0A"/>
    <w:rsid w:val="003E3A68"/>
    <w:rsid w:val="003E5814"/>
    <w:rsid w:val="003E602A"/>
    <w:rsid w:val="003E7505"/>
    <w:rsid w:val="003E7F56"/>
    <w:rsid w:val="003F00A0"/>
    <w:rsid w:val="003F0246"/>
    <w:rsid w:val="003F0596"/>
    <w:rsid w:val="003F0631"/>
    <w:rsid w:val="003F0D40"/>
    <w:rsid w:val="003F14DD"/>
    <w:rsid w:val="003F1859"/>
    <w:rsid w:val="003F2064"/>
    <w:rsid w:val="003F2E9E"/>
    <w:rsid w:val="003F305F"/>
    <w:rsid w:val="003F339E"/>
    <w:rsid w:val="003F41EE"/>
    <w:rsid w:val="003F44FF"/>
    <w:rsid w:val="003F4500"/>
    <w:rsid w:val="003F53DF"/>
    <w:rsid w:val="003F548F"/>
    <w:rsid w:val="003F66A6"/>
    <w:rsid w:val="003F6A11"/>
    <w:rsid w:val="003F7740"/>
    <w:rsid w:val="003F7EF0"/>
    <w:rsid w:val="00400292"/>
    <w:rsid w:val="004005A8"/>
    <w:rsid w:val="00401519"/>
    <w:rsid w:val="00401689"/>
    <w:rsid w:val="00401B13"/>
    <w:rsid w:val="00401E5D"/>
    <w:rsid w:val="004031A5"/>
    <w:rsid w:val="00403428"/>
    <w:rsid w:val="004036DF"/>
    <w:rsid w:val="00403B46"/>
    <w:rsid w:val="00404CFA"/>
    <w:rsid w:val="0040550A"/>
    <w:rsid w:val="00405A0D"/>
    <w:rsid w:val="00405D15"/>
    <w:rsid w:val="00405DC5"/>
    <w:rsid w:val="00405F40"/>
    <w:rsid w:val="00405FA6"/>
    <w:rsid w:val="0040608E"/>
    <w:rsid w:val="0040691B"/>
    <w:rsid w:val="004069BB"/>
    <w:rsid w:val="00406A2A"/>
    <w:rsid w:val="00406FFC"/>
    <w:rsid w:val="0040752A"/>
    <w:rsid w:val="00407572"/>
    <w:rsid w:val="0041027D"/>
    <w:rsid w:val="00410576"/>
    <w:rsid w:val="0041075C"/>
    <w:rsid w:val="00410D38"/>
    <w:rsid w:val="004115C5"/>
    <w:rsid w:val="0041272A"/>
    <w:rsid w:val="004128D9"/>
    <w:rsid w:val="0041569F"/>
    <w:rsid w:val="004157A9"/>
    <w:rsid w:val="0041591E"/>
    <w:rsid w:val="0041645D"/>
    <w:rsid w:val="0041690B"/>
    <w:rsid w:val="004169D0"/>
    <w:rsid w:val="00416A26"/>
    <w:rsid w:val="00416E9F"/>
    <w:rsid w:val="004171B1"/>
    <w:rsid w:val="004172A7"/>
    <w:rsid w:val="004178D6"/>
    <w:rsid w:val="004204AA"/>
    <w:rsid w:val="0042178D"/>
    <w:rsid w:val="00421DB9"/>
    <w:rsid w:val="00423254"/>
    <w:rsid w:val="004235C9"/>
    <w:rsid w:val="004244F2"/>
    <w:rsid w:val="00424A93"/>
    <w:rsid w:val="00425BAE"/>
    <w:rsid w:val="0042695F"/>
    <w:rsid w:val="00426A8F"/>
    <w:rsid w:val="00427AF0"/>
    <w:rsid w:val="00427BB0"/>
    <w:rsid w:val="004307DE"/>
    <w:rsid w:val="00430BF1"/>
    <w:rsid w:val="00430CF6"/>
    <w:rsid w:val="004314FA"/>
    <w:rsid w:val="0043171F"/>
    <w:rsid w:val="00431B01"/>
    <w:rsid w:val="00431E8C"/>
    <w:rsid w:val="00431F38"/>
    <w:rsid w:val="00432386"/>
    <w:rsid w:val="00432E76"/>
    <w:rsid w:val="00432F98"/>
    <w:rsid w:val="00433664"/>
    <w:rsid w:val="004336CC"/>
    <w:rsid w:val="0043397D"/>
    <w:rsid w:val="00433CA8"/>
    <w:rsid w:val="0043417B"/>
    <w:rsid w:val="004342F8"/>
    <w:rsid w:val="0043530B"/>
    <w:rsid w:val="00435546"/>
    <w:rsid w:val="00436D97"/>
    <w:rsid w:val="00436F49"/>
    <w:rsid w:val="004400F2"/>
    <w:rsid w:val="0044045F"/>
    <w:rsid w:val="004404B5"/>
    <w:rsid w:val="00441AB7"/>
    <w:rsid w:val="00441C31"/>
    <w:rsid w:val="00442AC0"/>
    <w:rsid w:val="00444215"/>
    <w:rsid w:val="00444429"/>
    <w:rsid w:val="00444FC7"/>
    <w:rsid w:val="00445214"/>
    <w:rsid w:val="0044603B"/>
    <w:rsid w:val="00447029"/>
    <w:rsid w:val="00450250"/>
    <w:rsid w:val="00450B0F"/>
    <w:rsid w:val="0045151F"/>
    <w:rsid w:val="004519C4"/>
    <w:rsid w:val="00451C72"/>
    <w:rsid w:val="00452313"/>
    <w:rsid w:val="004538D7"/>
    <w:rsid w:val="00453CE1"/>
    <w:rsid w:val="00453D29"/>
    <w:rsid w:val="0045427C"/>
    <w:rsid w:val="00454715"/>
    <w:rsid w:val="00454B07"/>
    <w:rsid w:val="0045601D"/>
    <w:rsid w:val="00456AAC"/>
    <w:rsid w:val="00456C3A"/>
    <w:rsid w:val="0045867F"/>
    <w:rsid w:val="00460375"/>
    <w:rsid w:val="0046073D"/>
    <w:rsid w:val="00460F18"/>
    <w:rsid w:val="0046294F"/>
    <w:rsid w:val="00462C6F"/>
    <w:rsid w:val="00463082"/>
    <w:rsid w:val="004638F3"/>
    <w:rsid w:val="004640A1"/>
    <w:rsid w:val="0046599D"/>
    <w:rsid w:val="004664F9"/>
    <w:rsid w:val="00466C2F"/>
    <w:rsid w:val="00470C0A"/>
    <w:rsid w:val="0047115E"/>
    <w:rsid w:val="00471916"/>
    <w:rsid w:val="004719C0"/>
    <w:rsid w:val="0047221F"/>
    <w:rsid w:val="00473336"/>
    <w:rsid w:val="004734D9"/>
    <w:rsid w:val="00473682"/>
    <w:rsid w:val="004739F5"/>
    <w:rsid w:val="00474530"/>
    <w:rsid w:val="00474593"/>
    <w:rsid w:val="00474D31"/>
    <w:rsid w:val="00475D1F"/>
    <w:rsid w:val="004761CD"/>
    <w:rsid w:val="004764BE"/>
    <w:rsid w:val="00476703"/>
    <w:rsid w:val="004772F9"/>
    <w:rsid w:val="004774DF"/>
    <w:rsid w:val="00477B5C"/>
    <w:rsid w:val="00477CFE"/>
    <w:rsid w:val="0047FF14"/>
    <w:rsid w:val="00480086"/>
    <w:rsid w:val="0048092E"/>
    <w:rsid w:val="0048098F"/>
    <w:rsid w:val="00480A99"/>
    <w:rsid w:val="00480C71"/>
    <w:rsid w:val="00480CAF"/>
    <w:rsid w:val="00480F45"/>
    <w:rsid w:val="00481254"/>
    <w:rsid w:val="00481E7E"/>
    <w:rsid w:val="004821B2"/>
    <w:rsid w:val="00482DD9"/>
    <w:rsid w:val="004835F5"/>
    <w:rsid w:val="004843B2"/>
    <w:rsid w:val="004846F6"/>
    <w:rsid w:val="00485EC1"/>
    <w:rsid w:val="0048606B"/>
    <w:rsid w:val="00486210"/>
    <w:rsid w:val="0048649B"/>
    <w:rsid w:val="004867BF"/>
    <w:rsid w:val="00487499"/>
    <w:rsid w:val="00487742"/>
    <w:rsid w:val="00487861"/>
    <w:rsid w:val="00487E90"/>
    <w:rsid w:val="00487F9D"/>
    <w:rsid w:val="004904F5"/>
    <w:rsid w:val="0049051B"/>
    <w:rsid w:val="00490A3E"/>
    <w:rsid w:val="00490F72"/>
    <w:rsid w:val="004913BF"/>
    <w:rsid w:val="00491792"/>
    <w:rsid w:val="00491907"/>
    <w:rsid w:val="00491FC6"/>
    <w:rsid w:val="00492E67"/>
    <w:rsid w:val="004930DA"/>
    <w:rsid w:val="00493B3D"/>
    <w:rsid w:val="00493C5B"/>
    <w:rsid w:val="00493ECA"/>
    <w:rsid w:val="00494276"/>
    <w:rsid w:val="004943F0"/>
    <w:rsid w:val="00495469"/>
    <w:rsid w:val="0049569E"/>
    <w:rsid w:val="00496423"/>
    <w:rsid w:val="004966A3"/>
    <w:rsid w:val="00496891"/>
    <w:rsid w:val="0049775A"/>
    <w:rsid w:val="00497C70"/>
    <w:rsid w:val="00497FB2"/>
    <w:rsid w:val="00497FD3"/>
    <w:rsid w:val="004A08C0"/>
    <w:rsid w:val="004A09C3"/>
    <w:rsid w:val="004A1614"/>
    <w:rsid w:val="004A22DA"/>
    <w:rsid w:val="004A2E05"/>
    <w:rsid w:val="004A36A3"/>
    <w:rsid w:val="004A4079"/>
    <w:rsid w:val="004A4CB4"/>
    <w:rsid w:val="004A4CC3"/>
    <w:rsid w:val="004A4CD6"/>
    <w:rsid w:val="004A4E16"/>
    <w:rsid w:val="004A54E2"/>
    <w:rsid w:val="004A5F7D"/>
    <w:rsid w:val="004A6C07"/>
    <w:rsid w:val="004A7BF2"/>
    <w:rsid w:val="004B0B89"/>
    <w:rsid w:val="004B11C6"/>
    <w:rsid w:val="004B1454"/>
    <w:rsid w:val="004B14CF"/>
    <w:rsid w:val="004B256B"/>
    <w:rsid w:val="004B3F1A"/>
    <w:rsid w:val="004B3FB1"/>
    <w:rsid w:val="004B477D"/>
    <w:rsid w:val="004B47CF"/>
    <w:rsid w:val="004B4948"/>
    <w:rsid w:val="004B5BCF"/>
    <w:rsid w:val="004B5C1C"/>
    <w:rsid w:val="004B5DE7"/>
    <w:rsid w:val="004B66F5"/>
    <w:rsid w:val="004B719B"/>
    <w:rsid w:val="004B7391"/>
    <w:rsid w:val="004C03BB"/>
    <w:rsid w:val="004C0BDF"/>
    <w:rsid w:val="004C1284"/>
    <w:rsid w:val="004C143B"/>
    <w:rsid w:val="004C3026"/>
    <w:rsid w:val="004C354E"/>
    <w:rsid w:val="004C3E09"/>
    <w:rsid w:val="004C44C0"/>
    <w:rsid w:val="004C52C9"/>
    <w:rsid w:val="004C55FE"/>
    <w:rsid w:val="004C5DAE"/>
    <w:rsid w:val="004C6BF9"/>
    <w:rsid w:val="004D0515"/>
    <w:rsid w:val="004D0C75"/>
    <w:rsid w:val="004D0FDC"/>
    <w:rsid w:val="004D15C9"/>
    <w:rsid w:val="004D160E"/>
    <w:rsid w:val="004D1999"/>
    <w:rsid w:val="004D1F1D"/>
    <w:rsid w:val="004D285B"/>
    <w:rsid w:val="004D3F3A"/>
    <w:rsid w:val="004D41E7"/>
    <w:rsid w:val="004D4483"/>
    <w:rsid w:val="004D4B50"/>
    <w:rsid w:val="004D4DD7"/>
    <w:rsid w:val="004D5FCC"/>
    <w:rsid w:val="004E04DD"/>
    <w:rsid w:val="004E0505"/>
    <w:rsid w:val="004E0A55"/>
    <w:rsid w:val="004E131A"/>
    <w:rsid w:val="004E1706"/>
    <w:rsid w:val="004E2348"/>
    <w:rsid w:val="004E27D1"/>
    <w:rsid w:val="004E3582"/>
    <w:rsid w:val="004E3ECB"/>
    <w:rsid w:val="004E3EFF"/>
    <w:rsid w:val="004E4EDD"/>
    <w:rsid w:val="004E5555"/>
    <w:rsid w:val="004E6276"/>
    <w:rsid w:val="004E6532"/>
    <w:rsid w:val="004E6AE7"/>
    <w:rsid w:val="004E7EC0"/>
    <w:rsid w:val="004F16CD"/>
    <w:rsid w:val="004F174B"/>
    <w:rsid w:val="004F2646"/>
    <w:rsid w:val="004F2856"/>
    <w:rsid w:val="004F32AC"/>
    <w:rsid w:val="004F335A"/>
    <w:rsid w:val="004F3749"/>
    <w:rsid w:val="004F3FCA"/>
    <w:rsid w:val="004F46EB"/>
    <w:rsid w:val="004F49E1"/>
    <w:rsid w:val="004F5076"/>
    <w:rsid w:val="004F524C"/>
    <w:rsid w:val="004F5A81"/>
    <w:rsid w:val="004F5B99"/>
    <w:rsid w:val="004F5C5D"/>
    <w:rsid w:val="004F5FB7"/>
    <w:rsid w:val="004F65B5"/>
    <w:rsid w:val="004F73FF"/>
    <w:rsid w:val="004F7E58"/>
    <w:rsid w:val="004F7EC9"/>
    <w:rsid w:val="00500132"/>
    <w:rsid w:val="005009BA"/>
    <w:rsid w:val="005009C6"/>
    <w:rsid w:val="00501071"/>
    <w:rsid w:val="00501072"/>
    <w:rsid w:val="005011B6"/>
    <w:rsid w:val="005029EF"/>
    <w:rsid w:val="00502CAA"/>
    <w:rsid w:val="00503A5D"/>
    <w:rsid w:val="00503F4B"/>
    <w:rsid w:val="005040EF"/>
    <w:rsid w:val="00504263"/>
    <w:rsid w:val="005043C3"/>
    <w:rsid w:val="00504774"/>
    <w:rsid w:val="005053DB"/>
    <w:rsid w:val="00505720"/>
    <w:rsid w:val="005059CB"/>
    <w:rsid w:val="005068B3"/>
    <w:rsid w:val="00506BF7"/>
    <w:rsid w:val="00506E98"/>
    <w:rsid w:val="00506F90"/>
    <w:rsid w:val="005106BF"/>
    <w:rsid w:val="00510836"/>
    <w:rsid w:val="0051186A"/>
    <w:rsid w:val="005118B1"/>
    <w:rsid w:val="00511A12"/>
    <w:rsid w:val="00512531"/>
    <w:rsid w:val="005132DE"/>
    <w:rsid w:val="00513BDC"/>
    <w:rsid w:val="00513D2D"/>
    <w:rsid w:val="0051434F"/>
    <w:rsid w:val="005146DA"/>
    <w:rsid w:val="00514C5E"/>
    <w:rsid w:val="00514F3F"/>
    <w:rsid w:val="005152D3"/>
    <w:rsid w:val="00516A92"/>
    <w:rsid w:val="00517D26"/>
    <w:rsid w:val="005201EA"/>
    <w:rsid w:val="0052038C"/>
    <w:rsid w:val="0052124D"/>
    <w:rsid w:val="00522103"/>
    <w:rsid w:val="00522420"/>
    <w:rsid w:val="00522D5F"/>
    <w:rsid w:val="00523149"/>
    <w:rsid w:val="00523AFA"/>
    <w:rsid w:val="00523F2F"/>
    <w:rsid w:val="005248CD"/>
    <w:rsid w:val="005251A0"/>
    <w:rsid w:val="00525F69"/>
    <w:rsid w:val="005270BD"/>
    <w:rsid w:val="00527B26"/>
    <w:rsid w:val="00530FE4"/>
    <w:rsid w:val="0053133E"/>
    <w:rsid w:val="0053138B"/>
    <w:rsid w:val="00531936"/>
    <w:rsid w:val="00531E10"/>
    <w:rsid w:val="00532719"/>
    <w:rsid w:val="005342FB"/>
    <w:rsid w:val="00534B61"/>
    <w:rsid w:val="0053725F"/>
    <w:rsid w:val="00537D36"/>
    <w:rsid w:val="00541020"/>
    <w:rsid w:val="00541492"/>
    <w:rsid w:val="005416C1"/>
    <w:rsid w:val="00541CED"/>
    <w:rsid w:val="00542036"/>
    <w:rsid w:val="0054234A"/>
    <w:rsid w:val="0054315B"/>
    <w:rsid w:val="005431DF"/>
    <w:rsid w:val="00543F55"/>
    <w:rsid w:val="0054439D"/>
    <w:rsid w:val="0054481D"/>
    <w:rsid w:val="005450C4"/>
    <w:rsid w:val="0054532D"/>
    <w:rsid w:val="00545CCC"/>
    <w:rsid w:val="0054716A"/>
    <w:rsid w:val="005473BA"/>
    <w:rsid w:val="00547A4D"/>
    <w:rsid w:val="00547FC6"/>
    <w:rsid w:val="005519D2"/>
    <w:rsid w:val="00552497"/>
    <w:rsid w:val="00552795"/>
    <w:rsid w:val="005529C9"/>
    <w:rsid w:val="00552E29"/>
    <w:rsid w:val="0055354C"/>
    <w:rsid w:val="00553CEF"/>
    <w:rsid w:val="00556E68"/>
    <w:rsid w:val="005579E6"/>
    <w:rsid w:val="00557A3D"/>
    <w:rsid w:val="00557B13"/>
    <w:rsid w:val="00557E4A"/>
    <w:rsid w:val="00563CE9"/>
    <w:rsid w:val="005647DA"/>
    <w:rsid w:val="00564911"/>
    <w:rsid w:val="00564DDD"/>
    <w:rsid w:val="00566090"/>
    <w:rsid w:val="00566267"/>
    <w:rsid w:val="0056645E"/>
    <w:rsid w:val="00566888"/>
    <w:rsid w:val="00566E07"/>
    <w:rsid w:val="00570E99"/>
    <w:rsid w:val="0057147A"/>
    <w:rsid w:val="00571E63"/>
    <w:rsid w:val="00572304"/>
    <w:rsid w:val="0057259D"/>
    <w:rsid w:val="0057310D"/>
    <w:rsid w:val="00573383"/>
    <w:rsid w:val="005733C9"/>
    <w:rsid w:val="00575B13"/>
    <w:rsid w:val="00575CA9"/>
    <w:rsid w:val="00575D6C"/>
    <w:rsid w:val="00575FCF"/>
    <w:rsid w:val="0057619F"/>
    <w:rsid w:val="00576294"/>
    <w:rsid w:val="00576526"/>
    <w:rsid w:val="00576C6A"/>
    <w:rsid w:val="005775DF"/>
    <w:rsid w:val="00580071"/>
    <w:rsid w:val="005800FC"/>
    <w:rsid w:val="0058012C"/>
    <w:rsid w:val="00580242"/>
    <w:rsid w:val="0058038F"/>
    <w:rsid w:val="00580B11"/>
    <w:rsid w:val="00580D23"/>
    <w:rsid w:val="00581212"/>
    <w:rsid w:val="00581BB3"/>
    <w:rsid w:val="0058226D"/>
    <w:rsid w:val="00582293"/>
    <w:rsid w:val="00583BC7"/>
    <w:rsid w:val="00584588"/>
    <w:rsid w:val="00584AA6"/>
    <w:rsid w:val="00584E6D"/>
    <w:rsid w:val="005857F7"/>
    <w:rsid w:val="005859D0"/>
    <w:rsid w:val="00586093"/>
    <w:rsid w:val="005873DD"/>
    <w:rsid w:val="0058785B"/>
    <w:rsid w:val="00590B52"/>
    <w:rsid w:val="00591ACF"/>
    <w:rsid w:val="0059208E"/>
    <w:rsid w:val="00592783"/>
    <w:rsid w:val="00593EC1"/>
    <w:rsid w:val="005943ED"/>
    <w:rsid w:val="00595AA8"/>
    <w:rsid w:val="00595EE6"/>
    <w:rsid w:val="005965A2"/>
    <w:rsid w:val="0059696A"/>
    <w:rsid w:val="0059708F"/>
    <w:rsid w:val="00597362"/>
    <w:rsid w:val="00597576"/>
    <w:rsid w:val="00597A0C"/>
    <w:rsid w:val="005A092C"/>
    <w:rsid w:val="005A0ED1"/>
    <w:rsid w:val="005A2AA6"/>
    <w:rsid w:val="005A37A9"/>
    <w:rsid w:val="005A4BF0"/>
    <w:rsid w:val="005A4C46"/>
    <w:rsid w:val="005A4E26"/>
    <w:rsid w:val="005A4E56"/>
    <w:rsid w:val="005A53D3"/>
    <w:rsid w:val="005A53E4"/>
    <w:rsid w:val="005A6870"/>
    <w:rsid w:val="005A69D9"/>
    <w:rsid w:val="005A6A1B"/>
    <w:rsid w:val="005A6D1F"/>
    <w:rsid w:val="005A6EE0"/>
    <w:rsid w:val="005A79FB"/>
    <w:rsid w:val="005B02A8"/>
    <w:rsid w:val="005B11F7"/>
    <w:rsid w:val="005B1253"/>
    <w:rsid w:val="005B36EE"/>
    <w:rsid w:val="005B3CD5"/>
    <w:rsid w:val="005B54E1"/>
    <w:rsid w:val="005B6001"/>
    <w:rsid w:val="005B6096"/>
    <w:rsid w:val="005B6B0D"/>
    <w:rsid w:val="005B6FCE"/>
    <w:rsid w:val="005B7809"/>
    <w:rsid w:val="005B790E"/>
    <w:rsid w:val="005C1E1B"/>
    <w:rsid w:val="005C23EF"/>
    <w:rsid w:val="005C277E"/>
    <w:rsid w:val="005C29CA"/>
    <w:rsid w:val="005C2B8B"/>
    <w:rsid w:val="005C2D47"/>
    <w:rsid w:val="005C417A"/>
    <w:rsid w:val="005C5305"/>
    <w:rsid w:val="005C566B"/>
    <w:rsid w:val="005C6343"/>
    <w:rsid w:val="005C652D"/>
    <w:rsid w:val="005C7CD3"/>
    <w:rsid w:val="005C7E61"/>
    <w:rsid w:val="005C7F7C"/>
    <w:rsid w:val="005D0ACB"/>
    <w:rsid w:val="005D1104"/>
    <w:rsid w:val="005D136F"/>
    <w:rsid w:val="005D255E"/>
    <w:rsid w:val="005D31EF"/>
    <w:rsid w:val="005D3A7D"/>
    <w:rsid w:val="005D44FC"/>
    <w:rsid w:val="005D4826"/>
    <w:rsid w:val="005D53E3"/>
    <w:rsid w:val="005D5743"/>
    <w:rsid w:val="005D7451"/>
    <w:rsid w:val="005D7786"/>
    <w:rsid w:val="005D7A40"/>
    <w:rsid w:val="005DAA7E"/>
    <w:rsid w:val="005E0213"/>
    <w:rsid w:val="005E1371"/>
    <w:rsid w:val="005E1E69"/>
    <w:rsid w:val="005E34B5"/>
    <w:rsid w:val="005E36AA"/>
    <w:rsid w:val="005E3AD4"/>
    <w:rsid w:val="005E561A"/>
    <w:rsid w:val="005E585D"/>
    <w:rsid w:val="005E6030"/>
    <w:rsid w:val="005E6062"/>
    <w:rsid w:val="005E6183"/>
    <w:rsid w:val="005E64C4"/>
    <w:rsid w:val="005E651E"/>
    <w:rsid w:val="005E658F"/>
    <w:rsid w:val="005E6899"/>
    <w:rsid w:val="005E7587"/>
    <w:rsid w:val="005E78B4"/>
    <w:rsid w:val="005F0258"/>
    <w:rsid w:val="005F08D4"/>
    <w:rsid w:val="005F0C8E"/>
    <w:rsid w:val="005F1151"/>
    <w:rsid w:val="005F1204"/>
    <w:rsid w:val="005F223C"/>
    <w:rsid w:val="005F2551"/>
    <w:rsid w:val="005F2600"/>
    <w:rsid w:val="005F2A12"/>
    <w:rsid w:val="005F2C5C"/>
    <w:rsid w:val="005F349E"/>
    <w:rsid w:val="005F359D"/>
    <w:rsid w:val="005F4B54"/>
    <w:rsid w:val="005F65FD"/>
    <w:rsid w:val="005F6918"/>
    <w:rsid w:val="005F6B5B"/>
    <w:rsid w:val="005F7721"/>
    <w:rsid w:val="006003D6"/>
    <w:rsid w:val="00600862"/>
    <w:rsid w:val="00600E3E"/>
    <w:rsid w:val="0060141F"/>
    <w:rsid w:val="00601EAC"/>
    <w:rsid w:val="00601F4D"/>
    <w:rsid w:val="00602A5B"/>
    <w:rsid w:val="00602DF8"/>
    <w:rsid w:val="00603B87"/>
    <w:rsid w:val="00603FA7"/>
    <w:rsid w:val="006055EF"/>
    <w:rsid w:val="00605C21"/>
    <w:rsid w:val="006066D7"/>
    <w:rsid w:val="006067B2"/>
    <w:rsid w:val="006072E6"/>
    <w:rsid w:val="006076A2"/>
    <w:rsid w:val="00607742"/>
    <w:rsid w:val="0061033E"/>
    <w:rsid w:val="00610F05"/>
    <w:rsid w:val="0061133E"/>
    <w:rsid w:val="00612074"/>
    <w:rsid w:val="00612D59"/>
    <w:rsid w:val="0061357F"/>
    <w:rsid w:val="00613F27"/>
    <w:rsid w:val="0061442C"/>
    <w:rsid w:val="00615188"/>
    <w:rsid w:val="0061554C"/>
    <w:rsid w:val="00615C1B"/>
    <w:rsid w:val="00615DAA"/>
    <w:rsid w:val="006166CF"/>
    <w:rsid w:val="00616D75"/>
    <w:rsid w:val="0061736D"/>
    <w:rsid w:val="0061771E"/>
    <w:rsid w:val="00617AD6"/>
    <w:rsid w:val="00621579"/>
    <w:rsid w:val="0062185F"/>
    <w:rsid w:val="00621CB7"/>
    <w:rsid w:val="00622221"/>
    <w:rsid w:val="00622DF8"/>
    <w:rsid w:val="00623323"/>
    <w:rsid w:val="00623685"/>
    <w:rsid w:val="0062393F"/>
    <w:rsid w:val="00623C0D"/>
    <w:rsid w:val="00624073"/>
    <w:rsid w:val="006258BD"/>
    <w:rsid w:val="00625E4E"/>
    <w:rsid w:val="00626536"/>
    <w:rsid w:val="0063082C"/>
    <w:rsid w:val="006310A6"/>
    <w:rsid w:val="006318F6"/>
    <w:rsid w:val="006319B7"/>
    <w:rsid w:val="00632375"/>
    <w:rsid w:val="006325BD"/>
    <w:rsid w:val="00632639"/>
    <w:rsid w:val="00633619"/>
    <w:rsid w:val="0063362D"/>
    <w:rsid w:val="00634489"/>
    <w:rsid w:val="006346AE"/>
    <w:rsid w:val="0063550D"/>
    <w:rsid w:val="00635539"/>
    <w:rsid w:val="006373F5"/>
    <w:rsid w:val="00637520"/>
    <w:rsid w:val="006409FC"/>
    <w:rsid w:val="00640BDD"/>
    <w:rsid w:val="00641327"/>
    <w:rsid w:val="006417C5"/>
    <w:rsid w:val="00641F66"/>
    <w:rsid w:val="00642417"/>
    <w:rsid w:val="00642589"/>
    <w:rsid w:val="00642873"/>
    <w:rsid w:val="00644143"/>
    <w:rsid w:val="0064494E"/>
    <w:rsid w:val="006450AE"/>
    <w:rsid w:val="006456A7"/>
    <w:rsid w:val="006456AA"/>
    <w:rsid w:val="006466F4"/>
    <w:rsid w:val="00646CBD"/>
    <w:rsid w:val="00647354"/>
    <w:rsid w:val="00647531"/>
    <w:rsid w:val="0065015C"/>
    <w:rsid w:val="006509A7"/>
    <w:rsid w:val="00650C11"/>
    <w:rsid w:val="0065255C"/>
    <w:rsid w:val="006527CF"/>
    <w:rsid w:val="0065382A"/>
    <w:rsid w:val="00653EBF"/>
    <w:rsid w:val="00654030"/>
    <w:rsid w:val="006544F1"/>
    <w:rsid w:val="00654ED2"/>
    <w:rsid w:val="00655633"/>
    <w:rsid w:val="006579FC"/>
    <w:rsid w:val="00660258"/>
    <w:rsid w:val="006604FF"/>
    <w:rsid w:val="006605A2"/>
    <w:rsid w:val="00660778"/>
    <w:rsid w:val="00661041"/>
    <w:rsid w:val="00661BB1"/>
    <w:rsid w:val="006622C2"/>
    <w:rsid w:val="0066465E"/>
    <w:rsid w:val="0066472A"/>
    <w:rsid w:val="00664E21"/>
    <w:rsid w:val="00665E65"/>
    <w:rsid w:val="0066635F"/>
    <w:rsid w:val="00666904"/>
    <w:rsid w:val="0066777C"/>
    <w:rsid w:val="0066777F"/>
    <w:rsid w:val="00667B55"/>
    <w:rsid w:val="00667D23"/>
    <w:rsid w:val="00670561"/>
    <w:rsid w:val="00670FC3"/>
    <w:rsid w:val="00671526"/>
    <w:rsid w:val="00671B61"/>
    <w:rsid w:val="0067290B"/>
    <w:rsid w:val="006730F0"/>
    <w:rsid w:val="00673596"/>
    <w:rsid w:val="006739E8"/>
    <w:rsid w:val="006746F9"/>
    <w:rsid w:val="00675985"/>
    <w:rsid w:val="0067619D"/>
    <w:rsid w:val="006765CB"/>
    <w:rsid w:val="00676E5F"/>
    <w:rsid w:val="00677050"/>
    <w:rsid w:val="0067796E"/>
    <w:rsid w:val="006779E9"/>
    <w:rsid w:val="00677E1F"/>
    <w:rsid w:val="00677FE6"/>
    <w:rsid w:val="00680474"/>
    <w:rsid w:val="0068053F"/>
    <w:rsid w:val="00681153"/>
    <w:rsid w:val="00682B85"/>
    <w:rsid w:val="00682EDB"/>
    <w:rsid w:val="006831FB"/>
    <w:rsid w:val="0068368C"/>
    <w:rsid w:val="00685EDC"/>
    <w:rsid w:val="00686DD5"/>
    <w:rsid w:val="00686F0B"/>
    <w:rsid w:val="0068718F"/>
    <w:rsid w:val="00687AB8"/>
    <w:rsid w:val="00690E5E"/>
    <w:rsid w:val="006914B1"/>
    <w:rsid w:val="00691A20"/>
    <w:rsid w:val="00692497"/>
    <w:rsid w:val="0069295A"/>
    <w:rsid w:val="00694578"/>
    <w:rsid w:val="00694E92"/>
    <w:rsid w:val="006953B6"/>
    <w:rsid w:val="00695483"/>
    <w:rsid w:val="0069628B"/>
    <w:rsid w:val="006967A8"/>
    <w:rsid w:val="00696855"/>
    <w:rsid w:val="00696E43"/>
    <w:rsid w:val="00697F45"/>
    <w:rsid w:val="006A0B84"/>
    <w:rsid w:val="006A0D52"/>
    <w:rsid w:val="006A1C65"/>
    <w:rsid w:val="006A1C6A"/>
    <w:rsid w:val="006A1D78"/>
    <w:rsid w:val="006A1DC5"/>
    <w:rsid w:val="006A25CD"/>
    <w:rsid w:val="006A25D0"/>
    <w:rsid w:val="006A2601"/>
    <w:rsid w:val="006A299B"/>
    <w:rsid w:val="006A2AF5"/>
    <w:rsid w:val="006A2EC3"/>
    <w:rsid w:val="006A337E"/>
    <w:rsid w:val="006A33E5"/>
    <w:rsid w:val="006A401D"/>
    <w:rsid w:val="006A43C3"/>
    <w:rsid w:val="006A490F"/>
    <w:rsid w:val="006A5909"/>
    <w:rsid w:val="006A5BAB"/>
    <w:rsid w:val="006A5E37"/>
    <w:rsid w:val="006A71A3"/>
    <w:rsid w:val="006A72BA"/>
    <w:rsid w:val="006B1598"/>
    <w:rsid w:val="006B3120"/>
    <w:rsid w:val="006B365F"/>
    <w:rsid w:val="006B3738"/>
    <w:rsid w:val="006B3B24"/>
    <w:rsid w:val="006B5DF9"/>
    <w:rsid w:val="006B7739"/>
    <w:rsid w:val="006B77C5"/>
    <w:rsid w:val="006B7B50"/>
    <w:rsid w:val="006C0323"/>
    <w:rsid w:val="006C07AF"/>
    <w:rsid w:val="006C0B69"/>
    <w:rsid w:val="006C19D6"/>
    <w:rsid w:val="006C1DF7"/>
    <w:rsid w:val="006C2116"/>
    <w:rsid w:val="006C2A85"/>
    <w:rsid w:val="006C3747"/>
    <w:rsid w:val="006C4DAB"/>
    <w:rsid w:val="006C5A82"/>
    <w:rsid w:val="006C6C75"/>
    <w:rsid w:val="006C7C52"/>
    <w:rsid w:val="006D046B"/>
    <w:rsid w:val="006D04F4"/>
    <w:rsid w:val="006D070F"/>
    <w:rsid w:val="006D07C7"/>
    <w:rsid w:val="006D1C23"/>
    <w:rsid w:val="006D1FDA"/>
    <w:rsid w:val="006D20E1"/>
    <w:rsid w:val="006D2172"/>
    <w:rsid w:val="006D21D5"/>
    <w:rsid w:val="006D2279"/>
    <w:rsid w:val="006D27AC"/>
    <w:rsid w:val="006D32AF"/>
    <w:rsid w:val="006D3796"/>
    <w:rsid w:val="006D3E7C"/>
    <w:rsid w:val="006D4FD1"/>
    <w:rsid w:val="006D690C"/>
    <w:rsid w:val="006D70F8"/>
    <w:rsid w:val="006D72E5"/>
    <w:rsid w:val="006D7BBE"/>
    <w:rsid w:val="006E0B83"/>
    <w:rsid w:val="006E1428"/>
    <w:rsid w:val="006E161F"/>
    <w:rsid w:val="006E18BE"/>
    <w:rsid w:val="006E25F6"/>
    <w:rsid w:val="006E2B12"/>
    <w:rsid w:val="006E3145"/>
    <w:rsid w:val="006E37C3"/>
    <w:rsid w:val="006E45AD"/>
    <w:rsid w:val="006E4F6F"/>
    <w:rsid w:val="006E52C0"/>
    <w:rsid w:val="006E5C82"/>
    <w:rsid w:val="006E6235"/>
    <w:rsid w:val="006E7636"/>
    <w:rsid w:val="006F0844"/>
    <w:rsid w:val="006F0A53"/>
    <w:rsid w:val="006F162A"/>
    <w:rsid w:val="006F1BC6"/>
    <w:rsid w:val="006F254E"/>
    <w:rsid w:val="006F25EE"/>
    <w:rsid w:val="006F2722"/>
    <w:rsid w:val="006F4272"/>
    <w:rsid w:val="006F4388"/>
    <w:rsid w:val="006F4520"/>
    <w:rsid w:val="006F594D"/>
    <w:rsid w:val="006F6353"/>
    <w:rsid w:val="006F6CD2"/>
    <w:rsid w:val="006F79CB"/>
    <w:rsid w:val="006F79D3"/>
    <w:rsid w:val="007008A6"/>
    <w:rsid w:val="0070091D"/>
    <w:rsid w:val="00700B69"/>
    <w:rsid w:val="007016B5"/>
    <w:rsid w:val="00703F0F"/>
    <w:rsid w:val="007043D5"/>
    <w:rsid w:val="0070518C"/>
    <w:rsid w:val="0070521C"/>
    <w:rsid w:val="00705F6D"/>
    <w:rsid w:val="0070658D"/>
    <w:rsid w:val="00706841"/>
    <w:rsid w:val="007073DB"/>
    <w:rsid w:val="00707826"/>
    <w:rsid w:val="0070793F"/>
    <w:rsid w:val="00710625"/>
    <w:rsid w:val="0071090A"/>
    <w:rsid w:val="00710975"/>
    <w:rsid w:val="00710CA5"/>
    <w:rsid w:val="0071116C"/>
    <w:rsid w:val="00711CB5"/>
    <w:rsid w:val="007123A6"/>
    <w:rsid w:val="007123DA"/>
    <w:rsid w:val="007128F7"/>
    <w:rsid w:val="00712DB1"/>
    <w:rsid w:val="00715804"/>
    <w:rsid w:val="00715BD5"/>
    <w:rsid w:val="007161C9"/>
    <w:rsid w:val="0071643A"/>
    <w:rsid w:val="007164DB"/>
    <w:rsid w:val="0071755C"/>
    <w:rsid w:val="0071770F"/>
    <w:rsid w:val="007230BD"/>
    <w:rsid w:val="007232C0"/>
    <w:rsid w:val="00723EB7"/>
    <w:rsid w:val="00724864"/>
    <w:rsid w:val="00724C72"/>
    <w:rsid w:val="00725453"/>
    <w:rsid w:val="00725633"/>
    <w:rsid w:val="00725DC4"/>
    <w:rsid w:val="0072675C"/>
    <w:rsid w:val="00726CA0"/>
    <w:rsid w:val="00726E9E"/>
    <w:rsid w:val="0072729D"/>
    <w:rsid w:val="00727634"/>
    <w:rsid w:val="00727EC9"/>
    <w:rsid w:val="00730121"/>
    <w:rsid w:val="007303D4"/>
    <w:rsid w:val="0073062A"/>
    <w:rsid w:val="00730997"/>
    <w:rsid w:val="00730B47"/>
    <w:rsid w:val="00730E4A"/>
    <w:rsid w:val="00731664"/>
    <w:rsid w:val="0073200E"/>
    <w:rsid w:val="00732266"/>
    <w:rsid w:val="0073274E"/>
    <w:rsid w:val="00732A8C"/>
    <w:rsid w:val="00732B48"/>
    <w:rsid w:val="00734215"/>
    <w:rsid w:val="007350B4"/>
    <w:rsid w:val="007356EE"/>
    <w:rsid w:val="00735C59"/>
    <w:rsid w:val="00736685"/>
    <w:rsid w:val="00736E10"/>
    <w:rsid w:val="007379D6"/>
    <w:rsid w:val="00740778"/>
    <w:rsid w:val="00740825"/>
    <w:rsid w:val="00741E6C"/>
    <w:rsid w:val="007439B0"/>
    <w:rsid w:val="00743A6A"/>
    <w:rsid w:val="00743D3D"/>
    <w:rsid w:val="00744154"/>
    <w:rsid w:val="007443BA"/>
    <w:rsid w:val="007443BC"/>
    <w:rsid w:val="0074474A"/>
    <w:rsid w:val="0074578E"/>
    <w:rsid w:val="00745F6D"/>
    <w:rsid w:val="00745F80"/>
    <w:rsid w:val="00746481"/>
    <w:rsid w:val="007468D2"/>
    <w:rsid w:val="00746980"/>
    <w:rsid w:val="0075000E"/>
    <w:rsid w:val="00750C7A"/>
    <w:rsid w:val="00750FB1"/>
    <w:rsid w:val="007516A9"/>
    <w:rsid w:val="00752018"/>
    <w:rsid w:val="00752E37"/>
    <w:rsid w:val="00752F7C"/>
    <w:rsid w:val="00753DC7"/>
    <w:rsid w:val="0075406F"/>
    <w:rsid w:val="007542B3"/>
    <w:rsid w:val="0075456D"/>
    <w:rsid w:val="00755512"/>
    <w:rsid w:val="00755770"/>
    <w:rsid w:val="00755B83"/>
    <w:rsid w:val="00756646"/>
    <w:rsid w:val="007578A1"/>
    <w:rsid w:val="007600E7"/>
    <w:rsid w:val="007604C7"/>
    <w:rsid w:val="007607C3"/>
    <w:rsid w:val="00760A2C"/>
    <w:rsid w:val="0076152D"/>
    <w:rsid w:val="0076324F"/>
    <w:rsid w:val="007645C3"/>
    <w:rsid w:val="007649B5"/>
    <w:rsid w:val="00764C2A"/>
    <w:rsid w:val="007663BA"/>
    <w:rsid w:val="0076642C"/>
    <w:rsid w:val="00766AB8"/>
    <w:rsid w:val="00766E74"/>
    <w:rsid w:val="0077011C"/>
    <w:rsid w:val="007701A0"/>
    <w:rsid w:val="00770314"/>
    <w:rsid w:val="00770C6D"/>
    <w:rsid w:val="00771B89"/>
    <w:rsid w:val="007727D6"/>
    <w:rsid w:val="00772BAD"/>
    <w:rsid w:val="00773C2B"/>
    <w:rsid w:val="00774107"/>
    <w:rsid w:val="0077466E"/>
    <w:rsid w:val="007747B8"/>
    <w:rsid w:val="00774A2D"/>
    <w:rsid w:val="007750BE"/>
    <w:rsid w:val="00775A46"/>
    <w:rsid w:val="00776668"/>
    <w:rsid w:val="007768DE"/>
    <w:rsid w:val="00777D82"/>
    <w:rsid w:val="00777E7E"/>
    <w:rsid w:val="0077BF63"/>
    <w:rsid w:val="00780179"/>
    <w:rsid w:val="00781759"/>
    <w:rsid w:val="0078179F"/>
    <w:rsid w:val="00783562"/>
    <w:rsid w:val="007839B1"/>
    <w:rsid w:val="00783D26"/>
    <w:rsid w:val="00783E03"/>
    <w:rsid w:val="0078419C"/>
    <w:rsid w:val="007845DF"/>
    <w:rsid w:val="00784A95"/>
    <w:rsid w:val="00784F20"/>
    <w:rsid w:val="00785A07"/>
    <w:rsid w:val="00785AE1"/>
    <w:rsid w:val="007865CE"/>
    <w:rsid w:val="00787064"/>
    <w:rsid w:val="00787F1A"/>
    <w:rsid w:val="0079068C"/>
    <w:rsid w:val="00790BC7"/>
    <w:rsid w:val="00791534"/>
    <w:rsid w:val="00791E00"/>
    <w:rsid w:val="0079224A"/>
    <w:rsid w:val="00792638"/>
    <w:rsid w:val="00793420"/>
    <w:rsid w:val="007939DC"/>
    <w:rsid w:val="00793D47"/>
    <w:rsid w:val="007946CA"/>
    <w:rsid w:val="00796306"/>
    <w:rsid w:val="0079657E"/>
    <w:rsid w:val="0079672A"/>
    <w:rsid w:val="00796899"/>
    <w:rsid w:val="00797F58"/>
    <w:rsid w:val="007A038F"/>
    <w:rsid w:val="007A09C1"/>
    <w:rsid w:val="007A0CA8"/>
    <w:rsid w:val="007A16F8"/>
    <w:rsid w:val="007A1B7B"/>
    <w:rsid w:val="007A3DB3"/>
    <w:rsid w:val="007A41E1"/>
    <w:rsid w:val="007A4E19"/>
    <w:rsid w:val="007A4F7C"/>
    <w:rsid w:val="007A6047"/>
    <w:rsid w:val="007A6A93"/>
    <w:rsid w:val="007A6E70"/>
    <w:rsid w:val="007A720A"/>
    <w:rsid w:val="007A75E3"/>
    <w:rsid w:val="007B062B"/>
    <w:rsid w:val="007B0DAD"/>
    <w:rsid w:val="007B1F6B"/>
    <w:rsid w:val="007B22F0"/>
    <w:rsid w:val="007B2687"/>
    <w:rsid w:val="007B298D"/>
    <w:rsid w:val="007B2F6D"/>
    <w:rsid w:val="007B38B1"/>
    <w:rsid w:val="007B3B13"/>
    <w:rsid w:val="007B3BA6"/>
    <w:rsid w:val="007B425C"/>
    <w:rsid w:val="007B48A1"/>
    <w:rsid w:val="007B5548"/>
    <w:rsid w:val="007B5689"/>
    <w:rsid w:val="007B5D09"/>
    <w:rsid w:val="007B7048"/>
    <w:rsid w:val="007B7460"/>
    <w:rsid w:val="007B79D3"/>
    <w:rsid w:val="007C0447"/>
    <w:rsid w:val="007C0B02"/>
    <w:rsid w:val="007C0D23"/>
    <w:rsid w:val="007C0DAD"/>
    <w:rsid w:val="007C1D6E"/>
    <w:rsid w:val="007C2686"/>
    <w:rsid w:val="007C4176"/>
    <w:rsid w:val="007C4440"/>
    <w:rsid w:val="007C47F6"/>
    <w:rsid w:val="007C4889"/>
    <w:rsid w:val="007C5011"/>
    <w:rsid w:val="007C5149"/>
    <w:rsid w:val="007C61E3"/>
    <w:rsid w:val="007C66A7"/>
    <w:rsid w:val="007C738C"/>
    <w:rsid w:val="007C7D12"/>
    <w:rsid w:val="007C7D3D"/>
    <w:rsid w:val="007C7E40"/>
    <w:rsid w:val="007D0CE0"/>
    <w:rsid w:val="007D1382"/>
    <w:rsid w:val="007D1843"/>
    <w:rsid w:val="007D2258"/>
    <w:rsid w:val="007D268B"/>
    <w:rsid w:val="007D2E48"/>
    <w:rsid w:val="007D30F9"/>
    <w:rsid w:val="007D32B5"/>
    <w:rsid w:val="007D34F6"/>
    <w:rsid w:val="007D42C7"/>
    <w:rsid w:val="007D4F60"/>
    <w:rsid w:val="007D670D"/>
    <w:rsid w:val="007D7143"/>
    <w:rsid w:val="007D753E"/>
    <w:rsid w:val="007D7A2D"/>
    <w:rsid w:val="007D7FB9"/>
    <w:rsid w:val="007E08A4"/>
    <w:rsid w:val="007E0A90"/>
    <w:rsid w:val="007E1557"/>
    <w:rsid w:val="007E214E"/>
    <w:rsid w:val="007E21B3"/>
    <w:rsid w:val="007E312E"/>
    <w:rsid w:val="007E35FC"/>
    <w:rsid w:val="007E483A"/>
    <w:rsid w:val="007E4D44"/>
    <w:rsid w:val="007E4F76"/>
    <w:rsid w:val="007E5067"/>
    <w:rsid w:val="007E732C"/>
    <w:rsid w:val="007E754B"/>
    <w:rsid w:val="007E7676"/>
    <w:rsid w:val="007E79D9"/>
    <w:rsid w:val="007F0B50"/>
    <w:rsid w:val="007F28B6"/>
    <w:rsid w:val="007F3F56"/>
    <w:rsid w:val="007F41A4"/>
    <w:rsid w:val="007F46E7"/>
    <w:rsid w:val="007F53D0"/>
    <w:rsid w:val="007F6441"/>
    <w:rsid w:val="007F65E1"/>
    <w:rsid w:val="007F734A"/>
    <w:rsid w:val="007F7382"/>
    <w:rsid w:val="00800235"/>
    <w:rsid w:val="0080103E"/>
    <w:rsid w:val="008017B8"/>
    <w:rsid w:val="008024B3"/>
    <w:rsid w:val="00802566"/>
    <w:rsid w:val="00802E07"/>
    <w:rsid w:val="00802FEE"/>
    <w:rsid w:val="00803B09"/>
    <w:rsid w:val="00804312"/>
    <w:rsid w:val="00804DB6"/>
    <w:rsid w:val="0080536D"/>
    <w:rsid w:val="008059EE"/>
    <w:rsid w:val="00806A6E"/>
    <w:rsid w:val="00806CE1"/>
    <w:rsid w:val="008070C8"/>
    <w:rsid w:val="008104FD"/>
    <w:rsid w:val="008106B5"/>
    <w:rsid w:val="00810F7E"/>
    <w:rsid w:val="00811477"/>
    <w:rsid w:val="00811ADF"/>
    <w:rsid w:val="00811D41"/>
    <w:rsid w:val="00813A4A"/>
    <w:rsid w:val="00813BF7"/>
    <w:rsid w:val="00814EB5"/>
    <w:rsid w:val="00816325"/>
    <w:rsid w:val="00816393"/>
    <w:rsid w:val="0081709E"/>
    <w:rsid w:val="008178B6"/>
    <w:rsid w:val="0082020E"/>
    <w:rsid w:val="00820891"/>
    <w:rsid w:val="008208F7"/>
    <w:rsid w:val="008209AA"/>
    <w:rsid w:val="00821697"/>
    <w:rsid w:val="008228F4"/>
    <w:rsid w:val="008231EA"/>
    <w:rsid w:val="00823A95"/>
    <w:rsid w:val="0082450F"/>
    <w:rsid w:val="00824B73"/>
    <w:rsid w:val="0082510C"/>
    <w:rsid w:val="00825305"/>
    <w:rsid w:val="00825523"/>
    <w:rsid w:val="00825BA4"/>
    <w:rsid w:val="00825CF2"/>
    <w:rsid w:val="00826E7A"/>
    <w:rsid w:val="0082726D"/>
    <w:rsid w:val="008276E7"/>
    <w:rsid w:val="00827A69"/>
    <w:rsid w:val="0083041B"/>
    <w:rsid w:val="00830C54"/>
    <w:rsid w:val="008310BB"/>
    <w:rsid w:val="008311E9"/>
    <w:rsid w:val="008312DC"/>
    <w:rsid w:val="00831901"/>
    <w:rsid w:val="00831D0F"/>
    <w:rsid w:val="0083204B"/>
    <w:rsid w:val="00832E7C"/>
    <w:rsid w:val="00833721"/>
    <w:rsid w:val="00833B22"/>
    <w:rsid w:val="00833CAF"/>
    <w:rsid w:val="00833F70"/>
    <w:rsid w:val="0083412D"/>
    <w:rsid w:val="008341D0"/>
    <w:rsid w:val="00835489"/>
    <w:rsid w:val="00835F83"/>
    <w:rsid w:val="0083686F"/>
    <w:rsid w:val="008375ED"/>
    <w:rsid w:val="008376A4"/>
    <w:rsid w:val="00840267"/>
    <w:rsid w:val="008415D6"/>
    <w:rsid w:val="00841D14"/>
    <w:rsid w:val="00842EB3"/>
    <w:rsid w:val="0084320E"/>
    <w:rsid w:val="008432AA"/>
    <w:rsid w:val="00843348"/>
    <w:rsid w:val="00843671"/>
    <w:rsid w:val="008437A4"/>
    <w:rsid w:val="00843D00"/>
    <w:rsid w:val="00844AB8"/>
    <w:rsid w:val="008450BF"/>
    <w:rsid w:val="0084578C"/>
    <w:rsid w:val="00846291"/>
    <w:rsid w:val="00847B82"/>
    <w:rsid w:val="00847E50"/>
    <w:rsid w:val="008504B3"/>
    <w:rsid w:val="00852431"/>
    <w:rsid w:val="00852F1F"/>
    <w:rsid w:val="00852F3B"/>
    <w:rsid w:val="00853848"/>
    <w:rsid w:val="00853BBA"/>
    <w:rsid w:val="00855110"/>
    <w:rsid w:val="00855BE6"/>
    <w:rsid w:val="00855C9D"/>
    <w:rsid w:val="0085647D"/>
    <w:rsid w:val="008566E5"/>
    <w:rsid w:val="008568D2"/>
    <w:rsid w:val="008569A0"/>
    <w:rsid w:val="00856E36"/>
    <w:rsid w:val="0085737B"/>
    <w:rsid w:val="008575E8"/>
    <w:rsid w:val="00857E3E"/>
    <w:rsid w:val="008607E5"/>
    <w:rsid w:val="00860B49"/>
    <w:rsid w:val="00861250"/>
    <w:rsid w:val="00861B1B"/>
    <w:rsid w:val="00862084"/>
    <w:rsid w:val="00862507"/>
    <w:rsid w:val="00862D2A"/>
    <w:rsid w:val="0086319C"/>
    <w:rsid w:val="00863D2A"/>
    <w:rsid w:val="00863F5E"/>
    <w:rsid w:val="00864D37"/>
    <w:rsid w:val="00865753"/>
    <w:rsid w:val="008658A5"/>
    <w:rsid w:val="0086600B"/>
    <w:rsid w:val="008661B6"/>
    <w:rsid w:val="008666C0"/>
    <w:rsid w:val="00867B7D"/>
    <w:rsid w:val="00870EC7"/>
    <w:rsid w:val="008712C4"/>
    <w:rsid w:val="008715CF"/>
    <w:rsid w:val="0087191A"/>
    <w:rsid w:val="00871A02"/>
    <w:rsid w:val="00871D0A"/>
    <w:rsid w:val="00871FEF"/>
    <w:rsid w:val="0087272E"/>
    <w:rsid w:val="0087331B"/>
    <w:rsid w:val="00874DD2"/>
    <w:rsid w:val="008761D9"/>
    <w:rsid w:val="00876A50"/>
    <w:rsid w:val="00876AAC"/>
    <w:rsid w:val="00877C73"/>
    <w:rsid w:val="00877CA7"/>
    <w:rsid w:val="00877FC7"/>
    <w:rsid w:val="0088237C"/>
    <w:rsid w:val="008844B6"/>
    <w:rsid w:val="00884696"/>
    <w:rsid w:val="0088492E"/>
    <w:rsid w:val="008853D6"/>
    <w:rsid w:val="00885E18"/>
    <w:rsid w:val="008864EB"/>
    <w:rsid w:val="00886512"/>
    <w:rsid w:val="00887455"/>
    <w:rsid w:val="0089057D"/>
    <w:rsid w:val="00890A3A"/>
    <w:rsid w:val="00890F57"/>
    <w:rsid w:val="00891400"/>
    <w:rsid w:val="0089198C"/>
    <w:rsid w:val="008935F7"/>
    <w:rsid w:val="00893887"/>
    <w:rsid w:val="00894209"/>
    <w:rsid w:val="0089435D"/>
    <w:rsid w:val="00894AA8"/>
    <w:rsid w:val="00895841"/>
    <w:rsid w:val="00896069"/>
    <w:rsid w:val="00896B76"/>
    <w:rsid w:val="00896E4B"/>
    <w:rsid w:val="00896F52"/>
    <w:rsid w:val="008A05A5"/>
    <w:rsid w:val="008A0E40"/>
    <w:rsid w:val="008A173A"/>
    <w:rsid w:val="008A21D0"/>
    <w:rsid w:val="008A25C7"/>
    <w:rsid w:val="008A29B9"/>
    <w:rsid w:val="008A3ECA"/>
    <w:rsid w:val="008A3FA1"/>
    <w:rsid w:val="008A480E"/>
    <w:rsid w:val="008A551B"/>
    <w:rsid w:val="008A59B7"/>
    <w:rsid w:val="008A60E0"/>
    <w:rsid w:val="008A61CC"/>
    <w:rsid w:val="008A6843"/>
    <w:rsid w:val="008A69CA"/>
    <w:rsid w:val="008A71A9"/>
    <w:rsid w:val="008A7338"/>
    <w:rsid w:val="008A75F6"/>
    <w:rsid w:val="008A7B54"/>
    <w:rsid w:val="008B165B"/>
    <w:rsid w:val="008B16D6"/>
    <w:rsid w:val="008B21FF"/>
    <w:rsid w:val="008B2474"/>
    <w:rsid w:val="008B36A0"/>
    <w:rsid w:val="008B3B54"/>
    <w:rsid w:val="008B3E86"/>
    <w:rsid w:val="008B52C3"/>
    <w:rsid w:val="008B5B07"/>
    <w:rsid w:val="008B683F"/>
    <w:rsid w:val="008B6A92"/>
    <w:rsid w:val="008B7380"/>
    <w:rsid w:val="008B77D0"/>
    <w:rsid w:val="008B7835"/>
    <w:rsid w:val="008B7B12"/>
    <w:rsid w:val="008C1188"/>
    <w:rsid w:val="008C197E"/>
    <w:rsid w:val="008C20C7"/>
    <w:rsid w:val="008C2533"/>
    <w:rsid w:val="008C2E97"/>
    <w:rsid w:val="008C309F"/>
    <w:rsid w:val="008C38E4"/>
    <w:rsid w:val="008C39F0"/>
    <w:rsid w:val="008C4F5F"/>
    <w:rsid w:val="008C53E7"/>
    <w:rsid w:val="008C5532"/>
    <w:rsid w:val="008C57E4"/>
    <w:rsid w:val="008C6121"/>
    <w:rsid w:val="008C6E9D"/>
    <w:rsid w:val="008C72C7"/>
    <w:rsid w:val="008C7763"/>
    <w:rsid w:val="008C7C09"/>
    <w:rsid w:val="008C7DCA"/>
    <w:rsid w:val="008D0361"/>
    <w:rsid w:val="008D03B2"/>
    <w:rsid w:val="008D11B6"/>
    <w:rsid w:val="008D170A"/>
    <w:rsid w:val="008D3424"/>
    <w:rsid w:val="008D450A"/>
    <w:rsid w:val="008D494D"/>
    <w:rsid w:val="008D4A30"/>
    <w:rsid w:val="008D4C89"/>
    <w:rsid w:val="008D516E"/>
    <w:rsid w:val="008D55C5"/>
    <w:rsid w:val="008D5DE3"/>
    <w:rsid w:val="008D5F40"/>
    <w:rsid w:val="008D615D"/>
    <w:rsid w:val="008D6852"/>
    <w:rsid w:val="008D73E8"/>
    <w:rsid w:val="008D7477"/>
    <w:rsid w:val="008D7DBD"/>
    <w:rsid w:val="008E0C66"/>
    <w:rsid w:val="008E0DC7"/>
    <w:rsid w:val="008E11D5"/>
    <w:rsid w:val="008E1389"/>
    <w:rsid w:val="008E141C"/>
    <w:rsid w:val="008E218D"/>
    <w:rsid w:val="008E27F2"/>
    <w:rsid w:val="008E2A8D"/>
    <w:rsid w:val="008E2ABB"/>
    <w:rsid w:val="008E2D2A"/>
    <w:rsid w:val="008E2F5B"/>
    <w:rsid w:val="008E3929"/>
    <w:rsid w:val="008E5380"/>
    <w:rsid w:val="008E5438"/>
    <w:rsid w:val="008E5C28"/>
    <w:rsid w:val="008E60A2"/>
    <w:rsid w:val="008E65F2"/>
    <w:rsid w:val="008E66FA"/>
    <w:rsid w:val="008E6C07"/>
    <w:rsid w:val="008E79AB"/>
    <w:rsid w:val="008E7B8C"/>
    <w:rsid w:val="008E7BB8"/>
    <w:rsid w:val="008E7F43"/>
    <w:rsid w:val="008F02B7"/>
    <w:rsid w:val="008F0F27"/>
    <w:rsid w:val="008F1414"/>
    <w:rsid w:val="008F164C"/>
    <w:rsid w:val="008F1989"/>
    <w:rsid w:val="008F2CB4"/>
    <w:rsid w:val="008F3635"/>
    <w:rsid w:val="008F410E"/>
    <w:rsid w:val="008F4351"/>
    <w:rsid w:val="008F444D"/>
    <w:rsid w:val="008F458A"/>
    <w:rsid w:val="008F4C84"/>
    <w:rsid w:val="008F5144"/>
    <w:rsid w:val="008F595A"/>
    <w:rsid w:val="008F5D63"/>
    <w:rsid w:val="008F629F"/>
    <w:rsid w:val="008F70F4"/>
    <w:rsid w:val="008F7A69"/>
    <w:rsid w:val="008F7DD1"/>
    <w:rsid w:val="008F7E4A"/>
    <w:rsid w:val="009005C6"/>
    <w:rsid w:val="0090085B"/>
    <w:rsid w:val="00900A2B"/>
    <w:rsid w:val="00900E5E"/>
    <w:rsid w:val="009010FF"/>
    <w:rsid w:val="009016D4"/>
    <w:rsid w:val="00901C96"/>
    <w:rsid w:val="00901CF3"/>
    <w:rsid w:val="00903385"/>
    <w:rsid w:val="0090432C"/>
    <w:rsid w:val="00904710"/>
    <w:rsid w:val="00904987"/>
    <w:rsid w:val="00904E70"/>
    <w:rsid w:val="00904F38"/>
    <w:rsid w:val="0090522F"/>
    <w:rsid w:val="00905240"/>
    <w:rsid w:val="009061EF"/>
    <w:rsid w:val="00906396"/>
    <w:rsid w:val="00906BDD"/>
    <w:rsid w:val="00907688"/>
    <w:rsid w:val="00907F67"/>
    <w:rsid w:val="009082A4"/>
    <w:rsid w:val="0091023B"/>
    <w:rsid w:val="00910C39"/>
    <w:rsid w:val="00910E8E"/>
    <w:rsid w:val="00911FDF"/>
    <w:rsid w:val="00912C9C"/>
    <w:rsid w:val="00912D74"/>
    <w:rsid w:val="00912DBD"/>
    <w:rsid w:val="00912DF8"/>
    <w:rsid w:val="00914202"/>
    <w:rsid w:val="00914A91"/>
    <w:rsid w:val="009153F6"/>
    <w:rsid w:val="0091645F"/>
    <w:rsid w:val="00917F92"/>
    <w:rsid w:val="009201A6"/>
    <w:rsid w:val="009202E6"/>
    <w:rsid w:val="00920DCD"/>
    <w:rsid w:val="00920E07"/>
    <w:rsid w:val="00921472"/>
    <w:rsid w:val="009214DC"/>
    <w:rsid w:val="00921E8F"/>
    <w:rsid w:val="00922516"/>
    <w:rsid w:val="0092255B"/>
    <w:rsid w:val="009227AE"/>
    <w:rsid w:val="00922ABB"/>
    <w:rsid w:val="00922F6D"/>
    <w:rsid w:val="009247B7"/>
    <w:rsid w:val="009253E1"/>
    <w:rsid w:val="00926276"/>
    <w:rsid w:val="00926334"/>
    <w:rsid w:val="0092634C"/>
    <w:rsid w:val="0092732E"/>
    <w:rsid w:val="00927E0D"/>
    <w:rsid w:val="0093106E"/>
    <w:rsid w:val="0093127F"/>
    <w:rsid w:val="00931776"/>
    <w:rsid w:val="009317C4"/>
    <w:rsid w:val="009323DC"/>
    <w:rsid w:val="0093364F"/>
    <w:rsid w:val="0093375F"/>
    <w:rsid w:val="00933C01"/>
    <w:rsid w:val="009347BE"/>
    <w:rsid w:val="00934B20"/>
    <w:rsid w:val="00935186"/>
    <w:rsid w:val="0093541C"/>
    <w:rsid w:val="00935DB3"/>
    <w:rsid w:val="0093792B"/>
    <w:rsid w:val="00937D7E"/>
    <w:rsid w:val="009402F1"/>
    <w:rsid w:val="00940E37"/>
    <w:rsid w:val="00940EFE"/>
    <w:rsid w:val="00941125"/>
    <w:rsid w:val="0094126C"/>
    <w:rsid w:val="00941DB4"/>
    <w:rsid w:val="00942857"/>
    <w:rsid w:val="00943A24"/>
    <w:rsid w:val="00943D0F"/>
    <w:rsid w:val="009440A8"/>
    <w:rsid w:val="00944C8C"/>
    <w:rsid w:val="0094562A"/>
    <w:rsid w:val="00945905"/>
    <w:rsid w:val="00945B5F"/>
    <w:rsid w:val="00945ED6"/>
    <w:rsid w:val="00946260"/>
    <w:rsid w:val="009467E4"/>
    <w:rsid w:val="00946AB8"/>
    <w:rsid w:val="009507FC"/>
    <w:rsid w:val="00950897"/>
    <w:rsid w:val="0095126D"/>
    <w:rsid w:val="009525FC"/>
    <w:rsid w:val="00954981"/>
    <w:rsid w:val="009550BA"/>
    <w:rsid w:val="00955B58"/>
    <w:rsid w:val="00955B8B"/>
    <w:rsid w:val="009563F4"/>
    <w:rsid w:val="0095655D"/>
    <w:rsid w:val="00956C87"/>
    <w:rsid w:val="00957118"/>
    <w:rsid w:val="00957806"/>
    <w:rsid w:val="00957967"/>
    <w:rsid w:val="00961277"/>
    <w:rsid w:val="00961A31"/>
    <w:rsid w:val="00961C1A"/>
    <w:rsid w:val="00961EF2"/>
    <w:rsid w:val="009624A7"/>
    <w:rsid w:val="009624FC"/>
    <w:rsid w:val="009632F5"/>
    <w:rsid w:val="0096347A"/>
    <w:rsid w:val="00963880"/>
    <w:rsid w:val="00963AF3"/>
    <w:rsid w:val="0096464C"/>
    <w:rsid w:val="00965029"/>
    <w:rsid w:val="0096529B"/>
    <w:rsid w:val="00966173"/>
    <w:rsid w:val="00966ACC"/>
    <w:rsid w:val="00967227"/>
    <w:rsid w:val="00967593"/>
    <w:rsid w:val="009678FB"/>
    <w:rsid w:val="00967DBC"/>
    <w:rsid w:val="009698D9"/>
    <w:rsid w:val="00970F92"/>
    <w:rsid w:val="00971707"/>
    <w:rsid w:val="00971F45"/>
    <w:rsid w:val="00971FC9"/>
    <w:rsid w:val="00972DD1"/>
    <w:rsid w:val="00972F3B"/>
    <w:rsid w:val="00973549"/>
    <w:rsid w:val="00973764"/>
    <w:rsid w:val="00973992"/>
    <w:rsid w:val="00973B14"/>
    <w:rsid w:val="0097414E"/>
    <w:rsid w:val="009744E1"/>
    <w:rsid w:val="00974BD8"/>
    <w:rsid w:val="00974F63"/>
    <w:rsid w:val="00975680"/>
    <w:rsid w:val="00975807"/>
    <w:rsid w:val="0097624C"/>
    <w:rsid w:val="009762A4"/>
    <w:rsid w:val="00976713"/>
    <w:rsid w:val="00976839"/>
    <w:rsid w:val="009772EA"/>
    <w:rsid w:val="00977A9D"/>
    <w:rsid w:val="0098057D"/>
    <w:rsid w:val="00980634"/>
    <w:rsid w:val="00980B09"/>
    <w:rsid w:val="00980CBB"/>
    <w:rsid w:val="00981BC9"/>
    <w:rsid w:val="00981E36"/>
    <w:rsid w:val="00982EA7"/>
    <w:rsid w:val="00983D6C"/>
    <w:rsid w:val="00984E40"/>
    <w:rsid w:val="00984E4D"/>
    <w:rsid w:val="00985445"/>
    <w:rsid w:val="00987CA8"/>
    <w:rsid w:val="00990433"/>
    <w:rsid w:val="00990DC7"/>
    <w:rsid w:val="009920E3"/>
    <w:rsid w:val="00994647"/>
    <w:rsid w:val="00994928"/>
    <w:rsid w:val="00994E97"/>
    <w:rsid w:val="00995017"/>
    <w:rsid w:val="00995192"/>
    <w:rsid w:val="0099604F"/>
    <w:rsid w:val="00996A08"/>
    <w:rsid w:val="00997160"/>
    <w:rsid w:val="009A016D"/>
    <w:rsid w:val="009A085B"/>
    <w:rsid w:val="009A0CF4"/>
    <w:rsid w:val="009A15A4"/>
    <w:rsid w:val="009A1C6D"/>
    <w:rsid w:val="009A2531"/>
    <w:rsid w:val="009A25F0"/>
    <w:rsid w:val="009A3BC9"/>
    <w:rsid w:val="009A4D05"/>
    <w:rsid w:val="009A625D"/>
    <w:rsid w:val="009A7105"/>
    <w:rsid w:val="009A74EC"/>
    <w:rsid w:val="009A7AC8"/>
    <w:rsid w:val="009A7EE0"/>
    <w:rsid w:val="009B010A"/>
    <w:rsid w:val="009B07D3"/>
    <w:rsid w:val="009B1456"/>
    <w:rsid w:val="009B2EDF"/>
    <w:rsid w:val="009B30A5"/>
    <w:rsid w:val="009B31B2"/>
    <w:rsid w:val="009B331D"/>
    <w:rsid w:val="009B36AE"/>
    <w:rsid w:val="009B39F1"/>
    <w:rsid w:val="009B3F97"/>
    <w:rsid w:val="009B5476"/>
    <w:rsid w:val="009B5F7A"/>
    <w:rsid w:val="009B6012"/>
    <w:rsid w:val="009B65C3"/>
    <w:rsid w:val="009B6704"/>
    <w:rsid w:val="009B6A18"/>
    <w:rsid w:val="009B6BD0"/>
    <w:rsid w:val="009B70D4"/>
    <w:rsid w:val="009B737C"/>
    <w:rsid w:val="009B76AD"/>
    <w:rsid w:val="009B7D79"/>
    <w:rsid w:val="009C1C99"/>
    <w:rsid w:val="009C2AB8"/>
    <w:rsid w:val="009C2D68"/>
    <w:rsid w:val="009C32A6"/>
    <w:rsid w:val="009C3A1D"/>
    <w:rsid w:val="009C427C"/>
    <w:rsid w:val="009C432B"/>
    <w:rsid w:val="009C5532"/>
    <w:rsid w:val="009C60C2"/>
    <w:rsid w:val="009C62A8"/>
    <w:rsid w:val="009C666B"/>
    <w:rsid w:val="009C66E7"/>
    <w:rsid w:val="009C67FC"/>
    <w:rsid w:val="009C6832"/>
    <w:rsid w:val="009C7C18"/>
    <w:rsid w:val="009D063C"/>
    <w:rsid w:val="009D16DB"/>
    <w:rsid w:val="009D18B7"/>
    <w:rsid w:val="009D1937"/>
    <w:rsid w:val="009D1E92"/>
    <w:rsid w:val="009D23D1"/>
    <w:rsid w:val="009D2972"/>
    <w:rsid w:val="009D2AC4"/>
    <w:rsid w:val="009D353F"/>
    <w:rsid w:val="009D3A5E"/>
    <w:rsid w:val="009D41EA"/>
    <w:rsid w:val="009D473C"/>
    <w:rsid w:val="009D4A4F"/>
    <w:rsid w:val="009D4E1D"/>
    <w:rsid w:val="009D5190"/>
    <w:rsid w:val="009D54F3"/>
    <w:rsid w:val="009D5D76"/>
    <w:rsid w:val="009D5F04"/>
    <w:rsid w:val="009D689A"/>
    <w:rsid w:val="009D6968"/>
    <w:rsid w:val="009D7427"/>
    <w:rsid w:val="009E0277"/>
    <w:rsid w:val="009E06DD"/>
    <w:rsid w:val="009E10DE"/>
    <w:rsid w:val="009E205B"/>
    <w:rsid w:val="009E2875"/>
    <w:rsid w:val="009E2A96"/>
    <w:rsid w:val="009E3A0F"/>
    <w:rsid w:val="009E4AC4"/>
    <w:rsid w:val="009E505C"/>
    <w:rsid w:val="009E654D"/>
    <w:rsid w:val="009E6BA9"/>
    <w:rsid w:val="009E7470"/>
    <w:rsid w:val="009E7FA3"/>
    <w:rsid w:val="009F0155"/>
    <w:rsid w:val="009F07E2"/>
    <w:rsid w:val="009F0FFF"/>
    <w:rsid w:val="009F1F5A"/>
    <w:rsid w:val="009F249C"/>
    <w:rsid w:val="009F2FC7"/>
    <w:rsid w:val="009F31FD"/>
    <w:rsid w:val="009F3346"/>
    <w:rsid w:val="009F3BF0"/>
    <w:rsid w:val="009F42B6"/>
    <w:rsid w:val="009F46A9"/>
    <w:rsid w:val="009F726E"/>
    <w:rsid w:val="009F7307"/>
    <w:rsid w:val="009F78A3"/>
    <w:rsid w:val="009F7B28"/>
    <w:rsid w:val="009F7F38"/>
    <w:rsid w:val="00A0010D"/>
    <w:rsid w:val="00A005FE"/>
    <w:rsid w:val="00A00A86"/>
    <w:rsid w:val="00A01EFD"/>
    <w:rsid w:val="00A03766"/>
    <w:rsid w:val="00A0407E"/>
    <w:rsid w:val="00A04961"/>
    <w:rsid w:val="00A056DC"/>
    <w:rsid w:val="00A058F7"/>
    <w:rsid w:val="00A05C67"/>
    <w:rsid w:val="00A06708"/>
    <w:rsid w:val="00A07143"/>
    <w:rsid w:val="00A07207"/>
    <w:rsid w:val="00A10387"/>
    <w:rsid w:val="00A10A10"/>
    <w:rsid w:val="00A11C53"/>
    <w:rsid w:val="00A11EAE"/>
    <w:rsid w:val="00A13473"/>
    <w:rsid w:val="00A1369A"/>
    <w:rsid w:val="00A1374F"/>
    <w:rsid w:val="00A13AFB"/>
    <w:rsid w:val="00A141AA"/>
    <w:rsid w:val="00A141FF"/>
    <w:rsid w:val="00A1454A"/>
    <w:rsid w:val="00A1475B"/>
    <w:rsid w:val="00A14B67"/>
    <w:rsid w:val="00A14F6A"/>
    <w:rsid w:val="00A150A2"/>
    <w:rsid w:val="00A15D1E"/>
    <w:rsid w:val="00A15E46"/>
    <w:rsid w:val="00A17A81"/>
    <w:rsid w:val="00A202E4"/>
    <w:rsid w:val="00A20A67"/>
    <w:rsid w:val="00A20D47"/>
    <w:rsid w:val="00A21040"/>
    <w:rsid w:val="00A2140B"/>
    <w:rsid w:val="00A2159B"/>
    <w:rsid w:val="00A21A7C"/>
    <w:rsid w:val="00A22019"/>
    <w:rsid w:val="00A2202F"/>
    <w:rsid w:val="00A2463B"/>
    <w:rsid w:val="00A25DC4"/>
    <w:rsid w:val="00A2656A"/>
    <w:rsid w:val="00A2663E"/>
    <w:rsid w:val="00A26840"/>
    <w:rsid w:val="00A268DF"/>
    <w:rsid w:val="00A2695B"/>
    <w:rsid w:val="00A26D71"/>
    <w:rsid w:val="00A30156"/>
    <w:rsid w:val="00A302FF"/>
    <w:rsid w:val="00A31770"/>
    <w:rsid w:val="00A31C85"/>
    <w:rsid w:val="00A322D9"/>
    <w:rsid w:val="00A325A1"/>
    <w:rsid w:val="00A3282E"/>
    <w:rsid w:val="00A33461"/>
    <w:rsid w:val="00A3375E"/>
    <w:rsid w:val="00A339E5"/>
    <w:rsid w:val="00A33E6C"/>
    <w:rsid w:val="00A340E4"/>
    <w:rsid w:val="00A343F1"/>
    <w:rsid w:val="00A347D0"/>
    <w:rsid w:val="00A34E5D"/>
    <w:rsid w:val="00A350AC"/>
    <w:rsid w:val="00A35D52"/>
    <w:rsid w:val="00A35D66"/>
    <w:rsid w:val="00A3648F"/>
    <w:rsid w:val="00A36878"/>
    <w:rsid w:val="00A36A8B"/>
    <w:rsid w:val="00A374CE"/>
    <w:rsid w:val="00A37991"/>
    <w:rsid w:val="00A37ED0"/>
    <w:rsid w:val="00A402AA"/>
    <w:rsid w:val="00A40A78"/>
    <w:rsid w:val="00A412CE"/>
    <w:rsid w:val="00A4212D"/>
    <w:rsid w:val="00A4223E"/>
    <w:rsid w:val="00A42465"/>
    <w:rsid w:val="00A424E3"/>
    <w:rsid w:val="00A429E3"/>
    <w:rsid w:val="00A431E4"/>
    <w:rsid w:val="00A44531"/>
    <w:rsid w:val="00A451DB"/>
    <w:rsid w:val="00A451FD"/>
    <w:rsid w:val="00A45462"/>
    <w:rsid w:val="00A45683"/>
    <w:rsid w:val="00A4600E"/>
    <w:rsid w:val="00A46036"/>
    <w:rsid w:val="00A46889"/>
    <w:rsid w:val="00A469E9"/>
    <w:rsid w:val="00A46F4B"/>
    <w:rsid w:val="00A517AE"/>
    <w:rsid w:val="00A51E00"/>
    <w:rsid w:val="00A52BA3"/>
    <w:rsid w:val="00A52F64"/>
    <w:rsid w:val="00A5399D"/>
    <w:rsid w:val="00A53A10"/>
    <w:rsid w:val="00A54464"/>
    <w:rsid w:val="00A54729"/>
    <w:rsid w:val="00A54B72"/>
    <w:rsid w:val="00A568CD"/>
    <w:rsid w:val="00A56915"/>
    <w:rsid w:val="00A5720D"/>
    <w:rsid w:val="00A62235"/>
    <w:rsid w:val="00A627E9"/>
    <w:rsid w:val="00A62F73"/>
    <w:rsid w:val="00A63EE1"/>
    <w:rsid w:val="00A642FA"/>
    <w:rsid w:val="00A6443D"/>
    <w:rsid w:val="00A64738"/>
    <w:rsid w:val="00A6518B"/>
    <w:rsid w:val="00A6562B"/>
    <w:rsid w:val="00A659C5"/>
    <w:rsid w:val="00A65AE5"/>
    <w:rsid w:val="00A65E49"/>
    <w:rsid w:val="00A65ED8"/>
    <w:rsid w:val="00A661AA"/>
    <w:rsid w:val="00A6635F"/>
    <w:rsid w:val="00A664FA"/>
    <w:rsid w:val="00A669C9"/>
    <w:rsid w:val="00A66E8F"/>
    <w:rsid w:val="00A674F2"/>
    <w:rsid w:val="00A67E72"/>
    <w:rsid w:val="00A70A4B"/>
    <w:rsid w:val="00A712BE"/>
    <w:rsid w:val="00A713F1"/>
    <w:rsid w:val="00A71425"/>
    <w:rsid w:val="00A72269"/>
    <w:rsid w:val="00A72497"/>
    <w:rsid w:val="00A72AEC"/>
    <w:rsid w:val="00A72BEF"/>
    <w:rsid w:val="00A72BF4"/>
    <w:rsid w:val="00A730FB"/>
    <w:rsid w:val="00A73B1A"/>
    <w:rsid w:val="00A7409A"/>
    <w:rsid w:val="00A74A64"/>
    <w:rsid w:val="00A74AF4"/>
    <w:rsid w:val="00A750E5"/>
    <w:rsid w:val="00A765F2"/>
    <w:rsid w:val="00A772C5"/>
    <w:rsid w:val="00A776B5"/>
    <w:rsid w:val="00A80BA9"/>
    <w:rsid w:val="00A81104"/>
    <w:rsid w:val="00A817CF"/>
    <w:rsid w:val="00A81819"/>
    <w:rsid w:val="00A81DDF"/>
    <w:rsid w:val="00A866CC"/>
    <w:rsid w:val="00A86C61"/>
    <w:rsid w:val="00A878D3"/>
    <w:rsid w:val="00A91B90"/>
    <w:rsid w:val="00A91DA2"/>
    <w:rsid w:val="00A9204F"/>
    <w:rsid w:val="00A92505"/>
    <w:rsid w:val="00A93752"/>
    <w:rsid w:val="00A9388F"/>
    <w:rsid w:val="00A93A2D"/>
    <w:rsid w:val="00A93B9F"/>
    <w:rsid w:val="00A942AA"/>
    <w:rsid w:val="00A94E59"/>
    <w:rsid w:val="00A94FB5"/>
    <w:rsid w:val="00A95FAF"/>
    <w:rsid w:val="00A97060"/>
    <w:rsid w:val="00A97277"/>
    <w:rsid w:val="00A97A46"/>
    <w:rsid w:val="00AA0A80"/>
    <w:rsid w:val="00AA0CE5"/>
    <w:rsid w:val="00AA0F28"/>
    <w:rsid w:val="00AA1147"/>
    <w:rsid w:val="00AA1189"/>
    <w:rsid w:val="00AA1332"/>
    <w:rsid w:val="00AA13B1"/>
    <w:rsid w:val="00AA1677"/>
    <w:rsid w:val="00AA1808"/>
    <w:rsid w:val="00AA1A0F"/>
    <w:rsid w:val="00AA3369"/>
    <w:rsid w:val="00AA3BAF"/>
    <w:rsid w:val="00AA3D88"/>
    <w:rsid w:val="00AA46F2"/>
    <w:rsid w:val="00AA4CB4"/>
    <w:rsid w:val="00AA4DC5"/>
    <w:rsid w:val="00AA597E"/>
    <w:rsid w:val="00AA5CD2"/>
    <w:rsid w:val="00AA6A9F"/>
    <w:rsid w:val="00AA702C"/>
    <w:rsid w:val="00AA76A1"/>
    <w:rsid w:val="00AA7829"/>
    <w:rsid w:val="00AB0BD0"/>
    <w:rsid w:val="00AB1186"/>
    <w:rsid w:val="00AB1882"/>
    <w:rsid w:val="00AB2656"/>
    <w:rsid w:val="00AB26B5"/>
    <w:rsid w:val="00AB272D"/>
    <w:rsid w:val="00AB2F41"/>
    <w:rsid w:val="00AB3EFD"/>
    <w:rsid w:val="00AB4CED"/>
    <w:rsid w:val="00AB4FB4"/>
    <w:rsid w:val="00AB5083"/>
    <w:rsid w:val="00AB5359"/>
    <w:rsid w:val="00AB5EC0"/>
    <w:rsid w:val="00AB6117"/>
    <w:rsid w:val="00AB6B80"/>
    <w:rsid w:val="00AB715D"/>
    <w:rsid w:val="00AB735A"/>
    <w:rsid w:val="00AB7961"/>
    <w:rsid w:val="00AC16F8"/>
    <w:rsid w:val="00AC2163"/>
    <w:rsid w:val="00AC29CC"/>
    <w:rsid w:val="00AC2E79"/>
    <w:rsid w:val="00AC38B3"/>
    <w:rsid w:val="00AC4471"/>
    <w:rsid w:val="00AC4643"/>
    <w:rsid w:val="00AC539D"/>
    <w:rsid w:val="00AC5E2C"/>
    <w:rsid w:val="00AC601B"/>
    <w:rsid w:val="00AC7147"/>
    <w:rsid w:val="00AD06E5"/>
    <w:rsid w:val="00AD0A00"/>
    <w:rsid w:val="00AD0EF8"/>
    <w:rsid w:val="00AD372B"/>
    <w:rsid w:val="00AD39C9"/>
    <w:rsid w:val="00AD3D21"/>
    <w:rsid w:val="00AD4C15"/>
    <w:rsid w:val="00AD4C9E"/>
    <w:rsid w:val="00AD5A02"/>
    <w:rsid w:val="00AD76F7"/>
    <w:rsid w:val="00AD7EE2"/>
    <w:rsid w:val="00AE06A6"/>
    <w:rsid w:val="00AE0EFA"/>
    <w:rsid w:val="00AE1D33"/>
    <w:rsid w:val="00AE2865"/>
    <w:rsid w:val="00AE45A3"/>
    <w:rsid w:val="00AE4FC8"/>
    <w:rsid w:val="00AE6D1D"/>
    <w:rsid w:val="00AE6F82"/>
    <w:rsid w:val="00AE736E"/>
    <w:rsid w:val="00AE74BE"/>
    <w:rsid w:val="00AE761B"/>
    <w:rsid w:val="00AF0776"/>
    <w:rsid w:val="00AF0B20"/>
    <w:rsid w:val="00AF1D57"/>
    <w:rsid w:val="00AF23A4"/>
    <w:rsid w:val="00AF3417"/>
    <w:rsid w:val="00AF3950"/>
    <w:rsid w:val="00AF3D8A"/>
    <w:rsid w:val="00AF4866"/>
    <w:rsid w:val="00AF4C2C"/>
    <w:rsid w:val="00AF5108"/>
    <w:rsid w:val="00AF5545"/>
    <w:rsid w:val="00AF5BF6"/>
    <w:rsid w:val="00AF609D"/>
    <w:rsid w:val="00AF6AAA"/>
    <w:rsid w:val="00AF7288"/>
    <w:rsid w:val="00AF7ABF"/>
    <w:rsid w:val="00B003F0"/>
    <w:rsid w:val="00B00488"/>
    <w:rsid w:val="00B00F20"/>
    <w:rsid w:val="00B01105"/>
    <w:rsid w:val="00B03251"/>
    <w:rsid w:val="00B03B31"/>
    <w:rsid w:val="00B041C0"/>
    <w:rsid w:val="00B04448"/>
    <w:rsid w:val="00B04E18"/>
    <w:rsid w:val="00B05367"/>
    <w:rsid w:val="00B0618C"/>
    <w:rsid w:val="00B0687C"/>
    <w:rsid w:val="00B06F35"/>
    <w:rsid w:val="00B07053"/>
    <w:rsid w:val="00B071AE"/>
    <w:rsid w:val="00B07923"/>
    <w:rsid w:val="00B10A58"/>
    <w:rsid w:val="00B10C23"/>
    <w:rsid w:val="00B1132F"/>
    <w:rsid w:val="00B11F83"/>
    <w:rsid w:val="00B12B3B"/>
    <w:rsid w:val="00B13C5A"/>
    <w:rsid w:val="00B14450"/>
    <w:rsid w:val="00B14EA8"/>
    <w:rsid w:val="00B15129"/>
    <w:rsid w:val="00B15248"/>
    <w:rsid w:val="00B155BA"/>
    <w:rsid w:val="00B1573C"/>
    <w:rsid w:val="00B15E90"/>
    <w:rsid w:val="00B15FE9"/>
    <w:rsid w:val="00B16F9A"/>
    <w:rsid w:val="00B203C1"/>
    <w:rsid w:val="00B212E5"/>
    <w:rsid w:val="00B2151C"/>
    <w:rsid w:val="00B221CF"/>
    <w:rsid w:val="00B224E1"/>
    <w:rsid w:val="00B228D0"/>
    <w:rsid w:val="00B2389B"/>
    <w:rsid w:val="00B24502"/>
    <w:rsid w:val="00B25DF0"/>
    <w:rsid w:val="00B26522"/>
    <w:rsid w:val="00B26DD4"/>
    <w:rsid w:val="00B278F6"/>
    <w:rsid w:val="00B27CB2"/>
    <w:rsid w:val="00B301C7"/>
    <w:rsid w:val="00B30560"/>
    <w:rsid w:val="00B3090A"/>
    <w:rsid w:val="00B30FD0"/>
    <w:rsid w:val="00B314EC"/>
    <w:rsid w:val="00B318AD"/>
    <w:rsid w:val="00B323EB"/>
    <w:rsid w:val="00B339AC"/>
    <w:rsid w:val="00B3445A"/>
    <w:rsid w:val="00B3508F"/>
    <w:rsid w:val="00B36343"/>
    <w:rsid w:val="00B367BE"/>
    <w:rsid w:val="00B40DC8"/>
    <w:rsid w:val="00B4159D"/>
    <w:rsid w:val="00B41C81"/>
    <w:rsid w:val="00B42C8D"/>
    <w:rsid w:val="00B43148"/>
    <w:rsid w:val="00B4371B"/>
    <w:rsid w:val="00B44C4B"/>
    <w:rsid w:val="00B457B0"/>
    <w:rsid w:val="00B458C4"/>
    <w:rsid w:val="00B45A75"/>
    <w:rsid w:val="00B45F22"/>
    <w:rsid w:val="00B4616A"/>
    <w:rsid w:val="00B46186"/>
    <w:rsid w:val="00B46C40"/>
    <w:rsid w:val="00B47353"/>
    <w:rsid w:val="00B506B0"/>
    <w:rsid w:val="00B509AA"/>
    <w:rsid w:val="00B50ABE"/>
    <w:rsid w:val="00B50C0C"/>
    <w:rsid w:val="00B51902"/>
    <w:rsid w:val="00B51C4B"/>
    <w:rsid w:val="00B51E83"/>
    <w:rsid w:val="00B52C10"/>
    <w:rsid w:val="00B54021"/>
    <w:rsid w:val="00B541B2"/>
    <w:rsid w:val="00B548E2"/>
    <w:rsid w:val="00B54ADB"/>
    <w:rsid w:val="00B5500D"/>
    <w:rsid w:val="00B55CCD"/>
    <w:rsid w:val="00B56A59"/>
    <w:rsid w:val="00B56E95"/>
    <w:rsid w:val="00B600AA"/>
    <w:rsid w:val="00B612EA"/>
    <w:rsid w:val="00B616DA"/>
    <w:rsid w:val="00B61B66"/>
    <w:rsid w:val="00B62B55"/>
    <w:rsid w:val="00B633F6"/>
    <w:rsid w:val="00B63B80"/>
    <w:rsid w:val="00B641B3"/>
    <w:rsid w:val="00B65CE0"/>
    <w:rsid w:val="00B66702"/>
    <w:rsid w:val="00B66A82"/>
    <w:rsid w:val="00B66AEE"/>
    <w:rsid w:val="00B6718F"/>
    <w:rsid w:val="00B70296"/>
    <w:rsid w:val="00B70869"/>
    <w:rsid w:val="00B70D22"/>
    <w:rsid w:val="00B71A17"/>
    <w:rsid w:val="00B71E52"/>
    <w:rsid w:val="00B72091"/>
    <w:rsid w:val="00B7670B"/>
    <w:rsid w:val="00B76A5F"/>
    <w:rsid w:val="00B771ED"/>
    <w:rsid w:val="00B77419"/>
    <w:rsid w:val="00B77D13"/>
    <w:rsid w:val="00B77EC3"/>
    <w:rsid w:val="00B800F9"/>
    <w:rsid w:val="00B81919"/>
    <w:rsid w:val="00B81CD7"/>
    <w:rsid w:val="00B8238A"/>
    <w:rsid w:val="00B826CD"/>
    <w:rsid w:val="00B82AAD"/>
    <w:rsid w:val="00B83D51"/>
    <w:rsid w:val="00B83FDD"/>
    <w:rsid w:val="00B84795"/>
    <w:rsid w:val="00B84C72"/>
    <w:rsid w:val="00B860DB"/>
    <w:rsid w:val="00B86535"/>
    <w:rsid w:val="00B87D9D"/>
    <w:rsid w:val="00B87F67"/>
    <w:rsid w:val="00B9081A"/>
    <w:rsid w:val="00B90AC9"/>
    <w:rsid w:val="00B90F16"/>
    <w:rsid w:val="00B90FF3"/>
    <w:rsid w:val="00B917FA"/>
    <w:rsid w:val="00B92B20"/>
    <w:rsid w:val="00B93268"/>
    <w:rsid w:val="00B93C9C"/>
    <w:rsid w:val="00B940DA"/>
    <w:rsid w:val="00B942F6"/>
    <w:rsid w:val="00B957FA"/>
    <w:rsid w:val="00B95D62"/>
    <w:rsid w:val="00B95F10"/>
    <w:rsid w:val="00B962F2"/>
    <w:rsid w:val="00B97708"/>
    <w:rsid w:val="00B97FA8"/>
    <w:rsid w:val="00B9C700"/>
    <w:rsid w:val="00BA117B"/>
    <w:rsid w:val="00BA1359"/>
    <w:rsid w:val="00BA1C38"/>
    <w:rsid w:val="00BA282F"/>
    <w:rsid w:val="00BA3003"/>
    <w:rsid w:val="00BA38A4"/>
    <w:rsid w:val="00BA3A00"/>
    <w:rsid w:val="00BA4894"/>
    <w:rsid w:val="00BA4ADF"/>
    <w:rsid w:val="00BA4B3F"/>
    <w:rsid w:val="00BA520F"/>
    <w:rsid w:val="00BA5A4A"/>
    <w:rsid w:val="00BA6063"/>
    <w:rsid w:val="00BA610F"/>
    <w:rsid w:val="00BA6B2C"/>
    <w:rsid w:val="00BA6E4C"/>
    <w:rsid w:val="00BA7A83"/>
    <w:rsid w:val="00BB0BD0"/>
    <w:rsid w:val="00BB0CF0"/>
    <w:rsid w:val="00BB122D"/>
    <w:rsid w:val="00BB1B56"/>
    <w:rsid w:val="00BB1CA9"/>
    <w:rsid w:val="00BB1F46"/>
    <w:rsid w:val="00BB2687"/>
    <w:rsid w:val="00BB2C13"/>
    <w:rsid w:val="00BB2D31"/>
    <w:rsid w:val="00BB2D9B"/>
    <w:rsid w:val="00BB2F11"/>
    <w:rsid w:val="00BB32CD"/>
    <w:rsid w:val="00BB34CD"/>
    <w:rsid w:val="00BB38AD"/>
    <w:rsid w:val="00BB3A14"/>
    <w:rsid w:val="00BB3F7C"/>
    <w:rsid w:val="00BB5418"/>
    <w:rsid w:val="00BB5895"/>
    <w:rsid w:val="00BB5DD7"/>
    <w:rsid w:val="00BB5F63"/>
    <w:rsid w:val="00BB7E7D"/>
    <w:rsid w:val="00BC086B"/>
    <w:rsid w:val="00BC1AA2"/>
    <w:rsid w:val="00BC20DA"/>
    <w:rsid w:val="00BC21CB"/>
    <w:rsid w:val="00BC2C9A"/>
    <w:rsid w:val="00BC2F32"/>
    <w:rsid w:val="00BC3082"/>
    <w:rsid w:val="00BC3C10"/>
    <w:rsid w:val="00BC42E4"/>
    <w:rsid w:val="00BC4334"/>
    <w:rsid w:val="00BC6296"/>
    <w:rsid w:val="00BC7481"/>
    <w:rsid w:val="00BC74E5"/>
    <w:rsid w:val="00BD0D17"/>
    <w:rsid w:val="00BD1ECF"/>
    <w:rsid w:val="00BD1F62"/>
    <w:rsid w:val="00BD1F90"/>
    <w:rsid w:val="00BD22C0"/>
    <w:rsid w:val="00BD2572"/>
    <w:rsid w:val="00BD351C"/>
    <w:rsid w:val="00BD3F89"/>
    <w:rsid w:val="00BD4280"/>
    <w:rsid w:val="00BD4308"/>
    <w:rsid w:val="00BD43C4"/>
    <w:rsid w:val="00BD4854"/>
    <w:rsid w:val="00BD4BE8"/>
    <w:rsid w:val="00BD4EA3"/>
    <w:rsid w:val="00BD597F"/>
    <w:rsid w:val="00BD622F"/>
    <w:rsid w:val="00BD6998"/>
    <w:rsid w:val="00BE02AB"/>
    <w:rsid w:val="00BE06E4"/>
    <w:rsid w:val="00BE0CAF"/>
    <w:rsid w:val="00BE14CF"/>
    <w:rsid w:val="00BE2B66"/>
    <w:rsid w:val="00BE34F3"/>
    <w:rsid w:val="00BE4073"/>
    <w:rsid w:val="00BE542D"/>
    <w:rsid w:val="00BE551E"/>
    <w:rsid w:val="00BE5762"/>
    <w:rsid w:val="00BE77D1"/>
    <w:rsid w:val="00BE77D3"/>
    <w:rsid w:val="00BE7D33"/>
    <w:rsid w:val="00BF0EE5"/>
    <w:rsid w:val="00BF1450"/>
    <w:rsid w:val="00BF2C98"/>
    <w:rsid w:val="00BF40F8"/>
    <w:rsid w:val="00BF4DF6"/>
    <w:rsid w:val="00BF59AE"/>
    <w:rsid w:val="00BF6CB8"/>
    <w:rsid w:val="00BF6CE3"/>
    <w:rsid w:val="00BF7C42"/>
    <w:rsid w:val="00BF7C55"/>
    <w:rsid w:val="00C00BCA"/>
    <w:rsid w:val="00C01254"/>
    <w:rsid w:val="00C02040"/>
    <w:rsid w:val="00C020FF"/>
    <w:rsid w:val="00C02E31"/>
    <w:rsid w:val="00C03DFA"/>
    <w:rsid w:val="00C03E95"/>
    <w:rsid w:val="00C0481A"/>
    <w:rsid w:val="00C04A1B"/>
    <w:rsid w:val="00C06C67"/>
    <w:rsid w:val="00C06EA7"/>
    <w:rsid w:val="00C07AB6"/>
    <w:rsid w:val="00C07F95"/>
    <w:rsid w:val="00C07FDD"/>
    <w:rsid w:val="00C10A13"/>
    <w:rsid w:val="00C11837"/>
    <w:rsid w:val="00C12861"/>
    <w:rsid w:val="00C128AB"/>
    <w:rsid w:val="00C12A88"/>
    <w:rsid w:val="00C139FB"/>
    <w:rsid w:val="00C13CE9"/>
    <w:rsid w:val="00C13EE5"/>
    <w:rsid w:val="00C13EF9"/>
    <w:rsid w:val="00C15635"/>
    <w:rsid w:val="00C16D42"/>
    <w:rsid w:val="00C171ED"/>
    <w:rsid w:val="00C17544"/>
    <w:rsid w:val="00C20696"/>
    <w:rsid w:val="00C20B96"/>
    <w:rsid w:val="00C21B09"/>
    <w:rsid w:val="00C21BA1"/>
    <w:rsid w:val="00C21BCC"/>
    <w:rsid w:val="00C222DC"/>
    <w:rsid w:val="00C226A3"/>
    <w:rsid w:val="00C22D14"/>
    <w:rsid w:val="00C23119"/>
    <w:rsid w:val="00C24551"/>
    <w:rsid w:val="00C25CA0"/>
    <w:rsid w:val="00C25DA9"/>
    <w:rsid w:val="00C25DB0"/>
    <w:rsid w:val="00C25FC6"/>
    <w:rsid w:val="00C26511"/>
    <w:rsid w:val="00C27116"/>
    <w:rsid w:val="00C274F4"/>
    <w:rsid w:val="00C31056"/>
    <w:rsid w:val="00C31128"/>
    <w:rsid w:val="00C31323"/>
    <w:rsid w:val="00C31CEE"/>
    <w:rsid w:val="00C320D3"/>
    <w:rsid w:val="00C323AC"/>
    <w:rsid w:val="00C32D7E"/>
    <w:rsid w:val="00C33320"/>
    <w:rsid w:val="00C33BC7"/>
    <w:rsid w:val="00C33F18"/>
    <w:rsid w:val="00C347C4"/>
    <w:rsid w:val="00C353C1"/>
    <w:rsid w:val="00C35770"/>
    <w:rsid w:val="00C35C22"/>
    <w:rsid w:val="00C3618E"/>
    <w:rsid w:val="00C36A1D"/>
    <w:rsid w:val="00C36FEB"/>
    <w:rsid w:val="00C40105"/>
    <w:rsid w:val="00C40594"/>
    <w:rsid w:val="00C405DB"/>
    <w:rsid w:val="00C408CC"/>
    <w:rsid w:val="00C41A13"/>
    <w:rsid w:val="00C426C9"/>
    <w:rsid w:val="00C4311E"/>
    <w:rsid w:val="00C4327D"/>
    <w:rsid w:val="00C445A2"/>
    <w:rsid w:val="00C44F7C"/>
    <w:rsid w:val="00C455F3"/>
    <w:rsid w:val="00C462AB"/>
    <w:rsid w:val="00C46690"/>
    <w:rsid w:val="00C46B4E"/>
    <w:rsid w:val="00C471BF"/>
    <w:rsid w:val="00C50058"/>
    <w:rsid w:val="00C5239A"/>
    <w:rsid w:val="00C5243F"/>
    <w:rsid w:val="00C524FB"/>
    <w:rsid w:val="00C5259D"/>
    <w:rsid w:val="00C530F1"/>
    <w:rsid w:val="00C5336A"/>
    <w:rsid w:val="00C53695"/>
    <w:rsid w:val="00C53EDE"/>
    <w:rsid w:val="00C55B1D"/>
    <w:rsid w:val="00C560F5"/>
    <w:rsid w:val="00C56CF9"/>
    <w:rsid w:val="00C57EB5"/>
    <w:rsid w:val="00C61434"/>
    <w:rsid w:val="00C621A3"/>
    <w:rsid w:val="00C621D7"/>
    <w:rsid w:val="00C62586"/>
    <w:rsid w:val="00C6281D"/>
    <w:rsid w:val="00C63554"/>
    <w:rsid w:val="00C6452E"/>
    <w:rsid w:val="00C6463A"/>
    <w:rsid w:val="00C65460"/>
    <w:rsid w:val="00C65A67"/>
    <w:rsid w:val="00C65D6B"/>
    <w:rsid w:val="00C666DD"/>
    <w:rsid w:val="00C66A4E"/>
    <w:rsid w:val="00C672A1"/>
    <w:rsid w:val="00C6765D"/>
    <w:rsid w:val="00C70427"/>
    <w:rsid w:val="00C709FA"/>
    <w:rsid w:val="00C71139"/>
    <w:rsid w:val="00C715D9"/>
    <w:rsid w:val="00C71954"/>
    <w:rsid w:val="00C71B33"/>
    <w:rsid w:val="00C71E08"/>
    <w:rsid w:val="00C72996"/>
    <w:rsid w:val="00C72CA8"/>
    <w:rsid w:val="00C72FB3"/>
    <w:rsid w:val="00C735C6"/>
    <w:rsid w:val="00C7446C"/>
    <w:rsid w:val="00C74779"/>
    <w:rsid w:val="00C74C0B"/>
    <w:rsid w:val="00C74EB5"/>
    <w:rsid w:val="00C77304"/>
    <w:rsid w:val="00C77625"/>
    <w:rsid w:val="00C77E7B"/>
    <w:rsid w:val="00C80133"/>
    <w:rsid w:val="00C80AE9"/>
    <w:rsid w:val="00C80BBD"/>
    <w:rsid w:val="00C81A23"/>
    <w:rsid w:val="00C822F0"/>
    <w:rsid w:val="00C82E15"/>
    <w:rsid w:val="00C83A3B"/>
    <w:rsid w:val="00C8462B"/>
    <w:rsid w:val="00C853C8"/>
    <w:rsid w:val="00C85CBF"/>
    <w:rsid w:val="00C85DB0"/>
    <w:rsid w:val="00C86AEE"/>
    <w:rsid w:val="00C90753"/>
    <w:rsid w:val="00C91253"/>
    <w:rsid w:val="00C91358"/>
    <w:rsid w:val="00C915C2"/>
    <w:rsid w:val="00C9205E"/>
    <w:rsid w:val="00C926FD"/>
    <w:rsid w:val="00C9272F"/>
    <w:rsid w:val="00C9325B"/>
    <w:rsid w:val="00C93C4A"/>
    <w:rsid w:val="00C93D05"/>
    <w:rsid w:val="00C9418E"/>
    <w:rsid w:val="00C95C43"/>
    <w:rsid w:val="00C95E4B"/>
    <w:rsid w:val="00C964CF"/>
    <w:rsid w:val="00C96DAC"/>
    <w:rsid w:val="00C9784C"/>
    <w:rsid w:val="00C9799F"/>
    <w:rsid w:val="00C97AAF"/>
    <w:rsid w:val="00CA04F1"/>
    <w:rsid w:val="00CA09E7"/>
    <w:rsid w:val="00CA2A59"/>
    <w:rsid w:val="00CA2B53"/>
    <w:rsid w:val="00CA3762"/>
    <w:rsid w:val="00CA3FA4"/>
    <w:rsid w:val="00CA43BA"/>
    <w:rsid w:val="00CA44C0"/>
    <w:rsid w:val="00CA465D"/>
    <w:rsid w:val="00CA5E9B"/>
    <w:rsid w:val="00CA6D8F"/>
    <w:rsid w:val="00CA7D30"/>
    <w:rsid w:val="00CB2C36"/>
    <w:rsid w:val="00CB2D4A"/>
    <w:rsid w:val="00CB32FC"/>
    <w:rsid w:val="00CB3720"/>
    <w:rsid w:val="00CB4121"/>
    <w:rsid w:val="00CB45CE"/>
    <w:rsid w:val="00CB466A"/>
    <w:rsid w:val="00CB5F52"/>
    <w:rsid w:val="00CB6865"/>
    <w:rsid w:val="00CB6B65"/>
    <w:rsid w:val="00CB704F"/>
    <w:rsid w:val="00CB745D"/>
    <w:rsid w:val="00CB7D4D"/>
    <w:rsid w:val="00CB7D85"/>
    <w:rsid w:val="00CB7F94"/>
    <w:rsid w:val="00CC002A"/>
    <w:rsid w:val="00CC0716"/>
    <w:rsid w:val="00CC0E3B"/>
    <w:rsid w:val="00CC174B"/>
    <w:rsid w:val="00CC1A32"/>
    <w:rsid w:val="00CC24D0"/>
    <w:rsid w:val="00CC2865"/>
    <w:rsid w:val="00CC3588"/>
    <w:rsid w:val="00CC363C"/>
    <w:rsid w:val="00CC3A5B"/>
    <w:rsid w:val="00CC4191"/>
    <w:rsid w:val="00CC42E8"/>
    <w:rsid w:val="00CC46C6"/>
    <w:rsid w:val="00CC482D"/>
    <w:rsid w:val="00CC52F5"/>
    <w:rsid w:val="00CC5D37"/>
    <w:rsid w:val="00CC5DE9"/>
    <w:rsid w:val="00CC6533"/>
    <w:rsid w:val="00CD05E3"/>
    <w:rsid w:val="00CD071D"/>
    <w:rsid w:val="00CD0B4D"/>
    <w:rsid w:val="00CD0E13"/>
    <w:rsid w:val="00CD111B"/>
    <w:rsid w:val="00CD153A"/>
    <w:rsid w:val="00CD1EEF"/>
    <w:rsid w:val="00CD2B8D"/>
    <w:rsid w:val="00CD2F64"/>
    <w:rsid w:val="00CD3C73"/>
    <w:rsid w:val="00CD403D"/>
    <w:rsid w:val="00CD4192"/>
    <w:rsid w:val="00CE0053"/>
    <w:rsid w:val="00CE0E45"/>
    <w:rsid w:val="00CE0F8A"/>
    <w:rsid w:val="00CE122E"/>
    <w:rsid w:val="00CE18E5"/>
    <w:rsid w:val="00CE2AC3"/>
    <w:rsid w:val="00CE2DD8"/>
    <w:rsid w:val="00CE2E92"/>
    <w:rsid w:val="00CE4DA9"/>
    <w:rsid w:val="00CE4FC8"/>
    <w:rsid w:val="00CE596A"/>
    <w:rsid w:val="00CE5FDC"/>
    <w:rsid w:val="00CE7308"/>
    <w:rsid w:val="00CF000C"/>
    <w:rsid w:val="00CF02AA"/>
    <w:rsid w:val="00CF0F3E"/>
    <w:rsid w:val="00CF1799"/>
    <w:rsid w:val="00CF18A1"/>
    <w:rsid w:val="00CF212D"/>
    <w:rsid w:val="00CF2B10"/>
    <w:rsid w:val="00CF2C05"/>
    <w:rsid w:val="00CF34B1"/>
    <w:rsid w:val="00CF3687"/>
    <w:rsid w:val="00CF3CE5"/>
    <w:rsid w:val="00CF4243"/>
    <w:rsid w:val="00CF45E8"/>
    <w:rsid w:val="00CF55E7"/>
    <w:rsid w:val="00CF5DF5"/>
    <w:rsid w:val="00CF6C70"/>
    <w:rsid w:val="00CF70E4"/>
    <w:rsid w:val="00CF70FA"/>
    <w:rsid w:val="00CF7972"/>
    <w:rsid w:val="00CF7A7B"/>
    <w:rsid w:val="00D0015E"/>
    <w:rsid w:val="00D00210"/>
    <w:rsid w:val="00D00586"/>
    <w:rsid w:val="00D00F8C"/>
    <w:rsid w:val="00D030A8"/>
    <w:rsid w:val="00D03D4A"/>
    <w:rsid w:val="00D04E98"/>
    <w:rsid w:val="00D0536A"/>
    <w:rsid w:val="00D0570F"/>
    <w:rsid w:val="00D059A8"/>
    <w:rsid w:val="00D06BF0"/>
    <w:rsid w:val="00D07BAF"/>
    <w:rsid w:val="00D1031B"/>
    <w:rsid w:val="00D105D3"/>
    <w:rsid w:val="00D107A0"/>
    <w:rsid w:val="00D1081B"/>
    <w:rsid w:val="00D11E43"/>
    <w:rsid w:val="00D12095"/>
    <w:rsid w:val="00D12193"/>
    <w:rsid w:val="00D121CE"/>
    <w:rsid w:val="00D12FA0"/>
    <w:rsid w:val="00D135B6"/>
    <w:rsid w:val="00D13B61"/>
    <w:rsid w:val="00D1446E"/>
    <w:rsid w:val="00D145DF"/>
    <w:rsid w:val="00D14A27"/>
    <w:rsid w:val="00D14E8A"/>
    <w:rsid w:val="00D16466"/>
    <w:rsid w:val="00D1668D"/>
    <w:rsid w:val="00D16993"/>
    <w:rsid w:val="00D16BE6"/>
    <w:rsid w:val="00D16E19"/>
    <w:rsid w:val="00D2008A"/>
    <w:rsid w:val="00D2106A"/>
    <w:rsid w:val="00D21B1C"/>
    <w:rsid w:val="00D22E43"/>
    <w:rsid w:val="00D22EA0"/>
    <w:rsid w:val="00D23D24"/>
    <w:rsid w:val="00D23F7B"/>
    <w:rsid w:val="00D24792"/>
    <w:rsid w:val="00D25085"/>
    <w:rsid w:val="00D25270"/>
    <w:rsid w:val="00D2544C"/>
    <w:rsid w:val="00D25AC4"/>
    <w:rsid w:val="00D25FF7"/>
    <w:rsid w:val="00D260A9"/>
    <w:rsid w:val="00D26307"/>
    <w:rsid w:val="00D26AFC"/>
    <w:rsid w:val="00D26EA3"/>
    <w:rsid w:val="00D27C3A"/>
    <w:rsid w:val="00D302D6"/>
    <w:rsid w:val="00D30DC3"/>
    <w:rsid w:val="00D30ED5"/>
    <w:rsid w:val="00D31911"/>
    <w:rsid w:val="00D329FB"/>
    <w:rsid w:val="00D32FC4"/>
    <w:rsid w:val="00D332C5"/>
    <w:rsid w:val="00D337E3"/>
    <w:rsid w:val="00D33978"/>
    <w:rsid w:val="00D34C34"/>
    <w:rsid w:val="00D351AB"/>
    <w:rsid w:val="00D35268"/>
    <w:rsid w:val="00D3580C"/>
    <w:rsid w:val="00D35D74"/>
    <w:rsid w:val="00D3636F"/>
    <w:rsid w:val="00D367D3"/>
    <w:rsid w:val="00D36822"/>
    <w:rsid w:val="00D36F5B"/>
    <w:rsid w:val="00D37345"/>
    <w:rsid w:val="00D37615"/>
    <w:rsid w:val="00D379AF"/>
    <w:rsid w:val="00D37B6A"/>
    <w:rsid w:val="00D405E7"/>
    <w:rsid w:val="00D408FE"/>
    <w:rsid w:val="00D41711"/>
    <w:rsid w:val="00D41C07"/>
    <w:rsid w:val="00D43221"/>
    <w:rsid w:val="00D432EA"/>
    <w:rsid w:val="00D43633"/>
    <w:rsid w:val="00D43C75"/>
    <w:rsid w:val="00D4427A"/>
    <w:rsid w:val="00D44447"/>
    <w:rsid w:val="00D4694F"/>
    <w:rsid w:val="00D4719B"/>
    <w:rsid w:val="00D47387"/>
    <w:rsid w:val="00D506A6"/>
    <w:rsid w:val="00D5075E"/>
    <w:rsid w:val="00D51699"/>
    <w:rsid w:val="00D51D7B"/>
    <w:rsid w:val="00D51EE2"/>
    <w:rsid w:val="00D52777"/>
    <w:rsid w:val="00D52DD5"/>
    <w:rsid w:val="00D53646"/>
    <w:rsid w:val="00D53B7B"/>
    <w:rsid w:val="00D54882"/>
    <w:rsid w:val="00D54DD5"/>
    <w:rsid w:val="00D54F70"/>
    <w:rsid w:val="00D56F84"/>
    <w:rsid w:val="00D573D4"/>
    <w:rsid w:val="00D5761A"/>
    <w:rsid w:val="00D57A67"/>
    <w:rsid w:val="00D6084F"/>
    <w:rsid w:val="00D609BF"/>
    <w:rsid w:val="00D609DF"/>
    <w:rsid w:val="00D60E99"/>
    <w:rsid w:val="00D613B0"/>
    <w:rsid w:val="00D6174F"/>
    <w:rsid w:val="00D62429"/>
    <w:rsid w:val="00D62977"/>
    <w:rsid w:val="00D631A1"/>
    <w:rsid w:val="00D639D8"/>
    <w:rsid w:val="00D641BE"/>
    <w:rsid w:val="00D64B02"/>
    <w:rsid w:val="00D6537C"/>
    <w:rsid w:val="00D65537"/>
    <w:rsid w:val="00D65FA3"/>
    <w:rsid w:val="00D6611D"/>
    <w:rsid w:val="00D66614"/>
    <w:rsid w:val="00D66A14"/>
    <w:rsid w:val="00D66B49"/>
    <w:rsid w:val="00D66C7B"/>
    <w:rsid w:val="00D67EF1"/>
    <w:rsid w:val="00D706D5"/>
    <w:rsid w:val="00D70C27"/>
    <w:rsid w:val="00D714F9"/>
    <w:rsid w:val="00D71614"/>
    <w:rsid w:val="00D71E2E"/>
    <w:rsid w:val="00D725F3"/>
    <w:rsid w:val="00D72BFB"/>
    <w:rsid w:val="00D72FFC"/>
    <w:rsid w:val="00D730AF"/>
    <w:rsid w:val="00D737D1"/>
    <w:rsid w:val="00D73B99"/>
    <w:rsid w:val="00D752E7"/>
    <w:rsid w:val="00D7551D"/>
    <w:rsid w:val="00D75C06"/>
    <w:rsid w:val="00D761FB"/>
    <w:rsid w:val="00D76F66"/>
    <w:rsid w:val="00D773E1"/>
    <w:rsid w:val="00D776F5"/>
    <w:rsid w:val="00D7789C"/>
    <w:rsid w:val="00D80087"/>
    <w:rsid w:val="00D8009A"/>
    <w:rsid w:val="00D806B2"/>
    <w:rsid w:val="00D807BB"/>
    <w:rsid w:val="00D80823"/>
    <w:rsid w:val="00D81703"/>
    <w:rsid w:val="00D8229F"/>
    <w:rsid w:val="00D82AA9"/>
    <w:rsid w:val="00D83A0B"/>
    <w:rsid w:val="00D8447E"/>
    <w:rsid w:val="00D847E1"/>
    <w:rsid w:val="00D84B42"/>
    <w:rsid w:val="00D84B8A"/>
    <w:rsid w:val="00D86362"/>
    <w:rsid w:val="00D8645A"/>
    <w:rsid w:val="00D86A85"/>
    <w:rsid w:val="00D902CE"/>
    <w:rsid w:val="00D9151E"/>
    <w:rsid w:val="00D9192C"/>
    <w:rsid w:val="00D91AC7"/>
    <w:rsid w:val="00D92D7E"/>
    <w:rsid w:val="00D92FD4"/>
    <w:rsid w:val="00D946CC"/>
    <w:rsid w:val="00D94E19"/>
    <w:rsid w:val="00D95304"/>
    <w:rsid w:val="00D95741"/>
    <w:rsid w:val="00D95B45"/>
    <w:rsid w:val="00D96E5B"/>
    <w:rsid w:val="00DA02B3"/>
    <w:rsid w:val="00DA08F7"/>
    <w:rsid w:val="00DA0F22"/>
    <w:rsid w:val="00DA1CC9"/>
    <w:rsid w:val="00DA27B1"/>
    <w:rsid w:val="00DA351D"/>
    <w:rsid w:val="00DA43B5"/>
    <w:rsid w:val="00DA470E"/>
    <w:rsid w:val="00DA5127"/>
    <w:rsid w:val="00DA5835"/>
    <w:rsid w:val="00DA59FD"/>
    <w:rsid w:val="00DA6146"/>
    <w:rsid w:val="00DA66D4"/>
    <w:rsid w:val="00DA6903"/>
    <w:rsid w:val="00DA6BB5"/>
    <w:rsid w:val="00DA6F42"/>
    <w:rsid w:val="00DA7B29"/>
    <w:rsid w:val="00DB0A4A"/>
    <w:rsid w:val="00DB1387"/>
    <w:rsid w:val="00DB19E0"/>
    <w:rsid w:val="00DB1E88"/>
    <w:rsid w:val="00DB234A"/>
    <w:rsid w:val="00DB48B3"/>
    <w:rsid w:val="00DB525C"/>
    <w:rsid w:val="00DB7316"/>
    <w:rsid w:val="00DB7D20"/>
    <w:rsid w:val="00DB7FDD"/>
    <w:rsid w:val="00DC0308"/>
    <w:rsid w:val="00DC0670"/>
    <w:rsid w:val="00DC0E82"/>
    <w:rsid w:val="00DC1231"/>
    <w:rsid w:val="00DC2E94"/>
    <w:rsid w:val="00DC30A4"/>
    <w:rsid w:val="00DC3AAD"/>
    <w:rsid w:val="00DC4439"/>
    <w:rsid w:val="00DC598C"/>
    <w:rsid w:val="00DC5AFA"/>
    <w:rsid w:val="00DC5CF7"/>
    <w:rsid w:val="00DC62CD"/>
    <w:rsid w:val="00DC63AE"/>
    <w:rsid w:val="00DC6430"/>
    <w:rsid w:val="00DC6762"/>
    <w:rsid w:val="00DC6790"/>
    <w:rsid w:val="00DC6F0D"/>
    <w:rsid w:val="00DC7E94"/>
    <w:rsid w:val="00DD0728"/>
    <w:rsid w:val="00DD0B0A"/>
    <w:rsid w:val="00DD0F5C"/>
    <w:rsid w:val="00DD15A1"/>
    <w:rsid w:val="00DD1FAF"/>
    <w:rsid w:val="00DD2344"/>
    <w:rsid w:val="00DD29C7"/>
    <w:rsid w:val="00DD3688"/>
    <w:rsid w:val="00DD41C1"/>
    <w:rsid w:val="00DD4324"/>
    <w:rsid w:val="00DD4629"/>
    <w:rsid w:val="00DD462A"/>
    <w:rsid w:val="00DD4AE0"/>
    <w:rsid w:val="00DD50CB"/>
    <w:rsid w:val="00DD5E95"/>
    <w:rsid w:val="00DD5F04"/>
    <w:rsid w:val="00DD6A30"/>
    <w:rsid w:val="00DD7E60"/>
    <w:rsid w:val="00DE0AE0"/>
    <w:rsid w:val="00DE0E11"/>
    <w:rsid w:val="00DE1158"/>
    <w:rsid w:val="00DE131C"/>
    <w:rsid w:val="00DE1E41"/>
    <w:rsid w:val="00DE28E5"/>
    <w:rsid w:val="00DE34C3"/>
    <w:rsid w:val="00DE3D38"/>
    <w:rsid w:val="00DE3E6C"/>
    <w:rsid w:val="00DE3EB9"/>
    <w:rsid w:val="00DE551C"/>
    <w:rsid w:val="00DE56FA"/>
    <w:rsid w:val="00DE5CBC"/>
    <w:rsid w:val="00DE622C"/>
    <w:rsid w:val="00DE6771"/>
    <w:rsid w:val="00DE677A"/>
    <w:rsid w:val="00DE6B54"/>
    <w:rsid w:val="00DE7990"/>
    <w:rsid w:val="00DE7E43"/>
    <w:rsid w:val="00DF0057"/>
    <w:rsid w:val="00DF0CBC"/>
    <w:rsid w:val="00DF1597"/>
    <w:rsid w:val="00DF17CE"/>
    <w:rsid w:val="00DF21BD"/>
    <w:rsid w:val="00DF21EF"/>
    <w:rsid w:val="00DF263A"/>
    <w:rsid w:val="00DF2DAF"/>
    <w:rsid w:val="00DF310E"/>
    <w:rsid w:val="00DF315A"/>
    <w:rsid w:val="00DF35C8"/>
    <w:rsid w:val="00DF381C"/>
    <w:rsid w:val="00DF3C19"/>
    <w:rsid w:val="00DF4268"/>
    <w:rsid w:val="00DF49E8"/>
    <w:rsid w:val="00DF75DF"/>
    <w:rsid w:val="00E00167"/>
    <w:rsid w:val="00E0048D"/>
    <w:rsid w:val="00E00E5E"/>
    <w:rsid w:val="00E00EB9"/>
    <w:rsid w:val="00E01DEC"/>
    <w:rsid w:val="00E021A6"/>
    <w:rsid w:val="00E0245E"/>
    <w:rsid w:val="00E02AE1"/>
    <w:rsid w:val="00E03527"/>
    <w:rsid w:val="00E03983"/>
    <w:rsid w:val="00E03FBA"/>
    <w:rsid w:val="00E0428A"/>
    <w:rsid w:val="00E04B5A"/>
    <w:rsid w:val="00E04E80"/>
    <w:rsid w:val="00E051FB"/>
    <w:rsid w:val="00E05F0B"/>
    <w:rsid w:val="00E06C12"/>
    <w:rsid w:val="00E06D6F"/>
    <w:rsid w:val="00E06EF4"/>
    <w:rsid w:val="00E06F4B"/>
    <w:rsid w:val="00E108DC"/>
    <w:rsid w:val="00E109C2"/>
    <w:rsid w:val="00E10D3F"/>
    <w:rsid w:val="00E111A1"/>
    <w:rsid w:val="00E11F36"/>
    <w:rsid w:val="00E12758"/>
    <w:rsid w:val="00E13E9C"/>
    <w:rsid w:val="00E143A2"/>
    <w:rsid w:val="00E145FF"/>
    <w:rsid w:val="00E14C50"/>
    <w:rsid w:val="00E15230"/>
    <w:rsid w:val="00E152E9"/>
    <w:rsid w:val="00E1562D"/>
    <w:rsid w:val="00E158C3"/>
    <w:rsid w:val="00E17167"/>
    <w:rsid w:val="00E172DF"/>
    <w:rsid w:val="00E1797C"/>
    <w:rsid w:val="00E200BE"/>
    <w:rsid w:val="00E2228D"/>
    <w:rsid w:val="00E222D3"/>
    <w:rsid w:val="00E22331"/>
    <w:rsid w:val="00E22943"/>
    <w:rsid w:val="00E22CDA"/>
    <w:rsid w:val="00E22CFC"/>
    <w:rsid w:val="00E23505"/>
    <w:rsid w:val="00E235A8"/>
    <w:rsid w:val="00E2405A"/>
    <w:rsid w:val="00E2415C"/>
    <w:rsid w:val="00E24DEA"/>
    <w:rsid w:val="00E26C10"/>
    <w:rsid w:val="00E2767C"/>
    <w:rsid w:val="00E30BD7"/>
    <w:rsid w:val="00E30DF5"/>
    <w:rsid w:val="00E317F0"/>
    <w:rsid w:val="00E31849"/>
    <w:rsid w:val="00E31990"/>
    <w:rsid w:val="00E32348"/>
    <w:rsid w:val="00E328C8"/>
    <w:rsid w:val="00E32B93"/>
    <w:rsid w:val="00E32BB6"/>
    <w:rsid w:val="00E32C50"/>
    <w:rsid w:val="00E338A8"/>
    <w:rsid w:val="00E3391B"/>
    <w:rsid w:val="00E33E2F"/>
    <w:rsid w:val="00E341F7"/>
    <w:rsid w:val="00E34EAF"/>
    <w:rsid w:val="00E350DE"/>
    <w:rsid w:val="00E355C1"/>
    <w:rsid w:val="00E35DEC"/>
    <w:rsid w:val="00E36736"/>
    <w:rsid w:val="00E37537"/>
    <w:rsid w:val="00E37B84"/>
    <w:rsid w:val="00E37BD0"/>
    <w:rsid w:val="00E401DA"/>
    <w:rsid w:val="00E409F9"/>
    <w:rsid w:val="00E41692"/>
    <w:rsid w:val="00E41F2F"/>
    <w:rsid w:val="00E420F0"/>
    <w:rsid w:val="00E422E7"/>
    <w:rsid w:val="00E42E96"/>
    <w:rsid w:val="00E43F15"/>
    <w:rsid w:val="00E4415F"/>
    <w:rsid w:val="00E4478D"/>
    <w:rsid w:val="00E44792"/>
    <w:rsid w:val="00E44885"/>
    <w:rsid w:val="00E4712C"/>
    <w:rsid w:val="00E47518"/>
    <w:rsid w:val="00E5166A"/>
    <w:rsid w:val="00E5197A"/>
    <w:rsid w:val="00E5291A"/>
    <w:rsid w:val="00E52B5B"/>
    <w:rsid w:val="00E52DE2"/>
    <w:rsid w:val="00E52F56"/>
    <w:rsid w:val="00E52F86"/>
    <w:rsid w:val="00E53C88"/>
    <w:rsid w:val="00E546A9"/>
    <w:rsid w:val="00E54CB6"/>
    <w:rsid w:val="00E55282"/>
    <w:rsid w:val="00E558A5"/>
    <w:rsid w:val="00E55CFB"/>
    <w:rsid w:val="00E57758"/>
    <w:rsid w:val="00E577B8"/>
    <w:rsid w:val="00E57F1E"/>
    <w:rsid w:val="00E6007A"/>
    <w:rsid w:val="00E602BF"/>
    <w:rsid w:val="00E602C0"/>
    <w:rsid w:val="00E61ECD"/>
    <w:rsid w:val="00E62193"/>
    <w:rsid w:val="00E62C1E"/>
    <w:rsid w:val="00E656A0"/>
    <w:rsid w:val="00E6676E"/>
    <w:rsid w:val="00E66C1B"/>
    <w:rsid w:val="00E66F38"/>
    <w:rsid w:val="00E67818"/>
    <w:rsid w:val="00E67C2E"/>
    <w:rsid w:val="00E67CE8"/>
    <w:rsid w:val="00E703C1"/>
    <w:rsid w:val="00E70851"/>
    <w:rsid w:val="00E70DA6"/>
    <w:rsid w:val="00E70DE0"/>
    <w:rsid w:val="00E70FB4"/>
    <w:rsid w:val="00E7384D"/>
    <w:rsid w:val="00E73A18"/>
    <w:rsid w:val="00E74CB1"/>
    <w:rsid w:val="00E74E22"/>
    <w:rsid w:val="00E7500B"/>
    <w:rsid w:val="00E765FD"/>
    <w:rsid w:val="00E7692B"/>
    <w:rsid w:val="00E8142E"/>
    <w:rsid w:val="00E81EB0"/>
    <w:rsid w:val="00E81F17"/>
    <w:rsid w:val="00E835EA"/>
    <w:rsid w:val="00E84A5F"/>
    <w:rsid w:val="00E84E7E"/>
    <w:rsid w:val="00E85571"/>
    <w:rsid w:val="00E85952"/>
    <w:rsid w:val="00E8729E"/>
    <w:rsid w:val="00E87788"/>
    <w:rsid w:val="00E877ED"/>
    <w:rsid w:val="00E8783E"/>
    <w:rsid w:val="00E87A1C"/>
    <w:rsid w:val="00E87E63"/>
    <w:rsid w:val="00E90357"/>
    <w:rsid w:val="00E90E73"/>
    <w:rsid w:val="00E91792"/>
    <w:rsid w:val="00E917E2"/>
    <w:rsid w:val="00E92B67"/>
    <w:rsid w:val="00E932AD"/>
    <w:rsid w:val="00E934C7"/>
    <w:rsid w:val="00E93582"/>
    <w:rsid w:val="00E939FD"/>
    <w:rsid w:val="00E93D35"/>
    <w:rsid w:val="00E93E6C"/>
    <w:rsid w:val="00E94541"/>
    <w:rsid w:val="00E95D83"/>
    <w:rsid w:val="00E95FCE"/>
    <w:rsid w:val="00E9657D"/>
    <w:rsid w:val="00E9668F"/>
    <w:rsid w:val="00E97630"/>
    <w:rsid w:val="00E97EAC"/>
    <w:rsid w:val="00EA000F"/>
    <w:rsid w:val="00EA1327"/>
    <w:rsid w:val="00EA23DE"/>
    <w:rsid w:val="00EA24A2"/>
    <w:rsid w:val="00EA2ADF"/>
    <w:rsid w:val="00EA3B54"/>
    <w:rsid w:val="00EA3F85"/>
    <w:rsid w:val="00EA4A68"/>
    <w:rsid w:val="00EA4D13"/>
    <w:rsid w:val="00EA6276"/>
    <w:rsid w:val="00EA64F7"/>
    <w:rsid w:val="00EA698C"/>
    <w:rsid w:val="00EA74BF"/>
    <w:rsid w:val="00EA7694"/>
    <w:rsid w:val="00EA7D1C"/>
    <w:rsid w:val="00EB08AA"/>
    <w:rsid w:val="00EB0C51"/>
    <w:rsid w:val="00EB10D0"/>
    <w:rsid w:val="00EB12FE"/>
    <w:rsid w:val="00EB1AA8"/>
    <w:rsid w:val="00EB2A45"/>
    <w:rsid w:val="00EB4285"/>
    <w:rsid w:val="00EB4375"/>
    <w:rsid w:val="00EB4850"/>
    <w:rsid w:val="00EB56E6"/>
    <w:rsid w:val="00EB5B0A"/>
    <w:rsid w:val="00EB5DC8"/>
    <w:rsid w:val="00EB63B6"/>
    <w:rsid w:val="00EB6411"/>
    <w:rsid w:val="00EB67B2"/>
    <w:rsid w:val="00EB6C39"/>
    <w:rsid w:val="00EB7084"/>
    <w:rsid w:val="00EC02A9"/>
    <w:rsid w:val="00EC21AE"/>
    <w:rsid w:val="00EC24F3"/>
    <w:rsid w:val="00EC4FA1"/>
    <w:rsid w:val="00EC51E9"/>
    <w:rsid w:val="00EC546F"/>
    <w:rsid w:val="00EC59C9"/>
    <w:rsid w:val="00EC6604"/>
    <w:rsid w:val="00EC66DF"/>
    <w:rsid w:val="00EC7DB2"/>
    <w:rsid w:val="00EC7FAB"/>
    <w:rsid w:val="00ED0AC9"/>
    <w:rsid w:val="00ED1680"/>
    <w:rsid w:val="00ED1A71"/>
    <w:rsid w:val="00ED3468"/>
    <w:rsid w:val="00ED3DD4"/>
    <w:rsid w:val="00ED3FC9"/>
    <w:rsid w:val="00ED41E7"/>
    <w:rsid w:val="00ED4224"/>
    <w:rsid w:val="00ED441F"/>
    <w:rsid w:val="00ED4489"/>
    <w:rsid w:val="00ED5BA4"/>
    <w:rsid w:val="00ED5D53"/>
    <w:rsid w:val="00ED62F1"/>
    <w:rsid w:val="00ED722E"/>
    <w:rsid w:val="00ED7CED"/>
    <w:rsid w:val="00EE02F6"/>
    <w:rsid w:val="00EE0783"/>
    <w:rsid w:val="00EE15FD"/>
    <w:rsid w:val="00EE2F1F"/>
    <w:rsid w:val="00EE3151"/>
    <w:rsid w:val="00EE322B"/>
    <w:rsid w:val="00EE3351"/>
    <w:rsid w:val="00EE3B57"/>
    <w:rsid w:val="00EE42F3"/>
    <w:rsid w:val="00EE4EC4"/>
    <w:rsid w:val="00EE4F0A"/>
    <w:rsid w:val="00EE55B0"/>
    <w:rsid w:val="00EE5C06"/>
    <w:rsid w:val="00EE5CD7"/>
    <w:rsid w:val="00EE5F75"/>
    <w:rsid w:val="00EE6B66"/>
    <w:rsid w:val="00EE7B62"/>
    <w:rsid w:val="00EE7C55"/>
    <w:rsid w:val="00EF0DBD"/>
    <w:rsid w:val="00EF0FAE"/>
    <w:rsid w:val="00EF1057"/>
    <w:rsid w:val="00EF1893"/>
    <w:rsid w:val="00EF1B1C"/>
    <w:rsid w:val="00EF2AAB"/>
    <w:rsid w:val="00EF2E90"/>
    <w:rsid w:val="00EF3AAF"/>
    <w:rsid w:val="00EF43A3"/>
    <w:rsid w:val="00EF4852"/>
    <w:rsid w:val="00EF4DC0"/>
    <w:rsid w:val="00EF596E"/>
    <w:rsid w:val="00EF5E3F"/>
    <w:rsid w:val="00EF6241"/>
    <w:rsid w:val="00EF6998"/>
    <w:rsid w:val="00EF7926"/>
    <w:rsid w:val="00EF7CFD"/>
    <w:rsid w:val="00EF7F6B"/>
    <w:rsid w:val="00F00131"/>
    <w:rsid w:val="00F00393"/>
    <w:rsid w:val="00F01B07"/>
    <w:rsid w:val="00F0262A"/>
    <w:rsid w:val="00F03263"/>
    <w:rsid w:val="00F03DAC"/>
    <w:rsid w:val="00F0471D"/>
    <w:rsid w:val="00F047B5"/>
    <w:rsid w:val="00F04DD1"/>
    <w:rsid w:val="00F050E7"/>
    <w:rsid w:val="00F07397"/>
    <w:rsid w:val="00F078A4"/>
    <w:rsid w:val="00F07EB0"/>
    <w:rsid w:val="00F07F2B"/>
    <w:rsid w:val="00F113E4"/>
    <w:rsid w:val="00F11F5F"/>
    <w:rsid w:val="00F12902"/>
    <w:rsid w:val="00F13180"/>
    <w:rsid w:val="00F13370"/>
    <w:rsid w:val="00F13831"/>
    <w:rsid w:val="00F13F93"/>
    <w:rsid w:val="00F147EC"/>
    <w:rsid w:val="00F14D95"/>
    <w:rsid w:val="00F15657"/>
    <w:rsid w:val="00F15D09"/>
    <w:rsid w:val="00F16568"/>
    <w:rsid w:val="00F16B0A"/>
    <w:rsid w:val="00F16BDB"/>
    <w:rsid w:val="00F1766C"/>
    <w:rsid w:val="00F1767D"/>
    <w:rsid w:val="00F216B0"/>
    <w:rsid w:val="00F21F70"/>
    <w:rsid w:val="00F21F86"/>
    <w:rsid w:val="00F22467"/>
    <w:rsid w:val="00F224F9"/>
    <w:rsid w:val="00F22997"/>
    <w:rsid w:val="00F22B3A"/>
    <w:rsid w:val="00F2326C"/>
    <w:rsid w:val="00F23A3E"/>
    <w:rsid w:val="00F2458F"/>
    <w:rsid w:val="00F249F4"/>
    <w:rsid w:val="00F2595C"/>
    <w:rsid w:val="00F25F34"/>
    <w:rsid w:val="00F25F3F"/>
    <w:rsid w:val="00F27569"/>
    <w:rsid w:val="00F27738"/>
    <w:rsid w:val="00F2779E"/>
    <w:rsid w:val="00F277F8"/>
    <w:rsid w:val="00F3063D"/>
    <w:rsid w:val="00F30819"/>
    <w:rsid w:val="00F315FF"/>
    <w:rsid w:val="00F31799"/>
    <w:rsid w:val="00F32AF9"/>
    <w:rsid w:val="00F332B8"/>
    <w:rsid w:val="00F33472"/>
    <w:rsid w:val="00F3391E"/>
    <w:rsid w:val="00F33F3A"/>
    <w:rsid w:val="00F341DD"/>
    <w:rsid w:val="00F3467F"/>
    <w:rsid w:val="00F35913"/>
    <w:rsid w:val="00F36899"/>
    <w:rsid w:val="00F36C18"/>
    <w:rsid w:val="00F3746E"/>
    <w:rsid w:val="00F4025E"/>
    <w:rsid w:val="00F40E5D"/>
    <w:rsid w:val="00F414D1"/>
    <w:rsid w:val="00F417DC"/>
    <w:rsid w:val="00F42A92"/>
    <w:rsid w:val="00F448E2"/>
    <w:rsid w:val="00F44E80"/>
    <w:rsid w:val="00F460E8"/>
    <w:rsid w:val="00F46E90"/>
    <w:rsid w:val="00F47ACC"/>
    <w:rsid w:val="00F5042F"/>
    <w:rsid w:val="00F506AE"/>
    <w:rsid w:val="00F509C5"/>
    <w:rsid w:val="00F50F96"/>
    <w:rsid w:val="00F517F0"/>
    <w:rsid w:val="00F51AA3"/>
    <w:rsid w:val="00F52122"/>
    <w:rsid w:val="00F5401C"/>
    <w:rsid w:val="00F545D6"/>
    <w:rsid w:val="00F55858"/>
    <w:rsid w:val="00F558B2"/>
    <w:rsid w:val="00F55D48"/>
    <w:rsid w:val="00F562CB"/>
    <w:rsid w:val="00F5636D"/>
    <w:rsid w:val="00F5656B"/>
    <w:rsid w:val="00F566CA"/>
    <w:rsid w:val="00F56869"/>
    <w:rsid w:val="00F576A3"/>
    <w:rsid w:val="00F57A41"/>
    <w:rsid w:val="00F6118D"/>
    <w:rsid w:val="00F61334"/>
    <w:rsid w:val="00F61ABA"/>
    <w:rsid w:val="00F62823"/>
    <w:rsid w:val="00F63026"/>
    <w:rsid w:val="00F63278"/>
    <w:rsid w:val="00F632DA"/>
    <w:rsid w:val="00F638A6"/>
    <w:rsid w:val="00F639E7"/>
    <w:rsid w:val="00F64326"/>
    <w:rsid w:val="00F65400"/>
    <w:rsid w:val="00F65B73"/>
    <w:rsid w:val="00F65E2D"/>
    <w:rsid w:val="00F67A4D"/>
    <w:rsid w:val="00F7073F"/>
    <w:rsid w:val="00F70BB1"/>
    <w:rsid w:val="00F7277C"/>
    <w:rsid w:val="00F74332"/>
    <w:rsid w:val="00F748DF"/>
    <w:rsid w:val="00F74A5E"/>
    <w:rsid w:val="00F74C91"/>
    <w:rsid w:val="00F754AB"/>
    <w:rsid w:val="00F772E3"/>
    <w:rsid w:val="00F8006C"/>
    <w:rsid w:val="00F80529"/>
    <w:rsid w:val="00F8298D"/>
    <w:rsid w:val="00F82CC1"/>
    <w:rsid w:val="00F82CC9"/>
    <w:rsid w:val="00F83719"/>
    <w:rsid w:val="00F838E4"/>
    <w:rsid w:val="00F842A6"/>
    <w:rsid w:val="00F8553B"/>
    <w:rsid w:val="00F85A62"/>
    <w:rsid w:val="00F8676A"/>
    <w:rsid w:val="00F87A96"/>
    <w:rsid w:val="00F9057F"/>
    <w:rsid w:val="00F90668"/>
    <w:rsid w:val="00F90CB6"/>
    <w:rsid w:val="00F91DF8"/>
    <w:rsid w:val="00F92789"/>
    <w:rsid w:val="00F9324C"/>
    <w:rsid w:val="00F9340F"/>
    <w:rsid w:val="00F93812"/>
    <w:rsid w:val="00F94D71"/>
    <w:rsid w:val="00F958B9"/>
    <w:rsid w:val="00F95909"/>
    <w:rsid w:val="00F95F77"/>
    <w:rsid w:val="00F96277"/>
    <w:rsid w:val="00F96CF2"/>
    <w:rsid w:val="00F97535"/>
    <w:rsid w:val="00F97745"/>
    <w:rsid w:val="00FA014F"/>
    <w:rsid w:val="00FA1BE7"/>
    <w:rsid w:val="00FA2F07"/>
    <w:rsid w:val="00FA39C0"/>
    <w:rsid w:val="00FA3A0F"/>
    <w:rsid w:val="00FA3B15"/>
    <w:rsid w:val="00FA401B"/>
    <w:rsid w:val="00FA5C94"/>
    <w:rsid w:val="00FA5E7F"/>
    <w:rsid w:val="00FA6886"/>
    <w:rsid w:val="00FA7FD3"/>
    <w:rsid w:val="00FB0C1D"/>
    <w:rsid w:val="00FB1A00"/>
    <w:rsid w:val="00FB2139"/>
    <w:rsid w:val="00FB3BA7"/>
    <w:rsid w:val="00FB4210"/>
    <w:rsid w:val="00FB467B"/>
    <w:rsid w:val="00FB5600"/>
    <w:rsid w:val="00FB56C8"/>
    <w:rsid w:val="00FB5F6E"/>
    <w:rsid w:val="00FB63EE"/>
    <w:rsid w:val="00FB74BA"/>
    <w:rsid w:val="00FB7F65"/>
    <w:rsid w:val="00FC03B6"/>
    <w:rsid w:val="00FC05FE"/>
    <w:rsid w:val="00FC098D"/>
    <w:rsid w:val="00FC103B"/>
    <w:rsid w:val="00FC11F2"/>
    <w:rsid w:val="00FC1695"/>
    <w:rsid w:val="00FC22AD"/>
    <w:rsid w:val="00FC3D3D"/>
    <w:rsid w:val="00FC40EF"/>
    <w:rsid w:val="00FC4291"/>
    <w:rsid w:val="00FC462F"/>
    <w:rsid w:val="00FC4F11"/>
    <w:rsid w:val="00FC4F16"/>
    <w:rsid w:val="00FC5C61"/>
    <w:rsid w:val="00FC6258"/>
    <w:rsid w:val="00FC6AE9"/>
    <w:rsid w:val="00FC6F92"/>
    <w:rsid w:val="00FC7DAA"/>
    <w:rsid w:val="00FD21DA"/>
    <w:rsid w:val="00FD223E"/>
    <w:rsid w:val="00FD30C3"/>
    <w:rsid w:val="00FD383C"/>
    <w:rsid w:val="00FD3F62"/>
    <w:rsid w:val="00FD458E"/>
    <w:rsid w:val="00FD54BB"/>
    <w:rsid w:val="00FD5A86"/>
    <w:rsid w:val="00FD60D3"/>
    <w:rsid w:val="00FD7B3B"/>
    <w:rsid w:val="00FD7D48"/>
    <w:rsid w:val="00FE097E"/>
    <w:rsid w:val="00FE1768"/>
    <w:rsid w:val="00FE3334"/>
    <w:rsid w:val="00FE4F59"/>
    <w:rsid w:val="00FE5521"/>
    <w:rsid w:val="00FE5CDA"/>
    <w:rsid w:val="00FE61E8"/>
    <w:rsid w:val="00FE6E0B"/>
    <w:rsid w:val="00FF006C"/>
    <w:rsid w:val="00FF0075"/>
    <w:rsid w:val="00FF00DE"/>
    <w:rsid w:val="00FF0DD1"/>
    <w:rsid w:val="00FF1A43"/>
    <w:rsid w:val="00FF1E29"/>
    <w:rsid w:val="00FF1F87"/>
    <w:rsid w:val="00FF22A5"/>
    <w:rsid w:val="00FF2B44"/>
    <w:rsid w:val="00FF305A"/>
    <w:rsid w:val="00FF314E"/>
    <w:rsid w:val="00FF3432"/>
    <w:rsid w:val="00FF3E79"/>
    <w:rsid w:val="00FF3FB1"/>
    <w:rsid w:val="00FF46A9"/>
    <w:rsid w:val="00FF54C0"/>
    <w:rsid w:val="00FF571E"/>
    <w:rsid w:val="00FF5B3B"/>
    <w:rsid w:val="00FF5D57"/>
    <w:rsid w:val="00FF5EA4"/>
    <w:rsid w:val="00FF604B"/>
    <w:rsid w:val="00FF63DC"/>
    <w:rsid w:val="00FF6734"/>
    <w:rsid w:val="00FF6C8C"/>
    <w:rsid w:val="00FF6CB8"/>
    <w:rsid w:val="00FF7307"/>
    <w:rsid w:val="0100BB9E"/>
    <w:rsid w:val="011536D9"/>
    <w:rsid w:val="014306F9"/>
    <w:rsid w:val="01668491"/>
    <w:rsid w:val="01AB508B"/>
    <w:rsid w:val="01BB3947"/>
    <w:rsid w:val="01C1FC5A"/>
    <w:rsid w:val="021BE6EB"/>
    <w:rsid w:val="024020C2"/>
    <w:rsid w:val="0248DEFE"/>
    <w:rsid w:val="02657083"/>
    <w:rsid w:val="0276B1A4"/>
    <w:rsid w:val="029E641C"/>
    <w:rsid w:val="02D7EC61"/>
    <w:rsid w:val="032B6C0D"/>
    <w:rsid w:val="03CE399B"/>
    <w:rsid w:val="03D938BC"/>
    <w:rsid w:val="040C1D54"/>
    <w:rsid w:val="0438A918"/>
    <w:rsid w:val="045DC70D"/>
    <w:rsid w:val="046AA775"/>
    <w:rsid w:val="048690EC"/>
    <w:rsid w:val="048C95FC"/>
    <w:rsid w:val="049A38D3"/>
    <w:rsid w:val="04C3C0CB"/>
    <w:rsid w:val="04C76860"/>
    <w:rsid w:val="0518F7A2"/>
    <w:rsid w:val="0522E02C"/>
    <w:rsid w:val="052886BC"/>
    <w:rsid w:val="05290133"/>
    <w:rsid w:val="052C9A50"/>
    <w:rsid w:val="055936CD"/>
    <w:rsid w:val="0573381F"/>
    <w:rsid w:val="0577318D"/>
    <w:rsid w:val="0586EB61"/>
    <w:rsid w:val="05A2E5FD"/>
    <w:rsid w:val="05C45B78"/>
    <w:rsid w:val="05CEAFC6"/>
    <w:rsid w:val="05DF977E"/>
    <w:rsid w:val="05EA26C0"/>
    <w:rsid w:val="05EE548C"/>
    <w:rsid w:val="05F20475"/>
    <w:rsid w:val="060CCAA2"/>
    <w:rsid w:val="06166013"/>
    <w:rsid w:val="063FEE09"/>
    <w:rsid w:val="0640D255"/>
    <w:rsid w:val="0647DCA9"/>
    <w:rsid w:val="0656B084"/>
    <w:rsid w:val="065A1FE0"/>
    <w:rsid w:val="06F5DE64"/>
    <w:rsid w:val="07178717"/>
    <w:rsid w:val="071B7994"/>
    <w:rsid w:val="071F72D2"/>
    <w:rsid w:val="072AECB8"/>
    <w:rsid w:val="07900089"/>
    <w:rsid w:val="079532B6"/>
    <w:rsid w:val="07A0EC60"/>
    <w:rsid w:val="07A6FF2C"/>
    <w:rsid w:val="07AD6BFA"/>
    <w:rsid w:val="07B55829"/>
    <w:rsid w:val="07D28647"/>
    <w:rsid w:val="07D9C22D"/>
    <w:rsid w:val="08208573"/>
    <w:rsid w:val="0862FEB1"/>
    <w:rsid w:val="0867B92A"/>
    <w:rsid w:val="0873B619"/>
    <w:rsid w:val="08A0B571"/>
    <w:rsid w:val="08BB56FA"/>
    <w:rsid w:val="08C703B9"/>
    <w:rsid w:val="08CC95B0"/>
    <w:rsid w:val="08D89EBE"/>
    <w:rsid w:val="08E84D18"/>
    <w:rsid w:val="0921C782"/>
    <w:rsid w:val="09290FF6"/>
    <w:rsid w:val="092BD0EA"/>
    <w:rsid w:val="093F3598"/>
    <w:rsid w:val="094F875C"/>
    <w:rsid w:val="095256B1"/>
    <w:rsid w:val="09548195"/>
    <w:rsid w:val="0986807D"/>
    <w:rsid w:val="09E10053"/>
    <w:rsid w:val="0A1F39B0"/>
    <w:rsid w:val="0A2F7976"/>
    <w:rsid w:val="0A38E07E"/>
    <w:rsid w:val="0A53A468"/>
    <w:rsid w:val="0A548B15"/>
    <w:rsid w:val="0A623168"/>
    <w:rsid w:val="0A6D48CE"/>
    <w:rsid w:val="0A6FBC80"/>
    <w:rsid w:val="0A85D4B4"/>
    <w:rsid w:val="0A9A4077"/>
    <w:rsid w:val="0AAA0200"/>
    <w:rsid w:val="0AB026BA"/>
    <w:rsid w:val="0AD84E1C"/>
    <w:rsid w:val="0ADECB7C"/>
    <w:rsid w:val="0B14D593"/>
    <w:rsid w:val="0B21DF3C"/>
    <w:rsid w:val="0B4B4B81"/>
    <w:rsid w:val="0B7F034C"/>
    <w:rsid w:val="0B86BB34"/>
    <w:rsid w:val="0B96BEB2"/>
    <w:rsid w:val="0BD6C139"/>
    <w:rsid w:val="0BE1719B"/>
    <w:rsid w:val="0BF30316"/>
    <w:rsid w:val="0BFE9F36"/>
    <w:rsid w:val="0C04051D"/>
    <w:rsid w:val="0C3E5937"/>
    <w:rsid w:val="0C6B643D"/>
    <w:rsid w:val="0C6DA8E2"/>
    <w:rsid w:val="0C6ED7A8"/>
    <w:rsid w:val="0CAB5219"/>
    <w:rsid w:val="0CB0EAD3"/>
    <w:rsid w:val="0CB4B1E7"/>
    <w:rsid w:val="0CF0CD0B"/>
    <w:rsid w:val="0D03A9B2"/>
    <w:rsid w:val="0D367921"/>
    <w:rsid w:val="0D405AC6"/>
    <w:rsid w:val="0D87D9B6"/>
    <w:rsid w:val="0D8B3551"/>
    <w:rsid w:val="0DBADC1E"/>
    <w:rsid w:val="0DDBAC1F"/>
    <w:rsid w:val="0DE6ACBF"/>
    <w:rsid w:val="0DFF420D"/>
    <w:rsid w:val="0E08582A"/>
    <w:rsid w:val="0E2FCBC4"/>
    <w:rsid w:val="0E7DBC7D"/>
    <w:rsid w:val="0E9FDF21"/>
    <w:rsid w:val="0EA2CFB5"/>
    <w:rsid w:val="0EB40CCF"/>
    <w:rsid w:val="0ED4D02F"/>
    <w:rsid w:val="0EE8EDC0"/>
    <w:rsid w:val="0F08F712"/>
    <w:rsid w:val="0F23FFD4"/>
    <w:rsid w:val="0F46A94B"/>
    <w:rsid w:val="0F5002CB"/>
    <w:rsid w:val="0F61ECA8"/>
    <w:rsid w:val="0F8C8B8C"/>
    <w:rsid w:val="0F9169EC"/>
    <w:rsid w:val="0F9C2FCD"/>
    <w:rsid w:val="0FAB495F"/>
    <w:rsid w:val="0FACD2F8"/>
    <w:rsid w:val="0FB1D553"/>
    <w:rsid w:val="0FB6E357"/>
    <w:rsid w:val="0FEC5A53"/>
    <w:rsid w:val="0FF0D181"/>
    <w:rsid w:val="1074AF87"/>
    <w:rsid w:val="107985E7"/>
    <w:rsid w:val="1084BE21"/>
    <w:rsid w:val="108F823B"/>
    <w:rsid w:val="10E97006"/>
    <w:rsid w:val="112EC366"/>
    <w:rsid w:val="1136C10A"/>
    <w:rsid w:val="1199C85E"/>
    <w:rsid w:val="11EAD1FC"/>
    <w:rsid w:val="11F3110A"/>
    <w:rsid w:val="120B690B"/>
    <w:rsid w:val="120DD740"/>
    <w:rsid w:val="121EAFE0"/>
    <w:rsid w:val="122B529C"/>
    <w:rsid w:val="1235E930"/>
    <w:rsid w:val="124369D2"/>
    <w:rsid w:val="126B69C2"/>
    <w:rsid w:val="1273C694"/>
    <w:rsid w:val="12AD197D"/>
    <w:rsid w:val="12C80B92"/>
    <w:rsid w:val="12C87336"/>
    <w:rsid w:val="12F36E6F"/>
    <w:rsid w:val="12F4FE36"/>
    <w:rsid w:val="1316B480"/>
    <w:rsid w:val="1326BB59"/>
    <w:rsid w:val="133B9697"/>
    <w:rsid w:val="134B70A8"/>
    <w:rsid w:val="137C423D"/>
    <w:rsid w:val="1389378A"/>
    <w:rsid w:val="13A6DD0B"/>
    <w:rsid w:val="13C722FD"/>
    <w:rsid w:val="13D85E6E"/>
    <w:rsid w:val="13F02391"/>
    <w:rsid w:val="13F15F0A"/>
    <w:rsid w:val="13F71CBD"/>
    <w:rsid w:val="141B2716"/>
    <w:rsid w:val="142B85ED"/>
    <w:rsid w:val="143868B6"/>
    <w:rsid w:val="14BF64D7"/>
    <w:rsid w:val="14C687AC"/>
    <w:rsid w:val="14E553FF"/>
    <w:rsid w:val="154C013E"/>
    <w:rsid w:val="15A3C7DF"/>
    <w:rsid w:val="15E446DC"/>
    <w:rsid w:val="15E7C148"/>
    <w:rsid w:val="15F32C42"/>
    <w:rsid w:val="161EA52D"/>
    <w:rsid w:val="162EB067"/>
    <w:rsid w:val="1662E7FE"/>
    <w:rsid w:val="1666047F"/>
    <w:rsid w:val="166CFA8F"/>
    <w:rsid w:val="168279F2"/>
    <w:rsid w:val="16B29469"/>
    <w:rsid w:val="16E97E3B"/>
    <w:rsid w:val="16F5D77C"/>
    <w:rsid w:val="17353D91"/>
    <w:rsid w:val="1769B682"/>
    <w:rsid w:val="176B5639"/>
    <w:rsid w:val="1778F896"/>
    <w:rsid w:val="17874971"/>
    <w:rsid w:val="17A9687A"/>
    <w:rsid w:val="17B66C0F"/>
    <w:rsid w:val="17BB5B39"/>
    <w:rsid w:val="17C6D5E9"/>
    <w:rsid w:val="18557D3D"/>
    <w:rsid w:val="1888ADC4"/>
    <w:rsid w:val="189A9420"/>
    <w:rsid w:val="18EA11E8"/>
    <w:rsid w:val="19E80B41"/>
    <w:rsid w:val="1A247E25"/>
    <w:rsid w:val="1A2507B6"/>
    <w:rsid w:val="1A257277"/>
    <w:rsid w:val="1A5B7425"/>
    <w:rsid w:val="1A5BDE82"/>
    <w:rsid w:val="1A79CFEA"/>
    <w:rsid w:val="1AAA691B"/>
    <w:rsid w:val="1AB26003"/>
    <w:rsid w:val="1AC675E4"/>
    <w:rsid w:val="1AC7B569"/>
    <w:rsid w:val="1B11AC44"/>
    <w:rsid w:val="1B12C53E"/>
    <w:rsid w:val="1B23D6E4"/>
    <w:rsid w:val="1B45E3A2"/>
    <w:rsid w:val="1B4700C2"/>
    <w:rsid w:val="1B4C6C97"/>
    <w:rsid w:val="1BB1A6D3"/>
    <w:rsid w:val="1BF7AEE3"/>
    <w:rsid w:val="1C3181CA"/>
    <w:rsid w:val="1C624645"/>
    <w:rsid w:val="1C77E9F8"/>
    <w:rsid w:val="1C7E978F"/>
    <w:rsid w:val="1C9B6DE3"/>
    <w:rsid w:val="1CDA26B0"/>
    <w:rsid w:val="1D20A32D"/>
    <w:rsid w:val="1D5C1EE7"/>
    <w:rsid w:val="1D76C7C6"/>
    <w:rsid w:val="1D9705D7"/>
    <w:rsid w:val="1DC269E1"/>
    <w:rsid w:val="1DFADF63"/>
    <w:rsid w:val="1E16C63F"/>
    <w:rsid w:val="1E22858A"/>
    <w:rsid w:val="1E5E7B40"/>
    <w:rsid w:val="1E7786FB"/>
    <w:rsid w:val="1EFA8BB8"/>
    <w:rsid w:val="1F130D58"/>
    <w:rsid w:val="1F16F667"/>
    <w:rsid w:val="1F2905C8"/>
    <w:rsid w:val="1F3C4DD8"/>
    <w:rsid w:val="1F401E27"/>
    <w:rsid w:val="1F4DC291"/>
    <w:rsid w:val="1F84DCAE"/>
    <w:rsid w:val="1F876404"/>
    <w:rsid w:val="1FC80F6F"/>
    <w:rsid w:val="1FE52B2A"/>
    <w:rsid w:val="20021C29"/>
    <w:rsid w:val="20AC000B"/>
    <w:rsid w:val="20CF6DED"/>
    <w:rsid w:val="20D1348D"/>
    <w:rsid w:val="20E7B469"/>
    <w:rsid w:val="20E84BB2"/>
    <w:rsid w:val="20EB5677"/>
    <w:rsid w:val="20F17C1E"/>
    <w:rsid w:val="21038390"/>
    <w:rsid w:val="218A30CF"/>
    <w:rsid w:val="219A95B8"/>
    <w:rsid w:val="21A90D7A"/>
    <w:rsid w:val="21AAA294"/>
    <w:rsid w:val="227AA69C"/>
    <w:rsid w:val="22967492"/>
    <w:rsid w:val="22AB4B65"/>
    <w:rsid w:val="22C47D28"/>
    <w:rsid w:val="22D32A2C"/>
    <w:rsid w:val="2318D214"/>
    <w:rsid w:val="23242AD6"/>
    <w:rsid w:val="23271415"/>
    <w:rsid w:val="235344DC"/>
    <w:rsid w:val="235FB943"/>
    <w:rsid w:val="2382AC39"/>
    <w:rsid w:val="23A626DE"/>
    <w:rsid w:val="23DEFD06"/>
    <w:rsid w:val="240825E6"/>
    <w:rsid w:val="24654AF7"/>
    <w:rsid w:val="2482873E"/>
    <w:rsid w:val="249E0D7B"/>
    <w:rsid w:val="24ACC1B8"/>
    <w:rsid w:val="24C46A4D"/>
    <w:rsid w:val="24E24356"/>
    <w:rsid w:val="2534F0FE"/>
    <w:rsid w:val="2547C63A"/>
    <w:rsid w:val="254BC1F9"/>
    <w:rsid w:val="255F41F1"/>
    <w:rsid w:val="2569F330"/>
    <w:rsid w:val="25C74426"/>
    <w:rsid w:val="25D28E5D"/>
    <w:rsid w:val="25ED74C9"/>
    <w:rsid w:val="262B79CF"/>
    <w:rsid w:val="266D4065"/>
    <w:rsid w:val="2686B5C1"/>
    <w:rsid w:val="269372D6"/>
    <w:rsid w:val="26B6C71C"/>
    <w:rsid w:val="26FCC7F1"/>
    <w:rsid w:val="2743DD8F"/>
    <w:rsid w:val="275E4A95"/>
    <w:rsid w:val="2776CFFD"/>
    <w:rsid w:val="27C735E3"/>
    <w:rsid w:val="27D5AE3D"/>
    <w:rsid w:val="27DB49AB"/>
    <w:rsid w:val="27E58965"/>
    <w:rsid w:val="27E62A93"/>
    <w:rsid w:val="284D1BA3"/>
    <w:rsid w:val="2853E6C8"/>
    <w:rsid w:val="2853EC71"/>
    <w:rsid w:val="28582844"/>
    <w:rsid w:val="288D7866"/>
    <w:rsid w:val="2896E2B3"/>
    <w:rsid w:val="28B17473"/>
    <w:rsid w:val="28BD098E"/>
    <w:rsid w:val="28DF89C3"/>
    <w:rsid w:val="28F84669"/>
    <w:rsid w:val="2902AE1C"/>
    <w:rsid w:val="29056729"/>
    <w:rsid w:val="293F5DBA"/>
    <w:rsid w:val="297C01C6"/>
    <w:rsid w:val="2982663D"/>
    <w:rsid w:val="29C5C071"/>
    <w:rsid w:val="29CB3F76"/>
    <w:rsid w:val="29EA8A28"/>
    <w:rsid w:val="2A185183"/>
    <w:rsid w:val="2A237657"/>
    <w:rsid w:val="2A32B314"/>
    <w:rsid w:val="2A47FEF5"/>
    <w:rsid w:val="2A51C255"/>
    <w:rsid w:val="2AA6C054"/>
    <w:rsid w:val="2ADBBEEB"/>
    <w:rsid w:val="2B2A2A7C"/>
    <w:rsid w:val="2B2BA808"/>
    <w:rsid w:val="2B388FD4"/>
    <w:rsid w:val="2B4DF42F"/>
    <w:rsid w:val="2B57736D"/>
    <w:rsid w:val="2B6BA6A3"/>
    <w:rsid w:val="2B8933A2"/>
    <w:rsid w:val="2BAAB594"/>
    <w:rsid w:val="2BC51928"/>
    <w:rsid w:val="2BCBDC3E"/>
    <w:rsid w:val="2BF18317"/>
    <w:rsid w:val="2BF3B04B"/>
    <w:rsid w:val="2C0356D0"/>
    <w:rsid w:val="2C1B03F6"/>
    <w:rsid w:val="2C2166A8"/>
    <w:rsid w:val="2C5B064D"/>
    <w:rsid w:val="2C91ED41"/>
    <w:rsid w:val="2CAECF72"/>
    <w:rsid w:val="2CC9AF12"/>
    <w:rsid w:val="2CF9C7EA"/>
    <w:rsid w:val="2D0EC90B"/>
    <w:rsid w:val="2D28B77F"/>
    <w:rsid w:val="2D2C639A"/>
    <w:rsid w:val="2D401204"/>
    <w:rsid w:val="2D6141B1"/>
    <w:rsid w:val="2DAA4A25"/>
    <w:rsid w:val="2DACBF2F"/>
    <w:rsid w:val="2DD3E4FB"/>
    <w:rsid w:val="2E1CB894"/>
    <w:rsid w:val="2E21DC40"/>
    <w:rsid w:val="2E287B07"/>
    <w:rsid w:val="2E2C0F54"/>
    <w:rsid w:val="2E57FAE8"/>
    <w:rsid w:val="2E6DD7CF"/>
    <w:rsid w:val="2ECDD6CB"/>
    <w:rsid w:val="2EEDBEAF"/>
    <w:rsid w:val="2F0B8123"/>
    <w:rsid w:val="2F24833F"/>
    <w:rsid w:val="2F36448F"/>
    <w:rsid w:val="2F4FECA6"/>
    <w:rsid w:val="30223CDF"/>
    <w:rsid w:val="309FD969"/>
    <w:rsid w:val="30A80AF0"/>
    <w:rsid w:val="30B645D3"/>
    <w:rsid w:val="30BE8365"/>
    <w:rsid w:val="30E4340B"/>
    <w:rsid w:val="31064271"/>
    <w:rsid w:val="3133841F"/>
    <w:rsid w:val="31404679"/>
    <w:rsid w:val="314A5F77"/>
    <w:rsid w:val="317D3C08"/>
    <w:rsid w:val="3181D7AE"/>
    <w:rsid w:val="319F113D"/>
    <w:rsid w:val="31D3853C"/>
    <w:rsid w:val="31E186C1"/>
    <w:rsid w:val="31E37F13"/>
    <w:rsid w:val="31F83423"/>
    <w:rsid w:val="321F93C3"/>
    <w:rsid w:val="32338FF0"/>
    <w:rsid w:val="32380B74"/>
    <w:rsid w:val="32A8D28D"/>
    <w:rsid w:val="32E47DE3"/>
    <w:rsid w:val="32EB45B0"/>
    <w:rsid w:val="32F12F90"/>
    <w:rsid w:val="33052337"/>
    <w:rsid w:val="33480624"/>
    <w:rsid w:val="33611017"/>
    <w:rsid w:val="33793D3A"/>
    <w:rsid w:val="337F4F74"/>
    <w:rsid w:val="33BBB7B6"/>
    <w:rsid w:val="33BEE4D1"/>
    <w:rsid w:val="33C06989"/>
    <w:rsid w:val="33EBF4DA"/>
    <w:rsid w:val="33EDE695"/>
    <w:rsid w:val="33F39CAD"/>
    <w:rsid w:val="341C839D"/>
    <w:rsid w:val="343C1FCD"/>
    <w:rsid w:val="34681032"/>
    <w:rsid w:val="346C8144"/>
    <w:rsid w:val="34B9561A"/>
    <w:rsid w:val="34F06A28"/>
    <w:rsid w:val="34FE6BAC"/>
    <w:rsid w:val="3509A42B"/>
    <w:rsid w:val="3521D305"/>
    <w:rsid w:val="356FAC36"/>
    <w:rsid w:val="3589B6F6"/>
    <w:rsid w:val="35A4DD81"/>
    <w:rsid w:val="35A59B47"/>
    <w:rsid w:val="35C0290C"/>
    <w:rsid w:val="3620971A"/>
    <w:rsid w:val="3624C2BF"/>
    <w:rsid w:val="36447E99"/>
    <w:rsid w:val="36802751"/>
    <w:rsid w:val="368713EC"/>
    <w:rsid w:val="36992ED9"/>
    <w:rsid w:val="36B6F036"/>
    <w:rsid w:val="36BA1D83"/>
    <w:rsid w:val="36C44397"/>
    <w:rsid w:val="36FB16F2"/>
    <w:rsid w:val="3723EC02"/>
    <w:rsid w:val="373F4A7D"/>
    <w:rsid w:val="37417339"/>
    <w:rsid w:val="37728D7D"/>
    <w:rsid w:val="37C6F71E"/>
    <w:rsid w:val="37D2C985"/>
    <w:rsid w:val="37F3BF8D"/>
    <w:rsid w:val="38004F5B"/>
    <w:rsid w:val="38269DBE"/>
    <w:rsid w:val="382EA67D"/>
    <w:rsid w:val="3881CBB9"/>
    <w:rsid w:val="38AAEA9B"/>
    <w:rsid w:val="38B4F403"/>
    <w:rsid w:val="38CF5B4E"/>
    <w:rsid w:val="3910CF2D"/>
    <w:rsid w:val="391310EB"/>
    <w:rsid w:val="39884DED"/>
    <w:rsid w:val="39886554"/>
    <w:rsid w:val="39AA66B3"/>
    <w:rsid w:val="39EB5994"/>
    <w:rsid w:val="39F1BE45"/>
    <w:rsid w:val="39F4D094"/>
    <w:rsid w:val="39F66BE7"/>
    <w:rsid w:val="3A23DB4D"/>
    <w:rsid w:val="3A3F1EDD"/>
    <w:rsid w:val="3A54C963"/>
    <w:rsid w:val="3A69380A"/>
    <w:rsid w:val="3AB344C0"/>
    <w:rsid w:val="3ADF7BB3"/>
    <w:rsid w:val="3AE0407F"/>
    <w:rsid w:val="3AF833E2"/>
    <w:rsid w:val="3B3728D9"/>
    <w:rsid w:val="3B5F57F8"/>
    <w:rsid w:val="3B71320F"/>
    <w:rsid w:val="3B8A6159"/>
    <w:rsid w:val="3B9DB40C"/>
    <w:rsid w:val="3BB9E636"/>
    <w:rsid w:val="3BBF3A63"/>
    <w:rsid w:val="3C0D0A6C"/>
    <w:rsid w:val="3C19C88A"/>
    <w:rsid w:val="3C30E245"/>
    <w:rsid w:val="3C3276E3"/>
    <w:rsid w:val="3C36C1E8"/>
    <w:rsid w:val="3C3820A1"/>
    <w:rsid w:val="3C3CB4EE"/>
    <w:rsid w:val="3C3D3158"/>
    <w:rsid w:val="3C6CCC46"/>
    <w:rsid w:val="3C940443"/>
    <w:rsid w:val="3CD0E7A6"/>
    <w:rsid w:val="3D7F6B4B"/>
    <w:rsid w:val="3D7FD9B0"/>
    <w:rsid w:val="3D847045"/>
    <w:rsid w:val="3DD923E1"/>
    <w:rsid w:val="3DED1D85"/>
    <w:rsid w:val="3E2DF533"/>
    <w:rsid w:val="3E8A0057"/>
    <w:rsid w:val="3EA7CCEB"/>
    <w:rsid w:val="3F0B0D2A"/>
    <w:rsid w:val="3F29C8C4"/>
    <w:rsid w:val="3F2A7EA4"/>
    <w:rsid w:val="3F67D811"/>
    <w:rsid w:val="3F75F67B"/>
    <w:rsid w:val="3F7D3A2B"/>
    <w:rsid w:val="3F8A5020"/>
    <w:rsid w:val="3FAE37F3"/>
    <w:rsid w:val="3FC483CE"/>
    <w:rsid w:val="3FC84FBC"/>
    <w:rsid w:val="3FFA0CCC"/>
    <w:rsid w:val="3FFF44A4"/>
    <w:rsid w:val="400BBF75"/>
    <w:rsid w:val="40B2A865"/>
    <w:rsid w:val="40BFA19B"/>
    <w:rsid w:val="40C6A01F"/>
    <w:rsid w:val="40F85EFD"/>
    <w:rsid w:val="410D6CB7"/>
    <w:rsid w:val="4148D1EA"/>
    <w:rsid w:val="414EA44A"/>
    <w:rsid w:val="4173B121"/>
    <w:rsid w:val="419820B6"/>
    <w:rsid w:val="41CC642E"/>
    <w:rsid w:val="420E70A3"/>
    <w:rsid w:val="426CD26B"/>
    <w:rsid w:val="42A09B93"/>
    <w:rsid w:val="43076AE2"/>
    <w:rsid w:val="436966CE"/>
    <w:rsid w:val="437A434C"/>
    <w:rsid w:val="43A4D37F"/>
    <w:rsid w:val="43B21998"/>
    <w:rsid w:val="444FB6AC"/>
    <w:rsid w:val="4462B43E"/>
    <w:rsid w:val="44659373"/>
    <w:rsid w:val="44B52D3B"/>
    <w:rsid w:val="45149B59"/>
    <w:rsid w:val="4514FE15"/>
    <w:rsid w:val="451F36F8"/>
    <w:rsid w:val="4551DE81"/>
    <w:rsid w:val="455F66B8"/>
    <w:rsid w:val="4562643D"/>
    <w:rsid w:val="459F80A4"/>
    <w:rsid w:val="45B40DD8"/>
    <w:rsid w:val="45D999D7"/>
    <w:rsid w:val="45E46105"/>
    <w:rsid w:val="45F03C82"/>
    <w:rsid w:val="45F734A8"/>
    <w:rsid w:val="46284D65"/>
    <w:rsid w:val="462EE69F"/>
    <w:rsid w:val="464CBF99"/>
    <w:rsid w:val="46630BB8"/>
    <w:rsid w:val="4666D53B"/>
    <w:rsid w:val="46ACE99B"/>
    <w:rsid w:val="46B0E76C"/>
    <w:rsid w:val="46C5C725"/>
    <w:rsid w:val="46F26DE6"/>
    <w:rsid w:val="46F6A62D"/>
    <w:rsid w:val="46FF780F"/>
    <w:rsid w:val="4700D0F4"/>
    <w:rsid w:val="471344ED"/>
    <w:rsid w:val="47344FE1"/>
    <w:rsid w:val="476BE8EA"/>
    <w:rsid w:val="476E3538"/>
    <w:rsid w:val="4780A596"/>
    <w:rsid w:val="47ADF2E0"/>
    <w:rsid w:val="47DFFA17"/>
    <w:rsid w:val="47F40502"/>
    <w:rsid w:val="48227DBE"/>
    <w:rsid w:val="4894D440"/>
    <w:rsid w:val="48F81DDE"/>
    <w:rsid w:val="49340695"/>
    <w:rsid w:val="493779CB"/>
    <w:rsid w:val="49381E04"/>
    <w:rsid w:val="499D9DA5"/>
    <w:rsid w:val="49B4F2FA"/>
    <w:rsid w:val="4A4D6B0A"/>
    <w:rsid w:val="4A58F353"/>
    <w:rsid w:val="4A80576A"/>
    <w:rsid w:val="4A9DE44B"/>
    <w:rsid w:val="4AA653DD"/>
    <w:rsid w:val="4AC90952"/>
    <w:rsid w:val="4AC90F7A"/>
    <w:rsid w:val="4ACAFB84"/>
    <w:rsid w:val="4AF7C33F"/>
    <w:rsid w:val="4AFFFAC5"/>
    <w:rsid w:val="4B14A550"/>
    <w:rsid w:val="4B39435B"/>
    <w:rsid w:val="4B699772"/>
    <w:rsid w:val="4BA313F7"/>
    <w:rsid w:val="4BE77450"/>
    <w:rsid w:val="4BFCFF0A"/>
    <w:rsid w:val="4C0ECC45"/>
    <w:rsid w:val="4C2E050B"/>
    <w:rsid w:val="4C42243E"/>
    <w:rsid w:val="4CD14A7D"/>
    <w:rsid w:val="4CDCFE5E"/>
    <w:rsid w:val="4CEF6191"/>
    <w:rsid w:val="4D07F41C"/>
    <w:rsid w:val="4D73977D"/>
    <w:rsid w:val="4D83214D"/>
    <w:rsid w:val="4DB7EF10"/>
    <w:rsid w:val="4DB8E362"/>
    <w:rsid w:val="4DBF4166"/>
    <w:rsid w:val="4DE177AC"/>
    <w:rsid w:val="4E16F01A"/>
    <w:rsid w:val="4E47AE99"/>
    <w:rsid w:val="4E57D78C"/>
    <w:rsid w:val="4E6224EA"/>
    <w:rsid w:val="4E8F6B0C"/>
    <w:rsid w:val="4EDA6FC3"/>
    <w:rsid w:val="4EE2F484"/>
    <w:rsid w:val="4EFF5D7E"/>
    <w:rsid w:val="4EFFA2FF"/>
    <w:rsid w:val="4F23DAD4"/>
    <w:rsid w:val="4F3B2905"/>
    <w:rsid w:val="4F3DF127"/>
    <w:rsid w:val="4F639C4D"/>
    <w:rsid w:val="4FA6A716"/>
    <w:rsid w:val="4FB98966"/>
    <w:rsid w:val="4FC01390"/>
    <w:rsid w:val="5003BA65"/>
    <w:rsid w:val="500ED806"/>
    <w:rsid w:val="503AA384"/>
    <w:rsid w:val="505730B8"/>
    <w:rsid w:val="507A7BD1"/>
    <w:rsid w:val="5097F63B"/>
    <w:rsid w:val="5111EC2A"/>
    <w:rsid w:val="5128AB9B"/>
    <w:rsid w:val="51805F4F"/>
    <w:rsid w:val="5184738A"/>
    <w:rsid w:val="51BCCA81"/>
    <w:rsid w:val="51DEBB0B"/>
    <w:rsid w:val="51E89D35"/>
    <w:rsid w:val="51FB984C"/>
    <w:rsid w:val="5248C1FF"/>
    <w:rsid w:val="524FDEE4"/>
    <w:rsid w:val="526A5F44"/>
    <w:rsid w:val="52898A62"/>
    <w:rsid w:val="5296192D"/>
    <w:rsid w:val="529C99B5"/>
    <w:rsid w:val="52D9D0E2"/>
    <w:rsid w:val="530F2CF6"/>
    <w:rsid w:val="53107180"/>
    <w:rsid w:val="531AEDB2"/>
    <w:rsid w:val="534EC947"/>
    <w:rsid w:val="53764217"/>
    <w:rsid w:val="53B3FFAF"/>
    <w:rsid w:val="53C513EB"/>
    <w:rsid w:val="53D0CA9A"/>
    <w:rsid w:val="53D8AB4D"/>
    <w:rsid w:val="53E67880"/>
    <w:rsid w:val="53EEE892"/>
    <w:rsid w:val="53FBFC45"/>
    <w:rsid w:val="5436405C"/>
    <w:rsid w:val="54590EF8"/>
    <w:rsid w:val="548E8E96"/>
    <w:rsid w:val="5496E183"/>
    <w:rsid w:val="5509951F"/>
    <w:rsid w:val="553959DF"/>
    <w:rsid w:val="558EE184"/>
    <w:rsid w:val="559755BF"/>
    <w:rsid w:val="55BAD5F5"/>
    <w:rsid w:val="55C23DC6"/>
    <w:rsid w:val="560FE917"/>
    <w:rsid w:val="5630B802"/>
    <w:rsid w:val="5640B871"/>
    <w:rsid w:val="56431D8F"/>
    <w:rsid w:val="56987187"/>
    <w:rsid w:val="56CE2481"/>
    <w:rsid w:val="56CE9F01"/>
    <w:rsid w:val="56DF4C2C"/>
    <w:rsid w:val="56EEB744"/>
    <w:rsid w:val="57289FDB"/>
    <w:rsid w:val="572A63F9"/>
    <w:rsid w:val="576E6CAB"/>
    <w:rsid w:val="57AA9F62"/>
    <w:rsid w:val="580FC09C"/>
    <w:rsid w:val="58244420"/>
    <w:rsid w:val="583515ED"/>
    <w:rsid w:val="583C6A60"/>
    <w:rsid w:val="5847DB79"/>
    <w:rsid w:val="5888B662"/>
    <w:rsid w:val="58CA2634"/>
    <w:rsid w:val="58D42B25"/>
    <w:rsid w:val="58EEF511"/>
    <w:rsid w:val="59644213"/>
    <w:rsid w:val="59757800"/>
    <w:rsid w:val="598E1526"/>
    <w:rsid w:val="59C8D4AB"/>
    <w:rsid w:val="59CE0ED5"/>
    <w:rsid w:val="59D87DE4"/>
    <w:rsid w:val="59EAC64F"/>
    <w:rsid w:val="59F21520"/>
    <w:rsid w:val="5A01DD33"/>
    <w:rsid w:val="5A10E7D4"/>
    <w:rsid w:val="5A3DCBF8"/>
    <w:rsid w:val="5A5BAEAB"/>
    <w:rsid w:val="5A6345AB"/>
    <w:rsid w:val="5A70F2D8"/>
    <w:rsid w:val="5AAED700"/>
    <w:rsid w:val="5AB026B4"/>
    <w:rsid w:val="5AC12D26"/>
    <w:rsid w:val="5AE32CD8"/>
    <w:rsid w:val="5AF23BBE"/>
    <w:rsid w:val="5B105840"/>
    <w:rsid w:val="5B26D11F"/>
    <w:rsid w:val="5B69B4A7"/>
    <w:rsid w:val="5B8BE276"/>
    <w:rsid w:val="5BFD981A"/>
    <w:rsid w:val="5BFF160C"/>
    <w:rsid w:val="5C055520"/>
    <w:rsid w:val="5C1A0B36"/>
    <w:rsid w:val="5C1A4FE1"/>
    <w:rsid w:val="5C48AD8A"/>
    <w:rsid w:val="5C59C656"/>
    <w:rsid w:val="5C5EFBB1"/>
    <w:rsid w:val="5C620956"/>
    <w:rsid w:val="5C737E10"/>
    <w:rsid w:val="5C85EB5D"/>
    <w:rsid w:val="5C8E0C1F"/>
    <w:rsid w:val="5C9E6D2F"/>
    <w:rsid w:val="5CBB98D0"/>
    <w:rsid w:val="5CC7A3EA"/>
    <w:rsid w:val="5D0B995C"/>
    <w:rsid w:val="5D4A16C5"/>
    <w:rsid w:val="5D6947CE"/>
    <w:rsid w:val="5D800A2B"/>
    <w:rsid w:val="5DAA799F"/>
    <w:rsid w:val="5DE1C60E"/>
    <w:rsid w:val="5DEC09B0"/>
    <w:rsid w:val="5DF5913E"/>
    <w:rsid w:val="5E078739"/>
    <w:rsid w:val="5E10E750"/>
    <w:rsid w:val="5E14BD79"/>
    <w:rsid w:val="5E1B3F7C"/>
    <w:rsid w:val="5E4172F7"/>
    <w:rsid w:val="5EB1D207"/>
    <w:rsid w:val="5ED1B2A9"/>
    <w:rsid w:val="5ED272F9"/>
    <w:rsid w:val="5EDFBBBA"/>
    <w:rsid w:val="5EE1BC1B"/>
    <w:rsid w:val="5EF853E3"/>
    <w:rsid w:val="5F2E481B"/>
    <w:rsid w:val="5F355385"/>
    <w:rsid w:val="5F35F02B"/>
    <w:rsid w:val="5F38B7E6"/>
    <w:rsid w:val="5F3EDDF7"/>
    <w:rsid w:val="5F4DFD53"/>
    <w:rsid w:val="5F7A7ECD"/>
    <w:rsid w:val="60428DE3"/>
    <w:rsid w:val="6095998A"/>
    <w:rsid w:val="60A93D62"/>
    <w:rsid w:val="60A951E4"/>
    <w:rsid w:val="60DFF77C"/>
    <w:rsid w:val="6133F76C"/>
    <w:rsid w:val="614BC502"/>
    <w:rsid w:val="615D5E35"/>
    <w:rsid w:val="61604CEC"/>
    <w:rsid w:val="616CA2EC"/>
    <w:rsid w:val="617F8CCB"/>
    <w:rsid w:val="61B67B3C"/>
    <w:rsid w:val="61C15D2E"/>
    <w:rsid w:val="621382C6"/>
    <w:rsid w:val="62290936"/>
    <w:rsid w:val="62A3B746"/>
    <w:rsid w:val="62BC6A4D"/>
    <w:rsid w:val="62C896DA"/>
    <w:rsid w:val="62DBC7E4"/>
    <w:rsid w:val="62E45873"/>
    <w:rsid w:val="62EB4965"/>
    <w:rsid w:val="63584431"/>
    <w:rsid w:val="63626690"/>
    <w:rsid w:val="638502C0"/>
    <w:rsid w:val="638598D1"/>
    <w:rsid w:val="63945367"/>
    <w:rsid w:val="63AB1B6D"/>
    <w:rsid w:val="63AF6519"/>
    <w:rsid w:val="63B0D715"/>
    <w:rsid w:val="63B37EF0"/>
    <w:rsid w:val="63C8053E"/>
    <w:rsid w:val="63ED51F1"/>
    <w:rsid w:val="63FD18AE"/>
    <w:rsid w:val="641C7F8D"/>
    <w:rsid w:val="64463636"/>
    <w:rsid w:val="649C4E31"/>
    <w:rsid w:val="649D1CB0"/>
    <w:rsid w:val="64A5D25F"/>
    <w:rsid w:val="650A471E"/>
    <w:rsid w:val="65109E57"/>
    <w:rsid w:val="65214EAF"/>
    <w:rsid w:val="652FEB88"/>
    <w:rsid w:val="6536174E"/>
    <w:rsid w:val="654DAC7F"/>
    <w:rsid w:val="655AC63A"/>
    <w:rsid w:val="65729FEA"/>
    <w:rsid w:val="6573DC7F"/>
    <w:rsid w:val="65B46340"/>
    <w:rsid w:val="65B80CDC"/>
    <w:rsid w:val="65BAD8B1"/>
    <w:rsid w:val="65C04FBB"/>
    <w:rsid w:val="65DB5808"/>
    <w:rsid w:val="65F28AC8"/>
    <w:rsid w:val="66536A2E"/>
    <w:rsid w:val="66949FB0"/>
    <w:rsid w:val="66958213"/>
    <w:rsid w:val="669AC6CE"/>
    <w:rsid w:val="66F61F40"/>
    <w:rsid w:val="67198564"/>
    <w:rsid w:val="6728B158"/>
    <w:rsid w:val="673774E9"/>
    <w:rsid w:val="67617CD5"/>
    <w:rsid w:val="67772869"/>
    <w:rsid w:val="678FF0A9"/>
    <w:rsid w:val="681AE557"/>
    <w:rsid w:val="681CAF56"/>
    <w:rsid w:val="682F0BA1"/>
    <w:rsid w:val="688BDDF5"/>
    <w:rsid w:val="68A7460F"/>
    <w:rsid w:val="68B6B7A1"/>
    <w:rsid w:val="690DDA7F"/>
    <w:rsid w:val="69117106"/>
    <w:rsid w:val="691280C1"/>
    <w:rsid w:val="691A01C6"/>
    <w:rsid w:val="697F8357"/>
    <w:rsid w:val="6984700A"/>
    <w:rsid w:val="698B6E0B"/>
    <w:rsid w:val="6994FA1D"/>
    <w:rsid w:val="69ABAD47"/>
    <w:rsid w:val="69EEBC93"/>
    <w:rsid w:val="6A04CF00"/>
    <w:rsid w:val="6A0C1535"/>
    <w:rsid w:val="6A593628"/>
    <w:rsid w:val="6AAEC92B"/>
    <w:rsid w:val="6ACEBAF6"/>
    <w:rsid w:val="6AF5F862"/>
    <w:rsid w:val="6B16B1BF"/>
    <w:rsid w:val="6B19F352"/>
    <w:rsid w:val="6B528619"/>
    <w:rsid w:val="6B597007"/>
    <w:rsid w:val="6B73AC1B"/>
    <w:rsid w:val="6B77EC7C"/>
    <w:rsid w:val="6B87C023"/>
    <w:rsid w:val="6B8824CA"/>
    <w:rsid w:val="6B98FF03"/>
    <w:rsid w:val="6BC23AD1"/>
    <w:rsid w:val="6BE30225"/>
    <w:rsid w:val="6BEB538F"/>
    <w:rsid w:val="6C18A57E"/>
    <w:rsid w:val="6C3FF27A"/>
    <w:rsid w:val="6C668F64"/>
    <w:rsid w:val="6C6E148B"/>
    <w:rsid w:val="6C7B4C6E"/>
    <w:rsid w:val="6C7D443C"/>
    <w:rsid w:val="6C8664F9"/>
    <w:rsid w:val="6CFE7875"/>
    <w:rsid w:val="6D3162D2"/>
    <w:rsid w:val="6D40E6C6"/>
    <w:rsid w:val="6D53EFAD"/>
    <w:rsid w:val="6D5D9F2A"/>
    <w:rsid w:val="6D6736B4"/>
    <w:rsid w:val="6DA6F5E2"/>
    <w:rsid w:val="6DEDAE34"/>
    <w:rsid w:val="6E0654F0"/>
    <w:rsid w:val="6E1954FD"/>
    <w:rsid w:val="6E431CA4"/>
    <w:rsid w:val="6E53B290"/>
    <w:rsid w:val="6E854432"/>
    <w:rsid w:val="6EAC2BDF"/>
    <w:rsid w:val="6EB38541"/>
    <w:rsid w:val="6EBB255F"/>
    <w:rsid w:val="6EBEA20E"/>
    <w:rsid w:val="6EC20ABA"/>
    <w:rsid w:val="6EC8D70E"/>
    <w:rsid w:val="6F00DF7B"/>
    <w:rsid w:val="6F030715"/>
    <w:rsid w:val="6F0D7B02"/>
    <w:rsid w:val="6F321C53"/>
    <w:rsid w:val="6FA59330"/>
    <w:rsid w:val="6FAE27DB"/>
    <w:rsid w:val="6FD6C0A2"/>
    <w:rsid w:val="6FF2F016"/>
    <w:rsid w:val="70043BA1"/>
    <w:rsid w:val="70064255"/>
    <w:rsid w:val="702128F3"/>
    <w:rsid w:val="70231BEB"/>
    <w:rsid w:val="706507D1"/>
    <w:rsid w:val="707456E9"/>
    <w:rsid w:val="708BF95D"/>
    <w:rsid w:val="7090EF5C"/>
    <w:rsid w:val="70910E43"/>
    <w:rsid w:val="70915718"/>
    <w:rsid w:val="70A78EE0"/>
    <w:rsid w:val="70D577E4"/>
    <w:rsid w:val="70D77022"/>
    <w:rsid w:val="70E0C0F6"/>
    <w:rsid w:val="70EE9325"/>
    <w:rsid w:val="711DCEEA"/>
    <w:rsid w:val="7159C480"/>
    <w:rsid w:val="71685904"/>
    <w:rsid w:val="717D612B"/>
    <w:rsid w:val="718657EA"/>
    <w:rsid w:val="7194182D"/>
    <w:rsid w:val="71AC3B5A"/>
    <w:rsid w:val="71E367D0"/>
    <w:rsid w:val="72511CFE"/>
    <w:rsid w:val="726D59B3"/>
    <w:rsid w:val="7291995C"/>
    <w:rsid w:val="72B1EE06"/>
    <w:rsid w:val="72B1FD12"/>
    <w:rsid w:val="72DB29F2"/>
    <w:rsid w:val="72F404BC"/>
    <w:rsid w:val="7300905F"/>
    <w:rsid w:val="7322B406"/>
    <w:rsid w:val="7325B0DD"/>
    <w:rsid w:val="7341A434"/>
    <w:rsid w:val="735D97FE"/>
    <w:rsid w:val="73A329FC"/>
    <w:rsid w:val="73B6F2CD"/>
    <w:rsid w:val="73C4A429"/>
    <w:rsid w:val="73DBD975"/>
    <w:rsid w:val="73E7287C"/>
    <w:rsid w:val="74060F30"/>
    <w:rsid w:val="740D2837"/>
    <w:rsid w:val="74118DF2"/>
    <w:rsid w:val="74141496"/>
    <w:rsid w:val="741E0FCD"/>
    <w:rsid w:val="744331A3"/>
    <w:rsid w:val="7452E3AC"/>
    <w:rsid w:val="7462D64D"/>
    <w:rsid w:val="74630DDD"/>
    <w:rsid w:val="74AC0ADF"/>
    <w:rsid w:val="74C57C4B"/>
    <w:rsid w:val="752F8395"/>
    <w:rsid w:val="753B3266"/>
    <w:rsid w:val="754BD0BC"/>
    <w:rsid w:val="755B41A6"/>
    <w:rsid w:val="756F7F45"/>
    <w:rsid w:val="75DE1DCB"/>
    <w:rsid w:val="76516858"/>
    <w:rsid w:val="767A4A74"/>
    <w:rsid w:val="769F4BCA"/>
    <w:rsid w:val="76A58B45"/>
    <w:rsid w:val="76B5EB4A"/>
    <w:rsid w:val="76CA3A49"/>
    <w:rsid w:val="770A4FBC"/>
    <w:rsid w:val="77119DD8"/>
    <w:rsid w:val="77733912"/>
    <w:rsid w:val="7785E91E"/>
    <w:rsid w:val="77973362"/>
    <w:rsid w:val="77B13846"/>
    <w:rsid w:val="77F3C021"/>
    <w:rsid w:val="77F5996E"/>
    <w:rsid w:val="780296F1"/>
    <w:rsid w:val="7835B3AA"/>
    <w:rsid w:val="7838F6A7"/>
    <w:rsid w:val="786E61CC"/>
    <w:rsid w:val="78B0B445"/>
    <w:rsid w:val="78B2BA8A"/>
    <w:rsid w:val="78B50FDD"/>
    <w:rsid w:val="79310A1A"/>
    <w:rsid w:val="793B3931"/>
    <w:rsid w:val="793C1EDC"/>
    <w:rsid w:val="794BBFA4"/>
    <w:rsid w:val="794CABC7"/>
    <w:rsid w:val="795D218F"/>
    <w:rsid w:val="795E31EA"/>
    <w:rsid w:val="7989091A"/>
    <w:rsid w:val="799DDFB2"/>
    <w:rsid w:val="79A0E551"/>
    <w:rsid w:val="79B0902D"/>
    <w:rsid w:val="79B8777D"/>
    <w:rsid w:val="79FEB312"/>
    <w:rsid w:val="7A022F66"/>
    <w:rsid w:val="7A231D80"/>
    <w:rsid w:val="7AA5981F"/>
    <w:rsid w:val="7AB90838"/>
    <w:rsid w:val="7B1405A7"/>
    <w:rsid w:val="7B2D1D16"/>
    <w:rsid w:val="7B2D3A30"/>
    <w:rsid w:val="7B3CF2DC"/>
    <w:rsid w:val="7B709769"/>
    <w:rsid w:val="7B74466D"/>
    <w:rsid w:val="7B8DA9E6"/>
    <w:rsid w:val="7BB22657"/>
    <w:rsid w:val="7BE977A3"/>
    <w:rsid w:val="7C5C6CD6"/>
    <w:rsid w:val="7C80B269"/>
    <w:rsid w:val="7C8215CF"/>
    <w:rsid w:val="7C836066"/>
    <w:rsid w:val="7C8C25DB"/>
    <w:rsid w:val="7CC11E06"/>
    <w:rsid w:val="7D08CA27"/>
    <w:rsid w:val="7D1BDBF7"/>
    <w:rsid w:val="7D6FF106"/>
    <w:rsid w:val="7D984C26"/>
    <w:rsid w:val="7DD7E2BE"/>
    <w:rsid w:val="7DF4932A"/>
    <w:rsid w:val="7E04C005"/>
    <w:rsid w:val="7E1D5075"/>
    <w:rsid w:val="7E3F06D0"/>
    <w:rsid w:val="7E64DAF2"/>
    <w:rsid w:val="7E9304DC"/>
    <w:rsid w:val="7EA8382B"/>
    <w:rsid w:val="7EB21526"/>
    <w:rsid w:val="7EB661DB"/>
    <w:rsid w:val="7F1E9725"/>
    <w:rsid w:val="7F4DFC52"/>
    <w:rsid w:val="7F51C613"/>
    <w:rsid w:val="7F64E57F"/>
    <w:rsid w:val="7F70DF79"/>
    <w:rsid w:val="7F7CAF3A"/>
    <w:rsid w:val="7FA3DF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9652B"/>
  <w15:docId w15:val="{4A9F6BE5-6BD8-4777-949F-53A594D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0E"/>
    <w:rPr>
      <w:rFonts w:eastAsiaTheme="minorEastAsia"/>
      <w:lang w:eastAsia="zh-CN"/>
    </w:rPr>
  </w:style>
  <w:style w:type="paragraph" w:styleId="Heading1">
    <w:name w:val="heading 1"/>
    <w:basedOn w:val="Normal"/>
    <w:next w:val="Normal"/>
    <w:link w:val="Heading1Char"/>
    <w:uiPriority w:val="9"/>
    <w:qFormat/>
    <w:rsid w:val="00A94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4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00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15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200E"/>
    <w:rPr>
      <w:sz w:val="16"/>
      <w:szCs w:val="16"/>
    </w:rPr>
  </w:style>
  <w:style w:type="paragraph" w:styleId="CommentText">
    <w:name w:val="annotation text"/>
    <w:basedOn w:val="Normal"/>
    <w:link w:val="CommentTextChar"/>
    <w:uiPriority w:val="99"/>
    <w:unhideWhenUsed/>
    <w:rsid w:val="0073200E"/>
    <w:rPr>
      <w:sz w:val="20"/>
      <w:szCs w:val="20"/>
    </w:rPr>
  </w:style>
  <w:style w:type="character" w:customStyle="1" w:styleId="CommentTextChar">
    <w:name w:val="Comment Text Char"/>
    <w:basedOn w:val="DefaultParagraphFont"/>
    <w:link w:val="CommentText"/>
    <w:uiPriority w:val="99"/>
    <w:rsid w:val="0073200E"/>
    <w:rPr>
      <w:rFonts w:eastAsiaTheme="minorEastAsia"/>
      <w:sz w:val="20"/>
      <w:szCs w:val="20"/>
      <w:lang w:eastAsia="zh-C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3200E"/>
    <w:pPr>
      <w:ind w:left="720"/>
      <w:contextualSpacing/>
    </w:pPr>
  </w:style>
  <w:style w:type="table" w:styleId="TableGrid">
    <w:name w:val="Table Grid"/>
    <w:basedOn w:val="TableNormal"/>
    <w:uiPriority w:val="59"/>
    <w:rsid w:val="0073200E"/>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00E"/>
    <w:pPr>
      <w:tabs>
        <w:tab w:val="center" w:pos="4513"/>
        <w:tab w:val="right" w:pos="9026"/>
      </w:tabs>
    </w:pPr>
  </w:style>
  <w:style w:type="character" w:customStyle="1" w:styleId="HeaderChar">
    <w:name w:val="Header Char"/>
    <w:basedOn w:val="DefaultParagraphFont"/>
    <w:link w:val="Header"/>
    <w:uiPriority w:val="99"/>
    <w:rsid w:val="0073200E"/>
    <w:rPr>
      <w:rFonts w:eastAsiaTheme="minorEastAsia"/>
      <w:lang w:eastAsia="zh-CN"/>
    </w:rPr>
  </w:style>
  <w:style w:type="paragraph" w:styleId="Footer">
    <w:name w:val="footer"/>
    <w:basedOn w:val="Normal"/>
    <w:link w:val="FooterChar"/>
    <w:uiPriority w:val="99"/>
    <w:unhideWhenUsed/>
    <w:rsid w:val="0073200E"/>
    <w:pPr>
      <w:tabs>
        <w:tab w:val="center" w:pos="4513"/>
        <w:tab w:val="right" w:pos="9026"/>
      </w:tabs>
    </w:pPr>
  </w:style>
  <w:style w:type="character" w:customStyle="1" w:styleId="FooterChar">
    <w:name w:val="Footer Char"/>
    <w:basedOn w:val="DefaultParagraphFont"/>
    <w:link w:val="Footer"/>
    <w:uiPriority w:val="99"/>
    <w:rsid w:val="0073200E"/>
    <w:rPr>
      <w:rFonts w:eastAsiaTheme="minorEastAsia"/>
      <w:lang w:eastAsia="zh-CN"/>
    </w:rPr>
  </w:style>
  <w:style w:type="character" w:styleId="Hyperlink">
    <w:name w:val="Hyperlink"/>
    <w:basedOn w:val="DefaultParagraphFont"/>
    <w:uiPriority w:val="99"/>
    <w:unhideWhenUsed/>
    <w:rsid w:val="0073200E"/>
    <w:rPr>
      <w:color w:val="0000FF" w:themeColor="hyperlink"/>
      <w:u w:val="single"/>
    </w:rPr>
  </w:style>
  <w:style w:type="paragraph" w:styleId="BalloonText">
    <w:name w:val="Balloon Text"/>
    <w:basedOn w:val="Normal"/>
    <w:link w:val="BalloonTextChar"/>
    <w:uiPriority w:val="99"/>
    <w:semiHidden/>
    <w:unhideWhenUsed/>
    <w:rsid w:val="0073200E"/>
    <w:rPr>
      <w:rFonts w:ascii="Tahoma" w:hAnsi="Tahoma" w:cs="Tahoma"/>
      <w:sz w:val="16"/>
      <w:szCs w:val="16"/>
    </w:rPr>
  </w:style>
  <w:style w:type="character" w:customStyle="1" w:styleId="BalloonTextChar">
    <w:name w:val="Balloon Text Char"/>
    <w:basedOn w:val="DefaultParagraphFont"/>
    <w:link w:val="BalloonText"/>
    <w:uiPriority w:val="99"/>
    <w:semiHidden/>
    <w:rsid w:val="0073200E"/>
    <w:rPr>
      <w:rFonts w:ascii="Tahoma" w:eastAsiaTheme="minorEastAsia" w:hAnsi="Tahoma" w:cs="Tahoma"/>
      <w:sz w:val="16"/>
      <w:szCs w:val="16"/>
      <w:lang w:eastAsia="zh-CN"/>
    </w:rPr>
  </w:style>
  <w:style w:type="paragraph" w:styleId="NoSpacing">
    <w:name w:val="No Spacing"/>
    <w:uiPriority w:val="1"/>
    <w:qFormat/>
    <w:rsid w:val="00F21F86"/>
    <w:rPr>
      <w:rFonts w:eastAsiaTheme="minorEastAsia"/>
      <w:lang w:eastAsia="zh-CN"/>
    </w:rPr>
  </w:style>
  <w:style w:type="character" w:styleId="FootnoteReference">
    <w:name w:val="footnote reference"/>
    <w:aliases w:val="Footnote Refernece,Fußnotenzeichen_Raxen,callout,Footnote Reference Number,BVI fnr,Footnote Reference Superscript, BVI fnr,4_G,Nota al pie,Appel note de bas de page,FZ,Texto de nota al pie,a Footnote Reference,10 pt,Bl"/>
    <w:basedOn w:val="DefaultParagraphFont"/>
    <w:link w:val="FootnoteReferneceChar"/>
    <w:uiPriority w:val="99"/>
    <w:unhideWhenUsed/>
    <w:qFormat/>
    <w:rsid w:val="00253E99"/>
    <w:rPr>
      <w:vertAlign w:val="superscript"/>
    </w:rPr>
  </w:style>
  <w:style w:type="paragraph" w:styleId="PlainText">
    <w:name w:val="Plain Text"/>
    <w:basedOn w:val="Normal"/>
    <w:link w:val="PlainTextChar"/>
    <w:uiPriority w:val="99"/>
    <w:unhideWhenUsed/>
    <w:rsid w:val="00253E99"/>
    <w:rPr>
      <w:rFonts w:ascii="Calibri" w:hAnsi="Calibri"/>
      <w:szCs w:val="21"/>
    </w:rPr>
  </w:style>
  <w:style w:type="character" w:customStyle="1" w:styleId="PlainTextChar">
    <w:name w:val="Plain Text Char"/>
    <w:basedOn w:val="DefaultParagraphFont"/>
    <w:link w:val="PlainText"/>
    <w:uiPriority w:val="99"/>
    <w:rsid w:val="00253E99"/>
    <w:rPr>
      <w:rFonts w:ascii="Calibri" w:eastAsiaTheme="minorEastAsia" w:hAnsi="Calibri"/>
      <w:szCs w:val="21"/>
      <w:lang w:eastAsia="zh-CN"/>
    </w:rPr>
  </w:style>
  <w:style w:type="paragraph" w:styleId="CommentSubject">
    <w:name w:val="annotation subject"/>
    <w:basedOn w:val="CommentText"/>
    <w:next w:val="CommentText"/>
    <w:link w:val="CommentSubjectChar"/>
    <w:uiPriority w:val="99"/>
    <w:semiHidden/>
    <w:unhideWhenUsed/>
    <w:rsid w:val="00253E99"/>
    <w:rPr>
      <w:b/>
      <w:bCs/>
    </w:rPr>
  </w:style>
  <w:style w:type="character" w:customStyle="1" w:styleId="CommentSubjectChar">
    <w:name w:val="Comment Subject Char"/>
    <w:basedOn w:val="CommentTextChar"/>
    <w:link w:val="CommentSubject"/>
    <w:uiPriority w:val="99"/>
    <w:semiHidden/>
    <w:rsid w:val="00253E99"/>
    <w:rPr>
      <w:rFonts w:eastAsiaTheme="minorEastAsia"/>
      <w:b/>
      <w:bCs/>
      <w:sz w:val="20"/>
      <w:szCs w:val="20"/>
      <w:lang w:eastAsia="zh-CN"/>
    </w:rPr>
  </w:style>
  <w:style w:type="paragraph" w:customStyle="1" w:styleId="Default">
    <w:name w:val="Default"/>
    <w:rsid w:val="008666C0"/>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0D72EB"/>
    <w:rPr>
      <w:rFonts w:eastAsiaTheme="minorEastAsia"/>
      <w:lang w:eastAsia="zh-CN"/>
    </w:rPr>
  </w:style>
  <w:style w:type="paragraph" w:styleId="NormalWeb">
    <w:name w:val="Normal (Web)"/>
    <w:basedOn w:val="Normal"/>
    <w:uiPriority w:val="99"/>
    <w:semiHidden/>
    <w:unhideWhenUsed/>
    <w:rsid w:val="00833721"/>
    <w:rPr>
      <w:rFonts w:ascii="Times New Roman" w:hAnsi="Times New Roman" w:cs="Times New Roman"/>
      <w:sz w:val="24"/>
      <w:szCs w:val="24"/>
      <w:lang w:val="en-US"/>
    </w:rPr>
  </w:style>
  <w:style w:type="paragraph" w:customStyle="1" w:styleId="Body">
    <w:name w:val="Body"/>
    <w:rsid w:val="00E0048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customStyle="1" w:styleId="normaltextrun">
    <w:name w:val="normaltextrun"/>
    <w:basedOn w:val="DefaultParagraphFont"/>
    <w:rsid w:val="00E70FB4"/>
  </w:style>
  <w:style w:type="character" w:customStyle="1" w:styleId="eop">
    <w:name w:val="eop"/>
    <w:basedOn w:val="DefaultParagraphFont"/>
    <w:rsid w:val="00E70FB4"/>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t,f,Ca,Char"/>
    <w:basedOn w:val="Normal"/>
    <w:link w:val="FootnoteTextChar"/>
    <w:uiPriority w:val="99"/>
    <w:unhideWhenUsed/>
    <w:qFormat/>
    <w:rsid w:val="00EC51E9"/>
    <w:pPr>
      <w:jc w:val="both"/>
    </w:pPr>
    <w:rPr>
      <w:rFonts w:eastAsiaTheme="minorHAnsi"/>
      <w:sz w:val="20"/>
      <w:szCs w:val="20"/>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uiPriority w:val="99"/>
    <w:rsid w:val="00EC51E9"/>
    <w:rPr>
      <w:sz w:val="20"/>
      <w:szCs w:val="20"/>
    </w:rPr>
  </w:style>
  <w:style w:type="paragraph" w:styleId="Revision">
    <w:name w:val="Revision"/>
    <w:hidden/>
    <w:uiPriority w:val="99"/>
    <w:semiHidden/>
    <w:rsid w:val="009C5532"/>
    <w:rPr>
      <w:rFonts w:eastAsiaTheme="minorEastAsia"/>
      <w:lang w:eastAsia="zh-CN"/>
    </w:rPr>
  </w:style>
  <w:style w:type="paragraph" w:customStyle="1" w:styleId="SpeechTemplate">
    <w:name w:val="Speech Template"/>
    <w:basedOn w:val="Normal"/>
    <w:link w:val="SpeechTemplateChar"/>
    <w:qFormat/>
    <w:rsid w:val="00E55282"/>
    <w:rPr>
      <w:b/>
      <w:sz w:val="28"/>
      <w:szCs w:val="28"/>
    </w:rPr>
  </w:style>
  <w:style w:type="paragraph" w:customStyle="1" w:styleId="SpeechTemplate1">
    <w:name w:val="Speech Template 1"/>
    <w:basedOn w:val="SpeechTemplate"/>
    <w:link w:val="SpeechTemplate1Char"/>
    <w:qFormat/>
    <w:rsid w:val="00E55282"/>
  </w:style>
  <w:style w:type="character" w:customStyle="1" w:styleId="SpeechTemplateChar">
    <w:name w:val="Speech Template Char"/>
    <w:basedOn w:val="DefaultParagraphFont"/>
    <w:link w:val="SpeechTemplate"/>
    <w:rsid w:val="00E55282"/>
    <w:rPr>
      <w:rFonts w:eastAsiaTheme="minorEastAsia"/>
      <w:b/>
      <w:sz w:val="28"/>
      <w:szCs w:val="28"/>
      <w:lang w:eastAsia="zh-CN"/>
    </w:rPr>
  </w:style>
  <w:style w:type="paragraph" w:customStyle="1" w:styleId="SpeechBodyStyle">
    <w:name w:val="Speech Body Style"/>
    <w:basedOn w:val="SpeechTemplate1"/>
    <w:link w:val="SpeechBodyStyleChar"/>
    <w:qFormat/>
    <w:rsid w:val="00E85571"/>
    <w:rPr>
      <w:b w:val="0"/>
    </w:rPr>
  </w:style>
  <w:style w:type="character" w:customStyle="1" w:styleId="SpeechTemplate1Char">
    <w:name w:val="Speech Template 1 Char"/>
    <w:basedOn w:val="SpeechTemplateChar"/>
    <w:link w:val="SpeechTemplate1"/>
    <w:rsid w:val="00E55282"/>
    <w:rPr>
      <w:rFonts w:eastAsiaTheme="minorEastAsia"/>
      <w:b/>
      <w:sz w:val="28"/>
      <w:szCs w:val="28"/>
      <w:lang w:eastAsia="zh-CN"/>
    </w:rPr>
  </w:style>
  <w:style w:type="character" w:customStyle="1" w:styleId="SpeechBodyStyleChar">
    <w:name w:val="Speech Body Style Char"/>
    <w:basedOn w:val="SpeechTemplate1Char"/>
    <w:link w:val="SpeechBodyStyle"/>
    <w:rsid w:val="00E85571"/>
    <w:rPr>
      <w:rFonts w:eastAsiaTheme="minorEastAsia"/>
      <w:b w:val="0"/>
      <w:sz w:val="28"/>
      <w:szCs w:val="28"/>
      <w:lang w:eastAsia="zh-CN"/>
    </w:rPr>
  </w:style>
  <w:style w:type="character" w:styleId="FollowedHyperlink">
    <w:name w:val="FollowedHyperlink"/>
    <w:basedOn w:val="DefaultParagraphFont"/>
    <w:uiPriority w:val="99"/>
    <w:semiHidden/>
    <w:unhideWhenUsed/>
    <w:rsid w:val="00C11837"/>
    <w:rPr>
      <w:color w:val="800080" w:themeColor="followedHyperlink"/>
      <w:u w:val="single"/>
    </w:rPr>
  </w:style>
  <w:style w:type="character" w:styleId="UnresolvedMention">
    <w:name w:val="Unresolved Mention"/>
    <w:basedOn w:val="DefaultParagraphFont"/>
    <w:uiPriority w:val="99"/>
    <w:unhideWhenUsed/>
    <w:rsid w:val="003874BA"/>
    <w:rPr>
      <w:color w:val="605E5C"/>
      <w:shd w:val="clear" w:color="auto" w:fill="E1DFDD"/>
    </w:rPr>
  </w:style>
  <w:style w:type="character" w:customStyle="1" w:styleId="Heading3Char">
    <w:name w:val="Heading 3 Char"/>
    <w:basedOn w:val="DefaultParagraphFont"/>
    <w:link w:val="Heading3"/>
    <w:uiPriority w:val="9"/>
    <w:rsid w:val="000800B6"/>
    <w:rPr>
      <w:rFonts w:asciiTheme="majorHAnsi" w:eastAsiaTheme="majorEastAsia" w:hAnsiTheme="majorHAnsi" w:cstheme="majorBidi"/>
      <w:color w:val="243F60" w:themeColor="accent1" w:themeShade="7F"/>
      <w:sz w:val="24"/>
      <w:szCs w:val="24"/>
      <w:lang w:eastAsia="zh-CN"/>
    </w:rPr>
  </w:style>
  <w:style w:type="character" w:customStyle="1" w:styleId="Heading2Char">
    <w:name w:val="Heading 2 Char"/>
    <w:basedOn w:val="DefaultParagraphFont"/>
    <w:link w:val="Heading2"/>
    <w:uiPriority w:val="9"/>
    <w:rsid w:val="005B54E1"/>
    <w:rPr>
      <w:rFonts w:asciiTheme="majorHAnsi" w:eastAsiaTheme="majorEastAsia" w:hAnsiTheme="majorHAnsi" w:cstheme="majorBidi"/>
      <w:color w:val="365F91" w:themeColor="accent1" w:themeShade="BF"/>
      <w:sz w:val="26"/>
      <w:szCs w:val="26"/>
      <w:lang w:eastAsia="zh-CN"/>
    </w:rPr>
  </w:style>
  <w:style w:type="character" w:customStyle="1" w:styleId="Heading1Char">
    <w:name w:val="Heading 1 Char"/>
    <w:basedOn w:val="DefaultParagraphFont"/>
    <w:link w:val="Heading1"/>
    <w:uiPriority w:val="9"/>
    <w:rsid w:val="00A942AA"/>
    <w:rPr>
      <w:rFonts w:asciiTheme="majorHAnsi" w:eastAsiaTheme="majorEastAsia" w:hAnsiTheme="majorHAnsi" w:cstheme="majorBidi"/>
      <w:color w:val="365F91" w:themeColor="accent1" w:themeShade="BF"/>
      <w:sz w:val="32"/>
      <w:szCs w:val="32"/>
      <w:lang w:eastAsia="zh-CN"/>
    </w:rPr>
  </w:style>
  <w:style w:type="character" w:styleId="Strong">
    <w:name w:val="Strong"/>
    <w:basedOn w:val="DefaultParagraphFont"/>
    <w:uiPriority w:val="22"/>
    <w:qFormat/>
    <w:rsid w:val="0041272A"/>
    <w:rPr>
      <w:b/>
      <w:bCs/>
    </w:rPr>
  </w:style>
  <w:style w:type="character" w:styleId="Emphasis">
    <w:name w:val="Emphasis"/>
    <w:basedOn w:val="DefaultParagraphFont"/>
    <w:uiPriority w:val="20"/>
    <w:qFormat/>
    <w:rsid w:val="0041272A"/>
    <w:rPr>
      <w:i/>
      <w:iCs/>
    </w:rPr>
  </w:style>
  <w:style w:type="paragraph" w:customStyle="1" w:styleId="HChG">
    <w:name w:val="_ H _Ch_G"/>
    <w:basedOn w:val="Normal"/>
    <w:next w:val="Normal"/>
    <w:rsid w:val="002D5793"/>
    <w:pPr>
      <w:keepNext/>
      <w:keepLines/>
      <w:tabs>
        <w:tab w:val="right" w:pos="851"/>
      </w:tabs>
      <w:suppressAutoHyphens/>
      <w:spacing w:before="360" w:after="240" w:line="300" w:lineRule="exact"/>
      <w:ind w:left="1134" w:right="1134" w:hanging="1134"/>
      <w:outlineLvl w:val="1"/>
    </w:pPr>
    <w:rPr>
      <w:rFonts w:ascii="Times New Roman" w:eastAsia="Times New Roman" w:hAnsi="Times New Roman" w:cs="Times New Roman"/>
      <w:b/>
      <w:sz w:val="28"/>
      <w:szCs w:val="20"/>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E5166A"/>
    <w:pPr>
      <w:spacing w:before="240" w:after="120" w:line="240" w:lineRule="exact"/>
    </w:pPr>
    <w:rPr>
      <w:rFonts w:eastAsiaTheme="minorHAnsi"/>
      <w:vertAlign w:val="superscript"/>
      <w:lang w:eastAsia="en-US"/>
    </w:rPr>
  </w:style>
  <w:style w:type="paragraph" w:customStyle="1" w:styleId="H1G">
    <w:name w:val="_ H_1_G"/>
    <w:basedOn w:val="Normal"/>
    <w:next w:val="Normal"/>
    <w:rsid w:val="000D4DC9"/>
    <w:pPr>
      <w:keepNext/>
      <w:keepLines/>
      <w:tabs>
        <w:tab w:val="right" w:pos="851"/>
      </w:tabs>
      <w:suppressAutoHyphens/>
      <w:spacing w:before="360" w:after="240" w:line="270" w:lineRule="exact"/>
      <w:ind w:left="1134" w:right="1134" w:hanging="1134"/>
      <w:outlineLvl w:val="2"/>
    </w:pPr>
    <w:rPr>
      <w:rFonts w:ascii="Times New Roman" w:eastAsia="Times New Roman" w:hAnsi="Times New Roman" w:cs="Times New Roman"/>
      <w:b/>
      <w:sz w:val="24"/>
      <w:szCs w:val="20"/>
      <w:lang w:eastAsia="en-US"/>
    </w:rPr>
  </w:style>
  <w:style w:type="character" w:customStyle="1" w:styleId="scxw127034527">
    <w:name w:val="scxw127034527"/>
    <w:basedOn w:val="DefaultParagraphFont"/>
    <w:rsid w:val="00441C31"/>
  </w:style>
  <w:style w:type="character" w:styleId="Mention">
    <w:name w:val="Mention"/>
    <w:basedOn w:val="DefaultParagraphFont"/>
    <w:uiPriority w:val="99"/>
    <w:unhideWhenUsed/>
    <w:rsid w:val="004E7EC0"/>
    <w:rPr>
      <w:color w:val="2B579A"/>
      <w:shd w:val="clear" w:color="auto" w:fill="E1DFDD"/>
    </w:rPr>
  </w:style>
  <w:style w:type="character" w:customStyle="1" w:styleId="Heading4Char">
    <w:name w:val="Heading 4 Char"/>
    <w:basedOn w:val="DefaultParagraphFont"/>
    <w:link w:val="Heading4"/>
    <w:uiPriority w:val="9"/>
    <w:rsid w:val="00C715D9"/>
    <w:rPr>
      <w:rFonts w:asciiTheme="majorHAnsi" w:eastAsiaTheme="majorEastAsia" w:hAnsiTheme="majorHAnsi" w:cstheme="majorBidi"/>
      <w:i/>
      <w:iCs/>
      <w:color w:val="365F91" w:themeColor="accent1" w:themeShade="BF"/>
      <w:lang w:eastAsia="zh-CN"/>
    </w:rPr>
  </w:style>
  <w:style w:type="paragraph" w:customStyle="1" w:styleId="paragraph">
    <w:name w:val="paragraph"/>
    <w:basedOn w:val="Normal"/>
    <w:rsid w:val="000A4CE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1866">
      <w:bodyDiv w:val="1"/>
      <w:marLeft w:val="0"/>
      <w:marRight w:val="0"/>
      <w:marTop w:val="0"/>
      <w:marBottom w:val="0"/>
      <w:divBdr>
        <w:top w:val="none" w:sz="0" w:space="0" w:color="auto"/>
        <w:left w:val="none" w:sz="0" w:space="0" w:color="auto"/>
        <w:bottom w:val="none" w:sz="0" w:space="0" w:color="auto"/>
        <w:right w:val="none" w:sz="0" w:space="0" w:color="auto"/>
      </w:divBdr>
      <w:divsChild>
        <w:div w:id="1065685196">
          <w:marLeft w:val="547"/>
          <w:marRight w:val="0"/>
          <w:marTop w:val="120"/>
          <w:marBottom w:val="0"/>
          <w:divBdr>
            <w:top w:val="none" w:sz="0" w:space="0" w:color="auto"/>
            <w:left w:val="none" w:sz="0" w:space="0" w:color="auto"/>
            <w:bottom w:val="none" w:sz="0" w:space="0" w:color="auto"/>
            <w:right w:val="none" w:sz="0" w:space="0" w:color="auto"/>
          </w:divBdr>
        </w:div>
      </w:divsChild>
    </w:div>
    <w:div w:id="63574480">
      <w:bodyDiv w:val="1"/>
      <w:marLeft w:val="0"/>
      <w:marRight w:val="0"/>
      <w:marTop w:val="0"/>
      <w:marBottom w:val="0"/>
      <w:divBdr>
        <w:top w:val="none" w:sz="0" w:space="0" w:color="auto"/>
        <w:left w:val="none" w:sz="0" w:space="0" w:color="auto"/>
        <w:bottom w:val="none" w:sz="0" w:space="0" w:color="auto"/>
        <w:right w:val="none" w:sz="0" w:space="0" w:color="auto"/>
      </w:divBdr>
    </w:div>
    <w:div w:id="112943366">
      <w:bodyDiv w:val="1"/>
      <w:marLeft w:val="0"/>
      <w:marRight w:val="0"/>
      <w:marTop w:val="0"/>
      <w:marBottom w:val="0"/>
      <w:divBdr>
        <w:top w:val="none" w:sz="0" w:space="0" w:color="auto"/>
        <w:left w:val="none" w:sz="0" w:space="0" w:color="auto"/>
        <w:bottom w:val="none" w:sz="0" w:space="0" w:color="auto"/>
        <w:right w:val="none" w:sz="0" w:space="0" w:color="auto"/>
      </w:divBdr>
    </w:div>
    <w:div w:id="126164966">
      <w:bodyDiv w:val="1"/>
      <w:marLeft w:val="0"/>
      <w:marRight w:val="0"/>
      <w:marTop w:val="0"/>
      <w:marBottom w:val="0"/>
      <w:divBdr>
        <w:top w:val="none" w:sz="0" w:space="0" w:color="auto"/>
        <w:left w:val="none" w:sz="0" w:space="0" w:color="auto"/>
        <w:bottom w:val="none" w:sz="0" w:space="0" w:color="auto"/>
        <w:right w:val="none" w:sz="0" w:space="0" w:color="auto"/>
      </w:divBdr>
    </w:div>
    <w:div w:id="139687625">
      <w:bodyDiv w:val="1"/>
      <w:marLeft w:val="0"/>
      <w:marRight w:val="0"/>
      <w:marTop w:val="0"/>
      <w:marBottom w:val="0"/>
      <w:divBdr>
        <w:top w:val="none" w:sz="0" w:space="0" w:color="auto"/>
        <w:left w:val="none" w:sz="0" w:space="0" w:color="auto"/>
        <w:bottom w:val="none" w:sz="0" w:space="0" w:color="auto"/>
        <w:right w:val="none" w:sz="0" w:space="0" w:color="auto"/>
      </w:divBdr>
    </w:div>
    <w:div w:id="152986153">
      <w:bodyDiv w:val="1"/>
      <w:marLeft w:val="0"/>
      <w:marRight w:val="0"/>
      <w:marTop w:val="0"/>
      <w:marBottom w:val="0"/>
      <w:divBdr>
        <w:top w:val="none" w:sz="0" w:space="0" w:color="auto"/>
        <w:left w:val="none" w:sz="0" w:space="0" w:color="auto"/>
        <w:bottom w:val="none" w:sz="0" w:space="0" w:color="auto"/>
        <w:right w:val="none" w:sz="0" w:space="0" w:color="auto"/>
      </w:divBdr>
    </w:div>
    <w:div w:id="154104087">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sChild>
        <w:div w:id="954408482">
          <w:marLeft w:val="0"/>
          <w:marRight w:val="0"/>
          <w:marTop w:val="0"/>
          <w:marBottom w:val="0"/>
          <w:divBdr>
            <w:top w:val="none" w:sz="0" w:space="0" w:color="auto"/>
            <w:left w:val="none" w:sz="0" w:space="0" w:color="auto"/>
            <w:bottom w:val="none" w:sz="0" w:space="0" w:color="auto"/>
            <w:right w:val="none" w:sz="0" w:space="0" w:color="auto"/>
          </w:divBdr>
          <w:divsChild>
            <w:div w:id="1473717549">
              <w:marLeft w:val="0"/>
              <w:marRight w:val="0"/>
              <w:marTop w:val="0"/>
              <w:marBottom w:val="0"/>
              <w:divBdr>
                <w:top w:val="none" w:sz="0" w:space="0" w:color="auto"/>
                <w:left w:val="none" w:sz="0" w:space="0" w:color="auto"/>
                <w:bottom w:val="none" w:sz="0" w:space="0" w:color="auto"/>
                <w:right w:val="none" w:sz="0" w:space="0" w:color="auto"/>
              </w:divBdr>
              <w:divsChild>
                <w:div w:id="278608515">
                  <w:marLeft w:val="0"/>
                  <w:marRight w:val="0"/>
                  <w:marTop w:val="0"/>
                  <w:marBottom w:val="0"/>
                  <w:divBdr>
                    <w:top w:val="none" w:sz="0" w:space="0" w:color="auto"/>
                    <w:left w:val="none" w:sz="0" w:space="0" w:color="auto"/>
                    <w:bottom w:val="none" w:sz="0" w:space="0" w:color="auto"/>
                    <w:right w:val="none" w:sz="0" w:space="0" w:color="auto"/>
                  </w:divBdr>
                  <w:divsChild>
                    <w:div w:id="76631232">
                      <w:marLeft w:val="0"/>
                      <w:marRight w:val="0"/>
                      <w:marTop w:val="0"/>
                      <w:marBottom w:val="0"/>
                      <w:divBdr>
                        <w:top w:val="none" w:sz="0" w:space="0" w:color="auto"/>
                        <w:left w:val="none" w:sz="0" w:space="0" w:color="auto"/>
                        <w:bottom w:val="none" w:sz="0" w:space="0" w:color="auto"/>
                        <w:right w:val="none" w:sz="0" w:space="0" w:color="auto"/>
                      </w:divBdr>
                      <w:divsChild>
                        <w:div w:id="1489713066">
                          <w:marLeft w:val="0"/>
                          <w:marRight w:val="0"/>
                          <w:marTop w:val="60"/>
                          <w:marBottom w:val="300"/>
                          <w:divBdr>
                            <w:top w:val="none" w:sz="0" w:space="0" w:color="auto"/>
                            <w:left w:val="none" w:sz="0" w:space="0" w:color="auto"/>
                            <w:bottom w:val="none" w:sz="0" w:space="0" w:color="auto"/>
                            <w:right w:val="none" w:sz="0" w:space="0" w:color="auto"/>
                          </w:divBdr>
                          <w:divsChild>
                            <w:div w:id="51541246">
                              <w:marLeft w:val="0"/>
                              <w:marRight w:val="240"/>
                              <w:marTop w:val="0"/>
                              <w:marBottom w:val="0"/>
                              <w:divBdr>
                                <w:top w:val="none" w:sz="0" w:space="0" w:color="auto"/>
                                <w:left w:val="none" w:sz="0" w:space="0" w:color="auto"/>
                                <w:bottom w:val="none" w:sz="0" w:space="0" w:color="auto"/>
                                <w:right w:val="none" w:sz="0" w:space="0" w:color="auto"/>
                              </w:divBdr>
                              <w:divsChild>
                                <w:div w:id="604193006">
                                  <w:marLeft w:val="0"/>
                                  <w:marRight w:val="0"/>
                                  <w:marTop w:val="0"/>
                                  <w:marBottom w:val="0"/>
                                  <w:divBdr>
                                    <w:top w:val="none" w:sz="0" w:space="0" w:color="auto"/>
                                    <w:left w:val="none" w:sz="0" w:space="0" w:color="auto"/>
                                    <w:bottom w:val="none" w:sz="0" w:space="0" w:color="auto"/>
                                    <w:right w:val="none" w:sz="0" w:space="0" w:color="auto"/>
                                  </w:divBdr>
                                  <w:divsChild>
                                    <w:div w:id="336425456">
                                      <w:marLeft w:val="0"/>
                                      <w:marRight w:val="0"/>
                                      <w:marTop w:val="0"/>
                                      <w:marBottom w:val="0"/>
                                      <w:divBdr>
                                        <w:top w:val="none" w:sz="0" w:space="0" w:color="auto"/>
                                        <w:left w:val="none" w:sz="0" w:space="0" w:color="auto"/>
                                        <w:bottom w:val="none" w:sz="0" w:space="0" w:color="auto"/>
                                        <w:right w:val="none" w:sz="0" w:space="0" w:color="auto"/>
                                      </w:divBdr>
                                      <w:divsChild>
                                        <w:div w:id="727654653">
                                          <w:marLeft w:val="0"/>
                                          <w:marRight w:val="0"/>
                                          <w:marTop w:val="0"/>
                                          <w:marBottom w:val="0"/>
                                          <w:divBdr>
                                            <w:top w:val="none" w:sz="0" w:space="0" w:color="auto"/>
                                            <w:left w:val="none" w:sz="0" w:space="0" w:color="auto"/>
                                            <w:bottom w:val="none" w:sz="0" w:space="0" w:color="auto"/>
                                            <w:right w:val="none" w:sz="0" w:space="0" w:color="auto"/>
                                          </w:divBdr>
                                          <w:divsChild>
                                            <w:div w:id="115880634">
                                              <w:marLeft w:val="0"/>
                                              <w:marRight w:val="0"/>
                                              <w:marTop w:val="0"/>
                                              <w:marBottom w:val="0"/>
                                              <w:divBdr>
                                                <w:top w:val="none" w:sz="0" w:space="0" w:color="auto"/>
                                                <w:left w:val="none" w:sz="0" w:space="0" w:color="auto"/>
                                                <w:bottom w:val="none" w:sz="0" w:space="0" w:color="auto"/>
                                                <w:right w:val="none" w:sz="0" w:space="0" w:color="auto"/>
                                              </w:divBdr>
                                              <w:divsChild>
                                                <w:div w:id="604458597">
                                                  <w:marLeft w:val="0"/>
                                                  <w:marRight w:val="0"/>
                                                  <w:marTop w:val="0"/>
                                                  <w:marBottom w:val="0"/>
                                                  <w:divBdr>
                                                    <w:top w:val="none" w:sz="0" w:space="0" w:color="auto"/>
                                                    <w:left w:val="none" w:sz="0" w:space="0" w:color="auto"/>
                                                    <w:bottom w:val="none" w:sz="0" w:space="0" w:color="auto"/>
                                                    <w:right w:val="none" w:sz="0" w:space="0" w:color="auto"/>
                                                  </w:divBdr>
                                                  <w:divsChild>
                                                    <w:div w:id="1201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455762">
          <w:marLeft w:val="0"/>
          <w:marRight w:val="0"/>
          <w:marTop w:val="0"/>
          <w:marBottom w:val="0"/>
          <w:divBdr>
            <w:top w:val="none" w:sz="0" w:space="0" w:color="auto"/>
            <w:left w:val="none" w:sz="0" w:space="0" w:color="auto"/>
            <w:bottom w:val="none" w:sz="0" w:space="0" w:color="auto"/>
            <w:right w:val="none" w:sz="0" w:space="0" w:color="auto"/>
          </w:divBdr>
        </w:div>
      </w:divsChild>
    </w:div>
    <w:div w:id="175577122">
      <w:bodyDiv w:val="1"/>
      <w:marLeft w:val="0"/>
      <w:marRight w:val="0"/>
      <w:marTop w:val="0"/>
      <w:marBottom w:val="0"/>
      <w:divBdr>
        <w:top w:val="none" w:sz="0" w:space="0" w:color="auto"/>
        <w:left w:val="none" w:sz="0" w:space="0" w:color="auto"/>
        <w:bottom w:val="none" w:sz="0" w:space="0" w:color="auto"/>
        <w:right w:val="none" w:sz="0" w:space="0" w:color="auto"/>
      </w:divBdr>
    </w:div>
    <w:div w:id="176888015">
      <w:bodyDiv w:val="1"/>
      <w:marLeft w:val="0"/>
      <w:marRight w:val="0"/>
      <w:marTop w:val="0"/>
      <w:marBottom w:val="0"/>
      <w:divBdr>
        <w:top w:val="none" w:sz="0" w:space="0" w:color="auto"/>
        <w:left w:val="none" w:sz="0" w:space="0" w:color="auto"/>
        <w:bottom w:val="none" w:sz="0" w:space="0" w:color="auto"/>
        <w:right w:val="none" w:sz="0" w:space="0" w:color="auto"/>
      </w:divBdr>
    </w:div>
    <w:div w:id="189683373">
      <w:bodyDiv w:val="1"/>
      <w:marLeft w:val="0"/>
      <w:marRight w:val="0"/>
      <w:marTop w:val="0"/>
      <w:marBottom w:val="0"/>
      <w:divBdr>
        <w:top w:val="none" w:sz="0" w:space="0" w:color="auto"/>
        <w:left w:val="none" w:sz="0" w:space="0" w:color="auto"/>
        <w:bottom w:val="none" w:sz="0" w:space="0" w:color="auto"/>
        <w:right w:val="none" w:sz="0" w:space="0" w:color="auto"/>
      </w:divBdr>
    </w:div>
    <w:div w:id="195779514">
      <w:bodyDiv w:val="1"/>
      <w:marLeft w:val="0"/>
      <w:marRight w:val="0"/>
      <w:marTop w:val="0"/>
      <w:marBottom w:val="0"/>
      <w:divBdr>
        <w:top w:val="none" w:sz="0" w:space="0" w:color="auto"/>
        <w:left w:val="none" w:sz="0" w:space="0" w:color="auto"/>
        <w:bottom w:val="none" w:sz="0" w:space="0" w:color="auto"/>
        <w:right w:val="none" w:sz="0" w:space="0" w:color="auto"/>
      </w:divBdr>
    </w:div>
    <w:div w:id="204678154">
      <w:bodyDiv w:val="1"/>
      <w:marLeft w:val="0"/>
      <w:marRight w:val="0"/>
      <w:marTop w:val="0"/>
      <w:marBottom w:val="0"/>
      <w:divBdr>
        <w:top w:val="none" w:sz="0" w:space="0" w:color="auto"/>
        <w:left w:val="none" w:sz="0" w:space="0" w:color="auto"/>
        <w:bottom w:val="none" w:sz="0" w:space="0" w:color="auto"/>
        <w:right w:val="none" w:sz="0" w:space="0" w:color="auto"/>
      </w:divBdr>
      <w:divsChild>
        <w:div w:id="1549687160">
          <w:marLeft w:val="0"/>
          <w:marRight w:val="0"/>
          <w:marTop w:val="0"/>
          <w:marBottom w:val="0"/>
          <w:divBdr>
            <w:top w:val="none" w:sz="0" w:space="0" w:color="auto"/>
            <w:left w:val="none" w:sz="0" w:space="0" w:color="auto"/>
            <w:bottom w:val="none" w:sz="0" w:space="0" w:color="auto"/>
            <w:right w:val="none" w:sz="0" w:space="0" w:color="auto"/>
          </w:divBdr>
          <w:divsChild>
            <w:div w:id="1966963830">
              <w:marLeft w:val="0"/>
              <w:marRight w:val="0"/>
              <w:marTop w:val="0"/>
              <w:marBottom w:val="0"/>
              <w:divBdr>
                <w:top w:val="none" w:sz="0" w:space="0" w:color="auto"/>
                <w:left w:val="none" w:sz="0" w:space="0" w:color="auto"/>
                <w:bottom w:val="none" w:sz="0" w:space="0" w:color="auto"/>
                <w:right w:val="none" w:sz="0" w:space="0" w:color="auto"/>
              </w:divBdr>
              <w:divsChild>
                <w:div w:id="1940483473">
                  <w:marLeft w:val="0"/>
                  <w:marRight w:val="0"/>
                  <w:marTop w:val="0"/>
                  <w:marBottom w:val="0"/>
                  <w:divBdr>
                    <w:top w:val="none" w:sz="0" w:space="0" w:color="auto"/>
                    <w:left w:val="none" w:sz="0" w:space="0" w:color="auto"/>
                    <w:bottom w:val="none" w:sz="0" w:space="0" w:color="auto"/>
                    <w:right w:val="none" w:sz="0" w:space="0" w:color="auto"/>
                  </w:divBdr>
                  <w:divsChild>
                    <w:div w:id="2009406385">
                      <w:marLeft w:val="0"/>
                      <w:marRight w:val="0"/>
                      <w:marTop w:val="0"/>
                      <w:marBottom w:val="0"/>
                      <w:divBdr>
                        <w:top w:val="none" w:sz="0" w:space="0" w:color="auto"/>
                        <w:left w:val="none" w:sz="0" w:space="0" w:color="auto"/>
                        <w:bottom w:val="none" w:sz="0" w:space="0" w:color="auto"/>
                        <w:right w:val="none" w:sz="0" w:space="0" w:color="auto"/>
                      </w:divBdr>
                      <w:divsChild>
                        <w:div w:id="415172308">
                          <w:marLeft w:val="0"/>
                          <w:marRight w:val="0"/>
                          <w:marTop w:val="60"/>
                          <w:marBottom w:val="300"/>
                          <w:divBdr>
                            <w:top w:val="none" w:sz="0" w:space="0" w:color="auto"/>
                            <w:left w:val="none" w:sz="0" w:space="0" w:color="auto"/>
                            <w:bottom w:val="none" w:sz="0" w:space="0" w:color="auto"/>
                            <w:right w:val="none" w:sz="0" w:space="0" w:color="auto"/>
                          </w:divBdr>
                          <w:divsChild>
                            <w:div w:id="240675408">
                              <w:marLeft w:val="0"/>
                              <w:marRight w:val="240"/>
                              <w:marTop w:val="0"/>
                              <w:marBottom w:val="0"/>
                              <w:divBdr>
                                <w:top w:val="none" w:sz="0" w:space="0" w:color="auto"/>
                                <w:left w:val="none" w:sz="0" w:space="0" w:color="auto"/>
                                <w:bottom w:val="none" w:sz="0" w:space="0" w:color="auto"/>
                                <w:right w:val="none" w:sz="0" w:space="0" w:color="auto"/>
                              </w:divBdr>
                              <w:divsChild>
                                <w:div w:id="1884323746">
                                  <w:marLeft w:val="0"/>
                                  <w:marRight w:val="0"/>
                                  <w:marTop w:val="0"/>
                                  <w:marBottom w:val="0"/>
                                  <w:divBdr>
                                    <w:top w:val="none" w:sz="0" w:space="0" w:color="auto"/>
                                    <w:left w:val="none" w:sz="0" w:space="0" w:color="auto"/>
                                    <w:bottom w:val="none" w:sz="0" w:space="0" w:color="auto"/>
                                    <w:right w:val="none" w:sz="0" w:space="0" w:color="auto"/>
                                  </w:divBdr>
                                  <w:divsChild>
                                    <w:div w:id="1557932955">
                                      <w:marLeft w:val="0"/>
                                      <w:marRight w:val="0"/>
                                      <w:marTop w:val="0"/>
                                      <w:marBottom w:val="0"/>
                                      <w:divBdr>
                                        <w:top w:val="none" w:sz="0" w:space="0" w:color="auto"/>
                                        <w:left w:val="none" w:sz="0" w:space="0" w:color="auto"/>
                                        <w:bottom w:val="none" w:sz="0" w:space="0" w:color="auto"/>
                                        <w:right w:val="none" w:sz="0" w:space="0" w:color="auto"/>
                                      </w:divBdr>
                                      <w:divsChild>
                                        <w:div w:id="892421664">
                                          <w:marLeft w:val="0"/>
                                          <w:marRight w:val="0"/>
                                          <w:marTop w:val="0"/>
                                          <w:marBottom w:val="0"/>
                                          <w:divBdr>
                                            <w:top w:val="none" w:sz="0" w:space="0" w:color="auto"/>
                                            <w:left w:val="none" w:sz="0" w:space="0" w:color="auto"/>
                                            <w:bottom w:val="none" w:sz="0" w:space="0" w:color="auto"/>
                                            <w:right w:val="none" w:sz="0" w:space="0" w:color="auto"/>
                                          </w:divBdr>
                                          <w:divsChild>
                                            <w:div w:id="1870946389">
                                              <w:marLeft w:val="0"/>
                                              <w:marRight w:val="0"/>
                                              <w:marTop w:val="0"/>
                                              <w:marBottom w:val="0"/>
                                              <w:divBdr>
                                                <w:top w:val="none" w:sz="0" w:space="0" w:color="auto"/>
                                                <w:left w:val="none" w:sz="0" w:space="0" w:color="auto"/>
                                                <w:bottom w:val="none" w:sz="0" w:space="0" w:color="auto"/>
                                                <w:right w:val="none" w:sz="0" w:space="0" w:color="auto"/>
                                              </w:divBdr>
                                              <w:divsChild>
                                                <w:div w:id="724841762">
                                                  <w:marLeft w:val="0"/>
                                                  <w:marRight w:val="0"/>
                                                  <w:marTop w:val="0"/>
                                                  <w:marBottom w:val="0"/>
                                                  <w:divBdr>
                                                    <w:top w:val="none" w:sz="0" w:space="0" w:color="auto"/>
                                                    <w:left w:val="none" w:sz="0" w:space="0" w:color="auto"/>
                                                    <w:bottom w:val="none" w:sz="0" w:space="0" w:color="auto"/>
                                                    <w:right w:val="none" w:sz="0" w:space="0" w:color="auto"/>
                                                  </w:divBdr>
                                                  <w:divsChild>
                                                    <w:div w:id="1428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649749">
          <w:marLeft w:val="0"/>
          <w:marRight w:val="0"/>
          <w:marTop w:val="0"/>
          <w:marBottom w:val="0"/>
          <w:divBdr>
            <w:top w:val="none" w:sz="0" w:space="0" w:color="auto"/>
            <w:left w:val="none" w:sz="0" w:space="0" w:color="auto"/>
            <w:bottom w:val="none" w:sz="0" w:space="0" w:color="auto"/>
            <w:right w:val="none" w:sz="0" w:space="0" w:color="auto"/>
          </w:divBdr>
        </w:div>
      </w:divsChild>
    </w:div>
    <w:div w:id="211312693">
      <w:bodyDiv w:val="1"/>
      <w:marLeft w:val="0"/>
      <w:marRight w:val="0"/>
      <w:marTop w:val="0"/>
      <w:marBottom w:val="0"/>
      <w:divBdr>
        <w:top w:val="none" w:sz="0" w:space="0" w:color="auto"/>
        <w:left w:val="none" w:sz="0" w:space="0" w:color="auto"/>
        <w:bottom w:val="none" w:sz="0" w:space="0" w:color="auto"/>
        <w:right w:val="none" w:sz="0" w:space="0" w:color="auto"/>
      </w:divBdr>
    </w:div>
    <w:div w:id="249048444">
      <w:bodyDiv w:val="1"/>
      <w:marLeft w:val="0"/>
      <w:marRight w:val="0"/>
      <w:marTop w:val="0"/>
      <w:marBottom w:val="0"/>
      <w:divBdr>
        <w:top w:val="none" w:sz="0" w:space="0" w:color="auto"/>
        <w:left w:val="none" w:sz="0" w:space="0" w:color="auto"/>
        <w:bottom w:val="none" w:sz="0" w:space="0" w:color="auto"/>
        <w:right w:val="none" w:sz="0" w:space="0" w:color="auto"/>
      </w:divBdr>
    </w:div>
    <w:div w:id="284894797">
      <w:bodyDiv w:val="1"/>
      <w:marLeft w:val="0"/>
      <w:marRight w:val="0"/>
      <w:marTop w:val="0"/>
      <w:marBottom w:val="0"/>
      <w:divBdr>
        <w:top w:val="none" w:sz="0" w:space="0" w:color="auto"/>
        <w:left w:val="none" w:sz="0" w:space="0" w:color="auto"/>
        <w:bottom w:val="none" w:sz="0" w:space="0" w:color="auto"/>
        <w:right w:val="none" w:sz="0" w:space="0" w:color="auto"/>
      </w:divBdr>
    </w:div>
    <w:div w:id="289366300">
      <w:bodyDiv w:val="1"/>
      <w:marLeft w:val="0"/>
      <w:marRight w:val="0"/>
      <w:marTop w:val="0"/>
      <w:marBottom w:val="0"/>
      <w:divBdr>
        <w:top w:val="none" w:sz="0" w:space="0" w:color="auto"/>
        <w:left w:val="none" w:sz="0" w:space="0" w:color="auto"/>
        <w:bottom w:val="none" w:sz="0" w:space="0" w:color="auto"/>
        <w:right w:val="none" w:sz="0" w:space="0" w:color="auto"/>
      </w:divBdr>
      <w:divsChild>
        <w:div w:id="121122494">
          <w:marLeft w:val="1166"/>
          <w:marRight w:val="0"/>
          <w:marTop w:val="0"/>
          <w:marBottom w:val="0"/>
          <w:divBdr>
            <w:top w:val="none" w:sz="0" w:space="0" w:color="auto"/>
            <w:left w:val="none" w:sz="0" w:space="0" w:color="auto"/>
            <w:bottom w:val="none" w:sz="0" w:space="0" w:color="auto"/>
            <w:right w:val="none" w:sz="0" w:space="0" w:color="auto"/>
          </w:divBdr>
        </w:div>
        <w:div w:id="198050611">
          <w:marLeft w:val="446"/>
          <w:marRight w:val="0"/>
          <w:marTop w:val="0"/>
          <w:marBottom w:val="0"/>
          <w:divBdr>
            <w:top w:val="none" w:sz="0" w:space="0" w:color="auto"/>
            <w:left w:val="none" w:sz="0" w:space="0" w:color="auto"/>
            <w:bottom w:val="none" w:sz="0" w:space="0" w:color="auto"/>
            <w:right w:val="none" w:sz="0" w:space="0" w:color="auto"/>
          </w:divBdr>
        </w:div>
        <w:div w:id="759527800">
          <w:marLeft w:val="1166"/>
          <w:marRight w:val="0"/>
          <w:marTop w:val="0"/>
          <w:marBottom w:val="0"/>
          <w:divBdr>
            <w:top w:val="none" w:sz="0" w:space="0" w:color="auto"/>
            <w:left w:val="none" w:sz="0" w:space="0" w:color="auto"/>
            <w:bottom w:val="none" w:sz="0" w:space="0" w:color="auto"/>
            <w:right w:val="none" w:sz="0" w:space="0" w:color="auto"/>
          </w:divBdr>
        </w:div>
        <w:div w:id="1016613833">
          <w:marLeft w:val="446"/>
          <w:marRight w:val="0"/>
          <w:marTop w:val="0"/>
          <w:marBottom w:val="0"/>
          <w:divBdr>
            <w:top w:val="none" w:sz="0" w:space="0" w:color="auto"/>
            <w:left w:val="none" w:sz="0" w:space="0" w:color="auto"/>
            <w:bottom w:val="none" w:sz="0" w:space="0" w:color="auto"/>
            <w:right w:val="none" w:sz="0" w:space="0" w:color="auto"/>
          </w:divBdr>
        </w:div>
        <w:div w:id="1136483708">
          <w:marLeft w:val="446"/>
          <w:marRight w:val="0"/>
          <w:marTop w:val="0"/>
          <w:marBottom w:val="0"/>
          <w:divBdr>
            <w:top w:val="none" w:sz="0" w:space="0" w:color="auto"/>
            <w:left w:val="none" w:sz="0" w:space="0" w:color="auto"/>
            <w:bottom w:val="none" w:sz="0" w:space="0" w:color="auto"/>
            <w:right w:val="none" w:sz="0" w:space="0" w:color="auto"/>
          </w:divBdr>
        </w:div>
        <w:div w:id="1383093407">
          <w:marLeft w:val="1166"/>
          <w:marRight w:val="0"/>
          <w:marTop w:val="0"/>
          <w:marBottom w:val="0"/>
          <w:divBdr>
            <w:top w:val="none" w:sz="0" w:space="0" w:color="auto"/>
            <w:left w:val="none" w:sz="0" w:space="0" w:color="auto"/>
            <w:bottom w:val="none" w:sz="0" w:space="0" w:color="auto"/>
            <w:right w:val="none" w:sz="0" w:space="0" w:color="auto"/>
          </w:divBdr>
        </w:div>
        <w:div w:id="1500383276">
          <w:marLeft w:val="1166"/>
          <w:marRight w:val="0"/>
          <w:marTop w:val="0"/>
          <w:marBottom w:val="0"/>
          <w:divBdr>
            <w:top w:val="none" w:sz="0" w:space="0" w:color="auto"/>
            <w:left w:val="none" w:sz="0" w:space="0" w:color="auto"/>
            <w:bottom w:val="none" w:sz="0" w:space="0" w:color="auto"/>
            <w:right w:val="none" w:sz="0" w:space="0" w:color="auto"/>
          </w:divBdr>
        </w:div>
        <w:div w:id="1871145361">
          <w:marLeft w:val="446"/>
          <w:marRight w:val="0"/>
          <w:marTop w:val="0"/>
          <w:marBottom w:val="0"/>
          <w:divBdr>
            <w:top w:val="none" w:sz="0" w:space="0" w:color="auto"/>
            <w:left w:val="none" w:sz="0" w:space="0" w:color="auto"/>
            <w:bottom w:val="none" w:sz="0" w:space="0" w:color="auto"/>
            <w:right w:val="none" w:sz="0" w:space="0" w:color="auto"/>
          </w:divBdr>
        </w:div>
        <w:div w:id="2085955513">
          <w:marLeft w:val="1166"/>
          <w:marRight w:val="0"/>
          <w:marTop w:val="0"/>
          <w:marBottom w:val="0"/>
          <w:divBdr>
            <w:top w:val="none" w:sz="0" w:space="0" w:color="auto"/>
            <w:left w:val="none" w:sz="0" w:space="0" w:color="auto"/>
            <w:bottom w:val="none" w:sz="0" w:space="0" w:color="auto"/>
            <w:right w:val="none" w:sz="0" w:space="0" w:color="auto"/>
          </w:divBdr>
        </w:div>
      </w:divsChild>
    </w:div>
    <w:div w:id="351342251">
      <w:bodyDiv w:val="1"/>
      <w:marLeft w:val="0"/>
      <w:marRight w:val="0"/>
      <w:marTop w:val="0"/>
      <w:marBottom w:val="0"/>
      <w:divBdr>
        <w:top w:val="none" w:sz="0" w:space="0" w:color="auto"/>
        <w:left w:val="none" w:sz="0" w:space="0" w:color="auto"/>
        <w:bottom w:val="none" w:sz="0" w:space="0" w:color="auto"/>
        <w:right w:val="none" w:sz="0" w:space="0" w:color="auto"/>
      </w:divBdr>
      <w:divsChild>
        <w:div w:id="45183558">
          <w:marLeft w:val="533"/>
          <w:marRight w:val="0"/>
          <w:marTop w:val="614"/>
          <w:marBottom w:val="0"/>
          <w:divBdr>
            <w:top w:val="none" w:sz="0" w:space="0" w:color="auto"/>
            <w:left w:val="none" w:sz="0" w:space="0" w:color="auto"/>
            <w:bottom w:val="none" w:sz="0" w:space="0" w:color="auto"/>
            <w:right w:val="none" w:sz="0" w:space="0" w:color="auto"/>
          </w:divBdr>
        </w:div>
        <w:div w:id="244995799">
          <w:marLeft w:val="1267"/>
          <w:marRight w:val="0"/>
          <w:marTop w:val="115"/>
          <w:marBottom w:val="0"/>
          <w:divBdr>
            <w:top w:val="none" w:sz="0" w:space="0" w:color="auto"/>
            <w:left w:val="none" w:sz="0" w:space="0" w:color="auto"/>
            <w:bottom w:val="none" w:sz="0" w:space="0" w:color="auto"/>
            <w:right w:val="none" w:sz="0" w:space="0" w:color="auto"/>
          </w:divBdr>
        </w:div>
        <w:div w:id="278995743">
          <w:marLeft w:val="1267"/>
          <w:marRight w:val="0"/>
          <w:marTop w:val="115"/>
          <w:marBottom w:val="0"/>
          <w:divBdr>
            <w:top w:val="none" w:sz="0" w:space="0" w:color="auto"/>
            <w:left w:val="none" w:sz="0" w:space="0" w:color="auto"/>
            <w:bottom w:val="none" w:sz="0" w:space="0" w:color="auto"/>
            <w:right w:val="none" w:sz="0" w:space="0" w:color="auto"/>
          </w:divBdr>
        </w:div>
        <w:div w:id="1029375299">
          <w:marLeft w:val="1267"/>
          <w:marRight w:val="0"/>
          <w:marTop w:val="115"/>
          <w:marBottom w:val="0"/>
          <w:divBdr>
            <w:top w:val="none" w:sz="0" w:space="0" w:color="auto"/>
            <w:left w:val="none" w:sz="0" w:space="0" w:color="auto"/>
            <w:bottom w:val="none" w:sz="0" w:space="0" w:color="auto"/>
            <w:right w:val="none" w:sz="0" w:space="0" w:color="auto"/>
          </w:divBdr>
        </w:div>
        <w:div w:id="1404719064">
          <w:marLeft w:val="1267"/>
          <w:marRight w:val="0"/>
          <w:marTop w:val="115"/>
          <w:marBottom w:val="0"/>
          <w:divBdr>
            <w:top w:val="none" w:sz="0" w:space="0" w:color="auto"/>
            <w:left w:val="none" w:sz="0" w:space="0" w:color="auto"/>
            <w:bottom w:val="none" w:sz="0" w:space="0" w:color="auto"/>
            <w:right w:val="none" w:sz="0" w:space="0" w:color="auto"/>
          </w:divBdr>
        </w:div>
        <w:div w:id="2100983878">
          <w:marLeft w:val="533"/>
          <w:marRight w:val="0"/>
          <w:marTop w:val="614"/>
          <w:marBottom w:val="0"/>
          <w:divBdr>
            <w:top w:val="none" w:sz="0" w:space="0" w:color="auto"/>
            <w:left w:val="none" w:sz="0" w:space="0" w:color="auto"/>
            <w:bottom w:val="none" w:sz="0" w:space="0" w:color="auto"/>
            <w:right w:val="none" w:sz="0" w:space="0" w:color="auto"/>
          </w:divBdr>
        </w:div>
        <w:div w:id="2123642693">
          <w:marLeft w:val="1267"/>
          <w:marRight w:val="0"/>
          <w:marTop w:val="115"/>
          <w:marBottom w:val="0"/>
          <w:divBdr>
            <w:top w:val="none" w:sz="0" w:space="0" w:color="auto"/>
            <w:left w:val="none" w:sz="0" w:space="0" w:color="auto"/>
            <w:bottom w:val="none" w:sz="0" w:space="0" w:color="auto"/>
            <w:right w:val="none" w:sz="0" w:space="0" w:color="auto"/>
          </w:divBdr>
        </w:div>
      </w:divsChild>
    </w:div>
    <w:div w:id="364719479">
      <w:bodyDiv w:val="1"/>
      <w:marLeft w:val="0"/>
      <w:marRight w:val="0"/>
      <w:marTop w:val="0"/>
      <w:marBottom w:val="0"/>
      <w:divBdr>
        <w:top w:val="none" w:sz="0" w:space="0" w:color="auto"/>
        <w:left w:val="none" w:sz="0" w:space="0" w:color="auto"/>
        <w:bottom w:val="none" w:sz="0" w:space="0" w:color="auto"/>
        <w:right w:val="none" w:sz="0" w:space="0" w:color="auto"/>
      </w:divBdr>
    </w:div>
    <w:div w:id="391194676">
      <w:bodyDiv w:val="1"/>
      <w:marLeft w:val="0"/>
      <w:marRight w:val="0"/>
      <w:marTop w:val="0"/>
      <w:marBottom w:val="0"/>
      <w:divBdr>
        <w:top w:val="none" w:sz="0" w:space="0" w:color="auto"/>
        <w:left w:val="none" w:sz="0" w:space="0" w:color="auto"/>
        <w:bottom w:val="none" w:sz="0" w:space="0" w:color="auto"/>
        <w:right w:val="none" w:sz="0" w:space="0" w:color="auto"/>
      </w:divBdr>
      <w:divsChild>
        <w:div w:id="430248859">
          <w:marLeft w:val="0"/>
          <w:marRight w:val="0"/>
          <w:marTop w:val="0"/>
          <w:marBottom w:val="0"/>
          <w:divBdr>
            <w:top w:val="none" w:sz="0" w:space="0" w:color="auto"/>
            <w:left w:val="none" w:sz="0" w:space="0" w:color="auto"/>
            <w:bottom w:val="none" w:sz="0" w:space="0" w:color="auto"/>
            <w:right w:val="none" w:sz="0" w:space="0" w:color="auto"/>
          </w:divBdr>
          <w:divsChild>
            <w:div w:id="426737327">
              <w:marLeft w:val="0"/>
              <w:marRight w:val="0"/>
              <w:marTop w:val="0"/>
              <w:marBottom w:val="0"/>
              <w:divBdr>
                <w:top w:val="none" w:sz="0" w:space="0" w:color="auto"/>
                <w:left w:val="none" w:sz="0" w:space="0" w:color="auto"/>
                <w:bottom w:val="none" w:sz="0" w:space="0" w:color="auto"/>
                <w:right w:val="none" w:sz="0" w:space="0" w:color="auto"/>
              </w:divBdr>
            </w:div>
            <w:div w:id="522941405">
              <w:marLeft w:val="0"/>
              <w:marRight w:val="0"/>
              <w:marTop w:val="0"/>
              <w:marBottom w:val="0"/>
              <w:divBdr>
                <w:top w:val="none" w:sz="0" w:space="0" w:color="auto"/>
                <w:left w:val="none" w:sz="0" w:space="0" w:color="auto"/>
                <w:bottom w:val="none" w:sz="0" w:space="0" w:color="auto"/>
                <w:right w:val="none" w:sz="0" w:space="0" w:color="auto"/>
              </w:divBdr>
            </w:div>
            <w:div w:id="1648172221">
              <w:marLeft w:val="0"/>
              <w:marRight w:val="0"/>
              <w:marTop w:val="0"/>
              <w:marBottom w:val="0"/>
              <w:divBdr>
                <w:top w:val="none" w:sz="0" w:space="0" w:color="auto"/>
                <w:left w:val="none" w:sz="0" w:space="0" w:color="auto"/>
                <w:bottom w:val="none" w:sz="0" w:space="0" w:color="auto"/>
                <w:right w:val="none" w:sz="0" w:space="0" w:color="auto"/>
              </w:divBdr>
            </w:div>
          </w:divsChild>
        </w:div>
        <w:div w:id="785198017">
          <w:marLeft w:val="0"/>
          <w:marRight w:val="0"/>
          <w:marTop w:val="0"/>
          <w:marBottom w:val="0"/>
          <w:divBdr>
            <w:top w:val="none" w:sz="0" w:space="0" w:color="auto"/>
            <w:left w:val="none" w:sz="0" w:space="0" w:color="auto"/>
            <w:bottom w:val="none" w:sz="0" w:space="0" w:color="auto"/>
            <w:right w:val="none" w:sz="0" w:space="0" w:color="auto"/>
          </w:divBdr>
          <w:divsChild>
            <w:div w:id="1788741415">
              <w:marLeft w:val="0"/>
              <w:marRight w:val="0"/>
              <w:marTop w:val="0"/>
              <w:marBottom w:val="0"/>
              <w:divBdr>
                <w:top w:val="none" w:sz="0" w:space="0" w:color="auto"/>
                <w:left w:val="none" w:sz="0" w:space="0" w:color="auto"/>
                <w:bottom w:val="none" w:sz="0" w:space="0" w:color="auto"/>
                <w:right w:val="none" w:sz="0" w:space="0" w:color="auto"/>
              </w:divBdr>
            </w:div>
            <w:div w:id="2071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989">
      <w:bodyDiv w:val="1"/>
      <w:marLeft w:val="0"/>
      <w:marRight w:val="0"/>
      <w:marTop w:val="0"/>
      <w:marBottom w:val="0"/>
      <w:divBdr>
        <w:top w:val="none" w:sz="0" w:space="0" w:color="auto"/>
        <w:left w:val="none" w:sz="0" w:space="0" w:color="auto"/>
        <w:bottom w:val="none" w:sz="0" w:space="0" w:color="auto"/>
        <w:right w:val="none" w:sz="0" w:space="0" w:color="auto"/>
      </w:divBdr>
    </w:div>
    <w:div w:id="522137347">
      <w:bodyDiv w:val="1"/>
      <w:marLeft w:val="0"/>
      <w:marRight w:val="0"/>
      <w:marTop w:val="0"/>
      <w:marBottom w:val="0"/>
      <w:divBdr>
        <w:top w:val="none" w:sz="0" w:space="0" w:color="auto"/>
        <w:left w:val="none" w:sz="0" w:space="0" w:color="auto"/>
        <w:bottom w:val="none" w:sz="0" w:space="0" w:color="auto"/>
        <w:right w:val="none" w:sz="0" w:space="0" w:color="auto"/>
      </w:divBdr>
    </w:div>
    <w:div w:id="536507322">
      <w:bodyDiv w:val="1"/>
      <w:marLeft w:val="0"/>
      <w:marRight w:val="0"/>
      <w:marTop w:val="0"/>
      <w:marBottom w:val="0"/>
      <w:divBdr>
        <w:top w:val="none" w:sz="0" w:space="0" w:color="auto"/>
        <w:left w:val="none" w:sz="0" w:space="0" w:color="auto"/>
        <w:bottom w:val="none" w:sz="0" w:space="0" w:color="auto"/>
        <w:right w:val="none" w:sz="0" w:space="0" w:color="auto"/>
      </w:divBdr>
    </w:div>
    <w:div w:id="542134336">
      <w:bodyDiv w:val="1"/>
      <w:marLeft w:val="0"/>
      <w:marRight w:val="0"/>
      <w:marTop w:val="0"/>
      <w:marBottom w:val="0"/>
      <w:divBdr>
        <w:top w:val="none" w:sz="0" w:space="0" w:color="auto"/>
        <w:left w:val="none" w:sz="0" w:space="0" w:color="auto"/>
        <w:bottom w:val="none" w:sz="0" w:space="0" w:color="auto"/>
        <w:right w:val="none" w:sz="0" w:space="0" w:color="auto"/>
      </w:divBdr>
    </w:div>
    <w:div w:id="584805675">
      <w:bodyDiv w:val="1"/>
      <w:marLeft w:val="0"/>
      <w:marRight w:val="0"/>
      <w:marTop w:val="0"/>
      <w:marBottom w:val="0"/>
      <w:divBdr>
        <w:top w:val="none" w:sz="0" w:space="0" w:color="auto"/>
        <w:left w:val="none" w:sz="0" w:space="0" w:color="auto"/>
        <w:bottom w:val="none" w:sz="0" w:space="0" w:color="auto"/>
        <w:right w:val="none" w:sz="0" w:space="0" w:color="auto"/>
      </w:divBdr>
    </w:div>
    <w:div w:id="591816207">
      <w:bodyDiv w:val="1"/>
      <w:marLeft w:val="0"/>
      <w:marRight w:val="0"/>
      <w:marTop w:val="0"/>
      <w:marBottom w:val="0"/>
      <w:divBdr>
        <w:top w:val="none" w:sz="0" w:space="0" w:color="auto"/>
        <w:left w:val="none" w:sz="0" w:space="0" w:color="auto"/>
        <w:bottom w:val="none" w:sz="0" w:space="0" w:color="auto"/>
        <w:right w:val="none" w:sz="0" w:space="0" w:color="auto"/>
      </w:divBdr>
    </w:div>
    <w:div w:id="631712171">
      <w:bodyDiv w:val="1"/>
      <w:marLeft w:val="0"/>
      <w:marRight w:val="0"/>
      <w:marTop w:val="0"/>
      <w:marBottom w:val="0"/>
      <w:divBdr>
        <w:top w:val="none" w:sz="0" w:space="0" w:color="auto"/>
        <w:left w:val="none" w:sz="0" w:space="0" w:color="auto"/>
        <w:bottom w:val="none" w:sz="0" w:space="0" w:color="auto"/>
        <w:right w:val="none" w:sz="0" w:space="0" w:color="auto"/>
      </w:divBdr>
    </w:div>
    <w:div w:id="633873266">
      <w:bodyDiv w:val="1"/>
      <w:marLeft w:val="0"/>
      <w:marRight w:val="0"/>
      <w:marTop w:val="0"/>
      <w:marBottom w:val="0"/>
      <w:divBdr>
        <w:top w:val="none" w:sz="0" w:space="0" w:color="auto"/>
        <w:left w:val="none" w:sz="0" w:space="0" w:color="auto"/>
        <w:bottom w:val="none" w:sz="0" w:space="0" w:color="auto"/>
        <w:right w:val="none" w:sz="0" w:space="0" w:color="auto"/>
      </w:divBdr>
    </w:div>
    <w:div w:id="637804852">
      <w:bodyDiv w:val="1"/>
      <w:marLeft w:val="0"/>
      <w:marRight w:val="0"/>
      <w:marTop w:val="0"/>
      <w:marBottom w:val="0"/>
      <w:divBdr>
        <w:top w:val="none" w:sz="0" w:space="0" w:color="auto"/>
        <w:left w:val="none" w:sz="0" w:space="0" w:color="auto"/>
        <w:bottom w:val="none" w:sz="0" w:space="0" w:color="auto"/>
        <w:right w:val="none" w:sz="0" w:space="0" w:color="auto"/>
      </w:divBdr>
      <w:divsChild>
        <w:div w:id="1121072132">
          <w:marLeft w:val="446"/>
          <w:marRight w:val="0"/>
          <w:marTop w:val="0"/>
          <w:marBottom w:val="0"/>
          <w:divBdr>
            <w:top w:val="none" w:sz="0" w:space="0" w:color="auto"/>
            <w:left w:val="none" w:sz="0" w:space="0" w:color="auto"/>
            <w:bottom w:val="none" w:sz="0" w:space="0" w:color="auto"/>
            <w:right w:val="none" w:sz="0" w:space="0" w:color="auto"/>
          </w:divBdr>
        </w:div>
      </w:divsChild>
    </w:div>
    <w:div w:id="646007628">
      <w:bodyDiv w:val="1"/>
      <w:marLeft w:val="0"/>
      <w:marRight w:val="0"/>
      <w:marTop w:val="0"/>
      <w:marBottom w:val="0"/>
      <w:divBdr>
        <w:top w:val="none" w:sz="0" w:space="0" w:color="auto"/>
        <w:left w:val="none" w:sz="0" w:space="0" w:color="auto"/>
        <w:bottom w:val="none" w:sz="0" w:space="0" w:color="auto"/>
        <w:right w:val="none" w:sz="0" w:space="0" w:color="auto"/>
      </w:divBdr>
    </w:div>
    <w:div w:id="646085750">
      <w:bodyDiv w:val="1"/>
      <w:marLeft w:val="0"/>
      <w:marRight w:val="0"/>
      <w:marTop w:val="0"/>
      <w:marBottom w:val="0"/>
      <w:divBdr>
        <w:top w:val="none" w:sz="0" w:space="0" w:color="auto"/>
        <w:left w:val="none" w:sz="0" w:space="0" w:color="auto"/>
        <w:bottom w:val="none" w:sz="0" w:space="0" w:color="auto"/>
        <w:right w:val="none" w:sz="0" w:space="0" w:color="auto"/>
      </w:divBdr>
    </w:div>
    <w:div w:id="672562966">
      <w:bodyDiv w:val="1"/>
      <w:marLeft w:val="0"/>
      <w:marRight w:val="0"/>
      <w:marTop w:val="0"/>
      <w:marBottom w:val="0"/>
      <w:divBdr>
        <w:top w:val="none" w:sz="0" w:space="0" w:color="auto"/>
        <w:left w:val="none" w:sz="0" w:space="0" w:color="auto"/>
        <w:bottom w:val="none" w:sz="0" w:space="0" w:color="auto"/>
        <w:right w:val="none" w:sz="0" w:space="0" w:color="auto"/>
      </w:divBdr>
    </w:div>
    <w:div w:id="694767008">
      <w:bodyDiv w:val="1"/>
      <w:marLeft w:val="0"/>
      <w:marRight w:val="0"/>
      <w:marTop w:val="0"/>
      <w:marBottom w:val="0"/>
      <w:divBdr>
        <w:top w:val="none" w:sz="0" w:space="0" w:color="auto"/>
        <w:left w:val="none" w:sz="0" w:space="0" w:color="auto"/>
        <w:bottom w:val="none" w:sz="0" w:space="0" w:color="auto"/>
        <w:right w:val="none" w:sz="0" w:space="0" w:color="auto"/>
      </w:divBdr>
    </w:div>
    <w:div w:id="699860384">
      <w:bodyDiv w:val="1"/>
      <w:marLeft w:val="0"/>
      <w:marRight w:val="0"/>
      <w:marTop w:val="0"/>
      <w:marBottom w:val="0"/>
      <w:divBdr>
        <w:top w:val="none" w:sz="0" w:space="0" w:color="auto"/>
        <w:left w:val="none" w:sz="0" w:space="0" w:color="auto"/>
        <w:bottom w:val="none" w:sz="0" w:space="0" w:color="auto"/>
        <w:right w:val="none" w:sz="0" w:space="0" w:color="auto"/>
      </w:divBdr>
    </w:div>
    <w:div w:id="768694239">
      <w:bodyDiv w:val="1"/>
      <w:marLeft w:val="0"/>
      <w:marRight w:val="0"/>
      <w:marTop w:val="0"/>
      <w:marBottom w:val="0"/>
      <w:divBdr>
        <w:top w:val="none" w:sz="0" w:space="0" w:color="auto"/>
        <w:left w:val="none" w:sz="0" w:space="0" w:color="auto"/>
        <w:bottom w:val="none" w:sz="0" w:space="0" w:color="auto"/>
        <w:right w:val="none" w:sz="0" w:space="0" w:color="auto"/>
      </w:divBdr>
    </w:div>
    <w:div w:id="772868380">
      <w:bodyDiv w:val="1"/>
      <w:marLeft w:val="0"/>
      <w:marRight w:val="0"/>
      <w:marTop w:val="0"/>
      <w:marBottom w:val="0"/>
      <w:divBdr>
        <w:top w:val="none" w:sz="0" w:space="0" w:color="auto"/>
        <w:left w:val="none" w:sz="0" w:space="0" w:color="auto"/>
        <w:bottom w:val="none" w:sz="0" w:space="0" w:color="auto"/>
        <w:right w:val="none" w:sz="0" w:space="0" w:color="auto"/>
      </w:divBdr>
    </w:div>
    <w:div w:id="807091282">
      <w:bodyDiv w:val="1"/>
      <w:marLeft w:val="0"/>
      <w:marRight w:val="0"/>
      <w:marTop w:val="0"/>
      <w:marBottom w:val="0"/>
      <w:divBdr>
        <w:top w:val="none" w:sz="0" w:space="0" w:color="auto"/>
        <w:left w:val="none" w:sz="0" w:space="0" w:color="auto"/>
        <w:bottom w:val="none" w:sz="0" w:space="0" w:color="auto"/>
        <w:right w:val="none" w:sz="0" w:space="0" w:color="auto"/>
      </w:divBdr>
    </w:div>
    <w:div w:id="813108566">
      <w:bodyDiv w:val="1"/>
      <w:marLeft w:val="0"/>
      <w:marRight w:val="0"/>
      <w:marTop w:val="0"/>
      <w:marBottom w:val="0"/>
      <w:divBdr>
        <w:top w:val="none" w:sz="0" w:space="0" w:color="auto"/>
        <w:left w:val="none" w:sz="0" w:space="0" w:color="auto"/>
        <w:bottom w:val="none" w:sz="0" w:space="0" w:color="auto"/>
        <w:right w:val="none" w:sz="0" w:space="0" w:color="auto"/>
      </w:divBdr>
    </w:div>
    <w:div w:id="844975048">
      <w:bodyDiv w:val="1"/>
      <w:marLeft w:val="0"/>
      <w:marRight w:val="0"/>
      <w:marTop w:val="0"/>
      <w:marBottom w:val="0"/>
      <w:divBdr>
        <w:top w:val="none" w:sz="0" w:space="0" w:color="auto"/>
        <w:left w:val="none" w:sz="0" w:space="0" w:color="auto"/>
        <w:bottom w:val="none" w:sz="0" w:space="0" w:color="auto"/>
        <w:right w:val="none" w:sz="0" w:space="0" w:color="auto"/>
      </w:divBdr>
    </w:div>
    <w:div w:id="846602270">
      <w:bodyDiv w:val="1"/>
      <w:marLeft w:val="0"/>
      <w:marRight w:val="0"/>
      <w:marTop w:val="0"/>
      <w:marBottom w:val="0"/>
      <w:divBdr>
        <w:top w:val="none" w:sz="0" w:space="0" w:color="auto"/>
        <w:left w:val="none" w:sz="0" w:space="0" w:color="auto"/>
        <w:bottom w:val="none" w:sz="0" w:space="0" w:color="auto"/>
        <w:right w:val="none" w:sz="0" w:space="0" w:color="auto"/>
      </w:divBdr>
    </w:div>
    <w:div w:id="864946250">
      <w:bodyDiv w:val="1"/>
      <w:marLeft w:val="0"/>
      <w:marRight w:val="0"/>
      <w:marTop w:val="0"/>
      <w:marBottom w:val="0"/>
      <w:divBdr>
        <w:top w:val="none" w:sz="0" w:space="0" w:color="auto"/>
        <w:left w:val="none" w:sz="0" w:space="0" w:color="auto"/>
        <w:bottom w:val="none" w:sz="0" w:space="0" w:color="auto"/>
        <w:right w:val="none" w:sz="0" w:space="0" w:color="auto"/>
      </w:divBdr>
    </w:div>
    <w:div w:id="940524973">
      <w:bodyDiv w:val="1"/>
      <w:marLeft w:val="0"/>
      <w:marRight w:val="0"/>
      <w:marTop w:val="0"/>
      <w:marBottom w:val="0"/>
      <w:divBdr>
        <w:top w:val="none" w:sz="0" w:space="0" w:color="auto"/>
        <w:left w:val="none" w:sz="0" w:space="0" w:color="auto"/>
        <w:bottom w:val="none" w:sz="0" w:space="0" w:color="auto"/>
        <w:right w:val="none" w:sz="0" w:space="0" w:color="auto"/>
      </w:divBdr>
    </w:div>
    <w:div w:id="942806906">
      <w:bodyDiv w:val="1"/>
      <w:marLeft w:val="0"/>
      <w:marRight w:val="0"/>
      <w:marTop w:val="0"/>
      <w:marBottom w:val="0"/>
      <w:divBdr>
        <w:top w:val="none" w:sz="0" w:space="0" w:color="auto"/>
        <w:left w:val="none" w:sz="0" w:space="0" w:color="auto"/>
        <w:bottom w:val="none" w:sz="0" w:space="0" w:color="auto"/>
        <w:right w:val="none" w:sz="0" w:space="0" w:color="auto"/>
      </w:divBdr>
    </w:div>
    <w:div w:id="951206150">
      <w:bodyDiv w:val="1"/>
      <w:marLeft w:val="0"/>
      <w:marRight w:val="0"/>
      <w:marTop w:val="0"/>
      <w:marBottom w:val="0"/>
      <w:divBdr>
        <w:top w:val="none" w:sz="0" w:space="0" w:color="auto"/>
        <w:left w:val="none" w:sz="0" w:space="0" w:color="auto"/>
        <w:bottom w:val="none" w:sz="0" w:space="0" w:color="auto"/>
        <w:right w:val="none" w:sz="0" w:space="0" w:color="auto"/>
      </w:divBdr>
    </w:div>
    <w:div w:id="977151304">
      <w:bodyDiv w:val="1"/>
      <w:marLeft w:val="0"/>
      <w:marRight w:val="0"/>
      <w:marTop w:val="0"/>
      <w:marBottom w:val="0"/>
      <w:divBdr>
        <w:top w:val="none" w:sz="0" w:space="0" w:color="auto"/>
        <w:left w:val="none" w:sz="0" w:space="0" w:color="auto"/>
        <w:bottom w:val="none" w:sz="0" w:space="0" w:color="auto"/>
        <w:right w:val="none" w:sz="0" w:space="0" w:color="auto"/>
      </w:divBdr>
    </w:div>
    <w:div w:id="1007489534">
      <w:bodyDiv w:val="1"/>
      <w:marLeft w:val="0"/>
      <w:marRight w:val="0"/>
      <w:marTop w:val="0"/>
      <w:marBottom w:val="0"/>
      <w:divBdr>
        <w:top w:val="none" w:sz="0" w:space="0" w:color="auto"/>
        <w:left w:val="none" w:sz="0" w:space="0" w:color="auto"/>
        <w:bottom w:val="none" w:sz="0" w:space="0" w:color="auto"/>
        <w:right w:val="none" w:sz="0" w:space="0" w:color="auto"/>
      </w:divBdr>
    </w:div>
    <w:div w:id="1054548757">
      <w:bodyDiv w:val="1"/>
      <w:marLeft w:val="0"/>
      <w:marRight w:val="0"/>
      <w:marTop w:val="0"/>
      <w:marBottom w:val="0"/>
      <w:divBdr>
        <w:top w:val="none" w:sz="0" w:space="0" w:color="auto"/>
        <w:left w:val="none" w:sz="0" w:space="0" w:color="auto"/>
        <w:bottom w:val="none" w:sz="0" w:space="0" w:color="auto"/>
        <w:right w:val="none" w:sz="0" w:space="0" w:color="auto"/>
      </w:divBdr>
    </w:div>
    <w:div w:id="1071733600">
      <w:bodyDiv w:val="1"/>
      <w:marLeft w:val="0"/>
      <w:marRight w:val="0"/>
      <w:marTop w:val="0"/>
      <w:marBottom w:val="0"/>
      <w:divBdr>
        <w:top w:val="none" w:sz="0" w:space="0" w:color="auto"/>
        <w:left w:val="none" w:sz="0" w:space="0" w:color="auto"/>
        <w:bottom w:val="none" w:sz="0" w:space="0" w:color="auto"/>
        <w:right w:val="none" w:sz="0" w:space="0" w:color="auto"/>
      </w:divBdr>
      <w:divsChild>
        <w:div w:id="1092701633">
          <w:marLeft w:val="720"/>
          <w:marRight w:val="0"/>
          <w:marTop w:val="200"/>
          <w:marBottom w:val="0"/>
          <w:divBdr>
            <w:top w:val="none" w:sz="0" w:space="0" w:color="auto"/>
            <w:left w:val="none" w:sz="0" w:space="0" w:color="auto"/>
            <w:bottom w:val="none" w:sz="0" w:space="0" w:color="auto"/>
            <w:right w:val="none" w:sz="0" w:space="0" w:color="auto"/>
          </w:divBdr>
        </w:div>
        <w:div w:id="1133864497">
          <w:marLeft w:val="720"/>
          <w:marRight w:val="0"/>
          <w:marTop w:val="200"/>
          <w:marBottom w:val="0"/>
          <w:divBdr>
            <w:top w:val="none" w:sz="0" w:space="0" w:color="auto"/>
            <w:left w:val="none" w:sz="0" w:space="0" w:color="auto"/>
            <w:bottom w:val="none" w:sz="0" w:space="0" w:color="auto"/>
            <w:right w:val="none" w:sz="0" w:space="0" w:color="auto"/>
          </w:divBdr>
        </w:div>
        <w:div w:id="1153717428">
          <w:marLeft w:val="806"/>
          <w:marRight w:val="0"/>
          <w:marTop w:val="200"/>
          <w:marBottom w:val="0"/>
          <w:divBdr>
            <w:top w:val="none" w:sz="0" w:space="0" w:color="auto"/>
            <w:left w:val="none" w:sz="0" w:space="0" w:color="auto"/>
            <w:bottom w:val="none" w:sz="0" w:space="0" w:color="auto"/>
            <w:right w:val="none" w:sz="0" w:space="0" w:color="auto"/>
          </w:divBdr>
        </w:div>
        <w:div w:id="1298221978">
          <w:marLeft w:val="720"/>
          <w:marRight w:val="0"/>
          <w:marTop w:val="200"/>
          <w:marBottom w:val="0"/>
          <w:divBdr>
            <w:top w:val="none" w:sz="0" w:space="0" w:color="auto"/>
            <w:left w:val="none" w:sz="0" w:space="0" w:color="auto"/>
            <w:bottom w:val="none" w:sz="0" w:space="0" w:color="auto"/>
            <w:right w:val="none" w:sz="0" w:space="0" w:color="auto"/>
          </w:divBdr>
        </w:div>
        <w:div w:id="1473406851">
          <w:marLeft w:val="806"/>
          <w:marRight w:val="0"/>
          <w:marTop w:val="200"/>
          <w:marBottom w:val="0"/>
          <w:divBdr>
            <w:top w:val="none" w:sz="0" w:space="0" w:color="auto"/>
            <w:left w:val="none" w:sz="0" w:space="0" w:color="auto"/>
            <w:bottom w:val="none" w:sz="0" w:space="0" w:color="auto"/>
            <w:right w:val="none" w:sz="0" w:space="0" w:color="auto"/>
          </w:divBdr>
        </w:div>
      </w:divsChild>
    </w:div>
    <w:div w:id="1076248030">
      <w:bodyDiv w:val="1"/>
      <w:marLeft w:val="0"/>
      <w:marRight w:val="0"/>
      <w:marTop w:val="0"/>
      <w:marBottom w:val="0"/>
      <w:divBdr>
        <w:top w:val="none" w:sz="0" w:space="0" w:color="auto"/>
        <w:left w:val="none" w:sz="0" w:space="0" w:color="auto"/>
        <w:bottom w:val="none" w:sz="0" w:space="0" w:color="auto"/>
        <w:right w:val="none" w:sz="0" w:space="0" w:color="auto"/>
      </w:divBdr>
    </w:div>
    <w:div w:id="1120759651">
      <w:bodyDiv w:val="1"/>
      <w:marLeft w:val="0"/>
      <w:marRight w:val="0"/>
      <w:marTop w:val="0"/>
      <w:marBottom w:val="0"/>
      <w:divBdr>
        <w:top w:val="none" w:sz="0" w:space="0" w:color="auto"/>
        <w:left w:val="none" w:sz="0" w:space="0" w:color="auto"/>
        <w:bottom w:val="none" w:sz="0" w:space="0" w:color="auto"/>
        <w:right w:val="none" w:sz="0" w:space="0" w:color="auto"/>
      </w:divBdr>
    </w:div>
    <w:div w:id="1143697818">
      <w:bodyDiv w:val="1"/>
      <w:marLeft w:val="0"/>
      <w:marRight w:val="0"/>
      <w:marTop w:val="0"/>
      <w:marBottom w:val="0"/>
      <w:divBdr>
        <w:top w:val="none" w:sz="0" w:space="0" w:color="auto"/>
        <w:left w:val="none" w:sz="0" w:space="0" w:color="auto"/>
        <w:bottom w:val="none" w:sz="0" w:space="0" w:color="auto"/>
        <w:right w:val="none" w:sz="0" w:space="0" w:color="auto"/>
      </w:divBdr>
    </w:div>
    <w:div w:id="1155876416">
      <w:bodyDiv w:val="1"/>
      <w:marLeft w:val="0"/>
      <w:marRight w:val="0"/>
      <w:marTop w:val="0"/>
      <w:marBottom w:val="0"/>
      <w:divBdr>
        <w:top w:val="none" w:sz="0" w:space="0" w:color="auto"/>
        <w:left w:val="none" w:sz="0" w:space="0" w:color="auto"/>
        <w:bottom w:val="none" w:sz="0" w:space="0" w:color="auto"/>
        <w:right w:val="none" w:sz="0" w:space="0" w:color="auto"/>
      </w:divBdr>
    </w:div>
    <w:div w:id="1159614204">
      <w:bodyDiv w:val="1"/>
      <w:marLeft w:val="0"/>
      <w:marRight w:val="0"/>
      <w:marTop w:val="0"/>
      <w:marBottom w:val="0"/>
      <w:divBdr>
        <w:top w:val="none" w:sz="0" w:space="0" w:color="auto"/>
        <w:left w:val="none" w:sz="0" w:space="0" w:color="auto"/>
        <w:bottom w:val="none" w:sz="0" w:space="0" w:color="auto"/>
        <w:right w:val="none" w:sz="0" w:space="0" w:color="auto"/>
      </w:divBdr>
    </w:div>
    <w:div w:id="1182553092">
      <w:bodyDiv w:val="1"/>
      <w:marLeft w:val="0"/>
      <w:marRight w:val="0"/>
      <w:marTop w:val="0"/>
      <w:marBottom w:val="0"/>
      <w:divBdr>
        <w:top w:val="none" w:sz="0" w:space="0" w:color="auto"/>
        <w:left w:val="none" w:sz="0" w:space="0" w:color="auto"/>
        <w:bottom w:val="none" w:sz="0" w:space="0" w:color="auto"/>
        <w:right w:val="none" w:sz="0" w:space="0" w:color="auto"/>
      </w:divBdr>
    </w:div>
    <w:div w:id="1204825428">
      <w:bodyDiv w:val="1"/>
      <w:marLeft w:val="0"/>
      <w:marRight w:val="0"/>
      <w:marTop w:val="0"/>
      <w:marBottom w:val="0"/>
      <w:divBdr>
        <w:top w:val="none" w:sz="0" w:space="0" w:color="auto"/>
        <w:left w:val="none" w:sz="0" w:space="0" w:color="auto"/>
        <w:bottom w:val="none" w:sz="0" w:space="0" w:color="auto"/>
        <w:right w:val="none" w:sz="0" w:space="0" w:color="auto"/>
      </w:divBdr>
    </w:div>
    <w:div w:id="1206067627">
      <w:bodyDiv w:val="1"/>
      <w:marLeft w:val="0"/>
      <w:marRight w:val="0"/>
      <w:marTop w:val="0"/>
      <w:marBottom w:val="0"/>
      <w:divBdr>
        <w:top w:val="none" w:sz="0" w:space="0" w:color="auto"/>
        <w:left w:val="none" w:sz="0" w:space="0" w:color="auto"/>
        <w:bottom w:val="none" w:sz="0" w:space="0" w:color="auto"/>
        <w:right w:val="none" w:sz="0" w:space="0" w:color="auto"/>
      </w:divBdr>
    </w:div>
    <w:div w:id="1220743616">
      <w:bodyDiv w:val="1"/>
      <w:marLeft w:val="0"/>
      <w:marRight w:val="0"/>
      <w:marTop w:val="0"/>
      <w:marBottom w:val="0"/>
      <w:divBdr>
        <w:top w:val="none" w:sz="0" w:space="0" w:color="auto"/>
        <w:left w:val="none" w:sz="0" w:space="0" w:color="auto"/>
        <w:bottom w:val="none" w:sz="0" w:space="0" w:color="auto"/>
        <w:right w:val="none" w:sz="0" w:space="0" w:color="auto"/>
      </w:divBdr>
    </w:div>
    <w:div w:id="1221673976">
      <w:bodyDiv w:val="1"/>
      <w:marLeft w:val="0"/>
      <w:marRight w:val="0"/>
      <w:marTop w:val="0"/>
      <w:marBottom w:val="0"/>
      <w:divBdr>
        <w:top w:val="none" w:sz="0" w:space="0" w:color="auto"/>
        <w:left w:val="none" w:sz="0" w:space="0" w:color="auto"/>
        <w:bottom w:val="none" w:sz="0" w:space="0" w:color="auto"/>
        <w:right w:val="none" w:sz="0" w:space="0" w:color="auto"/>
      </w:divBdr>
    </w:div>
    <w:div w:id="1228146335">
      <w:bodyDiv w:val="1"/>
      <w:marLeft w:val="0"/>
      <w:marRight w:val="0"/>
      <w:marTop w:val="0"/>
      <w:marBottom w:val="0"/>
      <w:divBdr>
        <w:top w:val="none" w:sz="0" w:space="0" w:color="auto"/>
        <w:left w:val="none" w:sz="0" w:space="0" w:color="auto"/>
        <w:bottom w:val="none" w:sz="0" w:space="0" w:color="auto"/>
        <w:right w:val="none" w:sz="0" w:space="0" w:color="auto"/>
      </w:divBdr>
    </w:div>
    <w:div w:id="1239095742">
      <w:bodyDiv w:val="1"/>
      <w:marLeft w:val="0"/>
      <w:marRight w:val="0"/>
      <w:marTop w:val="0"/>
      <w:marBottom w:val="0"/>
      <w:divBdr>
        <w:top w:val="none" w:sz="0" w:space="0" w:color="auto"/>
        <w:left w:val="none" w:sz="0" w:space="0" w:color="auto"/>
        <w:bottom w:val="none" w:sz="0" w:space="0" w:color="auto"/>
        <w:right w:val="none" w:sz="0" w:space="0" w:color="auto"/>
      </w:divBdr>
      <w:divsChild>
        <w:div w:id="172383809">
          <w:marLeft w:val="1440"/>
          <w:marRight w:val="0"/>
          <w:marTop w:val="360"/>
          <w:marBottom w:val="0"/>
          <w:divBdr>
            <w:top w:val="none" w:sz="0" w:space="0" w:color="auto"/>
            <w:left w:val="none" w:sz="0" w:space="0" w:color="auto"/>
            <w:bottom w:val="none" w:sz="0" w:space="0" w:color="auto"/>
            <w:right w:val="none" w:sz="0" w:space="0" w:color="auto"/>
          </w:divBdr>
        </w:div>
        <w:div w:id="486481960">
          <w:marLeft w:val="720"/>
          <w:marRight w:val="0"/>
          <w:marTop w:val="360"/>
          <w:marBottom w:val="0"/>
          <w:divBdr>
            <w:top w:val="none" w:sz="0" w:space="0" w:color="auto"/>
            <w:left w:val="none" w:sz="0" w:space="0" w:color="auto"/>
            <w:bottom w:val="none" w:sz="0" w:space="0" w:color="auto"/>
            <w:right w:val="none" w:sz="0" w:space="0" w:color="auto"/>
          </w:divBdr>
        </w:div>
        <w:div w:id="1853256661">
          <w:marLeft w:val="1440"/>
          <w:marRight w:val="0"/>
          <w:marTop w:val="360"/>
          <w:marBottom w:val="0"/>
          <w:divBdr>
            <w:top w:val="none" w:sz="0" w:space="0" w:color="auto"/>
            <w:left w:val="none" w:sz="0" w:space="0" w:color="auto"/>
            <w:bottom w:val="none" w:sz="0" w:space="0" w:color="auto"/>
            <w:right w:val="none" w:sz="0" w:space="0" w:color="auto"/>
          </w:divBdr>
        </w:div>
      </w:divsChild>
    </w:div>
    <w:div w:id="1255749381">
      <w:bodyDiv w:val="1"/>
      <w:marLeft w:val="0"/>
      <w:marRight w:val="0"/>
      <w:marTop w:val="0"/>
      <w:marBottom w:val="0"/>
      <w:divBdr>
        <w:top w:val="none" w:sz="0" w:space="0" w:color="auto"/>
        <w:left w:val="none" w:sz="0" w:space="0" w:color="auto"/>
        <w:bottom w:val="none" w:sz="0" w:space="0" w:color="auto"/>
        <w:right w:val="none" w:sz="0" w:space="0" w:color="auto"/>
      </w:divBdr>
    </w:div>
    <w:div w:id="1291127981">
      <w:bodyDiv w:val="1"/>
      <w:marLeft w:val="0"/>
      <w:marRight w:val="0"/>
      <w:marTop w:val="0"/>
      <w:marBottom w:val="0"/>
      <w:divBdr>
        <w:top w:val="none" w:sz="0" w:space="0" w:color="auto"/>
        <w:left w:val="none" w:sz="0" w:space="0" w:color="auto"/>
        <w:bottom w:val="none" w:sz="0" w:space="0" w:color="auto"/>
        <w:right w:val="none" w:sz="0" w:space="0" w:color="auto"/>
      </w:divBdr>
      <w:divsChild>
        <w:div w:id="1397699640">
          <w:marLeft w:val="0"/>
          <w:marRight w:val="0"/>
          <w:marTop w:val="0"/>
          <w:marBottom w:val="0"/>
          <w:divBdr>
            <w:top w:val="none" w:sz="0" w:space="0" w:color="auto"/>
            <w:left w:val="none" w:sz="0" w:space="0" w:color="auto"/>
            <w:bottom w:val="none" w:sz="0" w:space="0" w:color="auto"/>
            <w:right w:val="none" w:sz="0" w:space="0" w:color="auto"/>
          </w:divBdr>
        </w:div>
      </w:divsChild>
    </w:div>
    <w:div w:id="1296176950">
      <w:bodyDiv w:val="1"/>
      <w:marLeft w:val="0"/>
      <w:marRight w:val="0"/>
      <w:marTop w:val="0"/>
      <w:marBottom w:val="0"/>
      <w:divBdr>
        <w:top w:val="none" w:sz="0" w:space="0" w:color="auto"/>
        <w:left w:val="none" w:sz="0" w:space="0" w:color="auto"/>
        <w:bottom w:val="none" w:sz="0" w:space="0" w:color="auto"/>
        <w:right w:val="none" w:sz="0" w:space="0" w:color="auto"/>
      </w:divBdr>
    </w:div>
    <w:div w:id="1314721900">
      <w:bodyDiv w:val="1"/>
      <w:marLeft w:val="0"/>
      <w:marRight w:val="0"/>
      <w:marTop w:val="0"/>
      <w:marBottom w:val="0"/>
      <w:divBdr>
        <w:top w:val="none" w:sz="0" w:space="0" w:color="auto"/>
        <w:left w:val="none" w:sz="0" w:space="0" w:color="auto"/>
        <w:bottom w:val="none" w:sz="0" w:space="0" w:color="auto"/>
        <w:right w:val="none" w:sz="0" w:space="0" w:color="auto"/>
      </w:divBdr>
    </w:div>
    <w:div w:id="1331518632">
      <w:bodyDiv w:val="1"/>
      <w:marLeft w:val="0"/>
      <w:marRight w:val="0"/>
      <w:marTop w:val="0"/>
      <w:marBottom w:val="0"/>
      <w:divBdr>
        <w:top w:val="none" w:sz="0" w:space="0" w:color="auto"/>
        <w:left w:val="none" w:sz="0" w:space="0" w:color="auto"/>
        <w:bottom w:val="none" w:sz="0" w:space="0" w:color="auto"/>
        <w:right w:val="none" w:sz="0" w:space="0" w:color="auto"/>
      </w:divBdr>
    </w:div>
    <w:div w:id="1358655662">
      <w:bodyDiv w:val="1"/>
      <w:marLeft w:val="0"/>
      <w:marRight w:val="0"/>
      <w:marTop w:val="0"/>
      <w:marBottom w:val="0"/>
      <w:divBdr>
        <w:top w:val="none" w:sz="0" w:space="0" w:color="auto"/>
        <w:left w:val="none" w:sz="0" w:space="0" w:color="auto"/>
        <w:bottom w:val="none" w:sz="0" w:space="0" w:color="auto"/>
        <w:right w:val="none" w:sz="0" w:space="0" w:color="auto"/>
      </w:divBdr>
    </w:div>
    <w:div w:id="1424257900">
      <w:bodyDiv w:val="1"/>
      <w:marLeft w:val="0"/>
      <w:marRight w:val="0"/>
      <w:marTop w:val="0"/>
      <w:marBottom w:val="0"/>
      <w:divBdr>
        <w:top w:val="none" w:sz="0" w:space="0" w:color="auto"/>
        <w:left w:val="none" w:sz="0" w:space="0" w:color="auto"/>
        <w:bottom w:val="none" w:sz="0" w:space="0" w:color="auto"/>
        <w:right w:val="none" w:sz="0" w:space="0" w:color="auto"/>
      </w:divBdr>
    </w:div>
    <w:div w:id="1470975485">
      <w:bodyDiv w:val="1"/>
      <w:marLeft w:val="0"/>
      <w:marRight w:val="0"/>
      <w:marTop w:val="0"/>
      <w:marBottom w:val="0"/>
      <w:divBdr>
        <w:top w:val="none" w:sz="0" w:space="0" w:color="auto"/>
        <w:left w:val="none" w:sz="0" w:space="0" w:color="auto"/>
        <w:bottom w:val="none" w:sz="0" w:space="0" w:color="auto"/>
        <w:right w:val="none" w:sz="0" w:space="0" w:color="auto"/>
      </w:divBdr>
    </w:div>
    <w:div w:id="1494443203">
      <w:bodyDiv w:val="1"/>
      <w:marLeft w:val="0"/>
      <w:marRight w:val="0"/>
      <w:marTop w:val="0"/>
      <w:marBottom w:val="0"/>
      <w:divBdr>
        <w:top w:val="none" w:sz="0" w:space="0" w:color="auto"/>
        <w:left w:val="none" w:sz="0" w:space="0" w:color="auto"/>
        <w:bottom w:val="none" w:sz="0" w:space="0" w:color="auto"/>
        <w:right w:val="none" w:sz="0" w:space="0" w:color="auto"/>
      </w:divBdr>
    </w:div>
    <w:div w:id="1513256896">
      <w:bodyDiv w:val="1"/>
      <w:marLeft w:val="0"/>
      <w:marRight w:val="0"/>
      <w:marTop w:val="0"/>
      <w:marBottom w:val="0"/>
      <w:divBdr>
        <w:top w:val="none" w:sz="0" w:space="0" w:color="auto"/>
        <w:left w:val="none" w:sz="0" w:space="0" w:color="auto"/>
        <w:bottom w:val="none" w:sz="0" w:space="0" w:color="auto"/>
        <w:right w:val="none" w:sz="0" w:space="0" w:color="auto"/>
      </w:divBdr>
    </w:div>
    <w:div w:id="1536388456">
      <w:bodyDiv w:val="1"/>
      <w:marLeft w:val="0"/>
      <w:marRight w:val="0"/>
      <w:marTop w:val="0"/>
      <w:marBottom w:val="0"/>
      <w:divBdr>
        <w:top w:val="none" w:sz="0" w:space="0" w:color="auto"/>
        <w:left w:val="none" w:sz="0" w:space="0" w:color="auto"/>
        <w:bottom w:val="none" w:sz="0" w:space="0" w:color="auto"/>
        <w:right w:val="none" w:sz="0" w:space="0" w:color="auto"/>
      </w:divBdr>
    </w:div>
    <w:div w:id="1538085806">
      <w:bodyDiv w:val="1"/>
      <w:marLeft w:val="0"/>
      <w:marRight w:val="0"/>
      <w:marTop w:val="0"/>
      <w:marBottom w:val="0"/>
      <w:divBdr>
        <w:top w:val="none" w:sz="0" w:space="0" w:color="auto"/>
        <w:left w:val="none" w:sz="0" w:space="0" w:color="auto"/>
        <w:bottom w:val="none" w:sz="0" w:space="0" w:color="auto"/>
        <w:right w:val="none" w:sz="0" w:space="0" w:color="auto"/>
      </w:divBdr>
    </w:div>
    <w:div w:id="1554121294">
      <w:bodyDiv w:val="1"/>
      <w:marLeft w:val="0"/>
      <w:marRight w:val="0"/>
      <w:marTop w:val="0"/>
      <w:marBottom w:val="0"/>
      <w:divBdr>
        <w:top w:val="none" w:sz="0" w:space="0" w:color="auto"/>
        <w:left w:val="none" w:sz="0" w:space="0" w:color="auto"/>
        <w:bottom w:val="none" w:sz="0" w:space="0" w:color="auto"/>
        <w:right w:val="none" w:sz="0" w:space="0" w:color="auto"/>
      </w:divBdr>
      <w:divsChild>
        <w:div w:id="2132163197">
          <w:marLeft w:val="0"/>
          <w:marRight w:val="0"/>
          <w:marTop w:val="0"/>
          <w:marBottom w:val="0"/>
          <w:divBdr>
            <w:top w:val="none" w:sz="0" w:space="0" w:color="auto"/>
            <w:left w:val="none" w:sz="0" w:space="0" w:color="auto"/>
            <w:bottom w:val="none" w:sz="0" w:space="0" w:color="auto"/>
            <w:right w:val="none" w:sz="0" w:space="0" w:color="auto"/>
          </w:divBdr>
          <w:divsChild>
            <w:div w:id="19987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7381">
      <w:bodyDiv w:val="1"/>
      <w:marLeft w:val="0"/>
      <w:marRight w:val="0"/>
      <w:marTop w:val="0"/>
      <w:marBottom w:val="0"/>
      <w:divBdr>
        <w:top w:val="none" w:sz="0" w:space="0" w:color="auto"/>
        <w:left w:val="none" w:sz="0" w:space="0" w:color="auto"/>
        <w:bottom w:val="none" w:sz="0" w:space="0" w:color="auto"/>
        <w:right w:val="none" w:sz="0" w:space="0" w:color="auto"/>
      </w:divBdr>
    </w:div>
    <w:div w:id="1582520631">
      <w:bodyDiv w:val="1"/>
      <w:marLeft w:val="0"/>
      <w:marRight w:val="0"/>
      <w:marTop w:val="0"/>
      <w:marBottom w:val="0"/>
      <w:divBdr>
        <w:top w:val="none" w:sz="0" w:space="0" w:color="auto"/>
        <w:left w:val="none" w:sz="0" w:space="0" w:color="auto"/>
        <w:bottom w:val="none" w:sz="0" w:space="0" w:color="auto"/>
        <w:right w:val="none" w:sz="0" w:space="0" w:color="auto"/>
      </w:divBdr>
    </w:div>
    <w:div w:id="1631400880">
      <w:bodyDiv w:val="1"/>
      <w:marLeft w:val="0"/>
      <w:marRight w:val="0"/>
      <w:marTop w:val="0"/>
      <w:marBottom w:val="0"/>
      <w:divBdr>
        <w:top w:val="none" w:sz="0" w:space="0" w:color="auto"/>
        <w:left w:val="none" w:sz="0" w:space="0" w:color="auto"/>
        <w:bottom w:val="none" w:sz="0" w:space="0" w:color="auto"/>
        <w:right w:val="none" w:sz="0" w:space="0" w:color="auto"/>
      </w:divBdr>
    </w:div>
    <w:div w:id="1651863851">
      <w:bodyDiv w:val="1"/>
      <w:marLeft w:val="0"/>
      <w:marRight w:val="0"/>
      <w:marTop w:val="0"/>
      <w:marBottom w:val="0"/>
      <w:divBdr>
        <w:top w:val="none" w:sz="0" w:space="0" w:color="auto"/>
        <w:left w:val="none" w:sz="0" w:space="0" w:color="auto"/>
        <w:bottom w:val="none" w:sz="0" w:space="0" w:color="auto"/>
        <w:right w:val="none" w:sz="0" w:space="0" w:color="auto"/>
      </w:divBdr>
    </w:div>
    <w:div w:id="1658730157">
      <w:bodyDiv w:val="1"/>
      <w:marLeft w:val="0"/>
      <w:marRight w:val="0"/>
      <w:marTop w:val="0"/>
      <w:marBottom w:val="0"/>
      <w:divBdr>
        <w:top w:val="none" w:sz="0" w:space="0" w:color="auto"/>
        <w:left w:val="none" w:sz="0" w:space="0" w:color="auto"/>
        <w:bottom w:val="none" w:sz="0" w:space="0" w:color="auto"/>
        <w:right w:val="none" w:sz="0" w:space="0" w:color="auto"/>
      </w:divBdr>
    </w:div>
    <w:div w:id="1670517040">
      <w:bodyDiv w:val="1"/>
      <w:marLeft w:val="0"/>
      <w:marRight w:val="0"/>
      <w:marTop w:val="0"/>
      <w:marBottom w:val="0"/>
      <w:divBdr>
        <w:top w:val="none" w:sz="0" w:space="0" w:color="auto"/>
        <w:left w:val="none" w:sz="0" w:space="0" w:color="auto"/>
        <w:bottom w:val="none" w:sz="0" w:space="0" w:color="auto"/>
        <w:right w:val="none" w:sz="0" w:space="0" w:color="auto"/>
      </w:divBdr>
    </w:div>
    <w:div w:id="1677725954">
      <w:bodyDiv w:val="1"/>
      <w:marLeft w:val="0"/>
      <w:marRight w:val="0"/>
      <w:marTop w:val="0"/>
      <w:marBottom w:val="0"/>
      <w:divBdr>
        <w:top w:val="none" w:sz="0" w:space="0" w:color="auto"/>
        <w:left w:val="none" w:sz="0" w:space="0" w:color="auto"/>
        <w:bottom w:val="none" w:sz="0" w:space="0" w:color="auto"/>
        <w:right w:val="none" w:sz="0" w:space="0" w:color="auto"/>
      </w:divBdr>
    </w:div>
    <w:div w:id="1682586668">
      <w:bodyDiv w:val="1"/>
      <w:marLeft w:val="0"/>
      <w:marRight w:val="0"/>
      <w:marTop w:val="0"/>
      <w:marBottom w:val="0"/>
      <w:divBdr>
        <w:top w:val="none" w:sz="0" w:space="0" w:color="auto"/>
        <w:left w:val="none" w:sz="0" w:space="0" w:color="auto"/>
        <w:bottom w:val="none" w:sz="0" w:space="0" w:color="auto"/>
        <w:right w:val="none" w:sz="0" w:space="0" w:color="auto"/>
      </w:divBdr>
      <w:divsChild>
        <w:div w:id="170873503">
          <w:marLeft w:val="533"/>
          <w:marRight w:val="0"/>
          <w:marTop w:val="614"/>
          <w:marBottom w:val="0"/>
          <w:divBdr>
            <w:top w:val="none" w:sz="0" w:space="0" w:color="auto"/>
            <w:left w:val="none" w:sz="0" w:space="0" w:color="auto"/>
            <w:bottom w:val="none" w:sz="0" w:space="0" w:color="auto"/>
            <w:right w:val="none" w:sz="0" w:space="0" w:color="auto"/>
          </w:divBdr>
        </w:div>
        <w:div w:id="194659395">
          <w:marLeft w:val="1267"/>
          <w:marRight w:val="0"/>
          <w:marTop w:val="134"/>
          <w:marBottom w:val="0"/>
          <w:divBdr>
            <w:top w:val="none" w:sz="0" w:space="0" w:color="auto"/>
            <w:left w:val="none" w:sz="0" w:space="0" w:color="auto"/>
            <w:bottom w:val="none" w:sz="0" w:space="0" w:color="auto"/>
            <w:right w:val="none" w:sz="0" w:space="0" w:color="auto"/>
          </w:divBdr>
        </w:div>
        <w:div w:id="709064772">
          <w:marLeft w:val="1267"/>
          <w:marRight w:val="0"/>
          <w:marTop w:val="134"/>
          <w:marBottom w:val="0"/>
          <w:divBdr>
            <w:top w:val="none" w:sz="0" w:space="0" w:color="auto"/>
            <w:left w:val="none" w:sz="0" w:space="0" w:color="auto"/>
            <w:bottom w:val="none" w:sz="0" w:space="0" w:color="auto"/>
            <w:right w:val="none" w:sz="0" w:space="0" w:color="auto"/>
          </w:divBdr>
        </w:div>
      </w:divsChild>
    </w:div>
    <w:div w:id="1700935763">
      <w:bodyDiv w:val="1"/>
      <w:marLeft w:val="0"/>
      <w:marRight w:val="0"/>
      <w:marTop w:val="0"/>
      <w:marBottom w:val="0"/>
      <w:divBdr>
        <w:top w:val="none" w:sz="0" w:space="0" w:color="auto"/>
        <w:left w:val="none" w:sz="0" w:space="0" w:color="auto"/>
        <w:bottom w:val="none" w:sz="0" w:space="0" w:color="auto"/>
        <w:right w:val="none" w:sz="0" w:space="0" w:color="auto"/>
      </w:divBdr>
      <w:divsChild>
        <w:div w:id="198054363">
          <w:marLeft w:val="1267"/>
          <w:marRight w:val="0"/>
          <w:marTop w:val="115"/>
          <w:marBottom w:val="0"/>
          <w:divBdr>
            <w:top w:val="none" w:sz="0" w:space="0" w:color="auto"/>
            <w:left w:val="none" w:sz="0" w:space="0" w:color="auto"/>
            <w:bottom w:val="none" w:sz="0" w:space="0" w:color="auto"/>
            <w:right w:val="none" w:sz="0" w:space="0" w:color="auto"/>
          </w:divBdr>
        </w:div>
        <w:div w:id="753205675">
          <w:marLeft w:val="1267"/>
          <w:marRight w:val="0"/>
          <w:marTop w:val="115"/>
          <w:marBottom w:val="0"/>
          <w:divBdr>
            <w:top w:val="none" w:sz="0" w:space="0" w:color="auto"/>
            <w:left w:val="none" w:sz="0" w:space="0" w:color="auto"/>
            <w:bottom w:val="none" w:sz="0" w:space="0" w:color="auto"/>
            <w:right w:val="none" w:sz="0" w:space="0" w:color="auto"/>
          </w:divBdr>
        </w:div>
        <w:div w:id="1183471469">
          <w:marLeft w:val="533"/>
          <w:marRight w:val="0"/>
          <w:marTop w:val="614"/>
          <w:marBottom w:val="0"/>
          <w:divBdr>
            <w:top w:val="none" w:sz="0" w:space="0" w:color="auto"/>
            <w:left w:val="none" w:sz="0" w:space="0" w:color="auto"/>
            <w:bottom w:val="none" w:sz="0" w:space="0" w:color="auto"/>
            <w:right w:val="none" w:sz="0" w:space="0" w:color="auto"/>
          </w:divBdr>
        </w:div>
        <w:div w:id="1353605322">
          <w:marLeft w:val="1267"/>
          <w:marRight w:val="0"/>
          <w:marTop w:val="115"/>
          <w:marBottom w:val="0"/>
          <w:divBdr>
            <w:top w:val="none" w:sz="0" w:space="0" w:color="auto"/>
            <w:left w:val="none" w:sz="0" w:space="0" w:color="auto"/>
            <w:bottom w:val="none" w:sz="0" w:space="0" w:color="auto"/>
            <w:right w:val="none" w:sz="0" w:space="0" w:color="auto"/>
          </w:divBdr>
        </w:div>
        <w:div w:id="1622880018">
          <w:marLeft w:val="1267"/>
          <w:marRight w:val="0"/>
          <w:marTop w:val="115"/>
          <w:marBottom w:val="0"/>
          <w:divBdr>
            <w:top w:val="none" w:sz="0" w:space="0" w:color="auto"/>
            <w:left w:val="none" w:sz="0" w:space="0" w:color="auto"/>
            <w:bottom w:val="none" w:sz="0" w:space="0" w:color="auto"/>
            <w:right w:val="none" w:sz="0" w:space="0" w:color="auto"/>
          </w:divBdr>
        </w:div>
        <w:div w:id="1792434564">
          <w:marLeft w:val="533"/>
          <w:marRight w:val="0"/>
          <w:marTop w:val="614"/>
          <w:marBottom w:val="0"/>
          <w:divBdr>
            <w:top w:val="none" w:sz="0" w:space="0" w:color="auto"/>
            <w:left w:val="none" w:sz="0" w:space="0" w:color="auto"/>
            <w:bottom w:val="none" w:sz="0" w:space="0" w:color="auto"/>
            <w:right w:val="none" w:sz="0" w:space="0" w:color="auto"/>
          </w:divBdr>
        </w:div>
        <w:div w:id="2064131430">
          <w:marLeft w:val="1267"/>
          <w:marRight w:val="0"/>
          <w:marTop w:val="115"/>
          <w:marBottom w:val="0"/>
          <w:divBdr>
            <w:top w:val="none" w:sz="0" w:space="0" w:color="auto"/>
            <w:left w:val="none" w:sz="0" w:space="0" w:color="auto"/>
            <w:bottom w:val="none" w:sz="0" w:space="0" w:color="auto"/>
            <w:right w:val="none" w:sz="0" w:space="0" w:color="auto"/>
          </w:divBdr>
        </w:div>
        <w:div w:id="2093745175">
          <w:marLeft w:val="1267"/>
          <w:marRight w:val="0"/>
          <w:marTop w:val="115"/>
          <w:marBottom w:val="0"/>
          <w:divBdr>
            <w:top w:val="none" w:sz="0" w:space="0" w:color="auto"/>
            <w:left w:val="none" w:sz="0" w:space="0" w:color="auto"/>
            <w:bottom w:val="none" w:sz="0" w:space="0" w:color="auto"/>
            <w:right w:val="none" w:sz="0" w:space="0" w:color="auto"/>
          </w:divBdr>
        </w:div>
      </w:divsChild>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805465015">
      <w:bodyDiv w:val="1"/>
      <w:marLeft w:val="0"/>
      <w:marRight w:val="0"/>
      <w:marTop w:val="0"/>
      <w:marBottom w:val="0"/>
      <w:divBdr>
        <w:top w:val="none" w:sz="0" w:space="0" w:color="auto"/>
        <w:left w:val="none" w:sz="0" w:space="0" w:color="auto"/>
        <w:bottom w:val="none" w:sz="0" w:space="0" w:color="auto"/>
        <w:right w:val="none" w:sz="0" w:space="0" w:color="auto"/>
      </w:divBdr>
    </w:div>
    <w:div w:id="1863474293">
      <w:bodyDiv w:val="1"/>
      <w:marLeft w:val="0"/>
      <w:marRight w:val="0"/>
      <w:marTop w:val="0"/>
      <w:marBottom w:val="0"/>
      <w:divBdr>
        <w:top w:val="none" w:sz="0" w:space="0" w:color="auto"/>
        <w:left w:val="none" w:sz="0" w:space="0" w:color="auto"/>
        <w:bottom w:val="none" w:sz="0" w:space="0" w:color="auto"/>
        <w:right w:val="none" w:sz="0" w:space="0" w:color="auto"/>
      </w:divBdr>
    </w:div>
    <w:div w:id="1882470290">
      <w:bodyDiv w:val="1"/>
      <w:marLeft w:val="0"/>
      <w:marRight w:val="0"/>
      <w:marTop w:val="0"/>
      <w:marBottom w:val="0"/>
      <w:divBdr>
        <w:top w:val="none" w:sz="0" w:space="0" w:color="auto"/>
        <w:left w:val="none" w:sz="0" w:space="0" w:color="auto"/>
        <w:bottom w:val="none" w:sz="0" w:space="0" w:color="auto"/>
        <w:right w:val="none" w:sz="0" w:space="0" w:color="auto"/>
      </w:divBdr>
      <w:divsChild>
        <w:div w:id="87122596">
          <w:marLeft w:val="0"/>
          <w:marRight w:val="0"/>
          <w:marTop w:val="0"/>
          <w:marBottom w:val="0"/>
          <w:divBdr>
            <w:top w:val="none" w:sz="0" w:space="0" w:color="auto"/>
            <w:left w:val="none" w:sz="0" w:space="0" w:color="auto"/>
            <w:bottom w:val="none" w:sz="0" w:space="0" w:color="auto"/>
            <w:right w:val="none" w:sz="0" w:space="0" w:color="auto"/>
          </w:divBdr>
        </w:div>
        <w:div w:id="840585492">
          <w:marLeft w:val="0"/>
          <w:marRight w:val="0"/>
          <w:marTop w:val="0"/>
          <w:marBottom w:val="0"/>
          <w:divBdr>
            <w:top w:val="none" w:sz="0" w:space="0" w:color="auto"/>
            <w:left w:val="none" w:sz="0" w:space="0" w:color="auto"/>
            <w:bottom w:val="none" w:sz="0" w:space="0" w:color="auto"/>
            <w:right w:val="none" w:sz="0" w:space="0" w:color="auto"/>
          </w:divBdr>
        </w:div>
      </w:divsChild>
    </w:div>
    <w:div w:id="1897424122">
      <w:bodyDiv w:val="1"/>
      <w:marLeft w:val="0"/>
      <w:marRight w:val="0"/>
      <w:marTop w:val="0"/>
      <w:marBottom w:val="0"/>
      <w:divBdr>
        <w:top w:val="none" w:sz="0" w:space="0" w:color="auto"/>
        <w:left w:val="none" w:sz="0" w:space="0" w:color="auto"/>
        <w:bottom w:val="none" w:sz="0" w:space="0" w:color="auto"/>
        <w:right w:val="none" w:sz="0" w:space="0" w:color="auto"/>
      </w:divBdr>
      <w:divsChild>
        <w:div w:id="1918053135">
          <w:marLeft w:val="0"/>
          <w:marRight w:val="0"/>
          <w:marTop w:val="100"/>
          <w:marBottom w:val="100"/>
          <w:divBdr>
            <w:top w:val="none" w:sz="0" w:space="0" w:color="auto"/>
            <w:left w:val="none" w:sz="0" w:space="0" w:color="auto"/>
            <w:bottom w:val="none" w:sz="0" w:space="0" w:color="auto"/>
            <w:right w:val="none" w:sz="0" w:space="0" w:color="auto"/>
          </w:divBdr>
          <w:divsChild>
            <w:div w:id="1113204321">
              <w:marLeft w:val="0"/>
              <w:marRight w:val="0"/>
              <w:marTop w:val="0"/>
              <w:marBottom w:val="0"/>
              <w:divBdr>
                <w:top w:val="none" w:sz="0" w:space="0" w:color="auto"/>
                <w:left w:val="none" w:sz="0" w:space="0" w:color="auto"/>
                <w:bottom w:val="none" w:sz="0" w:space="0" w:color="auto"/>
                <w:right w:val="none" w:sz="0" w:space="0" w:color="auto"/>
              </w:divBdr>
              <w:divsChild>
                <w:div w:id="1502695171">
                  <w:marLeft w:val="0"/>
                  <w:marRight w:val="0"/>
                  <w:marTop w:val="0"/>
                  <w:marBottom w:val="0"/>
                  <w:divBdr>
                    <w:top w:val="none" w:sz="0" w:space="0" w:color="auto"/>
                    <w:left w:val="none" w:sz="0" w:space="0" w:color="auto"/>
                    <w:bottom w:val="none" w:sz="0" w:space="0" w:color="auto"/>
                    <w:right w:val="none" w:sz="0" w:space="0" w:color="auto"/>
                  </w:divBdr>
                  <w:divsChild>
                    <w:div w:id="213540129">
                      <w:marLeft w:val="0"/>
                      <w:marRight w:val="0"/>
                      <w:marTop w:val="0"/>
                      <w:marBottom w:val="0"/>
                      <w:divBdr>
                        <w:top w:val="none" w:sz="0" w:space="0" w:color="auto"/>
                        <w:left w:val="none" w:sz="0" w:space="0" w:color="auto"/>
                        <w:bottom w:val="none" w:sz="0" w:space="0" w:color="auto"/>
                        <w:right w:val="none" w:sz="0" w:space="0" w:color="auto"/>
                      </w:divBdr>
                      <w:divsChild>
                        <w:div w:id="366299622">
                          <w:marLeft w:val="0"/>
                          <w:marRight w:val="0"/>
                          <w:marTop w:val="0"/>
                          <w:marBottom w:val="0"/>
                          <w:divBdr>
                            <w:top w:val="none" w:sz="0" w:space="0" w:color="auto"/>
                            <w:left w:val="none" w:sz="0" w:space="0" w:color="auto"/>
                            <w:bottom w:val="none" w:sz="0" w:space="0" w:color="auto"/>
                            <w:right w:val="none" w:sz="0" w:space="0" w:color="auto"/>
                          </w:divBdr>
                          <w:divsChild>
                            <w:div w:id="1565484490">
                              <w:marLeft w:val="0"/>
                              <w:marRight w:val="0"/>
                              <w:marTop w:val="0"/>
                              <w:marBottom w:val="0"/>
                              <w:divBdr>
                                <w:top w:val="none" w:sz="0" w:space="0" w:color="auto"/>
                                <w:left w:val="none" w:sz="0" w:space="0" w:color="auto"/>
                                <w:bottom w:val="none" w:sz="0" w:space="0" w:color="auto"/>
                                <w:right w:val="none" w:sz="0" w:space="0" w:color="auto"/>
                              </w:divBdr>
                            </w:div>
                          </w:divsChild>
                        </w:div>
                        <w:div w:id="395013417">
                          <w:marLeft w:val="0"/>
                          <w:marRight w:val="0"/>
                          <w:marTop w:val="0"/>
                          <w:marBottom w:val="0"/>
                          <w:divBdr>
                            <w:top w:val="none" w:sz="0" w:space="0" w:color="auto"/>
                            <w:left w:val="none" w:sz="0" w:space="0" w:color="auto"/>
                            <w:bottom w:val="none" w:sz="0" w:space="0" w:color="auto"/>
                            <w:right w:val="none" w:sz="0" w:space="0" w:color="auto"/>
                          </w:divBdr>
                          <w:divsChild>
                            <w:div w:id="737558576">
                              <w:marLeft w:val="0"/>
                              <w:marRight w:val="0"/>
                              <w:marTop w:val="0"/>
                              <w:marBottom w:val="0"/>
                              <w:divBdr>
                                <w:top w:val="none" w:sz="0" w:space="0" w:color="auto"/>
                                <w:left w:val="none" w:sz="0" w:space="0" w:color="auto"/>
                                <w:bottom w:val="none" w:sz="0" w:space="0" w:color="auto"/>
                                <w:right w:val="none" w:sz="0" w:space="0" w:color="auto"/>
                              </w:divBdr>
                              <w:divsChild>
                                <w:div w:id="2104717538">
                                  <w:marLeft w:val="420"/>
                                  <w:marRight w:val="420"/>
                                  <w:marTop w:val="0"/>
                                  <w:marBottom w:val="0"/>
                                  <w:divBdr>
                                    <w:top w:val="none" w:sz="0" w:space="0" w:color="auto"/>
                                    <w:left w:val="none" w:sz="0" w:space="0" w:color="auto"/>
                                    <w:bottom w:val="none" w:sz="0" w:space="0" w:color="auto"/>
                                    <w:right w:val="none" w:sz="0" w:space="0" w:color="auto"/>
                                  </w:divBdr>
                                  <w:divsChild>
                                    <w:div w:id="1081415998">
                                      <w:marLeft w:val="0"/>
                                      <w:marRight w:val="0"/>
                                      <w:marTop w:val="0"/>
                                      <w:marBottom w:val="0"/>
                                      <w:divBdr>
                                        <w:top w:val="none" w:sz="0" w:space="0" w:color="auto"/>
                                        <w:left w:val="none" w:sz="0" w:space="0" w:color="auto"/>
                                        <w:bottom w:val="none" w:sz="0" w:space="0" w:color="auto"/>
                                        <w:right w:val="none" w:sz="0" w:space="0" w:color="auto"/>
                                      </w:divBdr>
                                      <w:divsChild>
                                        <w:div w:id="529028527">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793182435">
                                                  <w:marLeft w:val="0"/>
                                                  <w:marRight w:val="0"/>
                                                  <w:marTop w:val="0"/>
                                                  <w:marBottom w:val="0"/>
                                                  <w:divBdr>
                                                    <w:top w:val="none" w:sz="0" w:space="0" w:color="auto"/>
                                                    <w:left w:val="none" w:sz="0" w:space="0" w:color="auto"/>
                                                    <w:bottom w:val="none" w:sz="0" w:space="0" w:color="auto"/>
                                                    <w:right w:val="none" w:sz="0" w:space="0" w:color="auto"/>
                                                  </w:divBdr>
                                                </w:div>
                                                <w:div w:id="10975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93553">
                          <w:marLeft w:val="0"/>
                          <w:marRight w:val="0"/>
                          <w:marTop w:val="0"/>
                          <w:marBottom w:val="0"/>
                          <w:divBdr>
                            <w:top w:val="none" w:sz="0" w:space="0" w:color="auto"/>
                            <w:left w:val="none" w:sz="0" w:space="0" w:color="auto"/>
                            <w:bottom w:val="none" w:sz="0" w:space="0" w:color="auto"/>
                            <w:right w:val="none" w:sz="0" w:space="0" w:color="auto"/>
                          </w:divBdr>
                          <w:divsChild>
                            <w:div w:id="1455979336">
                              <w:marLeft w:val="0"/>
                              <w:marRight w:val="0"/>
                              <w:marTop w:val="0"/>
                              <w:marBottom w:val="0"/>
                              <w:divBdr>
                                <w:top w:val="none" w:sz="0" w:space="0" w:color="auto"/>
                                <w:left w:val="none" w:sz="0" w:space="0" w:color="auto"/>
                                <w:bottom w:val="none" w:sz="0" w:space="0" w:color="auto"/>
                                <w:right w:val="none" w:sz="0" w:space="0" w:color="auto"/>
                              </w:divBdr>
                              <w:divsChild>
                                <w:div w:id="507718111">
                                  <w:marLeft w:val="0"/>
                                  <w:marRight w:val="0"/>
                                  <w:marTop w:val="0"/>
                                  <w:marBottom w:val="0"/>
                                  <w:divBdr>
                                    <w:top w:val="none" w:sz="0" w:space="0" w:color="auto"/>
                                    <w:left w:val="none" w:sz="0" w:space="0" w:color="auto"/>
                                    <w:bottom w:val="none" w:sz="0" w:space="0" w:color="auto"/>
                                    <w:right w:val="none" w:sz="0" w:space="0" w:color="auto"/>
                                  </w:divBdr>
                                  <w:divsChild>
                                    <w:div w:id="1344162979">
                                      <w:marLeft w:val="420"/>
                                      <w:marRight w:val="420"/>
                                      <w:marTop w:val="0"/>
                                      <w:marBottom w:val="0"/>
                                      <w:divBdr>
                                        <w:top w:val="none" w:sz="0" w:space="0" w:color="auto"/>
                                        <w:left w:val="none" w:sz="0" w:space="0" w:color="auto"/>
                                        <w:bottom w:val="none" w:sz="0" w:space="0" w:color="auto"/>
                                        <w:right w:val="none" w:sz="0" w:space="0" w:color="auto"/>
                                      </w:divBdr>
                                      <w:divsChild>
                                        <w:div w:id="1307052655">
                                          <w:marLeft w:val="0"/>
                                          <w:marRight w:val="0"/>
                                          <w:marTop w:val="0"/>
                                          <w:marBottom w:val="0"/>
                                          <w:divBdr>
                                            <w:top w:val="none" w:sz="0" w:space="0" w:color="auto"/>
                                            <w:left w:val="none" w:sz="0" w:space="0" w:color="auto"/>
                                            <w:bottom w:val="none" w:sz="0" w:space="0" w:color="auto"/>
                                            <w:right w:val="none" w:sz="0" w:space="0" w:color="auto"/>
                                          </w:divBdr>
                                        </w:div>
                                        <w:div w:id="16521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075">
                          <w:marLeft w:val="0"/>
                          <w:marRight w:val="0"/>
                          <w:marTop w:val="0"/>
                          <w:marBottom w:val="0"/>
                          <w:divBdr>
                            <w:top w:val="none" w:sz="0" w:space="0" w:color="auto"/>
                            <w:left w:val="none" w:sz="0" w:space="0" w:color="auto"/>
                            <w:bottom w:val="none" w:sz="0" w:space="0" w:color="auto"/>
                            <w:right w:val="none" w:sz="0" w:space="0" w:color="auto"/>
                          </w:divBdr>
                          <w:divsChild>
                            <w:div w:id="1010335493">
                              <w:marLeft w:val="0"/>
                              <w:marRight w:val="0"/>
                              <w:marTop w:val="0"/>
                              <w:marBottom w:val="0"/>
                              <w:divBdr>
                                <w:top w:val="none" w:sz="0" w:space="0" w:color="auto"/>
                                <w:left w:val="none" w:sz="0" w:space="0" w:color="auto"/>
                                <w:bottom w:val="none" w:sz="0" w:space="0" w:color="auto"/>
                                <w:right w:val="none" w:sz="0" w:space="0" w:color="auto"/>
                              </w:divBdr>
                              <w:divsChild>
                                <w:div w:id="301274318">
                                  <w:marLeft w:val="420"/>
                                  <w:marRight w:val="420"/>
                                  <w:marTop w:val="0"/>
                                  <w:marBottom w:val="0"/>
                                  <w:divBdr>
                                    <w:top w:val="none" w:sz="0" w:space="0" w:color="auto"/>
                                    <w:left w:val="none" w:sz="0" w:space="0" w:color="auto"/>
                                    <w:bottom w:val="none" w:sz="0" w:space="0" w:color="auto"/>
                                    <w:right w:val="none" w:sz="0" w:space="0" w:color="auto"/>
                                  </w:divBdr>
                                  <w:divsChild>
                                    <w:div w:id="232200031">
                                      <w:marLeft w:val="0"/>
                                      <w:marRight w:val="150"/>
                                      <w:marTop w:val="0"/>
                                      <w:marBottom w:val="0"/>
                                      <w:divBdr>
                                        <w:top w:val="none" w:sz="0" w:space="0" w:color="auto"/>
                                        <w:left w:val="none" w:sz="0" w:space="0" w:color="auto"/>
                                        <w:bottom w:val="none" w:sz="0" w:space="0" w:color="auto"/>
                                        <w:right w:val="none" w:sz="0" w:space="0" w:color="auto"/>
                                      </w:divBdr>
                                      <w:divsChild>
                                        <w:div w:id="718628024">
                                          <w:marLeft w:val="0"/>
                                          <w:marRight w:val="0"/>
                                          <w:marTop w:val="0"/>
                                          <w:marBottom w:val="0"/>
                                          <w:divBdr>
                                            <w:top w:val="none" w:sz="0" w:space="0" w:color="auto"/>
                                            <w:left w:val="none" w:sz="0" w:space="0" w:color="auto"/>
                                            <w:bottom w:val="none" w:sz="0" w:space="0" w:color="auto"/>
                                            <w:right w:val="none" w:sz="0" w:space="0" w:color="auto"/>
                                          </w:divBdr>
                                          <w:divsChild>
                                            <w:div w:id="1460492155">
                                              <w:marLeft w:val="0"/>
                                              <w:marRight w:val="0"/>
                                              <w:marTop w:val="0"/>
                                              <w:marBottom w:val="0"/>
                                              <w:divBdr>
                                                <w:top w:val="none" w:sz="0" w:space="0" w:color="auto"/>
                                                <w:left w:val="none" w:sz="0" w:space="0" w:color="auto"/>
                                                <w:bottom w:val="none" w:sz="0" w:space="0" w:color="auto"/>
                                                <w:right w:val="none" w:sz="0" w:space="0" w:color="auto"/>
                                              </w:divBdr>
                                              <w:divsChild>
                                                <w:div w:id="881020295">
                                                  <w:marLeft w:val="0"/>
                                                  <w:marRight w:val="0"/>
                                                  <w:marTop w:val="0"/>
                                                  <w:marBottom w:val="0"/>
                                                  <w:divBdr>
                                                    <w:top w:val="none" w:sz="0" w:space="0" w:color="auto"/>
                                                    <w:left w:val="none" w:sz="0" w:space="0" w:color="auto"/>
                                                    <w:bottom w:val="none" w:sz="0" w:space="0" w:color="auto"/>
                                                    <w:right w:val="none" w:sz="0" w:space="0" w:color="auto"/>
                                                  </w:divBdr>
                                                  <w:divsChild>
                                                    <w:div w:id="810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3846">
                                      <w:marLeft w:val="0"/>
                                      <w:marRight w:val="0"/>
                                      <w:marTop w:val="0"/>
                                      <w:marBottom w:val="0"/>
                                      <w:divBdr>
                                        <w:top w:val="none" w:sz="0" w:space="0" w:color="auto"/>
                                        <w:left w:val="none" w:sz="0" w:space="0" w:color="auto"/>
                                        <w:bottom w:val="none" w:sz="0" w:space="0" w:color="auto"/>
                                        <w:right w:val="none" w:sz="0" w:space="0" w:color="auto"/>
                                      </w:divBdr>
                                      <w:divsChild>
                                        <w:div w:id="720203849">
                                          <w:marLeft w:val="0"/>
                                          <w:marRight w:val="0"/>
                                          <w:marTop w:val="0"/>
                                          <w:marBottom w:val="0"/>
                                          <w:divBdr>
                                            <w:top w:val="none" w:sz="0" w:space="0" w:color="auto"/>
                                            <w:left w:val="none" w:sz="0" w:space="0" w:color="auto"/>
                                            <w:bottom w:val="none" w:sz="0" w:space="0" w:color="auto"/>
                                            <w:right w:val="none" w:sz="0" w:space="0" w:color="auto"/>
                                          </w:divBdr>
                                          <w:divsChild>
                                            <w:div w:id="674111778">
                                              <w:marLeft w:val="0"/>
                                              <w:marRight w:val="0"/>
                                              <w:marTop w:val="0"/>
                                              <w:marBottom w:val="0"/>
                                              <w:divBdr>
                                                <w:top w:val="none" w:sz="0" w:space="0" w:color="auto"/>
                                                <w:left w:val="none" w:sz="0" w:space="0" w:color="auto"/>
                                                <w:bottom w:val="none" w:sz="0" w:space="0" w:color="auto"/>
                                                <w:right w:val="none" w:sz="0" w:space="0" w:color="auto"/>
                                              </w:divBdr>
                                              <w:divsChild>
                                                <w:div w:id="435685074">
                                                  <w:marLeft w:val="0"/>
                                                  <w:marRight w:val="0"/>
                                                  <w:marTop w:val="0"/>
                                                  <w:marBottom w:val="0"/>
                                                  <w:divBdr>
                                                    <w:top w:val="none" w:sz="0" w:space="0" w:color="auto"/>
                                                    <w:left w:val="none" w:sz="0" w:space="0" w:color="auto"/>
                                                    <w:bottom w:val="none" w:sz="0" w:space="0" w:color="auto"/>
                                                    <w:right w:val="none" w:sz="0" w:space="0" w:color="auto"/>
                                                  </w:divBdr>
                                                  <w:divsChild>
                                                    <w:div w:id="8576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4592">
                          <w:marLeft w:val="0"/>
                          <w:marRight w:val="0"/>
                          <w:marTop w:val="0"/>
                          <w:marBottom w:val="0"/>
                          <w:divBdr>
                            <w:top w:val="none" w:sz="0" w:space="0" w:color="auto"/>
                            <w:left w:val="none" w:sz="0" w:space="0" w:color="auto"/>
                            <w:bottom w:val="none" w:sz="0" w:space="0" w:color="auto"/>
                            <w:right w:val="none" w:sz="0" w:space="0" w:color="auto"/>
                          </w:divBdr>
                          <w:divsChild>
                            <w:div w:id="426271163">
                              <w:marLeft w:val="0"/>
                              <w:marRight w:val="0"/>
                              <w:marTop w:val="0"/>
                              <w:marBottom w:val="0"/>
                              <w:divBdr>
                                <w:top w:val="none" w:sz="0" w:space="0" w:color="auto"/>
                                <w:left w:val="none" w:sz="0" w:space="0" w:color="auto"/>
                                <w:bottom w:val="none" w:sz="0" w:space="0" w:color="auto"/>
                                <w:right w:val="none" w:sz="0" w:space="0" w:color="auto"/>
                              </w:divBdr>
                              <w:divsChild>
                                <w:div w:id="1930044609">
                                  <w:marLeft w:val="420"/>
                                  <w:marRight w:val="420"/>
                                  <w:marTop w:val="0"/>
                                  <w:marBottom w:val="0"/>
                                  <w:divBdr>
                                    <w:top w:val="none" w:sz="0" w:space="0" w:color="auto"/>
                                    <w:left w:val="none" w:sz="0" w:space="0" w:color="auto"/>
                                    <w:bottom w:val="none" w:sz="0" w:space="0" w:color="auto"/>
                                    <w:right w:val="none" w:sz="0" w:space="0" w:color="auto"/>
                                  </w:divBdr>
                                  <w:divsChild>
                                    <w:div w:id="1055857956">
                                      <w:marLeft w:val="0"/>
                                      <w:marRight w:val="0"/>
                                      <w:marTop w:val="0"/>
                                      <w:marBottom w:val="0"/>
                                      <w:divBdr>
                                        <w:top w:val="none" w:sz="0" w:space="0" w:color="auto"/>
                                        <w:left w:val="none" w:sz="0" w:space="0" w:color="auto"/>
                                        <w:bottom w:val="none" w:sz="0" w:space="0" w:color="auto"/>
                                        <w:right w:val="none" w:sz="0" w:space="0" w:color="auto"/>
                                      </w:divBdr>
                                      <w:divsChild>
                                        <w:div w:id="777605004">
                                          <w:marLeft w:val="0"/>
                                          <w:marRight w:val="0"/>
                                          <w:marTop w:val="0"/>
                                          <w:marBottom w:val="0"/>
                                          <w:divBdr>
                                            <w:top w:val="none" w:sz="0" w:space="0" w:color="auto"/>
                                            <w:left w:val="none" w:sz="0" w:space="0" w:color="auto"/>
                                            <w:bottom w:val="none" w:sz="0" w:space="0" w:color="auto"/>
                                            <w:right w:val="none" w:sz="0" w:space="0" w:color="auto"/>
                                          </w:divBdr>
                                          <w:divsChild>
                                            <w:div w:id="1296790130">
                                              <w:marLeft w:val="0"/>
                                              <w:marRight w:val="0"/>
                                              <w:marTop w:val="0"/>
                                              <w:marBottom w:val="0"/>
                                              <w:divBdr>
                                                <w:top w:val="none" w:sz="0" w:space="0" w:color="auto"/>
                                                <w:left w:val="none" w:sz="0" w:space="0" w:color="auto"/>
                                                <w:bottom w:val="none" w:sz="0" w:space="0" w:color="auto"/>
                                                <w:right w:val="none" w:sz="0" w:space="0" w:color="auto"/>
                                              </w:divBdr>
                                              <w:divsChild>
                                                <w:div w:id="634869741">
                                                  <w:marLeft w:val="0"/>
                                                  <w:marRight w:val="0"/>
                                                  <w:marTop w:val="0"/>
                                                  <w:marBottom w:val="0"/>
                                                  <w:divBdr>
                                                    <w:top w:val="none" w:sz="0" w:space="0" w:color="auto"/>
                                                    <w:left w:val="none" w:sz="0" w:space="0" w:color="auto"/>
                                                    <w:bottom w:val="none" w:sz="0" w:space="0" w:color="auto"/>
                                                    <w:right w:val="none" w:sz="0" w:space="0" w:color="auto"/>
                                                  </w:divBdr>
                                                  <w:divsChild>
                                                    <w:div w:id="206989200">
                                                      <w:marLeft w:val="0"/>
                                                      <w:marRight w:val="0"/>
                                                      <w:marTop w:val="0"/>
                                                      <w:marBottom w:val="0"/>
                                                      <w:divBdr>
                                                        <w:top w:val="none" w:sz="0" w:space="0" w:color="auto"/>
                                                        <w:left w:val="none" w:sz="0" w:space="0" w:color="auto"/>
                                                        <w:bottom w:val="none" w:sz="0" w:space="0" w:color="auto"/>
                                                        <w:right w:val="none" w:sz="0" w:space="0" w:color="auto"/>
                                                      </w:divBdr>
                                                      <w:divsChild>
                                                        <w:div w:id="850025298">
                                                          <w:marLeft w:val="0"/>
                                                          <w:marRight w:val="0"/>
                                                          <w:marTop w:val="0"/>
                                                          <w:marBottom w:val="0"/>
                                                          <w:divBdr>
                                                            <w:top w:val="none" w:sz="0" w:space="0" w:color="auto"/>
                                                            <w:left w:val="none" w:sz="0" w:space="0" w:color="auto"/>
                                                            <w:bottom w:val="none" w:sz="0" w:space="0" w:color="auto"/>
                                                            <w:right w:val="none" w:sz="0" w:space="0" w:color="auto"/>
                                                          </w:divBdr>
                                                          <w:divsChild>
                                                            <w:div w:id="7682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792">
                                          <w:marLeft w:val="0"/>
                                          <w:marRight w:val="0"/>
                                          <w:marTop w:val="0"/>
                                          <w:marBottom w:val="0"/>
                                          <w:divBdr>
                                            <w:top w:val="none" w:sz="0" w:space="0" w:color="auto"/>
                                            <w:left w:val="none" w:sz="0" w:space="0" w:color="auto"/>
                                            <w:bottom w:val="none" w:sz="0" w:space="0" w:color="auto"/>
                                            <w:right w:val="none" w:sz="0" w:space="0" w:color="auto"/>
                                          </w:divBdr>
                                          <w:divsChild>
                                            <w:div w:id="1671517789">
                                              <w:marLeft w:val="0"/>
                                              <w:marRight w:val="0"/>
                                              <w:marTop w:val="0"/>
                                              <w:marBottom w:val="0"/>
                                              <w:divBdr>
                                                <w:top w:val="none" w:sz="0" w:space="0" w:color="auto"/>
                                                <w:left w:val="none" w:sz="0" w:space="0" w:color="auto"/>
                                                <w:bottom w:val="none" w:sz="0" w:space="0" w:color="auto"/>
                                                <w:right w:val="none" w:sz="0" w:space="0" w:color="auto"/>
                                              </w:divBdr>
                                              <w:divsChild>
                                                <w:div w:id="1331299457">
                                                  <w:marLeft w:val="0"/>
                                                  <w:marRight w:val="0"/>
                                                  <w:marTop w:val="0"/>
                                                  <w:marBottom w:val="0"/>
                                                  <w:divBdr>
                                                    <w:top w:val="none" w:sz="0" w:space="0" w:color="auto"/>
                                                    <w:left w:val="none" w:sz="0" w:space="0" w:color="auto"/>
                                                    <w:bottom w:val="none" w:sz="0" w:space="0" w:color="auto"/>
                                                    <w:right w:val="none" w:sz="0" w:space="0" w:color="auto"/>
                                                  </w:divBdr>
                                                  <w:divsChild>
                                                    <w:div w:id="1569464154">
                                                      <w:marLeft w:val="0"/>
                                                      <w:marRight w:val="0"/>
                                                      <w:marTop w:val="0"/>
                                                      <w:marBottom w:val="0"/>
                                                      <w:divBdr>
                                                        <w:top w:val="none" w:sz="0" w:space="0" w:color="auto"/>
                                                        <w:left w:val="none" w:sz="0" w:space="0" w:color="auto"/>
                                                        <w:bottom w:val="none" w:sz="0" w:space="0" w:color="auto"/>
                                                        <w:right w:val="none" w:sz="0" w:space="0" w:color="auto"/>
                                                      </w:divBdr>
                                                      <w:divsChild>
                                                        <w:div w:id="1802308684">
                                                          <w:marLeft w:val="0"/>
                                                          <w:marRight w:val="0"/>
                                                          <w:marTop w:val="0"/>
                                                          <w:marBottom w:val="0"/>
                                                          <w:divBdr>
                                                            <w:top w:val="none" w:sz="0" w:space="0" w:color="auto"/>
                                                            <w:left w:val="none" w:sz="0" w:space="0" w:color="auto"/>
                                                            <w:bottom w:val="none" w:sz="0" w:space="0" w:color="auto"/>
                                                            <w:right w:val="none" w:sz="0" w:space="0" w:color="auto"/>
                                                          </w:divBdr>
                                                          <w:divsChild>
                                                            <w:div w:id="14227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3499">
                                          <w:marLeft w:val="0"/>
                                          <w:marRight w:val="0"/>
                                          <w:marTop w:val="0"/>
                                          <w:marBottom w:val="0"/>
                                          <w:divBdr>
                                            <w:top w:val="none" w:sz="0" w:space="0" w:color="auto"/>
                                            <w:left w:val="none" w:sz="0" w:space="0" w:color="auto"/>
                                            <w:bottom w:val="none" w:sz="0" w:space="0" w:color="auto"/>
                                            <w:right w:val="none" w:sz="0" w:space="0" w:color="auto"/>
                                          </w:divBdr>
                                          <w:divsChild>
                                            <w:div w:id="158422047">
                                              <w:marLeft w:val="0"/>
                                              <w:marRight w:val="0"/>
                                              <w:marTop w:val="0"/>
                                              <w:marBottom w:val="0"/>
                                              <w:divBdr>
                                                <w:top w:val="none" w:sz="0" w:space="0" w:color="auto"/>
                                                <w:left w:val="none" w:sz="0" w:space="0" w:color="auto"/>
                                                <w:bottom w:val="none" w:sz="0" w:space="0" w:color="auto"/>
                                                <w:right w:val="none" w:sz="0" w:space="0" w:color="auto"/>
                                              </w:divBdr>
                                              <w:divsChild>
                                                <w:div w:id="1107038206">
                                                  <w:marLeft w:val="0"/>
                                                  <w:marRight w:val="0"/>
                                                  <w:marTop w:val="0"/>
                                                  <w:marBottom w:val="0"/>
                                                  <w:divBdr>
                                                    <w:top w:val="none" w:sz="0" w:space="0" w:color="auto"/>
                                                    <w:left w:val="none" w:sz="0" w:space="0" w:color="auto"/>
                                                    <w:bottom w:val="none" w:sz="0" w:space="0" w:color="auto"/>
                                                    <w:right w:val="none" w:sz="0" w:space="0" w:color="auto"/>
                                                  </w:divBdr>
                                                  <w:divsChild>
                                                    <w:div w:id="966004989">
                                                      <w:marLeft w:val="0"/>
                                                      <w:marRight w:val="0"/>
                                                      <w:marTop w:val="0"/>
                                                      <w:marBottom w:val="0"/>
                                                      <w:divBdr>
                                                        <w:top w:val="none" w:sz="0" w:space="0" w:color="auto"/>
                                                        <w:left w:val="none" w:sz="0" w:space="0" w:color="auto"/>
                                                        <w:bottom w:val="none" w:sz="0" w:space="0" w:color="auto"/>
                                                        <w:right w:val="none" w:sz="0" w:space="0" w:color="auto"/>
                                                      </w:divBdr>
                                                      <w:divsChild>
                                                        <w:div w:id="985086304">
                                                          <w:marLeft w:val="0"/>
                                                          <w:marRight w:val="0"/>
                                                          <w:marTop w:val="0"/>
                                                          <w:marBottom w:val="0"/>
                                                          <w:divBdr>
                                                            <w:top w:val="none" w:sz="0" w:space="0" w:color="auto"/>
                                                            <w:left w:val="none" w:sz="0" w:space="0" w:color="auto"/>
                                                            <w:bottom w:val="none" w:sz="0" w:space="0" w:color="auto"/>
                                                            <w:right w:val="none" w:sz="0" w:space="0" w:color="auto"/>
                                                          </w:divBdr>
                                                          <w:divsChild>
                                                            <w:div w:id="17182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1598">
                                      <w:marLeft w:val="0"/>
                                      <w:marRight w:val="0"/>
                                      <w:marTop w:val="0"/>
                                      <w:marBottom w:val="0"/>
                                      <w:divBdr>
                                        <w:top w:val="none" w:sz="0" w:space="0" w:color="auto"/>
                                        <w:left w:val="none" w:sz="0" w:space="0" w:color="auto"/>
                                        <w:bottom w:val="none" w:sz="0" w:space="0" w:color="auto"/>
                                        <w:right w:val="none" w:sz="0" w:space="0" w:color="auto"/>
                                      </w:divBdr>
                                      <w:divsChild>
                                        <w:div w:id="40063265">
                                          <w:marLeft w:val="0"/>
                                          <w:marRight w:val="0"/>
                                          <w:marTop w:val="0"/>
                                          <w:marBottom w:val="0"/>
                                          <w:divBdr>
                                            <w:top w:val="none" w:sz="0" w:space="0" w:color="auto"/>
                                            <w:left w:val="none" w:sz="0" w:space="0" w:color="auto"/>
                                            <w:bottom w:val="none" w:sz="0" w:space="0" w:color="auto"/>
                                            <w:right w:val="none" w:sz="0" w:space="0" w:color="auto"/>
                                          </w:divBdr>
                                          <w:divsChild>
                                            <w:div w:id="904877325">
                                              <w:marLeft w:val="0"/>
                                              <w:marRight w:val="0"/>
                                              <w:marTop w:val="0"/>
                                              <w:marBottom w:val="0"/>
                                              <w:divBdr>
                                                <w:top w:val="none" w:sz="0" w:space="0" w:color="auto"/>
                                                <w:left w:val="none" w:sz="0" w:space="0" w:color="auto"/>
                                                <w:bottom w:val="none" w:sz="0" w:space="0" w:color="auto"/>
                                                <w:right w:val="none" w:sz="0" w:space="0" w:color="auto"/>
                                              </w:divBdr>
                                              <w:divsChild>
                                                <w:div w:id="1313027110">
                                                  <w:marLeft w:val="0"/>
                                                  <w:marRight w:val="0"/>
                                                  <w:marTop w:val="0"/>
                                                  <w:marBottom w:val="0"/>
                                                  <w:divBdr>
                                                    <w:top w:val="none" w:sz="0" w:space="0" w:color="auto"/>
                                                    <w:left w:val="none" w:sz="0" w:space="0" w:color="auto"/>
                                                    <w:bottom w:val="none" w:sz="0" w:space="0" w:color="auto"/>
                                                    <w:right w:val="none" w:sz="0" w:space="0" w:color="auto"/>
                                                  </w:divBdr>
                                                  <w:divsChild>
                                                    <w:div w:id="2028016503">
                                                      <w:marLeft w:val="0"/>
                                                      <w:marRight w:val="0"/>
                                                      <w:marTop w:val="0"/>
                                                      <w:marBottom w:val="0"/>
                                                      <w:divBdr>
                                                        <w:top w:val="none" w:sz="0" w:space="0" w:color="auto"/>
                                                        <w:left w:val="none" w:sz="0" w:space="0" w:color="auto"/>
                                                        <w:bottom w:val="none" w:sz="0" w:space="0" w:color="auto"/>
                                                        <w:right w:val="none" w:sz="0" w:space="0" w:color="auto"/>
                                                      </w:divBdr>
                                                      <w:divsChild>
                                                        <w:div w:id="616911634">
                                                          <w:marLeft w:val="0"/>
                                                          <w:marRight w:val="0"/>
                                                          <w:marTop w:val="0"/>
                                                          <w:marBottom w:val="0"/>
                                                          <w:divBdr>
                                                            <w:top w:val="none" w:sz="0" w:space="0" w:color="auto"/>
                                                            <w:left w:val="none" w:sz="0" w:space="0" w:color="auto"/>
                                                            <w:bottom w:val="none" w:sz="0" w:space="0" w:color="auto"/>
                                                            <w:right w:val="none" w:sz="0" w:space="0" w:color="auto"/>
                                                          </w:divBdr>
                                                          <w:divsChild>
                                                            <w:div w:id="1554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5155">
                                          <w:marLeft w:val="0"/>
                                          <w:marRight w:val="0"/>
                                          <w:marTop w:val="0"/>
                                          <w:marBottom w:val="0"/>
                                          <w:divBdr>
                                            <w:top w:val="none" w:sz="0" w:space="0" w:color="auto"/>
                                            <w:left w:val="none" w:sz="0" w:space="0" w:color="auto"/>
                                            <w:bottom w:val="none" w:sz="0" w:space="0" w:color="auto"/>
                                            <w:right w:val="none" w:sz="0" w:space="0" w:color="auto"/>
                                          </w:divBdr>
                                          <w:divsChild>
                                            <w:div w:id="73285079">
                                              <w:marLeft w:val="0"/>
                                              <w:marRight w:val="0"/>
                                              <w:marTop w:val="0"/>
                                              <w:marBottom w:val="0"/>
                                              <w:divBdr>
                                                <w:top w:val="none" w:sz="0" w:space="0" w:color="auto"/>
                                                <w:left w:val="none" w:sz="0" w:space="0" w:color="auto"/>
                                                <w:bottom w:val="none" w:sz="0" w:space="0" w:color="auto"/>
                                                <w:right w:val="none" w:sz="0" w:space="0" w:color="auto"/>
                                              </w:divBdr>
                                              <w:divsChild>
                                                <w:div w:id="1028986134">
                                                  <w:marLeft w:val="0"/>
                                                  <w:marRight w:val="0"/>
                                                  <w:marTop w:val="0"/>
                                                  <w:marBottom w:val="0"/>
                                                  <w:divBdr>
                                                    <w:top w:val="none" w:sz="0" w:space="0" w:color="auto"/>
                                                    <w:left w:val="none" w:sz="0" w:space="0" w:color="auto"/>
                                                    <w:bottom w:val="none" w:sz="0" w:space="0" w:color="auto"/>
                                                    <w:right w:val="none" w:sz="0" w:space="0" w:color="auto"/>
                                                  </w:divBdr>
                                                  <w:divsChild>
                                                    <w:div w:id="1337339001">
                                                      <w:marLeft w:val="0"/>
                                                      <w:marRight w:val="0"/>
                                                      <w:marTop w:val="0"/>
                                                      <w:marBottom w:val="0"/>
                                                      <w:divBdr>
                                                        <w:top w:val="none" w:sz="0" w:space="0" w:color="auto"/>
                                                        <w:left w:val="none" w:sz="0" w:space="0" w:color="auto"/>
                                                        <w:bottom w:val="none" w:sz="0" w:space="0" w:color="auto"/>
                                                        <w:right w:val="none" w:sz="0" w:space="0" w:color="auto"/>
                                                      </w:divBdr>
                                                      <w:divsChild>
                                                        <w:div w:id="1450397206">
                                                          <w:marLeft w:val="0"/>
                                                          <w:marRight w:val="0"/>
                                                          <w:marTop w:val="0"/>
                                                          <w:marBottom w:val="0"/>
                                                          <w:divBdr>
                                                            <w:top w:val="none" w:sz="0" w:space="0" w:color="auto"/>
                                                            <w:left w:val="none" w:sz="0" w:space="0" w:color="auto"/>
                                                            <w:bottom w:val="none" w:sz="0" w:space="0" w:color="auto"/>
                                                            <w:right w:val="none" w:sz="0" w:space="0" w:color="auto"/>
                                                          </w:divBdr>
                                                          <w:divsChild>
                                                            <w:div w:id="185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7081">
                                          <w:marLeft w:val="0"/>
                                          <w:marRight w:val="0"/>
                                          <w:marTop w:val="0"/>
                                          <w:marBottom w:val="0"/>
                                          <w:divBdr>
                                            <w:top w:val="none" w:sz="0" w:space="0" w:color="auto"/>
                                            <w:left w:val="none" w:sz="0" w:space="0" w:color="auto"/>
                                            <w:bottom w:val="none" w:sz="0" w:space="0" w:color="auto"/>
                                            <w:right w:val="none" w:sz="0" w:space="0" w:color="auto"/>
                                          </w:divBdr>
                                          <w:divsChild>
                                            <w:div w:id="1530408187">
                                              <w:marLeft w:val="0"/>
                                              <w:marRight w:val="0"/>
                                              <w:marTop w:val="0"/>
                                              <w:marBottom w:val="0"/>
                                              <w:divBdr>
                                                <w:top w:val="none" w:sz="0" w:space="0" w:color="auto"/>
                                                <w:left w:val="none" w:sz="0" w:space="0" w:color="auto"/>
                                                <w:bottom w:val="none" w:sz="0" w:space="0" w:color="auto"/>
                                                <w:right w:val="none" w:sz="0" w:space="0" w:color="auto"/>
                                              </w:divBdr>
                                              <w:divsChild>
                                                <w:div w:id="1538009470">
                                                  <w:marLeft w:val="0"/>
                                                  <w:marRight w:val="0"/>
                                                  <w:marTop w:val="0"/>
                                                  <w:marBottom w:val="0"/>
                                                  <w:divBdr>
                                                    <w:top w:val="none" w:sz="0" w:space="0" w:color="auto"/>
                                                    <w:left w:val="none" w:sz="0" w:space="0" w:color="auto"/>
                                                    <w:bottom w:val="none" w:sz="0" w:space="0" w:color="auto"/>
                                                    <w:right w:val="none" w:sz="0" w:space="0" w:color="auto"/>
                                                  </w:divBdr>
                                                  <w:divsChild>
                                                    <w:div w:id="509368105">
                                                      <w:marLeft w:val="0"/>
                                                      <w:marRight w:val="0"/>
                                                      <w:marTop w:val="0"/>
                                                      <w:marBottom w:val="0"/>
                                                      <w:divBdr>
                                                        <w:top w:val="none" w:sz="0" w:space="0" w:color="auto"/>
                                                        <w:left w:val="none" w:sz="0" w:space="0" w:color="auto"/>
                                                        <w:bottom w:val="none" w:sz="0" w:space="0" w:color="auto"/>
                                                        <w:right w:val="none" w:sz="0" w:space="0" w:color="auto"/>
                                                      </w:divBdr>
                                                      <w:divsChild>
                                                        <w:div w:id="8917067">
                                                          <w:marLeft w:val="0"/>
                                                          <w:marRight w:val="0"/>
                                                          <w:marTop w:val="0"/>
                                                          <w:marBottom w:val="0"/>
                                                          <w:divBdr>
                                                            <w:top w:val="none" w:sz="0" w:space="0" w:color="auto"/>
                                                            <w:left w:val="none" w:sz="0" w:space="0" w:color="auto"/>
                                                            <w:bottom w:val="none" w:sz="0" w:space="0" w:color="auto"/>
                                                            <w:right w:val="none" w:sz="0" w:space="0" w:color="auto"/>
                                                          </w:divBdr>
                                                          <w:divsChild>
                                                            <w:div w:id="11001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200041">
                                          <w:marLeft w:val="0"/>
                                          <w:marRight w:val="0"/>
                                          <w:marTop w:val="0"/>
                                          <w:marBottom w:val="0"/>
                                          <w:divBdr>
                                            <w:top w:val="none" w:sz="0" w:space="0" w:color="auto"/>
                                            <w:left w:val="none" w:sz="0" w:space="0" w:color="auto"/>
                                            <w:bottom w:val="none" w:sz="0" w:space="0" w:color="auto"/>
                                            <w:right w:val="none" w:sz="0" w:space="0" w:color="auto"/>
                                          </w:divBdr>
                                          <w:divsChild>
                                            <w:div w:id="659508721">
                                              <w:marLeft w:val="0"/>
                                              <w:marRight w:val="0"/>
                                              <w:marTop w:val="0"/>
                                              <w:marBottom w:val="0"/>
                                              <w:divBdr>
                                                <w:top w:val="none" w:sz="0" w:space="0" w:color="auto"/>
                                                <w:left w:val="none" w:sz="0" w:space="0" w:color="auto"/>
                                                <w:bottom w:val="none" w:sz="0" w:space="0" w:color="auto"/>
                                                <w:right w:val="none" w:sz="0" w:space="0" w:color="auto"/>
                                              </w:divBdr>
                                              <w:divsChild>
                                                <w:div w:id="922951470">
                                                  <w:marLeft w:val="0"/>
                                                  <w:marRight w:val="0"/>
                                                  <w:marTop w:val="0"/>
                                                  <w:marBottom w:val="0"/>
                                                  <w:divBdr>
                                                    <w:top w:val="none" w:sz="0" w:space="0" w:color="auto"/>
                                                    <w:left w:val="none" w:sz="0" w:space="0" w:color="auto"/>
                                                    <w:bottom w:val="none" w:sz="0" w:space="0" w:color="auto"/>
                                                    <w:right w:val="none" w:sz="0" w:space="0" w:color="auto"/>
                                                  </w:divBdr>
                                                  <w:divsChild>
                                                    <w:div w:id="926156508">
                                                      <w:marLeft w:val="0"/>
                                                      <w:marRight w:val="0"/>
                                                      <w:marTop w:val="0"/>
                                                      <w:marBottom w:val="0"/>
                                                      <w:divBdr>
                                                        <w:top w:val="none" w:sz="0" w:space="0" w:color="auto"/>
                                                        <w:left w:val="none" w:sz="0" w:space="0" w:color="auto"/>
                                                        <w:bottom w:val="none" w:sz="0" w:space="0" w:color="auto"/>
                                                        <w:right w:val="none" w:sz="0" w:space="0" w:color="auto"/>
                                                      </w:divBdr>
                                                      <w:divsChild>
                                                        <w:div w:id="984047063">
                                                          <w:marLeft w:val="0"/>
                                                          <w:marRight w:val="0"/>
                                                          <w:marTop w:val="0"/>
                                                          <w:marBottom w:val="0"/>
                                                          <w:divBdr>
                                                            <w:top w:val="none" w:sz="0" w:space="0" w:color="auto"/>
                                                            <w:left w:val="none" w:sz="0" w:space="0" w:color="auto"/>
                                                            <w:bottom w:val="none" w:sz="0" w:space="0" w:color="auto"/>
                                                            <w:right w:val="none" w:sz="0" w:space="0" w:color="auto"/>
                                                          </w:divBdr>
                                                          <w:divsChild>
                                                            <w:div w:id="1619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3632">
                                          <w:marLeft w:val="0"/>
                                          <w:marRight w:val="0"/>
                                          <w:marTop w:val="0"/>
                                          <w:marBottom w:val="0"/>
                                          <w:divBdr>
                                            <w:top w:val="none" w:sz="0" w:space="0" w:color="auto"/>
                                            <w:left w:val="none" w:sz="0" w:space="0" w:color="auto"/>
                                            <w:bottom w:val="none" w:sz="0" w:space="0" w:color="auto"/>
                                            <w:right w:val="none" w:sz="0" w:space="0" w:color="auto"/>
                                          </w:divBdr>
                                          <w:divsChild>
                                            <w:div w:id="1264416639">
                                              <w:marLeft w:val="0"/>
                                              <w:marRight w:val="0"/>
                                              <w:marTop w:val="0"/>
                                              <w:marBottom w:val="0"/>
                                              <w:divBdr>
                                                <w:top w:val="none" w:sz="0" w:space="0" w:color="auto"/>
                                                <w:left w:val="none" w:sz="0" w:space="0" w:color="auto"/>
                                                <w:bottom w:val="none" w:sz="0" w:space="0" w:color="auto"/>
                                                <w:right w:val="none" w:sz="0" w:space="0" w:color="auto"/>
                                              </w:divBdr>
                                              <w:divsChild>
                                                <w:div w:id="1278753521">
                                                  <w:marLeft w:val="0"/>
                                                  <w:marRight w:val="0"/>
                                                  <w:marTop w:val="0"/>
                                                  <w:marBottom w:val="0"/>
                                                  <w:divBdr>
                                                    <w:top w:val="none" w:sz="0" w:space="0" w:color="auto"/>
                                                    <w:left w:val="none" w:sz="0" w:space="0" w:color="auto"/>
                                                    <w:bottom w:val="none" w:sz="0" w:space="0" w:color="auto"/>
                                                    <w:right w:val="none" w:sz="0" w:space="0" w:color="auto"/>
                                                  </w:divBdr>
                                                  <w:divsChild>
                                                    <w:div w:id="1402171105">
                                                      <w:marLeft w:val="0"/>
                                                      <w:marRight w:val="0"/>
                                                      <w:marTop w:val="0"/>
                                                      <w:marBottom w:val="0"/>
                                                      <w:divBdr>
                                                        <w:top w:val="none" w:sz="0" w:space="0" w:color="auto"/>
                                                        <w:left w:val="none" w:sz="0" w:space="0" w:color="auto"/>
                                                        <w:bottom w:val="none" w:sz="0" w:space="0" w:color="auto"/>
                                                        <w:right w:val="none" w:sz="0" w:space="0" w:color="auto"/>
                                                      </w:divBdr>
                                                      <w:divsChild>
                                                        <w:div w:id="1324159383">
                                                          <w:marLeft w:val="0"/>
                                                          <w:marRight w:val="0"/>
                                                          <w:marTop w:val="0"/>
                                                          <w:marBottom w:val="0"/>
                                                          <w:divBdr>
                                                            <w:top w:val="none" w:sz="0" w:space="0" w:color="auto"/>
                                                            <w:left w:val="none" w:sz="0" w:space="0" w:color="auto"/>
                                                            <w:bottom w:val="none" w:sz="0" w:space="0" w:color="auto"/>
                                                            <w:right w:val="none" w:sz="0" w:space="0" w:color="auto"/>
                                                          </w:divBdr>
                                                          <w:divsChild>
                                                            <w:div w:id="1807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22341">
                                          <w:marLeft w:val="0"/>
                                          <w:marRight w:val="0"/>
                                          <w:marTop w:val="0"/>
                                          <w:marBottom w:val="0"/>
                                          <w:divBdr>
                                            <w:top w:val="none" w:sz="0" w:space="0" w:color="auto"/>
                                            <w:left w:val="none" w:sz="0" w:space="0" w:color="auto"/>
                                            <w:bottom w:val="none" w:sz="0" w:space="0" w:color="auto"/>
                                            <w:right w:val="none" w:sz="0" w:space="0" w:color="auto"/>
                                          </w:divBdr>
                                          <w:divsChild>
                                            <w:div w:id="205794840">
                                              <w:marLeft w:val="0"/>
                                              <w:marRight w:val="0"/>
                                              <w:marTop w:val="0"/>
                                              <w:marBottom w:val="0"/>
                                              <w:divBdr>
                                                <w:top w:val="none" w:sz="0" w:space="0" w:color="auto"/>
                                                <w:left w:val="none" w:sz="0" w:space="0" w:color="auto"/>
                                                <w:bottom w:val="none" w:sz="0" w:space="0" w:color="auto"/>
                                                <w:right w:val="none" w:sz="0" w:space="0" w:color="auto"/>
                                              </w:divBdr>
                                              <w:divsChild>
                                                <w:div w:id="919675303">
                                                  <w:marLeft w:val="0"/>
                                                  <w:marRight w:val="0"/>
                                                  <w:marTop w:val="0"/>
                                                  <w:marBottom w:val="0"/>
                                                  <w:divBdr>
                                                    <w:top w:val="none" w:sz="0" w:space="0" w:color="auto"/>
                                                    <w:left w:val="none" w:sz="0" w:space="0" w:color="auto"/>
                                                    <w:bottom w:val="none" w:sz="0" w:space="0" w:color="auto"/>
                                                    <w:right w:val="none" w:sz="0" w:space="0" w:color="auto"/>
                                                  </w:divBdr>
                                                  <w:divsChild>
                                                    <w:div w:id="2027100313">
                                                      <w:marLeft w:val="0"/>
                                                      <w:marRight w:val="0"/>
                                                      <w:marTop w:val="0"/>
                                                      <w:marBottom w:val="0"/>
                                                      <w:divBdr>
                                                        <w:top w:val="none" w:sz="0" w:space="0" w:color="auto"/>
                                                        <w:left w:val="none" w:sz="0" w:space="0" w:color="auto"/>
                                                        <w:bottom w:val="none" w:sz="0" w:space="0" w:color="auto"/>
                                                        <w:right w:val="none" w:sz="0" w:space="0" w:color="auto"/>
                                                      </w:divBdr>
                                                      <w:divsChild>
                                                        <w:div w:id="2029064473">
                                                          <w:marLeft w:val="0"/>
                                                          <w:marRight w:val="0"/>
                                                          <w:marTop w:val="0"/>
                                                          <w:marBottom w:val="0"/>
                                                          <w:divBdr>
                                                            <w:top w:val="none" w:sz="0" w:space="0" w:color="auto"/>
                                                            <w:left w:val="none" w:sz="0" w:space="0" w:color="auto"/>
                                                            <w:bottom w:val="none" w:sz="0" w:space="0" w:color="auto"/>
                                                            <w:right w:val="none" w:sz="0" w:space="0" w:color="auto"/>
                                                          </w:divBdr>
                                                          <w:divsChild>
                                                            <w:div w:id="1499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612737">
                          <w:marLeft w:val="0"/>
                          <w:marRight w:val="0"/>
                          <w:marTop w:val="0"/>
                          <w:marBottom w:val="0"/>
                          <w:divBdr>
                            <w:top w:val="none" w:sz="0" w:space="0" w:color="auto"/>
                            <w:left w:val="none" w:sz="0" w:space="0" w:color="auto"/>
                            <w:bottom w:val="none" w:sz="0" w:space="0" w:color="auto"/>
                            <w:right w:val="none" w:sz="0" w:space="0" w:color="auto"/>
                          </w:divBdr>
                          <w:divsChild>
                            <w:div w:id="925769216">
                              <w:marLeft w:val="0"/>
                              <w:marRight w:val="0"/>
                              <w:marTop w:val="0"/>
                              <w:marBottom w:val="0"/>
                              <w:divBdr>
                                <w:top w:val="none" w:sz="0" w:space="0" w:color="auto"/>
                                <w:left w:val="none" w:sz="0" w:space="0" w:color="auto"/>
                                <w:bottom w:val="none" w:sz="0" w:space="0" w:color="auto"/>
                                <w:right w:val="none" w:sz="0" w:space="0" w:color="auto"/>
                              </w:divBdr>
                              <w:divsChild>
                                <w:div w:id="414791253">
                                  <w:marLeft w:val="0"/>
                                  <w:marRight w:val="0"/>
                                  <w:marTop w:val="0"/>
                                  <w:marBottom w:val="0"/>
                                  <w:divBdr>
                                    <w:top w:val="none" w:sz="0" w:space="0" w:color="auto"/>
                                    <w:left w:val="none" w:sz="0" w:space="0" w:color="auto"/>
                                    <w:bottom w:val="none" w:sz="0" w:space="0" w:color="auto"/>
                                    <w:right w:val="none" w:sz="0" w:space="0" w:color="auto"/>
                                  </w:divBdr>
                                  <w:divsChild>
                                    <w:div w:id="63070305">
                                      <w:marLeft w:val="0"/>
                                      <w:marRight w:val="0"/>
                                      <w:marTop w:val="210"/>
                                      <w:marBottom w:val="0"/>
                                      <w:divBdr>
                                        <w:top w:val="none" w:sz="0" w:space="0" w:color="auto"/>
                                        <w:left w:val="none" w:sz="0" w:space="0" w:color="auto"/>
                                        <w:bottom w:val="none" w:sz="0" w:space="0" w:color="auto"/>
                                        <w:right w:val="none" w:sz="0" w:space="0" w:color="auto"/>
                                      </w:divBdr>
                                      <w:divsChild>
                                        <w:div w:id="1944605100">
                                          <w:marLeft w:val="0"/>
                                          <w:marRight w:val="0"/>
                                          <w:marTop w:val="75"/>
                                          <w:marBottom w:val="60"/>
                                          <w:divBdr>
                                            <w:top w:val="none" w:sz="0" w:space="0" w:color="auto"/>
                                            <w:left w:val="none" w:sz="0" w:space="0" w:color="auto"/>
                                            <w:bottom w:val="none" w:sz="0" w:space="0" w:color="auto"/>
                                            <w:right w:val="none" w:sz="0" w:space="0" w:color="auto"/>
                                          </w:divBdr>
                                          <w:divsChild>
                                            <w:div w:id="7004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1244">
                                      <w:marLeft w:val="0"/>
                                      <w:marRight w:val="0"/>
                                      <w:marTop w:val="0"/>
                                      <w:marBottom w:val="0"/>
                                      <w:divBdr>
                                        <w:top w:val="none" w:sz="0" w:space="0" w:color="auto"/>
                                        <w:left w:val="none" w:sz="0" w:space="0" w:color="auto"/>
                                        <w:bottom w:val="none" w:sz="0" w:space="0" w:color="auto"/>
                                        <w:right w:val="none" w:sz="0" w:space="0" w:color="auto"/>
                                      </w:divBdr>
                                      <w:divsChild>
                                        <w:div w:id="41298312">
                                          <w:marLeft w:val="0"/>
                                          <w:marRight w:val="180"/>
                                          <w:marTop w:val="0"/>
                                          <w:marBottom w:val="0"/>
                                          <w:divBdr>
                                            <w:top w:val="none" w:sz="0" w:space="0" w:color="auto"/>
                                            <w:left w:val="none" w:sz="0" w:space="0" w:color="auto"/>
                                            <w:bottom w:val="none" w:sz="0" w:space="0" w:color="auto"/>
                                            <w:right w:val="none" w:sz="0" w:space="0" w:color="auto"/>
                                          </w:divBdr>
                                          <w:divsChild>
                                            <w:div w:id="1495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793">
                                  <w:marLeft w:val="0"/>
                                  <w:marRight w:val="0"/>
                                  <w:marTop w:val="0"/>
                                  <w:marBottom w:val="0"/>
                                  <w:divBdr>
                                    <w:top w:val="none" w:sz="0" w:space="0" w:color="auto"/>
                                    <w:left w:val="none" w:sz="0" w:space="0" w:color="auto"/>
                                    <w:bottom w:val="none" w:sz="0" w:space="0" w:color="auto"/>
                                    <w:right w:val="none" w:sz="0" w:space="0" w:color="auto"/>
                                  </w:divBdr>
                                  <w:divsChild>
                                    <w:div w:id="914124535">
                                      <w:marLeft w:val="0"/>
                                      <w:marRight w:val="0"/>
                                      <w:marTop w:val="210"/>
                                      <w:marBottom w:val="0"/>
                                      <w:divBdr>
                                        <w:top w:val="none" w:sz="0" w:space="0" w:color="auto"/>
                                        <w:left w:val="none" w:sz="0" w:space="0" w:color="auto"/>
                                        <w:bottom w:val="none" w:sz="0" w:space="0" w:color="auto"/>
                                        <w:right w:val="none" w:sz="0" w:space="0" w:color="auto"/>
                                      </w:divBdr>
                                      <w:divsChild>
                                        <w:div w:id="936445247">
                                          <w:marLeft w:val="0"/>
                                          <w:marRight w:val="0"/>
                                          <w:marTop w:val="75"/>
                                          <w:marBottom w:val="60"/>
                                          <w:divBdr>
                                            <w:top w:val="none" w:sz="0" w:space="0" w:color="auto"/>
                                            <w:left w:val="none" w:sz="0" w:space="0" w:color="auto"/>
                                            <w:bottom w:val="none" w:sz="0" w:space="0" w:color="auto"/>
                                            <w:right w:val="none" w:sz="0" w:space="0" w:color="auto"/>
                                          </w:divBdr>
                                          <w:divsChild>
                                            <w:div w:id="95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3276">
                                      <w:marLeft w:val="0"/>
                                      <w:marRight w:val="0"/>
                                      <w:marTop w:val="0"/>
                                      <w:marBottom w:val="0"/>
                                      <w:divBdr>
                                        <w:top w:val="none" w:sz="0" w:space="0" w:color="auto"/>
                                        <w:left w:val="none" w:sz="0" w:space="0" w:color="auto"/>
                                        <w:bottom w:val="none" w:sz="0" w:space="0" w:color="auto"/>
                                        <w:right w:val="none" w:sz="0" w:space="0" w:color="auto"/>
                                      </w:divBdr>
                                      <w:divsChild>
                                        <w:div w:id="258605913">
                                          <w:marLeft w:val="0"/>
                                          <w:marRight w:val="180"/>
                                          <w:marTop w:val="0"/>
                                          <w:marBottom w:val="0"/>
                                          <w:divBdr>
                                            <w:top w:val="none" w:sz="0" w:space="0" w:color="auto"/>
                                            <w:left w:val="none" w:sz="0" w:space="0" w:color="auto"/>
                                            <w:bottom w:val="none" w:sz="0" w:space="0" w:color="auto"/>
                                            <w:right w:val="none" w:sz="0" w:space="0" w:color="auto"/>
                                          </w:divBdr>
                                          <w:divsChild>
                                            <w:div w:id="918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8420">
                                  <w:marLeft w:val="0"/>
                                  <w:marRight w:val="0"/>
                                  <w:marTop w:val="0"/>
                                  <w:marBottom w:val="0"/>
                                  <w:divBdr>
                                    <w:top w:val="none" w:sz="0" w:space="0" w:color="auto"/>
                                    <w:left w:val="none" w:sz="0" w:space="0" w:color="auto"/>
                                    <w:bottom w:val="none" w:sz="0" w:space="0" w:color="auto"/>
                                    <w:right w:val="none" w:sz="0" w:space="0" w:color="auto"/>
                                  </w:divBdr>
                                  <w:divsChild>
                                    <w:div w:id="538855459">
                                      <w:marLeft w:val="0"/>
                                      <w:marRight w:val="0"/>
                                      <w:marTop w:val="210"/>
                                      <w:marBottom w:val="0"/>
                                      <w:divBdr>
                                        <w:top w:val="none" w:sz="0" w:space="0" w:color="auto"/>
                                        <w:left w:val="none" w:sz="0" w:space="0" w:color="auto"/>
                                        <w:bottom w:val="none" w:sz="0" w:space="0" w:color="auto"/>
                                        <w:right w:val="none" w:sz="0" w:space="0" w:color="auto"/>
                                      </w:divBdr>
                                      <w:divsChild>
                                        <w:div w:id="1263033320">
                                          <w:marLeft w:val="0"/>
                                          <w:marRight w:val="0"/>
                                          <w:marTop w:val="75"/>
                                          <w:marBottom w:val="60"/>
                                          <w:divBdr>
                                            <w:top w:val="none" w:sz="0" w:space="0" w:color="auto"/>
                                            <w:left w:val="none" w:sz="0" w:space="0" w:color="auto"/>
                                            <w:bottom w:val="none" w:sz="0" w:space="0" w:color="auto"/>
                                            <w:right w:val="none" w:sz="0" w:space="0" w:color="auto"/>
                                          </w:divBdr>
                                          <w:divsChild>
                                            <w:div w:id="3279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2885">
                                      <w:marLeft w:val="0"/>
                                      <w:marRight w:val="0"/>
                                      <w:marTop w:val="0"/>
                                      <w:marBottom w:val="0"/>
                                      <w:divBdr>
                                        <w:top w:val="none" w:sz="0" w:space="0" w:color="auto"/>
                                        <w:left w:val="none" w:sz="0" w:space="0" w:color="auto"/>
                                        <w:bottom w:val="none" w:sz="0" w:space="0" w:color="auto"/>
                                        <w:right w:val="none" w:sz="0" w:space="0" w:color="auto"/>
                                      </w:divBdr>
                                      <w:divsChild>
                                        <w:div w:id="1308391048">
                                          <w:marLeft w:val="0"/>
                                          <w:marRight w:val="180"/>
                                          <w:marTop w:val="0"/>
                                          <w:marBottom w:val="0"/>
                                          <w:divBdr>
                                            <w:top w:val="none" w:sz="0" w:space="0" w:color="auto"/>
                                            <w:left w:val="none" w:sz="0" w:space="0" w:color="auto"/>
                                            <w:bottom w:val="none" w:sz="0" w:space="0" w:color="auto"/>
                                            <w:right w:val="none" w:sz="0" w:space="0" w:color="auto"/>
                                          </w:divBdr>
                                          <w:divsChild>
                                            <w:div w:id="941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00775">
                      <w:marLeft w:val="0"/>
                      <w:marRight w:val="0"/>
                      <w:marTop w:val="0"/>
                      <w:marBottom w:val="0"/>
                      <w:divBdr>
                        <w:top w:val="none" w:sz="0" w:space="0" w:color="auto"/>
                        <w:left w:val="none" w:sz="0" w:space="0" w:color="auto"/>
                        <w:bottom w:val="none" w:sz="0" w:space="0" w:color="auto"/>
                        <w:right w:val="none" w:sz="0" w:space="0" w:color="auto"/>
                      </w:divBdr>
                      <w:divsChild>
                        <w:div w:id="1119841162">
                          <w:marLeft w:val="0"/>
                          <w:marRight w:val="0"/>
                          <w:marTop w:val="0"/>
                          <w:marBottom w:val="0"/>
                          <w:divBdr>
                            <w:top w:val="none" w:sz="0" w:space="0" w:color="auto"/>
                            <w:left w:val="none" w:sz="0" w:space="0" w:color="auto"/>
                            <w:bottom w:val="none" w:sz="0" w:space="0" w:color="auto"/>
                            <w:right w:val="none" w:sz="0" w:space="0" w:color="auto"/>
                          </w:divBdr>
                          <w:divsChild>
                            <w:div w:id="140655238">
                              <w:marLeft w:val="0"/>
                              <w:marRight w:val="0"/>
                              <w:marTop w:val="0"/>
                              <w:marBottom w:val="0"/>
                              <w:divBdr>
                                <w:top w:val="none" w:sz="0" w:space="0" w:color="auto"/>
                                <w:left w:val="none" w:sz="0" w:space="0" w:color="auto"/>
                                <w:bottom w:val="none" w:sz="0" w:space="0" w:color="auto"/>
                                <w:right w:val="none" w:sz="0" w:space="0" w:color="auto"/>
                              </w:divBdr>
                              <w:divsChild>
                                <w:div w:id="934246612">
                                  <w:marLeft w:val="360"/>
                                  <w:marRight w:val="0"/>
                                  <w:marTop w:val="0"/>
                                  <w:marBottom w:val="0"/>
                                  <w:divBdr>
                                    <w:top w:val="none" w:sz="0" w:space="0" w:color="auto"/>
                                    <w:left w:val="none" w:sz="0" w:space="0" w:color="auto"/>
                                    <w:bottom w:val="none" w:sz="0" w:space="0" w:color="auto"/>
                                    <w:right w:val="none" w:sz="0" w:space="0" w:color="auto"/>
                                  </w:divBdr>
                                  <w:divsChild>
                                    <w:div w:id="664280868">
                                      <w:marLeft w:val="0"/>
                                      <w:marRight w:val="0"/>
                                      <w:marTop w:val="150"/>
                                      <w:marBottom w:val="150"/>
                                      <w:divBdr>
                                        <w:top w:val="none" w:sz="0" w:space="0" w:color="auto"/>
                                        <w:left w:val="none" w:sz="0" w:space="0" w:color="auto"/>
                                        <w:bottom w:val="none" w:sz="0" w:space="0" w:color="auto"/>
                                        <w:right w:val="none" w:sz="0" w:space="0" w:color="auto"/>
                                      </w:divBdr>
                                      <w:divsChild>
                                        <w:div w:id="318194994">
                                          <w:marLeft w:val="0"/>
                                          <w:marRight w:val="0"/>
                                          <w:marTop w:val="0"/>
                                          <w:marBottom w:val="0"/>
                                          <w:divBdr>
                                            <w:top w:val="none" w:sz="0" w:space="0" w:color="auto"/>
                                            <w:left w:val="none" w:sz="0" w:space="0" w:color="auto"/>
                                            <w:bottom w:val="none" w:sz="0" w:space="0" w:color="auto"/>
                                            <w:right w:val="none" w:sz="0" w:space="0" w:color="auto"/>
                                          </w:divBdr>
                                          <w:divsChild>
                                            <w:div w:id="857162627">
                                              <w:marLeft w:val="0"/>
                                              <w:marRight w:val="0"/>
                                              <w:marTop w:val="0"/>
                                              <w:marBottom w:val="0"/>
                                              <w:divBdr>
                                                <w:top w:val="none" w:sz="0" w:space="0" w:color="auto"/>
                                                <w:left w:val="none" w:sz="0" w:space="0" w:color="auto"/>
                                                <w:bottom w:val="none" w:sz="0" w:space="0" w:color="auto"/>
                                                <w:right w:val="none" w:sz="0" w:space="0" w:color="auto"/>
                                              </w:divBdr>
                                              <w:divsChild>
                                                <w:div w:id="331497171">
                                                  <w:marLeft w:val="0"/>
                                                  <w:marRight w:val="60"/>
                                                  <w:marTop w:val="0"/>
                                                  <w:marBottom w:val="0"/>
                                                  <w:divBdr>
                                                    <w:top w:val="none" w:sz="0" w:space="0" w:color="auto"/>
                                                    <w:left w:val="none" w:sz="0" w:space="0" w:color="auto"/>
                                                    <w:bottom w:val="none" w:sz="0" w:space="0" w:color="auto"/>
                                                    <w:right w:val="none" w:sz="0" w:space="0" w:color="auto"/>
                                                  </w:divBdr>
                                                  <w:divsChild>
                                                    <w:div w:id="964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07028">
                                      <w:marLeft w:val="0"/>
                                      <w:marRight w:val="0"/>
                                      <w:marTop w:val="0"/>
                                      <w:marBottom w:val="0"/>
                                      <w:divBdr>
                                        <w:top w:val="none" w:sz="0" w:space="0" w:color="auto"/>
                                        <w:left w:val="none" w:sz="0" w:space="0" w:color="auto"/>
                                        <w:bottom w:val="none" w:sz="0" w:space="0" w:color="auto"/>
                                        <w:right w:val="none" w:sz="0" w:space="0" w:color="auto"/>
                                      </w:divBdr>
                                      <w:divsChild>
                                        <w:div w:id="791360332">
                                          <w:marLeft w:val="0"/>
                                          <w:marRight w:val="0"/>
                                          <w:marTop w:val="0"/>
                                          <w:marBottom w:val="0"/>
                                          <w:divBdr>
                                            <w:top w:val="none" w:sz="0" w:space="0" w:color="auto"/>
                                            <w:left w:val="none" w:sz="0" w:space="0" w:color="auto"/>
                                            <w:bottom w:val="none" w:sz="0" w:space="0" w:color="auto"/>
                                            <w:right w:val="none" w:sz="0" w:space="0" w:color="auto"/>
                                          </w:divBdr>
                                          <w:divsChild>
                                            <w:div w:id="342558024">
                                              <w:marLeft w:val="60"/>
                                              <w:marRight w:val="60"/>
                                              <w:marTop w:val="0"/>
                                              <w:marBottom w:val="0"/>
                                              <w:divBdr>
                                                <w:top w:val="none" w:sz="0" w:space="0" w:color="auto"/>
                                                <w:left w:val="none" w:sz="0" w:space="0" w:color="auto"/>
                                                <w:bottom w:val="none" w:sz="0" w:space="0" w:color="auto"/>
                                                <w:right w:val="none" w:sz="0" w:space="0" w:color="auto"/>
                                              </w:divBdr>
                                            </w:div>
                                            <w:div w:id="625043494">
                                              <w:marLeft w:val="0"/>
                                              <w:marRight w:val="0"/>
                                              <w:marTop w:val="0"/>
                                              <w:marBottom w:val="0"/>
                                              <w:divBdr>
                                                <w:top w:val="none" w:sz="0" w:space="0" w:color="auto"/>
                                                <w:left w:val="none" w:sz="0" w:space="0" w:color="auto"/>
                                                <w:bottom w:val="none" w:sz="0" w:space="0" w:color="auto"/>
                                                <w:right w:val="none" w:sz="0" w:space="0" w:color="auto"/>
                                              </w:divBdr>
                                            </w:div>
                                            <w:div w:id="14271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49441">
                          <w:marLeft w:val="0"/>
                          <w:marRight w:val="0"/>
                          <w:marTop w:val="0"/>
                          <w:marBottom w:val="0"/>
                          <w:divBdr>
                            <w:top w:val="none" w:sz="0" w:space="0" w:color="auto"/>
                            <w:left w:val="none" w:sz="0" w:space="0" w:color="auto"/>
                            <w:bottom w:val="none" w:sz="0" w:space="0" w:color="auto"/>
                            <w:right w:val="none" w:sz="0" w:space="0" w:color="auto"/>
                          </w:divBdr>
                          <w:divsChild>
                            <w:div w:id="2000692676">
                              <w:marLeft w:val="0"/>
                              <w:marRight w:val="0"/>
                              <w:marTop w:val="0"/>
                              <w:marBottom w:val="0"/>
                              <w:divBdr>
                                <w:top w:val="none" w:sz="0" w:space="0" w:color="auto"/>
                                <w:left w:val="none" w:sz="0" w:space="0" w:color="auto"/>
                                <w:bottom w:val="none" w:sz="0" w:space="0" w:color="auto"/>
                                <w:right w:val="none" w:sz="0" w:space="0" w:color="auto"/>
                              </w:divBdr>
                              <w:divsChild>
                                <w:div w:id="1849364924">
                                  <w:marLeft w:val="0"/>
                                  <w:marRight w:val="0"/>
                                  <w:marTop w:val="0"/>
                                  <w:marBottom w:val="0"/>
                                  <w:divBdr>
                                    <w:top w:val="none" w:sz="0" w:space="0" w:color="auto"/>
                                    <w:left w:val="none" w:sz="0" w:space="0" w:color="auto"/>
                                    <w:bottom w:val="none" w:sz="0" w:space="0" w:color="auto"/>
                                    <w:right w:val="none" w:sz="0" w:space="0" w:color="auto"/>
                                  </w:divBdr>
                                  <w:divsChild>
                                    <w:div w:id="337079338">
                                      <w:marLeft w:val="0"/>
                                      <w:marRight w:val="0"/>
                                      <w:marTop w:val="0"/>
                                      <w:marBottom w:val="0"/>
                                      <w:divBdr>
                                        <w:top w:val="none" w:sz="0" w:space="0" w:color="auto"/>
                                        <w:left w:val="none" w:sz="0" w:space="0" w:color="auto"/>
                                        <w:bottom w:val="none" w:sz="0" w:space="0" w:color="auto"/>
                                        <w:right w:val="none" w:sz="0" w:space="0" w:color="auto"/>
                                      </w:divBdr>
                                    </w:div>
                                    <w:div w:id="419647101">
                                      <w:marLeft w:val="0"/>
                                      <w:marRight w:val="0"/>
                                      <w:marTop w:val="0"/>
                                      <w:marBottom w:val="0"/>
                                      <w:divBdr>
                                        <w:top w:val="none" w:sz="0" w:space="0" w:color="auto"/>
                                        <w:left w:val="none" w:sz="0" w:space="0" w:color="auto"/>
                                        <w:bottom w:val="none" w:sz="0" w:space="0" w:color="auto"/>
                                        <w:right w:val="none" w:sz="0" w:space="0" w:color="auto"/>
                                      </w:divBdr>
                                    </w:div>
                                    <w:div w:id="788938619">
                                      <w:marLeft w:val="0"/>
                                      <w:marRight w:val="0"/>
                                      <w:marTop w:val="0"/>
                                      <w:marBottom w:val="0"/>
                                      <w:divBdr>
                                        <w:top w:val="none" w:sz="0" w:space="0" w:color="auto"/>
                                        <w:left w:val="none" w:sz="0" w:space="0" w:color="auto"/>
                                        <w:bottom w:val="none" w:sz="0" w:space="0" w:color="auto"/>
                                        <w:right w:val="none" w:sz="0" w:space="0" w:color="auto"/>
                                      </w:divBdr>
                                    </w:div>
                                    <w:div w:id="834104221">
                                      <w:marLeft w:val="0"/>
                                      <w:marRight w:val="0"/>
                                      <w:marTop w:val="0"/>
                                      <w:marBottom w:val="0"/>
                                      <w:divBdr>
                                        <w:top w:val="none" w:sz="0" w:space="0" w:color="auto"/>
                                        <w:left w:val="none" w:sz="0" w:space="0" w:color="auto"/>
                                        <w:bottom w:val="none" w:sz="0" w:space="0" w:color="auto"/>
                                        <w:right w:val="none" w:sz="0" w:space="0" w:color="auto"/>
                                      </w:divBdr>
                                    </w:div>
                                    <w:div w:id="11567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520139">
      <w:bodyDiv w:val="1"/>
      <w:marLeft w:val="0"/>
      <w:marRight w:val="0"/>
      <w:marTop w:val="0"/>
      <w:marBottom w:val="0"/>
      <w:divBdr>
        <w:top w:val="none" w:sz="0" w:space="0" w:color="auto"/>
        <w:left w:val="none" w:sz="0" w:space="0" w:color="auto"/>
        <w:bottom w:val="none" w:sz="0" w:space="0" w:color="auto"/>
        <w:right w:val="none" w:sz="0" w:space="0" w:color="auto"/>
      </w:divBdr>
    </w:div>
    <w:div w:id="1912616723">
      <w:bodyDiv w:val="1"/>
      <w:marLeft w:val="0"/>
      <w:marRight w:val="0"/>
      <w:marTop w:val="0"/>
      <w:marBottom w:val="0"/>
      <w:divBdr>
        <w:top w:val="none" w:sz="0" w:space="0" w:color="auto"/>
        <w:left w:val="none" w:sz="0" w:space="0" w:color="auto"/>
        <w:bottom w:val="none" w:sz="0" w:space="0" w:color="auto"/>
        <w:right w:val="none" w:sz="0" w:space="0" w:color="auto"/>
      </w:divBdr>
    </w:div>
    <w:div w:id="1927420488">
      <w:bodyDiv w:val="1"/>
      <w:marLeft w:val="0"/>
      <w:marRight w:val="0"/>
      <w:marTop w:val="0"/>
      <w:marBottom w:val="0"/>
      <w:divBdr>
        <w:top w:val="none" w:sz="0" w:space="0" w:color="auto"/>
        <w:left w:val="none" w:sz="0" w:space="0" w:color="auto"/>
        <w:bottom w:val="none" w:sz="0" w:space="0" w:color="auto"/>
        <w:right w:val="none" w:sz="0" w:space="0" w:color="auto"/>
      </w:divBdr>
    </w:div>
    <w:div w:id="1932666000">
      <w:bodyDiv w:val="1"/>
      <w:marLeft w:val="0"/>
      <w:marRight w:val="0"/>
      <w:marTop w:val="0"/>
      <w:marBottom w:val="0"/>
      <w:divBdr>
        <w:top w:val="none" w:sz="0" w:space="0" w:color="auto"/>
        <w:left w:val="none" w:sz="0" w:space="0" w:color="auto"/>
        <w:bottom w:val="none" w:sz="0" w:space="0" w:color="auto"/>
        <w:right w:val="none" w:sz="0" w:space="0" w:color="auto"/>
      </w:divBdr>
      <w:divsChild>
        <w:div w:id="2104377001">
          <w:marLeft w:val="0"/>
          <w:marRight w:val="0"/>
          <w:marTop w:val="0"/>
          <w:marBottom w:val="0"/>
          <w:divBdr>
            <w:top w:val="none" w:sz="0" w:space="0" w:color="auto"/>
            <w:left w:val="none" w:sz="0" w:space="0" w:color="auto"/>
            <w:bottom w:val="none" w:sz="0" w:space="0" w:color="auto"/>
            <w:right w:val="none" w:sz="0" w:space="0" w:color="auto"/>
          </w:divBdr>
        </w:div>
      </w:divsChild>
    </w:div>
    <w:div w:id="1968391810">
      <w:bodyDiv w:val="1"/>
      <w:marLeft w:val="0"/>
      <w:marRight w:val="0"/>
      <w:marTop w:val="0"/>
      <w:marBottom w:val="0"/>
      <w:divBdr>
        <w:top w:val="none" w:sz="0" w:space="0" w:color="auto"/>
        <w:left w:val="none" w:sz="0" w:space="0" w:color="auto"/>
        <w:bottom w:val="none" w:sz="0" w:space="0" w:color="auto"/>
        <w:right w:val="none" w:sz="0" w:space="0" w:color="auto"/>
      </w:divBdr>
    </w:div>
    <w:div w:id="2003582522">
      <w:bodyDiv w:val="1"/>
      <w:marLeft w:val="0"/>
      <w:marRight w:val="0"/>
      <w:marTop w:val="0"/>
      <w:marBottom w:val="0"/>
      <w:divBdr>
        <w:top w:val="none" w:sz="0" w:space="0" w:color="auto"/>
        <w:left w:val="none" w:sz="0" w:space="0" w:color="auto"/>
        <w:bottom w:val="none" w:sz="0" w:space="0" w:color="auto"/>
        <w:right w:val="none" w:sz="0" w:space="0" w:color="auto"/>
      </w:divBdr>
    </w:div>
    <w:div w:id="2033996774">
      <w:bodyDiv w:val="1"/>
      <w:marLeft w:val="0"/>
      <w:marRight w:val="0"/>
      <w:marTop w:val="0"/>
      <w:marBottom w:val="0"/>
      <w:divBdr>
        <w:top w:val="none" w:sz="0" w:space="0" w:color="auto"/>
        <w:left w:val="none" w:sz="0" w:space="0" w:color="auto"/>
        <w:bottom w:val="none" w:sz="0" w:space="0" w:color="auto"/>
        <w:right w:val="none" w:sz="0" w:space="0" w:color="auto"/>
      </w:divBdr>
    </w:div>
    <w:div w:id="2076780671">
      <w:bodyDiv w:val="1"/>
      <w:marLeft w:val="0"/>
      <w:marRight w:val="0"/>
      <w:marTop w:val="0"/>
      <w:marBottom w:val="0"/>
      <w:divBdr>
        <w:top w:val="none" w:sz="0" w:space="0" w:color="auto"/>
        <w:left w:val="none" w:sz="0" w:space="0" w:color="auto"/>
        <w:bottom w:val="none" w:sz="0" w:space="0" w:color="auto"/>
        <w:right w:val="none" w:sz="0" w:space="0" w:color="auto"/>
      </w:divBdr>
    </w:div>
    <w:div w:id="2094542437">
      <w:bodyDiv w:val="1"/>
      <w:marLeft w:val="0"/>
      <w:marRight w:val="0"/>
      <w:marTop w:val="0"/>
      <w:marBottom w:val="0"/>
      <w:divBdr>
        <w:top w:val="none" w:sz="0" w:space="0" w:color="auto"/>
        <w:left w:val="none" w:sz="0" w:space="0" w:color="auto"/>
        <w:bottom w:val="none" w:sz="0" w:space="0" w:color="auto"/>
        <w:right w:val="none" w:sz="0" w:space="0" w:color="auto"/>
      </w:divBdr>
    </w:div>
    <w:div w:id="2105765443">
      <w:bodyDiv w:val="1"/>
      <w:marLeft w:val="0"/>
      <w:marRight w:val="0"/>
      <w:marTop w:val="0"/>
      <w:marBottom w:val="0"/>
      <w:divBdr>
        <w:top w:val="none" w:sz="0" w:space="0" w:color="auto"/>
        <w:left w:val="none" w:sz="0" w:space="0" w:color="auto"/>
        <w:bottom w:val="none" w:sz="0" w:space="0" w:color="auto"/>
        <w:right w:val="none" w:sz="0" w:space="0" w:color="auto"/>
      </w:divBdr>
      <w:divsChild>
        <w:div w:id="390226794">
          <w:marLeft w:val="533"/>
          <w:marRight w:val="0"/>
          <w:marTop w:val="614"/>
          <w:marBottom w:val="0"/>
          <w:divBdr>
            <w:top w:val="none" w:sz="0" w:space="0" w:color="auto"/>
            <w:left w:val="none" w:sz="0" w:space="0" w:color="auto"/>
            <w:bottom w:val="none" w:sz="0" w:space="0" w:color="auto"/>
            <w:right w:val="none" w:sz="0" w:space="0" w:color="auto"/>
          </w:divBdr>
        </w:div>
      </w:divsChild>
    </w:div>
    <w:div w:id="2117826591">
      <w:bodyDiv w:val="1"/>
      <w:marLeft w:val="0"/>
      <w:marRight w:val="0"/>
      <w:marTop w:val="0"/>
      <w:marBottom w:val="0"/>
      <w:divBdr>
        <w:top w:val="none" w:sz="0" w:space="0" w:color="auto"/>
        <w:left w:val="none" w:sz="0" w:space="0" w:color="auto"/>
        <w:bottom w:val="none" w:sz="0" w:space="0" w:color="auto"/>
        <w:right w:val="none" w:sz="0" w:space="0" w:color="auto"/>
      </w:divBdr>
    </w:div>
    <w:div w:id="2135707622">
      <w:bodyDiv w:val="1"/>
      <w:marLeft w:val="0"/>
      <w:marRight w:val="0"/>
      <w:marTop w:val="0"/>
      <w:marBottom w:val="0"/>
      <w:divBdr>
        <w:top w:val="none" w:sz="0" w:space="0" w:color="auto"/>
        <w:left w:val="none" w:sz="0" w:space="0" w:color="auto"/>
        <w:bottom w:val="none" w:sz="0" w:space="0" w:color="auto"/>
        <w:right w:val="none" w:sz="0" w:space="0" w:color="auto"/>
      </w:divBdr>
      <w:divsChild>
        <w:div w:id="365108022">
          <w:marLeft w:val="0"/>
          <w:marRight w:val="0"/>
          <w:marTop w:val="0"/>
          <w:marBottom w:val="0"/>
          <w:divBdr>
            <w:top w:val="none" w:sz="0" w:space="0" w:color="auto"/>
            <w:left w:val="none" w:sz="0" w:space="0" w:color="auto"/>
            <w:bottom w:val="none" w:sz="0" w:space="0" w:color="auto"/>
            <w:right w:val="none" w:sz="0" w:space="0" w:color="auto"/>
          </w:divBdr>
        </w:div>
        <w:div w:id="1223561928">
          <w:marLeft w:val="0"/>
          <w:marRight w:val="0"/>
          <w:marTop w:val="0"/>
          <w:marBottom w:val="0"/>
          <w:divBdr>
            <w:top w:val="none" w:sz="0" w:space="0" w:color="auto"/>
            <w:left w:val="none" w:sz="0" w:space="0" w:color="auto"/>
            <w:bottom w:val="none" w:sz="0" w:space="0" w:color="auto"/>
            <w:right w:val="none" w:sz="0" w:space="0" w:color="auto"/>
          </w:divBdr>
        </w:div>
      </w:divsChild>
    </w:div>
    <w:div w:id="21392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who.int/gb/ebwha/pdf_files/WHA74/A74_R8-en.pdf" TargetMode="External"/><Relationship Id="rId21" Type="http://schemas.openxmlformats.org/officeDocument/2006/relationships/hyperlink" Target="https://www.who.int/publications/i/item/9789241513487" TargetMode="External"/><Relationship Id="rId42" Type="http://schemas.openxmlformats.org/officeDocument/2006/relationships/hyperlink" Target="https://www.who.int/publications/i/item/9241563176" TargetMode="External"/><Relationship Id="rId47" Type="http://schemas.openxmlformats.org/officeDocument/2006/relationships/hyperlink" Target="https://www.who.int/teams/social-determinants-of-health/demographic-change-and-healthy-ageing/combatting-ageism" TargetMode="External"/><Relationship Id="rId63" Type="http://schemas.openxmlformats.org/officeDocument/2006/relationships/hyperlink" Target="https://www.who.int/publications/i/item/who-qualityrights-guidance-and-training-tools" TargetMode="External"/><Relationship Id="rId68" Type="http://schemas.openxmlformats.org/officeDocument/2006/relationships/hyperlink" Target="https://www.who.int/publications-detail-redirect/9789240039469" TargetMode="External"/><Relationship Id="rId16" Type="http://schemas.openxmlformats.org/officeDocument/2006/relationships/header" Target="header2.xml"/><Relationship Id="rId11" Type="http://schemas.openxmlformats.org/officeDocument/2006/relationships/hyperlink" Target="https://www.who.int/publications/i/item/9789240076624" TargetMode="External"/><Relationship Id="rId24" Type="http://schemas.openxmlformats.org/officeDocument/2006/relationships/hyperlink" Target="https://apps.who.int/gb/ebwha/pdf_files/WHA72/A72_R6-en.pdf" TargetMode="External"/><Relationship Id="rId32" Type="http://schemas.openxmlformats.org/officeDocument/2006/relationships/hyperlink" Target="https://www.who.int/publications/i/item/9789240020283" TargetMode="External"/><Relationship Id="rId37" Type="http://schemas.openxmlformats.org/officeDocument/2006/relationships/hyperlink" Target="https://www.who.int/standards/classifications/international-classification-of-functioning-disability-and-health/who-disability-assessment-schedule" TargetMode="External"/><Relationship Id="rId40" Type="http://schemas.openxmlformats.org/officeDocument/2006/relationships/hyperlink" Target="https://www.who.int/publications/i/item/9789240082854" TargetMode="External"/><Relationship Id="rId45" Type="http://schemas.openxmlformats.org/officeDocument/2006/relationships/hyperlink" Target="https://www.who.int/teams/maternal-newborn-child-adolescent-health-and-ageing/ageing-and-health/integrated-continuum-of-long-term-care" TargetMode="External"/><Relationship Id="rId53" Type="http://schemas.openxmlformats.org/officeDocument/2006/relationships/hyperlink" Target="https://www.who.int/publications/i/item/9789240080232" TargetMode="External"/><Relationship Id="rId58" Type="http://schemas.openxmlformats.org/officeDocument/2006/relationships/hyperlink" Target="https://www.who.int/initiatives/global-accelerated-action-for-the-health-of-adolescent" TargetMode="External"/><Relationship Id="rId66" Type="http://schemas.openxmlformats.org/officeDocument/2006/relationships/hyperlink" Target="https://www.who.int/publications/i/item/9789240033245" TargetMode="External"/><Relationship Id="rId74" Type="http://schemas.openxmlformats.org/officeDocument/2006/relationships/hyperlink" Target="https://www.who.int/teams/mental-health-and-substance-use/treatment-care/isupport" TargetMode="External"/><Relationship Id="rId5" Type="http://schemas.openxmlformats.org/officeDocument/2006/relationships/numbering" Target="numbering.xml"/><Relationship Id="rId61" Type="http://schemas.openxmlformats.org/officeDocument/2006/relationships/hyperlink" Target="https://www.who.int/publications/i/item/9789240049338" TargetMode="External"/><Relationship Id="rId19" Type="http://schemas.openxmlformats.org/officeDocument/2006/relationships/hyperlink" Target="https://apps.who.int/iris/handle/10665/78535" TargetMode="External"/><Relationship Id="rId14" Type="http://schemas.openxmlformats.org/officeDocument/2006/relationships/header" Target="header1.xml"/><Relationship Id="rId22" Type="http://schemas.openxmlformats.org/officeDocument/2006/relationships/hyperlink" Target="https://apps.who.int/gb/ebwha/pdf_files/WHA71/A71_R8-en.pdf" TargetMode="External"/><Relationship Id="rId27" Type="http://schemas.openxmlformats.org/officeDocument/2006/relationships/hyperlink" Target="https://apps.who.int/gb/ebwha/pdf_files/WHA75/A75(11)-en.pdf" TargetMode="External"/><Relationship Id="rId30" Type="http://schemas.openxmlformats.org/officeDocument/2006/relationships/hyperlink" Target="https://www.who.int/publications/i/item/9789240074521" TargetMode="External"/><Relationship Id="rId35" Type="http://schemas.openxmlformats.org/officeDocument/2006/relationships/hyperlink" Target="https://www.who.int/publications/i/item/9789240063600" TargetMode="External"/><Relationship Id="rId43" Type="http://schemas.openxmlformats.org/officeDocument/2006/relationships/hyperlink" Target="https://cdn.who.int/media/docs/default-source/health-workforce/hwp/202100608-health-workforce-terminology.pdf" TargetMode="External"/><Relationship Id="rId48" Type="http://schemas.openxmlformats.org/officeDocument/2006/relationships/hyperlink" Target="https://www.who.int/teams/social-determinants-of-health/demographic-change-and-healthy-ageing/age-friendly-environments" TargetMode="External"/><Relationship Id="rId56" Type="http://schemas.openxmlformats.org/officeDocument/2006/relationships/hyperlink" Target="https://cdn.who.int/media/docs/default-source/mca-documents/maternal-nb/ending-preventable-maternal-mortality_epmm_brief-230921.pdf?sfvrsn=f5dcf35e_5" TargetMode="External"/><Relationship Id="rId64" Type="http://schemas.openxmlformats.org/officeDocument/2006/relationships/hyperlink" Target="https://www.who.int/teams/mental-health-and-substance-use/policy-law-rights/qr-e-training" TargetMode="External"/><Relationship Id="rId69" Type="http://schemas.openxmlformats.org/officeDocument/2006/relationships/hyperlink" Target="https://www.who.int/publications-detail-redirect/WHO-SRH-23.1" TargetMode="External"/><Relationship Id="rId77"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who.int/health-topics/abuse-of-older-people" TargetMode="External"/><Relationship Id="rId72" Type="http://schemas.openxmlformats.org/officeDocument/2006/relationships/hyperlink" Target="https://www.who.int/publications-detail-redirect/9789240077447" TargetMode="External"/><Relationship Id="rId3" Type="http://schemas.openxmlformats.org/officeDocument/2006/relationships/customXml" Target="../customXml/item3.xml"/><Relationship Id="rId12" Type="http://schemas.openxmlformats.org/officeDocument/2006/relationships/hyperlink" Target="https://www.who.int/teams/health-product-policy-and-standards/assistive-and-medical-technology/assistive-technology/promoting-access" TargetMode="External"/><Relationship Id="rId17" Type="http://schemas.openxmlformats.org/officeDocument/2006/relationships/footer" Target="footer2.xml"/><Relationship Id="rId25" Type="http://schemas.openxmlformats.org/officeDocument/2006/relationships/hyperlink" Target="https://apps.who.int/gb/ebwha/pdf_files/WHA72/A72_R7-en.pdf" TargetMode="External"/><Relationship Id="rId33" Type="http://schemas.openxmlformats.org/officeDocument/2006/relationships/hyperlink" Target="https://www.who.int/teams/health-product-policy-and-standards/assistive-and-medical-technology/assistive-technology/training-in-products" TargetMode="External"/><Relationship Id="rId38" Type="http://schemas.openxmlformats.org/officeDocument/2006/relationships/hyperlink" Target="https://www.who.int/news-room/questions-and-answers/item/model-disability-survey" TargetMode="External"/><Relationship Id="rId46" Type="http://schemas.openxmlformats.org/officeDocument/2006/relationships/hyperlink" Target="https://www.who.int/teams/maternal-newborn-child-adolescent-health-and-ageing/ageing-and-health/integrated-care-for-older-people-icope/implementation-pilot-programme" TargetMode="External"/><Relationship Id="rId59" Type="http://schemas.openxmlformats.org/officeDocument/2006/relationships/hyperlink" Target="https://www.who.int/groups/Quality-of-care-network" TargetMode="External"/><Relationship Id="rId67" Type="http://schemas.openxmlformats.org/officeDocument/2006/relationships/hyperlink" Target="https://www.who.int/publications-detail-redirect/9789240052192" TargetMode="External"/><Relationship Id="rId20" Type="http://schemas.openxmlformats.org/officeDocument/2006/relationships/hyperlink" Target="https://apps.who.int/gb/ebwha/pdf_files/WHA57/A57_REC1-en.pdf" TargetMode="External"/><Relationship Id="rId41" Type="http://schemas.openxmlformats.org/officeDocument/2006/relationships/hyperlink" Target="https://www.who.int/publications/i/item/9789240073852" TargetMode="External"/><Relationship Id="rId54" Type="http://schemas.openxmlformats.org/officeDocument/2006/relationships/hyperlink" Target="https://www.who.int/publications/i/item/A71-19" TargetMode="External"/><Relationship Id="rId62" Type="http://schemas.openxmlformats.org/officeDocument/2006/relationships/hyperlink" Target="https://www.who.int/publications/i/item/9789240080737" TargetMode="External"/><Relationship Id="rId70" Type="http://schemas.openxmlformats.org/officeDocument/2006/relationships/hyperlink" Target="https://www.who.int/publications-detail-redirect/WHO-SRH-22.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apps.who.int/gb/ebwha/pdf_files/WHA72/A72_R5-en.pdf" TargetMode="External"/><Relationship Id="rId28" Type="http://schemas.openxmlformats.org/officeDocument/2006/relationships/hyperlink" Target="https://www.who.int/publications/i/item/9789240076624" TargetMode="External"/><Relationship Id="rId36" Type="http://schemas.openxmlformats.org/officeDocument/2006/relationships/hyperlink" Target="https://www.who.int/publications/i/item/9789240050464" TargetMode="External"/><Relationship Id="rId49" Type="http://schemas.openxmlformats.org/officeDocument/2006/relationships/hyperlink" Target="https://www.who.int/news/item/19-04-2023-who-releases-new-guide-on-developing-national-programmes-for-age-friendly-cities-and-communities" TargetMode="External"/><Relationship Id="rId57" Type="http://schemas.openxmlformats.org/officeDocument/2006/relationships/hyperlink" Target="https://www.childhealthtaskforce.org/hubs/child-survival-action" TargetMode="External"/><Relationship Id="rId10" Type="http://schemas.openxmlformats.org/officeDocument/2006/relationships/endnotes" Target="endnotes.xml"/><Relationship Id="rId31" Type="http://schemas.openxmlformats.org/officeDocument/2006/relationships/hyperlink" Target="https://www.who.int/tools/ata-toolkit" TargetMode="External"/><Relationship Id="rId44" Type="http://schemas.openxmlformats.org/officeDocument/2006/relationships/hyperlink" Target="https://www.who.int/initiatives/decade-of-healthy-ageing" TargetMode="External"/><Relationship Id="rId52" Type="http://schemas.openxmlformats.org/officeDocument/2006/relationships/hyperlink" Target="https://apps.who.int/iris/handle/10665/252671" TargetMode="External"/><Relationship Id="rId60" Type="http://schemas.openxmlformats.org/officeDocument/2006/relationships/hyperlink" Target="https://www.bing.com/ck/a?!&amp;&amp;p=180bf285eb8efe2cJmltdHM9MTcxMzEzOTIwMCZpZ3VpZD0wZTljNDg2Zi1lYWMzLTZjZmQtMjMzNy01YTUxZWVjMzYyNGMmaW5zaWQ9NTE5OA&amp;ptn=3&amp;ver=2&amp;hsh=3&amp;fclid=0e9c486f-eac3-6cfd-2337-5a51eec3624c&amp;psq=Investing+in+our+future%3a+A+comprehensive+agenda+for+the+health+and+wellbeing+of+children+and+adolescents%e2%80%99.&amp;u=a1aHR0cHM6Ly9hcHBzLndoby5pbnQvaXJpcy9oYW5kbGUvMTA2NjUvMzUwMjM5&amp;ntb=1" TargetMode="External"/><Relationship Id="rId65" Type="http://schemas.openxmlformats.org/officeDocument/2006/relationships/hyperlink" Target="https://www.who.int/publications/i/item/9789241516822" TargetMode="External"/><Relationship Id="rId73" Type="http://schemas.openxmlformats.org/officeDocument/2006/relationships/hyperlink" Target="https://www.who.int/publications-detail-redirect/978924007746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ho.int/publications/i/item/9789240090248" TargetMode="External"/><Relationship Id="rId18" Type="http://schemas.openxmlformats.org/officeDocument/2006/relationships/hyperlink" Target="https://www.who.int/news-room/fact-sheets/detail/human-rights-and-health" TargetMode="External"/><Relationship Id="rId39" Type="http://schemas.openxmlformats.org/officeDocument/2006/relationships/hyperlink" Target="https://www.who.int/publications/i/item/9789240082854" TargetMode="External"/><Relationship Id="rId34" Type="http://schemas.openxmlformats.org/officeDocument/2006/relationships/hyperlink" Target="https://www.who.int/teams/health-product-policy-and-standards/assistive-and-medical-technology/assistive-technology/promoting-access" TargetMode="External"/><Relationship Id="rId50" Type="http://schemas.openxmlformats.org/officeDocument/2006/relationships/hyperlink" Target="file:///C:/Users/Dell/OneDrive/Documents/WHO%20GER/Care%20and%20support/un-decade-of-healthy-ageing-voice-and-meaningful-engagement-discussion-paper.pdf%20(decadeofhealthyageing.org)" TargetMode="External"/><Relationship Id="rId55" Type="http://schemas.openxmlformats.org/officeDocument/2006/relationships/hyperlink" Target="https://www.who.int/initiatives/every-newborn-action-plan"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who.int/publications-detail-redirect/9789240077423" TargetMode="External"/><Relationship Id="rId2" Type="http://schemas.openxmlformats.org/officeDocument/2006/relationships/customXml" Target="../customXml/item2.xml"/><Relationship Id="rId29" Type="http://schemas.openxmlformats.org/officeDocument/2006/relationships/hyperlink" Target="https://www.bing.com/ck/a?!&amp;&amp;p=248e07435fe0e493JmltdHM9MTcxMDIwMTYwMCZpZ3VpZD0zZjY2MGM0NS03NWYzLTYxMzItMjNiNi0xZjNhNzQ0MjYwMTAmaW5zaWQ9NTIwMw&amp;ptn=3&amp;ver=2&amp;hsh=3&amp;fclid=3f660c45-75f3-6132-23b6-1f3a74426010&amp;psq=global+report+on+assistive+technology&amp;u=a1aHR0cHM6Ly93d3cud2hvLmludC9wdWJsaWNhdGlvbnMtZGV0YWlsLXJlZGlyZWN0Lzk3ODkyNDAwNDk0NTE&amp;ntb=1"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who.int/publications/i/item/9789240033245" TargetMode="External"/><Relationship Id="rId21" Type="http://schemas.openxmlformats.org/officeDocument/2006/relationships/hyperlink" Target="https://www.who.int/publications/i/item/9789240082854" TargetMode="External"/><Relationship Id="rId34" Type="http://schemas.openxmlformats.org/officeDocument/2006/relationships/hyperlink" Target="https://www.who.int/publications/i/item/9789241511131" TargetMode="External"/><Relationship Id="rId42" Type="http://schemas.openxmlformats.org/officeDocument/2006/relationships/hyperlink" Target="https://www.who.int/health-topics/abuse-of-older-people" TargetMode="External"/><Relationship Id="rId47" Type="http://schemas.openxmlformats.org/officeDocument/2006/relationships/hyperlink" Target="https://www.who.int/teams/health-product-policy-and-standards/assistive-and-medical-technology/assistive-technology/global-report-on-assistive-technology" TargetMode="External"/><Relationship Id="rId50" Type="http://schemas.openxmlformats.org/officeDocument/2006/relationships/hyperlink" Target="https://www.who.int/teams/health-product-policy-and-standards/assistive-and-medical-technology/assistive-technology/training-in-products" TargetMode="External"/><Relationship Id="rId55" Type="http://schemas.openxmlformats.org/officeDocument/2006/relationships/hyperlink" Target="https://www.who.int/publications/i/item/9789240063600" TargetMode="External"/><Relationship Id="rId63" Type="http://schemas.openxmlformats.org/officeDocument/2006/relationships/hyperlink" Target="https://www.who.int/publications/i/item/9789240031029" TargetMode="External"/><Relationship Id="rId68" Type="http://schemas.openxmlformats.org/officeDocument/2006/relationships/hyperlink" Target="https://www.who.int/news/item/19-04-2023-who-releases-new-guide-on-developing-national-programmes-for-age-friendly-cities-and-communities" TargetMode="External"/><Relationship Id="rId7" Type="http://schemas.openxmlformats.org/officeDocument/2006/relationships/hyperlink" Target="https://www.who.int/publications/i/item/9241563176" TargetMode="External"/><Relationship Id="rId2" Type="http://schemas.openxmlformats.org/officeDocument/2006/relationships/hyperlink" Target="https://www.who.int/news-room/fact-sheets/detail/human-rights-and-health" TargetMode="External"/><Relationship Id="rId16" Type="http://schemas.openxmlformats.org/officeDocument/2006/relationships/hyperlink" Target="https://www.who.int/publications/i/item/9789240082854" TargetMode="External"/><Relationship Id="rId29" Type="http://schemas.openxmlformats.org/officeDocument/2006/relationships/hyperlink" Target="https://www.who.int/teams/maternal-newborn-child-adolescent-health-and-ageing/ageing-and-health/integrated-continuum-of-long-term-care" TargetMode="External"/><Relationship Id="rId11" Type="http://schemas.openxmlformats.org/officeDocument/2006/relationships/hyperlink" Target="https://www.who.int/publications/i/item/9789240063600" TargetMode="External"/><Relationship Id="rId24" Type="http://schemas.openxmlformats.org/officeDocument/2006/relationships/hyperlink" Target="https://www.who.int/publications/i/item/9789240082854" TargetMode="External"/><Relationship Id="rId32" Type="http://schemas.openxmlformats.org/officeDocument/2006/relationships/hyperlink" Target="https://apps.who.int/gb/ebwha/pdf_files/WHA74/A74_ACONF6-en.pdf" TargetMode="External"/><Relationship Id="rId37" Type="http://schemas.openxmlformats.org/officeDocument/2006/relationships/hyperlink" Target="https://www.who.int/publications/i/item/9789240073852" TargetMode="External"/><Relationship Id="rId40" Type="http://schemas.openxmlformats.org/officeDocument/2006/relationships/hyperlink" Target="https://www.who.int/publications-detail-redirect/9789240080379" TargetMode="External"/><Relationship Id="rId45" Type="http://schemas.openxmlformats.org/officeDocument/2006/relationships/hyperlink" Target="https://www.who.int/teams/health-product-policy-and-standards/assistive-and-medical-technology/assistive-technology/global-report-on-assistive-technology" TargetMode="External"/><Relationship Id="rId53" Type="http://schemas.openxmlformats.org/officeDocument/2006/relationships/hyperlink" Target="https://www.who.int/publications/i/item/9789240063600" TargetMode="External"/><Relationship Id="rId58" Type="http://schemas.openxmlformats.org/officeDocument/2006/relationships/hyperlink" Target="https://www.who.int/publications/i/item/9789240052192" TargetMode="External"/><Relationship Id="rId66" Type="http://schemas.openxmlformats.org/officeDocument/2006/relationships/hyperlink" Target="https://www.who.int/health-topics/primary-health-care" TargetMode="External"/><Relationship Id="rId5" Type="http://schemas.openxmlformats.org/officeDocument/2006/relationships/hyperlink" Target="https://cdn.who.int/media/docs/default-source/health-workforce/hwp/202100608-health-workforce-terminology.pdf?sfvrsn=b5d2808d_3&amp;download=true" TargetMode="External"/><Relationship Id="rId61" Type="http://schemas.openxmlformats.org/officeDocument/2006/relationships/hyperlink" Target="https://www.who.int/publications/i/item/9789240039483" TargetMode="External"/><Relationship Id="rId19" Type="http://schemas.openxmlformats.org/officeDocument/2006/relationships/hyperlink" Target="https://www.who.int/publications/i/item/9789240073852" TargetMode="External"/><Relationship Id="rId14" Type="http://schemas.openxmlformats.org/officeDocument/2006/relationships/hyperlink" Target="https://www.who.int/publications/i/item/9789240082854" TargetMode="External"/><Relationship Id="rId22" Type="http://schemas.openxmlformats.org/officeDocument/2006/relationships/hyperlink" Target="https://www.who.int/publications/i/item/9789240082854" TargetMode="External"/><Relationship Id="rId27" Type="http://schemas.openxmlformats.org/officeDocument/2006/relationships/hyperlink" Target="https://www.who.int/publications/i/item/9789240033245" TargetMode="External"/><Relationship Id="rId30" Type="http://schemas.openxmlformats.org/officeDocument/2006/relationships/hyperlink" Target="https://www.who.int/publications/i/item/9789240073852" TargetMode="External"/><Relationship Id="rId35" Type="http://schemas.openxmlformats.org/officeDocument/2006/relationships/hyperlink" Target="https://apps.who.int/gb/ebwha/pdf_files/WHA71/A71_R8-en.pdf" TargetMode="External"/><Relationship Id="rId43" Type="http://schemas.openxmlformats.org/officeDocument/2006/relationships/hyperlink" Target="https://www.who.int/publications/i/item/9789240080737" TargetMode="External"/><Relationship Id="rId48" Type="http://schemas.openxmlformats.org/officeDocument/2006/relationships/hyperlink" Target="https://www.who.int/teams/health-product-policy-and-standards/assistive-and-medical-technology/assistive-technology/global-report-on-assistive-technology" TargetMode="External"/><Relationship Id="rId56" Type="http://schemas.openxmlformats.org/officeDocument/2006/relationships/hyperlink" Target="https://www.who.int/publications/i/item/9789240063600" TargetMode="External"/><Relationship Id="rId64" Type="http://schemas.openxmlformats.org/officeDocument/2006/relationships/hyperlink" Target="https://www.who.int/news-room/fact-sheets/detail/human-rights-and-health" TargetMode="External"/><Relationship Id="rId8" Type="http://schemas.openxmlformats.org/officeDocument/2006/relationships/hyperlink" Target="https://cdn.who.int/media/docs/default-source/health-workforce/hwp/202100608-health-workforce-terminology.pdf?sfvrsn=b5d2808d_3&amp;download=true" TargetMode="External"/><Relationship Id="rId51" Type="http://schemas.openxmlformats.org/officeDocument/2006/relationships/hyperlink" Target="https://www.who.int/teams/health-product-policy-and-standards/assistive-and-medical-technology/assistive-technology/promoting-access" TargetMode="External"/><Relationship Id="rId3" Type="http://schemas.openxmlformats.org/officeDocument/2006/relationships/hyperlink" Target="https://apps.who.int/gb/bd/PDF/bd47/EN/constitution-en.pdf?ua=1" TargetMode="External"/><Relationship Id="rId12" Type="http://schemas.openxmlformats.org/officeDocument/2006/relationships/hyperlink" Target="https://www.who.int/publications/i/item/9789240063600" TargetMode="External"/><Relationship Id="rId17" Type="http://schemas.openxmlformats.org/officeDocument/2006/relationships/hyperlink" Target="https://doi.org/10.1192%2Fbjo.2020.137" TargetMode="External"/><Relationship Id="rId25" Type="http://schemas.openxmlformats.org/officeDocument/2006/relationships/hyperlink" Target="https://www.who.int/publications/i/item/9789241513487" TargetMode="External"/><Relationship Id="rId33" Type="http://schemas.openxmlformats.org/officeDocument/2006/relationships/hyperlink" Target="https://www.whpa.org/activities/positive-practice-environments" TargetMode="External"/><Relationship Id="rId38" Type="http://schemas.openxmlformats.org/officeDocument/2006/relationships/hyperlink" Target="https://www.who.int/publications/i/item/9789240057104" TargetMode="External"/><Relationship Id="rId46" Type="http://schemas.openxmlformats.org/officeDocument/2006/relationships/hyperlink" Target="https://www.who.int/teams/health-product-policy-and-standards/assistive-and-medical-technology/assistive-technology/global-report-on-assistive-technology" TargetMode="External"/><Relationship Id="rId59" Type="http://schemas.openxmlformats.org/officeDocument/2006/relationships/hyperlink" Target="https://www.who.int/health-topics/self-care" TargetMode="External"/><Relationship Id="rId67" Type="http://schemas.openxmlformats.org/officeDocument/2006/relationships/hyperlink" Target="https://iris.who.int/bitstream/handle/10665/151788/9789241507981_eng.pdf" TargetMode="External"/><Relationship Id="rId20" Type="http://schemas.openxmlformats.org/officeDocument/2006/relationships/hyperlink" Target="https://www.who.int/publications/i/item/9789240082854" TargetMode="External"/><Relationship Id="rId41" Type="http://schemas.openxmlformats.org/officeDocument/2006/relationships/hyperlink" Target="https://iris.who.int/bitstream/handle/10665/340208/9789240016866-eng.pdf?sequence=1" TargetMode="External"/><Relationship Id="rId54" Type="http://schemas.openxmlformats.org/officeDocument/2006/relationships/hyperlink" Target="https://iris.who.int/bitstream/handle/10665/180984/WHO_HIS_SDS_2015.20_eng.pdf" TargetMode="External"/><Relationship Id="rId62" Type="http://schemas.openxmlformats.org/officeDocument/2006/relationships/hyperlink" Target="https://www.who.int/news-room/fact-sheets/detail/family-planning-contraception" TargetMode="External"/><Relationship Id="rId1" Type="http://schemas.openxmlformats.org/officeDocument/2006/relationships/hyperlink" Target="https://apps.who.int/gb/bd/PDF/bd47/EN/constitution-en.pdf?ua=1" TargetMode="External"/><Relationship Id="rId6" Type="http://schemas.openxmlformats.org/officeDocument/2006/relationships/hyperlink" Target="https://unterm.un.org/unterm2/en/" TargetMode="External"/><Relationship Id="rId15" Type="http://schemas.openxmlformats.org/officeDocument/2006/relationships/hyperlink" Target="https://www.who.int/publications/i/item/9789240082854" TargetMode="External"/><Relationship Id="rId23" Type="http://schemas.openxmlformats.org/officeDocument/2006/relationships/hyperlink" Target="https://www.oecd-ilibrary.org/sites/a3436c8e-en/index.html?itemId=/content/component/a3436c8e-en" TargetMode="External"/><Relationship Id="rId28" Type="http://schemas.openxmlformats.org/officeDocument/2006/relationships/hyperlink" Target="https://www.who.int/initiatives/decade-of-healthy-ageing" TargetMode="External"/><Relationship Id="rId36" Type="http://schemas.openxmlformats.org/officeDocument/2006/relationships/hyperlink" Target="https://www.who.int/health-topics/infection-prevention-and-control" TargetMode="External"/><Relationship Id="rId49" Type="http://schemas.openxmlformats.org/officeDocument/2006/relationships/hyperlink" Target="https://www.who.int/teams/health-product-policy-and-standards/assistive-and-medical-technology/assistive-technology/global-report-on-assistive-technology" TargetMode="External"/><Relationship Id="rId57" Type="http://schemas.openxmlformats.org/officeDocument/2006/relationships/hyperlink" Target="https://www.who.int/teams/health-product-policy-and-standards/assistive-and-medical-technology/assistive-technology/global-report-on-assistive-technology" TargetMode="External"/><Relationship Id="rId10" Type="http://schemas.openxmlformats.org/officeDocument/2006/relationships/hyperlink" Target="https://www.who.int/hrh/stati%20stics/Health_wo%20rkers_classificat%20ion.pdf" TargetMode="External"/><Relationship Id="rId31" Type="http://schemas.openxmlformats.org/officeDocument/2006/relationships/hyperlink" Target="https://apps.who.int/gb/ebwha/pdf_files/WHA75/A75_R17-en.pdf" TargetMode="External"/><Relationship Id="rId44" Type="http://schemas.openxmlformats.org/officeDocument/2006/relationships/hyperlink" Target="https://www.who.int/publications/i/item/9789240076624" TargetMode="External"/><Relationship Id="rId52" Type="http://schemas.openxmlformats.org/officeDocument/2006/relationships/hyperlink" Target="https://www.who.int/publications/i/item/9789240080232" TargetMode="External"/><Relationship Id="rId60" Type="http://schemas.openxmlformats.org/officeDocument/2006/relationships/hyperlink" Target="https://www.who.int/news/item/24-07-2023-health-workers-have-a-critical-role-in-supporting-self-care" TargetMode="External"/><Relationship Id="rId65" Type="http://schemas.openxmlformats.org/officeDocument/2006/relationships/hyperlink" Target="https://www.who.int/our-work/life-course" TargetMode="External"/><Relationship Id="rId4" Type="http://schemas.openxmlformats.org/officeDocument/2006/relationships/hyperlink" Target="https://www.who.int/publications/i/item/9789240082854" TargetMode="External"/><Relationship Id="rId9" Type="http://schemas.openxmlformats.org/officeDocument/2006/relationships/hyperlink" Target="https://cdn.who.int/media/docs/default-source/health-workforce/hwp/202100608-health-workforce-terminology.pdf?sfvrsn=b5d2808d_3&amp;download=true" TargetMode="External"/><Relationship Id="rId13" Type="http://schemas.openxmlformats.org/officeDocument/2006/relationships/hyperlink" Target="https://www.who.int/publications/i/item/9789240052895" TargetMode="External"/><Relationship Id="rId18" Type="http://schemas.openxmlformats.org/officeDocument/2006/relationships/hyperlink" Target="https://doi.org/10.1016%2Fs0027-9684(15)31139-1" TargetMode="External"/><Relationship Id="rId39" Type="http://schemas.openxmlformats.org/officeDocument/2006/relationships/hyperlink" Target="https://apps.who.int/iris/bitstream/handle/10665/334355/9789240008458-eng.pdf?sequence=1&amp;isAllowe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KANE, Catherine</DisplayName>
        <AccountId>900</AccountId>
        <AccountType/>
      </UserInfo>
      <UserInfo>
        <DisplayName>ELWISHAHY, Abdelrahman</DisplayName>
        <AccountId>901</AccountId>
        <AccountType/>
      </UserInfo>
      <UserInfo>
        <DisplayName>CESARI, Matteo</DisplayName>
        <AccountId>902</AccountId>
        <AccountType/>
      </UserInfo>
      <UserInfo>
        <DisplayName>MCCARTHY, Carey</DisplayName>
        <AccountId>903</AccountId>
        <AccountType/>
      </UserInfo>
      <UserInfo>
        <DisplayName>SUMI, Yuka</DisplayName>
        <AccountId>904</AccountId>
        <AccountType/>
      </UserInfo>
      <UserInfo>
        <DisplayName>ALBONE, Rachel</DisplayName>
        <AccountId>905</AccountId>
        <AccountType/>
      </UserInfo>
      <UserInfo>
        <DisplayName>YAMADA, Kazuki</DisplayName>
        <AccountId>906</AccountId>
        <AccountType/>
      </UserInfo>
      <UserInfo>
        <DisplayName>JANG, Hyobum</DisplayName>
        <AccountId>907</AccountId>
        <AccountType/>
      </UserInfo>
      <UserInfo>
        <DisplayName>LEE, Yejin</DisplayName>
        <AccountId>908</AccountId>
        <AccountType/>
      </UserInfo>
      <UserInfo>
        <DisplayName>MORO, Maria Francesca</DisplayName>
        <AccountId>482</AccountId>
        <AccountType/>
      </UserInfo>
      <UserInfo>
        <DisplayName>MCISAAC, Michelle</DisplayName>
        <AccountId>50</AccountId>
        <AccountType/>
      </UserInfo>
      <UserInfo>
        <DisplayName>BARRETT, Darryl</DisplayName>
        <AccountId>270</AccountId>
        <AccountType/>
      </UserInfo>
      <UserInfo>
        <DisplayName>OFFICER, Alana Margaret</DisplayName>
        <AccountId>909</AccountId>
        <AccountType/>
      </UserInfo>
      <UserInfo>
        <DisplayName>SHAE, Kylie</DisplayName>
        <AccountId>910</AccountId>
        <AccountType/>
      </UserInfo>
      <UserInfo>
        <DisplayName>SERVILI, Chiara</DisplayName>
        <AccountId>911</AccountId>
        <AccountType/>
      </UserInfo>
      <UserInfo>
        <DisplayName>DAELMANS, Bernadette M.e.g.</DisplayName>
        <AccountId>912</AccountId>
        <AccountType/>
      </UserInfo>
      <UserInfo>
        <DisplayName>MORAN, Allisyn Carol</DisplayName>
        <AccountId>913</AccountId>
        <AccountType/>
      </UserInfo>
      <UserInfo>
        <DisplayName>BALTAG, Valentina</DisplayName>
        <AccountId>914</AccountId>
        <AccountType/>
      </UserInfo>
      <UserInfo>
        <DisplayName>EDMOND, Karen Margaret</DisplayName>
        <AccountId>915</AccountId>
        <AccountType/>
      </UserInfo>
      <UserInfo>
        <DisplayName>WERE, Wilson Milton</DisplayName>
        <AccountId>916</AccountId>
        <AccountType/>
      </UserInfo>
      <UserInfo>
        <DisplayName>Coates, Anna</DisplayName>
        <AccountId>57</AccountId>
        <AccountType/>
      </UserInfo>
      <UserInfo>
        <DisplayName>SEEHER, Katrin</DisplayName>
        <AccountId>855</AccountId>
        <AccountType/>
      </UserInfo>
      <UserInfo>
        <DisplayName>DREW BOLD, Nathalie Jane</DisplayName>
        <AccountId>268</AccountId>
        <AccountType/>
      </UserInfo>
      <UserInfo>
        <DisplayName>DUA, Tarun</DisplayName>
        <AccountId>854</AccountId>
        <AccountType/>
      </UserInfo>
      <UserInfo>
        <DisplayName>FUNK, Michelle Karen</DisplayName>
        <AccountId>457</AccountId>
        <AccountType/>
      </UserInfo>
      <UserInfo>
        <DisplayName>STAHLHOFER, Marcus Marcellus</DisplayName>
        <AccountId>138</AccountId>
        <AccountType/>
      </UserInfo>
      <UserInfo>
        <DisplayName>NIHLÉN, Aasa Hanna Mari</DisplayName>
        <AccountId>92</AccountId>
        <AccountType/>
      </UserInfo>
      <UserInfo>
        <DisplayName>KAWAR, Rania K.t.</DisplayName>
        <AccountId>747</AccountId>
        <AccountType/>
      </UserInfo>
      <UserInfo>
        <DisplayName>AMUTHAVALLI THIYAGARAJAN, Jotheeswaran</DisplayName>
        <AccountId>939</AccountId>
        <AccountType/>
      </UserInfo>
      <UserInfo>
        <DisplayName>SADANA, Ritu</DisplayName>
        <AccountId>815</AccountId>
        <AccountType/>
      </UserInfo>
      <UserInfo>
        <DisplayName>BANERJEE, Anshu</DisplayName>
        <AccountId>642</AccountId>
        <AccountType/>
      </UserInfo>
      <UserInfo>
        <DisplayName>HERICK DE SA, Thiago</DisplayName>
        <AccountId>940</AccountId>
        <AccountType/>
      </UserInfo>
      <UserInfo>
        <DisplayName>MIKTON, Christopher</DisplayName>
        <AccountId>941</AccountId>
        <AccountType/>
      </UserInfo>
      <UserInfo>
        <DisplayName>HAMMONDS, Rachel Mary</DisplayName>
        <AccountId>147</AccountId>
        <AccountType/>
      </UserInfo>
      <UserInfo>
        <DisplayName>MATSI, Petra</DisplayName>
        <AccountId>71</AccountId>
        <AccountType/>
      </UserInfo>
      <UserInfo>
        <DisplayName>GOMEZ REYES, Susana Lidia</DisplayName>
        <AccountId>22</AccountId>
        <AccountType/>
      </UserInfo>
      <UserInfo>
        <DisplayName>BOY-MENA, Evelyn</DisplayName>
        <AccountId>20</AccountId>
        <AccountType/>
      </UserInfo>
      <UserInfo>
        <DisplayName>NYKANEN-RETTAROLI, Pauliina</DisplayName>
        <AccountId>197</AccountId>
        <AccountType/>
      </UserInfo>
      <UserInfo>
        <DisplayName>KENNEY, Erin Maura</DisplayName>
        <AccountId>19</AccountId>
        <AccountType/>
      </UserInfo>
      <UserInfo>
        <DisplayName>CIEZA, Alarcos</DisplayName>
        <AccountId>52</AccountId>
        <AccountType/>
      </UserInfo>
    </SharedWithUsers>
    <Category xmlns="d42e65b2-cf21-49c1-b27d-d23f90380c0e">UN entities</Category>
    <Filename xmlns="d42e65b2-cf21-49c1-b27d-d23f90380c0e" xsi:nil="true"/>
    <Doctype xmlns="d42e65b2-cf21-49c1-b27d-d23f90380c0e">input-1</Doctype>
    <Contributor xmlns="d42e65b2-cf21-49c1-b27d-d23f90380c0e">WHO</Contributor>
  </documentManagement>
</p:properties>
</file>

<file path=customXml/itemProps1.xml><?xml version="1.0" encoding="utf-8"?>
<ds:datastoreItem xmlns:ds="http://schemas.openxmlformats.org/officeDocument/2006/customXml" ds:itemID="{A77BC559-B624-40F4-9B23-5B555F4890A9}">
  <ds:schemaRefs>
    <ds:schemaRef ds:uri="http://schemas.openxmlformats.org/officeDocument/2006/bibliography"/>
  </ds:schemaRefs>
</ds:datastoreItem>
</file>

<file path=customXml/itemProps2.xml><?xml version="1.0" encoding="utf-8"?>
<ds:datastoreItem xmlns:ds="http://schemas.openxmlformats.org/officeDocument/2006/customXml" ds:itemID="{8A790199-EDA0-44F6-81C9-C2949E0F4F52}"/>
</file>

<file path=customXml/itemProps3.xml><?xml version="1.0" encoding="utf-8"?>
<ds:datastoreItem xmlns:ds="http://schemas.openxmlformats.org/officeDocument/2006/customXml" ds:itemID="{42E4EF5B-BCE2-4A52-BA9E-3F74AF8A4466}">
  <ds:schemaRefs>
    <ds:schemaRef ds:uri="http://schemas.microsoft.com/sharepoint/v3/contenttype/forms"/>
  </ds:schemaRefs>
</ds:datastoreItem>
</file>

<file path=customXml/itemProps4.xml><?xml version="1.0" encoding="utf-8"?>
<ds:datastoreItem xmlns:ds="http://schemas.openxmlformats.org/officeDocument/2006/customXml" ds:itemID="{46A96F07-DB03-49A0-8949-C1929130B8EA}">
  <ds:schemaRefs>
    <ds:schemaRef ds:uri="http://schemas.microsoft.com/office/2006/metadata/properties"/>
    <ds:schemaRef ds:uri="http://schemas.microsoft.com/office/infopath/2007/PartnerControls"/>
    <ds:schemaRef ds:uri="2234af0f-d7ca-4f9b-98f7-157cbc7d426c"/>
    <ds:schemaRef ds:uri="be90d7f7-3211-44b8-9283-85c6cea0010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6336</Words>
  <Characters>36121</Characters>
  <Application>Microsoft Office Word</Application>
  <DocSecurity>0</DocSecurity>
  <Lines>301</Lines>
  <Paragraphs>84</Paragraphs>
  <ScaleCrop>false</ScaleCrop>
  <Company>World Health Organization</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Rachel Hammonds</dc:creator>
  <cp:keywords/>
  <cp:lastModifiedBy>HAMMONDS, Rachel Mary</cp:lastModifiedBy>
  <cp:revision>4</cp:revision>
  <cp:lastPrinted>2022-03-17T01:45:00Z</cp:lastPrinted>
  <dcterms:created xsi:type="dcterms:W3CDTF">2024-05-02T07:16:00Z</dcterms:created>
  <dcterms:modified xsi:type="dcterms:W3CDTF">2024-05-02T07:23:00Z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