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30" w:rsidRPr="0064584B" w:rsidRDefault="00220B30" w:rsidP="00E00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584B">
        <w:rPr>
          <w:rFonts w:ascii="Times New Roman" w:hAnsi="Times New Roman" w:cs="Times New Roman"/>
          <w:b/>
          <w:sz w:val="24"/>
          <w:szCs w:val="24"/>
        </w:rPr>
        <w:t>OHCHR’s Multi-stakeholder Meeting on the Human Rights of Older Persons</w:t>
      </w:r>
    </w:p>
    <w:p w:rsidR="004D5440" w:rsidRPr="0064584B" w:rsidRDefault="004D5440" w:rsidP="004D54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584B">
        <w:rPr>
          <w:rFonts w:ascii="Times New Roman" w:hAnsi="Times New Roman" w:cs="Times New Roman"/>
          <w:b/>
          <w:i/>
          <w:sz w:val="24"/>
          <w:szCs w:val="24"/>
        </w:rPr>
        <w:t>Statement on actionable recommendations</w:t>
      </w:r>
    </w:p>
    <w:p w:rsidR="00220B30" w:rsidRPr="0064584B" w:rsidRDefault="004D5440" w:rsidP="00220B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58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584B">
        <w:rPr>
          <w:rFonts w:ascii="Times New Roman" w:hAnsi="Times New Roman" w:cs="Times New Roman"/>
          <w:i/>
          <w:sz w:val="24"/>
          <w:szCs w:val="24"/>
        </w:rPr>
        <w:t>Rigbe Gebreh</w:t>
      </w:r>
      <w:r w:rsidR="00220B30" w:rsidRPr="0064584B">
        <w:rPr>
          <w:rFonts w:ascii="Times New Roman" w:hAnsi="Times New Roman" w:cs="Times New Roman"/>
          <w:i/>
          <w:sz w:val="24"/>
          <w:szCs w:val="24"/>
        </w:rPr>
        <w:t xml:space="preserve">awaria </w:t>
      </w:r>
    </w:p>
    <w:p w:rsidR="00220B30" w:rsidRPr="0064584B" w:rsidRDefault="00220B30" w:rsidP="00220B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584B">
        <w:rPr>
          <w:rFonts w:ascii="Times New Roman" w:hAnsi="Times New Roman" w:cs="Times New Roman"/>
          <w:i/>
          <w:sz w:val="24"/>
          <w:szCs w:val="24"/>
        </w:rPr>
        <w:t xml:space="preserve">Commissioner for </w:t>
      </w:r>
      <w:r w:rsidR="0064584B" w:rsidRPr="0064584B">
        <w:rPr>
          <w:rFonts w:ascii="Times New Roman" w:hAnsi="Times New Roman" w:cs="Times New Roman"/>
          <w:i/>
          <w:sz w:val="24"/>
          <w:szCs w:val="24"/>
        </w:rPr>
        <w:t>Disability Rights and the Rights of Older Persons</w:t>
      </w:r>
    </w:p>
    <w:p w:rsidR="005B39B3" w:rsidRPr="0064584B" w:rsidRDefault="00220B30" w:rsidP="00220B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584B">
        <w:rPr>
          <w:rFonts w:ascii="Times New Roman" w:hAnsi="Times New Roman" w:cs="Times New Roman"/>
          <w:i/>
          <w:sz w:val="24"/>
          <w:szCs w:val="24"/>
        </w:rPr>
        <w:t>Ethiopian Human Rights Commission</w:t>
      </w:r>
    </w:p>
    <w:p w:rsidR="00E00753" w:rsidRPr="0064584B" w:rsidRDefault="00EA3B54" w:rsidP="00EA3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As our world is plagued by the </w:t>
      </w:r>
      <w:r w:rsidR="00E00753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impacts of 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COVID-19 </w:t>
      </w:r>
      <w:r w:rsidR="00E00753" w:rsidRPr="0064584B">
        <w:rPr>
          <w:rFonts w:ascii="Times New Roman" w:hAnsi="Times New Roman" w:cs="Times New Roman"/>
          <w:sz w:val="24"/>
          <w:szCs w:val="24"/>
          <w:lang w:val="en-GB"/>
        </w:rPr>
        <w:t>pandemic, climate change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, and conflicts, it triggers the urgent need to increase our attention to the respect, protection, and promotion of older persons' rights. Older persons have a multi-faceted vulnerability to physical and emotional abuse, isolation, and various forms of discrimination. </w:t>
      </w:r>
    </w:p>
    <w:p w:rsidR="00EA3B54" w:rsidRPr="0064584B" w:rsidRDefault="00E00753" w:rsidP="00EA3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584B">
        <w:rPr>
          <w:rFonts w:ascii="Times New Roman" w:hAnsi="Times New Roman" w:cs="Times New Roman"/>
          <w:sz w:val="24"/>
          <w:szCs w:val="24"/>
          <w:lang w:val="en-GB"/>
        </w:rPr>
        <w:t>Given the above facts, t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he lack of 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>dedicated international instrume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>nt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4F70" w:rsidRPr="0064584B">
        <w:rPr>
          <w:rFonts w:ascii="Times New Roman" w:hAnsi="Times New Roman" w:cs="Times New Roman"/>
          <w:sz w:val="24"/>
          <w:szCs w:val="24"/>
          <w:lang w:val="en-GB"/>
        </w:rPr>
        <w:t>for older persons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continues to be a pressing issue in the 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promotion and 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>protection of their rights.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Regionally, although there is the African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protocol on the rights of older persons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due to the small number of countries that have ratified the protocol</w:t>
      </w:r>
      <w:r w:rsidR="004B4F70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including Ethiopia, it has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not yet entered into force.</w:t>
      </w:r>
    </w:p>
    <w:p w:rsidR="00EA3B54" w:rsidRPr="0064584B" w:rsidRDefault="00E00753" w:rsidP="00EA3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584B">
        <w:rPr>
          <w:rFonts w:ascii="Times New Roman" w:hAnsi="Times New Roman" w:cs="Times New Roman"/>
          <w:sz w:val="24"/>
          <w:szCs w:val="24"/>
          <w:lang w:val="en-GB"/>
        </w:rPr>
        <w:t>Hence, we should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insist on the adoption of a dedicated</w:t>
      </w:r>
      <w:r w:rsidR="00165F91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and comprehensive </w:t>
      </w:r>
      <w:r w:rsidR="00EA3B54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international normative instrument on older person rights to strengthen the protection of the human rights of older persons. It is also important to advocate for the ratification of the </w:t>
      </w:r>
      <w:r w:rsidR="00147A43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Protocol to the African Charter on Human and Peoples’ Rights on the Rights of Older Persons 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and enhance its implementation at regional level. </w:t>
      </w:r>
    </w:p>
    <w:p w:rsidR="00EA3B54" w:rsidRPr="0064584B" w:rsidRDefault="00EA3B54" w:rsidP="00EA3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584B">
        <w:rPr>
          <w:rFonts w:ascii="Times New Roman" w:hAnsi="Times New Roman" w:cs="Times New Roman"/>
          <w:sz w:val="24"/>
          <w:szCs w:val="24"/>
          <w:lang w:val="en-GB"/>
        </w:rPr>
        <w:t>Apart from governmental institutions and international agencies, o</w:t>
      </w:r>
      <w:r w:rsidR="00E00753" w:rsidRPr="0064584B">
        <w:rPr>
          <w:rFonts w:ascii="Times New Roman" w:hAnsi="Times New Roman" w:cs="Times New Roman"/>
          <w:sz w:val="24"/>
          <w:szCs w:val="24"/>
          <w:lang w:val="en-GB"/>
        </w:rPr>
        <w:t>lder person’s organizations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play a vital role in the </w:t>
      </w:r>
      <w:r w:rsidR="004B4F70" w:rsidRPr="0064584B">
        <w:rPr>
          <w:rFonts w:ascii="Times New Roman" w:hAnsi="Times New Roman" w:cs="Times New Roman"/>
          <w:sz w:val="24"/>
          <w:szCs w:val="24"/>
          <w:lang w:val="en-GB"/>
        </w:rPr>
        <w:t>promotion and protection of human rights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of older persons. The international and Ethiop</w:t>
      </w:r>
      <w:r w:rsidR="004B4F70" w:rsidRPr="0064584B">
        <w:rPr>
          <w:rFonts w:ascii="Times New Roman" w:hAnsi="Times New Roman" w:cs="Times New Roman"/>
          <w:sz w:val="24"/>
          <w:szCs w:val="24"/>
          <w:lang w:val="en-GB"/>
        </w:rPr>
        <w:t>ian experience shows</w:t>
      </w:r>
      <w:r w:rsidR="00E00753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the number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of non-governmental organizations working on the</w:t>
      </w:r>
      <w:r w:rsidR="00E00753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rights of older </w:t>
      </w:r>
      <w:r w:rsidR="004B4F70" w:rsidRPr="0064584B">
        <w:rPr>
          <w:rFonts w:ascii="Times New Roman" w:hAnsi="Times New Roman" w:cs="Times New Roman"/>
          <w:sz w:val="24"/>
          <w:szCs w:val="24"/>
          <w:lang w:val="en-GB"/>
        </w:rPr>
        <w:t>person</w:t>
      </w:r>
      <w:r w:rsidR="00E00753" w:rsidRPr="0064584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B4F70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significantly very small. Speaking of Ethiopian experience</w:t>
      </w:r>
      <w:r w:rsidR="00E00753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B4F70" w:rsidRPr="0064584B">
        <w:rPr>
          <w:rFonts w:ascii="Times New Roman" w:hAnsi="Times New Roman" w:cs="Times New Roman"/>
          <w:sz w:val="24"/>
          <w:szCs w:val="24"/>
          <w:lang w:val="en-GB"/>
        </w:rPr>
        <w:t>older</w:t>
      </w:r>
      <w:r w:rsidR="00E00753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person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00753" w:rsidRPr="0064584B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organizations suffer from institutional and functional capacity limitations – including poor organizational structure, limited finance and infrastructure, inadequate leadership skills, acute dearth of qualified personnel, unavailability of focused capacity development programs, and limitations in adopting innovative and best-practice operational methods and approaches. Besides, many of them operate on a charity model</w:t>
      </w:r>
      <w:r w:rsidR="004B4F70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which is far from advocating for their own rights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A211B" w:rsidRDefault="00EA3B54" w:rsidP="00EA3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584B">
        <w:rPr>
          <w:rFonts w:ascii="Times New Roman" w:hAnsi="Times New Roman" w:cs="Times New Roman"/>
          <w:sz w:val="24"/>
          <w:szCs w:val="24"/>
          <w:lang w:val="en-GB"/>
        </w:rPr>
        <w:t>Therefore, efforts should be redoubled to strengthen these organizations</w:t>
      </w:r>
      <w:r w:rsidR="00B95C99" w:rsidRPr="006458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584B">
        <w:rPr>
          <w:rFonts w:ascii="Times New Roman" w:hAnsi="Times New Roman" w:cs="Times New Roman"/>
          <w:sz w:val="24"/>
          <w:szCs w:val="24"/>
          <w:lang w:val="en-GB"/>
        </w:rPr>
        <w:t>and expand their accessibility.</w:t>
      </w:r>
      <w:r w:rsidR="003A21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95C99" w:rsidRPr="003A211B" w:rsidRDefault="00BC18E8" w:rsidP="00EA3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="00B95C99" w:rsidRPr="0064584B">
        <w:rPr>
          <w:rFonts w:ascii="Times New Roman" w:hAnsi="Times New Roman" w:cs="Times New Roman"/>
          <w:i/>
          <w:sz w:val="24"/>
          <w:szCs w:val="24"/>
        </w:rPr>
        <w:t>hank you!</w:t>
      </w:r>
    </w:p>
    <w:sectPr w:rsidR="00B95C99" w:rsidRPr="003A21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C4" w:rsidRDefault="007763C4" w:rsidP="0093005E">
      <w:pPr>
        <w:spacing w:after="0" w:line="240" w:lineRule="auto"/>
      </w:pPr>
      <w:r>
        <w:separator/>
      </w:r>
    </w:p>
  </w:endnote>
  <w:endnote w:type="continuationSeparator" w:id="0">
    <w:p w:rsidR="007763C4" w:rsidRDefault="007763C4" w:rsidP="0093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C4" w:rsidRDefault="007763C4" w:rsidP="0093005E">
      <w:pPr>
        <w:spacing w:after="0" w:line="240" w:lineRule="auto"/>
      </w:pPr>
      <w:r>
        <w:separator/>
      </w:r>
    </w:p>
  </w:footnote>
  <w:footnote w:type="continuationSeparator" w:id="0">
    <w:p w:rsidR="007763C4" w:rsidRDefault="007763C4" w:rsidP="0093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5E" w:rsidRDefault="0093005E" w:rsidP="0093005E">
    <w:pPr>
      <w:pStyle w:val="Header"/>
      <w:jc w:val="center"/>
    </w:pPr>
    <w:r>
      <w:rPr>
        <w:noProof/>
        <w:lang w:val="en-US"/>
      </w:rPr>
      <w:drawing>
        <wp:inline distT="0" distB="0" distL="0" distR="0" wp14:anchorId="78E55D39" wp14:editId="459A8D4B">
          <wp:extent cx="1542415" cy="1475105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147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5E"/>
    <w:rsid w:val="00003992"/>
    <w:rsid w:val="0002475F"/>
    <w:rsid w:val="00026E26"/>
    <w:rsid w:val="000400A6"/>
    <w:rsid w:val="00042FD5"/>
    <w:rsid w:val="000573F3"/>
    <w:rsid w:val="00057539"/>
    <w:rsid w:val="00096B11"/>
    <w:rsid w:val="000A110E"/>
    <w:rsid w:val="000A31A9"/>
    <w:rsid w:val="000A668F"/>
    <w:rsid w:val="000E0F6E"/>
    <w:rsid w:val="000E64A2"/>
    <w:rsid w:val="000E66F1"/>
    <w:rsid w:val="000F4CAE"/>
    <w:rsid w:val="00124559"/>
    <w:rsid w:val="00130913"/>
    <w:rsid w:val="001473C4"/>
    <w:rsid w:val="00147A43"/>
    <w:rsid w:val="00165F91"/>
    <w:rsid w:val="00193EC9"/>
    <w:rsid w:val="00196140"/>
    <w:rsid w:val="001A1B79"/>
    <w:rsid w:val="001C7B0B"/>
    <w:rsid w:val="001D4A34"/>
    <w:rsid w:val="001E0178"/>
    <w:rsid w:val="001E23A8"/>
    <w:rsid w:val="00220B30"/>
    <w:rsid w:val="002368FE"/>
    <w:rsid w:val="00237C0D"/>
    <w:rsid w:val="00250B7E"/>
    <w:rsid w:val="00284BA7"/>
    <w:rsid w:val="002A7912"/>
    <w:rsid w:val="00303B7E"/>
    <w:rsid w:val="00323EB3"/>
    <w:rsid w:val="00363CDA"/>
    <w:rsid w:val="003A211B"/>
    <w:rsid w:val="003F6460"/>
    <w:rsid w:val="00437C1D"/>
    <w:rsid w:val="00456DD0"/>
    <w:rsid w:val="004736AD"/>
    <w:rsid w:val="004A1985"/>
    <w:rsid w:val="004B26D1"/>
    <w:rsid w:val="004B4F70"/>
    <w:rsid w:val="004D1321"/>
    <w:rsid w:val="004D5440"/>
    <w:rsid w:val="004F3E68"/>
    <w:rsid w:val="00503B21"/>
    <w:rsid w:val="00511D47"/>
    <w:rsid w:val="00524107"/>
    <w:rsid w:val="00524B4A"/>
    <w:rsid w:val="00540C82"/>
    <w:rsid w:val="0057287E"/>
    <w:rsid w:val="00580008"/>
    <w:rsid w:val="005A4F7D"/>
    <w:rsid w:val="005B39B3"/>
    <w:rsid w:val="005B3CD0"/>
    <w:rsid w:val="005F75C8"/>
    <w:rsid w:val="006022DA"/>
    <w:rsid w:val="0060275E"/>
    <w:rsid w:val="00614E3F"/>
    <w:rsid w:val="0061583A"/>
    <w:rsid w:val="0064584B"/>
    <w:rsid w:val="00647EF6"/>
    <w:rsid w:val="00647FA3"/>
    <w:rsid w:val="00661ADF"/>
    <w:rsid w:val="00671C3D"/>
    <w:rsid w:val="006B4243"/>
    <w:rsid w:val="006C2480"/>
    <w:rsid w:val="006D26F6"/>
    <w:rsid w:val="006E2E14"/>
    <w:rsid w:val="0070589C"/>
    <w:rsid w:val="00706FDE"/>
    <w:rsid w:val="00722332"/>
    <w:rsid w:val="007233EE"/>
    <w:rsid w:val="00733001"/>
    <w:rsid w:val="00733A56"/>
    <w:rsid w:val="00746114"/>
    <w:rsid w:val="0076614F"/>
    <w:rsid w:val="007763C4"/>
    <w:rsid w:val="00794C82"/>
    <w:rsid w:val="007A2711"/>
    <w:rsid w:val="007C32CB"/>
    <w:rsid w:val="007D2285"/>
    <w:rsid w:val="007D2E7B"/>
    <w:rsid w:val="007D5E09"/>
    <w:rsid w:val="00802D35"/>
    <w:rsid w:val="0080711F"/>
    <w:rsid w:val="008269F5"/>
    <w:rsid w:val="0083695C"/>
    <w:rsid w:val="00872960"/>
    <w:rsid w:val="008B0944"/>
    <w:rsid w:val="008B66A8"/>
    <w:rsid w:val="008E6F48"/>
    <w:rsid w:val="008F5E97"/>
    <w:rsid w:val="00913613"/>
    <w:rsid w:val="0093005E"/>
    <w:rsid w:val="0094603C"/>
    <w:rsid w:val="00946B25"/>
    <w:rsid w:val="00972377"/>
    <w:rsid w:val="00987CF5"/>
    <w:rsid w:val="009B45A2"/>
    <w:rsid w:val="009B7830"/>
    <w:rsid w:val="009E16EC"/>
    <w:rsid w:val="00A00EEC"/>
    <w:rsid w:val="00A04F5C"/>
    <w:rsid w:val="00A074C4"/>
    <w:rsid w:val="00A14085"/>
    <w:rsid w:val="00A943E9"/>
    <w:rsid w:val="00AB0D03"/>
    <w:rsid w:val="00AB1AC1"/>
    <w:rsid w:val="00AB67C7"/>
    <w:rsid w:val="00AD0F26"/>
    <w:rsid w:val="00B22C86"/>
    <w:rsid w:val="00B768C9"/>
    <w:rsid w:val="00B95C99"/>
    <w:rsid w:val="00BA7FF0"/>
    <w:rsid w:val="00BB2649"/>
    <w:rsid w:val="00BB291E"/>
    <w:rsid w:val="00BC1588"/>
    <w:rsid w:val="00BC18E8"/>
    <w:rsid w:val="00C064AC"/>
    <w:rsid w:val="00C333A7"/>
    <w:rsid w:val="00C355ED"/>
    <w:rsid w:val="00C622E2"/>
    <w:rsid w:val="00C67A73"/>
    <w:rsid w:val="00C75B63"/>
    <w:rsid w:val="00CD0C11"/>
    <w:rsid w:val="00D019CF"/>
    <w:rsid w:val="00D24D2B"/>
    <w:rsid w:val="00D522A3"/>
    <w:rsid w:val="00D57031"/>
    <w:rsid w:val="00D709E6"/>
    <w:rsid w:val="00D722B8"/>
    <w:rsid w:val="00D9315E"/>
    <w:rsid w:val="00D9587E"/>
    <w:rsid w:val="00E00753"/>
    <w:rsid w:val="00E00ABE"/>
    <w:rsid w:val="00E854F5"/>
    <w:rsid w:val="00E8655A"/>
    <w:rsid w:val="00EA3B54"/>
    <w:rsid w:val="00F44540"/>
    <w:rsid w:val="00F46C65"/>
    <w:rsid w:val="00F73214"/>
    <w:rsid w:val="00F974BC"/>
    <w:rsid w:val="00FA2305"/>
    <w:rsid w:val="00FC4E68"/>
    <w:rsid w:val="00FE0C5C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05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005E"/>
  </w:style>
  <w:style w:type="paragraph" w:styleId="Footer">
    <w:name w:val="footer"/>
    <w:basedOn w:val="Normal"/>
    <w:link w:val="FooterChar"/>
    <w:uiPriority w:val="99"/>
    <w:unhideWhenUsed/>
    <w:rsid w:val="0093005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005E"/>
  </w:style>
  <w:style w:type="paragraph" w:styleId="BalloonText">
    <w:name w:val="Balloon Text"/>
    <w:basedOn w:val="Normal"/>
    <w:link w:val="BalloonTextChar"/>
    <w:uiPriority w:val="99"/>
    <w:semiHidden/>
    <w:unhideWhenUsed/>
    <w:rsid w:val="0093005E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05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005E"/>
  </w:style>
  <w:style w:type="paragraph" w:styleId="Footer">
    <w:name w:val="footer"/>
    <w:basedOn w:val="Normal"/>
    <w:link w:val="FooterChar"/>
    <w:uiPriority w:val="99"/>
    <w:unhideWhenUsed/>
    <w:rsid w:val="0093005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005E"/>
  </w:style>
  <w:style w:type="paragraph" w:styleId="BalloonText">
    <w:name w:val="Balloon Text"/>
    <w:basedOn w:val="Normal"/>
    <w:link w:val="BalloonTextChar"/>
    <w:uiPriority w:val="99"/>
    <w:semiHidden/>
    <w:unhideWhenUsed/>
    <w:rsid w:val="0093005E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</dc:creator>
  <cp:lastModifiedBy>Rigbe Gebrehawaria</cp:lastModifiedBy>
  <cp:revision>2</cp:revision>
  <dcterms:created xsi:type="dcterms:W3CDTF">2022-09-06T11:03:00Z</dcterms:created>
  <dcterms:modified xsi:type="dcterms:W3CDTF">2022-09-06T11:03:00Z</dcterms:modified>
</cp:coreProperties>
</file>