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7B625" w14:textId="4DE9B6D5" w:rsidR="0048457D" w:rsidRDefault="0048457D" w:rsidP="00B0034D">
      <w:pPr>
        <w:jc w:val="both"/>
        <w:rPr>
          <w:b/>
          <w:lang w:val="en-GB"/>
        </w:rPr>
      </w:pPr>
      <w:r>
        <w:rPr>
          <w:b/>
          <w:lang w:val="en-GB"/>
        </w:rPr>
        <w:t>INFORMAL CONTRIBUTION</w:t>
      </w:r>
    </w:p>
    <w:p w14:paraId="54237F75" w14:textId="108149E7" w:rsidR="0048457D" w:rsidRPr="006D2FB9" w:rsidRDefault="0048457D" w:rsidP="00D526C9">
      <w:pPr>
        <w:jc w:val="both"/>
        <w:rPr>
          <w:lang w:val="en-GB"/>
        </w:rPr>
      </w:pPr>
      <w:r w:rsidRPr="006D2FB9">
        <w:rPr>
          <w:lang w:val="en-GB"/>
        </w:rPr>
        <w:t>We deliver this informal contribution</w:t>
      </w:r>
      <w:r>
        <w:rPr>
          <w:lang w:val="en-GB"/>
        </w:rPr>
        <w:t xml:space="preserve"> to the </w:t>
      </w:r>
      <w:proofErr w:type="gramStart"/>
      <w:r w:rsidRPr="006D2FB9">
        <w:rPr>
          <w:b/>
          <w:lang w:val="en-GB"/>
        </w:rPr>
        <w:t>Multi-stakeholder</w:t>
      </w:r>
      <w:proofErr w:type="gramEnd"/>
      <w:r w:rsidRPr="006D2FB9">
        <w:rPr>
          <w:b/>
          <w:lang w:val="en-GB"/>
        </w:rPr>
        <w:t xml:space="preserve"> meeting on the human rights of older persons</w:t>
      </w:r>
      <w:r w:rsidRPr="0048457D">
        <w:rPr>
          <w:lang w:val="en-GB"/>
        </w:rPr>
        <w:t xml:space="preserve"> </w:t>
      </w:r>
      <w:r>
        <w:rPr>
          <w:lang w:val="en-GB"/>
        </w:rPr>
        <w:t>held at the Human Rights Council on 29 and 30 August 2022</w:t>
      </w:r>
      <w:r w:rsidRPr="006D2FB9">
        <w:rPr>
          <w:lang w:val="en-GB"/>
        </w:rPr>
        <w:t xml:space="preserve"> on behalf of </w:t>
      </w:r>
      <w:r w:rsidR="00D526C9" w:rsidRPr="00D526C9">
        <w:rPr>
          <w:lang w:val="en-GB"/>
        </w:rPr>
        <w:t>Argentina</w:t>
      </w:r>
      <w:r w:rsidR="00D526C9">
        <w:rPr>
          <w:lang w:val="en-GB"/>
        </w:rPr>
        <w:t xml:space="preserve">, </w:t>
      </w:r>
      <w:r w:rsidR="00D526C9" w:rsidRPr="00D526C9">
        <w:rPr>
          <w:lang w:val="en-GB"/>
        </w:rPr>
        <w:t>Austria</w:t>
      </w:r>
      <w:r w:rsidR="00D526C9">
        <w:rPr>
          <w:lang w:val="en-GB"/>
        </w:rPr>
        <w:t xml:space="preserve">, </w:t>
      </w:r>
      <w:r w:rsidR="00D526C9" w:rsidRPr="00D526C9">
        <w:rPr>
          <w:lang w:val="en-GB"/>
        </w:rPr>
        <w:t>Brazil</w:t>
      </w:r>
      <w:r w:rsidR="00D526C9">
        <w:rPr>
          <w:lang w:val="en-GB"/>
        </w:rPr>
        <w:t xml:space="preserve">, </w:t>
      </w:r>
      <w:r w:rsidR="00D526C9" w:rsidRPr="00D526C9">
        <w:rPr>
          <w:lang w:val="en-GB"/>
        </w:rPr>
        <w:t>Colombia</w:t>
      </w:r>
      <w:r w:rsidR="00D526C9">
        <w:rPr>
          <w:lang w:val="en-GB"/>
        </w:rPr>
        <w:t xml:space="preserve">, </w:t>
      </w:r>
      <w:r w:rsidR="00D526C9" w:rsidRPr="00D526C9">
        <w:rPr>
          <w:lang w:val="en-GB"/>
        </w:rPr>
        <w:t>Costa Rica</w:t>
      </w:r>
      <w:r w:rsidR="00D526C9">
        <w:rPr>
          <w:lang w:val="en-GB"/>
        </w:rPr>
        <w:t xml:space="preserve">, </w:t>
      </w:r>
      <w:r w:rsidR="007A4FCD">
        <w:rPr>
          <w:lang w:val="en-GB"/>
        </w:rPr>
        <w:t xml:space="preserve">Ecuador, </w:t>
      </w:r>
      <w:r w:rsidR="00A33007">
        <w:rPr>
          <w:lang w:val="en-GB"/>
        </w:rPr>
        <w:t xml:space="preserve">El Salvador, </w:t>
      </w:r>
      <w:r w:rsidR="00D526C9" w:rsidRPr="00D526C9">
        <w:rPr>
          <w:lang w:val="en-GB"/>
        </w:rPr>
        <w:t>Guatemala</w:t>
      </w:r>
      <w:r w:rsidR="00D526C9">
        <w:rPr>
          <w:lang w:val="en-GB"/>
        </w:rPr>
        <w:t xml:space="preserve">, </w:t>
      </w:r>
      <w:r w:rsidR="00D526C9" w:rsidRPr="00D526C9">
        <w:rPr>
          <w:lang w:val="en-GB"/>
        </w:rPr>
        <w:t>Mexico</w:t>
      </w:r>
      <w:r w:rsidR="00D526C9">
        <w:rPr>
          <w:lang w:val="en-GB"/>
        </w:rPr>
        <w:t xml:space="preserve">, </w:t>
      </w:r>
      <w:r w:rsidR="00D526C9" w:rsidRPr="00D526C9">
        <w:rPr>
          <w:lang w:val="en-GB"/>
        </w:rPr>
        <w:t>Montenegro</w:t>
      </w:r>
      <w:r w:rsidR="00D526C9">
        <w:rPr>
          <w:lang w:val="en-GB"/>
        </w:rPr>
        <w:t xml:space="preserve">, </w:t>
      </w:r>
      <w:r w:rsidR="007A4FCD">
        <w:rPr>
          <w:lang w:val="en-GB"/>
        </w:rPr>
        <w:t xml:space="preserve">Namibia, </w:t>
      </w:r>
      <w:r w:rsidR="00D526C9" w:rsidRPr="00D526C9">
        <w:rPr>
          <w:lang w:val="en-GB"/>
        </w:rPr>
        <w:t>North Macedonia</w:t>
      </w:r>
      <w:r w:rsidR="00D526C9">
        <w:rPr>
          <w:lang w:val="en-GB"/>
        </w:rPr>
        <w:t>,</w:t>
      </w:r>
      <w:r w:rsidR="00842514">
        <w:rPr>
          <w:lang w:val="en-GB"/>
        </w:rPr>
        <w:t xml:space="preserve"> Panama,</w:t>
      </w:r>
      <w:r w:rsidR="00D526C9">
        <w:rPr>
          <w:lang w:val="en-GB"/>
        </w:rPr>
        <w:t xml:space="preserve"> the </w:t>
      </w:r>
      <w:r w:rsidR="00D526C9" w:rsidRPr="00D526C9">
        <w:rPr>
          <w:lang w:val="en-GB"/>
        </w:rPr>
        <w:t>Philippines</w:t>
      </w:r>
      <w:r w:rsidR="00D526C9">
        <w:rPr>
          <w:lang w:val="en-GB"/>
        </w:rPr>
        <w:t xml:space="preserve">, </w:t>
      </w:r>
      <w:r w:rsidR="00D526C9" w:rsidRPr="00D526C9">
        <w:rPr>
          <w:lang w:val="en-GB"/>
        </w:rPr>
        <w:t>Portugal</w:t>
      </w:r>
      <w:r w:rsidR="00D526C9">
        <w:rPr>
          <w:lang w:val="en-GB"/>
        </w:rPr>
        <w:t xml:space="preserve">, </w:t>
      </w:r>
      <w:r w:rsidR="00D526C9" w:rsidRPr="00D526C9">
        <w:rPr>
          <w:lang w:val="en-GB"/>
        </w:rPr>
        <w:t>Serbia</w:t>
      </w:r>
      <w:r w:rsidR="00D526C9">
        <w:rPr>
          <w:lang w:val="en-GB"/>
        </w:rPr>
        <w:t xml:space="preserve">, </w:t>
      </w:r>
      <w:r w:rsidR="00D526C9" w:rsidRPr="00D526C9">
        <w:rPr>
          <w:lang w:val="en-GB"/>
        </w:rPr>
        <w:t>Slovenia</w:t>
      </w:r>
      <w:r w:rsidR="00D526C9">
        <w:rPr>
          <w:lang w:val="en-GB"/>
        </w:rPr>
        <w:t xml:space="preserve">, </w:t>
      </w:r>
      <w:r w:rsidR="00D526C9" w:rsidRPr="00D526C9">
        <w:rPr>
          <w:lang w:val="en-GB"/>
        </w:rPr>
        <w:t>Thailand</w:t>
      </w:r>
      <w:r w:rsidR="00D526C9">
        <w:rPr>
          <w:lang w:val="en-GB"/>
        </w:rPr>
        <w:t xml:space="preserve">, </w:t>
      </w:r>
      <w:r w:rsidR="00D526C9" w:rsidRPr="00D526C9">
        <w:rPr>
          <w:lang w:val="en-GB"/>
        </w:rPr>
        <w:t>Turkey</w:t>
      </w:r>
      <w:r w:rsidR="00D526C9">
        <w:rPr>
          <w:lang w:val="en-GB"/>
        </w:rPr>
        <w:t xml:space="preserve"> and </w:t>
      </w:r>
      <w:r w:rsidR="00D526C9" w:rsidRPr="00D526C9">
        <w:rPr>
          <w:lang w:val="en-GB"/>
        </w:rPr>
        <w:t>Uruguay</w:t>
      </w:r>
      <w:r w:rsidR="00D526C9">
        <w:rPr>
          <w:lang w:val="en-GB"/>
        </w:rPr>
        <w:t>.</w:t>
      </w:r>
      <w:r w:rsidRPr="006D2FB9">
        <w:rPr>
          <w:lang w:val="en-GB"/>
        </w:rPr>
        <w:t xml:space="preserve"> </w:t>
      </w:r>
    </w:p>
    <w:p w14:paraId="2CE913F7" w14:textId="2C7C4959" w:rsidR="00B0034D" w:rsidRPr="006D2FB9" w:rsidRDefault="0048457D" w:rsidP="00B0034D">
      <w:pPr>
        <w:jc w:val="both"/>
        <w:rPr>
          <w:lang w:val="en-GB"/>
        </w:rPr>
      </w:pPr>
      <w:r w:rsidRPr="006D2FB9">
        <w:rPr>
          <w:lang w:val="en-GB"/>
        </w:rPr>
        <w:t xml:space="preserve">Ageing and the Human Rights of Older Persons have been addressed for many decades in the international arena, leading to </w:t>
      </w:r>
      <w:r w:rsidR="00807C24">
        <w:rPr>
          <w:lang w:val="en-GB"/>
        </w:rPr>
        <w:t xml:space="preserve">some </w:t>
      </w:r>
      <w:r w:rsidRPr="006D2FB9">
        <w:rPr>
          <w:lang w:val="en-GB"/>
        </w:rPr>
        <w:t>significant achievem</w:t>
      </w:r>
      <w:r w:rsidR="0078453C">
        <w:rPr>
          <w:lang w:val="en-GB"/>
        </w:rPr>
        <w:t>e</w:t>
      </w:r>
      <w:r w:rsidRPr="006D2FB9">
        <w:rPr>
          <w:lang w:val="en-GB"/>
        </w:rPr>
        <w:t>nts such as the UN Principles for older persons (1991), the Madrid International Plan of Action on Ageing (2002), the ongoing work of the Open-Ended Working Group for the purpose of strengthening the protection of the human rights of older persons (2010), the creation of the mandate of the UN Independent Expert on the enjoyment of all human rights by older persons (2013) and the UN Decade of Healthy Ageing (2021-2030).</w:t>
      </w:r>
      <w:r w:rsidR="00807C24">
        <w:rPr>
          <w:lang w:val="en-GB"/>
        </w:rPr>
        <w:t xml:space="preserve"> </w:t>
      </w:r>
      <w:r w:rsidR="00807C24" w:rsidRPr="00807C24">
        <w:rPr>
          <w:lang w:val="en-GB"/>
        </w:rPr>
        <w:t xml:space="preserve">Gradually, a wider and </w:t>
      </w:r>
      <w:r w:rsidR="00807C24">
        <w:rPr>
          <w:lang w:val="en-GB"/>
        </w:rPr>
        <w:t>better</w:t>
      </w:r>
      <w:r w:rsidR="00807C24" w:rsidRPr="00807C24">
        <w:rPr>
          <w:lang w:val="en-GB"/>
        </w:rPr>
        <w:t xml:space="preserve"> understanding of </w:t>
      </w:r>
      <w:r w:rsidR="00807C24">
        <w:rPr>
          <w:lang w:val="en-GB"/>
        </w:rPr>
        <w:t xml:space="preserve">the </w:t>
      </w:r>
      <w:r w:rsidR="00807C24" w:rsidRPr="00807C24">
        <w:rPr>
          <w:lang w:val="en-GB"/>
        </w:rPr>
        <w:t>rights-based approach towards ageing is being developed.</w:t>
      </w:r>
    </w:p>
    <w:p w14:paraId="20A25F36" w14:textId="7FFEEBD2" w:rsidR="0078453C" w:rsidRPr="006D2FB9" w:rsidRDefault="0078453C" w:rsidP="0078453C">
      <w:pPr>
        <w:jc w:val="both"/>
        <w:rPr>
          <w:lang w:val="en-GB"/>
        </w:rPr>
      </w:pPr>
      <w:r w:rsidRPr="006D2FB9">
        <w:rPr>
          <w:lang w:val="en-GB"/>
        </w:rPr>
        <w:t xml:space="preserve">However, throughout the past years and especially during the global COVID-19 pandemic, the evidence has shown that the existing international human rights system offers inadequate protection of </w:t>
      </w:r>
      <w:r w:rsidR="00807C24">
        <w:rPr>
          <w:lang w:val="en-GB"/>
        </w:rPr>
        <w:t xml:space="preserve">the rights of </w:t>
      </w:r>
      <w:r w:rsidRPr="006D2FB9">
        <w:rPr>
          <w:lang w:val="en-GB"/>
        </w:rPr>
        <w:t>older persons.</w:t>
      </w:r>
    </w:p>
    <w:p w14:paraId="275C63EE" w14:textId="5DFD549D" w:rsidR="0078453C" w:rsidRPr="006D2FB9" w:rsidRDefault="0078453C" w:rsidP="0078453C">
      <w:pPr>
        <w:jc w:val="both"/>
        <w:rPr>
          <w:lang w:val="en-GB"/>
        </w:rPr>
      </w:pPr>
      <w:r w:rsidRPr="006D2FB9">
        <w:rPr>
          <w:lang w:val="en-GB"/>
        </w:rPr>
        <w:t>The UN High Commissioner for Human Rights has concluded that the current international framework provides fragmented and inconsistent coverage of the human rights of older persons in law and practice and that there is a need to move expeditiously towards developing and adopting a coherent, comprehensive and integrated human rights framework on older persons, while further integrating older persons’ concerns into t</w:t>
      </w:r>
      <w:r w:rsidR="00717208" w:rsidRPr="00717208">
        <w:rPr>
          <w:lang w:val="en-GB"/>
        </w:rPr>
        <w:t>he work of existing mechanisms.</w:t>
      </w:r>
      <w:r w:rsidR="00717208">
        <w:rPr>
          <w:rStyle w:val="FootnoteReference"/>
          <w:lang w:val="en-GB"/>
        </w:rPr>
        <w:footnoteReference w:id="1"/>
      </w:r>
    </w:p>
    <w:p w14:paraId="661EA0B9" w14:textId="3716B53F" w:rsidR="0078453C" w:rsidRPr="006D2FB9" w:rsidRDefault="0078453C" w:rsidP="00B0034D">
      <w:pPr>
        <w:jc w:val="both"/>
        <w:rPr>
          <w:lang w:val="en-GB"/>
        </w:rPr>
      </w:pPr>
      <w:r w:rsidRPr="006D2FB9">
        <w:rPr>
          <w:lang w:val="en-GB"/>
        </w:rPr>
        <w:t>We, the M</w:t>
      </w:r>
      <w:r w:rsidR="0048457D" w:rsidRPr="006D2FB9">
        <w:rPr>
          <w:lang w:val="en-GB"/>
        </w:rPr>
        <w:t>ember States, in collabor</w:t>
      </w:r>
      <w:r w:rsidRPr="006D2FB9">
        <w:rPr>
          <w:lang w:val="en-GB"/>
        </w:rPr>
        <w:t xml:space="preserve">ation with civil society, NHRIs, </w:t>
      </w:r>
      <w:r w:rsidR="0048457D" w:rsidRPr="006D2FB9">
        <w:rPr>
          <w:lang w:val="en-GB"/>
        </w:rPr>
        <w:t xml:space="preserve">the UN </w:t>
      </w:r>
      <w:r w:rsidRPr="006D2FB9">
        <w:rPr>
          <w:lang w:val="en-GB"/>
        </w:rPr>
        <w:t xml:space="preserve">and older persons themselves, </w:t>
      </w:r>
      <w:r w:rsidR="0048457D" w:rsidRPr="006D2FB9">
        <w:rPr>
          <w:lang w:val="en-GB"/>
        </w:rPr>
        <w:t xml:space="preserve">must find a way to </w:t>
      </w:r>
      <w:r w:rsidRPr="006D2FB9">
        <w:rPr>
          <w:lang w:val="en-GB"/>
        </w:rPr>
        <w:t>address the gaps and inconsistencies through an international legal instrument, an international convention on the</w:t>
      </w:r>
      <w:r w:rsidR="00807C24">
        <w:rPr>
          <w:lang w:val="en-GB"/>
        </w:rPr>
        <w:t xml:space="preserve"> human</w:t>
      </w:r>
      <w:r w:rsidRPr="006D2FB9">
        <w:rPr>
          <w:lang w:val="en-GB"/>
        </w:rPr>
        <w:t xml:space="preserve"> rights of older persons.</w:t>
      </w:r>
    </w:p>
    <w:p w14:paraId="30E81778" w14:textId="7D340A86" w:rsidR="00F557EA" w:rsidRDefault="00F557EA" w:rsidP="00B0034D">
      <w:pPr>
        <w:jc w:val="both"/>
        <w:rPr>
          <w:lang w:val="en-GB"/>
        </w:rPr>
      </w:pPr>
      <w:r w:rsidRPr="00F557EA">
        <w:rPr>
          <w:lang w:val="en-GB"/>
        </w:rPr>
        <w:t xml:space="preserve">This informal </w:t>
      </w:r>
      <w:r w:rsidR="0078453C">
        <w:rPr>
          <w:lang w:val="en-GB"/>
        </w:rPr>
        <w:t>contribution</w:t>
      </w:r>
      <w:r w:rsidR="0078453C" w:rsidRPr="00F557EA">
        <w:rPr>
          <w:lang w:val="en-GB"/>
        </w:rPr>
        <w:t xml:space="preserve"> </w:t>
      </w:r>
      <w:r w:rsidRPr="00F557EA">
        <w:rPr>
          <w:lang w:val="en-GB"/>
        </w:rPr>
        <w:t xml:space="preserve">gathers some of the main points a convention on the rights of older persons should include. It does not </w:t>
      </w:r>
      <w:r w:rsidR="0078453C">
        <w:rPr>
          <w:lang w:val="en-GB"/>
        </w:rPr>
        <w:t>represent</w:t>
      </w:r>
      <w:r w:rsidRPr="00F557EA">
        <w:rPr>
          <w:lang w:val="en-GB"/>
        </w:rPr>
        <w:t xml:space="preserve"> a comprehensive compilation </w:t>
      </w:r>
      <w:r w:rsidR="0078453C">
        <w:rPr>
          <w:lang w:val="en-GB"/>
        </w:rPr>
        <w:t xml:space="preserve">but aims to offer the elements for </w:t>
      </w:r>
      <w:r w:rsidR="00807C24">
        <w:rPr>
          <w:lang w:val="en-GB"/>
        </w:rPr>
        <w:t xml:space="preserve">further </w:t>
      </w:r>
      <w:r w:rsidR="0078453C">
        <w:rPr>
          <w:lang w:val="en-GB"/>
        </w:rPr>
        <w:t>discussions.</w:t>
      </w:r>
    </w:p>
    <w:p w14:paraId="63FE3EC3" w14:textId="51C5EB7E" w:rsidR="00B0034D" w:rsidRPr="00B0034D" w:rsidRDefault="00B0034D" w:rsidP="00B0034D">
      <w:pPr>
        <w:jc w:val="both"/>
        <w:rPr>
          <w:b/>
          <w:lang w:val="en-GB"/>
        </w:rPr>
      </w:pPr>
      <w:r w:rsidRPr="00B0034D">
        <w:rPr>
          <w:b/>
          <w:lang w:val="en-GB"/>
        </w:rPr>
        <w:t xml:space="preserve">Flexible and dynamic definition of older persons </w:t>
      </w:r>
    </w:p>
    <w:p w14:paraId="2BBABDD8" w14:textId="52BD29E0" w:rsidR="00B0034D" w:rsidRDefault="0078453C" w:rsidP="00B0034D">
      <w:pPr>
        <w:jc w:val="both"/>
        <w:rPr>
          <w:lang w:val="en-GB"/>
        </w:rPr>
      </w:pPr>
      <w:r w:rsidRPr="0078453C">
        <w:rPr>
          <w:lang w:val="en-GB"/>
        </w:rPr>
        <w:t>Age</w:t>
      </w:r>
      <w:r w:rsidR="007E202B">
        <w:rPr>
          <w:lang w:val="en-GB"/>
        </w:rPr>
        <w:t>ing</w:t>
      </w:r>
      <w:r>
        <w:rPr>
          <w:lang w:val="en-GB"/>
        </w:rPr>
        <w:t xml:space="preserve"> and </w:t>
      </w:r>
      <w:r w:rsidR="00567BDA">
        <w:rPr>
          <w:lang w:val="en-GB"/>
        </w:rPr>
        <w:t xml:space="preserve">the different </w:t>
      </w:r>
      <w:r>
        <w:rPr>
          <w:lang w:val="en-GB"/>
        </w:rPr>
        <w:t>stages of life</w:t>
      </w:r>
      <w:r w:rsidRPr="0078453C">
        <w:rPr>
          <w:lang w:val="en-GB"/>
        </w:rPr>
        <w:t xml:space="preserve">, although correlated with biological processes, </w:t>
      </w:r>
      <w:r>
        <w:rPr>
          <w:lang w:val="en-GB"/>
        </w:rPr>
        <w:t>are</w:t>
      </w:r>
      <w:r w:rsidRPr="0078453C">
        <w:rPr>
          <w:lang w:val="en-GB"/>
        </w:rPr>
        <w:t xml:space="preserve"> socially </w:t>
      </w:r>
      <w:r>
        <w:rPr>
          <w:lang w:val="en-GB"/>
        </w:rPr>
        <w:t>determined.</w:t>
      </w:r>
      <w:r w:rsidRPr="0078453C">
        <w:rPr>
          <w:lang w:val="en-GB"/>
        </w:rPr>
        <w:t xml:space="preserve"> </w:t>
      </w:r>
      <w:r w:rsidR="007E202B">
        <w:rPr>
          <w:lang w:val="en-GB"/>
        </w:rPr>
        <w:t xml:space="preserve">Understanding </w:t>
      </w:r>
      <w:r w:rsidR="00661638">
        <w:rPr>
          <w:lang w:val="en-GB"/>
        </w:rPr>
        <w:t>a</w:t>
      </w:r>
      <w:r w:rsidR="00717208">
        <w:rPr>
          <w:lang w:val="en-GB"/>
        </w:rPr>
        <w:t>ge as a social construct guides human rights discourse on ageing by underlining the agency, autonomy and independence of older persons.</w:t>
      </w:r>
      <w:r w:rsidR="00717208">
        <w:rPr>
          <w:rStyle w:val="FootnoteReference"/>
          <w:lang w:val="en-GB"/>
        </w:rPr>
        <w:footnoteReference w:id="2"/>
      </w:r>
      <w:r w:rsidR="00717208">
        <w:rPr>
          <w:lang w:val="en-GB"/>
        </w:rPr>
        <w:t xml:space="preserve"> </w:t>
      </w:r>
      <w:r w:rsidR="00B0034D" w:rsidRPr="00B0034D">
        <w:rPr>
          <w:lang w:val="en-GB"/>
        </w:rPr>
        <w:t>There is no specific age at which a person can or is likely to experience ageism</w:t>
      </w:r>
      <w:r>
        <w:rPr>
          <w:lang w:val="en-GB"/>
        </w:rPr>
        <w:t xml:space="preserve"> and age-based discrimination</w:t>
      </w:r>
      <w:r w:rsidR="00B0034D" w:rsidRPr="00B0034D">
        <w:rPr>
          <w:lang w:val="en-GB"/>
        </w:rPr>
        <w:t xml:space="preserve">. </w:t>
      </w:r>
      <w:r w:rsidR="00717208">
        <w:rPr>
          <w:lang w:val="en-GB"/>
        </w:rPr>
        <w:t>Social</w:t>
      </w:r>
      <w:r w:rsidR="00807C24">
        <w:rPr>
          <w:lang w:val="en-GB"/>
        </w:rPr>
        <w:t>, environmental and political</w:t>
      </w:r>
      <w:r w:rsidR="00717208">
        <w:rPr>
          <w:lang w:val="en-GB"/>
        </w:rPr>
        <w:t xml:space="preserve"> barriers, rather than </w:t>
      </w:r>
      <w:r w:rsidR="00661638">
        <w:rPr>
          <w:lang w:val="en-GB"/>
        </w:rPr>
        <w:t xml:space="preserve">chronological </w:t>
      </w:r>
      <w:r w:rsidR="00717208">
        <w:rPr>
          <w:lang w:val="en-GB"/>
        </w:rPr>
        <w:t xml:space="preserve">age or intrinsic individual weaknesses, pose obstacles to the enjoyment of human rights by older persons. </w:t>
      </w:r>
      <w:r w:rsidR="00B0034D" w:rsidRPr="00B0034D">
        <w:rPr>
          <w:lang w:val="en-GB"/>
        </w:rPr>
        <w:t xml:space="preserve">Therefore, the convention's scope must include </w:t>
      </w:r>
      <w:r w:rsidR="00B0034D" w:rsidRPr="006D2FB9">
        <w:rPr>
          <w:b/>
          <w:lang w:val="en-GB"/>
        </w:rPr>
        <w:t>all people subjected to ageism</w:t>
      </w:r>
      <w:r w:rsidR="00F43ECF">
        <w:rPr>
          <w:b/>
          <w:lang w:val="en-GB"/>
        </w:rPr>
        <w:t>,</w:t>
      </w:r>
      <w:r w:rsidR="00B0034D" w:rsidRPr="00B0034D">
        <w:rPr>
          <w:lang w:val="en-GB"/>
        </w:rPr>
        <w:t xml:space="preserve"> discriminat</w:t>
      </w:r>
      <w:r w:rsidR="00F43ECF">
        <w:rPr>
          <w:lang w:val="en-GB"/>
        </w:rPr>
        <w:t>ion</w:t>
      </w:r>
      <w:r w:rsidR="00B0034D" w:rsidRPr="00B0034D">
        <w:rPr>
          <w:lang w:val="en-GB"/>
        </w:rPr>
        <w:t xml:space="preserve"> and deni</w:t>
      </w:r>
      <w:r w:rsidR="00F43ECF">
        <w:rPr>
          <w:lang w:val="en-GB"/>
        </w:rPr>
        <w:t>al of</w:t>
      </w:r>
      <w:r w:rsidR="00B0034D" w:rsidRPr="00B0034D">
        <w:rPr>
          <w:lang w:val="en-GB"/>
        </w:rPr>
        <w:t xml:space="preserve"> rights based on their older age.</w:t>
      </w:r>
    </w:p>
    <w:p w14:paraId="3611DCBD" w14:textId="1B5687CB" w:rsidR="00B0034D" w:rsidRDefault="002843CC" w:rsidP="00B0034D">
      <w:pPr>
        <w:jc w:val="both"/>
        <w:rPr>
          <w:b/>
          <w:lang w:val="en-GB"/>
        </w:rPr>
      </w:pPr>
      <w:r>
        <w:rPr>
          <w:b/>
          <w:lang w:val="en-GB"/>
        </w:rPr>
        <w:t>Overarching principles</w:t>
      </w:r>
    </w:p>
    <w:p w14:paraId="40860197" w14:textId="7F49156C" w:rsidR="002843CC" w:rsidRPr="00B0034D" w:rsidRDefault="002843CC" w:rsidP="00B0034D">
      <w:pPr>
        <w:jc w:val="both"/>
        <w:rPr>
          <w:b/>
          <w:lang w:val="en-GB"/>
        </w:rPr>
      </w:pPr>
      <w:r>
        <w:rPr>
          <w:b/>
          <w:lang w:val="en-GB"/>
        </w:rPr>
        <w:lastRenderedPageBreak/>
        <w:t>H</w:t>
      </w:r>
      <w:r w:rsidRPr="002843CC">
        <w:rPr>
          <w:b/>
          <w:lang w:val="en-GB"/>
        </w:rPr>
        <w:t xml:space="preserve">uman rights </w:t>
      </w:r>
      <w:r w:rsidR="00807C24">
        <w:rPr>
          <w:b/>
          <w:lang w:val="en-GB"/>
        </w:rPr>
        <w:t>in older age</w:t>
      </w:r>
      <w:r w:rsidRPr="002843CC">
        <w:rPr>
          <w:b/>
          <w:lang w:val="en-GB"/>
        </w:rPr>
        <w:t xml:space="preserve"> </w:t>
      </w:r>
      <w:r>
        <w:rPr>
          <w:b/>
          <w:lang w:val="en-GB"/>
        </w:rPr>
        <w:t>must be</w:t>
      </w:r>
      <w:r w:rsidRPr="002843CC">
        <w:rPr>
          <w:b/>
          <w:lang w:val="en-GB"/>
        </w:rPr>
        <w:t xml:space="preserve"> grounded in the principles of</w:t>
      </w:r>
      <w:r>
        <w:rPr>
          <w:b/>
          <w:lang w:val="en-GB"/>
        </w:rPr>
        <w:t xml:space="preserve"> dignity, </w:t>
      </w:r>
      <w:r w:rsidRPr="002843CC">
        <w:rPr>
          <w:b/>
          <w:lang w:val="en-GB"/>
        </w:rPr>
        <w:t xml:space="preserve">equality, non-discrimination, </w:t>
      </w:r>
      <w:r>
        <w:rPr>
          <w:b/>
          <w:lang w:val="en-GB"/>
        </w:rPr>
        <w:t xml:space="preserve">autonomy, </w:t>
      </w:r>
      <w:r w:rsidRPr="002843CC">
        <w:rPr>
          <w:b/>
          <w:lang w:val="en-GB"/>
        </w:rPr>
        <w:t>independence</w:t>
      </w:r>
      <w:r>
        <w:rPr>
          <w:b/>
          <w:lang w:val="en-GB"/>
        </w:rPr>
        <w:t xml:space="preserve"> and </w:t>
      </w:r>
      <w:r w:rsidR="00807C24">
        <w:rPr>
          <w:b/>
          <w:lang w:val="en-GB"/>
        </w:rPr>
        <w:t xml:space="preserve">meaningful </w:t>
      </w:r>
      <w:r>
        <w:rPr>
          <w:b/>
          <w:lang w:val="en-GB"/>
        </w:rPr>
        <w:t>participation.</w:t>
      </w:r>
    </w:p>
    <w:p w14:paraId="3A9B764D" w14:textId="40F14D8C" w:rsidR="002843CC" w:rsidRDefault="002843CC" w:rsidP="00B0034D">
      <w:pPr>
        <w:jc w:val="both"/>
        <w:rPr>
          <w:lang w:val="en-GB"/>
        </w:rPr>
      </w:pPr>
      <w:r w:rsidRPr="002843CC">
        <w:rPr>
          <w:lang w:val="en-GB"/>
        </w:rPr>
        <w:t xml:space="preserve">Older persons have </w:t>
      </w:r>
      <w:r w:rsidRPr="006D2FB9">
        <w:rPr>
          <w:lang w:val="en-GB"/>
        </w:rPr>
        <w:t>the right to</w:t>
      </w:r>
      <w:r w:rsidRPr="006D2FB9">
        <w:rPr>
          <w:b/>
          <w:lang w:val="en-GB"/>
        </w:rPr>
        <w:t xml:space="preserve"> equality and freedom from discrimination</w:t>
      </w:r>
      <w:r w:rsidRPr="002843CC">
        <w:rPr>
          <w:lang w:val="en-GB"/>
        </w:rPr>
        <w:t xml:space="preserve"> on the basis of their age or on any other ground, alone or in combination with another ground or grounds.</w:t>
      </w:r>
      <w:r w:rsidR="00807C24">
        <w:rPr>
          <w:lang w:val="en-GB"/>
        </w:rPr>
        <w:t xml:space="preserve"> It should consider the intersectional and cumulative effects of discrimination.</w:t>
      </w:r>
    </w:p>
    <w:p w14:paraId="36D09E65" w14:textId="110D7909" w:rsidR="00C25FFF" w:rsidRDefault="00B0034D" w:rsidP="00B0034D">
      <w:pPr>
        <w:jc w:val="both"/>
        <w:rPr>
          <w:lang w:val="en-GB"/>
        </w:rPr>
      </w:pPr>
      <w:r w:rsidRPr="00B0034D">
        <w:rPr>
          <w:lang w:val="en-GB"/>
        </w:rPr>
        <w:t xml:space="preserve">Older persons' </w:t>
      </w:r>
      <w:r w:rsidRPr="006D2FB9">
        <w:rPr>
          <w:b/>
          <w:lang w:val="en-GB"/>
        </w:rPr>
        <w:t>autonomy</w:t>
      </w:r>
      <w:r w:rsidR="00661638">
        <w:rPr>
          <w:b/>
          <w:lang w:val="en-GB"/>
        </w:rPr>
        <w:t xml:space="preserve"> and</w:t>
      </w:r>
      <w:r w:rsidR="002843CC" w:rsidRPr="006D2FB9">
        <w:rPr>
          <w:b/>
          <w:lang w:val="en-GB"/>
        </w:rPr>
        <w:t xml:space="preserve"> independence</w:t>
      </w:r>
      <w:r w:rsidRPr="006D2FB9">
        <w:rPr>
          <w:b/>
          <w:lang w:val="en-GB"/>
        </w:rPr>
        <w:t xml:space="preserve"> </w:t>
      </w:r>
      <w:r w:rsidR="007C3139" w:rsidRPr="00B0034D">
        <w:rPr>
          <w:lang w:val="en-GB"/>
        </w:rPr>
        <w:t>in all aspects of life</w:t>
      </w:r>
      <w:r w:rsidRPr="00B0034D">
        <w:rPr>
          <w:lang w:val="en-GB"/>
        </w:rPr>
        <w:t xml:space="preserve"> should </w:t>
      </w:r>
      <w:r w:rsidR="007C3139">
        <w:rPr>
          <w:lang w:val="en-GB"/>
        </w:rPr>
        <w:t>underpin</w:t>
      </w:r>
      <w:r w:rsidRPr="00B0034D">
        <w:rPr>
          <w:lang w:val="en-GB"/>
        </w:rPr>
        <w:t xml:space="preserve"> </w:t>
      </w:r>
      <w:r w:rsidR="007C3139">
        <w:rPr>
          <w:lang w:val="en-GB"/>
        </w:rPr>
        <w:t xml:space="preserve">and be affirmed by </w:t>
      </w:r>
      <w:r w:rsidRPr="00B0034D">
        <w:rPr>
          <w:lang w:val="en-GB"/>
        </w:rPr>
        <w:t>the convention</w:t>
      </w:r>
      <w:r w:rsidR="002843CC">
        <w:rPr>
          <w:lang w:val="en-GB"/>
        </w:rPr>
        <w:t xml:space="preserve">, </w:t>
      </w:r>
      <w:r w:rsidRPr="00B0034D">
        <w:rPr>
          <w:lang w:val="en-GB"/>
        </w:rPr>
        <w:t>includ</w:t>
      </w:r>
      <w:r w:rsidR="002843CC">
        <w:rPr>
          <w:lang w:val="en-GB"/>
        </w:rPr>
        <w:t xml:space="preserve">ing </w:t>
      </w:r>
      <w:r w:rsidR="00567BDA">
        <w:rPr>
          <w:lang w:val="en-GB"/>
        </w:rPr>
        <w:t xml:space="preserve">by the inclusion of </w:t>
      </w:r>
      <w:r w:rsidRPr="00B0034D">
        <w:rPr>
          <w:lang w:val="en-GB"/>
        </w:rPr>
        <w:t>their right</w:t>
      </w:r>
      <w:r w:rsidR="002843CC">
        <w:rPr>
          <w:lang w:val="en-GB"/>
        </w:rPr>
        <w:t xml:space="preserve"> </w:t>
      </w:r>
      <w:r w:rsidR="00C25FFF">
        <w:rPr>
          <w:lang w:val="en-GB"/>
        </w:rPr>
        <w:t xml:space="preserve">to </w:t>
      </w:r>
      <w:r w:rsidR="002843CC">
        <w:rPr>
          <w:lang w:val="en-GB"/>
        </w:rPr>
        <w:t>enjoy legal capacity</w:t>
      </w:r>
      <w:r w:rsidR="00C25FFF">
        <w:rPr>
          <w:lang w:val="en-GB"/>
        </w:rPr>
        <w:t xml:space="preserve"> and equal recognition before the law</w:t>
      </w:r>
      <w:r w:rsidR="002843CC">
        <w:rPr>
          <w:lang w:val="en-GB"/>
        </w:rPr>
        <w:t>,</w:t>
      </w:r>
      <w:r w:rsidRPr="00B0034D">
        <w:rPr>
          <w:lang w:val="en-GB"/>
        </w:rPr>
        <w:t xml:space="preserve"> to decide about their</w:t>
      </w:r>
      <w:r w:rsidR="002843CC">
        <w:rPr>
          <w:lang w:val="en-GB"/>
        </w:rPr>
        <w:t xml:space="preserve"> life plans,</w:t>
      </w:r>
      <w:r w:rsidRPr="00B0034D">
        <w:rPr>
          <w:lang w:val="en-GB"/>
        </w:rPr>
        <w:t xml:space="preserve"> support and care, leisure time, property, </w:t>
      </w:r>
      <w:r w:rsidR="005E17EF">
        <w:rPr>
          <w:lang w:val="en-GB"/>
        </w:rPr>
        <w:t xml:space="preserve">work, </w:t>
      </w:r>
      <w:r w:rsidRPr="00B0034D">
        <w:rPr>
          <w:lang w:val="en-GB"/>
        </w:rPr>
        <w:t xml:space="preserve">income, finances, place of residence, health and medical treatment or care, and personal relationships, </w:t>
      </w:r>
      <w:r w:rsidR="00567BDA">
        <w:rPr>
          <w:lang w:val="en-GB"/>
        </w:rPr>
        <w:t>participation in political and public l</w:t>
      </w:r>
      <w:r w:rsidR="00661638">
        <w:rPr>
          <w:lang w:val="en-GB"/>
        </w:rPr>
        <w:t>i</w:t>
      </w:r>
      <w:r w:rsidR="00567BDA">
        <w:rPr>
          <w:lang w:val="en-GB"/>
        </w:rPr>
        <w:t xml:space="preserve">fe and in social and cultural activities, </w:t>
      </w:r>
      <w:r w:rsidRPr="00B0034D">
        <w:rPr>
          <w:lang w:val="en-GB"/>
        </w:rPr>
        <w:t>among other issues.</w:t>
      </w:r>
      <w:r w:rsidR="002843CC">
        <w:rPr>
          <w:lang w:val="en-GB"/>
        </w:rPr>
        <w:t xml:space="preserve"> </w:t>
      </w:r>
    </w:p>
    <w:p w14:paraId="5B5F8B92" w14:textId="73E06F86" w:rsidR="00B0034D" w:rsidRDefault="00B0034D" w:rsidP="00B0034D">
      <w:pPr>
        <w:jc w:val="both"/>
        <w:rPr>
          <w:lang w:val="en-GB"/>
        </w:rPr>
      </w:pPr>
      <w:r w:rsidRPr="00B0034D">
        <w:rPr>
          <w:lang w:val="en-GB"/>
        </w:rPr>
        <w:t>At the same time, the concept of autonomy is to be complemented by older persons' independence and consent</w:t>
      </w:r>
      <w:r w:rsidR="00C25FFF">
        <w:rPr>
          <w:lang w:val="en-GB"/>
        </w:rPr>
        <w:t>, including the</w:t>
      </w:r>
      <w:r w:rsidR="00C25FFF" w:rsidRPr="00C25FFF">
        <w:rPr>
          <w:lang w:val="en-GB"/>
        </w:rPr>
        <w:t xml:space="preserve"> support to </w:t>
      </w:r>
      <w:r w:rsidR="00C25FFF">
        <w:rPr>
          <w:lang w:val="en-GB"/>
        </w:rPr>
        <w:t xml:space="preserve">enable their </w:t>
      </w:r>
      <w:r w:rsidR="00C25FFF" w:rsidRPr="006D2FB9">
        <w:rPr>
          <w:b/>
          <w:lang w:val="en-GB"/>
        </w:rPr>
        <w:t>independent living</w:t>
      </w:r>
      <w:r w:rsidR="00C25FFF">
        <w:rPr>
          <w:lang w:val="en-GB"/>
        </w:rPr>
        <w:t xml:space="preserve">, </w:t>
      </w:r>
      <w:r w:rsidR="00C25FFF" w:rsidRPr="006D2FB9">
        <w:rPr>
          <w:b/>
          <w:lang w:val="en-GB"/>
        </w:rPr>
        <w:t xml:space="preserve">full inclusion </w:t>
      </w:r>
      <w:r w:rsidR="00D526C9">
        <w:rPr>
          <w:b/>
          <w:lang w:val="en-GB"/>
        </w:rPr>
        <w:t xml:space="preserve">and participation </w:t>
      </w:r>
      <w:r w:rsidR="00C25FFF" w:rsidRPr="00D526C9">
        <w:rPr>
          <w:bCs/>
          <w:lang w:val="en-GB"/>
        </w:rPr>
        <w:t xml:space="preserve">in the </w:t>
      </w:r>
      <w:r w:rsidR="00D526C9" w:rsidRPr="00D526C9">
        <w:rPr>
          <w:bCs/>
          <w:lang w:val="en-GB"/>
        </w:rPr>
        <w:t>society, including in the digital sphere,</w:t>
      </w:r>
      <w:r w:rsidR="00D526C9">
        <w:rPr>
          <w:b/>
          <w:lang w:val="en-GB"/>
        </w:rPr>
        <w:t xml:space="preserve"> </w:t>
      </w:r>
      <w:r w:rsidR="00D526C9" w:rsidRPr="007A4FCD">
        <w:rPr>
          <w:bCs/>
          <w:lang w:val="en-GB"/>
        </w:rPr>
        <w:t>and</w:t>
      </w:r>
      <w:r w:rsidR="00C25FFF">
        <w:rPr>
          <w:lang w:val="en-GB"/>
        </w:rPr>
        <w:t xml:space="preserve"> </w:t>
      </w:r>
      <w:r w:rsidR="00C25FFF" w:rsidRPr="006D2FB9">
        <w:rPr>
          <w:b/>
          <w:lang w:val="en-GB"/>
        </w:rPr>
        <w:t>affordable and accessible care and support services</w:t>
      </w:r>
      <w:r w:rsidR="00C25FFF" w:rsidRPr="00C25FFF">
        <w:rPr>
          <w:lang w:val="en-GB"/>
        </w:rPr>
        <w:t>.</w:t>
      </w:r>
    </w:p>
    <w:p w14:paraId="3A019AAA" w14:textId="77777777" w:rsidR="00C25FFF" w:rsidRDefault="00C25FFF" w:rsidP="00C25FFF">
      <w:pPr>
        <w:jc w:val="both"/>
        <w:rPr>
          <w:lang w:val="en-GB"/>
        </w:rPr>
      </w:pPr>
      <w:r w:rsidRPr="000643D3">
        <w:rPr>
          <w:b/>
          <w:lang w:val="en-GB"/>
        </w:rPr>
        <w:t>Lifelong learning, education and skills-building</w:t>
      </w:r>
      <w:r>
        <w:rPr>
          <w:lang w:val="en-GB"/>
        </w:rPr>
        <w:t xml:space="preserve"> without discrimination are crucial for autonomous and independent lives.</w:t>
      </w:r>
    </w:p>
    <w:p w14:paraId="6469B3C5" w14:textId="04236D0E" w:rsidR="002843CC" w:rsidRDefault="002843CC" w:rsidP="00B0034D">
      <w:pPr>
        <w:jc w:val="both"/>
        <w:rPr>
          <w:lang w:val="en-GB"/>
        </w:rPr>
      </w:pPr>
      <w:r w:rsidRPr="002843CC">
        <w:rPr>
          <w:lang w:val="en-GB"/>
        </w:rPr>
        <w:t xml:space="preserve">Older persons </w:t>
      </w:r>
      <w:r>
        <w:rPr>
          <w:lang w:val="en-GB"/>
        </w:rPr>
        <w:t xml:space="preserve">must </w:t>
      </w:r>
      <w:r w:rsidR="00567BDA">
        <w:rPr>
          <w:lang w:val="en-GB"/>
        </w:rPr>
        <w:t xml:space="preserve">be able to </w:t>
      </w:r>
      <w:r>
        <w:rPr>
          <w:lang w:val="en-GB"/>
        </w:rPr>
        <w:t xml:space="preserve">live their lives </w:t>
      </w:r>
      <w:r w:rsidRPr="006D2FB9">
        <w:rPr>
          <w:b/>
          <w:lang w:val="en-GB"/>
        </w:rPr>
        <w:t xml:space="preserve">free from </w:t>
      </w:r>
      <w:r>
        <w:rPr>
          <w:b/>
          <w:lang w:val="en-GB"/>
        </w:rPr>
        <w:t xml:space="preserve">all forms </w:t>
      </w:r>
      <w:r w:rsidR="00567BDA">
        <w:rPr>
          <w:b/>
          <w:lang w:val="en-GB"/>
        </w:rPr>
        <w:t xml:space="preserve">of </w:t>
      </w:r>
      <w:r w:rsidRPr="006D2FB9">
        <w:rPr>
          <w:b/>
          <w:lang w:val="en-GB"/>
        </w:rPr>
        <w:t>violence, abuse</w:t>
      </w:r>
      <w:r w:rsidR="00567BDA">
        <w:rPr>
          <w:b/>
          <w:lang w:val="en-GB"/>
        </w:rPr>
        <w:t xml:space="preserve">, </w:t>
      </w:r>
      <w:r w:rsidR="00D526C9">
        <w:rPr>
          <w:b/>
          <w:lang w:val="en-GB"/>
        </w:rPr>
        <w:t xml:space="preserve">ableism, </w:t>
      </w:r>
      <w:r w:rsidR="00567BDA">
        <w:rPr>
          <w:b/>
          <w:lang w:val="en-GB"/>
        </w:rPr>
        <w:t>exploitation</w:t>
      </w:r>
      <w:r w:rsidRPr="006D2FB9">
        <w:rPr>
          <w:b/>
          <w:lang w:val="en-GB"/>
        </w:rPr>
        <w:t xml:space="preserve"> and neglect</w:t>
      </w:r>
      <w:r w:rsidRPr="002843CC">
        <w:rPr>
          <w:lang w:val="en-GB"/>
        </w:rPr>
        <w:t>.</w:t>
      </w:r>
      <w:r w:rsidR="00C25FFF">
        <w:rPr>
          <w:lang w:val="en-GB"/>
        </w:rPr>
        <w:t xml:space="preserve"> </w:t>
      </w:r>
      <w:r w:rsidR="00C25FFF" w:rsidRPr="00B0034D">
        <w:rPr>
          <w:lang w:val="en-GB"/>
        </w:rPr>
        <w:t xml:space="preserve">Due attention should be paid to </w:t>
      </w:r>
      <w:r w:rsidR="00C25FFF" w:rsidRPr="00B0034D">
        <w:rPr>
          <w:b/>
          <w:lang w:val="en-GB"/>
        </w:rPr>
        <w:t xml:space="preserve">awareness-raising </w:t>
      </w:r>
      <w:r w:rsidR="00C25FFF" w:rsidRPr="00B0034D">
        <w:rPr>
          <w:lang w:val="en-GB"/>
        </w:rPr>
        <w:t>of older persons' rights, capacities and the different forms of violence, abuse</w:t>
      </w:r>
      <w:r w:rsidR="00D526C9">
        <w:rPr>
          <w:lang w:val="en-GB"/>
        </w:rPr>
        <w:t>, discrimination</w:t>
      </w:r>
      <w:r w:rsidR="00C25FFF" w:rsidRPr="00B0034D">
        <w:rPr>
          <w:lang w:val="en-GB"/>
        </w:rPr>
        <w:t xml:space="preserve"> and neglect they are exposed to</w:t>
      </w:r>
      <w:r w:rsidR="00D526C9">
        <w:rPr>
          <w:lang w:val="en-GB"/>
        </w:rPr>
        <w:t xml:space="preserve"> and p</w:t>
      </w:r>
      <w:r w:rsidR="00D526C9" w:rsidRPr="00245B75">
        <w:rPr>
          <w:lang w:val="en-GB"/>
        </w:rPr>
        <w:t xml:space="preserve">rioritizing older </w:t>
      </w:r>
      <w:r w:rsidR="00D526C9">
        <w:rPr>
          <w:lang w:val="en-GB"/>
        </w:rPr>
        <w:t>persons</w:t>
      </w:r>
      <w:r w:rsidR="00D526C9" w:rsidRPr="00245B75">
        <w:rPr>
          <w:lang w:val="en-GB"/>
        </w:rPr>
        <w:t xml:space="preserve"> belonging to other groups in situations of vulnerability</w:t>
      </w:r>
      <w:r w:rsidR="00D526C9">
        <w:rPr>
          <w:lang w:val="en-GB"/>
        </w:rPr>
        <w:t>.</w:t>
      </w:r>
    </w:p>
    <w:p w14:paraId="1DEA8435" w14:textId="2EDE7102" w:rsidR="002843CC" w:rsidRPr="00B0034D" w:rsidRDefault="00C25FFF" w:rsidP="00B0034D">
      <w:pPr>
        <w:jc w:val="both"/>
        <w:rPr>
          <w:lang w:val="en-GB"/>
        </w:rPr>
      </w:pPr>
      <w:r>
        <w:rPr>
          <w:lang w:val="en-GB"/>
        </w:rPr>
        <w:t xml:space="preserve">Finally, the convention should pay particular attention also to the older person's rights </w:t>
      </w:r>
      <w:r w:rsidRPr="00661638">
        <w:rPr>
          <w:b/>
          <w:lang w:val="en-GB"/>
        </w:rPr>
        <w:t xml:space="preserve">to </w:t>
      </w:r>
      <w:r w:rsidR="005D7A17" w:rsidRPr="00661638">
        <w:rPr>
          <w:b/>
          <w:lang w:val="en-GB"/>
        </w:rPr>
        <w:t>access to justice, housing,</w:t>
      </w:r>
      <w:r w:rsidR="005D7A17">
        <w:rPr>
          <w:lang w:val="en-GB"/>
        </w:rPr>
        <w:t xml:space="preserve"> </w:t>
      </w:r>
      <w:r w:rsidRPr="006D2FB9">
        <w:rPr>
          <w:b/>
          <w:lang w:val="en-GB"/>
        </w:rPr>
        <w:t>privacy,</w:t>
      </w:r>
      <w:r w:rsidR="00D526C9">
        <w:rPr>
          <w:b/>
          <w:lang w:val="en-GB"/>
        </w:rPr>
        <w:t xml:space="preserve"> and</w:t>
      </w:r>
      <w:r w:rsidRPr="006D2FB9">
        <w:rPr>
          <w:b/>
          <w:lang w:val="en-GB"/>
        </w:rPr>
        <w:t xml:space="preserve"> healthy environment</w:t>
      </w:r>
      <w:r>
        <w:rPr>
          <w:lang w:val="en-GB"/>
        </w:rPr>
        <w:t>.</w:t>
      </w:r>
    </w:p>
    <w:p w14:paraId="0B9BA0AB" w14:textId="77777777" w:rsidR="00B0034D" w:rsidRDefault="00B0034D" w:rsidP="003D3EF2">
      <w:pPr>
        <w:jc w:val="both"/>
        <w:rPr>
          <w:lang w:val="en-GB"/>
        </w:rPr>
      </w:pPr>
    </w:p>
    <w:p w14:paraId="0A67B3B6" w14:textId="77777777" w:rsidR="00AA48A5" w:rsidRPr="00D214AD" w:rsidRDefault="00AA48A5" w:rsidP="003D3EF2">
      <w:pPr>
        <w:jc w:val="both"/>
        <w:rPr>
          <w:lang w:val="en-GB"/>
        </w:rPr>
      </w:pPr>
    </w:p>
    <w:sectPr w:rsidR="00AA48A5" w:rsidRPr="00D214A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EE41" w14:textId="77777777" w:rsidR="0090158A" w:rsidRDefault="0090158A" w:rsidP="00717208">
      <w:pPr>
        <w:spacing w:after="0" w:line="240" w:lineRule="auto"/>
      </w:pPr>
      <w:r>
        <w:separator/>
      </w:r>
    </w:p>
  </w:endnote>
  <w:endnote w:type="continuationSeparator" w:id="0">
    <w:p w14:paraId="2EA4C045" w14:textId="77777777" w:rsidR="0090158A" w:rsidRDefault="0090158A" w:rsidP="0071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6A07" w14:textId="77777777" w:rsidR="0090158A" w:rsidRDefault="0090158A" w:rsidP="00717208">
      <w:pPr>
        <w:spacing w:after="0" w:line="240" w:lineRule="auto"/>
      </w:pPr>
      <w:r>
        <w:separator/>
      </w:r>
    </w:p>
  </w:footnote>
  <w:footnote w:type="continuationSeparator" w:id="0">
    <w:p w14:paraId="55F8B33C" w14:textId="77777777" w:rsidR="0090158A" w:rsidRDefault="0090158A" w:rsidP="00717208">
      <w:pPr>
        <w:spacing w:after="0" w:line="240" w:lineRule="auto"/>
      </w:pPr>
      <w:r>
        <w:continuationSeparator/>
      </w:r>
    </w:p>
  </w:footnote>
  <w:footnote w:id="1">
    <w:p w14:paraId="4EF04DEA" w14:textId="576D3577" w:rsidR="006D2FB9" w:rsidRPr="006D2FB9" w:rsidRDefault="006D2FB9" w:rsidP="006D2FB9">
      <w:pPr>
        <w:pStyle w:val="FootnoteText"/>
        <w:jc w:val="both"/>
        <w:rPr>
          <w:sz w:val="16"/>
          <w:szCs w:val="16"/>
          <w:lang w:val="sl-SI"/>
        </w:rPr>
      </w:pPr>
      <w:r w:rsidRPr="006D2FB9">
        <w:rPr>
          <w:rStyle w:val="FootnoteReference"/>
          <w:sz w:val="16"/>
          <w:szCs w:val="16"/>
        </w:rPr>
        <w:footnoteRef/>
      </w:r>
      <w:r w:rsidRPr="00D1380E">
        <w:rPr>
          <w:sz w:val="16"/>
          <w:szCs w:val="16"/>
          <w:lang w:val="en-US"/>
        </w:rPr>
        <w:t xml:space="preserve"> </w:t>
      </w:r>
      <w:r w:rsidRPr="006D2FB9">
        <w:rPr>
          <w:sz w:val="16"/>
          <w:szCs w:val="16"/>
          <w:lang w:val="en-GB"/>
        </w:rPr>
        <w:t>A/HRC/49/70. Normative standards and obligations under international law in relation to the promotion and protection of the human rights of older persons. Report of the United Nations High Commissioner for Human Rights.</w:t>
      </w:r>
    </w:p>
  </w:footnote>
  <w:footnote w:id="2">
    <w:p w14:paraId="47E09A88" w14:textId="0B68C1E6" w:rsidR="006D2FB9" w:rsidRPr="006D2FB9" w:rsidRDefault="006D2FB9" w:rsidP="006D2FB9">
      <w:pPr>
        <w:pStyle w:val="FootnoteText"/>
        <w:jc w:val="both"/>
        <w:rPr>
          <w:lang w:val="sl-SI"/>
        </w:rPr>
      </w:pPr>
      <w:r w:rsidRPr="006D2FB9">
        <w:rPr>
          <w:rStyle w:val="FootnoteReference"/>
          <w:sz w:val="16"/>
          <w:szCs w:val="16"/>
        </w:rPr>
        <w:footnoteRef/>
      </w:r>
      <w:r w:rsidRPr="00D1380E">
        <w:rPr>
          <w:sz w:val="16"/>
          <w:szCs w:val="16"/>
          <w:lang w:val="en-US"/>
        </w:rPr>
        <w:t xml:space="preserve"> </w:t>
      </w:r>
      <w:r w:rsidRPr="006D2FB9">
        <w:rPr>
          <w:sz w:val="16"/>
          <w:szCs w:val="16"/>
          <w:lang w:val="sl-SI"/>
        </w:rPr>
        <w:t>A/HRC/48/53. Report of the Independent Expert on the enjoyment of all human rights by older persons, Claudia Mahler.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AA4"/>
    <w:rsid w:val="0001345E"/>
    <w:rsid w:val="000A7150"/>
    <w:rsid w:val="001003CA"/>
    <w:rsid w:val="00131321"/>
    <w:rsid w:val="0018193D"/>
    <w:rsid w:val="002835C3"/>
    <w:rsid w:val="002843CC"/>
    <w:rsid w:val="00297D75"/>
    <w:rsid w:val="002D4AA4"/>
    <w:rsid w:val="00310104"/>
    <w:rsid w:val="003426A3"/>
    <w:rsid w:val="00397DE9"/>
    <w:rsid w:val="003D3EF2"/>
    <w:rsid w:val="004623D2"/>
    <w:rsid w:val="0048457D"/>
    <w:rsid w:val="00534A1B"/>
    <w:rsid w:val="00562A48"/>
    <w:rsid w:val="00567BDA"/>
    <w:rsid w:val="00586758"/>
    <w:rsid w:val="00593D35"/>
    <w:rsid w:val="005D7A17"/>
    <w:rsid w:val="005E17EF"/>
    <w:rsid w:val="005F42DF"/>
    <w:rsid w:val="00661638"/>
    <w:rsid w:val="006D2FB9"/>
    <w:rsid w:val="00717208"/>
    <w:rsid w:val="007239AB"/>
    <w:rsid w:val="0078453C"/>
    <w:rsid w:val="007A4FCD"/>
    <w:rsid w:val="007C3139"/>
    <w:rsid w:val="007E202B"/>
    <w:rsid w:val="00807C24"/>
    <w:rsid w:val="00842514"/>
    <w:rsid w:val="00882D3E"/>
    <w:rsid w:val="008B1810"/>
    <w:rsid w:val="008E6A9A"/>
    <w:rsid w:val="0090158A"/>
    <w:rsid w:val="00901C16"/>
    <w:rsid w:val="009E6D28"/>
    <w:rsid w:val="00A33007"/>
    <w:rsid w:val="00A33DD1"/>
    <w:rsid w:val="00AA48A5"/>
    <w:rsid w:val="00AB735F"/>
    <w:rsid w:val="00AF63F2"/>
    <w:rsid w:val="00B0034D"/>
    <w:rsid w:val="00B04EC4"/>
    <w:rsid w:val="00B066FE"/>
    <w:rsid w:val="00BA2AF1"/>
    <w:rsid w:val="00C25FFF"/>
    <w:rsid w:val="00CE5FDE"/>
    <w:rsid w:val="00D1380E"/>
    <w:rsid w:val="00D214AD"/>
    <w:rsid w:val="00D526C9"/>
    <w:rsid w:val="00D874DE"/>
    <w:rsid w:val="00DE3C36"/>
    <w:rsid w:val="00E17172"/>
    <w:rsid w:val="00F359C7"/>
    <w:rsid w:val="00F43ECF"/>
    <w:rsid w:val="00F51901"/>
    <w:rsid w:val="00F557EA"/>
    <w:rsid w:val="00FB1C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5EC7"/>
  <w15:docId w15:val="{73A6CC44-D614-E340-B5F0-271F4295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4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57D"/>
    <w:rPr>
      <w:rFonts w:ascii="Segoe UI" w:hAnsi="Segoe UI" w:cs="Segoe UI"/>
      <w:sz w:val="18"/>
      <w:szCs w:val="18"/>
    </w:rPr>
  </w:style>
  <w:style w:type="paragraph" w:styleId="FootnoteText">
    <w:name w:val="footnote text"/>
    <w:basedOn w:val="Normal"/>
    <w:link w:val="FootnoteTextChar"/>
    <w:uiPriority w:val="99"/>
    <w:semiHidden/>
    <w:unhideWhenUsed/>
    <w:rsid w:val="007172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7208"/>
    <w:rPr>
      <w:sz w:val="20"/>
      <w:szCs w:val="20"/>
    </w:rPr>
  </w:style>
  <w:style w:type="character" w:styleId="FootnoteReference">
    <w:name w:val="footnote reference"/>
    <w:basedOn w:val="DefaultParagraphFont"/>
    <w:uiPriority w:val="99"/>
    <w:semiHidden/>
    <w:unhideWhenUsed/>
    <w:rsid w:val="00717208"/>
    <w:rPr>
      <w:vertAlign w:val="superscript"/>
    </w:rPr>
  </w:style>
  <w:style w:type="character" w:styleId="CommentReference">
    <w:name w:val="annotation reference"/>
    <w:basedOn w:val="DefaultParagraphFont"/>
    <w:uiPriority w:val="99"/>
    <w:semiHidden/>
    <w:unhideWhenUsed/>
    <w:rsid w:val="00C25FFF"/>
    <w:rPr>
      <w:sz w:val="16"/>
      <w:szCs w:val="16"/>
    </w:rPr>
  </w:style>
  <w:style w:type="paragraph" w:styleId="CommentText">
    <w:name w:val="annotation text"/>
    <w:basedOn w:val="Normal"/>
    <w:link w:val="CommentTextChar"/>
    <w:uiPriority w:val="99"/>
    <w:unhideWhenUsed/>
    <w:rsid w:val="00C25FFF"/>
    <w:pPr>
      <w:spacing w:line="240" w:lineRule="auto"/>
    </w:pPr>
    <w:rPr>
      <w:sz w:val="20"/>
      <w:szCs w:val="20"/>
    </w:rPr>
  </w:style>
  <w:style w:type="character" w:customStyle="1" w:styleId="CommentTextChar">
    <w:name w:val="Comment Text Char"/>
    <w:basedOn w:val="DefaultParagraphFont"/>
    <w:link w:val="CommentText"/>
    <w:uiPriority w:val="99"/>
    <w:rsid w:val="00C25FFF"/>
    <w:rPr>
      <w:sz w:val="20"/>
      <w:szCs w:val="20"/>
    </w:rPr>
  </w:style>
  <w:style w:type="paragraph" w:styleId="CommentSubject">
    <w:name w:val="annotation subject"/>
    <w:basedOn w:val="CommentText"/>
    <w:next w:val="CommentText"/>
    <w:link w:val="CommentSubjectChar"/>
    <w:uiPriority w:val="99"/>
    <w:semiHidden/>
    <w:unhideWhenUsed/>
    <w:rsid w:val="00C25FFF"/>
    <w:rPr>
      <w:b/>
      <w:bCs/>
    </w:rPr>
  </w:style>
  <w:style w:type="character" w:customStyle="1" w:styleId="CommentSubjectChar">
    <w:name w:val="Comment Subject Char"/>
    <w:basedOn w:val="CommentTextChar"/>
    <w:link w:val="CommentSubject"/>
    <w:uiPriority w:val="99"/>
    <w:semiHidden/>
    <w:rsid w:val="00C25FFF"/>
    <w:rPr>
      <w:b/>
      <w:bCs/>
      <w:sz w:val="20"/>
      <w:szCs w:val="20"/>
    </w:rPr>
  </w:style>
  <w:style w:type="paragraph" w:styleId="Revision">
    <w:name w:val="Revision"/>
    <w:hidden/>
    <w:uiPriority w:val="99"/>
    <w:semiHidden/>
    <w:rsid w:val="00F43E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03581">
      <w:bodyDiv w:val="1"/>
      <w:marLeft w:val="0"/>
      <w:marRight w:val="0"/>
      <w:marTop w:val="0"/>
      <w:marBottom w:val="0"/>
      <w:divBdr>
        <w:top w:val="none" w:sz="0" w:space="0" w:color="auto"/>
        <w:left w:val="none" w:sz="0" w:space="0" w:color="auto"/>
        <w:bottom w:val="none" w:sz="0" w:space="0" w:color="auto"/>
        <w:right w:val="none" w:sz="0" w:space="0" w:color="auto"/>
      </w:divBdr>
    </w:div>
    <w:div w:id="171307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41A6E-9748-42E3-A02D-9E929FC1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734</Words>
  <Characters>4189</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MREC</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 giustiniani</dc:creator>
  <cp:lastModifiedBy>Microsoft Office User</cp:lastModifiedBy>
  <cp:revision>5</cp:revision>
  <dcterms:created xsi:type="dcterms:W3CDTF">2022-08-26T18:45:00Z</dcterms:created>
  <dcterms:modified xsi:type="dcterms:W3CDTF">2022-08-29T10:53:00Z</dcterms:modified>
</cp:coreProperties>
</file>