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FC15" w14:textId="0686B9EC" w:rsidR="00D6408B" w:rsidRPr="000F31E1" w:rsidRDefault="00854876" w:rsidP="00EB1EF1">
      <w:pPr>
        <w:jc w:val="center"/>
        <w:rPr>
          <w:b/>
          <w:bCs/>
          <w:u w:val="single"/>
        </w:rPr>
      </w:pPr>
      <w:r w:rsidRPr="000F31E1">
        <w:rPr>
          <w:b/>
          <w:bCs/>
          <w:u w:val="single"/>
        </w:rPr>
        <w:t>OHCHR’s Multi-Stakeholder Meeting on the Human Rights of Older Persons</w:t>
      </w:r>
    </w:p>
    <w:p w14:paraId="7997502C" w14:textId="5552995C" w:rsidR="00D93D4D" w:rsidRPr="000F31E1" w:rsidRDefault="00D93D4D" w:rsidP="00EB1EF1">
      <w:pPr>
        <w:jc w:val="center"/>
        <w:rPr>
          <w:b/>
          <w:bCs/>
          <w:u w:val="single"/>
        </w:rPr>
      </w:pPr>
      <w:r w:rsidRPr="000F31E1">
        <w:rPr>
          <w:b/>
          <w:bCs/>
          <w:u w:val="single"/>
        </w:rPr>
        <w:t>Session 2: Adequacy of existing human rights mechanisms in responding to the challenges</w:t>
      </w:r>
    </w:p>
    <w:p w14:paraId="5CD242E6" w14:textId="7E7131D5" w:rsidR="00D93D4D" w:rsidRPr="000F31E1" w:rsidRDefault="00D93D4D" w:rsidP="00EB1EF1">
      <w:pPr>
        <w:jc w:val="center"/>
        <w:rPr>
          <w:b/>
          <w:bCs/>
          <w:u w:val="single"/>
        </w:rPr>
      </w:pPr>
      <w:r w:rsidRPr="000F31E1">
        <w:rPr>
          <w:b/>
          <w:bCs/>
          <w:u w:val="single"/>
        </w:rPr>
        <w:t>Statement by Gertrude Oforiwa Fefoame</w:t>
      </w:r>
      <w:r w:rsidR="000F31E1" w:rsidRPr="000F31E1">
        <w:rPr>
          <w:b/>
          <w:bCs/>
          <w:u w:val="single"/>
        </w:rPr>
        <w:t>- Expert member, CRPD Committee</w:t>
      </w:r>
    </w:p>
    <w:p w14:paraId="3F673A2D" w14:textId="7DB79F03" w:rsidR="00470CF1" w:rsidRDefault="00470CF1" w:rsidP="00EB1EF1">
      <w:pPr>
        <w:jc w:val="both"/>
      </w:pPr>
      <w:r>
        <w:t>Ladies and gentlemen, can I first begin by thanking the Office of the UN High Commissioner for the opportunity to join you here today</w:t>
      </w:r>
      <w:r w:rsidR="001158E6">
        <w:t xml:space="preserve"> to</w:t>
      </w:r>
      <w:r w:rsidR="00CC44B1" w:rsidRPr="00CC44B1">
        <w:t xml:space="preserve"> </w:t>
      </w:r>
      <w:r w:rsidR="00CC44B1">
        <w:t>discuss issues relating to the a</w:t>
      </w:r>
      <w:r w:rsidR="00CC44B1" w:rsidRPr="00CC44B1">
        <w:t>dequacy of existing human rights mechanisms in responding to the challenges</w:t>
      </w:r>
      <w:r w:rsidR="000E03F3">
        <w:t xml:space="preserve"> that older persons’ face</w:t>
      </w:r>
      <w:r>
        <w:t xml:space="preserve">.  </w:t>
      </w:r>
    </w:p>
    <w:p w14:paraId="1458576E" w14:textId="77651569" w:rsidR="00B04023" w:rsidRDefault="00470CF1" w:rsidP="00EB1EF1">
      <w:pPr>
        <w:jc w:val="both"/>
      </w:pPr>
      <w:r>
        <w:t>While in principle, the core human rights instruments apply equally to older persons, the rights of older persons have not received the same consideration in international human rights law as other groups</w:t>
      </w:r>
      <w:r w:rsidR="006156C8">
        <w:t>.</w:t>
      </w:r>
      <w:r w:rsidR="00F75E3D">
        <w:t xml:space="preserve"> </w:t>
      </w:r>
      <w:r w:rsidR="007B3656">
        <w:t>T</w:t>
      </w:r>
      <w:r w:rsidR="007B3656" w:rsidRPr="00070A34">
        <w:t>he Convention on the Rights of Persons with Disabilities</w:t>
      </w:r>
      <w:r w:rsidR="00F31C62">
        <w:t xml:space="preserve"> </w:t>
      </w:r>
      <w:r w:rsidR="007B3656">
        <w:t xml:space="preserve">(CRPD) </w:t>
      </w:r>
      <w:r w:rsidR="00C77AD1">
        <w:t>is one of the few treaties that</w:t>
      </w:r>
      <w:r w:rsidR="00070A34" w:rsidRPr="00070A34">
        <w:t xml:space="preserve"> includes references to age and older persons.</w:t>
      </w:r>
      <w:r w:rsidR="00C77AD1">
        <w:t xml:space="preserve"> For instance,</w:t>
      </w:r>
      <w:r w:rsidR="00070A34" w:rsidRPr="00070A34">
        <w:t xml:space="preserve"> </w:t>
      </w:r>
      <w:r w:rsidR="007B3656">
        <w:t>t</w:t>
      </w:r>
      <w:r w:rsidR="00070A34" w:rsidRPr="00070A34">
        <w:t>he difficult conditions faced by persons with disabilities owing to multiple and aggravated forms of discrimination, including on the basis of age, are recognized in the preamble; the obligation to combat stereotypes, prejudices and harmful practices, including those based on age, is set out in article 8 (Awareness-raising)</w:t>
      </w:r>
      <w:r w:rsidR="00F127B8">
        <w:t>. Article 19 provides</w:t>
      </w:r>
      <w:r w:rsidR="004E1918">
        <w:t xml:space="preserve"> </w:t>
      </w:r>
      <w:r w:rsidR="00F127B8">
        <w:t>further guidance on measures that should be adopted to facilitate independent living and the</w:t>
      </w:r>
      <w:r w:rsidR="003B5BD5">
        <w:t xml:space="preserve"> </w:t>
      </w:r>
      <w:r w:rsidR="00F127B8">
        <w:t>full inclusion and participation of older persons with disabilities in the community</w:t>
      </w:r>
      <w:r w:rsidR="00345AC2">
        <w:t>. O</w:t>
      </w:r>
      <w:r w:rsidR="00070A34" w:rsidRPr="00070A34">
        <w:t xml:space="preserve">lder persons are referred to explicitly in relation to health services to minimize and prevent further impairments </w:t>
      </w:r>
      <w:r w:rsidR="00B32101">
        <w:t xml:space="preserve">and to be provided </w:t>
      </w:r>
      <w:r w:rsidR="0090192F">
        <w:t>with the same range, quality and standard of free or affordable health care and</w:t>
      </w:r>
      <w:r w:rsidR="00B32101">
        <w:t xml:space="preserve"> </w:t>
      </w:r>
      <w:r w:rsidR="00272379">
        <w:t>programmes</w:t>
      </w:r>
      <w:r w:rsidR="0090192F">
        <w:t>, as provided to other persons</w:t>
      </w:r>
      <w:r w:rsidR="00AB7450">
        <w:t xml:space="preserve"> on</w:t>
      </w:r>
      <w:r w:rsidR="00B32101">
        <w:t xml:space="preserve"> </w:t>
      </w:r>
      <w:r w:rsidR="00B32101" w:rsidRPr="00B32101">
        <w:t xml:space="preserve">article 25 </w:t>
      </w:r>
      <w:r w:rsidR="00AB7450">
        <w:t xml:space="preserve">on </w:t>
      </w:r>
      <w:r w:rsidR="00B32101" w:rsidRPr="00B32101">
        <w:t>(Health)</w:t>
      </w:r>
      <w:r w:rsidR="00507325">
        <w:t>.</w:t>
      </w:r>
      <w:r w:rsidR="00070A34" w:rsidRPr="00070A34">
        <w:t xml:space="preserve"> States are</w:t>
      </w:r>
      <w:r w:rsidR="00507325">
        <w:t xml:space="preserve"> also</w:t>
      </w:r>
      <w:r w:rsidR="00070A34" w:rsidRPr="00070A34">
        <w:t xml:space="preserve"> called upon to ensure access by older persons with disabilities to social protection programmes and poverty reduction programmes in article 28 (Adequate standard of living and social protection).</w:t>
      </w:r>
    </w:p>
    <w:p w14:paraId="7A2611A3" w14:textId="5909E864" w:rsidR="0068369A" w:rsidRDefault="0068369A" w:rsidP="00EB1EF1">
      <w:pPr>
        <w:jc w:val="both"/>
      </w:pPr>
      <w:r>
        <w:t xml:space="preserve">In addition, </w:t>
      </w:r>
      <w:r w:rsidR="00471FC6">
        <w:t>t</w:t>
      </w:r>
      <w:r w:rsidRPr="0068369A">
        <w:t>he C</w:t>
      </w:r>
      <w:r w:rsidR="00FD09DD">
        <w:t>RPD C</w:t>
      </w:r>
      <w:r w:rsidRPr="0068369A">
        <w:t xml:space="preserve">ommittee has considered issues relating to older age in its general comments and concluding observations to States parties. For </w:t>
      </w:r>
      <w:r w:rsidR="00A11A5C" w:rsidRPr="0068369A">
        <w:t>example,</w:t>
      </w:r>
      <w:r w:rsidRPr="0068369A">
        <w:t xml:space="preserve"> </w:t>
      </w:r>
      <w:r w:rsidR="007E666C">
        <w:t xml:space="preserve">in its </w:t>
      </w:r>
      <w:r w:rsidR="00605839">
        <w:t>general</w:t>
      </w:r>
      <w:r w:rsidRPr="0068369A">
        <w:t xml:space="preserve"> </w:t>
      </w:r>
      <w:r w:rsidR="00605839">
        <w:t xml:space="preserve">comment No. 3, </w:t>
      </w:r>
      <w:r w:rsidR="001F4199">
        <w:t xml:space="preserve">it highlighted the </w:t>
      </w:r>
      <w:r w:rsidR="0087650D" w:rsidRPr="0087650D">
        <w:t xml:space="preserve">multiple discrimination </w:t>
      </w:r>
      <w:r w:rsidR="0087650D">
        <w:t xml:space="preserve">older women with disabilities </w:t>
      </w:r>
      <w:r w:rsidR="00A11A5C">
        <w:t>face</w:t>
      </w:r>
      <w:r w:rsidR="00C86C7C">
        <w:t xml:space="preserve"> in the </w:t>
      </w:r>
      <w:r w:rsidR="0087650D" w:rsidRPr="0087650D">
        <w:t xml:space="preserve">enjoyment of the right to live independently in the community. </w:t>
      </w:r>
      <w:r w:rsidR="00031DEC">
        <w:t>Pointing out that</w:t>
      </w:r>
      <w:r w:rsidR="0087650D" w:rsidRPr="0087650D">
        <w:t xml:space="preserve"> age and impairment, separately or jointly, can increase their risk of institutionalization</w:t>
      </w:r>
      <w:r w:rsidR="000244D6">
        <w:t xml:space="preserve">. Furthermore, </w:t>
      </w:r>
      <w:r w:rsidRPr="0068369A">
        <w:t xml:space="preserve">in its general comment No. 6 (2018) on equality and non-discrimination, </w:t>
      </w:r>
      <w:r w:rsidR="000244D6">
        <w:t>the CRPD Committee</w:t>
      </w:r>
      <w:r w:rsidRPr="0068369A">
        <w:t xml:space="preserve"> recommended that States adopt specific measures for older persons with disabilities. </w:t>
      </w:r>
    </w:p>
    <w:p w14:paraId="6C8A9F45" w14:textId="4392C502" w:rsidR="00537E91" w:rsidRDefault="009B2A4E" w:rsidP="00EB1EF1">
      <w:pPr>
        <w:jc w:val="both"/>
      </w:pPr>
      <w:r w:rsidRPr="009B2A4E">
        <w:t>However, despite these many areas of overlap and intersection I have mentioned,</w:t>
      </w:r>
      <w:r w:rsidR="004034A1" w:rsidRPr="004034A1">
        <w:t xml:space="preserve"> </w:t>
      </w:r>
      <w:r w:rsidR="004034A1">
        <w:t>the Convention does not single out the challenges at the intersection between ageing and disability</w:t>
      </w:r>
      <w:r w:rsidR="00255DE3">
        <w:t xml:space="preserve"> like it has done with women with disabilities or children with disabilities</w:t>
      </w:r>
      <w:r w:rsidR="004034A1">
        <w:t>.</w:t>
      </w:r>
      <w:r w:rsidR="00C50F4C">
        <w:t xml:space="preserve"> </w:t>
      </w:r>
      <w:r w:rsidR="00CE5B94">
        <w:t>Further</w:t>
      </w:r>
      <w:r w:rsidR="00255DE3">
        <w:t xml:space="preserve">, </w:t>
      </w:r>
      <w:r w:rsidR="00537E91">
        <w:t xml:space="preserve">as </w:t>
      </w:r>
      <w:r w:rsidR="00F26DFF">
        <w:t>discussed in</w:t>
      </w:r>
      <w:r w:rsidR="00537E91" w:rsidRPr="00537E91">
        <w:t xml:space="preserve"> the High Commissioner for Human Rights </w:t>
      </w:r>
      <w:r w:rsidR="00F26DFF">
        <w:t>report</w:t>
      </w:r>
      <w:r w:rsidR="00537E91" w:rsidRPr="00537E91">
        <w:t xml:space="preserve"> to the 49th Session of the Human Rights Council earlier this yea</w:t>
      </w:r>
      <w:r w:rsidR="00F26DFF">
        <w:t>r, t</w:t>
      </w:r>
      <w:r w:rsidR="00537E91" w:rsidRPr="00537E91">
        <w:t>he</w:t>
      </w:r>
      <w:r w:rsidR="00F26DFF">
        <w:t xml:space="preserve"> CRPD</w:t>
      </w:r>
      <w:r w:rsidR="00537E91" w:rsidRPr="00537E91">
        <w:t xml:space="preserve"> Committee has included </w:t>
      </w:r>
      <w:r w:rsidR="00F13316">
        <w:t>on</w:t>
      </w:r>
      <w:r w:rsidR="004034A1">
        <w:t>ly</w:t>
      </w:r>
      <w:r w:rsidR="00537E91" w:rsidRPr="00537E91">
        <w:t xml:space="preserve"> one reference </w:t>
      </w:r>
      <w:r w:rsidR="004034A1">
        <w:t xml:space="preserve">(at least) </w:t>
      </w:r>
      <w:r w:rsidR="00537E91" w:rsidRPr="00537E91">
        <w:t>to older persons in one third of our concluding observations</w:t>
      </w:r>
      <w:r w:rsidR="00127425">
        <w:t xml:space="preserve">. This I agree is not nearly </w:t>
      </w:r>
      <w:r w:rsidR="003347A1">
        <w:t>enough.</w:t>
      </w:r>
    </w:p>
    <w:p w14:paraId="196B28E8" w14:textId="413DCE8F" w:rsidR="00B04023" w:rsidRDefault="004025B8" w:rsidP="00EB1EF1">
      <w:pPr>
        <w:jc w:val="both"/>
      </w:pPr>
      <w:r>
        <w:t>While the provisions above</w:t>
      </w:r>
      <w:r w:rsidR="001767BD">
        <w:t xml:space="preserve"> </w:t>
      </w:r>
      <w:r>
        <w:t>and their interpretation make the C</w:t>
      </w:r>
      <w:r w:rsidR="001767BD">
        <w:t>RPD</w:t>
      </w:r>
      <w:r>
        <w:t xml:space="preserve"> a unique</w:t>
      </w:r>
      <w:r w:rsidR="001767BD">
        <w:t xml:space="preserve"> </w:t>
      </w:r>
      <w:r>
        <w:t>entry point for dealing with the intersection between ageing and disability from a</w:t>
      </w:r>
      <w:r w:rsidR="001767BD">
        <w:t xml:space="preserve"> </w:t>
      </w:r>
      <w:r>
        <w:t>rights-based perspective</w:t>
      </w:r>
      <w:r w:rsidR="003E3510">
        <w:t>,</w:t>
      </w:r>
      <w:r w:rsidR="003347A1" w:rsidRPr="003347A1">
        <w:t xml:space="preserve"> the CRPD is drafted in a way that specifically reflects the needs of </w:t>
      </w:r>
      <w:r w:rsidR="003347A1" w:rsidRPr="003347A1">
        <w:lastRenderedPageBreak/>
        <w:t xml:space="preserve">people with disabilities.  In other words, older persons </w:t>
      </w:r>
      <w:r w:rsidR="00425F6E">
        <w:t>with</w:t>
      </w:r>
      <w:r w:rsidR="00755226">
        <w:t xml:space="preserve"> disabilities will be the only category that can</w:t>
      </w:r>
      <w:r w:rsidR="003347A1" w:rsidRPr="003347A1">
        <w:t xml:space="preserve"> fully utilise these protections, but age and disability are not synonymous</w:t>
      </w:r>
      <w:r w:rsidR="00755226">
        <w:t xml:space="preserve">. </w:t>
      </w:r>
      <w:r w:rsidR="00F75B72">
        <w:t xml:space="preserve">In effect, our </w:t>
      </w:r>
      <w:r w:rsidR="004129F7" w:rsidRPr="00F75B72">
        <w:t>committee</w:t>
      </w:r>
      <w:r w:rsidR="00827A1B">
        <w:t>, much like,</w:t>
      </w:r>
      <w:r w:rsidR="00F75B72" w:rsidRPr="00F75B72">
        <w:t xml:space="preserve"> the existing treaty body framework </w:t>
      </w:r>
      <w:r w:rsidR="00827A1B">
        <w:t>will not be able to</w:t>
      </w:r>
      <w:r w:rsidR="00F75B72" w:rsidRPr="00F75B72">
        <w:t xml:space="preserve"> provide comprehensive protection for older people due to their conceptual limitations. There is more to ageing than disability and more to disability than ageing for example.</w:t>
      </w:r>
      <w:r w:rsidR="007167D3" w:rsidRPr="007167D3">
        <w:t xml:space="preserve"> </w:t>
      </w:r>
      <w:r w:rsidR="008575B2">
        <w:t>This</w:t>
      </w:r>
      <w:r w:rsidR="00E17CF9">
        <w:t xml:space="preserve"> inadvertently makes it</w:t>
      </w:r>
      <w:r w:rsidR="007167D3" w:rsidRPr="007167D3">
        <w:t xml:space="preserve"> difficult to clarify the obligations of States with respect to older persons</w:t>
      </w:r>
      <w:r w:rsidR="00E17CF9">
        <w:t xml:space="preserve"> in general.</w:t>
      </w:r>
    </w:p>
    <w:p w14:paraId="1CB4BDF2" w14:textId="72AA1D77" w:rsidR="001C4C31" w:rsidRDefault="00D6073F" w:rsidP="00EB1EF1">
      <w:pPr>
        <w:jc w:val="both"/>
      </w:pPr>
      <w:r>
        <w:t>M</w:t>
      </w:r>
      <w:r w:rsidR="00A8041D">
        <w:t>edical definitions and approaches</w:t>
      </w:r>
      <w:r w:rsidR="00F44EA7">
        <w:t xml:space="preserve"> </w:t>
      </w:r>
      <w:r w:rsidR="00A8041D">
        <w:t>continu</w:t>
      </w:r>
      <w:r>
        <w:t>e</w:t>
      </w:r>
      <w:r w:rsidR="00A8041D">
        <w:t xml:space="preserve"> to dominate international discussions on ageing, and older persons are still</w:t>
      </w:r>
      <w:r w:rsidR="008322CC">
        <w:t xml:space="preserve"> </w:t>
      </w:r>
      <w:r w:rsidR="00A8041D">
        <w:t>largely perceived as mere beneficiaries of care and welfare.</w:t>
      </w:r>
      <w:r>
        <w:t xml:space="preserve"> </w:t>
      </w:r>
      <w:r w:rsidR="00C14901" w:rsidRPr="00C14901">
        <w:t>A shift in attitudes as seismic as the one</w:t>
      </w:r>
      <w:r w:rsidR="00EF1DCC">
        <w:t>,</w:t>
      </w:r>
      <w:r w:rsidR="00C14901" w:rsidRPr="00C14901">
        <w:t xml:space="preserve"> which we campaign</w:t>
      </w:r>
      <w:r w:rsidR="00EF1DCC">
        <w:t>ed</w:t>
      </w:r>
      <w:r w:rsidR="00C14901" w:rsidRPr="00C14901">
        <w:t xml:space="preserve"> for within the disability rights movement</w:t>
      </w:r>
      <w:r w:rsidR="00737957">
        <w:t>,</w:t>
      </w:r>
      <w:r w:rsidR="00C14901" w:rsidRPr="00C14901">
        <w:t xml:space="preserve"> is needed here too and I believe a dedicated convention on the rights of older persons </w:t>
      </w:r>
      <w:r w:rsidR="00C14901" w:rsidRPr="003D679D">
        <w:t xml:space="preserve">together with its own committee oversight would be an enormous step forward in this regard. </w:t>
      </w:r>
      <w:r w:rsidRPr="003D679D">
        <w:t>A convention</w:t>
      </w:r>
      <w:r w:rsidR="00C8604F" w:rsidRPr="003D679D">
        <w:t xml:space="preserve"> on the human rights of</w:t>
      </w:r>
      <w:r w:rsidRPr="003D679D">
        <w:t xml:space="preserve"> older persons will ensure a human </w:t>
      </w:r>
      <w:r w:rsidRPr="003D679D">
        <w:rPr>
          <w:color w:val="000000" w:themeColor="text1"/>
        </w:rPr>
        <w:t>rights-based approach and discourse on ageing.</w:t>
      </w:r>
      <w:r w:rsidR="004D6FC9" w:rsidRPr="003D679D">
        <w:rPr>
          <w:color w:val="000000" w:themeColor="text1"/>
        </w:rPr>
        <w:t xml:space="preserve"> </w:t>
      </w:r>
      <w:r w:rsidR="001C4C31" w:rsidRPr="003D679D">
        <w:rPr>
          <w:color w:val="000000" w:themeColor="text1"/>
        </w:rPr>
        <w:t>In addition, it will ensure the peculiar challenges o</w:t>
      </w:r>
      <w:r w:rsidR="006A3EA8" w:rsidRPr="003D679D">
        <w:rPr>
          <w:color w:val="000000" w:themeColor="text1"/>
        </w:rPr>
        <w:t>lder persons face, such as in relation</w:t>
      </w:r>
      <w:r w:rsidR="00970E53">
        <w:rPr>
          <w:color w:val="000000" w:themeColor="text1"/>
        </w:rPr>
        <w:t xml:space="preserve"> to </w:t>
      </w:r>
      <w:r w:rsidR="00970E53">
        <w:t>accessing long term care services</w:t>
      </w:r>
      <w:r w:rsidR="00970E53">
        <w:rPr>
          <w:color w:val="000000" w:themeColor="text1"/>
        </w:rPr>
        <w:t xml:space="preserve"> </w:t>
      </w:r>
      <w:r w:rsidR="00071303">
        <w:rPr>
          <w:color w:val="000000" w:themeColor="text1"/>
        </w:rPr>
        <w:t xml:space="preserve">including </w:t>
      </w:r>
      <w:r w:rsidR="00E54650" w:rsidRPr="003D679D">
        <w:rPr>
          <w:color w:val="000000" w:themeColor="text1"/>
        </w:rPr>
        <w:t>external support in the areas of social life activities related to self-care, domestic life and mobility,</w:t>
      </w:r>
      <w:r w:rsidR="00970E53">
        <w:rPr>
          <w:color w:val="000000" w:themeColor="text1"/>
        </w:rPr>
        <w:t xml:space="preserve"> </w:t>
      </w:r>
      <w:r w:rsidR="00E54650" w:rsidRPr="003D679D">
        <w:rPr>
          <w:color w:val="000000" w:themeColor="text1"/>
        </w:rPr>
        <w:t>psychological health</w:t>
      </w:r>
      <w:r w:rsidR="00970E53">
        <w:rPr>
          <w:color w:val="000000" w:themeColor="text1"/>
        </w:rPr>
        <w:t xml:space="preserve"> and palliative</w:t>
      </w:r>
      <w:r w:rsidR="00071303">
        <w:rPr>
          <w:color w:val="000000" w:themeColor="text1"/>
        </w:rPr>
        <w:t xml:space="preserve"> </w:t>
      </w:r>
      <w:r w:rsidR="00071303" w:rsidRPr="00127738">
        <w:rPr>
          <w:color w:val="000000" w:themeColor="text1"/>
        </w:rPr>
        <w:t>care</w:t>
      </w:r>
      <w:r w:rsidR="005768D6" w:rsidRPr="00127738">
        <w:t>.</w:t>
      </w:r>
      <w:r w:rsidR="0011063C" w:rsidRPr="00127738">
        <w:t xml:space="preserve"> For instance,</w:t>
      </w:r>
      <w:r w:rsidR="005768D6" w:rsidRPr="00127738">
        <w:t xml:space="preserve"> </w:t>
      </w:r>
      <w:r w:rsidR="0011063C" w:rsidRPr="00127738">
        <w:t>e</w:t>
      </w:r>
      <w:r w:rsidR="005768D6" w:rsidRPr="00127738">
        <w:t xml:space="preserve">vidence shows that people over the age of 85 years are less likely to have </w:t>
      </w:r>
      <w:r w:rsidR="000E3D08" w:rsidRPr="00127738">
        <w:t xml:space="preserve">access to external support in the area of social life activities </w:t>
      </w:r>
      <w:r w:rsidR="005768D6" w:rsidRPr="00127738">
        <w:t>than younger individuals,</w:t>
      </w:r>
      <w:r w:rsidR="0011063C" w:rsidRPr="00127738">
        <w:t xml:space="preserve"> </w:t>
      </w:r>
      <w:r w:rsidR="005768D6" w:rsidRPr="00127738">
        <w:t xml:space="preserve">with older persons with </w:t>
      </w:r>
      <w:r w:rsidR="0052606C">
        <w:t xml:space="preserve">conditions including </w:t>
      </w:r>
      <w:r w:rsidR="005768D6" w:rsidRPr="00127738">
        <w:t>dementia</w:t>
      </w:r>
      <w:r w:rsidR="0052606C">
        <w:t xml:space="preserve">, </w:t>
      </w:r>
      <w:r w:rsidR="005768D6" w:rsidRPr="00127738">
        <w:t>being particularly at risk</w:t>
      </w:r>
      <w:r w:rsidR="0011063C" w:rsidRPr="00127738">
        <w:t>.</w:t>
      </w:r>
    </w:p>
    <w:p w14:paraId="444E8C9D" w14:textId="6946A44F" w:rsidR="00A8041D" w:rsidRDefault="00D91D81" w:rsidP="00EB1EF1">
      <w:pPr>
        <w:jc w:val="both"/>
      </w:pPr>
      <w:r>
        <w:t xml:space="preserve">It will also </w:t>
      </w:r>
      <w:r w:rsidR="004D6FC9">
        <w:t>provid</w:t>
      </w:r>
      <w:r>
        <w:t>e</w:t>
      </w:r>
      <w:r w:rsidR="004D6FC9">
        <w:t xml:space="preserve"> a focused</w:t>
      </w:r>
      <w:r w:rsidR="00077276">
        <w:t xml:space="preserve"> </w:t>
      </w:r>
      <w:r w:rsidR="004D6FC9">
        <w:t>framework for legislative and policy development for governments that is tailored to the</w:t>
      </w:r>
      <w:r w:rsidR="00607543">
        <w:t xml:space="preserve"> </w:t>
      </w:r>
      <w:r w:rsidR="004D6FC9">
        <w:t>specific human rights involved</w:t>
      </w:r>
      <w:r w:rsidR="00607543">
        <w:t>.</w:t>
      </w:r>
      <w:r w:rsidR="00777638" w:rsidRPr="00777638">
        <w:t xml:space="preserve"> </w:t>
      </w:r>
      <w:r w:rsidR="00777638">
        <w:t xml:space="preserve">Lastly a dedicated </w:t>
      </w:r>
      <w:r w:rsidR="00AD77CA">
        <w:t xml:space="preserve">convention </w:t>
      </w:r>
      <w:r w:rsidR="001004D1">
        <w:t xml:space="preserve">brings into </w:t>
      </w:r>
      <w:r w:rsidR="009D3E4F">
        <w:t xml:space="preserve">international (and national) </w:t>
      </w:r>
      <w:r w:rsidR="001004D1">
        <w:t xml:space="preserve">focus the </w:t>
      </w:r>
      <w:r w:rsidR="00777638">
        <w:t>beneficiaries</w:t>
      </w:r>
      <w:r w:rsidR="001004D1">
        <w:t xml:space="preserve">. This is </w:t>
      </w:r>
      <w:r w:rsidR="004E07FD">
        <w:t xml:space="preserve">critical, </w:t>
      </w:r>
      <w:r w:rsidR="00777638">
        <w:t>given the</w:t>
      </w:r>
      <w:r w:rsidR="004E07FD">
        <w:t xml:space="preserve"> </w:t>
      </w:r>
      <w:r w:rsidR="00777638">
        <w:t>invisibility of older persons and</w:t>
      </w:r>
      <w:r w:rsidR="004E07FD">
        <w:t xml:space="preserve"> the ongoing</w:t>
      </w:r>
      <w:r w:rsidR="00777638">
        <w:t xml:space="preserve"> age discrimination</w:t>
      </w:r>
      <w:r w:rsidR="004E07FD">
        <w:t>.</w:t>
      </w:r>
    </w:p>
    <w:p w14:paraId="48270FAF" w14:textId="24ECA488" w:rsidR="00026D7F" w:rsidRDefault="00450790" w:rsidP="00EB1EF1">
      <w:pPr>
        <w:jc w:val="both"/>
      </w:pPr>
      <w:r w:rsidRPr="00450790">
        <w:t>What the C</w:t>
      </w:r>
      <w:r w:rsidR="003F0814">
        <w:t>RPD</w:t>
      </w:r>
      <w:r w:rsidRPr="00450790">
        <w:t xml:space="preserve"> and the Committee </w:t>
      </w:r>
      <w:r w:rsidR="00F66193">
        <w:t>has been</w:t>
      </w:r>
      <w:r w:rsidRPr="00450790">
        <w:t xml:space="preserve"> enormously helpful in doing</w:t>
      </w:r>
      <w:r>
        <w:t>, is</w:t>
      </w:r>
      <w:r w:rsidRPr="00450790">
        <w:t xml:space="preserve"> helping to bring about a much-needed paradigm shift</w:t>
      </w:r>
      <w:r w:rsidR="00F66193">
        <w:t>.</w:t>
      </w:r>
      <w:r w:rsidRPr="00450790">
        <w:t xml:space="preserve"> </w:t>
      </w:r>
      <w:r w:rsidR="00F66193">
        <w:t>F</w:t>
      </w:r>
      <w:r w:rsidRPr="00450790">
        <w:t>rom a situation where persons with disabilities are viewed as objects of charity</w:t>
      </w:r>
      <w:r w:rsidR="009260EC">
        <w:t xml:space="preserve"> and</w:t>
      </w:r>
      <w:r w:rsidRPr="00450790">
        <w:t xml:space="preserve"> medical treatment, towards viewing persons with disabilities as rights-holders who are capable of claiming those rights and making decisions for their own lives based on their free and informed consent as well as being active members of society.  </w:t>
      </w:r>
    </w:p>
    <w:p w14:paraId="5528433F" w14:textId="115CC293" w:rsidR="00ED57C0" w:rsidRDefault="00026D7F" w:rsidP="00EB1EF1">
      <w:pPr>
        <w:jc w:val="both"/>
      </w:pPr>
      <w:r>
        <w:t>This is what the adoption of a specific convention on the human rights of older persons can achieve. It will</w:t>
      </w:r>
      <w:r w:rsidR="00450790" w:rsidRPr="00450790">
        <w:t xml:space="preserve"> set the international standard against which society should view and treat </w:t>
      </w:r>
      <w:r w:rsidR="00232A80">
        <w:t xml:space="preserve">older </w:t>
      </w:r>
      <w:r w:rsidR="00450790" w:rsidRPr="00450790">
        <w:t>person</w:t>
      </w:r>
      <w:r w:rsidR="00232A80">
        <w:t>s</w:t>
      </w:r>
      <w:r w:rsidR="00450790" w:rsidRPr="00450790">
        <w:t xml:space="preserve"> and how </w:t>
      </w:r>
      <w:r w:rsidR="00232A80">
        <w:t xml:space="preserve">older persons </w:t>
      </w:r>
      <w:r w:rsidR="00450790" w:rsidRPr="00450790">
        <w:t>should expect to be viewed and treated by individuals and society wherever in the world they may live.  It is as much about changing attitudes and challenging stigma as about tangible change.</w:t>
      </w:r>
      <w:r w:rsidR="00316046">
        <w:t xml:space="preserve"> A specific convention on older persons </w:t>
      </w:r>
      <w:r w:rsidR="009F06A2">
        <w:t>will subsequently lead to</w:t>
      </w:r>
      <w:r w:rsidR="003F222F">
        <w:t xml:space="preserve"> </w:t>
      </w:r>
      <w:r w:rsidR="0080730D">
        <w:t>an overlap of work</w:t>
      </w:r>
      <w:r w:rsidR="003F222F">
        <w:t xml:space="preserve"> with existi</w:t>
      </w:r>
      <w:r w:rsidR="009F06A2">
        <w:t>ng conventions</w:t>
      </w:r>
      <w:r w:rsidR="000D10AC">
        <w:t>,</w:t>
      </w:r>
      <w:r w:rsidR="00AF09DB">
        <w:t xml:space="preserve"> including the CRPD,</w:t>
      </w:r>
      <w:r w:rsidR="000D10AC">
        <w:t xml:space="preserve"> ensuring that</w:t>
      </w:r>
      <w:r w:rsidR="003F222F">
        <w:t xml:space="preserve"> other mechanisms become more aware of</w:t>
      </w:r>
      <w:r w:rsidR="0080730D">
        <w:t xml:space="preserve"> </w:t>
      </w:r>
      <w:r w:rsidR="003F222F">
        <w:t>and sensitive to intersectional issues</w:t>
      </w:r>
      <w:r w:rsidR="0080730D">
        <w:t xml:space="preserve">. This </w:t>
      </w:r>
      <w:r w:rsidR="00D27F4A">
        <w:t>affords</w:t>
      </w:r>
      <w:r w:rsidR="00AF09DB">
        <w:t xml:space="preserve"> us the ability </w:t>
      </w:r>
      <w:r w:rsidR="00930BAA">
        <w:t xml:space="preserve">and expertise to include the </w:t>
      </w:r>
      <w:r w:rsidR="00A8783C">
        <w:t xml:space="preserve">latest </w:t>
      </w:r>
      <w:r w:rsidR="00930BAA">
        <w:t xml:space="preserve">key issues </w:t>
      </w:r>
      <w:r w:rsidR="00702883">
        <w:t xml:space="preserve">of older persons in our work and encourage states </w:t>
      </w:r>
      <w:r w:rsidR="00ED57C0">
        <w:t>to do more in upholding the rights of older persons</w:t>
      </w:r>
      <w:r w:rsidR="00A8783C">
        <w:t>.</w:t>
      </w:r>
    </w:p>
    <w:p w14:paraId="61D99C1B" w14:textId="7BC9695B" w:rsidR="00C0789C" w:rsidRDefault="00315CEE" w:rsidP="00EB1EF1">
      <w:pPr>
        <w:jc w:val="both"/>
      </w:pPr>
      <w:r>
        <w:t>A</w:t>
      </w:r>
      <w:r w:rsidR="00431763">
        <w:t>ttitudes as well as laws</w:t>
      </w:r>
      <w:r>
        <w:t xml:space="preserve"> in relation to older people</w:t>
      </w:r>
      <w:r w:rsidR="00431763">
        <w:t xml:space="preserve"> need to change everywhere.  In my view, setting the international standard through a dedicated UN Convention can help to do both.</w:t>
      </w:r>
      <w:r>
        <w:t xml:space="preserve"> </w:t>
      </w:r>
      <w:r w:rsidR="00431763">
        <w:t xml:space="preserve">I feel enormously privileged to have this opportunity to be able to share </w:t>
      </w:r>
      <w:r w:rsidR="00431763">
        <w:lastRenderedPageBreak/>
        <w:t>my perspective with you today and I look forward to working with you to make the rights of older people a reality to the benefit of us all.  Thank you very much chair.</w:t>
      </w:r>
    </w:p>
    <w:sectPr w:rsidR="00C07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28D"/>
    <w:multiLevelType w:val="multilevel"/>
    <w:tmpl w:val="08782A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0556AB"/>
    <w:multiLevelType w:val="hybridMultilevel"/>
    <w:tmpl w:val="42809214"/>
    <w:lvl w:ilvl="0" w:tplc="151882F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C19EB"/>
    <w:multiLevelType w:val="multilevel"/>
    <w:tmpl w:val="09D0DB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C5EF5"/>
    <w:multiLevelType w:val="hybridMultilevel"/>
    <w:tmpl w:val="35E27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CB7C1E"/>
    <w:multiLevelType w:val="hybridMultilevel"/>
    <w:tmpl w:val="A57C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56544"/>
    <w:multiLevelType w:val="multilevel"/>
    <w:tmpl w:val="52200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71438752">
    <w:abstractNumId w:val="4"/>
  </w:num>
  <w:num w:numId="2" w16cid:durableId="174005879">
    <w:abstractNumId w:val="3"/>
  </w:num>
  <w:num w:numId="3" w16cid:durableId="362706762">
    <w:abstractNumId w:val="5"/>
  </w:num>
  <w:num w:numId="4" w16cid:durableId="1592735762">
    <w:abstractNumId w:val="1"/>
  </w:num>
  <w:num w:numId="5" w16cid:durableId="2104841046">
    <w:abstractNumId w:val="2"/>
  </w:num>
  <w:num w:numId="6" w16cid:durableId="209810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1B"/>
    <w:rsid w:val="00005296"/>
    <w:rsid w:val="00011505"/>
    <w:rsid w:val="000244D6"/>
    <w:rsid w:val="00026D7F"/>
    <w:rsid w:val="00031DEC"/>
    <w:rsid w:val="00070A34"/>
    <w:rsid w:val="00071303"/>
    <w:rsid w:val="00074892"/>
    <w:rsid w:val="00077276"/>
    <w:rsid w:val="0007785E"/>
    <w:rsid w:val="0007793B"/>
    <w:rsid w:val="00084696"/>
    <w:rsid w:val="00086429"/>
    <w:rsid w:val="00090297"/>
    <w:rsid w:val="00096135"/>
    <w:rsid w:val="00097617"/>
    <w:rsid w:val="000A564A"/>
    <w:rsid w:val="000B3025"/>
    <w:rsid w:val="000C0B53"/>
    <w:rsid w:val="000D10AC"/>
    <w:rsid w:val="000D2914"/>
    <w:rsid w:val="000D360E"/>
    <w:rsid w:val="000E03F3"/>
    <w:rsid w:val="000E21DC"/>
    <w:rsid w:val="000E2CBE"/>
    <w:rsid w:val="000E3D08"/>
    <w:rsid w:val="000F31E1"/>
    <w:rsid w:val="000F42E0"/>
    <w:rsid w:val="001004D1"/>
    <w:rsid w:val="0011063C"/>
    <w:rsid w:val="00112243"/>
    <w:rsid w:val="001158E6"/>
    <w:rsid w:val="00127425"/>
    <w:rsid w:val="00127738"/>
    <w:rsid w:val="00135CD6"/>
    <w:rsid w:val="00144C5C"/>
    <w:rsid w:val="00152779"/>
    <w:rsid w:val="00152F33"/>
    <w:rsid w:val="001609E4"/>
    <w:rsid w:val="001767BD"/>
    <w:rsid w:val="00180232"/>
    <w:rsid w:val="00184E86"/>
    <w:rsid w:val="00186105"/>
    <w:rsid w:val="001951FB"/>
    <w:rsid w:val="001B3144"/>
    <w:rsid w:val="001B3163"/>
    <w:rsid w:val="001B5638"/>
    <w:rsid w:val="001C4C31"/>
    <w:rsid w:val="001D66D6"/>
    <w:rsid w:val="001E1CA8"/>
    <w:rsid w:val="001F2BE1"/>
    <w:rsid w:val="001F4199"/>
    <w:rsid w:val="00200C11"/>
    <w:rsid w:val="00210F5C"/>
    <w:rsid w:val="00213068"/>
    <w:rsid w:val="00232A80"/>
    <w:rsid w:val="00244B3F"/>
    <w:rsid w:val="00247CEE"/>
    <w:rsid w:val="00255DE3"/>
    <w:rsid w:val="002579F6"/>
    <w:rsid w:val="0027068D"/>
    <w:rsid w:val="00272379"/>
    <w:rsid w:val="002776ED"/>
    <w:rsid w:val="0028126C"/>
    <w:rsid w:val="0028235A"/>
    <w:rsid w:val="002C7594"/>
    <w:rsid w:val="002D4145"/>
    <w:rsid w:val="002D5268"/>
    <w:rsid w:val="002E4854"/>
    <w:rsid w:val="00307C17"/>
    <w:rsid w:val="00315CEE"/>
    <w:rsid w:val="00316046"/>
    <w:rsid w:val="003347A1"/>
    <w:rsid w:val="0034123C"/>
    <w:rsid w:val="00345AC2"/>
    <w:rsid w:val="00351D63"/>
    <w:rsid w:val="003540B2"/>
    <w:rsid w:val="0036267B"/>
    <w:rsid w:val="00382C48"/>
    <w:rsid w:val="0038494F"/>
    <w:rsid w:val="00397714"/>
    <w:rsid w:val="003B5BD5"/>
    <w:rsid w:val="003C0C3B"/>
    <w:rsid w:val="003C133F"/>
    <w:rsid w:val="003C46D1"/>
    <w:rsid w:val="003D0288"/>
    <w:rsid w:val="003D0FB3"/>
    <w:rsid w:val="003D679D"/>
    <w:rsid w:val="003E0CD2"/>
    <w:rsid w:val="003E3510"/>
    <w:rsid w:val="003F0814"/>
    <w:rsid w:val="003F222F"/>
    <w:rsid w:val="004025B8"/>
    <w:rsid w:val="004034A1"/>
    <w:rsid w:val="004129F7"/>
    <w:rsid w:val="00425F6E"/>
    <w:rsid w:val="00431763"/>
    <w:rsid w:val="00432EB9"/>
    <w:rsid w:val="00436E6F"/>
    <w:rsid w:val="00450790"/>
    <w:rsid w:val="00452951"/>
    <w:rsid w:val="00453973"/>
    <w:rsid w:val="00470CF1"/>
    <w:rsid w:val="00471FC6"/>
    <w:rsid w:val="004818AF"/>
    <w:rsid w:val="004B556F"/>
    <w:rsid w:val="004B6496"/>
    <w:rsid w:val="004D15AD"/>
    <w:rsid w:val="004D1694"/>
    <w:rsid w:val="004D6FC9"/>
    <w:rsid w:val="004E07FD"/>
    <w:rsid w:val="004E1918"/>
    <w:rsid w:val="004F3244"/>
    <w:rsid w:val="00507325"/>
    <w:rsid w:val="0052606C"/>
    <w:rsid w:val="005274B8"/>
    <w:rsid w:val="005370A7"/>
    <w:rsid w:val="00537E91"/>
    <w:rsid w:val="0054337B"/>
    <w:rsid w:val="0054446D"/>
    <w:rsid w:val="0055169E"/>
    <w:rsid w:val="005768D6"/>
    <w:rsid w:val="0059310B"/>
    <w:rsid w:val="005A0C93"/>
    <w:rsid w:val="005A763C"/>
    <w:rsid w:val="005D3B52"/>
    <w:rsid w:val="005F04AD"/>
    <w:rsid w:val="00605839"/>
    <w:rsid w:val="00607543"/>
    <w:rsid w:val="006138F5"/>
    <w:rsid w:val="00613D96"/>
    <w:rsid w:val="006156C8"/>
    <w:rsid w:val="00623618"/>
    <w:rsid w:val="006252B3"/>
    <w:rsid w:val="00625E4A"/>
    <w:rsid w:val="00632D4D"/>
    <w:rsid w:val="0064778E"/>
    <w:rsid w:val="00656F77"/>
    <w:rsid w:val="006720AB"/>
    <w:rsid w:val="0068369A"/>
    <w:rsid w:val="00695606"/>
    <w:rsid w:val="006A35FB"/>
    <w:rsid w:val="006A3EA8"/>
    <w:rsid w:val="006B175B"/>
    <w:rsid w:val="006C4855"/>
    <w:rsid w:val="006C6D96"/>
    <w:rsid w:val="006D7D12"/>
    <w:rsid w:val="006E54FD"/>
    <w:rsid w:val="00702883"/>
    <w:rsid w:val="00707FC5"/>
    <w:rsid w:val="007167D3"/>
    <w:rsid w:val="0072025B"/>
    <w:rsid w:val="00733C27"/>
    <w:rsid w:val="00737957"/>
    <w:rsid w:val="0074304E"/>
    <w:rsid w:val="00746E46"/>
    <w:rsid w:val="00755226"/>
    <w:rsid w:val="00761651"/>
    <w:rsid w:val="00766F1E"/>
    <w:rsid w:val="00777638"/>
    <w:rsid w:val="007A0502"/>
    <w:rsid w:val="007A2BC5"/>
    <w:rsid w:val="007B25A2"/>
    <w:rsid w:val="007B3656"/>
    <w:rsid w:val="007E666C"/>
    <w:rsid w:val="008004E4"/>
    <w:rsid w:val="0080730D"/>
    <w:rsid w:val="00821B68"/>
    <w:rsid w:val="00827A1B"/>
    <w:rsid w:val="008322CC"/>
    <w:rsid w:val="00854876"/>
    <w:rsid w:val="008575B2"/>
    <w:rsid w:val="00862E45"/>
    <w:rsid w:val="00864435"/>
    <w:rsid w:val="0087650D"/>
    <w:rsid w:val="00894782"/>
    <w:rsid w:val="008A6DAA"/>
    <w:rsid w:val="008B7241"/>
    <w:rsid w:val="008C274A"/>
    <w:rsid w:val="008C6144"/>
    <w:rsid w:val="008F6E8F"/>
    <w:rsid w:val="0090192F"/>
    <w:rsid w:val="00923035"/>
    <w:rsid w:val="009260EC"/>
    <w:rsid w:val="0092683D"/>
    <w:rsid w:val="00930915"/>
    <w:rsid w:val="00930BAA"/>
    <w:rsid w:val="009419F7"/>
    <w:rsid w:val="00963837"/>
    <w:rsid w:val="0096536E"/>
    <w:rsid w:val="00970E53"/>
    <w:rsid w:val="00974C95"/>
    <w:rsid w:val="00977909"/>
    <w:rsid w:val="0099436A"/>
    <w:rsid w:val="009B004E"/>
    <w:rsid w:val="009B2A4E"/>
    <w:rsid w:val="009B3488"/>
    <w:rsid w:val="009D3E4F"/>
    <w:rsid w:val="009F06A2"/>
    <w:rsid w:val="00A11A5C"/>
    <w:rsid w:val="00A26541"/>
    <w:rsid w:val="00A34A35"/>
    <w:rsid w:val="00A4042E"/>
    <w:rsid w:val="00A40827"/>
    <w:rsid w:val="00A43664"/>
    <w:rsid w:val="00A4585B"/>
    <w:rsid w:val="00A46BDB"/>
    <w:rsid w:val="00A51E98"/>
    <w:rsid w:val="00A8041D"/>
    <w:rsid w:val="00A8783C"/>
    <w:rsid w:val="00AA575A"/>
    <w:rsid w:val="00AA71FD"/>
    <w:rsid w:val="00AB6104"/>
    <w:rsid w:val="00AB7450"/>
    <w:rsid w:val="00AC0B8F"/>
    <w:rsid w:val="00AD77CA"/>
    <w:rsid w:val="00AD7FDC"/>
    <w:rsid w:val="00AF09DB"/>
    <w:rsid w:val="00AF3F25"/>
    <w:rsid w:val="00AF5F37"/>
    <w:rsid w:val="00AF5FED"/>
    <w:rsid w:val="00B04023"/>
    <w:rsid w:val="00B04403"/>
    <w:rsid w:val="00B149BB"/>
    <w:rsid w:val="00B2198A"/>
    <w:rsid w:val="00B230BC"/>
    <w:rsid w:val="00B32101"/>
    <w:rsid w:val="00B41856"/>
    <w:rsid w:val="00B4257C"/>
    <w:rsid w:val="00B43CF4"/>
    <w:rsid w:val="00B81841"/>
    <w:rsid w:val="00BB3817"/>
    <w:rsid w:val="00BC35F4"/>
    <w:rsid w:val="00BD69A0"/>
    <w:rsid w:val="00BE205A"/>
    <w:rsid w:val="00C057D9"/>
    <w:rsid w:val="00C0789C"/>
    <w:rsid w:val="00C10546"/>
    <w:rsid w:val="00C14901"/>
    <w:rsid w:val="00C50F4C"/>
    <w:rsid w:val="00C6087A"/>
    <w:rsid w:val="00C64F9B"/>
    <w:rsid w:val="00C7798C"/>
    <w:rsid w:val="00C77AD1"/>
    <w:rsid w:val="00C829C5"/>
    <w:rsid w:val="00C8604F"/>
    <w:rsid w:val="00C86C7C"/>
    <w:rsid w:val="00CC38CC"/>
    <w:rsid w:val="00CC44B1"/>
    <w:rsid w:val="00CD6E9E"/>
    <w:rsid w:val="00CE5B94"/>
    <w:rsid w:val="00D067F0"/>
    <w:rsid w:val="00D11410"/>
    <w:rsid w:val="00D12105"/>
    <w:rsid w:val="00D27F4A"/>
    <w:rsid w:val="00D41C8C"/>
    <w:rsid w:val="00D6073F"/>
    <w:rsid w:val="00D6408B"/>
    <w:rsid w:val="00D91D81"/>
    <w:rsid w:val="00D92170"/>
    <w:rsid w:val="00D93D4D"/>
    <w:rsid w:val="00DA5D10"/>
    <w:rsid w:val="00DA6B86"/>
    <w:rsid w:val="00DA7C68"/>
    <w:rsid w:val="00DC1A3E"/>
    <w:rsid w:val="00DC2DAE"/>
    <w:rsid w:val="00DC4807"/>
    <w:rsid w:val="00DD485A"/>
    <w:rsid w:val="00DE536B"/>
    <w:rsid w:val="00E13DF9"/>
    <w:rsid w:val="00E17CF9"/>
    <w:rsid w:val="00E3717A"/>
    <w:rsid w:val="00E54650"/>
    <w:rsid w:val="00E56CDB"/>
    <w:rsid w:val="00E6379D"/>
    <w:rsid w:val="00E758E2"/>
    <w:rsid w:val="00E91A4A"/>
    <w:rsid w:val="00E95DBE"/>
    <w:rsid w:val="00EA2959"/>
    <w:rsid w:val="00EA4D64"/>
    <w:rsid w:val="00EB17DA"/>
    <w:rsid w:val="00EB1EF1"/>
    <w:rsid w:val="00EB3D59"/>
    <w:rsid w:val="00ED57C0"/>
    <w:rsid w:val="00EF1DCC"/>
    <w:rsid w:val="00EF49CC"/>
    <w:rsid w:val="00EF7F5D"/>
    <w:rsid w:val="00F04F17"/>
    <w:rsid w:val="00F127B8"/>
    <w:rsid w:val="00F12D87"/>
    <w:rsid w:val="00F13316"/>
    <w:rsid w:val="00F15966"/>
    <w:rsid w:val="00F26DFF"/>
    <w:rsid w:val="00F31C62"/>
    <w:rsid w:val="00F44EA7"/>
    <w:rsid w:val="00F457C2"/>
    <w:rsid w:val="00F5328F"/>
    <w:rsid w:val="00F66193"/>
    <w:rsid w:val="00F75B72"/>
    <w:rsid w:val="00F75E3D"/>
    <w:rsid w:val="00F825A8"/>
    <w:rsid w:val="00F93FD3"/>
    <w:rsid w:val="00F960D2"/>
    <w:rsid w:val="00F96DD0"/>
    <w:rsid w:val="00FA03CB"/>
    <w:rsid w:val="00FA451B"/>
    <w:rsid w:val="00FB5F60"/>
    <w:rsid w:val="00FC7B9F"/>
    <w:rsid w:val="00FD09DD"/>
    <w:rsid w:val="00FD3A73"/>
    <w:rsid w:val="00FF6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1D1D0"/>
  <w15:docId w15:val="{4FD65DAC-25ED-4969-A383-0AD984CD0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C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1D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51B"/>
    <w:pPr>
      <w:ind w:left="720"/>
      <w:contextualSpacing/>
    </w:pPr>
  </w:style>
  <w:style w:type="character" w:styleId="Hyperlink">
    <w:name w:val="Hyperlink"/>
    <w:basedOn w:val="DefaultParagraphFont"/>
    <w:uiPriority w:val="99"/>
    <w:unhideWhenUsed/>
    <w:rsid w:val="00864435"/>
    <w:rPr>
      <w:color w:val="0563C1" w:themeColor="hyperlink"/>
      <w:u w:val="single"/>
    </w:rPr>
  </w:style>
  <w:style w:type="character" w:customStyle="1" w:styleId="UnresolvedMention1">
    <w:name w:val="Unresolved Mention1"/>
    <w:basedOn w:val="DefaultParagraphFont"/>
    <w:uiPriority w:val="99"/>
    <w:semiHidden/>
    <w:unhideWhenUsed/>
    <w:rsid w:val="00864435"/>
    <w:rPr>
      <w:color w:val="605E5C"/>
      <w:shd w:val="clear" w:color="auto" w:fill="E1DFDD"/>
    </w:rPr>
  </w:style>
  <w:style w:type="character" w:customStyle="1" w:styleId="Heading2Char">
    <w:name w:val="Heading 2 Char"/>
    <w:basedOn w:val="DefaultParagraphFont"/>
    <w:link w:val="Heading2"/>
    <w:uiPriority w:val="9"/>
    <w:semiHidden/>
    <w:rsid w:val="00351D63"/>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4D1694"/>
    <w:rPr>
      <w:color w:val="954F72" w:themeColor="followedHyperlink"/>
      <w:u w:val="single"/>
    </w:rPr>
  </w:style>
  <w:style w:type="paragraph" w:styleId="Revision">
    <w:name w:val="Revision"/>
    <w:hidden/>
    <w:uiPriority w:val="99"/>
    <w:semiHidden/>
    <w:rsid w:val="004F3244"/>
    <w:pPr>
      <w:spacing w:after="0" w:line="240" w:lineRule="auto"/>
    </w:pPr>
  </w:style>
  <w:style w:type="character" w:customStyle="1" w:styleId="Heading1Char">
    <w:name w:val="Heading 1 Char"/>
    <w:basedOn w:val="DefaultParagraphFont"/>
    <w:link w:val="Heading1"/>
    <w:uiPriority w:val="9"/>
    <w:rsid w:val="00200C1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7159">
      <w:bodyDiv w:val="1"/>
      <w:marLeft w:val="0"/>
      <w:marRight w:val="0"/>
      <w:marTop w:val="0"/>
      <w:marBottom w:val="0"/>
      <w:divBdr>
        <w:top w:val="none" w:sz="0" w:space="0" w:color="auto"/>
        <w:left w:val="none" w:sz="0" w:space="0" w:color="auto"/>
        <w:bottom w:val="none" w:sz="0" w:space="0" w:color="auto"/>
        <w:right w:val="none" w:sz="0" w:space="0" w:color="auto"/>
      </w:divBdr>
    </w:div>
    <w:div w:id="180971591">
      <w:bodyDiv w:val="1"/>
      <w:marLeft w:val="0"/>
      <w:marRight w:val="0"/>
      <w:marTop w:val="0"/>
      <w:marBottom w:val="0"/>
      <w:divBdr>
        <w:top w:val="none" w:sz="0" w:space="0" w:color="auto"/>
        <w:left w:val="none" w:sz="0" w:space="0" w:color="auto"/>
        <w:bottom w:val="none" w:sz="0" w:space="0" w:color="auto"/>
        <w:right w:val="none" w:sz="0" w:space="0" w:color="auto"/>
      </w:divBdr>
    </w:div>
    <w:div w:id="554196715">
      <w:bodyDiv w:val="1"/>
      <w:marLeft w:val="0"/>
      <w:marRight w:val="0"/>
      <w:marTop w:val="0"/>
      <w:marBottom w:val="0"/>
      <w:divBdr>
        <w:top w:val="none" w:sz="0" w:space="0" w:color="auto"/>
        <w:left w:val="none" w:sz="0" w:space="0" w:color="auto"/>
        <w:bottom w:val="none" w:sz="0" w:space="0" w:color="auto"/>
        <w:right w:val="none" w:sz="0" w:space="0" w:color="auto"/>
      </w:divBdr>
    </w:div>
    <w:div w:id="821195469">
      <w:bodyDiv w:val="1"/>
      <w:marLeft w:val="0"/>
      <w:marRight w:val="0"/>
      <w:marTop w:val="0"/>
      <w:marBottom w:val="0"/>
      <w:divBdr>
        <w:top w:val="none" w:sz="0" w:space="0" w:color="auto"/>
        <w:left w:val="none" w:sz="0" w:space="0" w:color="auto"/>
        <w:bottom w:val="none" w:sz="0" w:space="0" w:color="auto"/>
        <w:right w:val="none" w:sz="0" w:space="0" w:color="auto"/>
      </w:divBdr>
    </w:div>
    <w:div w:id="992372998">
      <w:bodyDiv w:val="1"/>
      <w:marLeft w:val="0"/>
      <w:marRight w:val="0"/>
      <w:marTop w:val="0"/>
      <w:marBottom w:val="0"/>
      <w:divBdr>
        <w:top w:val="none" w:sz="0" w:space="0" w:color="auto"/>
        <w:left w:val="none" w:sz="0" w:space="0" w:color="auto"/>
        <w:bottom w:val="none" w:sz="0" w:space="0" w:color="auto"/>
        <w:right w:val="none" w:sz="0" w:space="0" w:color="auto"/>
      </w:divBdr>
    </w:div>
    <w:div w:id="1016224941">
      <w:bodyDiv w:val="1"/>
      <w:marLeft w:val="0"/>
      <w:marRight w:val="0"/>
      <w:marTop w:val="0"/>
      <w:marBottom w:val="0"/>
      <w:divBdr>
        <w:top w:val="none" w:sz="0" w:space="0" w:color="auto"/>
        <w:left w:val="none" w:sz="0" w:space="0" w:color="auto"/>
        <w:bottom w:val="none" w:sz="0" w:space="0" w:color="auto"/>
        <w:right w:val="none" w:sz="0" w:space="0" w:color="auto"/>
      </w:divBdr>
    </w:div>
    <w:div w:id="1242638662">
      <w:bodyDiv w:val="1"/>
      <w:marLeft w:val="0"/>
      <w:marRight w:val="0"/>
      <w:marTop w:val="0"/>
      <w:marBottom w:val="0"/>
      <w:divBdr>
        <w:top w:val="none" w:sz="0" w:space="0" w:color="auto"/>
        <w:left w:val="none" w:sz="0" w:space="0" w:color="auto"/>
        <w:bottom w:val="none" w:sz="0" w:space="0" w:color="auto"/>
        <w:right w:val="none" w:sz="0" w:space="0" w:color="auto"/>
      </w:divBdr>
    </w:div>
    <w:div w:id="151545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A713B-5B15-864F-94FB-53B9072E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gofefoame@sightsavers.org</dc:creator>
  <cp:keywords/>
  <dc:description/>
  <cp:lastModifiedBy>Gertrude Oforiwa Fefoame</cp:lastModifiedBy>
  <cp:revision>3</cp:revision>
  <dcterms:created xsi:type="dcterms:W3CDTF">2022-08-24T18:40:00Z</dcterms:created>
  <dcterms:modified xsi:type="dcterms:W3CDTF">2022-08-25T02:23:00Z</dcterms:modified>
</cp:coreProperties>
</file>