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A5A28" w14:textId="77777777" w:rsidR="00136BB6" w:rsidRDefault="00136BB6" w:rsidP="00136BB6">
      <w:pPr>
        <w:widowControl/>
        <w:shd w:val="clear" w:color="auto" w:fill="FFFFFF"/>
        <w:wordWrap/>
        <w:autoSpaceDE/>
        <w:autoSpaceDN/>
        <w:spacing w:after="0" w:line="240" w:lineRule="auto"/>
        <w:jc w:val="left"/>
        <w:rPr>
          <w:rFonts w:ascii="Calibri" w:eastAsia="굴림" w:hAnsi="Calibri" w:cs="Calibri"/>
          <w:color w:val="1F497D"/>
          <w:kern w:val="0"/>
          <w:sz w:val="22"/>
        </w:rPr>
      </w:pPr>
      <w:r>
        <w:rPr>
          <w:rFonts w:ascii="Calibri" w:eastAsia="굴림" w:hAnsi="Calibri" w:cs="Calibri"/>
          <w:color w:val="1F497D"/>
          <w:kern w:val="0"/>
          <w:sz w:val="22"/>
        </w:rPr>
        <w:t xml:space="preserve">Questions </w:t>
      </w:r>
      <w:r>
        <w:rPr>
          <w:rFonts w:ascii="Calibri" w:eastAsia="굴림" w:hAnsi="Calibri" w:cs="Calibri" w:hint="eastAsia"/>
          <w:color w:val="1F497D"/>
          <w:kern w:val="0"/>
          <w:sz w:val="22"/>
        </w:rPr>
        <w:t>a</w:t>
      </w:r>
      <w:r>
        <w:rPr>
          <w:rFonts w:ascii="Calibri" w:eastAsia="굴림" w:hAnsi="Calibri" w:cs="Calibri"/>
          <w:color w:val="1F497D"/>
          <w:kern w:val="0"/>
          <w:sz w:val="22"/>
        </w:rPr>
        <w:t>nd Answers:</w:t>
      </w:r>
    </w:p>
    <w:p w14:paraId="6C715F82" w14:textId="77777777" w:rsidR="00136BB6" w:rsidRDefault="00136BB6" w:rsidP="00136BB6">
      <w:pPr>
        <w:widowControl/>
        <w:shd w:val="clear" w:color="auto" w:fill="FFFFFF"/>
        <w:wordWrap/>
        <w:autoSpaceDE/>
        <w:autoSpaceDN/>
        <w:spacing w:after="0" w:line="240" w:lineRule="auto"/>
        <w:jc w:val="left"/>
        <w:rPr>
          <w:rFonts w:ascii="Calibri" w:eastAsia="굴림" w:hAnsi="Calibri" w:cs="Calibri"/>
          <w:color w:val="1F497D"/>
          <w:kern w:val="0"/>
          <w:sz w:val="22"/>
        </w:rPr>
      </w:pPr>
    </w:p>
    <w:p w14:paraId="5469FA28" w14:textId="77777777" w:rsidR="00136BB6" w:rsidRPr="00374BB9" w:rsidRDefault="00136BB6" w:rsidP="00136BB6">
      <w:pPr>
        <w:widowControl/>
        <w:shd w:val="clear" w:color="auto" w:fill="FFFFFF"/>
        <w:wordWrap/>
        <w:autoSpaceDE/>
        <w:autoSpaceDN/>
        <w:spacing w:after="0" w:line="240" w:lineRule="auto"/>
        <w:jc w:val="left"/>
        <w:rPr>
          <w:rFonts w:ascii="Arial" w:eastAsia="굴림" w:hAnsi="Arial" w:cs="Arial"/>
          <w:color w:val="222222"/>
          <w:kern w:val="0"/>
          <w:sz w:val="24"/>
          <w:szCs w:val="24"/>
        </w:rPr>
      </w:pPr>
      <w:r w:rsidRPr="00374BB9">
        <w:rPr>
          <w:rFonts w:ascii="Calibri" w:eastAsia="굴림" w:hAnsi="Calibri" w:cs="Calibri"/>
          <w:color w:val="1F497D"/>
          <w:kern w:val="0"/>
          <w:sz w:val="22"/>
        </w:rPr>
        <w:t> </w:t>
      </w:r>
    </w:p>
    <w:p w14:paraId="00AEBB29" w14:textId="77777777" w:rsidR="00136BB6" w:rsidRPr="00374BB9" w:rsidRDefault="00136BB6" w:rsidP="00136BB6">
      <w:pPr>
        <w:widowControl/>
        <w:shd w:val="clear" w:color="auto" w:fill="FFFFFF"/>
        <w:wordWrap/>
        <w:autoSpaceDE/>
        <w:autoSpaceDN/>
        <w:spacing w:after="0" w:line="240" w:lineRule="auto"/>
        <w:jc w:val="left"/>
        <w:rPr>
          <w:rFonts w:ascii="Arial" w:eastAsia="굴림" w:hAnsi="Arial" w:cs="Arial"/>
          <w:color w:val="222222"/>
          <w:kern w:val="0"/>
          <w:sz w:val="24"/>
          <w:szCs w:val="24"/>
        </w:rPr>
      </w:pPr>
      <w:r w:rsidRPr="00374BB9">
        <w:rPr>
          <w:rFonts w:ascii="Calibri" w:eastAsia="굴림" w:hAnsi="Calibri" w:cs="Calibri"/>
          <w:color w:val="1F497D"/>
          <w:kern w:val="0"/>
          <w:sz w:val="22"/>
        </w:rPr>
        <w:t>1. The OHCHR 2021 Updated Study and the OHCHR 2022 HRC report (A/HRC/49/70) concluded that the Committee on Economic, Social and Cultural Rights has engaged consistently with some rights that are of particular concern to older persons, but that in other areas older persons were relatively invisible. The two analyses argued that this was at least in part the result of conceptual limitations in the approach of the existing human rights treaties (including the ICESCR) to ageing issues, ageism and age discrimination.</w:t>
      </w:r>
    </w:p>
    <w:p w14:paraId="4A4EB337" w14:textId="77777777" w:rsidR="00136BB6" w:rsidRPr="00374BB9" w:rsidRDefault="00136BB6" w:rsidP="00136BB6">
      <w:pPr>
        <w:widowControl/>
        <w:shd w:val="clear" w:color="auto" w:fill="FFFFFF"/>
        <w:wordWrap/>
        <w:autoSpaceDE/>
        <w:autoSpaceDN/>
        <w:spacing w:after="0" w:line="240" w:lineRule="auto"/>
        <w:jc w:val="left"/>
        <w:rPr>
          <w:rFonts w:ascii="Arial" w:eastAsia="굴림" w:hAnsi="Arial" w:cs="Arial"/>
          <w:color w:val="222222"/>
          <w:kern w:val="0"/>
          <w:sz w:val="24"/>
          <w:szCs w:val="24"/>
        </w:rPr>
      </w:pPr>
      <w:r w:rsidRPr="00374BB9">
        <w:rPr>
          <w:rFonts w:ascii="Calibri" w:eastAsia="굴림" w:hAnsi="Calibri" w:cs="Calibri"/>
          <w:color w:val="1F497D"/>
          <w:kern w:val="0"/>
          <w:sz w:val="22"/>
        </w:rPr>
        <w:t> </w:t>
      </w:r>
    </w:p>
    <w:p w14:paraId="483E1BF9" w14:textId="77777777" w:rsidR="00136BB6" w:rsidRDefault="00136BB6" w:rsidP="00136BB6">
      <w:pPr>
        <w:pStyle w:val="a3"/>
        <w:widowControl/>
        <w:numPr>
          <w:ilvl w:val="0"/>
          <w:numId w:val="1"/>
        </w:numPr>
        <w:shd w:val="clear" w:color="auto" w:fill="FFFFFF"/>
        <w:wordWrap/>
        <w:autoSpaceDE/>
        <w:autoSpaceDN/>
        <w:spacing w:after="0" w:line="240" w:lineRule="auto"/>
        <w:ind w:leftChars="0"/>
        <w:jc w:val="left"/>
        <w:rPr>
          <w:rFonts w:ascii="Calibri" w:eastAsia="굴림" w:hAnsi="Calibri" w:cs="Calibri"/>
          <w:color w:val="1F497D"/>
          <w:kern w:val="0"/>
          <w:sz w:val="22"/>
        </w:rPr>
      </w:pPr>
      <w:r w:rsidRPr="00BD18EC">
        <w:rPr>
          <w:rFonts w:ascii="Calibri" w:eastAsia="굴림" w:hAnsi="Calibri" w:cs="Calibri"/>
          <w:color w:val="1F497D"/>
          <w:kern w:val="0"/>
          <w:sz w:val="22"/>
        </w:rPr>
        <w:t xml:space="preserve">In what areas do you consider that the CESCR has </w:t>
      </w:r>
    </w:p>
    <w:p w14:paraId="037E5DDA" w14:textId="38C151CA" w:rsidR="002F5C9E" w:rsidRPr="00671739" w:rsidRDefault="00136BB6" w:rsidP="00671739">
      <w:pPr>
        <w:pStyle w:val="a3"/>
        <w:widowControl/>
        <w:numPr>
          <w:ilvl w:val="0"/>
          <w:numId w:val="2"/>
        </w:numPr>
        <w:shd w:val="clear" w:color="auto" w:fill="FFFFFF"/>
        <w:wordWrap/>
        <w:autoSpaceDE/>
        <w:autoSpaceDN/>
        <w:spacing w:after="0" w:line="240" w:lineRule="auto"/>
        <w:ind w:leftChars="0"/>
        <w:jc w:val="left"/>
        <w:rPr>
          <w:rFonts w:ascii="Calibri" w:eastAsia="굴림" w:hAnsi="Calibri" w:cs="Calibri"/>
          <w:color w:val="1F497D"/>
          <w:kern w:val="0"/>
          <w:sz w:val="22"/>
        </w:rPr>
      </w:pPr>
      <w:r w:rsidRPr="00BD18EC">
        <w:rPr>
          <w:rFonts w:ascii="Calibri" w:eastAsia="굴림" w:hAnsi="Calibri" w:cs="Calibri"/>
          <w:color w:val="1F497D"/>
          <w:kern w:val="0"/>
          <w:sz w:val="22"/>
        </w:rPr>
        <w:t xml:space="preserve">given adequate attention to the human rights of older persons and </w:t>
      </w:r>
    </w:p>
    <w:p w14:paraId="714F4744" w14:textId="77777777" w:rsidR="00136BB6" w:rsidRPr="00BD18EC" w:rsidRDefault="00136BB6" w:rsidP="00136BB6">
      <w:pPr>
        <w:pStyle w:val="a3"/>
        <w:widowControl/>
        <w:numPr>
          <w:ilvl w:val="0"/>
          <w:numId w:val="2"/>
        </w:numPr>
        <w:shd w:val="clear" w:color="auto" w:fill="FFFFFF"/>
        <w:wordWrap/>
        <w:autoSpaceDE/>
        <w:autoSpaceDN/>
        <w:spacing w:after="0" w:line="240" w:lineRule="auto"/>
        <w:ind w:leftChars="0"/>
        <w:jc w:val="left"/>
        <w:rPr>
          <w:rFonts w:ascii="Calibri" w:eastAsia="굴림" w:hAnsi="Calibri" w:cs="Calibri"/>
          <w:color w:val="1F497D"/>
          <w:kern w:val="0"/>
          <w:sz w:val="22"/>
        </w:rPr>
      </w:pPr>
      <w:r w:rsidRPr="00BD18EC">
        <w:rPr>
          <w:rFonts w:ascii="Calibri" w:eastAsia="굴림" w:hAnsi="Calibri" w:cs="Calibri"/>
          <w:color w:val="1F497D"/>
          <w:kern w:val="0"/>
          <w:sz w:val="22"/>
        </w:rPr>
        <w:t>failed to give adequate attention to those rights?</w:t>
      </w:r>
    </w:p>
    <w:p w14:paraId="096DED26" w14:textId="6B6B8A6C" w:rsidR="00136BB6" w:rsidRDefault="00136BB6" w:rsidP="00136BB6">
      <w:pPr>
        <w:pStyle w:val="a3"/>
        <w:widowControl/>
        <w:shd w:val="clear" w:color="auto" w:fill="FFFFFF"/>
        <w:wordWrap/>
        <w:autoSpaceDE/>
        <w:autoSpaceDN/>
        <w:spacing w:after="0" w:line="240" w:lineRule="auto"/>
        <w:ind w:leftChars="0" w:left="1144"/>
        <w:jc w:val="left"/>
        <w:rPr>
          <w:rFonts w:ascii="Arial" w:eastAsia="굴림" w:hAnsi="Arial" w:cs="Arial"/>
          <w:color w:val="222222"/>
          <w:kern w:val="0"/>
          <w:sz w:val="24"/>
          <w:szCs w:val="24"/>
        </w:rPr>
      </w:pPr>
    </w:p>
    <w:p w14:paraId="415FDE88" w14:textId="7A86D525" w:rsidR="001867D6" w:rsidRDefault="00671739" w:rsidP="00DA0005">
      <w:pPr>
        <w:pStyle w:val="a3"/>
        <w:widowControl/>
        <w:numPr>
          <w:ilvl w:val="0"/>
          <w:numId w:val="3"/>
        </w:numPr>
        <w:shd w:val="clear" w:color="auto" w:fill="FFFFFF"/>
        <w:wordWrap/>
        <w:autoSpaceDE/>
        <w:autoSpaceDN/>
        <w:spacing w:after="0" w:line="240" w:lineRule="auto"/>
        <w:ind w:leftChars="0"/>
        <w:jc w:val="left"/>
        <w:rPr>
          <w:rFonts w:ascii="Arial" w:eastAsia="굴림" w:hAnsi="Arial" w:cs="Arial"/>
          <w:color w:val="222222"/>
          <w:kern w:val="0"/>
          <w:sz w:val="24"/>
          <w:szCs w:val="24"/>
        </w:rPr>
      </w:pPr>
      <w:r>
        <w:rPr>
          <w:rFonts w:ascii="Arial" w:eastAsia="굴림" w:hAnsi="Arial" w:cs="Arial"/>
          <w:color w:val="222222"/>
          <w:kern w:val="0"/>
          <w:sz w:val="24"/>
          <w:szCs w:val="24"/>
        </w:rPr>
        <w:t xml:space="preserve">My assessment is that the CESCR has given adequate attention to the rights of older persons in the area of </w:t>
      </w:r>
      <w:r w:rsidRPr="004546DF">
        <w:rPr>
          <w:rFonts w:ascii="Arial" w:eastAsia="굴림" w:hAnsi="Arial" w:cs="Arial"/>
          <w:color w:val="222222"/>
          <w:kern w:val="0"/>
          <w:sz w:val="24"/>
          <w:szCs w:val="24"/>
          <w:highlight w:val="yellow"/>
        </w:rPr>
        <w:t>social security</w:t>
      </w:r>
      <w:r>
        <w:rPr>
          <w:rFonts w:ascii="Arial" w:eastAsia="굴림" w:hAnsi="Arial" w:cs="Arial"/>
          <w:color w:val="222222"/>
          <w:kern w:val="0"/>
          <w:sz w:val="24"/>
          <w:szCs w:val="24"/>
        </w:rPr>
        <w:t xml:space="preserve">. The issue of insufficient old age pension or social benefits for older persons and hence </w:t>
      </w:r>
      <w:r w:rsidRPr="004546DF">
        <w:rPr>
          <w:rFonts w:ascii="Arial" w:eastAsia="굴림" w:hAnsi="Arial" w:cs="Arial"/>
          <w:color w:val="222222"/>
          <w:kern w:val="0"/>
          <w:sz w:val="24"/>
          <w:szCs w:val="24"/>
          <w:highlight w:val="yellow"/>
        </w:rPr>
        <w:t>poverty or the risk of poverty</w:t>
      </w:r>
      <w:r>
        <w:rPr>
          <w:rFonts w:ascii="Arial" w:eastAsia="굴림" w:hAnsi="Arial" w:cs="Arial"/>
          <w:color w:val="222222"/>
          <w:kern w:val="0"/>
          <w:sz w:val="24"/>
          <w:szCs w:val="24"/>
        </w:rPr>
        <w:t xml:space="preserve"> suffered by older persons are frequently addressed. </w:t>
      </w:r>
    </w:p>
    <w:p w14:paraId="2194A561" w14:textId="77777777" w:rsidR="001867D6" w:rsidRDefault="001867D6" w:rsidP="004546DF">
      <w:pPr>
        <w:pStyle w:val="a3"/>
        <w:widowControl/>
        <w:shd w:val="clear" w:color="auto" w:fill="FFFFFF"/>
        <w:wordWrap/>
        <w:autoSpaceDE/>
        <w:autoSpaceDN/>
        <w:spacing w:after="0" w:line="240" w:lineRule="auto"/>
        <w:ind w:leftChars="0" w:left="0"/>
        <w:jc w:val="left"/>
        <w:rPr>
          <w:rFonts w:ascii="Arial" w:eastAsia="굴림" w:hAnsi="Arial" w:cs="Arial"/>
          <w:color w:val="222222"/>
          <w:kern w:val="0"/>
          <w:sz w:val="24"/>
          <w:szCs w:val="24"/>
        </w:rPr>
      </w:pPr>
    </w:p>
    <w:p w14:paraId="2C5D2A86" w14:textId="687F69F4" w:rsidR="00DA0005" w:rsidRDefault="001867D6" w:rsidP="00DA0005">
      <w:pPr>
        <w:pStyle w:val="a3"/>
        <w:widowControl/>
        <w:numPr>
          <w:ilvl w:val="0"/>
          <w:numId w:val="3"/>
        </w:numPr>
        <w:shd w:val="clear" w:color="auto" w:fill="FFFFFF"/>
        <w:wordWrap/>
        <w:autoSpaceDE/>
        <w:autoSpaceDN/>
        <w:spacing w:after="0" w:line="240" w:lineRule="auto"/>
        <w:ind w:leftChars="0"/>
        <w:jc w:val="left"/>
        <w:rPr>
          <w:rFonts w:ascii="Arial" w:eastAsia="굴림" w:hAnsi="Arial" w:cs="Arial"/>
          <w:color w:val="222222"/>
          <w:kern w:val="0"/>
          <w:sz w:val="24"/>
          <w:szCs w:val="24"/>
        </w:rPr>
      </w:pPr>
      <w:r>
        <w:rPr>
          <w:rFonts w:ascii="Arial" w:eastAsia="굴림" w:hAnsi="Arial" w:cs="Arial"/>
          <w:color w:val="222222"/>
          <w:kern w:val="0"/>
          <w:sz w:val="24"/>
          <w:szCs w:val="24"/>
        </w:rPr>
        <w:t>Health care is another area. T</w:t>
      </w:r>
      <w:r w:rsidR="004546DF">
        <w:rPr>
          <w:rFonts w:ascii="Arial" w:eastAsia="굴림" w:hAnsi="Arial" w:cs="Arial"/>
          <w:color w:val="222222"/>
          <w:kern w:val="0"/>
          <w:sz w:val="24"/>
          <w:szCs w:val="24"/>
        </w:rPr>
        <w:t xml:space="preserve">he issue of </w:t>
      </w:r>
      <w:r w:rsidR="004546DF" w:rsidRPr="004546DF">
        <w:rPr>
          <w:rFonts w:ascii="Arial" w:eastAsia="굴림" w:hAnsi="Arial" w:cs="Arial"/>
          <w:color w:val="222222"/>
          <w:kern w:val="0"/>
          <w:sz w:val="24"/>
          <w:szCs w:val="24"/>
          <w:highlight w:val="yellow"/>
        </w:rPr>
        <w:t>lack of care for older persons</w:t>
      </w:r>
      <w:r w:rsidR="004546DF">
        <w:rPr>
          <w:rFonts w:ascii="Arial" w:eastAsia="굴림" w:hAnsi="Arial" w:cs="Arial"/>
          <w:color w:val="222222"/>
          <w:kern w:val="0"/>
          <w:sz w:val="24"/>
          <w:szCs w:val="24"/>
        </w:rPr>
        <w:t>, whether in care facilities or at homes or community, as well as the lack of care personnel</w:t>
      </w:r>
      <w:r>
        <w:rPr>
          <w:rFonts w:ascii="Arial" w:eastAsia="굴림" w:hAnsi="Arial" w:cs="Arial"/>
          <w:color w:val="222222"/>
          <w:kern w:val="0"/>
          <w:sz w:val="24"/>
          <w:szCs w:val="24"/>
        </w:rPr>
        <w:t>, have</w:t>
      </w:r>
      <w:r w:rsidR="00DA0005">
        <w:rPr>
          <w:rFonts w:ascii="Arial" w:eastAsia="굴림" w:hAnsi="Arial" w:cs="Arial"/>
          <w:color w:val="222222"/>
          <w:kern w:val="0"/>
          <w:sz w:val="24"/>
          <w:szCs w:val="24"/>
        </w:rPr>
        <w:t xml:space="preserve"> been addressed</w:t>
      </w:r>
      <w:r w:rsidR="004546DF">
        <w:rPr>
          <w:rFonts w:ascii="Arial" w:eastAsia="굴림" w:hAnsi="Arial" w:cs="Arial"/>
          <w:color w:val="222222"/>
          <w:kern w:val="0"/>
          <w:sz w:val="24"/>
          <w:szCs w:val="24"/>
        </w:rPr>
        <w:t xml:space="preserve">. </w:t>
      </w:r>
    </w:p>
    <w:p w14:paraId="4AE12384" w14:textId="77777777" w:rsidR="00DA0005" w:rsidRDefault="00DA0005" w:rsidP="004546DF">
      <w:pPr>
        <w:pStyle w:val="a3"/>
        <w:widowControl/>
        <w:shd w:val="clear" w:color="auto" w:fill="FFFFFF"/>
        <w:wordWrap/>
        <w:autoSpaceDE/>
        <w:autoSpaceDN/>
        <w:spacing w:after="0" w:line="240" w:lineRule="auto"/>
        <w:ind w:leftChars="0" w:left="0"/>
        <w:jc w:val="left"/>
        <w:rPr>
          <w:rFonts w:ascii="Arial" w:eastAsia="굴림" w:hAnsi="Arial" w:cs="Arial"/>
          <w:color w:val="222222"/>
          <w:kern w:val="0"/>
          <w:sz w:val="24"/>
          <w:szCs w:val="24"/>
        </w:rPr>
      </w:pPr>
    </w:p>
    <w:p w14:paraId="6DBAC794" w14:textId="1319BFDF" w:rsidR="00DA0005" w:rsidRDefault="004546DF" w:rsidP="00DA0005">
      <w:pPr>
        <w:pStyle w:val="a3"/>
        <w:widowControl/>
        <w:numPr>
          <w:ilvl w:val="0"/>
          <w:numId w:val="3"/>
        </w:numPr>
        <w:shd w:val="clear" w:color="auto" w:fill="FFFFFF"/>
        <w:wordWrap/>
        <w:autoSpaceDE/>
        <w:autoSpaceDN/>
        <w:spacing w:after="0" w:line="240" w:lineRule="auto"/>
        <w:ind w:leftChars="0"/>
        <w:jc w:val="left"/>
        <w:rPr>
          <w:rFonts w:ascii="Arial" w:eastAsia="굴림" w:hAnsi="Arial" w:cs="Arial"/>
          <w:color w:val="222222"/>
          <w:kern w:val="0"/>
          <w:sz w:val="24"/>
          <w:szCs w:val="24"/>
        </w:rPr>
      </w:pPr>
      <w:r w:rsidRPr="001867D6">
        <w:rPr>
          <w:rFonts w:ascii="Arial" w:eastAsia="굴림" w:hAnsi="Arial" w:cs="Arial"/>
          <w:color w:val="222222"/>
          <w:kern w:val="0"/>
          <w:sz w:val="24"/>
          <w:szCs w:val="24"/>
          <w:highlight w:val="yellow"/>
        </w:rPr>
        <w:t>Abuse or violence against older persons</w:t>
      </w:r>
      <w:r>
        <w:rPr>
          <w:rFonts w:ascii="Arial" w:eastAsia="굴림" w:hAnsi="Arial" w:cs="Arial"/>
          <w:color w:val="222222"/>
          <w:kern w:val="0"/>
          <w:sz w:val="24"/>
          <w:szCs w:val="24"/>
        </w:rPr>
        <w:t xml:space="preserve"> was </w:t>
      </w:r>
      <w:r w:rsidR="001867D6">
        <w:rPr>
          <w:rFonts w:ascii="Arial" w:eastAsia="굴림" w:hAnsi="Arial" w:cs="Arial"/>
          <w:color w:val="222222"/>
          <w:kern w:val="0"/>
          <w:sz w:val="24"/>
          <w:szCs w:val="24"/>
        </w:rPr>
        <w:t>also</w:t>
      </w:r>
      <w:r>
        <w:rPr>
          <w:rFonts w:ascii="Arial" w:eastAsia="굴림" w:hAnsi="Arial" w:cs="Arial"/>
          <w:color w:val="222222"/>
          <w:kern w:val="0"/>
          <w:sz w:val="24"/>
          <w:szCs w:val="24"/>
        </w:rPr>
        <w:t xml:space="preserve"> addressed</w:t>
      </w:r>
      <w:r w:rsidR="00DA0005">
        <w:rPr>
          <w:rFonts w:ascii="Arial" w:eastAsia="굴림" w:hAnsi="Arial" w:cs="Arial"/>
          <w:color w:val="222222"/>
          <w:kern w:val="0"/>
          <w:sz w:val="24"/>
          <w:szCs w:val="24"/>
        </w:rPr>
        <w:t>, although not sufficiently enough.</w:t>
      </w:r>
    </w:p>
    <w:p w14:paraId="32501543" w14:textId="77777777" w:rsidR="00DA0005" w:rsidRDefault="00DA0005" w:rsidP="004546DF">
      <w:pPr>
        <w:pStyle w:val="a3"/>
        <w:widowControl/>
        <w:shd w:val="clear" w:color="auto" w:fill="FFFFFF"/>
        <w:wordWrap/>
        <w:autoSpaceDE/>
        <w:autoSpaceDN/>
        <w:spacing w:after="0" w:line="240" w:lineRule="auto"/>
        <w:ind w:leftChars="0" w:left="0"/>
        <w:jc w:val="left"/>
        <w:rPr>
          <w:rFonts w:ascii="Arial" w:eastAsia="굴림" w:hAnsi="Arial" w:cs="Arial"/>
          <w:color w:val="222222"/>
          <w:kern w:val="0"/>
          <w:sz w:val="24"/>
          <w:szCs w:val="24"/>
        </w:rPr>
      </w:pPr>
    </w:p>
    <w:p w14:paraId="17AA3B7C" w14:textId="1643BA03" w:rsidR="00671739" w:rsidRDefault="00BB60AA" w:rsidP="00DA0005">
      <w:pPr>
        <w:pStyle w:val="a3"/>
        <w:widowControl/>
        <w:numPr>
          <w:ilvl w:val="0"/>
          <w:numId w:val="3"/>
        </w:numPr>
        <w:shd w:val="clear" w:color="auto" w:fill="FFFFFF"/>
        <w:wordWrap/>
        <w:autoSpaceDE/>
        <w:autoSpaceDN/>
        <w:spacing w:after="0" w:line="240" w:lineRule="auto"/>
        <w:ind w:leftChars="0"/>
        <w:jc w:val="left"/>
        <w:rPr>
          <w:rFonts w:ascii="Arial" w:eastAsia="굴림" w:hAnsi="Arial" w:cs="Arial"/>
          <w:color w:val="222222"/>
          <w:kern w:val="0"/>
          <w:sz w:val="24"/>
          <w:szCs w:val="24"/>
        </w:rPr>
      </w:pPr>
      <w:r>
        <w:rPr>
          <w:rFonts w:ascii="Arial" w:eastAsia="굴림" w:hAnsi="Arial" w:cs="Arial"/>
          <w:color w:val="222222"/>
          <w:kern w:val="0"/>
          <w:sz w:val="24"/>
          <w:szCs w:val="24"/>
        </w:rPr>
        <w:t xml:space="preserve">The issue of </w:t>
      </w:r>
      <w:r w:rsidRPr="00BB60AA">
        <w:rPr>
          <w:rFonts w:ascii="Arial" w:eastAsia="굴림" w:hAnsi="Arial" w:cs="Arial"/>
          <w:color w:val="222222"/>
          <w:kern w:val="0"/>
          <w:sz w:val="24"/>
          <w:szCs w:val="24"/>
          <w:highlight w:val="yellow"/>
        </w:rPr>
        <w:t>gender equality</w:t>
      </w:r>
      <w:r>
        <w:rPr>
          <w:rFonts w:ascii="Arial" w:eastAsia="굴림" w:hAnsi="Arial" w:cs="Arial"/>
          <w:color w:val="222222"/>
          <w:kern w:val="0"/>
          <w:sz w:val="24"/>
          <w:szCs w:val="24"/>
        </w:rPr>
        <w:t>, whether from the perspective of discrimination against older women or women’s primary burden for care for the older persons, was also addressed frequently.</w:t>
      </w:r>
    </w:p>
    <w:p w14:paraId="051831ED" w14:textId="0C400C85" w:rsidR="004546DF" w:rsidRDefault="004546DF" w:rsidP="004546DF">
      <w:pPr>
        <w:pStyle w:val="a3"/>
        <w:widowControl/>
        <w:shd w:val="clear" w:color="auto" w:fill="FFFFFF"/>
        <w:wordWrap/>
        <w:autoSpaceDE/>
        <w:autoSpaceDN/>
        <w:spacing w:after="0" w:line="240" w:lineRule="auto"/>
        <w:ind w:leftChars="0" w:left="0"/>
        <w:jc w:val="left"/>
        <w:rPr>
          <w:rFonts w:ascii="Arial" w:eastAsia="굴림" w:hAnsi="Arial" w:cs="Arial"/>
          <w:color w:val="222222"/>
          <w:kern w:val="0"/>
          <w:sz w:val="24"/>
          <w:szCs w:val="24"/>
        </w:rPr>
      </w:pPr>
    </w:p>
    <w:p w14:paraId="102CFF5E" w14:textId="5D808BF6" w:rsidR="004546DF" w:rsidRDefault="00BB60AA" w:rsidP="00DA0005">
      <w:pPr>
        <w:pStyle w:val="a3"/>
        <w:widowControl/>
        <w:numPr>
          <w:ilvl w:val="0"/>
          <w:numId w:val="3"/>
        </w:numPr>
        <w:shd w:val="clear" w:color="auto" w:fill="FFFFFF"/>
        <w:wordWrap/>
        <w:autoSpaceDE/>
        <w:autoSpaceDN/>
        <w:spacing w:after="0" w:line="240" w:lineRule="auto"/>
        <w:ind w:leftChars="0"/>
        <w:jc w:val="left"/>
        <w:rPr>
          <w:rFonts w:ascii="Arial" w:eastAsia="굴림" w:hAnsi="Arial" w:cs="Arial"/>
          <w:color w:val="222222"/>
          <w:kern w:val="0"/>
          <w:sz w:val="24"/>
          <w:szCs w:val="24"/>
        </w:rPr>
      </w:pPr>
      <w:r>
        <w:rPr>
          <w:rFonts w:ascii="Arial" w:eastAsia="굴림" w:hAnsi="Arial" w:cs="Arial" w:hint="eastAsia"/>
          <w:color w:val="222222"/>
          <w:kern w:val="0"/>
          <w:sz w:val="24"/>
          <w:szCs w:val="24"/>
        </w:rPr>
        <w:t>F</w:t>
      </w:r>
      <w:r>
        <w:rPr>
          <w:rFonts w:ascii="Arial" w:eastAsia="굴림" w:hAnsi="Arial" w:cs="Arial"/>
          <w:color w:val="222222"/>
          <w:kern w:val="0"/>
          <w:sz w:val="24"/>
          <w:szCs w:val="24"/>
        </w:rPr>
        <w:t xml:space="preserve">ailure to give adequate attention is in the area of </w:t>
      </w:r>
      <w:r w:rsidRPr="00DA0005">
        <w:rPr>
          <w:rFonts w:ascii="Arial" w:eastAsia="굴림" w:hAnsi="Arial" w:cs="Arial"/>
          <w:color w:val="222222"/>
          <w:kern w:val="0"/>
          <w:sz w:val="24"/>
          <w:szCs w:val="24"/>
          <w:highlight w:val="yellow"/>
        </w:rPr>
        <w:t>right to work</w:t>
      </w:r>
      <w:r w:rsidR="001867D6" w:rsidRPr="00DA0005">
        <w:rPr>
          <w:rFonts w:ascii="Arial" w:eastAsia="굴림" w:hAnsi="Arial" w:cs="Arial"/>
          <w:color w:val="222222"/>
          <w:kern w:val="0"/>
          <w:sz w:val="24"/>
          <w:szCs w:val="24"/>
          <w:highlight w:val="yellow"/>
        </w:rPr>
        <w:t xml:space="preserve"> and right at work</w:t>
      </w:r>
      <w:r w:rsidR="00370CFB">
        <w:rPr>
          <w:rFonts w:ascii="Arial" w:eastAsia="굴림" w:hAnsi="Arial" w:cs="Arial"/>
          <w:color w:val="222222"/>
          <w:kern w:val="0"/>
          <w:sz w:val="24"/>
          <w:szCs w:val="24"/>
        </w:rPr>
        <w:t>.</w:t>
      </w:r>
      <w:r w:rsidR="001867D6">
        <w:rPr>
          <w:rFonts w:ascii="Arial" w:eastAsia="굴림" w:hAnsi="Arial" w:cs="Arial"/>
          <w:color w:val="222222"/>
          <w:kern w:val="0"/>
          <w:sz w:val="24"/>
          <w:szCs w:val="24"/>
        </w:rPr>
        <w:t xml:space="preserve"> This issue was addressed</w:t>
      </w:r>
      <w:r w:rsidR="006775B2">
        <w:rPr>
          <w:rFonts w:ascii="Arial" w:eastAsia="굴림" w:hAnsi="Arial" w:cs="Arial"/>
          <w:color w:val="222222"/>
          <w:kern w:val="0"/>
          <w:sz w:val="24"/>
          <w:szCs w:val="24"/>
        </w:rPr>
        <w:t xml:space="preserve"> only occasionally</w:t>
      </w:r>
      <w:r w:rsidR="001867D6">
        <w:rPr>
          <w:rFonts w:ascii="Arial" w:eastAsia="굴림" w:hAnsi="Arial" w:cs="Arial"/>
          <w:color w:val="222222"/>
          <w:kern w:val="0"/>
          <w:sz w:val="24"/>
          <w:szCs w:val="24"/>
        </w:rPr>
        <w:t>, since older persons are not considered to be working.</w:t>
      </w:r>
    </w:p>
    <w:p w14:paraId="11637E0F" w14:textId="77777777" w:rsidR="00DA0005" w:rsidRPr="00DA0005" w:rsidRDefault="00DA0005" w:rsidP="00DA0005">
      <w:pPr>
        <w:pStyle w:val="a3"/>
        <w:rPr>
          <w:rFonts w:ascii="Arial" w:eastAsia="굴림" w:hAnsi="Arial" w:cs="Arial"/>
          <w:color w:val="222222"/>
          <w:kern w:val="0"/>
          <w:sz w:val="24"/>
          <w:szCs w:val="24"/>
        </w:rPr>
      </w:pPr>
    </w:p>
    <w:p w14:paraId="0626CD4E" w14:textId="1ED659C4" w:rsidR="00370CFB" w:rsidRDefault="00DA0005" w:rsidP="00DA0005">
      <w:pPr>
        <w:pStyle w:val="a3"/>
        <w:widowControl/>
        <w:numPr>
          <w:ilvl w:val="0"/>
          <w:numId w:val="3"/>
        </w:numPr>
        <w:shd w:val="clear" w:color="auto" w:fill="FFFFFF"/>
        <w:wordWrap/>
        <w:autoSpaceDE/>
        <w:autoSpaceDN/>
        <w:spacing w:after="0" w:line="240" w:lineRule="auto"/>
        <w:ind w:leftChars="0"/>
        <w:jc w:val="left"/>
        <w:rPr>
          <w:rFonts w:ascii="Arial" w:eastAsia="굴림" w:hAnsi="Arial" w:cs="Arial"/>
          <w:color w:val="222222"/>
          <w:kern w:val="0"/>
          <w:sz w:val="24"/>
          <w:szCs w:val="24"/>
        </w:rPr>
      </w:pPr>
      <w:r>
        <w:rPr>
          <w:rFonts w:ascii="Arial" w:eastAsia="굴림" w:hAnsi="Arial" w:cs="Arial" w:hint="eastAsia"/>
          <w:color w:val="222222"/>
          <w:kern w:val="0"/>
          <w:sz w:val="24"/>
          <w:szCs w:val="24"/>
        </w:rPr>
        <w:t>A</w:t>
      </w:r>
      <w:r>
        <w:rPr>
          <w:rFonts w:ascii="Arial" w:eastAsia="굴림" w:hAnsi="Arial" w:cs="Arial"/>
          <w:color w:val="222222"/>
          <w:kern w:val="0"/>
          <w:sz w:val="24"/>
          <w:szCs w:val="24"/>
        </w:rPr>
        <w:t xml:space="preserve">nother right ignored is </w:t>
      </w:r>
      <w:r w:rsidRPr="001545E8">
        <w:rPr>
          <w:rFonts w:ascii="Arial" w:eastAsia="굴림" w:hAnsi="Arial" w:cs="Arial"/>
          <w:color w:val="222222"/>
          <w:kern w:val="0"/>
          <w:sz w:val="24"/>
          <w:szCs w:val="24"/>
          <w:highlight w:val="yellow"/>
        </w:rPr>
        <w:t>right to education</w:t>
      </w:r>
      <w:r>
        <w:rPr>
          <w:rFonts w:ascii="Arial" w:eastAsia="굴림" w:hAnsi="Arial" w:cs="Arial"/>
          <w:color w:val="222222"/>
          <w:kern w:val="0"/>
          <w:sz w:val="24"/>
          <w:szCs w:val="24"/>
        </w:rPr>
        <w:t xml:space="preserve">. Older persons are not considered to be </w:t>
      </w:r>
      <w:r w:rsidR="006775B2">
        <w:rPr>
          <w:rFonts w:ascii="Arial" w:eastAsia="굴림" w:hAnsi="Arial" w:cs="Arial"/>
          <w:color w:val="222222"/>
          <w:kern w:val="0"/>
          <w:sz w:val="24"/>
          <w:szCs w:val="24"/>
        </w:rPr>
        <w:t xml:space="preserve">the subject of </w:t>
      </w:r>
      <w:r>
        <w:rPr>
          <w:rFonts w:ascii="Arial" w:eastAsia="굴림" w:hAnsi="Arial" w:cs="Arial"/>
          <w:color w:val="222222"/>
          <w:kern w:val="0"/>
          <w:sz w:val="24"/>
          <w:szCs w:val="24"/>
        </w:rPr>
        <w:t>educat</w:t>
      </w:r>
      <w:r w:rsidR="006775B2">
        <w:rPr>
          <w:rFonts w:ascii="Arial" w:eastAsia="굴림" w:hAnsi="Arial" w:cs="Arial"/>
          <w:color w:val="222222"/>
          <w:kern w:val="0"/>
          <w:sz w:val="24"/>
          <w:szCs w:val="24"/>
        </w:rPr>
        <w:t>ion</w:t>
      </w:r>
      <w:r w:rsidR="00370CFB">
        <w:rPr>
          <w:rFonts w:ascii="Arial" w:eastAsia="굴림" w:hAnsi="Arial" w:cs="Arial"/>
          <w:color w:val="222222"/>
          <w:kern w:val="0"/>
          <w:sz w:val="24"/>
          <w:szCs w:val="24"/>
        </w:rPr>
        <w:t xml:space="preserve"> any more</w:t>
      </w:r>
      <w:r>
        <w:rPr>
          <w:rFonts w:ascii="Arial" w:eastAsia="굴림" w:hAnsi="Arial" w:cs="Arial"/>
          <w:color w:val="222222"/>
          <w:kern w:val="0"/>
          <w:sz w:val="24"/>
          <w:szCs w:val="24"/>
        </w:rPr>
        <w:t xml:space="preserve">. </w:t>
      </w:r>
      <w:r w:rsidR="00370CFB">
        <w:rPr>
          <w:rFonts w:ascii="Arial" w:eastAsia="굴림" w:hAnsi="Arial" w:cs="Arial"/>
          <w:color w:val="222222"/>
          <w:kern w:val="0"/>
          <w:sz w:val="24"/>
          <w:szCs w:val="24"/>
        </w:rPr>
        <w:t xml:space="preserve">The Covenant obliges States to provide free primary education and even higher education, but does not talk about adult education as necessary. </w:t>
      </w:r>
    </w:p>
    <w:p w14:paraId="199ED4B9" w14:textId="77777777" w:rsidR="00370CFB" w:rsidRPr="00370CFB" w:rsidRDefault="00370CFB" w:rsidP="00370CFB">
      <w:pPr>
        <w:pStyle w:val="a3"/>
        <w:rPr>
          <w:rFonts w:ascii="Arial" w:eastAsia="굴림" w:hAnsi="Arial" w:cs="Arial"/>
          <w:color w:val="222222"/>
          <w:kern w:val="0"/>
          <w:sz w:val="24"/>
          <w:szCs w:val="24"/>
        </w:rPr>
      </w:pPr>
    </w:p>
    <w:p w14:paraId="1B43C183" w14:textId="08EC84B9" w:rsidR="00DA0005" w:rsidRDefault="006775B2" w:rsidP="00DA0005">
      <w:pPr>
        <w:pStyle w:val="a3"/>
        <w:widowControl/>
        <w:numPr>
          <w:ilvl w:val="0"/>
          <w:numId w:val="3"/>
        </w:numPr>
        <w:shd w:val="clear" w:color="auto" w:fill="FFFFFF"/>
        <w:wordWrap/>
        <w:autoSpaceDE/>
        <w:autoSpaceDN/>
        <w:spacing w:after="0" w:line="240" w:lineRule="auto"/>
        <w:ind w:leftChars="0"/>
        <w:jc w:val="left"/>
        <w:rPr>
          <w:rFonts w:ascii="Arial" w:eastAsia="굴림" w:hAnsi="Arial" w:cs="Arial"/>
          <w:color w:val="222222"/>
          <w:kern w:val="0"/>
          <w:sz w:val="24"/>
          <w:szCs w:val="24"/>
        </w:rPr>
      </w:pPr>
      <w:r>
        <w:rPr>
          <w:rFonts w:ascii="Arial" w:eastAsia="굴림" w:hAnsi="Arial" w:cs="Arial"/>
          <w:color w:val="222222"/>
          <w:kern w:val="0"/>
          <w:sz w:val="24"/>
          <w:szCs w:val="24"/>
        </w:rPr>
        <w:t>Regarding cultural rights, t</w:t>
      </w:r>
      <w:r w:rsidR="00DA0005">
        <w:rPr>
          <w:rFonts w:ascii="Arial" w:eastAsia="굴림" w:hAnsi="Arial" w:cs="Arial"/>
          <w:color w:val="222222"/>
          <w:kern w:val="0"/>
          <w:sz w:val="24"/>
          <w:szCs w:val="24"/>
        </w:rPr>
        <w:t xml:space="preserve">he CESCR frequently addresses the issue of digital divide and internet access, but this is usually </w:t>
      </w:r>
      <w:r>
        <w:rPr>
          <w:rFonts w:ascii="Arial" w:eastAsia="굴림" w:hAnsi="Arial" w:cs="Arial"/>
          <w:color w:val="222222"/>
          <w:kern w:val="0"/>
          <w:sz w:val="24"/>
          <w:szCs w:val="24"/>
        </w:rPr>
        <w:t>about</w:t>
      </w:r>
      <w:r w:rsidR="00DA0005">
        <w:rPr>
          <w:rFonts w:ascii="Arial" w:eastAsia="굴림" w:hAnsi="Arial" w:cs="Arial"/>
          <w:color w:val="222222"/>
          <w:kern w:val="0"/>
          <w:sz w:val="24"/>
          <w:szCs w:val="24"/>
        </w:rPr>
        <w:t xml:space="preserve"> male/female and rural/urban discrepancies. No attention was given to the older persons</w:t>
      </w:r>
      <w:r>
        <w:rPr>
          <w:rFonts w:ascii="Arial" w:eastAsia="굴림" w:hAnsi="Arial" w:cs="Arial"/>
          <w:color w:val="222222"/>
          <w:kern w:val="0"/>
          <w:sz w:val="24"/>
          <w:szCs w:val="24"/>
        </w:rPr>
        <w:t>’ access</w:t>
      </w:r>
      <w:r w:rsidR="00DA0005">
        <w:rPr>
          <w:rFonts w:ascii="Arial" w:eastAsia="굴림" w:hAnsi="Arial" w:cs="Arial"/>
          <w:color w:val="222222"/>
          <w:kern w:val="0"/>
          <w:sz w:val="24"/>
          <w:szCs w:val="24"/>
        </w:rPr>
        <w:t xml:space="preserve"> to </w:t>
      </w:r>
      <w:r>
        <w:rPr>
          <w:rFonts w:ascii="Arial" w:eastAsia="굴림" w:hAnsi="Arial" w:cs="Arial"/>
          <w:color w:val="222222"/>
          <w:kern w:val="0"/>
          <w:sz w:val="24"/>
          <w:szCs w:val="24"/>
        </w:rPr>
        <w:t xml:space="preserve">internet, </w:t>
      </w:r>
      <w:r w:rsidR="00DA0005">
        <w:rPr>
          <w:rFonts w:ascii="Arial" w:eastAsia="굴림" w:hAnsi="Arial" w:cs="Arial"/>
          <w:color w:val="222222"/>
          <w:kern w:val="0"/>
          <w:sz w:val="24"/>
          <w:szCs w:val="24"/>
        </w:rPr>
        <w:t xml:space="preserve">digital devices or </w:t>
      </w:r>
      <w:r>
        <w:rPr>
          <w:rFonts w:ascii="Arial" w:eastAsia="굴림" w:hAnsi="Arial" w:cs="Arial"/>
          <w:color w:val="222222"/>
          <w:kern w:val="0"/>
          <w:sz w:val="24"/>
          <w:szCs w:val="24"/>
        </w:rPr>
        <w:t xml:space="preserve">online </w:t>
      </w:r>
      <w:r w:rsidR="00DA0005">
        <w:rPr>
          <w:rFonts w:ascii="Arial" w:eastAsia="굴림" w:hAnsi="Arial" w:cs="Arial"/>
          <w:color w:val="222222"/>
          <w:kern w:val="0"/>
          <w:sz w:val="24"/>
          <w:szCs w:val="24"/>
        </w:rPr>
        <w:t xml:space="preserve">information. </w:t>
      </w:r>
    </w:p>
    <w:p w14:paraId="76F5ED3D" w14:textId="77777777" w:rsidR="004546DF" w:rsidRPr="00BD18EC" w:rsidRDefault="004546DF" w:rsidP="004546DF">
      <w:pPr>
        <w:pStyle w:val="a3"/>
        <w:widowControl/>
        <w:shd w:val="clear" w:color="auto" w:fill="FFFFFF"/>
        <w:wordWrap/>
        <w:autoSpaceDE/>
        <w:autoSpaceDN/>
        <w:spacing w:after="0" w:line="240" w:lineRule="auto"/>
        <w:ind w:leftChars="0" w:left="0"/>
        <w:jc w:val="left"/>
        <w:rPr>
          <w:rFonts w:ascii="Arial" w:eastAsia="굴림" w:hAnsi="Arial" w:cs="Arial"/>
          <w:color w:val="222222"/>
          <w:kern w:val="0"/>
          <w:sz w:val="24"/>
          <w:szCs w:val="24"/>
        </w:rPr>
      </w:pPr>
    </w:p>
    <w:p w14:paraId="592F7E94" w14:textId="7826F82A" w:rsidR="00136BB6" w:rsidRDefault="00136BB6" w:rsidP="00136BB6">
      <w:pPr>
        <w:pStyle w:val="a3"/>
        <w:widowControl/>
        <w:numPr>
          <w:ilvl w:val="0"/>
          <w:numId w:val="1"/>
        </w:numPr>
        <w:shd w:val="clear" w:color="auto" w:fill="FFFFFF"/>
        <w:wordWrap/>
        <w:autoSpaceDE/>
        <w:autoSpaceDN/>
        <w:spacing w:after="0" w:line="240" w:lineRule="auto"/>
        <w:ind w:leftChars="0"/>
        <w:jc w:val="left"/>
        <w:rPr>
          <w:rFonts w:ascii="Calibri" w:eastAsia="굴림" w:hAnsi="Calibri" w:cs="Calibri"/>
          <w:color w:val="1F497D"/>
          <w:kern w:val="0"/>
          <w:sz w:val="22"/>
        </w:rPr>
      </w:pPr>
      <w:r w:rsidRPr="00BD18EC">
        <w:rPr>
          <w:rFonts w:ascii="Calibri" w:eastAsia="굴림" w:hAnsi="Calibri" w:cs="Calibri"/>
          <w:color w:val="1F497D"/>
          <w:kern w:val="0"/>
          <w:sz w:val="22"/>
        </w:rPr>
        <w:t>What do you consider are the reasons for this record? Are they conceptual or operational or both? What barriers stand in the way of the CESCR giving greater attention to these issues?</w:t>
      </w:r>
    </w:p>
    <w:p w14:paraId="0A0B6AA8" w14:textId="77777777" w:rsidR="0033476F" w:rsidRPr="00BD18EC" w:rsidRDefault="0033476F" w:rsidP="0033476F">
      <w:pPr>
        <w:pStyle w:val="a3"/>
        <w:widowControl/>
        <w:shd w:val="clear" w:color="auto" w:fill="FFFFFF"/>
        <w:wordWrap/>
        <w:autoSpaceDE/>
        <w:autoSpaceDN/>
        <w:spacing w:after="0" w:line="240" w:lineRule="auto"/>
        <w:ind w:leftChars="0" w:left="1144"/>
        <w:jc w:val="left"/>
        <w:rPr>
          <w:rFonts w:ascii="Calibri" w:eastAsia="굴림" w:hAnsi="Calibri" w:cs="Calibri"/>
          <w:color w:val="1F497D"/>
          <w:kern w:val="0"/>
          <w:sz w:val="22"/>
        </w:rPr>
      </w:pPr>
    </w:p>
    <w:p w14:paraId="7CCE2DCB" w14:textId="55E29F6E" w:rsidR="001545E8" w:rsidRDefault="0033476F" w:rsidP="0033476F">
      <w:pPr>
        <w:pStyle w:val="a3"/>
        <w:widowControl/>
        <w:numPr>
          <w:ilvl w:val="0"/>
          <w:numId w:val="3"/>
        </w:numPr>
        <w:shd w:val="clear" w:color="auto" w:fill="FFFFFF"/>
        <w:wordWrap/>
        <w:autoSpaceDE/>
        <w:autoSpaceDN/>
        <w:spacing w:after="0" w:line="240" w:lineRule="auto"/>
        <w:ind w:leftChars="0"/>
        <w:jc w:val="left"/>
        <w:rPr>
          <w:rFonts w:ascii="Arial" w:eastAsia="굴림" w:hAnsi="Arial" w:cs="Arial"/>
          <w:color w:val="222222"/>
          <w:kern w:val="0"/>
          <w:sz w:val="24"/>
          <w:szCs w:val="24"/>
        </w:rPr>
      </w:pPr>
      <w:r>
        <w:rPr>
          <w:rFonts w:ascii="Arial" w:eastAsia="굴림" w:hAnsi="Arial" w:cs="Arial"/>
          <w:color w:val="222222"/>
          <w:kern w:val="0"/>
          <w:sz w:val="24"/>
          <w:szCs w:val="24"/>
        </w:rPr>
        <w:lastRenderedPageBreak/>
        <w:t xml:space="preserve">In principle, there </w:t>
      </w:r>
      <w:r w:rsidRPr="001545E8">
        <w:rPr>
          <w:rFonts w:ascii="Arial" w:eastAsia="굴림" w:hAnsi="Arial" w:cs="Arial"/>
          <w:color w:val="222222"/>
          <w:kern w:val="0"/>
          <w:sz w:val="24"/>
          <w:szCs w:val="24"/>
          <w:highlight w:val="yellow"/>
        </w:rPr>
        <w:t>should be no conceptual barriers</w:t>
      </w:r>
      <w:r>
        <w:rPr>
          <w:rFonts w:ascii="Arial" w:eastAsia="굴림" w:hAnsi="Arial" w:cs="Arial"/>
          <w:color w:val="222222"/>
          <w:kern w:val="0"/>
          <w:sz w:val="24"/>
          <w:szCs w:val="24"/>
        </w:rPr>
        <w:t xml:space="preserve"> to discuss any economic, social and cultural rights </w:t>
      </w:r>
      <w:r w:rsidR="00ED0237">
        <w:rPr>
          <w:rFonts w:ascii="Arial" w:eastAsia="굴림" w:hAnsi="Arial" w:cs="Arial"/>
          <w:color w:val="222222"/>
          <w:kern w:val="0"/>
          <w:sz w:val="24"/>
          <w:szCs w:val="24"/>
        </w:rPr>
        <w:t xml:space="preserve">, since </w:t>
      </w:r>
      <w:r>
        <w:rPr>
          <w:rFonts w:ascii="Arial" w:eastAsia="굴림" w:hAnsi="Arial" w:cs="Arial"/>
          <w:color w:val="222222"/>
          <w:kern w:val="0"/>
          <w:sz w:val="24"/>
          <w:szCs w:val="24"/>
        </w:rPr>
        <w:t xml:space="preserve">ICESCR prescribes non-discrimination. No one, including the older persons, should not be discriminated on any ground. Therefore, </w:t>
      </w:r>
      <w:r w:rsidR="003D0A54">
        <w:rPr>
          <w:rFonts w:ascii="Arial" w:eastAsia="굴림" w:hAnsi="Arial" w:cs="Arial"/>
          <w:color w:val="222222"/>
          <w:kern w:val="0"/>
          <w:sz w:val="24"/>
          <w:szCs w:val="24"/>
        </w:rPr>
        <w:t>any economic, social and cultural rights should be also guaranteed to the older persons</w:t>
      </w:r>
      <w:r>
        <w:rPr>
          <w:rFonts w:ascii="Arial" w:eastAsia="굴림" w:hAnsi="Arial" w:cs="Arial"/>
          <w:color w:val="222222"/>
          <w:kern w:val="0"/>
          <w:sz w:val="24"/>
          <w:szCs w:val="24"/>
        </w:rPr>
        <w:t>.</w:t>
      </w:r>
    </w:p>
    <w:p w14:paraId="720B1CFE" w14:textId="77777777" w:rsidR="00ED0237" w:rsidRDefault="00ED0237" w:rsidP="00ED0237">
      <w:pPr>
        <w:pStyle w:val="a3"/>
        <w:widowControl/>
        <w:shd w:val="clear" w:color="auto" w:fill="FFFFFF"/>
        <w:wordWrap/>
        <w:autoSpaceDE/>
        <w:autoSpaceDN/>
        <w:spacing w:after="0" w:line="240" w:lineRule="auto"/>
        <w:ind w:leftChars="0" w:left="760"/>
        <w:jc w:val="left"/>
        <w:rPr>
          <w:rFonts w:ascii="Arial" w:eastAsia="굴림" w:hAnsi="Arial" w:cs="Arial"/>
          <w:color w:val="222222"/>
          <w:kern w:val="0"/>
          <w:sz w:val="24"/>
          <w:szCs w:val="24"/>
        </w:rPr>
      </w:pPr>
    </w:p>
    <w:p w14:paraId="7DA02992" w14:textId="3B1A59BB" w:rsidR="0033476F" w:rsidRDefault="00ED0237" w:rsidP="0033476F">
      <w:pPr>
        <w:pStyle w:val="a3"/>
        <w:widowControl/>
        <w:numPr>
          <w:ilvl w:val="0"/>
          <w:numId w:val="3"/>
        </w:numPr>
        <w:shd w:val="clear" w:color="auto" w:fill="FFFFFF"/>
        <w:wordWrap/>
        <w:autoSpaceDE/>
        <w:autoSpaceDN/>
        <w:spacing w:after="0" w:line="240" w:lineRule="auto"/>
        <w:ind w:leftChars="0"/>
        <w:jc w:val="left"/>
        <w:rPr>
          <w:rFonts w:ascii="Arial" w:eastAsia="굴림" w:hAnsi="Arial" w:cs="Arial"/>
          <w:color w:val="222222"/>
          <w:kern w:val="0"/>
          <w:sz w:val="24"/>
          <w:szCs w:val="24"/>
        </w:rPr>
      </w:pPr>
      <w:r>
        <w:rPr>
          <w:rFonts w:ascii="Arial" w:eastAsia="굴림" w:hAnsi="Arial" w:cs="Arial"/>
          <w:color w:val="222222"/>
          <w:kern w:val="0"/>
          <w:sz w:val="24"/>
          <w:szCs w:val="24"/>
        </w:rPr>
        <w:t>At the same time, howev</w:t>
      </w:r>
      <w:r w:rsidR="00204E5C">
        <w:rPr>
          <w:rFonts w:ascii="Arial" w:eastAsia="굴림" w:hAnsi="Arial" w:cs="Arial"/>
          <w:color w:val="222222"/>
          <w:kern w:val="0"/>
          <w:sz w:val="24"/>
          <w:szCs w:val="24"/>
        </w:rPr>
        <w:t xml:space="preserve">er, </w:t>
      </w:r>
      <w:r w:rsidR="0033476F" w:rsidRPr="00ED0237">
        <w:rPr>
          <w:rFonts w:ascii="Arial" w:eastAsia="굴림" w:hAnsi="Arial" w:cs="Arial"/>
          <w:color w:val="222222"/>
          <w:kern w:val="0"/>
          <w:sz w:val="24"/>
          <w:szCs w:val="24"/>
          <w:highlight w:val="yellow"/>
        </w:rPr>
        <w:t>the right to work and right to education</w:t>
      </w:r>
      <w:r w:rsidR="0033476F" w:rsidRPr="001545E8">
        <w:rPr>
          <w:rFonts w:ascii="Arial" w:eastAsia="굴림" w:hAnsi="Arial" w:cs="Arial"/>
          <w:color w:val="222222"/>
          <w:kern w:val="0"/>
          <w:sz w:val="24"/>
          <w:szCs w:val="24"/>
        </w:rPr>
        <w:t xml:space="preserve"> </w:t>
      </w:r>
      <w:r w:rsidR="001545E8">
        <w:rPr>
          <w:rFonts w:ascii="Arial" w:eastAsia="굴림" w:hAnsi="Arial" w:cs="Arial"/>
          <w:color w:val="222222"/>
          <w:kern w:val="0"/>
          <w:sz w:val="24"/>
          <w:szCs w:val="24"/>
        </w:rPr>
        <w:t xml:space="preserve">are </w:t>
      </w:r>
      <w:r w:rsidR="00204E5C">
        <w:rPr>
          <w:rFonts w:ascii="Arial" w:eastAsia="굴림" w:hAnsi="Arial" w:cs="Arial"/>
          <w:color w:val="222222"/>
          <w:kern w:val="0"/>
          <w:sz w:val="24"/>
          <w:szCs w:val="24"/>
        </w:rPr>
        <w:t>considered to be directed to the work force and the children and young persons. Article 10 of the Covenant, protection of the family, talks about mother and children to be protected. W</w:t>
      </w:r>
      <w:r w:rsidR="000A6F04">
        <w:rPr>
          <w:rFonts w:ascii="Arial" w:eastAsia="굴림" w:hAnsi="Arial" w:cs="Arial"/>
          <w:color w:val="222222"/>
          <w:kern w:val="0"/>
          <w:sz w:val="24"/>
          <w:szCs w:val="24"/>
        </w:rPr>
        <w:t xml:space="preserve">hen the </w:t>
      </w:r>
      <w:r w:rsidR="001545E8">
        <w:rPr>
          <w:rFonts w:ascii="Arial" w:eastAsia="굴림" w:hAnsi="Arial" w:cs="Arial"/>
          <w:color w:val="222222"/>
          <w:kern w:val="0"/>
          <w:sz w:val="24"/>
          <w:szCs w:val="24"/>
        </w:rPr>
        <w:t>Covenant</w:t>
      </w:r>
      <w:r w:rsidR="000A6F04">
        <w:rPr>
          <w:rFonts w:ascii="Arial" w:eastAsia="굴림" w:hAnsi="Arial" w:cs="Arial"/>
          <w:color w:val="222222"/>
          <w:kern w:val="0"/>
          <w:sz w:val="24"/>
          <w:szCs w:val="24"/>
        </w:rPr>
        <w:t xml:space="preserve"> was drafted</w:t>
      </w:r>
      <w:r w:rsidR="00204E5C">
        <w:rPr>
          <w:rFonts w:ascii="Arial" w:eastAsia="굴림" w:hAnsi="Arial" w:cs="Arial"/>
          <w:color w:val="222222"/>
          <w:kern w:val="0"/>
          <w:sz w:val="24"/>
          <w:szCs w:val="24"/>
        </w:rPr>
        <w:t xml:space="preserve">, the issue of older persons as of today was not </w:t>
      </w:r>
      <w:r w:rsidR="006B481D">
        <w:rPr>
          <w:rFonts w:ascii="Arial" w:eastAsia="굴림" w:hAnsi="Arial" w:cs="Arial"/>
          <w:color w:val="222222"/>
          <w:kern w:val="0"/>
          <w:sz w:val="24"/>
          <w:szCs w:val="24"/>
        </w:rPr>
        <w:t>e</w:t>
      </w:r>
      <w:r w:rsidR="00204E5C">
        <w:rPr>
          <w:rFonts w:ascii="Arial" w:eastAsia="굴림" w:hAnsi="Arial" w:cs="Arial"/>
          <w:color w:val="222222"/>
          <w:kern w:val="0"/>
          <w:sz w:val="24"/>
          <w:szCs w:val="24"/>
        </w:rPr>
        <w:t>nvisaged.</w:t>
      </w:r>
    </w:p>
    <w:p w14:paraId="4BFE278D" w14:textId="77777777" w:rsidR="00784F08" w:rsidRPr="00784F08" w:rsidRDefault="00784F08" w:rsidP="00784F08">
      <w:pPr>
        <w:pStyle w:val="a3"/>
        <w:rPr>
          <w:rFonts w:ascii="Arial" w:eastAsia="굴림" w:hAnsi="Arial" w:cs="Arial" w:hint="eastAsia"/>
          <w:color w:val="222222"/>
          <w:kern w:val="0"/>
          <w:sz w:val="24"/>
          <w:szCs w:val="24"/>
        </w:rPr>
      </w:pPr>
    </w:p>
    <w:p w14:paraId="7CF13153" w14:textId="037178BC" w:rsidR="00784F08" w:rsidRDefault="00784F08" w:rsidP="0033476F">
      <w:pPr>
        <w:pStyle w:val="a3"/>
        <w:widowControl/>
        <w:numPr>
          <w:ilvl w:val="0"/>
          <w:numId w:val="3"/>
        </w:numPr>
        <w:shd w:val="clear" w:color="auto" w:fill="FFFFFF"/>
        <w:wordWrap/>
        <w:autoSpaceDE/>
        <w:autoSpaceDN/>
        <w:spacing w:after="0" w:line="240" w:lineRule="auto"/>
        <w:ind w:leftChars="0"/>
        <w:jc w:val="left"/>
        <w:rPr>
          <w:rFonts w:ascii="Arial" w:eastAsia="굴림" w:hAnsi="Arial" w:cs="Arial"/>
          <w:color w:val="222222"/>
          <w:kern w:val="0"/>
          <w:sz w:val="24"/>
          <w:szCs w:val="24"/>
        </w:rPr>
      </w:pPr>
      <w:r>
        <w:rPr>
          <w:rFonts w:ascii="Arial" w:eastAsia="굴림" w:hAnsi="Arial" w:cs="Arial" w:hint="eastAsia"/>
          <w:color w:val="222222"/>
          <w:kern w:val="0"/>
          <w:sz w:val="24"/>
          <w:szCs w:val="24"/>
        </w:rPr>
        <w:t>O</w:t>
      </w:r>
      <w:r>
        <w:rPr>
          <w:rFonts w:ascii="Arial" w:eastAsia="굴림" w:hAnsi="Arial" w:cs="Arial"/>
          <w:color w:val="222222"/>
          <w:kern w:val="0"/>
          <w:sz w:val="24"/>
          <w:szCs w:val="24"/>
        </w:rPr>
        <w:t>perationally, the C</w:t>
      </w:r>
      <w:r w:rsidR="00495F09">
        <w:rPr>
          <w:rFonts w:ascii="Arial" w:eastAsia="굴림" w:hAnsi="Arial" w:cs="Arial"/>
          <w:color w:val="222222"/>
          <w:kern w:val="0"/>
          <w:sz w:val="24"/>
          <w:szCs w:val="24"/>
        </w:rPr>
        <w:t>ESCR</w:t>
      </w:r>
      <w:r>
        <w:rPr>
          <w:rFonts w:ascii="Arial" w:eastAsia="굴림" w:hAnsi="Arial" w:cs="Arial"/>
          <w:color w:val="222222"/>
          <w:kern w:val="0"/>
          <w:sz w:val="24"/>
          <w:szCs w:val="24"/>
        </w:rPr>
        <w:t xml:space="preserve"> </w:t>
      </w:r>
      <w:r w:rsidRPr="00823E08">
        <w:rPr>
          <w:rFonts w:ascii="Arial" w:eastAsia="굴림" w:hAnsi="Arial" w:cs="Arial"/>
          <w:color w:val="222222"/>
          <w:kern w:val="0"/>
          <w:sz w:val="24"/>
          <w:szCs w:val="24"/>
          <w:highlight w:val="yellow"/>
        </w:rPr>
        <w:t xml:space="preserve">does not </w:t>
      </w:r>
      <w:r w:rsidR="00495F09" w:rsidRPr="00823E08">
        <w:rPr>
          <w:rFonts w:ascii="Arial" w:eastAsia="굴림" w:hAnsi="Arial" w:cs="Arial"/>
          <w:color w:val="222222"/>
          <w:kern w:val="0"/>
          <w:sz w:val="24"/>
          <w:szCs w:val="24"/>
          <w:highlight w:val="yellow"/>
        </w:rPr>
        <w:t xml:space="preserve">receive enough information on the situation of older persons, nor </w:t>
      </w:r>
      <w:r w:rsidRPr="00823E08">
        <w:rPr>
          <w:rFonts w:ascii="Arial" w:eastAsia="굴림" w:hAnsi="Arial" w:cs="Arial"/>
          <w:color w:val="222222"/>
          <w:kern w:val="0"/>
          <w:sz w:val="24"/>
          <w:szCs w:val="24"/>
          <w:highlight w:val="yellow"/>
        </w:rPr>
        <w:t xml:space="preserve">have enough </w:t>
      </w:r>
      <w:r w:rsidR="00495F09" w:rsidRPr="00823E08">
        <w:rPr>
          <w:rFonts w:ascii="Arial" w:eastAsia="굴림" w:hAnsi="Arial" w:cs="Arial"/>
          <w:color w:val="222222"/>
          <w:kern w:val="0"/>
          <w:sz w:val="24"/>
          <w:szCs w:val="24"/>
          <w:highlight w:val="yellow"/>
        </w:rPr>
        <w:t>space and time</w:t>
      </w:r>
      <w:r>
        <w:rPr>
          <w:rFonts w:ascii="Arial" w:eastAsia="굴림" w:hAnsi="Arial" w:cs="Arial"/>
          <w:color w:val="222222"/>
          <w:kern w:val="0"/>
          <w:sz w:val="24"/>
          <w:szCs w:val="24"/>
        </w:rPr>
        <w:t xml:space="preserve"> to raise </w:t>
      </w:r>
      <w:r w:rsidR="00495F09">
        <w:rPr>
          <w:rFonts w:ascii="Arial" w:eastAsia="굴림" w:hAnsi="Arial" w:cs="Arial"/>
          <w:color w:val="222222"/>
          <w:kern w:val="0"/>
          <w:sz w:val="24"/>
          <w:szCs w:val="24"/>
        </w:rPr>
        <w:t xml:space="preserve">the issue of older persons in its list of issues or during constructive dialogue. </w:t>
      </w:r>
      <w:r>
        <w:rPr>
          <w:rFonts w:ascii="Arial" w:eastAsia="굴림" w:hAnsi="Arial" w:cs="Arial"/>
          <w:color w:val="222222"/>
          <w:kern w:val="0"/>
          <w:sz w:val="24"/>
          <w:szCs w:val="24"/>
        </w:rPr>
        <w:t xml:space="preserve">The </w:t>
      </w:r>
      <w:r w:rsidR="00495F09">
        <w:rPr>
          <w:rFonts w:ascii="Arial" w:eastAsia="굴림" w:hAnsi="Arial" w:cs="Arial"/>
          <w:color w:val="222222"/>
          <w:kern w:val="0"/>
          <w:sz w:val="24"/>
          <w:szCs w:val="24"/>
        </w:rPr>
        <w:t>Committee</w:t>
      </w:r>
      <w:r>
        <w:rPr>
          <w:rFonts w:ascii="Arial" w:eastAsia="굴림" w:hAnsi="Arial" w:cs="Arial"/>
          <w:color w:val="222222"/>
          <w:kern w:val="0"/>
          <w:sz w:val="24"/>
          <w:szCs w:val="24"/>
        </w:rPr>
        <w:t xml:space="preserve"> should choose among competing issues what to raise, and often the issue of older persons </w:t>
      </w:r>
      <w:r w:rsidR="00495F09">
        <w:rPr>
          <w:rFonts w:ascii="Arial" w:eastAsia="굴림" w:hAnsi="Arial" w:cs="Arial"/>
          <w:color w:val="222222"/>
          <w:kern w:val="0"/>
          <w:sz w:val="24"/>
          <w:szCs w:val="24"/>
        </w:rPr>
        <w:t>become invisible.</w:t>
      </w:r>
    </w:p>
    <w:p w14:paraId="14D6C0BE" w14:textId="77777777" w:rsidR="001545E8" w:rsidRPr="001545E8" w:rsidRDefault="001545E8" w:rsidP="001545E8">
      <w:pPr>
        <w:widowControl/>
        <w:shd w:val="clear" w:color="auto" w:fill="FFFFFF"/>
        <w:wordWrap/>
        <w:autoSpaceDE/>
        <w:autoSpaceDN/>
        <w:spacing w:after="0" w:line="240" w:lineRule="auto"/>
        <w:jc w:val="left"/>
        <w:rPr>
          <w:rFonts w:ascii="Arial" w:eastAsia="굴림" w:hAnsi="Arial" w:cs="Arial"/>
          <w:color w:val="222222"/>
          <w:kern w:val="0"/>
          <w:sz w:val="24"/>
          <w:szCs w:val="24"/>
        </w:rPr>
      </w:pPr>
    </w:p>
    <w:p w14:paraId="452B82F8" w14:textId="77777777" w:rsidR="00136BB6" w:rsidRPr="00374BB9" w:rsidRDefault="00136BB6" w:rsidP="00136BB6">
      <w:pPr>
        <w:widowControl/>
        <w:shd w:val="clear" w:color="auto" w:fill="FFFFFF"/>
        <w:wordWrap/>
        <w:autoSpaceDE/>
        <w:autoSpaceDN/>
        <w:spacing w:after="0" w:line="240" w:lineRule="auto"/>
        <w:jc w:val="left"/>
        <w:rPr>
          <w:rFonts w:ascii="Arial" w:eastAsia="굴림" w:hAnsi="Arial" w:cs="Arial"/>
          <w:color w:val="222222"/>
          <w:kern w:val="0"/>
          <w:sz w:val="24"/>
          <w:szCs w:val="24"/>
        </w:rPr>
      </w:pPr>
      <w:r w:rsidRPr="00374BB9">
        <w:rPr>
          <w:rFonts w:ascii="Calibri" w:eastAsia="굴림" w:hAnsi="Calibri" w:cs="Calibri"/>
          <w:color w:val="1F497D"/>
          <w:kern w:val="0"/>
          <w:sz w:val="22"/>
        </w:rPr>
        <w:t>2. In light of your experience as a member of both the CESCR and a former member of the CEDAW, do you consider that the adoption of a specific convention on the human rights of older persons would stimulate a more systematic and sustained focus on the human rights of older persons generally? Would it also inform the work of the CESCR and other treaty bodies on these issues in the same way that thematic treaties such as the CRC and the CRPD have done?</w:t>
      </w:r>
    </w:p>
    <w:p w14:paraId="314C33D2" w14:textId="282E867D" w:rsidR="00136BB6" w:rsidRDefault="00136BB6" w:rsidP="00136BB6">
      <w:pPr>
        <w:widowControl/>
        <w:shd w:val="clear" w:color="auto" w:fill="FFFFFF"/>
        <w:wordWrap/>
        <w:autoSpaceDE/>
        <w:autoSpaceDN/>
        <w:spacing w:after="0" w:line="240" w:lineRule="auto"/>
        <w:jc w:val="left"/>
        <w:rPr>
          <w:rFonts w:ascii="Calibri" w:eastAsia="굴림" w:hAnsi="Calibri" w:cs="Calibri"/>
          <w:color w:val="1F497D"/>
          <w:kern w:val="0"/>
          <w:sz w:val="22"/>
        </w:rPr>
      </w:pPr>
      <w:r w:rsidRPr="00374BB9">
        <w:rPr>
          <w:rFonts w:ascii="Calibri" w:eastAsia="굴림" w:hAnsi="Calibri" w:cs="Calibri"/>
          <w:color w:val="1F497D"/>
          <w:kern w:val="0"/>
          <w:sz w:val="22"/>
        </w:rPr>
        <w:t> </w:t>
      </w:r>
    </w:p>
    <w:p w14:paraId="6E9D82EC" w14:textId="4F44A66F" w:rsidR="00B61CE9" w:rsidRPr="0074095E" w:rsidRDefault="00B61CE9" w:rsidP="001843B8">
      <w:pPr>
        <w:pStyle w:val="a3"/>
        <w:widowControl/>
        <w:numPr>
          <w:ilvl w:val="0"/>
          <w:numId w:val="5"/>
        </w:numPr>
        <w:shd w:val="clear" w:color="auto" w:fill="FFFFFF"/>
        <w:wordWrap/>
        <w:autoSpaceDE/>
        <w:autoSpaceDN/>
        <w:spacing w:after="0" w:line="240" w:lineRule="auto"/>
        <w:ind w:leftChars="0"/>
        <w:jc w:val="left"/>
        <w:rPr>
          <w:rFonts w:ascii="Arial" w:eastAsia="굴림" w:hAnsi="Arial" w:cs="Arial"/>
          <w:color w:val="1F497D"/>
          <w:kern w:val="0"/>
          <w:sz w:val="24"/>
          <w:szCs w:val="24"/>
        </w:rPr>
      </w:pPr>
      <w:r w:rsidRPr="0074095E">
        <w:rPr>
          <w:rFonts w:ascii="Arial" w:eastAsia="굴림" w:hAnsi="Arial" w:cs="Arial"/>
          <w:color w:val="1F497D"/>
          <w:kern w:val="0"/>
          <w:sz w:val="24"/>
          <w:szCs w:val="24"/>
        </w:rPr>
        <w:t>Yes</w:t>
      </w:r>
      <w:r w:rsidR="00805F60" w:rsidRPr="0074095E">
        <w:rPr>
          <w:rFonts w:ascii="Arial" w:eastAsia="굴림" w:hAnsi="Arial" w:cs="Arial"/>
          <w:color w:val="1F497D"/>
          <w:kern w:val="0"/>
          <w:sz w:val="24"/>
          <w:szCs w:val="24"/>
        </w:rPr>
        <w:t>, I believe so.</w:t>
      </w:r>
      <w:r w:rsidR="005E7477" w:rsidRPr="0074095E">
        <w:rPr>
          <w:rFonts w:ascii="Arial" w:eastAsia="굴림" w:hAnsi="Arial" w:cs="Arial"/>
          <w:color w:val="1F497D"/>
          <w:kern w:val="0"/>
          <w:sz w:val="24"/>
          <w:szCs w:val="24"/>
        </w:rPr>
        <w:t xml:space="preserve"> A specialized convention on the </w:t>
      </w:r>
      <w:r w:rsidR="00A01D44" w:rsidRPr="0074095E">
        <w:rPr>
          <w:rFonts w:ascii="Arial" w:eastAsia="굴림" w:hAnsi="Arial" w:cs="Arial"/>
          <w:color w:val="1F497D"/>
          <w:kern w:val="0"/>
          <w:sz w:val="24"/>
          <w:szCs w:val="24"/>
        </w:rPr>
        <w:t>human rights of older persons will certainly draw the CESCR’s attention on the rights of older persons in a more systematic and sustained way</w:t>
      </w:r>
      <w:r w:rsidR="001843B8" w:rsidRPr="0074095E">
        <w:rPr>
          <w:rFonts w:ascii="Arial" w:eastAsia="굴림" w:hAnsi="Arial" w:cs="Arial"/>
          <w:color w:val="1F497D"/>
          <w:kern w:val="0"/>
          <w:sz w:val="24"/>
          <w:szCs w:val="24"/>
        </w:rPr>
        <w:t xml:space="preserve"> in general. At the same time, there will develop a division of labor, and the CESCR will concentrate more in the areas of its expertise, I suspect.</w:t>
      </w:r>
    </w:p>
    <w:p w14:paraId="37FC5239" w14:textId="77777777" w:rsidR="00B61CE9" w:rsidRPr="00B61CE9" w:rsidRDefault="00B61CE9" w:rsidP="00B61CE9">
      <w:pPr>
        <w:pStyle w:val="a3"/>
        <w:widowControl/>
        <w:numPr>
          <w:ilvl w:val="0"/>
          <w:numId w:val="4"/>
        </w:numPr>
        <w:shd w:val="clear" w:color="auto" w:fill="FFFFFF"/>
        <w:wordWrap/>
        <w:autoSpaceDE/>
        <w:autoSpaceDN/>
        <w:spacing w:after="0" w:line="240" w:lineRule="auto"/>
        <w:ind w:leftChars="0"/>
        <w:jc w:val="left"/>
        <w:rPr>
          <w:rFonts w:ascii="Arial" w:eastAsia="굴림" w:hAnsi="Arial" w:cs="Arial"/>
          <w:color w:val="222222"/>
          <w:kern w:val="0"/>
          <w:sz w:val="24"/>
          <w:szCs w:val="24"/>
        </w:rPr>
      </w:pPr>
    </w:p>
    <w:p w14:paraId="536CBCF4" w14:textId="77777777" w:rsidR="00136BB6" w:rsidRPr="00374BB9" w:rsidRDefault="00136BB6" w:rsidP="00136BB6">
      <w:pPr>
        <w:widowControl/>
        <w:shd w:val="clear" w:color="auto" w:fill="FFFFFF"/>
        <w:wordWrap/>
        <w:autoSpaceDE/>
        <w:autoSpaceDN/>
        <w:spacing w:after="0" w:line="240" w:lineRule="auto"/>
        <w:jc w:val="left"/>
        <w:rPr>
          <w:rFonts w:ascii="Arial" w:eastAsia="굴림" w:hAnsi="Arial" w:cs="Arial"/>
          <w:color w:val="222222"/>
          <w:kern w:val="0"/>
          <w:sz w:val="24"/>
          <w:szCs w:val="24"/>
        </w:rPr>
      </w:pPr>
      <w:r w:rsidRPr="00374BB9">
        <w:rPr>
          <w:rFonts w:ascii="Calibri" w:eastAsia="굴림" w:hAnsi="Calibri" w:cs="Calibri"/>
          <w:color w:val="1F497D"/>
          <w:kern w:val="0"/>
          <w:sz w:val="22"/>
        </w:rPr>
        <w:t>3. In relation to strengthening the protection of the human rights of older persons, what are the key requests / recommendations to the Human Rights Council and OHCHR as the next steps.</w:t>
      </w:r>
    </w:p>
    <w:p w14:paraId="2D13BA6E" w14:textId="290A31C2" w:rsidR="0074095E" w:rsidRDefault="0074095E" w:rsidP="00136BB6">
      <w:pPr>
        <w:widowControl/>
        <w:shd w:val="clear" w:color="auto" w:fill="FFFFFF"/>
        <w:wordWrap/>
        <w:autoSpaceDE/>
        <w:autoSpaceDN/>
        <w:spacing w:after="0" w:line="240" w:lineRule="auto"/>
        <w:jc w:val="left"/>
        <w:rPr>
          <w:rFonts w:ascii="Calibri" w:eastAsia="굴림" w:hAnsi="Calibri" w:cs="Calibri"/>
          <w:color w:val="1F497D"/>
          <w:kern w:val="0"/>
          <w:sz w:val="22"/>
        </w:rPr>
      </w:pPr>
    </w:p>
    <w:p w14:paraId="5FCBDDE5" w14:textId="6B886B00" w:rsidR="00136BB6" w:rsidRPr="00823E08" w:rsidRDefault="0074095E" w:rsidP="00823E08">
      <w:pPr>
        <w:pStyle w:val="a3"/>
        <w:widowControl/>
        <w:numPr>
          <w:ilvl w:val="0"/>
          <w:numId w:val="5"/>
        </w:numPr>
        <w:shd w:val="clear" w:color="auto" w:fill="FFFFFF"/>
        <w:wordWrap/>
        <w:autoSpaceDE/>
        <w:autoSpaceDN/>
        <w:spacing w:after="0" w:line="240" w:lineRule="auto"/>
        <w:ind w:leftChars="0"/>
        <w:jc w:val="left"/>
        <w:rPr>
          <w:rFonts w:ascii="Arial" w:eastAsia="굴림" w:hAnsi="Arial" w:cs="Arial"/>
          <w:color w:val="1F497D"/>
          <w:kern w:val="0"/>
          <w:sz w:val="24"/>
          <w:szCs w:val="24"/>
        </w:rPr>
      </w:pPr>
      <w:r w:rsidRPr="00823E08">
        <w:rPr>
          <w:rFonts w:ascii="Arial" w:eastAsia="굴림" w:hAnsi="Arial" w:cs="Arial"/>
          <w:color w:val="1F497D"/>
          <w:kern w:val="0"/>
          <w:sz w:val="24"/>
          <w:szCs w:val="24"/>
        </w:rPr>
        <w:t>Currently,</w:t>
      </w:r>
      <w:r w:rsidR="00136BB6" w:rsidRPr="00823E08">
        <w:rPr>
          <w:rFonts w:ascii="Arial" w:eastAsia="굴림" w:hAnsi="Arial" w:cs="Arial"/>
          <w:color w:val="1F497D"/>
          <w:kern w:val="0"/>
          <w:sz w:val="24"/>
          <w:szCs w:val="24"/>
        </w:rPr>
        <w:t> </w:t>
      </w:r>
      <w:r w:rsidRPr="00823E08">
        <w:rPr>
          <w:rFonts w:ascii="Arial" w:eastAsia="굴림" w:hAnsi="Arial" w:cs="Arial"/>
          <w:color w:val="1F497D"/>
          <w:kern w:val="0"/>
          <w:sz w:val="24"/>
          <w:szCs w:val="24"/>
        </w:rPr>
        <w:t xml:space="preserve">the human rights of older persons </w:t>
      </w:r>
      <w:r w:rsidR="00823E08" w:rsidRPr="00823E08">
        <w:rPr>
          <w:rFonts w:ascii="Arial" w:eastAsia="굴림" w:hAnsi="Arial" w:cs="Arial"/>
          <w:color w:val="1F497D"/>
          <w:kern w:val="0"/>
          <w:sz w:val="24"/>
          <w:szCs w:val="24"/>
        </w:rPr>
        <w:t>are</w:t>
      </w:r>
      <w:r w:rsidRPr="00823E08">
        <w:rPr>
          <w:rFonts w:ascii="Arial" w:eastAsia="굴림" w:hAnsi="Arial" w:cs="Arial"/>
          <w:color w:val="1F497D"/>
          <w:kern w:val="0"/>
          <w:sz w:val="24"/>
          <w:szCs w:val="24"/>
        </w:rPr>
        <w:t xml:space="preserve"> discussed only </w:t>
      </w:r>
      <w:r w:rsidR="00107515" w:rsidRPr="00823E08">
        <w:rPr>
          <w:rFonts w:ascii="Arial" w:eastAsia="굴림" w:hAnsi="Arial" w:cs="Arial"/>
          <w:color w:val="1F497D"/>
          <w:kern w:val="0"/>
          <w:sz w:val="24"/>
          <w:szCs w:val="24"/>
        </w:rPr>
        <w:t>for a very limited time</w:t>
      </w:r>
      <w:r w:rsidRPr="00823E08">
        <w:rPr>
          <w:rFonts w:ascii="Arial" w:eastAsia="굴림" w:hAnsi="Arial" w:cs="Arial"/>
          <w:color w:val="1F497D"/>
          <w:kern w:val="0"/>
          <w:sz w:val="24"/>
          <w:szCs w:val="24"/>
        </w:rPr>
        <w:t xml:space="preserve"> when the independent expert reports to HRC. There is no other open forum to discuss the </w:t>
      </w:r>
      <w:r w:rsidR="00107515" w:rsidRPr="00823E08">
        <w:rPr>
          <w:rFonts w:ascii="Arial" w:eastAsia="굴림" w:hAnsi="Arial" w:cs="Arial"/>
          <w:color w:val="1F497D"/>
          <w:kern w:val="0"/>
          <w:sz w:val="24"/>
          <w:szCs w:val="24"/>
        </w:rPr>
        <w:t xml:space="preserve">various aspects of the </w:t>
      </w:r>
      <w:r w:rsidRPr="00823E08">
        <w:rPr>
          <w:rFonts w:ascii="Arial" w:eastAsia="굴림" w:hAnsi="Arial" w:cs="Arial"/>
          <w:color w:val="1F497D"/>
          <w:kern w:val="0"/>
          <w:sz w:val="24"/>
          <w:szCs w:val="24"/>
        </w:rPr>
        <w:t>issue.</w:t>
      </w:r>
      <w:r w:rsidR="00107515" w:rsidRPr="00823E08">
        <w:rPr>
          <w:rFonts w:ascii="Arial" w:eastAsia="굴림" w:hAnsi="Arial" w:cs="Arial"/>
          <w:color w:val="1F497D"/>
          <w:kern w:val="0"/>
          <w:sz w:val="24"/>
          <w:szCs w:val="24"/>
        </w:rPr>
        <w:t xml:space="preserve"> </w:t>
      </w:r>
      <w:r w:rsidR="00823E08">
        <w:rPr>
          <w:rFonts w:ascii="Arial" w:eastAsia="굴림" w:hAnsi="Arial" w:cs="Arial"/>
          <w:color w:val="1F497D"/>
          <w:kern w:val="0"/>
          <w:sz w:val="24"/>
          <w:szCs w:val="24"/>
        </w:rPr>
        <w:t xml:space="preserve">I would request to </w:t>
      </w:r>
      <w:r w:rsidR="00823E08">
        <w:rPr>
          <w:rFonts w:ascii="Arial" w:eastAsia="굴림" w:hAnsi="Arial" w:cs="Arial"/>
          <w:color w:val="1F497D"/>
          <w:kern w:val="0"/>
          <w:sz w:val="24"/>
          <w:szCs w:val="24"/>
        </w:rPr>
        <w:t>t</w:t>
      </w:r>
      <w:r w:rsidR="00823E08">
        <w:rPr>
          <w:rFonts w:ascii="Arial" w:eastAsia="굴림" w:hAnsi="Arial" w:cs="Arial"/>
          <w:color w:val="1F497D"/>
          <w:kern w:val="0"/>
          <w:sz w:val="24"/>
          <w:szCs w:val="24"/>
        </w:rPr>
        <w:t>he Human Rights C</w:t>
      </w:r>
      <w:r w:rsidR="00EE2543">
        <w:rPr>
          <w:rFonts w:ascii="Arial" w:eastAsia="굴림" w:hAnsi="Arial" w:cs="Arial"/>
          <w:color w:val="1F497D"/>
          <w:kern w:val="0"/>
          <w:sz w:val="24"/>
          <w:szCs w:val="24"/>
        </w:rPr>
        <w:t>ouncil and OHCHR</w:t>
      </w:r>
      <w:r w:rsidR="00823E08">
        <w:rPr>
          <w:rFonts w:ascii="Arial" w:eastAsia="굴림" w:hAnsi="Arial" w:cs="Arial"/>
          <w:color w:val="1F497D"/>
          <w:kern w:val="0"/>
          <w:sz w:val="24"/>
          <w:szCs w:val="24"/>
        </w:rPr>
        <w:t xml:space="preserve"> to create a space such as a Forum for Indigenous Peoples or a Day of Discussion on the human rights of older persons</w:t>
      </w:r>
      <w:r w:rsidR="00EE2543">
        <w:rPr>
          <w:rFonts w:ascii="Arial" w:eastAsia="굴림" w:hAnsi="Arial" w:cs="Arial"/>
          <w:color w:val="1F497D"/>
          <w:kern w:val="0"/>
          <w:sz w:val="24"/>
          <w:szCs w:val="24"/>
        </w:rPr>
        <w:t xml:space="preserve">, so that </w:t>
      </w:r>
      <w:r w:rsidR="00107515" w:rsidRPr="00823E08">
        <w:rPr>
          <w:rFonts w:ascii="Arial" w:eastAsia="굴림" w:hAnsi="Arial" w:cs="Arial"/>
          <w:color w:val="1F497D"/>
          <w:kern w:val="0"/>
          <w:sz w:val="24"/>
          <w:szCs w:val="24"/>
        </w:rPr>
        <w:t xml:space="preserve">the relevant stakeholders, in particular the older persons themselves and their organizations, </w:t>
      </w:r>
      <w:r w:rsidR="00EE2543">
        <w:rPr>
          <w:rFonts w:ascii="Arial" w:eastAsia="굴림" w:hAnsi="Arial" w:cs="Arial"/>
          <w:color w:val="1F497D"/>
          <w:kern w:val="0"/>
          <w:sz w:val="24"/>
          <w:szCs w:val="24"/>
        </w:rPr>
        <w:t xml:space="preserve">bring the </w:t>
      </w:r>
      <w:r w:rsidR="00107515" w:rsidRPr="00823E08">
        <w:rPr>
          <w:rFonts w:ascii="Arial" w:eastAsia="굴림" w:hAnsi="Arial" w:cs="Arial"/>
          <w:color w:val="1F497D"/>
          <w:kern w:val="0"/>
          <w:sz w:val="24"/>
          <w:szCs w:val="24"/>
        </w:rPr>
        <w:t xml:space="preserve">various issues </w:t>
      </w:r>
      <w:r w:rsidR="00EE2543">
        <w:rPr>
          <w:rFonts w:ascii="Arial" w:eastAsia="굴림" w:hAnsi="Arial" w:cs="Arial"/>
          <w:color w:val="1F497D"/>
          <w:kern w:val="0"/>
          <w:sz w:val="24"/>
          <w:szCs w:val="24"/>
        </w:rPr>
        <w:t>related to the human rights of older persons, raise</w:t>
      </w:r>
      <w:r w:rsidR="00107515" w:rsidRPr="00823E08">
        <w:rPr>
          <w:rFonts w:ascii="Arial" w:eastAsia="굴림" w:hAnsi="Arial" w:cs="Arial"/>
          <w:color w:val="1F497D"/>
          <w:kern w:val="0"/>
          <w:sz w:val="24"/>
          <w:szCs w:val="24"/>
        </w:rPr>
        <w:t xml:space="preserve"> the awareness of </w:t>
      </w:r>
      <w:r w:rsidR="00EE2543">
        <w:rPr>
          <w:rFonts w:ascii="Arial" w:eastAsia="굴림" w:hAnsi="Arial" w:cs="Arial"/>
          <w:color w:val="1F497D"/>
          <w:kern w:val="0"/>
          <w:sz w:val="24"/>
          <w:szCs w:val="24"/>
        </w:rPr>
        <w:t>the States and policy makers and discuss what to do.</w:t>
      </w:r>
      <w:r w:rsidR="00053301" w:rsidRPr="00823E08">
        <w:rPr>
          <w:rFonts w:ascii="Arial" w:eastAsia="굴림" w:hAnsi="Arial" w:cs="Arial"/>
          <w:color w:val="1F497D"/>
          <w:kern w:val="0"/>
          <w:sz w:val="24"/>
          <w:szCs w:val="24"/>
        </w:rPr>
        <w:t xml:space="preserve"> </w:t>
      </w:r>
    </w:p>
    <w:sectPr w:rsidR="00136BB6" w:rsidRPr="00823E0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4600" w14:textId="77777777" w:rsidR="00E227EB" w:rsidRDefault="00E227EB" w:rsidP="007308EE">
      <w:pPr>
        <w:spacing w:after="0" w:line="240" w:lineRule="auto"/>
      </w:pPr>
      <w:r>
        <w:separator/>
      </w:r>
    </w:p>
  </w:endnote>
  <w:endnote w:type="continuationSeparator" w:id="0">
    <w:p w14:paraId="1A034E43" w14:textId="77777777" w:rsidR="00E227EB" w:rsidRDefault="00E227EB" w:rsidP="0073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4B49B" w14:textId="77777777" w:rsidR="00E227EB" w:rsidRDefault="00E227EB" w:rsidP="007308EE">
      <w:pPr>
        <w:spacing w:after="0" w:line="240" w:lineRule="auto"/>
      </w:pPr>
      <w:r>
        <w:separator/>
      </w:r>
    </w:p>
  </w:footnote>
  <w:footnote w:type="continuationSeparator" w:id="0">
    <w:p w14:paraId="709BEEDF" w14:textId="77777777" w:rsidR="00E227EB" w:rsidRDefault="00E227EB" w:rsidP="00730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A1B"/>
    <w:multiLevelType w:val="hybridMultilevel"/>
    <w:tmpl w:val="C9287A34"/>
    <w:lvl w:ilvl="0" w:tplc="FFFFFFFF">
      <w:numFmt w:val="bullet"/>
      <w:lvlText w:val="-"/>
      <w:lvlJc w:val="left"/>
      <w:pPr>
        <w:ind w:left="760" w:hanging="360"/>
      </w:pPr>
      <w:rPr>
        <w:rFonts w:ascii="Arial" w:eastAsia="굴림" w:hAnsi="Arial" w:cs="Arial" w:hint="default"/>
      </w:r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1" w15:restartNumberingAfterBreak="0">
    <w:nsid w:val="154957DE"/>
    <w:multiLevelType w:val="hybridMultilevel"/>
    <w:tmpl w:val="68B0C1BE"/>
    <w:lvl w:ilvl="0" w:tplc="BAEC7F26">
      <w:start w:val="1"/>
      <w:numFmt w:val="lowerLetter"/>
      <w:lvlText w:val="(%1)"/>
      <w:lvlJc w:val="left"/>
      <w:pPr>
        <w:ind w:left="1144" w:hanging="744"/>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478755A4"/>
    <w:multiLevelType w:val="hybridMultilevel"/>
    <w:tmpl w:val="8D34944E"/>
    <w:lvl w:ilvl="0" w:tplc="6706C2C4">
      <w:numFmt w:val="bullet"/>
      <w:lvlText w:val=""/>
      <w:lvlJc w:val="left"/>
      <w:pPr>
        <w:ind w:left="760" w:hanging="360"/>
      </w:pPr>
      <w:rPr>
        <w:rFonts w:ascii="Calibri" w:eastAsia="굴림"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60056987"/>
    <w:multiLevelType w:val="hybridMultilevel"/>
    <w:tmpl w:val="970AC374"/>
    <w:lvl w:ilvl="0" w:tplc="66A40956">
      <w:start w:val="1"/>
      <w:numFmt w:val="lowerRoman"/>
      <w:lvlText w:val="(%1)"/>
      <w:lvlJc w:val="left"/>
      <w:pPr>
        <w:ind w:left="1864" w:hanging="720"/>
      </w:pPr>
      <w:rPr>
        <w:rFonts w:hint="default"/>
      </w:rPr>
    </w:lvl>
    <w:lvl w:ilvl="1" w:tplc="04090019" w:tentative="1">
      <w:start w:val="1"/>
      <w:numFmt w:val="upperLetter"/>
      <w:lvlText w:val="%2."/>
      <w:lvlJc w:val="left"/>
      <w:pPr>
        <w:ind w:left="1944" w:hanging="400"/>
      </w:pPr>
    </w:lvl>
    <w:lvl w:ilvl="2" w:tplc="0409001B" w:tentative="1">
      <w:start w:val="1"/>
      <w:numFmt w:val="lowerRoman"/>
      <w:lvlText w:val="%3."/>
      <w:lvlJc w:val="right"/>
      <w:pPr>
        <w:ind w:left="2344" w:hanging="400"/>
      </w:pPr>
    </w:lvl>
    <w:lvl w:ilvl="3" w:tplc="0409000F" w:tentative="1">
      <w:start w:val="1"/>
      <w:numFmt w:val="decimal"/>
      <w:lvlText w:val="%4."/>
      <w:lvlJc w:val="left"/>
      <w:pPr>
        <w:ind w:left="2744" w:hanging="400"/>
      </w:pPr>
    </w:lvl>
    <w:lvl w:ilvl="4" w:tplc="04090019" w:tentative="1">
      <w:start w:val="1"/>
      <w:numFmt w:val="upperLetter"/>
      <w:lvlText w:val="%5."/>
      <w:lvlJc w:val="left"/>
      <w:pPr>
        <w:ind w:left="3144" w:hanging="400"/>
      </w:pPr>
    </w:lvl>
    <w:lvl w:ilvl="5" w:tplc="0409001B" w:tentative="1">
      <w:start w:val="1"/>
      <w:numFmt w:val="lowerRoman"/>
      <w:lvlText w:val="%6."/>
      <w:lvlJc w:val="right"/>
      <w:pPr>
        <w:ind w:left="3544" w:hanging="400"/>
      </w:pPr>
    </w:lvl>
    <w:lvl w:ilvl="6" w:tplc="0409000F" w:tentative="1">
      <w:start w:val="1"/>
      <w:numFmt w:val="decimal"/>
      <w:lvlText w:val="%7."/>
      <w:lvlJc w:val="left"/>
      <w:pPr>
        <w:ind w:left="3944" w:hanging="400"/>
      </w:pPr>
    </w:lvl>
    <w:lvl w:ilvl="7" w:tplc="04090019" w:tentative="1">
      <w:start w:val="1"/>
      <w:numFmt w:val="upperLetter"/>
      <w:lvlText w:val="%8."/>
      <w:lvlJc w:val="left"/>
      <w:pPr>
        <w:ind w:left="4344" w:hanging="400"/>
      </w:pPr>
    </w:lvl>
    <w:lvl w:ilvl="8" w:tplc="0409001B" w:tentative="1">
      <w:start w:val="1"/>
      <w:numFmt w:val="lowerRoman"/>
      <w:lvlText w:val="%9."/>
      <w:lvlJc w:val="right"/>
      <w:pPr>
        <w:ind w:left="4744" w:hanging="400"/>
      </w:pPr>
    </w:lvl>
  </w:abstractNum>
  <w:abstractNum w:abstractNumId="4" w15:restartNumberingAfterBreak="0">
    <w:nsid w:val="740D5967"/>
    <w:multiLevelType w:val="hybridMultilevel"/>
    <w:tmpl w:val="C9287A34"/>
    <w:lvl w:ilvl="0" w:tplc="B1081F9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401680336">
    <w:abstractNumId w:val="1"/>
  </w:num>
  <w:num w:numId="2" w16cid:durableId="361325400">
    <w:abstractNumId w:val="3"/>
  </w:num>
  <w:num w:numId="3" w16cid:durableId="159589997">
    <w:abstractNumId w:val="4"/>
  </w:num>
  <w:num w:numId="4" w16cid:durableId="1028022639">
    <w:abstractNumId w:val="2"/>
  </w:num>
  <w:num w:numId="5" w16cid:durableId="79556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B6"/>
    <w:rsid w:val="00053301"/>
    <w:rsid w:val="000A6F04"/>
    <w:rsid w:val="00107515"/>
    <w:rsid w:val="00136BB6"/>
    <w:rsid w:val="001545E8"/>
    <w:rsid w:val="001843B8"/>
    <w:rsid w:val="001867D6"/>
    <w:rsid w:val="00204E5C"/>
    <w:rsid w:val="00210C6B"/>
    <w:rsid w:val="002F5C9E"/>
    <w:rsid w:val="0033476F"/>
    <w:rsid w:val="00370CFB"/>
    <w:rsid w:val="003D0A54"/>
    <w:rsid w:val="004546DF"/>
    <w:rsid w:val="00480DA4"/>
    <w:rsid w:val="00483F32"/>
    <w:rsid w:val="00495F09"/>
    <w:rsid w:val="005E7477"/>
    <w:rsid w:val="00671739"/>
    <w:rsid w:val="006775B2"/>
    <w:rsid w:val="006B481D"/>
    <w:rsid w:val="007308EE"/>
    <w:rsid w:val="0074095E"/>
    <w:rsid w:val="00784F08"/>
    <w:rsid w:val="00805F60"/>
    <w:rsid w:val="00823E08"/>
    <w:rsid w:val="008A2BF9"/>
    <w:rsid w:val="00A01D44"/>
    <w:rsid w:val="00B61CE9"/>
    <w:rsid w:val="00BB60AA"/>
    <w:rsid w:val="00DA0005"/>
    <w:rsid w:val="00E118AE"/>
    <w:rsid w:val="00E227EB"/>
    <w:rsid w:val="00ED0237"/>
    <w:rsid w:val="00EE25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69A58"/>
  <w15:chartTrackingRefBased/>
  <w15:docId w15:val="{A2C25656-0153-4524-9F1D-F765260B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BB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BB6"/>
    <w:pPr>
      <w:ind w:leftChars="400" w:left="800"/>
    </w:pPr>
  </w:style>
  <w:style w:type="paragraph" w:styleId="a4">
    <w:name w:val="header"/>
    <w:basedOn w:val="a"/>
    <w:link w:val="Char"/>
    <w:uiPriority w:val="99"/>
    <w:unhideWhenUsed/>
    <w:rsid w:val="007308EE"/>
    <w:pPr>
      <w:tabs>
        <w:tab w:val="center" w:pos="4513"/>
        <w:tab w:val="right" w:pos="9026"/>
      </w:tabs>
      <w:snapToGrid w:val="0"/>
    </w:pPr>
  </w:style>
  <w:style w:type="character" w:customStyle="1" w:styleId="Char">
    <w:name w:val="머리글 Char"/>
    <w:basedOn w:val="a0"/>
    <w:link w:val="a4"/>
    <w:uiPriority w:val="99"/>
    <w:rsid w:val="007308EE"/>
  </w:style>
  <w:style w:type="paragraph" w:styleId="a5">
    <w:name w:val="footer"/>
    <w:basedOn w:val="a"/>
    <w:link w:val="Char0"/>
    <w:uiPriority w:val="99"/>
    <w:unhideWhenUsed/>
    <w:rsid w:val="007308EE"/>
    <w:pPr>
      <w:tabs>
        <w:tab w:val="center" w:pos="4513"/>
        <w:tab w:val="right" w:pos="9026"/>
      </w:tabs>
      <w:snapToGrid w:val="0"/>
    </w:pPr>
  </w:style>
  <w:style w:type="character" w:customStyle="1" w:styleId="Char0">
    <w:name w:val="바닥글 Char"/>
    <w:basedOn w:val="a0"/>
    <w:link w:val="a5"/>
    <w:uiPriority w:val="99"/>
    <w:rsid w:val="00730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751</Words>
  <Characters>4282</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Heisoo</dc:creator>
  <cp:keywords/>
  <dc:description/>
  <cp:lastModifiedBy>Shin Heisoo</cp:lastModifiedBy>
  <cp:revision>24</cp:revision>
  <dcterms:created xsi:type="dcterms:W3CDTF">2022-08-22T08:59:00Z</dcterms:created>
  <dcterms:modified xsi:type="dcterms:W3CDTF">2022-08-25T00:59:00Z</dcterms:modified>
</cp:coreProperties>
</file>