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BFD3" w14:textId="77777777" w:rsidR="000C2622" w:rsidRPr="00FD4003" w:rsidRDefault="000C2622" w:rsidP="00FD4003">
      <w:pPr>
        <w:spacing w:line="276" w:lineRule="auto"/>
        <w:jc w:val="center"/>
        <w:rPr>
          <w:rFonts w:asciiTheme="majorBidi" w:hAnsiTheme="majorBidi" w:cstheme="majorBidi"/>
          <w:b/>
          <w:bCs/>
          <w:sz w:val="28"/>
          <w:szCs w:val="28"/>
        </w:rPr>
      </w:pPr>
      <w:r w:rsidRPr="00FD4003">
        <w:rPr>
          <w:rFonts w:asciiTheme="majorBidi" w:hAnsiTheme="majorBidi" w:cstheme="majorBidi"/>
          <w:b/>
          <w:bCs/>
          <w:sz w:val="28"/>
          <w:szCs w:val="28"/>
        </w:rPr>
        <w:t>Session 4: Towards strengthening the protection of the human rights of older persons</w:t>
      </w:r>
    </w:p>
    <w:p w14:paraId="5B778085" w14:textId="2C56F0B4" w:rsidR="000C2622" w:rsidRPr="00FD4003" w:rsidRDefault="000C2622" w:rsidP="00FD4003">
      <w:pPr>
        <w:spacing w:line="276" w:lineRule="auto"/>
        <w:jc w:val="center"/>
        <w:rPr>
          <w:rFonts w:asciiTheme="majorBidi" w:hAnsiTheme="majorBidi" w:cstheme="majorBidi"/>
          <w:color w:val="C00000"/>
          <w:sz w:val="28"/>
          <w:szCs w:val="28"/>
        </w:rPr>
      </w:pPr>
      <w:r w:rsidRPr="00FD4003">
        <w:rPr>
          <w:rFonts w:asciiTheme="majorBidi" w:hAnsiTheme="majorBidi" w:cstheme="majorBidi"/>
          <w:sz w:val="28"/>
          <w:szCs w:val="28"/>
        </w:rPr>
        <w:t>Amal ABOU RAFEH (UN DESA)</w:t>
      </w:r>
      <w:r w:rsidR="00F54CC4" w:rsidRPr="00FD4003">
        <w:rPr>
          <w:rFonts w:asciiTheme="majorBidi" w:hAnsiTheme="majorBidi" w:cstheme="majorBidi"/>
          <w:sz w:val="28"/>
          <w:szCs w:val="28"/>
        </w:rPr>
        <w:t xml:space="preserve"> </w:t>
      </w:r>
    </w:p>
    <w:p w14:paraId="128A5D4A" w14:textId="77777777" w:rsidR="000C2622" w:rsidRPr="00FD4003" w:rsidRDefault="000C2622" w:rsidP="00FD4003">
      <w:pPr>
        <w:spacing w:line="276" w:lineRule="auto"/>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Thank you for giving me the floor.</w:t>
      </w:r>
    </w:p>
    <w:p w14:paraId="36483D90" w14:textId="432BD70B" w:rsidR="000C2622" w:rsidRPr="00FD4003" w:rsidRDefault="000C2622" w:rsidP="00FD4003">
      <w:pPr>
        <w:spacing w:line="276" w:lineRule="auto"/>
        <w:jc w:val="both"/>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 xml:space="preserve">Bearing in mind that </w:t>
      </w:r>
      <w:r w:rsidR="00146575" w:rsidRPr="00FD4003">
        <w:rPr>
          <w:rFonts w:asciiTheme="majorBidi" w:hAnsiTheme="majorBidi" w:cstheme="majorBidi"/>
          <w:color w:val="0D0D0D" w:themeColor="text1" w:themeTint="F2"/>
          <w:sz w:val="28"/>
          <w:szCs w:val="28"/>
        </w:rPr>
        <w:t>our discussions</w:t>
      </w:r>
      <w:r w:rsidRPr="00FD4003">
        <w:rPr>
          <w:rFonts w:asciiTheme="majorBidi" w:hAnsiTheme="majorBidi" w:cstheme="majorBidi"/>
          <w:color w:val="0D0D0D" w:themeColor="text1" w:themeTint="F2"/>
          <w:sz w:val="28"/>
          <w:szCs w:val="28"/>
        </w:rPr>
        <w:t xml:space="preserve"> will inform recommendations on </w:t>
      </w:r>
      <w:r w:rsidR="00146575" w:rsidRPr="00FD4003">
        <w:rPr>
          <w:rFonts w:asciiTheme="majorBidi" w:hAnsiTheme="majorBidi" w:cstheme="majorBidi"/>
          <w:color w:val="0D0D0D" w:themeColor="text1" w:themeTint="F2"/>
          <w:sz w:val="28"/>
          <w:szCs w:val="28"/>
        </w:rPr>
        <w:t>the way</w:t>
      </w:r>
      <w:r w:rsidRPr="00FD4003">
        <w:rPr>
          <w:rFonts w:asciiTheme="majorBidi" w:hAnsiTheme="majorBidi" w:cstheme="majorBidi"/>
          <w:color w:val="0D0D0D" w:themeColor="text1" w:themeTint="F2"/>
          <w:sz w:val="28"/>
          <w:szCs w:val="28"/>
        </w:rPr>
        <w:t xml:space="preserve"> forward, it is important to clarify whether </w:t>
      </w:r>
      <w:r w:rsidR="006B4BA9" w:rsidRPr="00FD4003">
        <w:rPr>
          <w:rFonts w:asciiTheme="majorBidi" w:hAnsiTheme="majorBidi" w:cstheme="majorBidi"/>
          <w:color w:val="0D0D0D" w:themeColor="text1" w:themeTint="F2"/>
          <w:sz w:val="28"/>
          <w:szCs w:val="28"/>
        </w:rPr>
        <w:t xml:space="preserve">the title of this session is </w:t>
      </w:r>
      <w:r w:rsidRPr="00FD4003">
        <w:rPr>
          <w:rFonts w:asciiTheme="majorBidi" w:hAnsiTheme="majorBidi" w:cstheme="majorBidi"/>
          <w:color w:val="0D0D0D" w:themeColor="text1" w:themeTint="F2"/>
          <w:sz w:val="28"/>
          <w:szCs w:val="28"/>
        </w:rPr>
        <w:t>talking about strengthening existing frameworks</w:t>
      </w:r>
      <w:r w:rsidR="006B4BA9" w:rsidRPr="00FD4003">
        <w:rPr>
          <w:rFonts w:asciiTheme="majorBidi" w:hAnsiTheme="majorBidi" w:cstheme="majorBidi"/>
          <w:color w:val="0D0D0D" w:themeColor="text1" w:themeTint="F2"/>
          <w:sz w:val="28"/>
          <w:szCs w:val="28"/>
        </w:rPr>
        <w:t>?</w:t>
      </w:r>
      <w:r w:rsidRPr="00FD4003">
        <w:rPr>
          <w:rFonts w:asciiTheme="majorBidi" w:hAnsiTheme="majorBidi" w:cstheme="majorBidi"/>
          <w:color w:val="0D0D0D" w:themeColor="text1" w:themeTint="F2"/>
          <w:sz w:val="28"/>
          <w:szCs w:val="28"/>
        </w:rPr>
        <w:t xml:space="preserve"> or are we talking about strengthening the protection through a new thematic treaty on the human rights of older persons? </w:t>
      </w:r>
    </w:p>
    <w:p w14:paraId="7E7A7CDB" w14:textId="21AE561F" w:rsidR="005F3452" w:rsidRPr="00FD4003" w:rsidRDefault="000E27AE" w:rsidP="00FD4003">
      <w:pPr>
        <w:spacing w:line="276" w:lineRule="auto"/>
        <w:jc w:val="both"/>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A good starting point</w:t>
      </w:r>
      <w:r w:rsidR="005F3452" w:rsidRPr="00FD4003">
        <w:rPr>
          <w:rFonts w:asciiTheme="majorBidi" w:hAnsiTheme="majorBidi" w:cstheme="majorBidi"/>
          <w:color w:val="0D0D0D" w:themeColor="text1" w:themeTint="F2"/>
          <w:sz w:val="28"/>
          <w:szCs w:val="28"/>
        </w:rPr>
        <w:t xml:space="preserve">, that is quite telling, are </w:t>
      </w:r>
      <w:r w:rsidR="00C66E3E" w:rsidRPr="00FD4003">
        <w:rPr>
          <w:rFonts w:asciiTheme="majorBidi" w:hAnsiTheme="majorBidi" w:cstheme="majorBidi"/>
          <w:color w:val="0D0D0D" w:themeColor="text1" w:themeTint="F2"/>
          <w:sz w:val="28"/>
          <w:szCs w:val="28"/>
        </w:rPr>
        <w:t xml:space="preserve">some </w:t>
      </w:r>
      <w:r w:rsidR="005F3452" w:rsidRPr="00FD4003">
        <w:rPr>
          <w:rFonts w:asciiTheme="majorBidi" w:hAnsiTheme="majorBidi" w:cstheme="majorBidi"/>
          <w:color w:val="0D0D0D" w:themeColor="text1" w:themeTint="F2"/>
          <w:sz w:val="28"/>
          <w:szCs w:val="28"/>
        </w:rPr>
        <w:t>interventions by Member States at</w:t>
      </w:r>
      <w:r w:rsidR="000C2622" w:rsidRPr="00FD4003">
        <w:rPr>
          <w:rFonts w:asciiTheme="majorBidi" w:hAnsiTheme="majorBidi" w:cstheme="majorBidi"/>
          <w:color w:val="0D0D0D" w:themeColor="text1" w:themeTint="F2"/>
          <w:sz w:val="28"/>
          <w:szCs w:val="28"/>
        </w:rPr>
        <w:t xml:space="preserve"> the 12</w:t>
      </w:r>
      <w:r w:rsidR="000C2622" w:rsidRPr="00FD4003">
        <w:rPr>
          <w:rFonts w:asciiTheme="majorBidi" w:hAnsiTheme="majorBidi" w:cstheme="majorBidi"/>
          <w:color w:val="0D0D0D" w:themeColor="text1" w:themeTint="F2"/>
          <w:sz w:val="28"/>
          <w:szCs w:val="28"/>
          <w:vertAlign w:val="superscript"/>
        </w:rPr>
        <w:t>th</w:t>
      </w:r>
      <w:r w:rsidR="000C2622" w:rsidRPr="00FD4003">
        <w:rPr>
          <w:rFonts w:asciiTheme="majorBidi" w:hAnsiTheme="majorBidi" w:cstheme="majorBidi"/>
          <w:color w:val="0D0D0D" w:themeColor="text1" w:themeTint="F2"/>
          <w:sz w:val="28"/>
          <w:szCs w:val="28"/>
        </w:rPr>
        <w:t xml:space="preserve"> session of the General Assembly </w:t>
      </w:r>
      <w:r w:rsidR="00284238" w:rsidRPr="00FD4003">
        <w:rPr>
          <w:rFonts w:asciiTheme="majorBidi" w:hAnsiTheme="majorBidi" w:cstheme="majorBidi"/>
          <w:color w:val="0D0D0D" w:themeColor="text1" w:themeTint="F2"/>
          <w:sz w:val="28"/>
          <w:szCs w:val="28"/>
        </w:rPr>
        <w:t>W</w:t>
      </w:r>
      <w:r w:rsidR="000C2622" w:rsidRPr="00FD4003">
        <w:rPr>
          <w:rFonts w:asciiTheme="majorBidi" w:hAnsiTheme="majorBidi" w:cstheme="majorBidi"/>
          <w:color w:val="0D0D0D" w:themeColor="text1" w:themeTint="F2"/>
          <w:sz w:val="28"/>
          <w:szCs w:val="28"/>
        </w:rPr>
        <w:t xml:space="preserve">orking </w:t>
      </w:r>
      <w:r w:rsidR="00284238" w:rsidRPr="00FD4003">
        <w:rPr>
          <w:rFonts w:asciiTheme="majorBidi" w:hAnsiTheme="majorBidi" w:cstheme="majorBidi"/>
          <w:color w:val="0D0D0D" w:themeColor="text1" w:themeTint="F2"/>
          <w:sz w:val="28"/>
          <w:szCs w:val="28"/>
        </w:rPr>
        <w:t>G</w:t>
      </w:r>
      <w:r w:rsidR="000C2622" w:rsidRPr="00FD4003">
        <w:rPr>
          <w:rFonts w:asciiTheme="majorBidi" w:hAnsiTheme="majorBidi" w:cstheme="majorBidi"/>
          <w:color w:val="0D0D0D" w:themeColor="text1" w:themeTint="F2"/>
          <w:sz w:val="28"/>
          <w:szCs w:val="28"/>
        </w:rPr>
        <w:t>roup</w:t>
      </w:r>
      <w:r w:rsidR="005F3452" w:rsidRPr="00FD4003">
        <w:rPr>
          <w:rFonts w:asciiTheme="majorBidi" w:hAnsiTheme="majorBidi" w:cstheme="majorBidi"/>
          <w:color w:val="0D0D0D" w:themeColor="text1" w:themeTint="F2"/>
          <w:sz w:val="28"/>
          <w:szCs w:val="28"/>
        </w:rPr>
        <w:t xml:space="preserve"> earlier this year. </w:t>
      </w:r>
      <w:r w:rsidR="00BA29B5" w:rsidRPr="00FD4003">
        <w:rPr>
          <w:rFonts w:asciiTheme="majorBidi" w:hAnsiTheme="majorBidi" w:cstheme="majorBidi"/>
          <w:color w:val="0D0D0D" w:themeColor="text1" w:themeTint="F2"/>
          <w:sz w:val="28"/>
          <w:szCs w:val="28"/>
        </w:rPr>
        <w:t>Given the time limit,</w:t>
      </w:r>
      <w:r w:rsidR="006F2DC1" w:rsidRPr="00FD4003">
        <w:rPr>
          <w:rFonts w:asciiTheme="majorBidi" w:hAnsiTheme="majorBidi" w:cstheme="majorBidi"/>
          <w:color w:val="0D0D0D" w:themeColor="text1" w:themeTint="F2"/>
          <w:sz w:val="28"/>
          <w:szCs w:val="28"/>
        </w:rPr>
        <w:t xml:space="preserve"> </w:t>
      </w:r>
      <w:r w:rsidR="00BA29B5" w:rsidRPr="00FD4003">
        <w:rPr>
          <w:rFonts w:asciiTheme="majorBidi" w:hAnsiTheme="majorBidi" w:cstheme="majorBidi"/>
          <w:color w:val="0D0D0D" w:themeColor="text1" w:themeTint="F2"/>
          <w:sz w:val="28"/>
          <w:szCs w:val="28"/>
        </w:rPr>
        <w:t>I will highlight two</w:t>
      </w:r>
      <w:r w:rsidR="006F2DC1" w:rsidRPr="00FD4003">
        <w:rPr>
          <w:rFonts w:asciiTheme="majorBidi" w:hAnsiTheme="majorBidi" w:cstheme="majorBidi"/>
          <w:color w:val="0D0D0D" w:themeColor="text1" w:themeTint="F2"/>
          <w:sz w:val="28"/>
          <w:szCs w:val="28"/>
        </w:rPr>
        <w:t>:</w:t>
      </w:r>
    </w:p>
    <w:p w14:paraId="0B526AFD" w14:textId="2B980D35" w:rsidR="006F2DC1" w:rsidRPr="00FD4003" w:rsidRDefault="006F2DC1" w:rsidP="00FD4003">
      <w:pPr>
        <w:spacing w:line="276" w:lineRule="auto"/>
        <w:jc w:val="both"/>
        <w:rPr>
          <w:rFonts w:asciiTheme="majorBidi" w:hAnsiTheme="majorBidi" w:cstheme="majorBidi"/>
          <w:b/>
          <w:bCs/>
          <w:color w:val="0D0D0D" w:themeColor="text1" w:themeTint="F2"/>
          <w:sz w:val="28"/>
          <w:szCs w:val="28"/>
        </w:rPr>
      </w:pPr>
      <w:r w:rsidRPr="00FD4003">
        <w:rPr>
          <w:rFonts w:asciiTheme="majorBidi" w:hAnsiTheme="majorBidi" w:cstheme="majorBidi"/>
          <w:b/>
          <w:bCs/>
          <w:color w:val="0D0D0D" w:themeColor="text1" w:themeTint="F2"/>
          <w:sz w:val="28"/>
          <w:szCs w:val="28"/>
        </w:rPr>
        <w:t>First</w:t>
      </w:r>
    </w:p>
    <w:p w14:paraId="36D0ED01" w14:textId="08B8C760" w:rsidR="000C2622" w:rsidRPr="00FD4003" w:rsidRDefault="000C2622" w:rsidP="00FD4003">
      <w:pPr>
        <w:spacing w:line="276" w:lineRule="auto"/>
        <w:jc w:val="both"/>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Out of all Member States, who had made national statements in support of a new convention over the course of the decade, less than one third expressed this support at the 12</w:t>
      </w:r>
      <w:r w:rsidRPr="00FD4003">
        <w:rPr>
          <w:rFonts w:asciiTheme="majorBidi" w:hAnsiTheme="majorBidi" w:cstheme="majorBidi"/>
          <w:color w:val="0D0D0D" w:themeColor="text1" w:themeTint="F2"/>
          <w:sz w:val="28"/>
          <w:szCs w:val="28"/>
          <w:vertAlign w:val="superscript"/>
        </w:rPr>
        <w:t>th</w:t>
      </w:r>
      <w:r w:rsidRPr="00FD4003">
        <w:rPr>
          <w:rFonts w:asciiTheme="majorBidi" w:hAnsiTheme="majorBidi" w:cstheme="majorBidi"/>
          <w:color w:val="0D0D0D" w:themeColor="text1" w:themeTint="F2"/>
          <w:sz w:val="28"/>
          <w:szCs w:val="28"/>
        </w:rPr>
        <w:t xml:space="preserve"> session. This is deeply concerning, especially that the session was held against a backdrop of a pandemic </w:t>
      </w:r>
      <w:r w:rsidRPr="00FD4003">
        <w:rPr>
          <w:rFonts w:asciiTheme="majorBidi" w:hAnsiTheme="majorBidi" w:cstheme="majorBidi"/>
          <w:sz w:val="28"/>
          <w:szCs w:val="28"/>
        </w:rPr>
        <w:t>that has so far directly or indirectly cost the lives of close to 15 million people in 24 months (82% of which – let me repeat, 82% of the 15 million deaths – were older people, with more than half in lower middle-income countries).</w:t>
      </w:r>
    </w:p>
    <w:p w14:paraId="065BBF6E" w14:textId="0EEA67BF" w:rsidR="00D212EF" w:rsidRPr="00FD4003" w:rsidRDefault="00BA29B5" w:rsidP="00FD4003">
      <w:pPr>
        <w:spacing w:line="276" w:lineRule="auto"/>
        <w:rPr>
          <w:rFonts w:asciiTheme="majorBidi" w:hAnsiTheme="majorBidi" w:cstheme="majorBidi"/>
          <w:b/>
          <w:bCs/>
          <w:color w:val="0D0D0D" w:themeColor="text1" w:themeTint="F2"/>
          <w:sz w:val="28"/>
          <w:szCs w:val="28"/>
        </w:rPr>
      </w:pPr>
      <w:r w:rsidRPr="00FD4003">
        <w:rPr>
          <w:rFonts w:asciiTheme="majorBidi" w:hAnsiTheme="majorBidi" w:cstheme="majorBidi"/>
          <w:b/>
          <w:bCs/>
          <w:color w:val="0D0D0D" w:themeColor="text1" w:themeTint="F2"/>
          <w:sz w:val="28"/>
          <w:szCs w:val="28"/>
        </w:rPr>
        <w:t>Second</w:t>
      </w:r>
    </w:p>
    <w:p w14:paraId="2D72DECF" w14:textId="65D662C6" w:rsidR="000C2622" w:rsidRPr="00FD4003" w:rsidRDefault="00D212EF" w:rsidP="00FD4003">
      <w:pPr>
        <w:spacing w:line="276" w:lineRule="auto"/>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S</w:t>
      </w:r>
      <w:r w:rsidR="000C2622" w:rsidRPr="00FD4003">
        <w:rPr>
          <w:rFonts w:asciiTheme="majorBidi" w:hAnsiTheme="majorBidi" w:cstheme="majorBidi"/>
          <w:color w:val="0D0D0D" w:themeColor="text1" w:themeTint="F2"/>
          <w:sz w:val="28"/>
          <w:szCs w:val="28"/>
        </w:rPr>
        <w:t>ome Member States noted that older people’s rights should be addressed through the Madrid International Plan of Action on Ageing (MIPAA)</w:t>
      </w:r>
      <w:r w:rsidRPr="00FD4003">
        <w:rPr>
          <w:rFonts w:asciiTheme="majorBidi" w:hAnsiTheme="majorBidi" w:cstheme="majorBidi"/>
          <w:color w:val="0D0D0D" w:themeColor="text1" w:themeTint="F2"/>
          <w:sz w:val="28"/>
          <w:szCs w:val="28"/>
        </w:rPr>
        <w:t>, a</w:t>
      </w:r>
      <w:r w:rsidR="000C2622" w:rsidRPr="00FD4003">
        <w:rPr>
          <w:rFonts w:asciiTheme="majorBidi" w:hAnsiTheme="majorBidi" w:cstheme="majorBidi"/>
          <w:color w:val="0D0D0D" w:themeColor="text1" w:themeTint="F2"/>
          <w:sz w:val="28"/>
          <w:szCs w:val="28"/>
        </w:rPr>
        <w:t>nd here I would like to make three points:</w:t>
      </w:r>
    </w:p>
    <w:p w14:paraId="4BFB4EA4" w14:textId="32E78432" w:rsidR="00D212EF" w:rsidRPr="00FD4003" w:rsidRDefault="00D212EF" w:rsidP="00FD4003">
      <w:pPr>
        <w:spacing w:line="276" w:lineRule="auto"/>
        <w:jc w:val="both"/>
        <w:rPr>
          <w:rFonts w:asciiTheme="majorBidi" w:hAnsiTheme="majorBidi" w:cstheme="majorBidi"/>
          <w:i/>
          <w:iCs/>
          <w:color w:val="0D0D0D" w:themeColor="text1" w:themeTint="F2"/>
          <w:sz w:val="28"/>
          <w:szCs w:val="28"/>
          <w:u w:val="single"/>
        </w:rPr>
      </w:pPr>
      <w:r w:rsidRPr="00FD4003">
        <w:rPr>
          <w:rFonts w:asciiTheme="majorBidi" w:hAnsiTheme="majorBidi" w:cstheme="majorBidi"/>
          <w:i/>
          <w:iCs/>
          <w:color w:val="0D0D0D" w:themeColor="text1" w:themeTint="F2"/>
          <w:sz w:val="28"/>
          <w:szCs w:val="28"/>
          <w:u w:val="single"/>
        </w:rPr>
        <w:t>First:</w:t>
      </w:r>
    </w:p>
    <w:p w14:paraId="2ADA6C50" w14:textId="42B7D196" w:rsidR="000C2622" w:rsidRPr="00FD4003" w:rsidRDefault="005572B0" w:rsidP="00FD4003">
      <w:pPr>
        <w:spacing w:line="276" w:lineRule="auto"/>
        <w:jc w:val="both"/>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T</w:t>
      </w:r>
      <w:r w:rsidR="000C2622" w:rsidRPr="00FD4003">
        <w:rPr>
          <w:rFonts w:asciiTheme="majorBidi" w:hAnsiTheme="majorBidi" w:cstheme="majorBidi"/>
          <w:color w:val="0D0D0D" w:themeColor="text1" w:themeTint="F2"/>
          <w:sz w:val="28"/>
          <w:szCs w:val="28"/>
        </w:rPr>
        <w:t xml:space="preserve">his is a good opportunity to recall </w:t>
      </w:r>
      <w:r w:rsidR="00CD552A" w:rsidRPr="00FD4003">
        <w:rPr>
          <w:rFonts w:asciiTheme="majorBidi" w:hAnsiTheme="majorBidi" w:cstheme="majorBidi"/>
          <w:sz w:val="28"/>
          <w:szCs w:val="28"/>
        </w:rPr>
        <w:t xml:space="preserve">the </w:t>
      </w:r>
      <w:r w:rsidR="000C2622" w:rsidRPr="00FD4003">
        <w:rPr>
          <w:rFonts w:asciiTheme="majorBidi" w:hAnsiTheme="majorBidi" w:cstheme="majorBidi"/>
          <w:sz w:val="28"/>
          <w:szCs w:val="28"/>
        </w:rPr>
        <w:t xml:space="preserve">political declaration </w:t>
      </w:r>
      <w:r w:rsidR="00CD552A" w:rsidRPr="00FD4003">
        <w:rPr>
          <w:rFonts w:asciiTheme="majorBidi" w:hAnsiTheme="majorBidi" w:cstheme="majorBidi"/>
          <w:sz w:val="28"/>
          <w:szCs w:val="28"/>
        </w:rPr>
        <w:t xml:space="preserve">accompanying MIPAA </w:t>
      </w:r>
      <w:r w:rsidR="000C2622" w:rsidRPr="00FD4003">
        <w:rPr>
          <w:rFonts w:asciiTheme="majorBidi" w:hAnsiTheme="majorBidi" w:cstheme="majorBidi"/>
          <w:sz w:val="28"/>
          <w:szCs w:val="28"/>
        </w:rPr>
        <w:t xml:space="preserve">in which 159 Government representatives reaffirmed the commitment to </w:t>
      </w:r>
      <w:r w:rsidR="00F748A5" w:rsidRPr="00FD4003">
        <w:rPr>
          <w:rFonts w:asciiTheme="majorBidi" w:hAnsiTheme="majorBidi" w:cstheme="majorBidi"/>
          <w:sz w:val="28"/>
          <w:szCs w:val="28"/>
        </w:rPr>
        <w:t>“</w:t>
      </w:r>
      <w:r w:rsidR="000C2622" w:rsidRPr="00FD4003">
        <w:rPr>
          <w:rFonts w:asciiTheme="majorBidi" w:hAnsiTheme="majorBidi" w:cstheme="majorBidi"/>
          <w:sz w:val="28"/>
          <w:szCs w:val="28"/>
        </w:rPr>
        <w:t>spare no effort</w:t>
      </w:r>
      <w:r w:rsidR="00F748A5" w:rsidRPr="00FD4003">
        <w:rPr>
          <w:rFonts w:asciiTheme="majorBidi" w:hAnsiTheme="majorBidi" w:cstheme="majorBidi"/>
          <w:sz w:val="28"/>
          <w:szCs w:val="28"/>
        </w:rPr>
        <w:t>”</w:t>
      </w:r>
      <w:r w:rsidR="000C2622" w:rsidRPr="00FD4003">
        <w:rPr>
          <w:rFonts w:asciiTheme="majorBidi" w:hAnsiTheme="majorBidi" w:cstheme="majorBidi"/>
          <w:sz w:val="28"/>
          <w:szCs w:val="28"/>
        </w:rPr>
        <w:t xml:space="preserve"> to promote and protect human rights and fundamental freedoms. </w:t>
      </w:r>
    </w:p>
    <w:p w14:paraId="6F70F3FB" w14:textId="77777777" w:rsidR="00FD4003" w:rsidRDefault="00FD4003" w:rsidP="00FD4003">
      <w:pPr>
        <w:spacing w:line="276" w:lineRule="auto"/>
        <w:jc w:val="both"/>
        <w:rPr>
          <w:rFonts w:asciiTheme="majorBidi" w:hAnsiTheme="majorBidi" w:cstheme="majorBidi"/>
          <w:i/>
          <w:iCs/>
          <w:color w:val="0D0D0D" w:themeColor="text1" w:themeTint="F2"/>
          <w:sz w:val="28"/>
          <w:szCs w:val="28"/>
          <w:u w:val="single"/>
        </w:rPr>
      </w:pPr>
    </w:p>
    <w:p w14:paraId="2B3C7141" w14:textId="77777777" w:rsidR="00FD4003" w:rsidRDefault="00FD4003" w:rsidP="00FD4003">
      <w:pPr>
        <w:spacing w:line="276" w:lineRule="auto"/>
        <w:jc w:val="both"/>
        <w:rPr>
          <w:rFonts w:asciiTheme="majorBidi" w:hAnsiTheme="majorBidi" w:cstheme="majorBidi"/>
          <w:i/>
          <w:iCs/>
          <w:color w:val="0D0D0D" w:themeColor="text1" w:themeTint="F2"/>
          <w:sz w:val="28"/>
          <w:szCs w:val="28"/>
          <w:u w:val="single"/>
        </w:rPr>
      </w:pPr>
    </w:p>
    <w:p w14:paraId="7A266EB3" w14:textId="5B4CC55D" w:rsidR="00D12B1C" w:rsidRPr="00FD4003" w:rsidRDefault="00D12B1C" w:rsidP="00FD4003">
      <w:pPr>
        <w:spacing w:line="276" w:lineRule="auto"/>
        <w:jc w:val="both"/>
        <w:rPr>
          <w:rFonts w:asciiTheme="majorBidi" w:hAnsiTheme="majorBidi" w:cstheme="majorBidi"/>
          <w:i/>
          <w:iCs/>
          <w:color w:val="0D0D0D" w:themeColor="text1" w:themeTint="F2"/>
          <w:sz w:val="28"/>
          <w:szCs w:val="28"/>
          <w:u w:val="single"/>
        </w:rPr>
      </w:pPr>
      <w:r w:rsidRPr="00FD4003">
        <w:rPr>
          <w:rFonts w:asciiTheme="majorBidi" w:hAnsiTheme="majorBidi" w:cstheme="majorBidi"/>
          <w:i/>
          <w:iCs/>
          <w:color w:val="0D0D0D" w:themeColor="text1" w:themeTint="F2"/>
          <w:sz w:val="28"/>
          <w:szCs w:val="28"/>
          <w:u w:val="single"/>
        </w:rPr>
        <w:lastRenderedPageBreak/>
        <w:t>Second:</w:t>
      </w:r>
    </w:p>
    <w:p w14:paraId="1D50E3CF" w14:textId="569EDBF1" w:rsidR="000C2622" w:rsidRPr="00FD4003" w:rsidRDefault="004F2F38" w:rsidP="00FD4003">
      <w:pPr>
        <w:spacing w:line="276" w:lineRule="auto"/>
        <w:jc w:val="both"/>
        <w:rPr>
          <w:rFonts w:asciiTheme="majorBidi" w:hAnsiTheme="majorBidi" w:cstheme="majorBidi"/>
          <w:color w:val="0D0D0D" w:themeColor="text1" w:themeTint="F2"/>
          <w:sz w:val="28"/>
          <w:szCs w:val="28"/>
        </w:rPr>
      </w:pPr>
      <w:r w:rsidRPr="00FD4003">
        <w:rPr>
          <w:rFonts w:asciiTheme="majorBidi" w:hAnsiTheme="majorBidi" w:cstheme="majorBidi"/>
          <w:color w:val="0D0D0D" w:themeColor="text1" w:themeTint="F2"/>
          <w:sz w:val="28"/>
          <w:szCs w:val="28"/>
        </w:rPr>
        <w:t>I</w:t>
      </w:r>
      <w:r w:rsidR="000C2622" w:rsidRPr="00FD4003">
        <w:rPr>
          <w:rFonts w:asciiTheme="majorBidi" w:hAnsiTheme="majorBidi" w:cstheme="majorBidi"/>
          <w:color w:val="0D0D0D" w:themeColor="text1" w:themeTint="F2"/>
          <w:sz w:val="28"/>
          <w:szCs w:val="28"/>
        </w:rPr>
        <w:t xml:space="preserve">n the current fourth </w:t>
      </w:r>
      <w:r w:rsidRPr="00FD4003">
        <w:rPr>
          <w:rFonts w:asciiTheme="majorBidi" w:hAnsiTheme="majorBidi" w:cstheme="majorBidi"/>
          <w:color w:val="0D0D0D" w:themeColor="text1" w:themeTint="F2"/>
          <w:sz w:val="28"/>
          <w:szCs w:val="28"/>
        </w:rPr>
        <w:t xml:space="preserve">review and appraisal </w:t>
      </w:r>
      <w:r w:rsidR="000C2622" w:rsidRPr="00FD4003">
        <w:rPr>
          <w:rFonts w:asciiTheme="majorBidi" w:hAnsiTheme="majorBidi" w:cstheme="majorBidi"/>
          <w:color w:val="0D0D0D" w:themeColor="text1" w:themeTint="F2"/>
          <w:sz w:val="28"/>
          <w:szCs w:val="28"/>
        </w:rPr>
        <w:t>cycle</w:t>
      </w:r>
      <w:r w:rsidRPr="00FD4003">
        <w:rPr>
          <w:rFonts w:asciiTheme="majorBidi" w:hAnsiTheme="majorBidi" w:cstheme="majorBidi"/>
          <w:color w:val="0D0D0D" w:themeColor="text1" w:themeTint="F2"/>
          <w:sz w:val="28"/>
          <w:szCs w:val="28"/>
        </w:rPr>
        <w:t xml:space="preserve"> of the implementation of MIPAA</w:t>
      </w:r>
      <w:r w:rsidR="000C2622" w:rsidRPr="00FD4003">
        <w:rPr>
          <w:rFonts w:asciiTheme="majorBidi" w:hAnsiTheme="majorBidi" w:cstheme="majorBidi"/>
          <w:color w:val="0D0D0D" w:themeColor="text1" w:themeTint="F2"/>
          <w:sz w:val="28"/>
          <w:szCs w:val="28"/>
        </w:rPr>
        <w:t xml:space="preserve">, </w:t>
      </w:r>
      <w:r w:rsidRPr="00FD4003">
        <w:rPr>
          <w:rFonts w:asciiTheme="majorBidi" w:hAnsiTheme="majorBidi" w:cstheme="majorBidi"/>
          <w:color w:val="0D0D0D" w:themeColor="text1" w:themeTint="F2"/>
          <w:sz w:val="28"/>
          <w:szCs w:val="28"/>
        </w:rPr>
        <w:t>all</w:t>
      </w:r>
      <w:r w:rsidR="000C2622" w:rsidRPr="00FD4003">
        <w:rPr>
          <w:rFonts w:asciiTheme="majorBidi" w:hAnsiTheme="majorBidi" w:cstheme="majorBidi"/>
          <w:color w:val="0D0D0D" w:themeColor="text1" w:themeTint="F2"/>
          <w:sz w:val="28"/>
          <w:szCs w:val="28"/>
        </w:rPr>
        <w:t xml:space="preserve"> regional exercises</w:t>
      </w:r>
      <w:r w:rsidRPr="00FD4003">
        <w:rPr>
          <w:rFonts w:asciiTheme="majorBidi" w:hAnsiTheme="majorBidi" w:cstheme="majorBidi"/>
          <w:color w:val="0D0D0D" w:themeColor="text1" w:themeTint="F2"/>
          <w:sz w:val="28"/>
          <w:szCs w:val="28"/>
        </w:rPr>
        <w:t xml:space="preserve"> have highlighted</w:t>
      </w:r>
      <w:r w:rsidR="000C2622" w:rsidRPr="00FD4003">
        <w:rPr>
          <w:rFonts w:asciiTheme="majorBidi" w:hAnsiTheme="majorBidi" w:cstheme="majorBidi"/>
          <w:color w:val="0D0D0D" w:themeColor="text1" w:themeTint="F2"/>
          <w:sz w:val="28"/>
          <w:szCs w:val="28"/>
        </w:rPr>
        <w:t xml:space="preserve">, to various extents, the importance of a human rights approach. </w:t>
      </w:r>
      <w:r w:rsidR="00670765" w:rsidRPr="00FD4003">
        <w:rPr>
          <w:rFonts w:asciiTheme="majorBidi" w:hAnsiTheme="majorBidi" w:cstheme="majorBidi"/>
          <w:color w:val="0D0D0D" w:themeColor="text1" w:themeTint="F2"/>
          <w:sz w:val="28"/>
          <w:szCs w:val="28"/>
        </w:rPr>
        <w:t xml:space="preserve">For </w:t>
      </w:r>
      <w:r w:rsidR="00BC3D18" w:rsidRPr="00FD4003">
        <w:rPr>
          <w:rFonts w:asciiTheme="majorBidi" w:hAnsiTheme="majorBidi" w:cstheme="majorBidi"/>
          <w:color w:val="0D0D0D" w:themeColor="text1" w:themeTint="F2"/>
          <w:sz w:val="28"/>
          <w:szCs w:val="28"/>
        </w:rPr>
        <w:t>example,</w:t>
      </w:r>
      <w:r w:rsidR="00670765" w:rsidRPr="00FD4003">
        <w:rPr>
          <w:rFonts w:asciiTheme="majorBidi" w:hAnsiTheme="majorBidi" w:cstheme="majorBidi"/>
          <w:color w:val="0D0D0D" w:themeColor="text1" w:themeTint="F2"/>
          <w:sz w:val="28"/>
          <w:szCs w:val="28"/>
        </w:rPr>
        <w:t xml:space="preserve"> i</w:t>
      </w:r>
      <w:r w:rsidR="000C2622" w:rsidRPr="00FD4003">
        <w:rPr>
          <w:rFonts w:asciiTheme="majorBidi" w:hAnsiTheme="majorBidi" w:cstheme="majorBidi"/>
          <w:color w:val="0D0D0D" w:themeColor="text1" w:themeTint="F2"/>
          <w:sz w:val="28"/>
          <w:szCs w:val="28"/>
        </w:rPr>
        <w:t xml:space="preserve">n Africa, where the number of older persons is projected to increase by 286% by 2050, </w:t>
      </w:r>
      <w:r w:rsidR="00670765" w:rsidRPr="00FD4003">
        <w:rPr>
          <w:rFonts w:asciiTheme="majorBidi" w:hAnsiTheme="majorBidi" w:cstheme="majorBidi"/>
          <w:color w:val="0D0D0D" w:themeColor="text1" w:themeTint="F2"/>
          <w:sz w:val="28"/>
          <w:szCs w:val="28"/>
        </w:rPr>
        <w:t xml:space="preserve">the </w:t>
      </w:r>
      <w:r w:rsidRPr="00FD4003">
        <w:rPr>
          <w:rFonts w:asciiTheme="majorBidi" w:hAnsiTheme="majorBidi" w:cstheme="majorBidi"/>
          <w:color w:val="0D0D0D" w:themeColor="text1" w:themeTint="F2"/>
          <w:sz w:val="28"/>
          <w:szCs w:val="28"/>
        </w:rPr>
        <w:t xml:space="preserve">review highlighted the </w:t>
      </w:r>
      <w:r w:rsidR="0025509F" w:rsidRPr="00FD4003">
        <w:rPr>
          <w:rFonts w:asciiTheme="majorBidi" w:hAnsiTheme="majorBidi" w:cstheme="majorBidi"/>
          <w:color w:val="0D0D0D" w:themeColor="text1" w:themeTint="F2"/>
          <w:sz w:val="28"/>
          <w:szCs w:val="28"/>
        </w:rPr>
        <w:t xml:space="preserve">need to </w:t>
      </w:r>
      <w:r w:rsidR="000C2622" w:rsidRPr="00FD4003">
        <w:rPr>
          <w:rFonts w:asciiTheme="majorBidi" w:hAnsiTheme="majorBidi" w:cstheme="majorBidi"/>
          <w:color w:val="0D0D0D" w:themeColor="text1" w:themeTint="F2"/>
          <w:sz w:val="28"/>
          <w:szCs w:val="28"/>
        </w:rPr>
        <w:t xml:space="preserve">promote regional support for a </w:t>
      </w:r>
      <w:r w:rsidR="00A17077" w:rsidRPr="00FD4003">
        <w:rPr>
          <w:rFonts w:asciiTheme="majorBidi" w:hAnsiTheme="majorBidi" w:cstheme="majorBidi"/>
          <w:color w:val="0D0D0D" w:themeColor="text1" w:themeTint="F2"/>
          <w:sz w:val="28"/>
          <w:szCs w:val="28"/>
        </w:rPr>
        <w:t>C</w:t>
      </w:r>
      <w:r w:rsidR="000C2622" w:rsidRPr="00FD4003">
        <w:rPr>
          <w:rFonts w:asciiTheme="majorBidi" w:hAnsiTheme="majorBidi" w:cstheme="majorBidi"/>
          <w:color w:val="0D0D0D" w:themeColor="text1" w:themeTint="F2"/>
          <w:sz w:val="28"/>
          <w:szCs w:val="28"/>
        </w:rPr>
        <w:t xml:space="preserve">onvention, as it would reinforce the Protocol to the African Charter on the Rights of Older people. </w:t>
      </w:r>
    </w:p>
    <w:p w14:paraId="434041E2" w14:textId="5BAA1AEC" w:rsidR="000C2622" w:rsidRPr="00FD4003" w:rsidRDefault="00BF5763" w:rsidP="00FD4003">
      <w:pPr>
        <w:spacing w:line="276" w:lineRule="auto"/>
        <w:jc w:val="both"/>
        <w:rPr>
          <w:rFonts w:asciiTheme="majorBidi" w:hAnsiTheme="majorBidi" w:cstheme="majorBidi"/>
          <w:i/>
          <w:iCs/>
          <w:color w:val="0D0D0D" w:themeColor="text1" w:themeTint="F2"/>
          <w:sz w:val="28"/>
          <w:szCs w:val="28"/>
          <w:u w:val="single"/>
        </w:rPr>
      </w:pPr>
      <w:r w:rsidRPr="00FD4003">
        <w:rPr>
          <w:rFonts w:asciiTheme="majorBidi" w:hAnsiTheme="majorBidi" w:cstheme="majorBidi"/>
          <w:i/>
          <w:iCs/>
          <w:color w:val="0D0D0D" w:themeColor="text1" w:themeTint="F2"/>
          <w:sz w:val="28"/>
          <w:szCs w:val="28"/>
          <w:u w:val="single"/>
        </w:rPr>
        <w:t>Third:</w:t>
      </w:r>
    </w:p>
    <w:p w14:paraId="132C5219" w14:textId="232D07B1" w:rsidR="000C2622" w:rsidRPr="00FD4003" w:rsidRDefault="000C2622" w:rsidP="00FD4003">
      <w:pPr>
        <w:spacing w:line="276" w:lineRule="auto"/>
        <w:jc w:val="both"/>
        <w:rPr>
          <w:rFonts w:asciiTheme="majorBidi" w:hAnsiTheme="majorBidi" w:cstheme="majorBidi"/>
          <w:color w:val="0D0D0D" w:themeColor="text1" w:themeTint="F2"/>
          <w:sz w:val="28"/>
          <w:szCs w:val="28"/>
        </w:rPr>
      </w:pPr>
      <w:r w:rsidRPr="00FD4003">
        <w:rPr>
          <w:rFonts w:asciiTheme="majorBidi" w:hAnsiTheme="majorBidi" w:cstheme="majorBidi"/>
          <w:sz w:val="28"/>
          <w:szCs w:val="28"/>
        </w:rPr>
        <w:t xml:space="preserve">MIPAA </w:t>
      </w:r>
      <w:r w:rsidRPr="00FD4003">
        <w:rPr>
          <w:rFonts w:asciiTheme="majorBidi" w:hAnsiTheme="majorBidi" w:cstheme="majorBidi"/>
          <w:color w:val="0D0D0D" w:themeColor="text1" w:themeTint="F2"/>
          <w:sz w:val="28"/>
          <w:szCs w:val="28"/>
        </w:rPr>
        <w:t xml:space="preserve">highlighted the importance of older persons’ expectations and preferences. </w:t>
      </w:r>
    </w:p>
    <w:p w14:paraId="31BA8765" w14:textId="700019F0" w:rsidR="003D74A4" w:rsidRPr="00FD4003" w:rsidRDefault="003D74A4" w:rsidP="00FD4003">
      <w:pPr>
        <w:pStyle w:val="ListParagraph"/>
        <w:numPr>
          <w:ilvl w:val="0"/>
          <w:numId w:val="6"/>
        </w:numPr>
        <w:spacing w:line="276" w:lineRule="auto"/>
        <w:jc w:val="both"/>
        <w:rPr>
          <w:rFonts w:asciiTheme="majorBidi" w:hAnsiTheme="majorBidi" w:cstheme="majorBidi"/>
          <w:sz w:val="28"/>
          <w:szCs w:val="28"/>
        </w:rPr>
      </w:pPr>
      <w:r w:rsidRPr="00FD4003">
        <w:rPr>
          <w:rFonts w:asciiTheme="majorBidi" w:hAnsiTheme="majorBidi" w:cstheme="majorBidi"/>
          <w:sz w:val="28"/>
          <w:szCs w:val="28"/>
        </w:rPr>
        <w:t>A</w:t>
      </w:r>
      <w:r w:rsidR="000C2622" w:rsidRPr="00FD4003">
        <w:rPr>
          <w:rFonts w:asciiTheme="majorBidi" w:hAnsiTheme="majorBidi" w:cstheme="majorBidi"/>
          <w:sz w:val="28"/>
          <w:szCs w:val="28"/>
        </w:rPr>
        <w:t>t its 75th anniversary, the Secretary-General provided as many people as possible the chance to have a conversation with the United Nations. To share their hopes and fears, and to learn from their experiences. Calling on Governments to take steps to promote the creation of an UN Convention to protect the rights of older people, was captured in the final report as a key finding that reflects the priorities voiced by hundreds of thousands of people from over 100 countries.</w:t>
      </w:r>
    </w:p>
    <w:p w14:paraId="143A9072" w14:textId="77777777" w:rsidR="003D74A4" w:rsidRPr="00FD4003" w:rsidRDefault="003D74A4" w:rsidP="00FD4003">
      <w:pPr>
        <w:pStyle w:val="ListParagraph"/>
        <w:spacing w:line="276" w:lineRule="auto"/>
        <w:jc w:val="both"/>
        <w:rPr>
          <w:rFonts w:asciiTheme="majorBidi" w:hAnsiTheme="majorBidi" w:cstheme="majorBidi"/>
          <w:sz w:val="28"/>
          <w:szCs w:val="28"/>
        </w:rPr>
      </w:pPr>
    </w:p>
    <w:p w14:paraId="5072A66E" w14:textId="34519B2D" w:rsidR="000C2622" w:rsidRPr="00FD4003" w:rsidRDefault="000C2622" w:rsidP="00FD4003">
      <w:pPr>
        <w:pStyle w:val="ListParagraph"/>
        <w:numPr>
          <w:ilvl w:val="0"/>
          <w:numId w:val="6"/>
        </w:numPr>
        <w:spacing w:line="276" w:lineRule="auto"/>
        <w:jc w:val="both"/>
        <w:rPr>
          <w:rFonts w:asciiTheme="majorBidi" w:hAnsiTheme="majorBidi" w:cstheme="majorBidi"/>
          <w:sz w:val="28"/>
          <w:szCs w:val="28"/>
        </w:rPr>
      </w:pPr>
      <w:r w:rsidRPr="00FD4003">
        <w:rPr>
          <w:rFonts w:asciiTheme="majorBidi" w:hAnsiTheme="majorBidi" w:cstheme="majorBidi"/>
          <w:sz w:val="28"/>
          <w:szCs w:val="28"/>
        </w:rPr>
        <w:t xml:space="preserve">More recently, in the run-up to the </w:t>
      </w:r>
      <w:r w:rsidR="003D74A4" w:rsidRPr="00FD4003">
        <w:rPr>
          <w:rFonts w:asciiTheme="majorBidi" w:hAnsiTheme="majorBidi" w:cstheme="majorBidi"/>
          <w:sz w:val="28"/>
          <w:szCs w:val="28"/>
        </w:rPr>
        <w:t>12</w:t>
      </w:r>
      <w:r w:rsidR="003D74A4" w:rsidRPr="00FD4003">
        <w:rPr>
          <w:rFonts w:asciiTheme="majorBidi" w:hAnsiTheme="majorBidi" w:cstheme="majorBidi"/>
          <w:sz w:val="28"/>
          <w:szCs w:val="28"/>
          <w:vertAlign w:val="superscript"/>
        </w:rPr>
        <w:t>th</w:t>
      </w:r>
      <w:r w:rsidR="003D74A4" w:rsidRPr="00FD4003">
        <w:rPr>
          <w:rFonts w:asciiTheme="majorBidi" w:hAnsiTheme="majorBidi" w:cstheme="majorBidi"/>
          <w:sz w:val="28"/>
          <w:szCs w:val="28"/>
        </w:rPr>
        <w:t xml:space="preserve"> s</w:t>
      </w:r>
      <w:r w:rsidRPr="00FD4003">
        <w:rPr>
          <w:rFonts w:asciiTheme="majorBidi" w:hAnsiTheme="majorBidi" w:cstheme="majorBidi"/>
          <w:sz w:val="28"/>
          <w:szCs w:val="28"/>
        </w:rPr>
        <w:t xml:space="preserve">ession of the </w:t>
      </w:r>
      <w:r w:rsidR="003D74A4" w:rsidRPr="00FD4003">
        <w:rPr>
          <w:rFonts w:asciiTheme="majorBidi" w:hAnsiTheme="majorBidi" w:cstheme="majorBidi"/>
          <w:sz w:val="28"/>
          <w:szCs w:val="28"/>
        </w:rPr>
        <w:t>W</w:t>
      </w:r>
      <w:r w:rsidRPr="00FD4003">
        <w:rPr>
          <w:rFonts w:asciiTheme="majorBidi" w:hAnsiTheme="majorBidi" w:cstheme="majorBidi"/>
          <w:sz w:val="28"/>
          <w:szCs w:val="28"/>
        </w:rPr>
        <w:t xml:space="preserve">orking </w:t>
      </w:r>
      <w:r w:rsidR="003D74A4" w:rsidRPr="00FD4003">
        <w:rPr>
          <w:rFonts w:asciiTheme="majorBidi" w:hAnsiTheme="majorBidi" w:cstheme="majorBidi"/>
          <w:sz w:val="28"/>
          <w:szCs w:val="28"/>
        </w:rPr>
        <w:t>G</w:t>
      </w:r>
      <w:r w:rsidRPr="00FD4003">
        <w:rPr>
          <w:rFonts w:asciiTheme="majorBidi" w:hAnsiTheme="majorBidi" w:cstheme="majorBidi"/>
          <w:sz w:val="28"/>
          <w:szCs w:val="28"/>
        </w:rPr>
        <w:t>roup, over 200 organizations</w:t>
      </w:r>
      <w:r w:rsidR="00E77B1F" w:rsidRPr="00FD4003">
        <w:rPr>
          <w:rFonts w:asciiTheme="majorBidi" w:hAnsiTheme="majorBidi" w:cstheme="majorBidi"/>
          <w:sz w:val="28"/>
          <w:szCs w:val="28"/>
        </w:rPr>
        <w:t xml:space="preserve"> representing older persons,</w:t>
      </w:r>
      <w:r w:rsidRPr="00FD4003">
        <w:rPr>
          <w:rFonts w:asciiTheme="majorBidi" w:hAnsiTheme="majorBidi" w:cstheme="majorBidi"/>
          <w:sz w:val="28"/>
          <w:szCs w:val="28"/>
        </w:rPr>
        <w:t xml:space="preserve"> from 78 countries</w:t>
      </w:r>
      <w:r w:rsidR="0020108F" w:rsidRPr="00FD4003">
        <w:rPr>
          <w:rFonts w:asciiTheme="majorBidi" w:hAnsiTheme="majorBidi" w:cstheme="majorBidi"/>
          <w:sz w:val="28"/>
          <w:szCs w:val="28"/>
        </w:rPr>
        <w:t>,</w:t>
      </w:r>
      <w:r w:rsidRPr="00FD4003">
        <w:rPr>
          <w:rFonts w:asciiTheme="majorBidi" w:hAnsiTheme="majorBidi" w:cstheme="majorBidi"/>
          <w:sz w:val="28"/>
          <w:szCs w:val="28"/>
        </w:rPr>
        <w:t xml:space="preserve"> signed an open letter calling for clear action </w:t>
      </w:r>
      <w:r w:rsidR="00610274">
        <w:rPr>
          <w:rFonts w:asciiTheme="majorBidi" w:hAnsiTheme="majorBidi" w:cstheme="majorBidi"/>
          <w:sz w:val="28"/>
          <w:szCs w:val="28"/>
        </w:rPr>
        <w:t xml:space="preserve">for the drafting </w:t>
      </w:r>
      <w:r w:rsidR="00386949">
        <w:rPr>
          <w:rFonts w:asciiTheme="majorBidi" w:hAnsiTheme="majorBidi" w:cstheme="majorBidi"/>
          <w:sz w:val="28"/>
          <w:szCs w:val="28"/>
        </w:rPr>
        <w:t>a new instrument before the 13</w:t>
      </w:r>
      <w:r w:rsidR="00386949" w:rsidRPr="00386949">
        <w:rPr>
          <w:rFonts w:asciiTheme="majorBidi" w:hAnsiTheme="majorBidi" w:cstheme="majorBidi"/>
          <w:sz w:val="28"/>
          <w:szCs w:val="28"/>
          <w:vertAlign w:val="superscript"/>
        </w:rPr>
        <w:t>th</w:t>
      </w:r>
      <w:r w:rsidR="00386949">
        <w:rPr>
          <w:rFonts w:asciiTheme="majorBidi" w:hAnsiTheme="majorBidi" w:cstheme="majorBidi"/>
          <w:sz w:val="28"/>
          <w:szCs w:val="28"/>
        </w:rPr>
        <w:t xml:space="preserve"> session next year</w:t>
      </w:r>
      <w:r w:rsidRPr="00FD4003">
        <w:rPr>
          <w:rFonts w:asciiTheme="majorBidi" w:hAnsiTheme="majorBidi" w:cstheme="majorBidi"/>
          <w:sz w:val="28"/>
          <w:szCs w:val="28"/>
        </w:rPr>
        <w:t xml:space="preserve">. </w:t>
      </w:r>
    </w:p>
    <w:p w14:paraId="5967A5AC" w14:textId="77777777" w:rsidR="000C2622" w:rsidRPr="00FD4003" w:rsidRDefault="000C2622" w:rsidP="00FD4003">
      <w:pPr>
        <w:pStyle w:val="ListParagraph"/>
        <w:spacing w:line="276" w:lineRule="auto"/>
        <w:rPr>
          <w:rFonts w:asciiTheme="majorBidi" w:hAnsiTheme="majorBidi" w:cstheme="majorBidi"/>
          <w:sz w:val="28"/>
          <w:szCs w:val="28"/>
        </w:rPr>
      </w:pPr>
    </w:p>
    <w:p w14:paraId="784B9DE9" w14:textId="1B9D50E5" w:rsidR="000C2622" w:rsidRPr="00FD4003" w:rsidRDefault="000C2622" w:rsidP="00FD4003">
      <w:pPr>
        <w:spacing w:line="276" w:lineRule="auto"/>
        <w:jc w:val="both"/>
        <w:rPr>
          <w:rFonts w:asciiTheme="majorBidi" w:hAnsiTheme="majorBidi" w:cstheme="majorBidi"/>
          <w:sz w:val="28"/>
          <w:szCs w:val="28"/>
        </w:rPr>
      </w:pPr>
      <w:r w:rsidRPr="00FD4003">
        <w:rPr>
          <w:rFonts w:asciiTheme="majorBidi" w:hAnsiTheme="majorBidi" w:cstheme="majorBidi"/>
          <w:sz w:val="28"/>
          <w:szCs w:val="28"/>
        </w:rPr>
        <w:t>And these expectations matter, not only for older persons – they also matter for achieving the Sustainable Development Goals as well as for implementing Our Common Agenda.</w:t>
      </w:r>
    </w:p>
    <w:p w14:paraId="07F5D91A" w14:textId="21CB22D8" w:rsidR="000C2622" w:rsidRPr="00FD4003" w:rsidRDefault="000C2622" w:rsidP="00FD4003">
      <w:pPr>
        <w:spacing w:line="276" w:lineRule="auto"/>
        <w:jc w:val="both"/>
        <w:rPr>
          <w:rFonts w:asciiTheme="majorBidi" w:hAnsiTheme="majorBidi" w:cstheme="majorBidi"/>
          <w:sz w:val="28"/>
          <w:szCs w:val="28"/>
        </w:rPr>
      </w:pPr>
      <w:r w:rsidRPr="00FD4003">
        <w:rPr>
          <w:rFonts w:asciiTheme="majorBidi" w:hAnsiTheme="majorBidi" w:cstheme="majorBidi"/>
          <w:sz w:val="28"/>
          <w:szCs w:val="28"/>
        </w:rPr>
        <w:t>To recover from the pandemic and deliver global sustainability, we not only need to understand where we are, but also where we are headed. If you can imagine it, by 2030, the target date of the Global Goals, older persons worldwide are projected to outnumber youth and will be more than twice the number of children under age 5. Yet, such compelling figures fell short of anchoring the issue of ageing in the global development agenda.</w:t>
      </w:r>
    </w:p>
    <w:p w14:paraId="4DB6C0FC" w14:textId="77777777" w:rsidR="00325E4A" w:rsidRPr="00FD4003" w:rsidRDefault="00C76CF3" w:rsidP="00FD4003">
      <w:pPr>
        <w:spacing w:line="276" w:lineRule="auto"/>
        <w:jc w:val="both"/>
        <w:rPr>
          <w:rFonts w:asciiTheme="majorBidi" w:hAnsiTheme="majorBidi" w:cstheme="majorBidi"/>
          <w:sz w:val="28"/>
          <w:szCs w:val="28"/>
        </w:rPr>
      </w:pPr>
      <w:r w:rsidRPr="00FD4003">
        <w:rPr>
          <w:rFonts w:asciiTheme="majorBidi" w:hAnsiTheme="majorBidi" w:cstheme="majorBidi"/>
          <w:sz w:val="28"/>
          <w:szCs w:val="28"/>
        </w:rPr>
        <w:lastRenderedPageBreak/>
        <w:t>B</w:t>
      </w:r>
      <w:r w:rsidR="000C2622" w:rsidRPr="00FD4003">
        <w:rPr>
          <w:rFonts w:asciiTheme="majorBidi" w:hAnsiTheme="majorBidi" w:cstheme="majorBidi"/>
          <w:sz w:val="28"/>
          <w:szCs w:val="28"/>
        </w:rPr>
        <w:t xml:space="preserve">y 2050, the number of older persons worldwide is projected to be more than three times the number of children under age 5; to be more than the number of children under age 12; and to be at a level about 64 per cent higher than the number of youth worldwide. Yet, such compelling figures fell short of </w:t>
      </w:r>
      <w:r w:rsidR="00EC782F" w:rsidRPr="00FD4003">
        <w:rPr>
          <w:rFonts w:asciiTheme="majorBidi" w:hAnsiTheme="majorBidi" w:cstheme="majorBidi"/>
          <w:sz w:val="28"/>
          <w:szCs w:val="28"/>
        </w:rPr>
        <w:t xml:space="preserve">prioritizing older persons in </w:t>
      </w:r>
      <w:r w:rsidR="00B03C3B" w:rsidRPr="00FD4003">
        <w:rPr>
          <w:rFonts w:asciiTheme="majorBidi" w:hAnsiTheme="majorBidi" w:cstheme="majorBidi"/>
          <w:sz w:val="28"/>
          <w:szCs w:val="28"/>
        </w:rPr>
        <w:t>discussions envisioning the future within Our Common A</w:t>
      </w:r>
      <w:r w:rsidR="000C2622" w:rsidRPr="00FD4003">
        <w:rPr>
          <w:rFonts w:asciiTheme="majorBidi" w:hAnsiTheme="majorBidi" w:cstheme="majorBidi"/>
          <w:sz w:val="28"/>
          <w:szCs w:val="28"/>
        </w:rPr>
        <w:t>genda.</w:t>
      </w:r>
    </w:p>
    <w:p w14:paraId="1D2EBB47" w14:textId="55D586D4" w:rsidR="000C2622" w:rsidRPr="00FD4003" w:rsidRDefault="00D44703" w:rsidP="00FD4003">
      <w:pPr>
        <w:spacing w:line="276" w:lineRule="auto"/>
        <w:jc w:val="both"/>
        <w:rPr>
          <w:rFonts w:asciiTheme="majorBidi" w:hAnsiTheme="majorBidi" w:cstheme="majorBidi"/>
          <w:sz w:val="28"/>
          <w:szCs w:val="28"/>
        </w:rPr>
      </w:pPr>
      <w:r w:rsidRPr="00FD4003">
        <w:rPr>
          <w:rFonts w:asciiTheme="majorBidi" w:hAnsiTheme="majorBidi" w:cstheme="majorBidi"/>
          <w:sz w:val="28"/>
          <w:szCs w:val="28"/>
        </w:rPr>
        <w:t>The last</w:t>
      </w:r>
      <w:r w:rsidR="00325E4A" w:rsidRPr="00FD4003">
        <w:rPr>
          <w:rFonts w:asciiTheme="majorBidi" w:hAnsiTheme="majorBidi" w:cstheme="majorBidi"/>
          <w:sz w:val="28"/>
          <w:szCs w:val="28"/>
        </w:rPr>
        <w:t xml:space="preserve"> point we should </w:t>
      </w:r>
      <w:r w:rsidR="00D87617" w:rsidRPr="00FD4003">
        <w:rPr>
          <w:rFonts w:asciiTheme="majorBidi" w:hAnsiTheme="majorBidi" w:cstheme="majorBidi"/>
          <w:sz w:val="28"/>
          <w:szCs w:val="28"/>
        </w:rPr>
        <w:t>keep in mind</w:t>
      </w:r>
      <w:r w:rsidR="000C2622" w:rsidRPr="00FD4003">
        <w:rPr>
          <w:rFonts w:asciiTheme="majorBidi" w:hAnsiTheme="majorBidi" w:cstheme="majorBidi"/>
          <w:sz w:val="28"/>
          <w:szCs w:val="28"/>
        </w:rPr>
        <w:t xml:space="preserve"> </w:t>
      </w:r>
      <w:r w:rsidR="00325E4A" w:rsidRPr="00FD4003">
        <w:rPr>
          <w:rFonts w:asciiTheme="majorBidi" w:hAnsiTheme="majorBidi" w:cstheme="majorBidi"/>
          <w:sz w:val="28"/>
          <w:szCs w:val="28"/>
        </w:rPr>
        <w:t xml:space="preserve">is that </w:t>
      </w:r>
      <w:r w:rsidR="000C2622" w:rsidRPr="00FD4003">
        <w:rPr>
          <w:rFonts w:asciiTheme="majorBidi" w:hAnsiTheme="majorBidi" w:cstheme="majorBidi"/>
          <w:sz w:val="28"/>
          <w:szCs w:val="28"/>
        </w:rPr>
        <w:t xml:space="preserve">people are living longer. </w:t>
      </w:r>
      <w:r w:rsidR="00694E67" w:rsidRPr="00FD4003">
        <w:rPr>
          <w:rFonts w:asciiTheme="majorBidi" w:hAnsiTheme="majorBidi" w:cstheme="majorBidi"/>
          <w:sz w:val="28"/>
          <w:szCs w:val="28"/>
        </w:rPr>
        <w:t xml:space="preserve">If you </w:t>
      </w:r>
      <w:r w:rsidR="000C2622" w:rsidRPr="00FD4003">
        <w:rPr>
          <w:rFonts w:asciiTheme="majorBidi" w:hAnsiTheme="majorBidi" w:cstheme="majorBidi"/>
          <w:sz w:val="28"/>
          <w:szCs w:val="28"/>
        </w:rPr>
        <w:t xml:space="preserve">already survived to age 65, </w:t>
      </w:r>
      <w:r w:rsidR="00694E67" w:rsidRPr="00FD4003">
        <w:rPr>
          <w:rFonts w:asciiTheme="majorBidi" w:hAnsiTheme="majorBidi" w:cstheme="majorBidi"/>
          <w:sz w:val="28"/>
          <w:szCs w:val="28"/>
        </w:rPr>
        <w:t xml:space="preserve">you </w:t>
      </w:r>
      <w:r w:rsidR="000C2622" w:rsidRPr="00FD4003">
        <w:rPr>
          <w:rFonts w:asciiTheme="majorBidi" w:hAnsiTheme="majorBidi" w:cstheme="majorBidi"/>
          <w:sz w:val="28"/>
          <w:szCs w:val="28"/>
        </w:rPr>
        <w:t xml:space="preserve">could </w:t>
      </w:r>
      <w:r w:rsidR="00054C75" w:rsidRPr="00FD4003">
        <w:rPr>
          <w:rFonts w:asciiTheme="majorBidi" w:hAnsiTheme="majorBidi" w:cstheme="majorBidi"/>
          <w:sz w:val="28"/>
          <w:szCs w:val="28"/>
        </w:rPr>
        <w:t xml:space="preserve">now </w:t>
      </w:r>
      <w:r w:rsidR="000C2622" w:rsidRPr="00FD4003">
        <w:rPr>
          <w:rFonts w:asciiTheme="majorBidi" w:hAnsiTheme="majorBidi" w:cstheme="majorBidi"/>
          <w:sz w:val="28"/>
          <w:szCs w:val="28"/>
        </w:rPr>
        <w:t>expect to live on average an additional 17.5 years. Current underlying societal, legal and policy structures are not aligned with the realities of extended longevity. A Convention would not only contribute to strengthening the implementation of MIPAA but would also help forge new grounds and require new thinking toward innovative solutions</w:t>
      </w:r>
      <w:r w:rsidR="00070EBB" w:rsidRPr="00FD4003">
        <w:rPr>
          <w:rFonts w:asciiTheme="majorBidi" w:hAnsiTheme="majorBidi" w:cstheme="majorBidi"/>
          <w:sz w:val="28"/>
          <w:szCs w:val="28"/>
        </w:rPr>
        <w:t xml:space="preserve"> to reap the benefits of longevity</w:t>
      </w:r>
      <w:r w:rsidR="000C2622" w:rsidRPr="00FD4003">
        <w:rPr>
          <w:rFonts w:asciiTheme="majorBidi" w:hAnsiTheme="majorBidi" w:cstheme="majorBidi"/>
          <w:sz w:val="28"/>
          <w:szCs w:val="28"/>
        </w:rPr>
        <w:t xml:space="preserve">. </w:t>
      </w:r>
    </w:p>
    <w:p w14:paraId="2B90BF7B" w14:textId="404D435D" w:rsidR="00FD4003" w:rsidRDefault="00FF286F" w:rsidP="00FD4003">
      <w:pPr>
        <w:spacing w:line="276" w:lineRule="auto"/>
        <w:jc w:val="both"/>
        <w:rPr>
          <w:rFonts w:asciiTheme="majorBidi" w:hAnsiTheme="majorBidi" w:cstheme="majorBidi"/>
          <w:sz w:val="28"/>
          <w:szCs w:val="28"/>
        </w:rPr>
      </w:pPr>
      <w:r w:rsidRPr="00FD4003">
        <w:rPr>
          <w:rFonts w:asciiTheme="majorBidi" w:hAnsiTheme="majorBidi" w:cstheme="majorBidi"/>
          <w:sz w:val="28"/>
          <w:szCs w:val="28"/>
        </w:rPr>
        <w:t xml:space="preserve">Even more </w:t>
      </w:r>
      <w:r w:rsidR="00DA7CF5" w:rsidRPr="00FD4003">
        <w:rPr>
          <w:rFonts w:asciiTheme="majorBidi" w:hAnsiTheme="majorBidi" w:cstheme="majorBidi"/>
          <w:sz w:val="28"/>
          <w:szCs w:val="28"/>
        </w:rPr>
        <w:t>important to keep in mind</w:t>
      </w:r>
      <w:r w:rsidR="000C2622" w:rsidRPr="00FD4003">
        <w:rPr>
          <w:rFonts w:asciiTheme="majorBidi" w:hAnsiTheme="majorBidi" w:cstheme="majorBidi"/>
          <w:sz w:val="28"/>
          <w:szCs w:val="28"/>
        </w:rPr>
        <w:t>,</w:t>
      </w:r>
      <w:r w:rsidR="00B010AD" w:rsidRPr="00FD4003">
        <w:rPr>
          <w:rFonts w:asciiTheme="majorBidi" w:hAnsiTheme="majorBidi" w:cstheme="majorBidi"/>
          <w:sz w:val="28"/>
          <w:szCs w:val="28"/>
        </w:rPr>
        <w:t xml:space="preserve"> is that</w:t>
      </w:r>
      <w:r w:rsidR="000C2622" w:rsidRPr="00FD4003">
        <w:rPr>
          <w:rFonts w:asciiTheme="majorBidi" w:hAnsiTheme="majorBidi" w:cstheme="majorBidi"/>
          <w:sz w:val="28"/>
          <w:szCs w:val="28"/>
        </w:rPr>
        <w:t xml:space="preserve"> </w:t>
      </w:r>
      <w:r w:rsidRPr="00FD4003">
        <w:rPr>
          <w:rFonts w:asciiTheme="majorBidi" w:hAnsiTheme="majorBidi" w:cstheme="majorBidi"/>
          <w:sz w:val="28"/>
          <w:szCs w:val="28"/>
        </w:rPr>
        <w:t>b</w:t>
      </w:r>
      <w:r w:rsidR="00B010AD" w:rsidRPr="00FD4003">
        <w:rPr>
          <w:rFonts w:asciiTheme="majorBidi" w:hAnsiTheme="majorBidi" w:cstheme="majorBidi"/>
          <w:sz w:val="28"/>
          <w:szCs w:val="28"/>
        </w:rPr>
        <w:t>y</w:t>
      </w:r>
      <w:r w:rsidR="000C2622" w:rsidRPr="00FD4003">
        <w:rPr>
          <w:rFonts w:asciiTheme="majorBidi" w:hAnsiTheme="majorBidi" w:cstheme="majorBidi"/>
          <w:sz w:val="28"/>
          <w:szCs w:val="28"/>
        </w:rPr>
        <w:t xml:space="preserve"> 2050, </w:t>
      </w:r>
      <w:r w:rsidR="001F7DB0" w:rsidRPr="00FD4003">
        <w:rPr>
          <w:rFonts w:asciiTheme="majorBidi" w:hAnsiTheme="majorBidi" w:cstheme="majorBidi"/>
          <w:sz w:val="28"/>
          <w:szCs w:val="28"/>
        </w:rPr>
        <w:t xml:space="preserve">the </w:t>
      </w:r>
      <w:r w:rsidR="00EE4912" w:rsidRPr="00FD4003">
        <w:rPr>
          <w:rFonts w:asciiTheme="majorBidi" w:hAnsiTheme="majorBidi" w:cstheme="majorBidi"/>
          <w:sz w:val="28"/>
          <w:szCs w:val="28"/>
        </w:rPr>
        <w:t>gap</w:t>
      </w:r>
      <w:r w:rsidR="000C2622" w:rsidRPr="00FD4003">
        <w:rPr>
          <w:rFonts w:asciiTheme="majorBidi" w:hAnsiTheme="majorBidi" w:cstheme="majorBidi"/>
          <w:sz w:val="28"/>
          <w:szCs w:val="28"/>
        </w:rPr>
        <w:t xml:space="preserve"> </w:t>
      </w:r>
      <w:r w:rsidR="00EE4912" w:rsidRPr="00FD4003">
        <w:rPr>
          <w:rFonts w:asciiTheme="majorBidi" w:hAnsiTheme="majorBidi" w:cstheme="majorBidi"/>
          <w:sz w:val="28"/>
          <w:szCs w:val="28"/>
        </w:rPr>
        <w:t xml:space="preserve">between the country with the highest and the lowest life expectancy at birth is around </w:t>
      </w:r>
      <w:r w:rsidR="000C2622" w:rsidRPr="00FD4003">
        <w:rPr>
          <w:rFonts w:asciiTheme="majorBidi" w:hAnsiTheme="majorBidi" w:cstheme="majorBidi"/>
          <w:sz w:val="28"/>
          <w:szCs w:val="28"/>
        </w:rPr>
        <w:t>3</w:t>
      </w:r>
      <w:r w:rsidR="00EE4912" w:rsidRPr="00FD4003">
        <w:rPr>
          <w:rFonts w:asciiTheme="majorBidi" w:hAnsiTheme="majorBidi" w:cstheme="majorBidi"/>
          <w:sz w:val="28"/>
          <w:szCs w:val="28"/>
        </w:rPr>
        <w:t xml:space="preserve">2 </w:t>
      </w:r>
      <w:r w:rsidR="000C2622" w:rsidRPr="00FD4003">
        <w:rPr>
          <w:rFonts w:asciiTheme="majorBidi" w:hAnsiTheme="majorBidi" w:cstheme="majorBidi"/>
          <w:sz w:val="28"/>
          <w:szCs w:val="28"/>
        </w:rPr>
        <w:t>years</w:t>
      </w:r>
      <w:r w:rsidR="002F65DA">
        <w:rPr>
          <w:rFonts w:asciiTheme="majorBidi" w:hAnsiTheme="majorBidi" w:cstheme="majorBidi"/>
          <w:sz w:val="28"/>
          <w:szCs w:val="28"/>
        </w:rPr>
        <w:t xml:space="preserve"> – a 3 decade difference..</w:t>
      </w:r>
      <w:r w:rsidR="000C2622" w:rsidRPr="00FD4003">
        <w:rPr>
          <w:rFonts w:asciiTheme="majorBidi" w:hAnsiTheme="majorBidi" w:cstheme="majorBidi"/>
          <w:sz w:val="28"/>
          <w:szCs w:val="28"/>
        </w:rPr>
        <w:t>. At a time of persistent inequalities, should the major constraints on the further implementation of MIPAA remain the same for the 4</w:t>
      </w:r>
      <w:r w:rsidR="000C2622" w:rsidRPr="00FD4003">
        <w:rPr>
          <w:rFonts w:asciiTheme="majorBidi" w:hAnsiTheme="majorBidi" w:cstheme="majorBidi"/>
          <w:sz w:val="28"/>
          <w:szCs w:val="28"/>
          <w:vertAlign w:val="superscript"/>
        </w:rPr>
        <w:t>th</w:t>
      </w:r>
      <w:r w:rsidR="000C2622" w:rsidRPr="00FD4003">
        <w:rPr>
          <w:rFonts w:asciiTheme="majorBidi" w:hAnsiTheme="majorBidi" w:cstheme="majorBidi"/>
          <w:sz w:val="28"/>
          <w:szCs w:val="28"/>
        </w:rPr>
        <w:t xml:space="preserve"> </w:t>
      </w:r>
      <w:r w:rsidR="003D0812" w:rsidRPr="00FD4003">
        <w:rPr>
          <w:rFonts w:asciiTheme="majorBidi" w:hAnsiTheme="majorBidi" w:cstheme="majorBidi"/>
          <w:sz w:val="28"/>
          <w:szCs w:val="28"/>
        </w:rPr>
        <w:t xml:space="preserve">global </w:t>
      </w:r>
      <w:r w:rsidR="000C2622" w:rsidRPr="00FD4003">
        <w:rPr>
          <w:rFonts w:asciiTheme="majorBidi" w:hAnsiTheme="majorBidi" w:cstheme="majorBidi"/>
          <w:sz w:val="28"/>
          <w:szCs w:val="28"/>
        </w:rPr>
        <w:t xml:space="preserve">review and appraisal </w:t>
      </w:r>
      <w:r w:rsidR="00136504" w:rsidRPr="00FD4003">
        <w:rPr>
          <w:rFonts w:asciiTheme="majorBidi" w:hAnsiTheme="majorBidi" w:cstheme="majorBidi"/>
          <w:sz w:val="28"/>
          <w:szCs w:val="28"/>
        </w:rPr>
        <w:t xml:space="preserve">in 2023, </w:t>
      </w:r>
      <w:r w:rsidR="000C2622" w:rsidRPr="00FD4003">
        <w:rPr>
          <w:rFonts w:asciiTheme="majorBidi" w:hAnsiTheme="majorBidi" w:cstheme="majorBidi"/>
          <w:sz w:val="28"/>
          <w:szCs w:val="28"/>
        </w:rPr>
        <w:t>as those identified during the third</w:t>
      </w:r>
      <w:r w:rsidR="003C7C0D" w:rsidRPr="00FD4003">
        <w:rPr>
          <w:rFonts w:asciiTheme="majorBidi" w:hAnsiTheme="majorBidi" w:cstheme="majorBidi"/>
          <w:sz w:val="28"/>
          <w:szCs w:val="28"/>
        </w:rPr>
        <w:t>,</w:t>
      </w:r>
      <w:r w:rsidR="000C2622" w:rsidRPr="00FD4003">
        <w:rPr>
          <w:rFonts w:asciiTheme="majorBidi" w:hAnsiTheme="majorBidi" w:cstheme="majorBidi"/>
          <w:sz w:val="28"/>
          <w:szCs w:val="28"/>
        </w:rPr>
        <w:t xml:space="preserve"> second </w:t>
      </w:r>
      <w:r w:rsidR="003C7C0D" w:rsidRPr="00FD4003">
        <w:rPr>
          <w:rFonts w:asciiTheme="majorBidi" w:hAnsiTheme="majorBidi" w:cstheme="majorBidi"/>
          <w:sz w:val="28"/>
          <w:szCs w:val="28"/>
        </w:rPr>
        <w:t xml:space="preserve">and first </w:t>
      </w:r>
      <w:r w:rsidR="000C2622" w:rsidRPr="00FD4003">
        <w:rPr>
          <w:rFonts w:asciiTheme="majorBidi" w:hAnsiTheme="majorBidi" w:cstheme="majorBidi"/>
          <w:sz w:val="28"/>
          <w:szCs w:val="28"/>
        </w:rPr>
        <w:t>reviews</w:t>
      </w:r>
      <w:r w:rsidR="003C7C0D" w:rsidRPr="00FD4003">
        <w:rPr>
          <w:rFonts w:asciiTheme="majorBidi" w:hAnsiTheme="majorBidi" w:cstheme="majorBidi"/>
          <w:sz w:val="28"/>
          <w:szCs w:val="28"/>
        </w:rPr>
        <w:t xml:space="preserve"> </w:t>
      </w:r>
      <w:r w:rsidR="000C2622" w:rsidRPr="00FD4003">
        <w:rPr>
          <w:rFonts w:asciiTheme="majorBidi" w:hAnsiTheme="majorBidi" w:cstheme="majorBidi"/>
          <w:sz w:val="28"/>
          <w:szCs w:val="28"/>
        </w:rPr>
        <w:t xml:space="preserve">– this would signal that business-as-usual has failed older persons.  In establishing the obligation to explicitly and directly address existing structures of inequality that are deeply rooted in ageism, a Convention would provide the standardization of the rights of older persons to facilitate and strengthen coordinated actions to ensure </w:t>
      </w:r>
      <w:r w:rsidR="00F7429B" w:rsidRPr="00FD4003">
        <w:rPr>
          <w:rFonts w:asciiTheme="majorBidi" w:hAnsiTheme="majorBidi" w:cstheme="majorBidi"/>
          <w:sz w:val="28"/>
          <w:szCs w:val="28"/>
        </w:rPr>
        <w:t>that</w:t>
      </w:r>
      <w:r w:rsidR="000C2622" w:rsidRPr="00FD4003">
        <w:rPr>
          <w:rFonts w:asciiTheme="majorBidi" w:hAnsiTheme="majorBidi" w:cstheme="majorBidi"/>
          <w:sz w:val="28"/>
          <w:szCs w:val="28"/>
        </w:rPr>
        <w:t xml:space="preserve"> older persons can enjoy a life of fulfilment, health, security and participation </w:t>
      </w:r>
      <w:r w:rsidR="00487A9B" w:rsidRPr="00FD4003">
        <w:rPr>
          <w:rFonts w:asciiTheme="majorBidi" w:hAnsiTheme="majorBidi" w:cstheme="majorBidi"/>
          <w:sz w:val="28"/>
          <w:szCs w:val="28"/>
        </w:rPr>
        <w:t>o</w:t>
      </w:r>
      <w:r w:rsidR="000C2622" w:rsidRPr="00FD4003">
        <w:rPr>
          <w:rFonts w:asciiTheme="majorBidi" w:hAnsiTheme="majorBidi" w:cstheme="majorBidi"/>
          <w:sz w:val="28"/>
          <w:szCs w:val="28"/>
        </w:rPr>
        <w:t xml:space="preserve">n equal terms with others. </w:t>
      </w:r>
    </w:p>
    <w:p w14:paraId="79C499F8" w14:textId="48D196BD" w:rsidR="000C2622" w:rsidRPr="00FD4003" w:rsidRDefault="00DD64F6" w:rsidP="00FD4003">
      <w:pPr>
        <w:spacing w:line="276" w:lineRule="auto"/>
        <w:jc w:val="both"/>
        <w:rPr>
          <w:rFonts w:asciiTheme="majorBidi" w:hAnsiTheme="majorBidi" w:cstheme="majorBidi"/>
          <w:sz w:val="28"/>
          <w:szCs w:val="28"/>
          <w:lang w:val="en-US"/>
        </w:rPr>
      </w:pPr>
      <w:r w:rsidRPr="00FD4003">
        <w:rPr>
          <w:rFonts w:asciiTheme="majorBidi" w:hAnsiTheme="majorBidi" w:cstheme="majorBidi"/>
          <w:sz w:val="28"/>
          <w:szCs w:val="28"/>
        </w:rPr>
        <w:t xml:space="preserve">I thank you. </w:t>
      </w:r>
    </w:p>
    <w:sectPr w:rsidR="000C2622" w:rsidRPr="00FD40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5101" w14:textId="77777777" w:rsidR="009E2DF9" w:rsidRDefault="009E2DF9" w:rsidP="00C66E3E">
      <w:pPr>
        <w:spacing w:after="0" w:line="240" w:lineRule="auto"/>
      </w:pPr>
      <w:r>
        <w:separator/>
      </w:r>
    </w:p>
  </w:endnote>
  <w:endnote w:type="continuationSeparator" w:id="0">
    <w:p w14:paraId="59488557" w14:textId="77777777" w:rsidR="009E2DF9" w:rsidRDefault="009E2DF9" w:rsidP="00C6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A3E4" w14:textId="77777777" w:rsidR="009E2DF9" w:rsidRDefault="009E2DF9" w:rsidP="00C66E3E">
      <w:pPr>
        <w:spacing w:after="0" w:line="240" w:lineRule="auto"/>
      </w:pPr>
      <w:r>
        <w:separator/>
      </w:r>
    </w:p>
  </w:footnote>
  <w:footnote w:type="continuationSeparator" w:id="0">
    <w:p w14:paraId="1C86CE61" w14:textId="77777777" w:rsidR="009E2DF9" w:rsidRDefault="009E2DF9" w:rsidP="00C66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1C36" w14:textId="133FCDD4" w:rsidR="00C75212" w:rsidRPr="00C75212" w:rsidRDefault="00C75212">
    <w:pPr>
      <w:pStyle w:val="Header"/>
      <w:rPr>
        <w:color w:val="C00000"/>
        <w:lang w:val="en-US"/>
      </w:rPr>
    </w:pPr>
    <w:r>
      <w:rPr>
        <w:color w:val="C00000"/>
        <w:lang w:val="en-US"/>
      </w:rPr>
      <w:t>Final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C1877"/>
    <w:multiLevelType w:val="hybridMultilevel"/>
    <w:tmpl w:val="A5D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74CB4"/>
    <w:multiLevelType w:val="hybridMultilevel"/>
    <w:tmpl w:val="C5C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907BF"/>
    <w:multiLevelType w:val="hybridMultilevel"/>
    <w:tmpl w:val="1C8A4A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3D5A8B"/>
    <w:multiLevelType w:val="hybridMultilevel"/>
    <w:tmpl w:val="9F4A4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E626F0"/>
    <w:multiLevelType w:val="hybridMultilevel"/>
    <w:tmpl w:val="063C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654FE"/>
    <w:multiLevelType w:val="hybridMultilevel"/>
    <w:tmpl w:val="CB18E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22"/>
    <w:rsid w:val="00026C07"/>
    <w:rsid w:val="00054C75"/>
    <w:rsid w:val="00070EBB"/>
    <w:rsid w:val="000B709F"/>
    <w:rsid w:val="000C2622"/>
    <w:rsid w:val="000E27AE"/>
    <w:rsid w:val="00136504"/>
    <w:rsid w:val="00146575"/>
    <w:rsid w:val="001F7DB0"/>
    <w:rsid w:val="0020108F"/>
    <w:rsid w:val="0025509F"/>
    <w:rsid w:val="00284238"/>
    <w:rsid w:val="002A32BF"/>
    <w:rsid w:val="002B201E"/>
    <w:rsid w:val="002F65DA"/>
    <w:rsid w:val="00325E4A"/>
    <w:rsid w:val="0035772F"/>
    <w:rsid w:val="00386949"/>
    <w:rsid w:val="003C7C0D"/>
    <w:rsid w:val="003D0812"/>
    <w:rsid w:val="003D74A4"/>
    <w:rsid w:val="003E1B44"/>
    <w:rsid w:val="00487A9B"/>
    <w:rsid w:val="004C26D8"/>
    <w:rsid w:val="004F2F38"/>
    <w:rsid w:val="00522D91"/>
    <w:rsid w:val="005572B0"/>
    <w:rsid w:val="005657A8"/>
    <w:rsid w:val="005D7611"/>
    <w:rsid w:val="005F3452"/>
    <w:rsid w:val="00610274"/>
    <w:rsid w:val="00670765"/>
    <w:rsid w:val="00694E67"/>
    <w:rsid w:val="006B4BA9"/>
    <w:rsid w:val="006F2DC1"/>
    <w:rsid w:val="00760032"/>
    <w:rsid w:val="00762AE0"/>
    <w:rsid w:val="008A2C5F"/>
    <w:rsid w:val="00932D07"/>
    <w:rsid w:val="00995DC6"/>
    <w:rsid w:val="009C052F"/>
    <w:rsid w:val="009E2DF9"/>
    <w:rsid w:val="00A002DA"/>
    <w:rsid w:val="00A17077"/>
    <w:rsid w:val="00A20A82"/>
    <w:rsid w:val="00A76104"/>
    <w:rsid w:val="00B010AD"/>
    <w:rsid w:val="00B03C3B"/>
    <w:rsid w:val="00B16D86"/>
    <w:rsid w:val="00B4256F"/>
    <w:rsid w:val="00BA29B5"/>
    <w:rsid w:val="00BC3D18"/>
    <w:rsid w:val="00BF5763"/>
    <w:rsid w:val="00C15C32"/>
    <w:rsid w:val="00C66E3E"/>
    <w:rsid w:val="00C75212"/>
    <w:rsid w:val="00C76CF3"/>
    <w:rsid w:val="00CB0485"/>
    <w:rsid w:val="00CD552A"/>
    <w:rsid w:val="00CE7408"/>
    <w:rsid w:val="00D12B1C"/>
    <w:rsid w:val="00D212EF"/>
    <w:rsid w:val="00D44703"/>
    <w:rsid w:val="00D87617"/>
    <w:rsid w:val="00DA7CF5"/>
    <w:rsid w:val="00DD64F6"/>
    <w:rsid w:val="00DE08D5"/>
    <w:rsid w:val="00E12FE5"/>
    <w:rsid w:val="00E33802"/>
    <w:rsid w:val="00E77B1F"/>
    <w:rsid w:val="00EC782F"/>
    <w:rsid w:val="00ED3DA7"/>
    <w:rsid w:val="00EE4912"/>
    <w:rsid w:val="00F110C9"/>
    <w:rsid w:val="00F54CC4"/>
    <w:rsid w:val="00F639B9"/>
    <w:rsid w:val="00F7429B"/>
    <w:rsid w:val="00F748A5"/>
    <w:rsid w:val="00FC2E85"/>
    <w:rsid w:val="00FD4003"/>
    <w:rsid w:val="00FF286F"/>
    <w:rsid w:val="00FF4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3BACB"/>
  <w15:chartTrackingRefBased/>
  <w15:docId w15:val="{8DD711B2-4E5A-46F0-B1A2-EDC14D56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622"/>
    <w:pPr>
      <w:ind w:left="720"/>
      <w:contextualSpacing/>
    </w:pPr>
  </w:style>
  <w:style w:type="paragraph" w:styleId="Header">
    <w:name w:val="header"/>
    <w:basedOn w:val="Normal"/>
    <w:link w:val="HeaderChar"/>
    <w:uiPriority w:val="99"/>
    <w:unhideWhenUsed/>
    <w:rsid w:val="00C6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3E"/>
    <w:rPr>
      <w:lang w:val="en-GB"/>
    </w:rPr>
  </w:style>
  <w:style w:type="paragraph" w:styleId="Footer">
    <w:name w:val="footer"/>
    <w:basedOn w:val="Normal"/>
    <w:link w:val="FooterChar"/>
    <w:uiPriority w:val="99"/>
    <w:unhideWhenUsed/>
    <w:rsid w:val="00C6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3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CBDF-AFF5-4078-BA83-2AA278DB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Abou Rafeh</dc:creator>
  <cp:keywords/>
  <dc:description/>
  <cp:lastModifiedBy>Amal Abou Rafeh</cp:lastModifiedBy>
  <cp:revision>9</cp:revision>
  <dcterms:created xsi:type="dcterms:W3CDTF">2022-08-30T01:27:00Z</dcterms:created>
  <dcterms:modified xsi:type="dcterms:W3CDTF">2022-08-30T13:55:00Z</dcterms:modified>
</cp:coreProperties>
</file>