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FF8793" w14:textId="2A728E30" w:rsidR="00087F89" w:rsidRPr="00480628" w:rsidRDefault="00BD161F" w:rsidP="00794F65">
      <w:pPr>
        <w:spacing w:line="276" w:lineRule="auto"/>
        <w:jc w:val="center"/>
        <w:rPr>
          <w:rFonts w:ascii="Cambria" w:hAnsi="Cambria" w:cs="Arial"/>
          <w:b/>
          <w:bCs/>
          <w:sz w:val="22"/>
          <w:szCs w:val="22"/>
          <w:lang w:val="en-US"/>
        </w:rPr>
      </w:pPr>
      <w:bookmarkStart w:id="0" w:name="_GoBack"/>
      <w:bookmarkEnd w:id="0"/>
      <w:r w:rsidRPr="00480628">
        <w:rPr>
          <w:rFonts w:ascii="Cambria" w:hAnsi="Cambria" w:cs="Arial"/>
          <w:b/>
          <w:bCs/>
          <w:sz w:val="22"/>
          <w:szCs w:val="22"/>
          <w:lang w:val="en-US"/>
        </w:rPr>
        <w:t>MULTI-STAKEHOLDER MEETING ON THE HUMAN RIGHTS OF OLDER PERSONS</w:t>
      </w:r>
      <w:r w:rsidR="002B0A0E" w:rsidRPr="00480628">
        <w:rPr>
          <w:rFonts w:ascii="Cambria" w:hAnsi="Cambria" w:cs="Arial"/>
          <w:b/>
          <w:bCs/>
          <w:sz w:val="22"/>
          <w:szCs w:val="22"/>
          <w:lang w:val="en-US"/>
        </w:rPr>
        <w:t xml:space="preserve"> </w:t>
      </w:r>
    </w:p>
    <w:p w14:paraId="03384D76" w14:textId="77777777" w:rsidR="002B0A0E" w:rsidRPr="00480628" w:rsidRDefault="002B0A0E" w:rsidP="00794F65">
      <w:pPr>
        <w:spacing w:line="276" w:lineRule="auto"/>
        <w:jc w:val="center"/>
        <w:rPr>
          <w:rFonts w:ascii="Cambria" w:hAnsi="Cambria" w:cs="Arial"/>
          <w:b/>
          <w:bCs/>
          <w:sz w:val="22"/>
          <w:szCs w:val="22"/>
          <w:lang w:val="en-US"/>
        </w:rPr>
      </w:pPr>
    </w:p>
    <w:p w14:paraId="4E70755F" w14:textId="14DA6544" w:rsidR="00BD161F" w:rsidRPr="00480628" w:rsidRDefault="005A337A" w:rsidP="00BD161F">
      <w:pPr>
        <w:spacing w:line="276" w:lineRule="auto"/>
        <w:jc w:val="center"/>
        <w:rPr>
          <w:rFonts w:ascii="Cambria" w:hAnsi="Cambria" w:cs="Arial"/>
          <w:b/>
          <w:bCs/>
          <w:sz w:val="22"/>
          <w:szCs w:val="22"/>
          <w:lang w:val="en-US"/>
        </w:rPr>
      </w:pPr>
      <w:r w:rsidRPr="00480628">
        <w:rPr>
          <w:rFonts w:ascii="Cambria" w:hAnsi="Cambria" w:cs="Arial"/>
          <w:b/>
          <w:bCs/>
          <w:sz w:val="22"/>
          <w:szCs w:val="22"/>
          <w:lang w:val="en-US"/>
        </w:rPr>
        <w:t>TALKING POINTS</w:t>
      </w:r>
    </w:p>
    <w:p w14:paraId="01476176" w14:textId="77777777" w:rsidR="002B0A0E" w:rsidRPr="00480628" w:rsidRDefault="002B0A0E" w:rsidP="00BD161F">
      <w:pPr>
        <w:spacing w:line="276" w:lineRule="auto"/>
        <w:jc w:val="center"/>
        <w:rPr>
          <w:rFonts w:ascii="Cambria" w:hAnsi="Cambria" w:cs="Arial"/>
          <w:b/>
          <w:bCs/>
          <w:sz w:val="22"/>
          <w:szCs w:val="22"/>
          <w:lang w:val="en-US"/>
        </w:rPr>
      </w:pPr>
    </w:p>
    <w:p w14:paraId="450E25C2" w14:textId="3C7B591F" w:rsidR="00087F89" w:rsidRPr="00480628" w:rsidRDefault="00BD161F" w:rsidP="00BD161F">
      <w:pPr>
        <w:spacing w:line="276" w:lineRule="auto"/>
        <w:jc w:val="center"/>
        <w:rPr>
          <w:rFonts w:ascii="Cambria" w:hAnsi="Cambria" w:cs="Arial"/>
          <w:sz w:val="22"/>
          <w:szCs w:val="22"/>
          <w:lang w:val="en-US"/>
        </w:rPr>
      </w:pPr>
      <w:r w:rsidRPr="00480628">
        <w:rPr>
          <w:rFonts w:ascii="Cambria" w:hAnsi="Cambria" w:cs="Arial"/>
          <w:b/>
          <w:bCs/>
          <w:sz w:val="22"/>
          <w:szCs w:val="22"/>
          <w:lang w:val="en-US"/>
        </w:rPr>
        <w:t xml:space="preserve"> 29-30 August 2022 Room XVII, Palais des Nations, Geneva and online platform (Zoom) </w:t>
      </w:r>
    </w:p>
    <w:p w14:paraId="765D62E1" w14:textId="77777777" w:rsidR="00087F89" w:rsidRPr="00480628" w:rsidRDefault="00087F89" w:rsidP="00794F65">
      <w:pPr>
        <w:spacing w:line="276" w:lineRule="auto"/>
        <w:jc w:val="both"/>
        <w:rPr>
          <w:rFonts w:ascii="Cambria" w:hAnsi="Cambria" w:cs="Arial"/>
          <w:sz w:val="22"/>
          <w:szCs w:val="22"/>
          <w:lang w:val="en-US"/>
        </w:rPr>
      </w:pPr>
    </w:p>
    <w:p w14:paraId="3F194950" w14:textId="77777777" w:rsidR="002E241D" w:rsidRPr="00480628" w:rsidRDefault="005A337A" w:rsidP="002E241D">
      <w:pPr>
        <w:pStyle w:val="ListParagraph"/>
        <w:numPr>
          <w:ilvl w:val="0"/>
          <w:numId w:val="10"/>
        </w:numPr>
        <w:spacing w:line="276" w:lineRule="auto"/>
        <w:jc w:val="both"/>
        <w:rPr>
          <w:rFonts w:ascii="Cambria" w:hAnsi="Cambria" w:cs="Arial"/>
          <w:b/>
          <w:bCs/>
          <w:sz w:val="22"/>
          <w:szCs w:val="22"/>
          <w:lang w:val="en-US"/>
        </w:rPr>
      </w:pPr>
      <w:r w:rsidRPr="00480628">
        <w:rPr>
          <w:rFonts w:ascii="Cambria" w:hAnsi="Cambria" w:cs="Arial"/>
          <w:b/>
          <w:bCs/>
          <w:sz w:val="22"/>
          <w:szCs w:val="22"/>
          <w:lang w:val="en-US"/>
        </w:rPr>
        <w:t>OBJECTIVE OF THE MEETING</w:t>
      </w:r>
    </w:p>
    <w:p w14:paraId="7D79EC90" w14:textId="77777777" w:rsidR="00480628" w:rsidRDefault="00480628" w:rsidP="00480628">
      <w:pPr>
        <w:spacing w:line="276" w:lineRule="auto"/>
        <w:jc w:val="both"/>
        <w:rPr>
          <w:rFonts w:ascii="Cambria" w:hAnsi="Cambria" w:cs="Segoe UI"/>
          <w:color w:val="000000"/>
          <w:sz w:val="22"/>
          <w:szCs w:val="22"/>
          <w:bdr w:val="none" w:sz="0" w:space="0" w:color="auto" w:frame="1"/>
          <w:lang w:val="en-US"/>
        </w:rPr>
      </w:pPr>
    </w:p>
    <w:p w14:paraId="236808FE" w14:textId="74FF33FA" w:rsidR="002E241D" w:rsidRPr="00480628" w:rsidRDefault="002E241D" w:rsidP="00480628">
      <w:pPr>
        <w:spacing w:line="276" w:lineRule="auto"/>
        <w:jc w:val="both"/>
        <w:rPr>
          <w:rFonts w:ascii="Cambria" w:hAnsi="Cambria" w:cs="Segoe UI"/>
          <w:color w:val="000000"/>
          <w:sz w:val="22"/>
          <w:szCs w:val="22"/>
          <w:bdr w:val="none" w:sz="0" w:space="0" w:color="auto" w:frame="1"/>
          <w:lang w:val="en-GB"/>
        </w:rPr>
      </w:pPr>
      <w:r w:rsidRPr="00480628">
        <w:rPr>
          <w:rFonts w:ascii="Cambria" w:hAnsi="Cambria" w:cs="Segoe UI"/>
          <w:color w:val="000000"/>
          <w:sz w:val="22"/>
          <w:szCs w:val="22"/>
          <w:bdr w:val="none" w:sz="0" w:space="0" w:color="auto" w:frame="1"/>
          <w:lang w:val="en-US"/>
        </w:rPr>
        <w:t>D</w:t>
      </w:r>
      <w:r w:rsidRPr="00480628">
        <w:rPr>
          <w:rFonts w:ascii="Cambria" w:hAnsi="Cambria" w:cs="Segoe UI"/>
          <w:color w:val="000000"/>
          <w:sz w:val="22"/>
          <w:szCs w:val="22"/>
          <w:bdr w:val="none" w:sz="0" w:space="0" w:color="auto" w:frame="1"/>
          <w:lang w:val="en-GB"/>
        </w:rPr>
        <w:t>iscussion on the gaps in the existing human rights protection system for older persons and the dispersiveness of international human rights law. The meeting will bring together Michelle Bachelet, the United Nations High Commissioner for Human Rights, State representatives, national human rights institutions, civil society and other key stakeholders. The meeting will take stock of the progress made, assess the remaining challenges, identify opportunities and develop concrete proposals to accelerate efforts to close the gaps in the existing human rights protection system for older persons.</w:t>
      </w:r>
    </w:p>
    <w:p w14:paraId="35290D52" w14:textId="77777777" w:rsidR="005A337A" w:rsidRPr="00480628" w:rsidRDefault="005A337A" w:rsidP="005A337A">
      <w:pPr>
        <w:pStyle w:val="ListParagraph"/>
        <w:spacing w:line="276" w:lineRule="auto"/>
        <w:jc w:val="both"/>
        <w:rPr>
          <w:rFonts w:ascii="Cambria" w:hAnsi="Cambria" w:cs="Arial"/>
          <w:b/>
          <w:bCs/>
          <w:sz w:val="22"/>
          <w:szCs w:val="22"/>
          <w:lang w:val="en-GB"/>
        </w:rPr>
      </w:pPr>
    </w:p>
    <w:p w14:paraId="68C8BEAD" w14:textId="75D2E82C" w:rsidR="00087F89" w:rsidRPr="00480628" w:rsidRDefault="005A337A" w:rsidP="005A337A">
      <w:pPr>
        <w:pStyle w:val="ListParagraph"/>
        <w:numPr>
          <w:ilvl w:val="0"/>
          <w:numId w:val="10"/>
        </w:numPr>
        <w:spacing w:line="276" w:lineRule="auto"/>
        <w:jc w:val="both"/>
        <w:rPr>
          <w:rFonts w:ascii="Cambria" w:hAnsi="Cambria" w:cs="Arial"/>
          <w:b/>
          <w:bCs/>
          <w:sz w:val="22"/>
          <w:szCs w:val="22"/>
          <w:lang w:val="en-US"/>
        </w:rPr>
      </w:pPr>
      <w:r w:rsidRPr="00480628">
        <w:rPr>
          <w:rFonts w:ascii="Cambria" w:hAnsi="Cambria" w:cs="Arial"/>
          <w:b/>
          <w:bCs/>
          <w:sz w:val="22"/>
          <w:szCs w:val="22"/>
          <w:lang w:val="en-US"/>
        </w:rPr>
        <w:t>GREETINGS</w:t>
      </w:r>
    </w:p>
    <w:p w14:paraId="69E077E3" w14:textId="077CAF28" w:rsidR="002E241D" w:rsidRPr="00480628" w:rsidRDefault="002E241D" w:rsidP="00480628">
      <w:pPr>
        <w:spacing w:line="276" w:lineRule="auto"/>
        <w:jc w:val="both"/>
        <w:rPr>
          <w:rFonts w:ascii="Cambria" w:hAnsi="Cambria" w:cs="Arial"/>
          <w:sz w:val="22"/>
          <w:szCs w:val="22"/>
          <w:lang w:val="en-US"/>
        </w:rPr>
      </w:pPr>
      <w:r w:rsidRPr="00480628">
        <w:rPr>
          <w:rFonts w:ascii="Cambria" w:hAnsi="Cambria" w:cs="Arial"/>
          <w:sz w:val="22"/>
          <w:szCs w:val="22"/>
          <w:lang w:val="en-US"/>
        </w:rPr>
        <w:t xml:space="preserve">Moderator: Prof. Andrew Byrnes, University of New South Wales </w:t>
      </w:r>
    </w:p>
    <w:p w14:paraId="799C4ADF" w14:textId="77777777" w:rsidR="00480628" w:rsidRDefault="00480628" w:rsidP="00480628">
      <w:pPr>
        <w:spacing w:line="276" w:lineRule="auto"/>
        <w:jc w:val="both"/>
        <w:rPr>
          <w:rFonts w:ascii="Cambria" w:hAnsi="Cambria" w:cs="Arial"/>
          <w:sz w:val="22"/>
          <w:szCs w:val="22"/>
          <w:lang w:val="en-US"/>
        </w:rPr>
      </w:pPr>
    </w:p>
    <w:p w14:paraId="63643301" w14:textId="77685BF2" w:rsidR="002E241D" w:rsidRPr="00480628" w:rsidRDefault="002E241D" w:rsidP="00480628">
      <w:pPr>
        <w:spacing w:line="276" w:lineRule="auto"/>
        <w:jc w:val="both"/>
        <w:rPr>
          <w:rFonts w:ascii="Cambria" w:hAnsi="Cambria" w:cs="Arial"/>
          <w:sz w:val="22"/>
          <w:szCs w:val="22"/>
          <w:lang w:val="en-US"/>
        </w:rPr>
      </w:pPr>
      <w:r w:rsidRPr="00480628">
        <w:rPr>
          <w:rFonts w:ascii="Cambria" w:hAnsi="Cambria" w:cs="Arial"/>
          <w:sz w:val="22"/>
          <w:szCs w:val="22"/>
          <w:lang w:val="en-US"/>
        </w:rPr>
        <w:t xml:space="preserve">Panelists: </w:t>
      </w:r>
    </w:p>
    <w:p w14:paraId="1605A1A8" w14:textId="77777777" w:rsidR="002E241D" w:rsidRPr="00480628" w:rsidRDefault="002E241D" w:rsidP="00480628">
      <w:pPr>
        <w:spacing w:line="276" w:lineRule="auto"/>
        <w:jc w:val="both"/>
        <w:rPr>
          <w:rFonts w:ascii="Cambria" w:hAnsi="Cambria" w:cs="Arial"/>
          <w:sz w:val="22"/>
          <w:szCs w:val="22"/>
          <w:lang w:val="en-US"/>
        </w:rPr>
      </w:pPr>
      <w:r w:rsidRPr="00480628">
        <w:rPr>
          <w:rFonts w:ascii="Cambria" w:hAnsi="Cambria" w:cs="Arial"/>
          <w:sz w:val="22"/>
          <w:szCs w:val="22"/>
          <w:lang w:val="en-US"/>
        </w:rPr>
        <w:t xml:space="preserve">Ms. </w:t>
      </w:r>
      <w:r w:rsidRPr="00480628">
        <w:rPr>
          <w:rFonts w:ascii="Cambria" w:hAnsi="Cambria" w:cs="Arial"/>
          <w:b/>
          <w:bCs/>
          <w:sz w:val="22"/>
          <w:szCs w:val="22"/>
          <w:lang w:val="en-US"/>
        </w:rPr>
        <w:t>Heisoo Shin</w:t>
      </w:r>
      <w:r w:rsidRPr="00480628">
        <w:rPr>
          <w:rFonts w:ascii="Cambria" w:hAnsi="Cambria" w:cs="Arial"/>
          <w:sz w:val="22"/>
          <w:szCs w:val="22"/>
          <w:lang w:val="en-US"/>
        </w:rPr>
        <w:t xml:space="preserve">, Vice-Chair of the UN Committee on Economic, Social and Cultural Rights </w:t>
      </w:r>
    </w:p>
    <w:p w14:paraId="27E11C1C" w14:textId="05D0FB42" w:rsidR="002E241D" w:rsidRPr="00480628" w:rsidRDefault="002E241D" w:rsidP="00480628">
      <w:pPr>
        <w:spacing w:line="276" w:lineRule="auto"/>
        <w:jc w:val="both"/>
        <w:rPr>
          <w:rFonts w:ascii="Cambria" w:hAnsi="Cambria" w:cs="Arial"/>
          <w:sz w:val="22"/>
          <w:szCs w:val="22"/>
          <w:lang w:val="en-US"/>
        </w:rPr>
      </w:pPr>
      <w:r w:rsidRPr="00480628">
        <w:rPr>
          <w:rFonts w:ascii="Cambria" w:hAnsi="Cambria" w:cs="Arial"/>
          <w:sz w:val="22"/>
          <w:szCs w:val="22"/>
          <w:lang w:val="en-US"/>
        </w:rPr>
        <w:t xml:space="preserve">Ms. </w:t>
      </w:r>
      <w:r w:rsidRPr="00480628">
        <w:rPr>
          <w:rFonts w:ascii="Cambria" w:hAnsi="Cambria" w:cs="Arial"/>
          <w:b/>
          <w:bCs/>
          <w:sz w:val="22"/>
          <w:szCs w:val="22"/>
          <w:lang w:val="en-US"/>
        </w:rPr>
        <w:t>Gertrude Oforiwa Fefoame</w:t>
      </w:r>
      <w:r w:rsidRPr="00480628">
        <w:rPr>
          <w:rFonts w:ascii="Cambria" w:hAnsi="Cambria" w:cs="Arial"/>
          <w:sz w:val="22"/>
          <w:szCs w:val="22"/>
          <w:lang w:val="en-US"/>
        </w:rPr>
        <w:t xml:space="preserve">, Member of UN Committee on the Rights of Persons with Disabilities Ms. </w:t>
      </w:r>
      <w:r w:rsidRPr="00480628">
        <w:rPr>
          <w:rFonts w:ascii="Cambria" w:hAnsi="Cambria" w:cs="Arial"/>
          <w:b/>
          <w:bCs/>
          <w:sz w:val="22"/>
          <w:szCs w:val="22"/>
          <w:lang w:val="en-US"/>
        </w:rPr>
        <w:t>Vasilka Sancin</w:t>
      </w:r>
      <w:r w:rsidRPr="00480628">
        <w:rPr>
          <w:rFonts w:ascii="Cambria" w:hAnsi="Cambria" w:cs="Arial"/>
          <w:sz w:val="22"/>
          <w:szCs w:val="22"/>
          <w:lang w:val="en-US"/>
        </w:rPr>
        <w:t xml:space="preserve">, Vice-Chair of the UN Human Rights Committee </w:t>
      </w:r>
    </w:p>
    <w:p w14:paraId="02001759" w14:textId="77777777" w:rsidR="002E241D" w:rsidRPr="00480628" w:rsidRDefault="002E241D" w:rsidP="00480628">
      <w:pPr>
        <w:spacing w:line="276" w:lineRule="auto"/>
        <w:jc w:val="both"/>
        <w:rPr>
          <w:rFonts w:ascii="Cambria" w:hAnsi="Cambria" w:cs="Arial"/>
          <w:sz w:val="22"/>
          <w:szCs w:val="22"/>
          <w:lang w:val="en-US"/>
        </w:rPr>
      </w:pPr>
      <w:r w:rsidRPr="00480628">
        <w:rPr>
          <w:rFonts w:ascii="Cambria" w:hAnsi="Cambria" w:cs="Arial"/>
          <w:sz w:val="22"/>
          <w:szCs w:val="22"/>
          <w:lang w:val="en-US"/>
        </w:rPr>
        <w:t xml:space="preserve">Ms. </w:t>
      </w:r>
      <w:r w:rsidRPr="00480628">
        <w:rPr>
          <w:rFonts w:ascii="Cambria" w:hAnsi="Cambria" w:cs="Arial"/>
          <w:b/>
          <w:bCs/>
          <w:sz w:val="22"/>
          <w:szCs w:val="22"/>
          <w:lang w:val="en-US"/>
        </w:rPr>
        <w:t>Anna Chabiera</w:t>
      </w:r>
      <w:r w:rsidRPr="00480628">
        <w:rPr>
          <w:rFonts w:ascii="Cambria" w:hAnsi="Cambria" w:cs="Arial"/>
          <w:sz w:val="22"/>
          <w:szCs w:val="22"/>
          <w:lang w:val="en-US"/>
        </w:rPr>
        <w:t xml:space="preserve">, Senior Specialist, Office of the Commissioner for Human Rights of Poland </w:t>
      </w:r>
    </w:p>
    <w:p w14:paraId="7C4D0A63" w14:textId="77777777" w:rsidR="002E241D" w:rsidRPr="00480628" w:rsidRDefault="002E241D" w:rsidP="002E241D">
      <w:pPr>
        <w:pStyle w:val="ListParagraph"/>
        <w:spacing w:line="276" w:lineRule="auto"/>
        <w:jc w:val="both"/>
        <w:rPr>
          <w:rFonts w:ascii="Cambria" w:hAnsi="Cambria" w:cs="Arial"/>
          <w:b/>
          <w:bCs/>
          <w:sz w:val="22"/>
          <w:szCs w:val="22"/>
          <w:lang w:val="en-US"/>
        </w:rPr>
      </w:pPr>
    </w:p>
    <w:p w14:paraId="29F8444D" w14:textId="77777777" w:rsidR="00BE750D" w:rsidRPr="00480628" w:rsidRDefault="005A337A" w:rsidP="00BE750D">
      <w:pPr>
        <w:pStyle w:val="ListParagraph"/>
        <w:numPr>
          <w:ilvl w:val="0"/>
          <w:numId w:val="10"/>
        </w:numPr>
        <w:spacing w:line="276" w:lineRule="auto"/>
        <w:jc w:val="both"/>
        <w:rPr>
          <w:rFonts w:ascii="Cambria" w:hAnsi="Cambria" w:cs="Arial"/>
          <w:b/>
          <w:bCs/>
          <w:sz w:val="22"/>
          <w:szCs w:val="22"/>
          <w:lang w:val="en-US"/>
        </w:rPr>
      </w:pPr>
      <w:r w:rsidRPr="00480628">
        <w:rPr>
          <w:rFonts w:ascii="Cambria" w:hAnsi="Cambria" w:cs="Arial"/>
          <w:b/>
          <w:bCs/>
          <w:sz w:val="22"/>
          <w:szCs w:val="22"/>
          <w:lang w:val="en-US"/>
        </w:rPr>
        <w:t>TALKING POINTS</w:t>
      </w:r>
      <w:r w:rsidR="002E241D" w:rsidRPr="00480628">
        <w:rPr>
          <w:rFonts w:ascii="Cambria" w:hAnsi="Cambria" w:cs="Arial"/>
          <w:b/>
          <w:bCs/>
          <w:sz w:val="22"/>
          <w:szCs w:val="22"/>
          <w:lang w:val="en-US"/>
        </w:rPr>
        <w:t>: Adequacy of existing human rights mechanisms in responding to the challenges (2 MINUTES)</w:t>
      </w:r>
    </w:p>
    <w:p w14:paraId="0BA1DAD3" w14:textId="77777777" w:rsidR="00BE750D" w:rsidRPr="00480628" w:rsidRDefault="00BE750D" w:rsidP="00BE750D">
      <w:pPr>
        <w:pStyle w:val="ListParagraph"/>
        <w:spacing w:line="276" w:lineRule="auto"/>
        <w:ind w:left="1440"/>
        <w:jc w:val="both"/>
        <w:rPr>
          <w:rFonts w:ascii="Cambria" w:hAnsi="Cambria" w:cs="Arial"/>
          <w:b/>
          <w:bCs/>
          <w:sz w:val="22"/>
          <w:szCs w:val="22"/>
          <w:lang w:val="en-US"/>
        </w:rPr>
      </w:pPr>
    </w:p>
    <w:p w14:paraId="29190608" w14:textId="63CD2041" w:rsidR="00BE750D" w:rsidRPr="00480628" w:rsidRDefault="00BE750D" w:rsidP="00480628">
      <w:pPr>
        <w:pStyle w:val="ListParagraph"/>
        <w:numPr>
          <w:ilvl w:val="1"/>
          <w:numId w:val="10"/>
        </w:numPr>
        <w:spacing w:line="276" w:lineRule="auto"/>
        <w:ind w:left="0" w:firstLine="0"/>
        <w:jc w:val="both"/>
        <w:rPr>
          <w:rFonts w:ascii="Cambria" w:hAnsi="Cambria" w:cs="Arial"/>
          <w:b/>
          <w:bCs/>
          <w:sz w:val="22"/>
          <w:szCs w:val="22"/>
          <w:lang w:val="en-US"/>
        </w:rPr>
      </w:pPr>
      <w:r w:rsidRPr="00480628">
        <w:rPr>
          <w:rFonts w:ascii="Cambria" w:hAnsi="Cambria" w:cs="Arial"/>
          <w:b/>
          <w:bCs/>
          <w:sz w:val="22"/>
          <w:szCs w:val="22"/>
          <w:lang w:val="en-US"/>
        </w:rPr>
        <w:t>BACKGROUND ON THE INTER-AMERICAN LEGAL FRAMEWORK OF THE HUMAN RIGHTS OF OLDER PERSONS</w:t>
      </w:r>
    </w:p>
    <w:p w14:paraId="4F5B5679" w14:textId="77777777" w:rsidR="00BE750D" w:rsidRPr="00480628" w:rsidRDefault="00BE750D" w:rsidP="00BE750D">
      <w:pPr>
        <w:pStyle w:val="ListParagraph"/>
        <w:spacing w:line="276" w:lineRule="auto"/>
        <w:ind w:left="792"/>
        <w:jc w:val="both"/>
        <w:rPr>
          <w:rFonts w:ascii="Cambria" w:hAnsi="Cambria" w:cs="Arial"/>
          <w:b/>
          <w:bCs/>
          <w:sz w:val="22"/>
          <w:szCs w:val="22"/>
          <w:lang w:val="en-US"/>
        </w:rPr>
      </w:pPr>
    </w:p>
    <w:p w14:paraId="4A1EB2E8" w14:textId="77777777" w:rsidR="00891502" w:rsidRPr="00480628" w:rsidRDefault="00BE750D" w:rsidP="00480628">
      <w:pPr>
        <w:pStyle w:val="ListParagraph"/>
        <w:numPr>
          <w:ilvl w:val="0"/>
          <w:numId w:val="11"/>
        </w:numPr>
        <w:spacing w:line="276" w:lineRule="auto"/>
        <w:ind w:left="0" w:firstLine="0"/>
        <w:jc w:val="both"/>
        <w:rPr>
          <w:rFonts w:ascii="Cambria" w:hAnsi="Cambria" w:cs="Arial"/>
          <w:b/>
          <w:bCs/>
          <w:sz w:val="22"/>
          <w:szCs w:val="22"/>
          <w:lang w:val="en-US"/>
        </w:rPr>
      </w:pPr>
      <w:r w:rsidRPr="00480628">
        <w:rPr>
          <w:rFonts w:ascii="Cambria" w:hAnsi="Cambria" w:cs="Arial"/>
          <w:sz w:val="22"/>
          <w:szCs w:val="22"/>
          <w:lang w:val="en-US"/>
        </w:rPr>
        <w:t xml:space="preserve">The specific protection of older persons has been </w:t>
      </w:r>
      <w:r w:rsidR="00891502" w:rsidRPr="00480628">
        <w:rPr>
          <w:rFonts w:ascii="Cambria" w:hAnsi="Cambria" w:cs="Arial"/>
          <w:sz w:val="22"/>
          <w:szCs w:val="22"/>
          <w:lang w:val="en-US"/>
        </w:rPr>
        <w:t>relatively</w:t>
      </w:r>
      <w:r w:rsidRPr="00480628">
        <w:rPr>
          <w:rFonts w:ascii="Cambria" w:hAnsi="Cambria" w:cs="Arial"/>
          <w:sz w:val="22"/>
          <w:szCs w:val="22"/>
          <w:lang w:val="en-US"/>
        </w:rPr>
        <w:t xml:space="preserve"> present in different instruments of the Inter-American System, for example:</w:t>
      </w:r>
      <w:r w:rsidR="00891502" w:rsidRPr="00480628">
        <w:rPr>
          <w:rFonts w:ascii="Cambria" w:hAnsi="Cambria" w:cs="Arial"/>
          <w:sz w:val="22"/>
          <w:szCs w:val="22"/>
          <w:lang w:val="en-US"/>
        </w:rPr>
        <w:t xml:space="preserve"> </w:t>
      </w:r>
    </w:p>
    <w:p w14:paraId="14E41E26" w14:textId="632050F3" w:rsidR="00BE750D" w:rsidRPr="00480628" w:rsidRDefault="00891502" w:rsidP="000D2296">
      <w:pPr>
        <w:pStyle w:val="ListParagraph"/>
        <w:numPr>
          <w:ilvl w:val="1"/>
          <w:numId w:val="11"/>
        </w:numPr>
        <w:spacing w:line="276" w:lineRule="auto"/>
        <w:jc w:val="both"/>
        <w:rPr>
          <w:rFonts w:ascii="Cambria" w:hAnsi="Cambria" w:cs="Arial"/>
          <w:b/>
          <w:bCs/>
          <w:sz w:val="22"/>
          <w:szCs w:val="22"/>
          <w:lang w:val="en-US"/>
        </w:rPr>
      </w:pPr>
      <w:r w:rsidRPr="00480628">
        <w:rPr>
          <w:rFonts w:ascii="Cambria" w:hAnsi="Cambria" w:cs="Arial"/>
          <w:sz w:val="22"/>
          <w:szCs w:val="22"/>
          <w:lang w:val="en-US"/>
        </w:rPr>
        <w:t xml:space="preserve">American Declaration on the Rights and Duties of Man, article XVI: </w:t>
      </w:r>
      <w:r w:rsidR="00BE750D" w:rsidRPr="00480628">
        <w:rPr>
          <w:rFonts w:ascii="Cambria" w:hAnsi="Cambria" w:cs="Arial"/>
          <w:sz w:val="22"/>
          <w:szCs w:val="22"/>
          <w:lang w:val="en-US"/>
        </w:rPr>
        <w:t>The right of every person to social security which shall protect them from the consequences of old age</w:t>
      </w:r>
    </w:p>
    <w:p w14:paraId="0E655A7F" w14:textId="6CE40E83" w:rsidR="00BE750D" w:rsidRPr="00480628" w:rsidRDefault="00891502" w:rsidP="00891502">
      <w:pPr>
        <w:pStyle w:val="ListParagraph"/>
        <w:numPr>
          <w:ilvl w:val="1"/>
          <w:numId w:val="11"/>
        </w:numPr>
        <w:spacing w:line="276" w:lineRule="auto"/>
        <w:jc w:val="both"/>
        <w:rPr>
          <w:rFonts w:ascii="Cambria" w:hAnsi="Cambria" w:cs="Arial"/>
          <w:b/>
          <w:bCs/>
          <w:sz w:val="22"/>
          <w:szCs w:val="22"/>
          <w:lang w:val="en-US"/>
        </w:rPr>
      </w:pPr>
      <w:r w:rsidRPr="00480628">
        <w:rPr>
          <w:rFonts w:ascii="Cambria" w:hAnsi="Cambria" w:cs="Arial"/>
          <w:sz w:val="22"/>
          <w:szCs w:val="22"/>
          <w:lang w:val="en-US"/>
        </w:rPr>
        <w:t xml:space="preserve">American Convention on Human Rights, article 4.5., </w:t>
      </w:r>
      <w:r w:rsidR="00BE750D" w:rsidRPr="00480628">
        <w:rPr>
          <w:rFonts w:ascii="Cambria" w:hAnsi="Cambria" w:cs="Arial"/>
          <w:sz w:val="22"/>
          <w:szCs w:val="22"/>
          <w:lang w:val="en-US"/>
        </w:rPr>
        <w:t>prohibition of the death penalty against persons over 70 years old</w:t>
      </w:r>
      <w:r w:rsidRPr="00480628">
        <w:rPr>
          <w:rFonts w:ascii="Cambria" w:hAnsi="Cambria" w:cs="Arial"/>
          <w:sz w:val="22"/>
          <w:szCs w:val="22"/>
          <w:lang w:val="en-US"/>
        </w:rPr>
        <w:t>.</w:t>
      </w:r>
    </w:p>
    <w:p w14:paraId="2EE98798" w14:textId="5003A40A" w:rsidR="00891502" w:rsidRPr="00480628" w:rsidRDefault="00891502" w:rsidP="00BE750D">
      <w:pPr>
        <w:pStyle w:val="ListParagraph"/>
        <w:numPr>
          <w:ilvl w:val="1"/>
          <w:numId w:val="11"/>
        </w:numPr>
        <w:spacing w:line="276" w:lineRule="auto"/>
        <w:jc w:val="both"/>
        <w:rPr>
          <w:rFonts w:ascii="Cambria" w:hAnsi="Cambria" w:cs="Arial"/>
          <w:b/>
          <w:bCs/>
          <w:sz w:val="22"/>
          <w:szCs w:val="22"/>
          <w:lang w:val="en-US"/>
        </w:rPr>
      </w:pPr>
      <w:r w:rsidRPr="00480628">
        <w:rPr>
          <w:rFonts w:ascii="Cambria" w:hAnsi="Cambria" w:cs="Arial"/>
          <w:sz w:val="22"/>
          <w:szCs w:val="22"/>
          <w:lang w:val="en-US"/>
        </w:rPr>
        <w:t xml:space="preserve">Protocol of San Salvador, article 17, </w:t>
      </w:r>
      <w:r w:rsidR="00BE750D" w:rsidRPr="00480628">
        <w:rPr>
          <w:rFonts w:ascii="Cambria" w:hAnsi="Cambria" w:cs="Arial"/>
          <w:sz w:val="22"/>
          <w:szCs w:val="22"/>
          <w:lang w:val="en-US"/>
        </w:rPr>
        <w:t xml:space="preserve">obligation to adopt progressive measures regarding suitable facilities, food, and specialized medical care for older persons; programs to give the elderly the opportunity to engage in the productive activity and </w:t>
      </w:r>
      <w:r w:rsidR="00BE750D" w:rsidRPr="00480628">
        <w:rPr>
          <w:rFonts w:ascii="Cambria" w:hAnsi="Cambria" w:cs="Arial"/>
          <w:sz w:val="22"/>
          <w:szCs w:val="22"/>
          <w:lang w:val="en-US"/>
        </w:rPr>
        <w:lastRenderedPageBreak/>
        <w:t>to foster the establishment of social organizations aimed at improving the quality of life for the elderly.</w:t>
      </w:r>
    </w:p>
    <w:p w14:paraId="36B8FAF6" w14:textId="77777777" w:rsidR="00891502" w:rsidRPr="00480628" w:rsidRDefault="00891502" w:rsidP="00891502">
      <w:pPr>
        <w:pStyle w:val="ListParagraph"/>
        <w:spacing w:line="276" w:lineRule="auto"/>
        <w:ind w:left="1440"/>
        <w:jc w:val="both"/>
        <w:rPr>
          <w:rFonts w:ascii="Cambria" w:hAnsi="Cambria" w:cs="Arial"/>
          <w:b/>
          <w:bCs/>
          <w:sz w:val="22"/>
          <w:szCs w:val="22"/>
          <w:lang w:val="en-US"/>
        </w:rPr>
      </w:pPr>
    </w:p>
    <w:p w14:paraId="6973EAF1" w14:textId="77777777" w:rsidR="000D2296" w:rsidRPr="000D2296" w:rsidRDefault="000D2296" w:rsidP="00891502">
      <w:pPr>
        <w:pStyle w:val="ListParagraph"/>
        <w:numPr>
          <w:ilvl w:val="0"/>
          <w:numId w:val="11"/>
        </w:numPr>
        <w:spacing w:line="276" w:lineRule="auto"/>
        <w:jc w:val="both"/>
        <w:rPr>
          <w:rFonts w:ascii="Cambria" w:hAnsi="Cambria" w:cs="Arial"/>
          <w:b/>
          <w:bCs/>
          <w:sz w:val="22"/>
          <w:szCs w:val="22"/>
          <w:lang w:val="en-US"/>
        </w:rPr>
      </w:pPr>
      <w:r>
        <w:rPr>
          <w:rFonts w:ascii="Cambria" w:hAnsi="Cambria" w:cs="Arial"/>
          <w:sz w:val="22"/>
          <w:szCs w:val="22"/>
          <w:lang w:val="en-US"/>
        </w:rPr>
        <w:t xml:space="preserve">Other instruments: </w:t>
      </w:r>
    </w:p>
    <w:p w14:paraId="3A0E9811" w14:textId="7089A175" w:rsidR="000D2296" w:rsidRPr="000D2296" w:rsidRDefault="00BE750D" w:rsidP="000D2296">
      <w:pPr>
        <w:pStyle w:val="ListParagraph"/>
        <w:numPr>
          <w:ilvl w:val="1"/>
          <w:numId w:val="11"/>
        </w:numPr>
        <w:spacing w:line="276" w:lineRule="auto"/>
        <w:jc w:val="both"/>
        <w:rPr>
          <w:rFonts w:ascii="Cambria" w:hAnsi="Cambria" w:cs="Arial"/>
          <w:sz w:val="22"/>
          <w:szCs w:val="22"/>
          <w:lang w:val="en-US"/>
        </w:rPr>
      </w:pPr>
      <w:r w:rsidRPr="00480628">
        <w:rPr>
          <w:rFonts w:ascii="Cambria" w:hAnsi="Cambria" w:cs="Arial"/>
          <w:sz w:val="22"/>
          <w:szCs w:val="22"/>
          <w:lang w:val="en-US"/>
        </w:rPr>
        <w:t>Declaration of Commitment of Port of Spain in 2009</w:t>
      </w:r>
      <w:r w:rsidR="000D2296">
        <w:rPr>
          <w:rFonts w:ascii="Cambria" w:hAnsi="Cambria" w:cs="Arial"/>
          <w:sz w:val="22"/>
          <w:szCs w:val="22"/>
          <w:lang w:val="en-US"/>
        </w:rPr>
        <w:t xml:space="preserve">, </w:t>
      </w:r>
      <w:r w:rsidR="000D2296" w:rsidRPr="000D2296">
        <w:rPr>
          <w:rFonts w:ascii="Cambria" w:hAnsi="Cambria" w:cs="Arial"/>
          <w:sz w:val="22"/>
          <w:szCs w:val="22"/>
          <w:lang w:val="en-US"/>
        </w:rPr>
        <w:t>Fifth Summit of the Americas</w:t>
      </w:r>
      <w:r w:rsidR="000D2296">
        <w:rPr>
          <w:rFonts w:ascii="Cambria" w:hAnsi="Cambria" w:cs="Arial"/>
          <w:sz w:val="22"/>
          <w:szCs w:val="22"/>
          <w:lang w:val="en-US"/>
        </w:rPr>
        <w:t>, supporting the preparation for the Convention</w:t>
      </w:r>
    </w:p>
    <w:p w14:paraId="4AD38D2B" w14:textId="1F091245" w:rsidR="00BE750D" w:rsidRPr="00480628" w:rsidRDefault="00BE750D" w:rsidP="000D2296">
      <w:pPr>
        <w:pStyle w:val="ListParagraph"/>
        <w:numPr>
          <w:ilvl w:val="1"/>
          <w:numId w:val="11"/>
        </w:numPr>
        <w:spacing w:line="276" w:lineRule="auto"/>
        <w:jc w:val="both"/>
        <w:rPr>
          <w:rFonts w:ascii="Cambria" w:hAnsi="Cambria" w:cs="Arial"/>
          <w:b/>
          <w:bCs/>
          <w:sz w:val="22"/>
          <w:szCs w:val="22"/>
          <w:lang w:val="en-US"/>
        </w:rPr>
      </w:pPr>
      <w:r w:rsidRPr="00480628">
        <w:rPr>
          <w:rFonts w:ascii="Cambria" w:hAnsi="Cambria" w:cs="Arial"/>
          <w:sz w:val="22"/>
          <w:szCs w:val="22"/>
          <w:lang w:val="en-US"/>
        </w:rPr>
        <w:t>OAS Permanent Council’s Resolution AG/2562 (XL-O/10) on "Human Rights and older persons" in 2010. In these documents, the States decided to promote a review of the feasibility of preparing an Inter-American convention on the rights of older persons and convened a special meeting on human rights and older persons for this purpose.</w:t>
      </w:r>
    </w:p>
    <w:p w14:paraId="0A361BFC" w14:textId="77777777" w:rsidR="00891502" w:rsidRPr="00480628" w:rsidRDefault="00891502" w:rsidP="00891502">
      <w:pPr>
        <w:pStyle w:val="ListParagraph"/>
        <w:spacing w:line="276" w:lineRule="auto"/>
        <w:jc w:val="both"/>
        <w:rPr>
          <w:rFonts w:ascii="Cambria" w:hAnsi="Cambria" w:cs="Arial"/>
          <w:b/>
          <w:bCs/>
          <w:sz w:val="22"/>
          <w:szCs w:val="22"/>
          <w:lang w:val="en-US"/>
        </w:rPr>
      </w:pPr>
    </w:p>
    <w:p w14:paraId="6504AB85" w14:textId="420FBB1B" w:rsidR="00BE750D" w:rsidRPr="00480628" w:rsidRDefault="00891502" w:rsidP="00BE750D">
      <w:pPr>
        <w:pStyle w:val="ListParagraph"/>
        <w:numPr>
          <w:ilvl w:val="0"/>
          <w:numId w:val="11"/>
        </w:numPr>
        <w:spacing w:line="276" w:lineRule="auto"/>
        <w:jc w:val="both"/>
        <w:rPr>
          <w:rFonts w:ascii="Cambria" w:hAnsi="Cambria" w:cs="Arial"/>
          <w:b/>
          <w:bCs/>
          <w:sz w:val="22"/>
          <w:szCs w:val="22"/>
          <w:lang w:val="en-US"/>
        </w:rPr>
      </w:pPr>
      <w:r w:rsidRPr="00480628">
        <w:rPr>
          <w:rFonts w:ascii="Cambria" w:hAnsi="Cambria" w:cs="Arial"/>
          <w:sz w:val="22"/>
          <w:szCs w:val="22"/>
          <w:lang w:val="en-US"/>
        </w:rPr>
        <w:t xml:space="preserve">Working group: (2011) created </w:t>
      </w:r>
      <w:r w:rsidRPr="00480628">
        <w:rPr>
          <w:rFonts w:ascii="Cambria" w:hAnsi="Cambria" w:cs="Arial"/>
          <w:sz w:val="22"/>
          <w:szCs w:val="22"/>
          <w:lang w:val="en"/>
        </w:rPr>
        <w:t>to prepare a draft of an inter-American convention for the promotion and protection of the rights of this group. After a long work, on</w:t>
      </w:r>
      <w:r w:rsidRPr="00480628">
        <w:rPr>
          <w:rFonts w:ascii="Cambria" w:hAnsi="Cambria" w:cs="Arial"/>
          <w:sz w:val="22"/>
          <w:szCs w:val="22"/>
          <w:lang w:val="en-US"/>
        </w:rPr>
        <w:t xml:space="preserve"> June 15, 2015, the OAS General Assembly adopted the Inter-American Convention on protecting the human rights of older persons.</w:t>
      </w:r>
    </w:p>
    <w:p w14:paraId="70BE6C59" w14:textId="77777777" w:rsidR="00891502" w:rsidRPr="00480628" w:rsidRDefault="00891502" w:rsidP="00891502">
      <w:pPr>
        <w:pStyle w:val="ListParagraph"/>
        <w:rPr>
          <w:rFonts w:ascii="Cambria" w:hAnsi="Cambria" w:cs="Arial"/>
          <w:b/>
          <w:bCs/>
          <w:sz w:val="22"/>
          <w:szCs w:val="22"/>
          <w:lang w:val="en-US"/>
        </w:rPr>
      </w:pPr>
    </w:p>
    <w:p w14:paraId="67E8D1E0" w14:textId="183FFF4A" w:rsidR="00891502" w:rsidRPr="00480628" w:rsidRDefault="00891502" w:rsidP="00891502">
      <w:pPr>
        <w:pStyle w:val="ListParagraph"/>
        <w:numPr>
          <w:ilvl w:val="0"/>
          <w:numId w:val="11"/>
        </w:numPr>
        <w:spacing w:line="276" w:lineRule="auto"/>
        <w:jc w:val="both"/>
        <w:rPr>
          <w:rFonts w:ascii="Cambria" w:hAnsi="Cambria" w:cs="Arial"/>
          <w:b/>
          <w:bCs/>
          <w:sz w:val="22"/>
          <w:szCs w:val="22"/>
          <w:lang w:val="en-US"/>
        </w:rPr>
      </w:pPr>
      <w:r w:rsidRPr="00480628">
        <w:rPr>
          <w:rFonts w:ascii="Cambria" w:hAnsi="Cambria" w:cs="Arial"/>
          <w:sz w:val="22"/>
          <w:szCs w:val="22"/>
          <w:lang w:val="en-US"/>
        </w:rPr>
        <w:t>Inter-American Convention on protecting the human rights of older persons.</w:t>
      </w:r>
    </w:p>
    <w:p w14:paraId="0808F3E5" w14:textId="77777777" w:rsidR="00891502" w:rsidRPr="00480628" w:rsidRDefault="00891502" w:rsidP="00891502">
      <w:pPr>
        <w:pStyle w:val="ListParagraph"/>
        <w:rPr>
          <w:rFonts w:ascii="Cambria" w:hAnsi="Cambria" w:cs="Arial"/>
          <w:b/>
          <w:bCs/>
          <w:sz w:val="22"/>
          <w:szCs w:val="22"/>
          <w:lang w:val="en-US"/>
        </w:rPr>
      </w:pPr>
    </w:p>
    <w:p w14:paraId="6FAF932D" w14:textId="50A9CB08" w:rsidR="00480628" w:rsidRPr="00480628" w:rsidRDefault="00891502" w:rsidP="00480628">
      <w:pPr>
        <w:pStyle w:val="ListParagraph"/>
        <w:numPr>
          <w:ilvl w:val="1"/>
          <w:numId w:val="11"/>
        </w:numPr>
        <w:spacing w:line="276" w:lineRule="auto"/>
        <w:jc w:val="both"/>
        <w:rPr>
          <w:rFonts w:ascii="Cambria" w:hAnsi="Cambria" w:cs="Arial"/>
          <w:b/>
          <w:bCs/>
          <w:sz w:val="22"/>
          <w:szCs w:val="22"/>
          <w:lang w:val="en-US"/>
        </w:rPr>
      </w:pPr>
      <w:r w:rsidRPr="00480628">
        <w:rPr>
          <w:rFonts w:ascii="Cambria" w:hAnsi="Cambria" w:cs="Arial"/>
          <w:sz w:val="22"/>
          <w:szCs w:val="22"/>
          <w:lang w:val="en-US"/>
        </w:rPr>
        <w:t xml:space="preserve">Entry into force: </w:t>
      </w:r>
      <w:r w:rsidR="00480628" w:rsidRPr="00480628">
        <w:rPr>
          <w:rFonts w:ascii="Cambria" w:hAnsi="Cambria" w:cs="Arial"/>
          <w:sz w:val="22"/>
          <w:szCs w:val="22"/>
          <w:lang w:val="en-US"/>
        </w:rPr>
        <w:t>June 15, 2015.</w:t>
      </w:r>
    </w:p>
    <w:p w14:paraId="7C15D4DF" w14:textId="028A8FFE" w:rsidR="00480628" w:rsidRPr="00480628" w:rsidRDefault="00480628" w:rsidP="00480628">
      <w:pPr>
        <w:pStyle w:val="ListParagraph"/>
        <w:numPr>
          <w:ilvl w:val="1"/>
          <w:numId w:val="11"/>
        </w:numPr>
        <w:spacing w:line="276" w:lineRule="auto"/>
        <w:jc w:val="both"/>
        <w:rPr>
          <w:rFonts w:ascii="Cambria" w:hAnsi="Cambria" w:cs="Arial"/>
          <w:b/>
          <w:bCs/>
          <w:sz w:val="22"/>
          <w:szCs w:val="22"/>
          <w:lang w:val="en-US"/>
        </w:rPr>
      </w:pPr>
      <w:r w:rsidRPr="00480628">
        <w:rPr>
          <w:rFonts w:ascii="Cambria" w:hAnsi="Cambria" w:cs="Arial"/>
          <w:sz w:val="22"/>
          <w:szCs w:val="22"/>
          <w:lang w:val="en-US"/>
        </w:rPr>
        <w:t xml:space="preserve">States parties: Argentina, Bolivia, Chile, Costa Rica, Ecuador, El Salvador, Uruguay, and Peru, being the latest accession in January 2021. </w:t>
      </w:r>
    </w:p>
    <w:p w14:paraId="7CDFB448" w14:textId="17117C43" w:rsidR="00480628" w:rsidRPr="00480628" w:rsidRDefault="00480628" w:rsidP="00891502">
      <w:pPr>
        <w:pStyle w:val="ListParagraph"/>
        <w:numPr>
          <w:ilvl w:val="1"/>
          <w:numId w:val="11"/>
        </w:numPr>
        <w:spacing w:line="276" w:lineRule="auto"/>
        <w:jc w:val="both"/>
        <w:rPr>
          <w:rFonts w:ascii="Cambria" w:hAnsi="Cambria" w:cs="Arial"/>
          <w:b/>
          <w:bCs/>
          <w:sz w:val="22"/>
          <w:szCs w:val="22"/>
          <w:lang w:val="en-US"/>
        </w:rPr>
      </w:pPr>
      <w:r w:rsidRPr="00480628">
        <w:rPr>
          <w:rFonts w:ascii="Cambria" w:hAnsi="Cambria" w:cs="Arial"/>
          <w:sz w:val="22"/>
          <w:szCs w:val="22"/>
          <w:lang w:val="en-US"/>
        </w:rPr>
        <w:t>Substantive framework: It recognizes the rights of older persons comprehensively while establishing specific obligations to the States that are enforceable by the users of the Inter-American System. Through the Convention, governments and societies are part of a new paradigm regarding the social perception of the elderly, going from a vision of mere protection of older persons to a notion of subjects full of rights, and recognizing the valuable current and potential contributions of an old person to our societies.</w:t>
      </w:r>
    </w:p>
    <w:p w14:paraId="012612B6" w14:textId="04BB2D60" w:rsidR="00480628" w:rsidRPr="00C17738" w:rsidRDefault="00480628" w:rsidP="00480628">
      <w:pPr>
        <w:pStyle w:val="ListParagraph"/>
        <w:numPr>
          <w:ilvl w:val="1"/>
          <w:numId w:val="11"/>
        </w:numPr>
        <w:spacing w:line="276" w:lineRule="auto"/>
        <w:jc w:val="both"/>
        <w:rPr>
          <w:rFonts w:ascii="Cambria" w:hAnsi="Cambria" w:cs="Arial"/>
          <w:b/>
          <w:bCs/>
          <w:sz w:val="22"/>
          <w:szCs w:val="22"/>
          <w:lang w:val="en-US"/>
        </w:rPr>
      </w:pPr>
      <w:r w:rsidRPr="00480628">
        <w:rPr>
          <w:rFonts w:ascii="Cambria" w:hAnsi="Cambria" w:cs="Arial"/>
          <w:sz w:val="22"/>
          <w:szCs w:val="22"/>
          <w:lang w:val="en-US"/>
        </w:rPr>
        <w:t xml:space="preserve">Procedural framework: enables case and petition system (IACHR). Also </w:t>
      </w:r>
      <w:r w:rsidRPr="00480628">
        <w:rPr>
          <w:rFonts w:ascii="Cambria" w:hAnsi="Cambria" w:cs="Arial"/>
          <w:sz w:val="22"/>
          <w:szCs w:val="22"/>
          <w:lang w:val="en"/>
        </w:rPr>
        <w:t>sets up a Follow-up mechanism and a Committee of Experts, but for these to begin functions, the Convention require at least 10 ratifications. Efforts are still needed for its universal ratification in the region.</w:t>
      </w:r>
    </w:p>
    <w:p w14:paraId="1BC86563" w14:textId="77777777" w:rsidR="00C17738" w:rsidRPr="00C17738" w:rsidRDefault="00C17738" w:rsidP="00C17738">
      <w:pPr>
        <w:pStyle w:val="ListParagraph"/>
        <w:spacing w:line="276" w:lineRule="auto"/>
        <w:ind w:left="1440"/>
        <w:jc w:val="both"/>
        <w:rPr>
          <w:rFonts w:ascii="Cambria" w:hAnsi="Cambria" w:cs="Arial"/>
          <w:b/>
          <w:bCs/>
          <w:sz w:val="22"/>
          <w:szCs w:val="22"/>
          <w:lang w:val="en-US"/>
        </w:rPr>
      </w:pPr>
    </w:p>
    <w:p w14:paraId="3FAA29D5" w14:textId="5AB25B79" w:rsidR="00BE750D" w:rsidRPr="008F206F" w:rsidRDefault="00C17738" w:rsidP="008F206F">
      <w:pPr>
        <w:pStyle w:val="ListParagraph"/>
        <w:numPr>
          <w:ilvl w:val="0"/>
          <w:numId w:val="11"/>
        </w:numPr>
        <w:spacing w:line="276" w:lineRule="auto"/>
        <w:jc w:val="both"/>
        <w:rPr>
          <w:rFonts w:ascii="Cambria" w:hAnsi="Cambria" w:cs="Arial"/>
          <w:sz w:val="22"/>
          <w:szCs w:val="22"/>
          <w:lang w:val="en"/>
        </w:rPr>
      </w:pPr>
      <w:r w:rsidRPr="008F206F">
        <w:rPr>
          <w:rFonts w:ascii="Cambria" w:hAnsi="Cambria" w:cs="Arial"/>
          <w:sz w:val="22"/>
          <w:szCs w:val="22"/>
          <w:lang w:val="en"/>
        </w:rPr>
        <w:t xml:space="preserve">Request for </w:t>
      </w:r>
      <w:r w:rsidR="008F206F" w:rsidRPr="008F206F">
        <w:rPr>
          <w:rFonts w:ascii="Cambria" w:hAnsi="Cambria" w:cs="Arial"/>
          <w:sz w:val="22"/>
          <w:szCs w:val="22"/>
          <w:lang w:val="en"/>
        </w:rPr>
        <w:t>A</w:t>
      </w:r>
      <w:r w:rsidRPr="008F206F">
        <w:rPr>
          <w:rFonts w:ascii="Cambria" w:hAnsi="Cambria" w:cs="Arial"/>
          <w:sz w:val="22"/>
          <w:szCs w:val="22"/>
          <w:lang w:val="en"/>
        </w:rPr>
        <w:t xml:space="preserve">dvisory </w:t>
      </w:r>
      <w:r w:rsidR="008F206F" w:rsidRPr="008F206F">
        <w:rPr>
          <w:rFonts w:ascii="Cambria" w:hAnsi="Cambria" w:cs="Arial"/>
          <w:sz w:val="22"/>
          <w:szCs w:val="22"/>
          <w:lang w:val="en"/>
        </w:rPr>
        <w:t>O</w:t>
      </w:r>
      <w:r w:rsidRPr="008F206F">
        <w:rPr>
          <w:rFonts w:ascii="Cambria" w:hAnsi="Cambria" w:cs="Arial"/>
          <w:sz w:val="22"/>
          <w:szCs w:val="22"/>
          <w:lang w:val="en"/>
        </w:rPr>
        <w:t xml:space="preserve">pinion </w:t>
      </w:r>
      <w:r w:rsidR="008F206F" w:rsidRPr="008F206F">
        <w:rPr>
          <w:rFonts w:ascii="Cambria" w:hAnsi="Cambria" w:cs="Arial"/>
          <w:sz w:val="22"/>
          <w:szCs w:val="22"/>
          <w:lang w:val="en"/>
        </w:rPr>
        <w:t>before the Inter-American Court of Human Rights: In November 2019, the IACHR submitted a request for an Advisory Opinion to Court to carry out a joint interpretation of several inter-American norms on the differentiated obligations that the principle of equality and non-discrimination imposes on States in the context of deprivation of liberty, in order to face the situation of real inequality of groups in a special situation of risk, including older persons</w:t>
      </w:r>
      <w:r w:rsidR="008F206F">
        <w:rPr>
          <w:rFonts w:ascii="Cambria" w:hAnsi="Cambria" w:cs="Arial"/>
          <w:sz w:val="22"/>
          <w:szCs w:val="22"/>
          <w:lang w:val="en"/>
        </w:rPr>
        <w:t xml:space="preserve">. The inquiry encompassed the determination of specific obligations regarding detention conditions; </w:t>
      </w:r>
      <w:r w:rsidR="008F206F" w:rsidRPr="008F206F">
        <w:rPr>
          <w:rFonts w:ascii="Cambria" w:hAnsi="Cambria" w:cs="Arial"/>
          <w:sz w:val="22"/>
          <w:szCs w:val="22"/>
          <w:lang w:val="en"/>
        </w:rPr>
        <w:t>the right to accessibility</w:t>
      </w:r>
      <w:r w:rsidR="008F206F">
        <w:rPr>
          <w:rFonts w:ascii="Cambria" w:hAnsi="Cambria" w:cs="Arial"/>
          <w:sz w:val="22"/>
          <w:szCs w:val="22"/>
          <w:lang w:val="en"/>
        </w:rPr>
        <w:t xml:space="preserve"> </w:t>
      </w:r>
      <w:r w:rsidR="008F206F" w:rsidRPr="008F206F">
        <w:rPr>
          <w:rFonts w:ascii="Cambria" w:hAnsi="Cambria" w:cs="Arial"/>
          <w:sz w:val="22"/>
          <w:szCs w:val="22"/>
          <w:lang w:val="en"/>
        </w:rPr>
        <w:t>and personal mobility in detention centers</w:t>
      </w:r>
      <w:r w:rsidR="008F206F">
        <w:rPr>
          <w:rFonts w:ascii="Cambria" w:hAnsi="Cambria" w:cs="Arial"/>
          <w:sz w:val="22"/>
          <w:szCs w:val="22"/>
          <w:lang w:val="en"/>
        </w:rPr>
        <w:t xml:space="preserve">; medical and psychological care; outside contact; and, reintegration to society. </w:t>
      </w:r>
    </w:p>
    <w:p w14:paraId="5526EE9B" w14:textId="193C69FC" w:rsidR="00BE750D" w:rsidRDefault="00BE750D" w:rsidP="00BE750D">
      <w:pPr>
        <w:pStyle w:val="ListParagraph"/>
        <w:numPr>
          <w:ilvl w:val="1"/>
          <w:numId w:val="10"/>
        </w:numPr>
        <w:spacing w:line="276" w:lineRule="auto"/>
        <w:jc w:val="both"/>
        <w:rPr>
          <w:rFonts w:ascii="Cambria" w:hAnsi="Cambria" w:cs="Arial"/>
          <w:b/>
          <w:bCs/>
          <w:sz w:val="22"/>
          <w:szCs w:val="22"/>
          <w:lang w:val="en-US"/>
        </w:rPr>
      </w:pPr>
      <w:r w:rsidRPr="00480628">
        <w:rPr>
          <w:rFonts w:ascii="Cambria" w:hAnsi="Cambria" w:cs="Arial"/>
          <w:b/>
          <w:bCs/>
          <w:sz w:val="22"/>
          <w:szCs w:val="22"/>
          <w:lang w:val="en-US"/>
        </w:rPr>
        <w:lastRenderedPageBreak/>
        <w:t>ACTIVITIES OF THE INTER-AMERICAN COMMISSION RAPPORTEURSHIP ON THE RIGHTS OF OLDER PERSONS</w:t>
      </w:r>
    </w:p>
    <w:p w14:paraId="3DBA9581" w14:textId="77777777" w:rsidR="000D2296" w:rsidRDefault="000D2296" w:rsidP="000D2296">
      <w:pPr>
        <w:pStyle w:val="ListParagraph"/>
        <w:spacing w:line="276" w:lineRule="auto"/>
        <w:ind w:left="792"/>
        <w:jc w:val="both"/>
        <w:rPr>
          <w:rFonts w:ascii="Cambria" w:hAnsi="Cambria" w:cs="Arial"/>
          <w:b/>
          <w:bCs/>
          <w:sz w:val="22"/>
          <w:szCs w:val="22"/>
          <w:lang w:val="en-US"/>
        </w:rPr>
      </w:pPr>
    </w:p>
    <w:p w14:paraId="49E93262" w14:textId="2E180C82" w:rsidR="00C17738" w:rsidRPr="00C17738" w:rsidRDefault="000D2296" w:rsidP="00C17738">
      <w:pPr>
        <w:pStyle w:val="ListParagraph"/>
        <w:numPr>
          <w:ilvl w:val="0"/>
          <w:numId w:val="11"/>
        </w:numPr>
        <w:spacing w:line="276" w:lineRule="auto"/>
        <w:jc w:val="both"/>
        <w:rPr>
          <w:rFonts w:ascii="Cambria" w:hAnsi="Cambria" w:cs="Arial"/>
          <w:b/>
          <w:bCs/>
          <w:sz w:val="22"/>
          <w:szCs w:val="22"/>
          <w:lang w:val="en-US"/>
        </w:rPr>
      </w:pPr>
      <w:r>
        <w:rPr>
          <w:rFonts w:ascii="Cambria" w:hAnsi="Cambria" w:cs="Arial"/>
          <w:sz w:val="22"/>
          <w:szCs w:val="22"/>
          <w:lang w:val="en"/>
        </w:rPr>
        <w:t>U</w:t>
      </w:r>
      <w:r w:rsidRPr="00480628">
        <w:rPr>
          <w:rFonts w:ascii="Cambria" w:hAnsi="Cambria" w:cs="Arial"/>
          <w:sz w:val="22"/>
          <w:szCs w:val="22"/>
          <w:lang w:val="en"/>
        </w:rPr>
        <w:t>nit for the rights of older persons</w:t>
      </w:r>
      <w:r>
        <w:rPr>
          <w:rFonts w:ascii="Cambria" w:hAnsi="Cambria" w:cs="Arial"/>
          <w:sz w:val="22"/>
          <w:szCs w:val="22"/>
          <w:lang w:val="en"/>
        </w:rPr>
        <w:t>: created by the Commission in 2017.</w:t>
      </w:r>
    </w:p>
    <w:p w14:paraId="5E4F0F2F" w14:textId="77777777" w:rsidR="00814573" w:rsidRPr="000D2296" w:rsidRDefault="00814573" w:rsidP="00814573">
      <w:pPr>
        <w:pStyle w:val="ListParagraph"/>
        <w:spacing w:line="276" w:lineRule="auto"/>
        <w:jc w:val="both"/>
        <w:rPr>
          <w:rFonts w:ascii="Cambria" w:hAnsi="Cambria" w:cs="Arial"/>
          <w:b/>
          <w:bCs/>
          <w:sz w:val="22"/>
          <w:szCs w:val="22"/>
          <w:lang w:val="en-US"/>
        </w:rPr>
      </w:pPr>
    </w:p>
    <w:p w14:paraId="41682527" w14:textId="2675FB37" w:rsidR="000D2296" w:rsidRPr="00C17738" w:rsidRDefault="000D2296" w:rsidP="000D2296">
      <w:pPr>
        <w:pStyle w:val="ListParagraph"/>
        <w:numPr>
          <w:ilvl w:val="0"/>
          <w:numId w:val="11"/>
        </w:numPr>
        <w:spacing w:line="276" w:lineRule="auto"/>
        <w:jc w:val="both"/>
        <w:rPr>
          <w:rFonts w:ascii="Cambria" w:hAnsi="Cambria" w:cs="Arial"/>
          <w:b/>
          <w:bCs/>
          <w:sz w:val="22"/>
          <w:szCs w:val="22"/>
          <w:lang w:val="en-US"/>
        </w:rPr>
      </w:pPr>
      <w:r w:rsidRPr="000D2296">
        <w:rPr>
          <w:rFonts w:ascii="Cambria" w:hAnsi="Cambria" w:cs="Arial"/>
          <w:sz w:val="22"/>
          <w:szCs w:val="22"/>
          <w:lang w:val="en"/>
        </w:rPr>
        <w:t xml:space="preserve">IACHR’s </w:t>
      </w:r>
      <w:r w:rsidRPr="000D2296">
        <w:rPr>
          <w:rFonts w:ascii="Cambria" w:hAnsi="Cambria" w:cs="Arial"/>
          <w:sz w:val="22"/>
          <w:szCs w:val="22"/>
          <w:lang w:val="en-US"/>
        </w:rPr>
        <w:t>Rapporteurship</w:t>
      </w:r>
      <w:r>
        <w:rPr>
          <w:rFonts w:ascii="Cambria" w:hAnsi="Cambria" w:cs="Arial"/>
          <w:sz w:val="22"/>
          <w:szCs w:val="22"/>
          <w:lang w:val="en-US"/>
        </w:rPr>
        <w:t xml:space="preserve">:  created by the Commission in 2019. </w:t>
      </w:r>
      <w:r w:rsidR="006260EC" w:rsidRPr="000D2296">
        <w:rPr>
          <w:rFonts w:ascii="Cambria" w:hAnsi="Cambria" w:cs="Arial"/>
          <w:sz w:val="22"/>
          <w:szCs w:val="22"/>
          <w:lang w:val="en-US"/>
        </w:rPr>
        <w:t xml:space="preserve">Taking into consideration the normative progress in the region, </w:t>
      </w:r>
      <w:r w:rsidR="006260EC" w:rsidRPr="000D2296">
        <w:rPr>
          <w:rFonts w:ascii="Cambria" w:hAnsi="Cambria" w:cs="Arial"/>
          <w:sz w:val="22"/>
          <w:szCs w:val="22"/>
          <w:lang w:val="en"/>
        </w:rPr>
        <w:t>in 2017</w:t>
      </w:r>
      <w:r>
        <w:rPr>
          <w:rFonts w:ascii="Cambria" w:hAnsi="Cambria" w:cs="Arial"/>
          <w:sz w:val="22"/>
          <w:szCs w:val="22"/>
          <w:lang w:val="en"/>
        </w:rPr>
        <w:t>. Given</w:t>
      </w:r>
      <w:r w:rsidR="006260EC" w:rsidRPr="000D2296">
        <w:rPr>
          <w:rFonts w:ascii="Cambria" w:hAnsi="Cambria" w:cs="Arial"/>
          <w:sz w:val="22"/>
          <w:szCs w:val="22"/>
          <w:lang w:val="en-US"/>
        </w:rPr>
        <w:t xml:space="preserve"> </w:t>
      </w:r>
      <w:r w:rsidR="006260EC" w:rsidRPr="000D2296">
        <w:rPr>
          <w:rFonts w:ascii="Cambria" w:hAnsi="Cambria" w:cs="Arial"/>
          <w:sz w:val="22"/>
          <w:szCs w:val="22"/>
          <w:lang w:val="en"/>
        </w:rPr>
        <w:t xml:space="preserve">the importance of advancing the construction of inter-American standards on the subject, developing new working mechanisms with the users of the inter-American system, and the need to promote the ratification of the Inter-American Convention on the rights of older persons, </w:t>
      </w:r>
      <w:r>
        <w:rPr>
          <w:rFonts w:ascii="Cambria" w:hAnsi="Cambria" w:cs="Arial"/>
          <w:sz w:val="22"/>
          <w:szCs w:val="22"/>
          <w:lang w:val="en"/>
        </w:rPr>
        <w:t xml:space="preserve">the Commission </w:t>
      </w:r>
      <w:r w:rsidR="00814573">
        <w:rPr>
          <w:rFonts w:ascii="Cambria" w:hAnsi="Cambria" w:cs="Arial"/>
          <w:sz w:val="22"/>
          <w:szCs w:val="22"/>
          <w:lang w:val="en"/>
        </w:rPr>
        <w:t>created the Rapporteurship</w:t>
      </w:r>
      <w:r w:rsidR="00C17738">
        <w:rPr>
          <w:rFonts w:ascii="Cambria" w:hAnsi="Cambria" w:cs="Arial"/>
          <w:sz w:val="22"/>
          <w:szCs w:val="22"/>
          <w:lang w:val="en"/>
        </w:rPr>
        <w:t>.</w:t>
      </w:r>
    </w:p>
    <w:p w14:paraId="1733239B" w14:textId="77777777" w:rsidR="00C17738" w:rsidRPr="00C17738" w:rsidRDefault="00C17738" w:rsidP="00C17738">
      <w:pPr>
        <w:spacing w:line="276" w:lineRule="auto"/>
        <w:jc w:val="both"/>
        <w:rPr>
          <w:rFonts w:ascii="Cambria" w:hAnsi="Cambria" w:cs="Arial"/>
          <w:b/>
          <w:bCs/>
          <w:sz w:val="22"/>
          <w:szCs w:val="22"/>
          <w:lang w:val="en-US"/>
        </w:rPr>
      </w:pPr>
    </w:p>
    <w:p w14:paraId="3C41CA19" w14:textId="77777777" w:rsidR="00814573" w:rsidRPr="00814573" w:rsidRDefault="00814573" w:rsidP="00814573">
      <w:pPr>
        <w:pStyle w:val="ListParagraph"/>
        <w:numPr>
          <w:ilvl w:val="0"/>
          <w:numId w:val="11"/>
        </w:numPr>
        <w:spacing w:line="276" w:lineRule="auto"/>
        <w:jc w:val="both"/>
        <w:rPr>
          <w:rFonts w:ascii="Cambria" w:hAnsi="Cambria" w:cs="Arial"/>
          <w:b/>
          <w:bCs/>
          <w:sz w:val="22"/>
          <w:szCs w:val="22"/>
          <w:lang w:val="en-US"/>
        </w:rPr>
      </w:pPr>
      <w:r w:rsidRPr="00814573">
        <w:rPr>
          <w:rFonts w:ascii="Cambria" w:hAnsi="Cambria" w:cs="Arial"/>
          <w:b/>
          <w:bCs/>
          <w:sz w:val="22"/>
          <w:szCs w:val="22"/>
          <w:lang w:val="en"/>
        </w:rPr>
        <w:t xml:space="preserve">Actions: </w:t>
      </w:r>
    </w:p>
    <w:p w14:paraId="7ECCC61E" w14:textId="7D999653" w:rsidR="006260EC" w:rsidRPr="00814573" w:rsidRDefault="00814573" w:rsidP="00814573">
      <w:pPr>
        <w:pStyle w:val="ListParagraph"/>
        <w:numPr>
          <w:ilvl w:val="1"/>
          <w:numId w:val="11"/>
        </w:numPr>
        <w:spacing w:line="276" w:lineRule="auto"/>
        <w:jc w:val="both"/>
        <w:rPr>
          <w:rFonts w:ascii="Cambria" w:hAnsi="Cambria" w:cs="Arial"/>
          <w:b/>
          <w:bCs/>
          <w:sz w:val="22"/>
          <w:szCs w:val="22"/>
          <w:lang w:val="en-US"/>
        </w:rPr>
      </w:pPr>
      <w:r>
        <w:rPr>
          <w:rFonts w:ascii="Cambria" w:hAnsi="Cambria" w:cs="Arial"/>
          <w:sz w:val="22"/>
          <w:szCs w:val="22"/>
          <w:lang w:val="en-US"/>
        </w:rPr>
        <w:t xml:space="preserve">Thematic report: </w:t>
      </w:r>
      <w:r w:rsidRPr="00814573">
        <w:rPr>
          <w:rFonts w:ascii="Cambria" w:eastAsia="Times New Roman" w:hAnsi="Cambria" w:cs="Arial"/>
          <w:sz w:val="22"/>
          <w:szCs w:val="22"/>
          <w:lang w:val="en-US" w:eastAsia="es-MX"/>
        </w:rPr>
        <w:t>C</w:t>
      </w:r>
      <w:r w:rsidR="005B14A7" w:rsidRPr="00814573">
        <w:rPr>
          <w:rFonts w:ascii="Cambria" w:hAnsi="Cambria" w:cs="Arial"/>
          <w:sz w:val="22"/>
          <w:szCs w:val="22"/>
          <w:lang w:val="en-US"/>
        </w:rPr>
        <w:t xml:space="preserve">urrently the Rapporteurship is preparing its first thematic report on the topic, which would </w:t>
      </w:r>
      <w:r w:rsidR="00AA453F" w:rsidRPr="00814573">
        <w:rPr>
          <w:rFonts w:ascii="Cambria" w:hAnsi="Cambria" w:cs="Arial"/>
          <w:sz w:val="22"/>
          <w:szCs w:val="22"/>
          <w:lang w:val="en-US"/>
        </w:rPr>
        <w:t>condense</w:t>
      </w:r>
      <w:r w:rsidR="005B14A7" w:rsidRPr="00814573">
        <w:rPr>
          <w:rFonts w:ascii="Cambria" w:hAnsi="Cambria" w:cs="Arial"/>
          <w:sz w:val="22"/>
          <w:szCs w:val="22"/>
          <w:lang w:val="en-US"/>
        </w:rPr>
        <w:t xml:space="preserve"> </w:t>
      </w:r>
      <w:r w:rsidR="00DA7FAC" w:rsidRPr="00814573">
        <w:rPr>
          <w:rFonts w:ascii="Cambria" w:hAnsi="Cambria" w:cs="Arial"/>
          <w:sz w:val="22"/>
          <w:szCs w:val="22"/>
          <w:lang w:val="en-US"/>
        </w:rPr>
        <w:t xml:space="preserve">the domestic legal protections for elders within the States of the American Region </w:t>
      </w:r>
      <w:r w:rsidR="00DA7FAC" w:rsidRPr="00814573">
        <w:rPr>
          <w:rFonts w:ascii="Cambria" w:hAnsi="Cambria" w:cs="Arial"/>
          <w:i/>
          <w:iCs/>
          <w:sz w:val="22"/>
          <w:szCs w:val="22"/>
          <w:lang w:val="en-US"/>
        </w:rPr>
        <w:t>vis a vis</w:t>
      </w:r>
      <w:r w:rsidR="00DA7FAC" w:rsidRPr="00814573">
        <w:rPr>
          <w:rFonts w:ascii="Cambria" w:hAnsi="Cambria" w:cs="Arial"/>
          <w:sz w:val="22"/>
          <w:szCs w:val="22"/>
          <w:lang w:val="en-US"/>
        </w:rPr>
        <w:t xml:space="preserve"> the international legal protections set forth in the Convention.</w:t>
      </w:r>
    </w:p>
    <w:p w14:paraId="0828F999" w14:textId="77777777" w:rsidR="00814573" w:rsidRPr="00814573" w:rsidRDefault="00814573" w:rsidP="00C17738">
      <w:pPr>
        <w:pStyle w:val="ListParagraph"/>
        <w:spacing w:line="276" w:lineRule="auto"/>
        <w:ind w:left="1440"/>
        <w:jc w:val="both"/>
        <w:rPr>
          <w:rFonts w:ascii="Cambria" w:hAnsi="Cambria" w:cs="Arial"/>
          <w:b/>
          <w:bCs/>
          <w:sz w:val="22"/>
          <w:szCs w:val="22"/>
          <w:lang w:val="en-US"/>
        </w:rPr>
      </w:pPr>
    </w:p>
    <w:p w14:paraId="0D17ABFB" w14:textId="0EAD63DB" w:rsidR="005B14A7" w:rsidRPr="00814573" w:rsidRDefault="00814573" w:rsidP="005B14A7">
      <w:pPr>
        <w:pStyle w:val="ListParagraph"/>
        <w:numPr>
          <w:ilvl w:val="1"/>
          <w:numId w:val="11"/>
        </w:numPr>
        <w:spacing w:line="276" w:lineRule="auto"/>
        <w:jc w:val="both"/>
        <w:rPr>
          <w:rFonts w:ascii="Cambria" w:hAnsi="Cambria" w:cs="Arial"/>
          <w:b/>
          <w:bCs/>
          <w:sz w:val="22"/>
          <w:szCs w:val="22"/>
          <w:lang w:val="en-US"/>
        </w:rPr>
      </w:pPr>
      <w:r>
        <w:rPr>
          <w:rFonts w:ascii="Cambria" w:hAnsi="Cambria" w:cs="Arial"/>
          <w:sz w:val="22"/>
          <w:szCs w:val="22"/>
          <w:lang w:val="en-US"/>
        </w:rPr>
        <w:t xml:space="preserve">Monitoring mechanisms: </w:t>
      </w:r>
      <w:bookmarkStart w:id="1" w:name="OLE_LINK1"/>
      <w:r w:rsidR="006260EC" w:rsidRPr="00814573">
        <w:rPr>
          <w:rFonts w:ascii="Cambria" w:eastAsia="Times New Roman" w:hAnsi="Cambria" w:cs="Arial"/>
          <w:sz w:val="22"/>
          <w:szCs w:val="22"/>
          <w:lang w:val="en-US" w:eastAsia="es-MX"/>
        </w:rPr>
        <w:t xml:space="preserve">the Commission has </w:t>
      </w:r>
      <w:r w:rsidR="00F0478A" w:rsidRPr="00814573">
        <w:rPr>
          <w:rFonts w:ascii="Cambria" w:eastAsia="Times New Roman" w:hAnsi="Cambria" w:cs="Arial"/>
          <w:sz w:val="22"/>
          <w:szCs w:val="22"/>
          <w:lang w:val="en-US" w:eastAsia="es-MX"/>
        </w:rPr>
        <w:t>highlighted</w:t>
      </w:r>
      <w:r w:rsidR="006260EC" w:rsidRPr="00814573">
        <w:rPr>
          <w:rFonts w:ascii="Cambria" w:eastAsia="Times New Roman" w:hAnsi="Cambria" w:cs="Arial"/>
          <w:sz w:val="22"/>
          <w:szCs w:val="22"/>
          <w:lang w:val="en-US" w:eastAsia="es-MX"/>
        </w:rPr>
        <w:t xml:space="preserve"> the situation of violence against older women in the region and the challenges faced due to the multiple discrimination based on their age and gender</w:t>
      </w:r>
      <w:r w:rsidR="00876056" w:rsidRPr="00814573">
        <w:rPr>
          <w:rFonts w:ascii="Cambria" w:eastAsia="Times New Roman" w:hAnsi="Cambria" w:cs="Arial"/>
          <w:sz w:val="22"/>
          <w:szCs w:val="22"/>
          <w:lang w:val="en-US" w:eastAsia="es-MX"/>
        </w:rPr>
        <w:t xml:space="preserve"> historically and the emerging challenges during the pandemic for COVID-19</w:t>
      </w:r>
      <w:r w:rsidR="006260EC" w:rsidRPr="00814573">
        <w:rPr>
          <w:rFonts w:ascii="Cambria" w:eastAsia="Times New Roman" w:hAnsi="Cambria" w:cs="Arial"/>
          <w:sz w:val="22"/>
          <w:szCs w:val="22"/>
          <w:lang w:val="en-US" w:eastAsia="es-MX"/>
        </w:rPr>
        <w:t xml:space="preserve">. </w:t>
      </w:r>
      <w:r>
        <w:rPr>
          <w:rFonts w:ascii="Cambria" w:eastAsia="Times New Roman" w:hAnsi="Cambria" w:cs="Arial"/>
          <w:sz w:val="22"/>
          <w:szCs w:val="22"/>
          <w:lang w:val="en-US" w:eastAsia="es-MX"/>
        </w:rPr>
        <w:t>T</w:t>
      </w:r>
      <w:r w:rsidR="006260EC" w:rsidRPr="00814573">
        <w:rPr>
          <w:rFonts w:ascii="Cambria" w:eastAsia="Times New Roman" w:hAnsi="Cambria" w:cs="Arial"/>
          <w:sz w:val="22"/>
          <w:szCs w:val="22"/>
          <w:lang w:val="en-US" w:eastAsia="es-MX"/>
        </w:rPr>
        <w:t>he Commission has called on States to incorporate a gender and age perspective in legal frameworks and public policies in the States of the region</w:t>
      </w:r>
      <w:r>
        <w:rPr>
          <w:rFonts w:ascii="Cambria" w:eastAsia="Times New Roman" w:hAnsi="Cambria" w:cs="Arial"/>
          <w:sz w:val="22"/>
          <w:szCs w:val="22"/>
          <w:lang w:val="en-US" w:eastAsia="es-MX"/>
        </w:rPr>
        <w:t xml:space="preserve">. </w:t>
      </w:r>
    </w:p>
    <w:p w14:paraId="2CDC79DE" w14:textId="77777777" w:rsidR="00814573" w:rsidRPr="00814573" w:rsidRDefault="00814573" w:rsidP="00814573">
      <w:pPr>
        <w:pStyle w:val="ListParagraph"/>
        <w:spacing w:line="276" w:lineRule="auto"/>
        <w:ind w:left="1440"/>
        <w:jc w:val="both"/>
        <w:rPr>
          <w:rFonts w:ascii="Cambria" w:hAnsi="Cambria" w:cs="Arial"/>
          <w:b/>
          <w:bCs/>
          <w:sz w:val="22"/>
          <w:szCs w:val="22"/>
          <w:lang w:val="en-US"/>
        </w:rPr>
      </w:pPr>
    </w:p>
    <w:p w14:paraId="4F0CF5F2" w14:textId="77777777" w:rsidR="00814573" w:rsidRPr="00814573" w:rsidRDefault="00814573" w:rsidP="00814573">
      <w:pPr>
        <w:pStyle w:val="ListParagraph"/>
        <w:numPr>
          <w:ilvl w:val="1"/>
          <w:numId w:val="11"/>
        </w:numPr>
        <w:spacing w:line="276" w:lineRule="auto"/>
        <w:jc w:val="both"/>
        <w:rPr>
          <w:rFonts w:ascii="Cambria" w:eastAsia="Times New Roman" w:hAnsi="Cambria" w:cs="Arial"/>
          <w:sz w:val="22"/>
          <w:szCs w:val="22"/>
          <w:lang w:val="en-US" w:eastAsia="es-MX"/>
        </w:rPr>
      </w:pPr>
      <w:r>
        <w:rPr>
          <w:rFonts w:ascii="Cambria" w:eastAsia="Times New Roman" w:hAnsi="Cambria" w:cs="Arial"/>
          <w:sz w:val="22"/>
          <w:szCs w:val="22"/>
          <w:lang w:val="en-US" w:eastAsia="es-MX"/>
        </w:rPr>
        <w:t xml:space="preserve">Cases: </w:t>
      </w:r>
      <w:r w:rsidRPr="00814573">
        <w:rPr>
          <w:rFonts w:ascii="Cambria" w:eastAsia="Times New Roman" w:hAnsi="Cambria" w:cs="Arial"/>
          <w:sz w:val="22"/>
          <w:szCs w:val="22"/>
          <w:lang w:val="en" w:eastAsia="es-MX"/>
        </w:rPr>
        <w:t>Poblete Vilches Vs. Chile Case, the Court addressed the right of access of older persons to health services without discrimination, as well as the right to obtain informed consent from them or, if applicable, their representatives.</w:t>
      </w:r>
      <w:r w:rsidRPr="00814573">
        <w:rPr>
          <w:rFonts w:ascii="Cambria" w:eastAsia="Times New Roman" w:hAnsi="Cambria" w:cs="Arial"/>
          <w:sz w:val="22"/>
          <w:szCs w:val="22"/>
          <w:lang w:val="en-US" w:eastAsia="es-MX"/>
        </w:rPr>
        <w:t xml:space="preserve"> In this regard, the Court established that older people have the right to special and reinforced protection, for which States should adopt differentiated measures to guarantee their rights, including the right to health. It also developed important </w:t>
      </w:r>
      <w:r w:rsidRPr="00814573">
        <w:rPr>
          <w:rFonts w:ascii="Cambria" w:eastAsia="Times New Roman" w:hAnsi="Cambria" w:cs="Arial"/>
          <w:sz w:val="22"/>
          <w:szCs w:val="22"/>
          <w:lang w:val="en" w:eastAsia="es-MX"/>
        </w:rPr>
        <w:t>considerations about the rights of equality and non-discrimination based on age.</w:t>
      </w:r>
    </w:p>
    <w:p w14:paraId="3F443515" w14:textId="77777777" w:rsidR="00814573" w:rsidRPr="00814573" w:rsidRDefault="00814573" w:rsidP="00814573">
      <w:pPr>
        <w:pStyle w:val="ListParagraph"/>
        <w:rPr>
          <w:rFonts w:ascii="Cambria" w:eastAsia="Times New Roman" w:hAnsi="Cambria" w:cs="Arial"/>
          <w:sz w:val="22"/>
          <w:szCs w:val="22"/>
          <w:lang w:val="en-US" w:eastAsia="es-MX"/>
        </w:rPr>
      </w:pPr>
    </w:p>
    <w:p w14:paraId="55CC40A9" w14:textId="415C4AA2" w:rsidR="00387E3B" w:rsidRPr="00C17738" w:rsidRDefault="00814573" w:rsidP="00C17738">
      <w:pPr>
        <w:pStyle w:val="ListParagraph"/>
        <w:numPr>
          <w:ilvl w:val="1"/>
          <w:numId w:val="11"/>
        </w:numPr>
        <w:spacing w:line="276" w:lineRule="auto"/>
        <w:jc w:val="both"/>
        <w:rPr>
          <w:rFonts w:ascii="Cambria" w:eastAsia="Times New Roman" w:hAnsi="Cambria" w:cs="Arial"/>
          <w:sz w:val="22"/>
          <w:szCs w:val="22"/>
          <w:lang w:val="en-US" w:eastAsia="es-MX"/>
        </w:rPr>
      </w:pPr>
      <w:r>
        <w:rPr>
          <w:rFonts w:ascii="Cambria" w:eastAsia="Times New Roman" w:hAnsi="Cambria" w:cs="Arial"/>
          <w:sz w:val="22"/>
          <w:szCs w:val="22"/>
          <w:lang w:val="en-US" w:eastAsia="es-MX"/>
        </w:rPr>
        <w:t>Resolutions</w:t>
      </w:r>
      <w:r w:rsidRPr="00814573">
        <w:rPr>
          <w:rFonts w:ascii="Cambria" w:eastAsia="Times New Roman" w:hAnsi="Cambria" w:cs="Arial"/>
          <w:sz w:val="22"/>
          <w:szCs w:val="22"/>
          <w:lang w:val="en-US" w:eastAsia="es-MX"/>
        </w:rPr>
        <w:t xml:space="preserve">: </w:t>
      </w:r>
      <w:r w:rsidRPr="00814573">
        <w:rPr>
          <w:rFonts w:ascii="Cambria" w:hAnsi="Cambria" w:cs="Arial"/>
          <w:sz w:val="22"/>
          <w:szCs w:val="22"/>
          <w:lang w:val="en-US"/>
        </w:rPr>
        <w:t xml:space="preserve">Resolution 1/20 on “Pandemic and Human Rights in the Americas” and Resolution 1/21 on “Covid Vaccines and Inter-American human rights obligations”, the Commission has called on the States </w:t>
      </w:r>
      <w:r w:rsidRPr="00814573">
        <w:rPr>
          <w:rFonts w:ascii="Cambria" w:eastAsia="Times New Roman" w:hAnsi="Cambria" w:cs="Arial"/>
          <w:sz w:val="22"/>
          <w:szCs w:val="22"/>
          <w:lang w:val="en-US" w:eastAsia="es-MX"/>
        </w:rPr>
        <w:t>to prioritize including older persons in programs to address the pandemic; to take the measures needed to prevent contagion of COVID-19 among older people;</w:t>
      </w:r>
      <w:r w:rsidRPr="00814573">
        <w:rPr>
          <w:rFonts w:ascii="Cambria" w:hAnsi="Cambria" w:cs="Arial"/>
          <w:sz w:val="22"/>
          <w:szCs w:val="22"/>
          <w:lang w:val="en-US"/>
        </w:rPr>
        <w:t xml:space="preserve"> </w:t>
      </w:r>
      <w:r w:rsidRPr="00814573">
        <w:rPr>
          <w:rFonts w:ascii="Cambria" w:eastAsia="Times New Roman" w:hAnsi="Cambria" w:cs="Arial"/>
          <w:sz w:val="22"/>
          <w:szCs w:val="22"/>
          <w:lang w:val="en-US" w:eastAsia="es-MX"/>
        </w:rPr>
        <w:t>to reinforce in this context measures to monitor violence against older people, and provide access to complain mechanisms; to ensure that medical protocols and decisions about medical resources and treatment related to COVID-19 are implemented without discrimination due to age, among others.</w:t>
      </w:r>
      <w:bookmarkEnd w:id="1"/>
    </w:p>
    <w:p w14:paraId="02B8C438" w14:textId="77777777" w:rsidR="00814573" w:rsidRPr="00814573" w:rsidRDefault="00814573" w:rsidP="00814573">
      <w:pPr>
        <w:pStyle w:val="ListParagraph"/>
        <w:rPr>
          <w:rFonts w:ascii="Cambria" w:eastAsia="Times New Roman" w:hAnsi="Cambria" w:cs="Arial"/>
          <w:sz w:val="22"/>
          <w:szCs w:val="22"/>
          <w:lang w:val="en-US" w:eastAsia="es-MX"/>
        </w:rPr>
      </w:pPr>
    </w:p>
    <w:p w14:paraId="052A46D9" w14:textId="69963D0F" w:rsidR="00814573" w:rsidRDefault="00F330F5" w:rsidP="00814573">
      <w:pPr>
        <w:pStyle w:val="ListParagraph"/>
        <w:numPr>
          <w:ilvl w:val="1"/>
          <w:numId w:val="10"/>
        </w:numPr>
        <w:spacing w:line="276" w:lineRule="auto"/>
        <w:jc w:val="both"/>
        <w:rPr>
          <w:rFonts w:ascii="Cambria" w:hAnsi="Cambria" w:cs="Arial"/>
          <w:b/>
          <w:bCs/>
          <w:sz w:val="22"/>
          <w:szCs w:val="22"/>
          <w:lang w:val="en-US"/>
        </w:rPr>
      </w:pPr>
      <w:r>
        <w:rPr>
          <w:rFonts w:ascii="Cambria" w:hAnsi="Cambria" w:cs="Arial"/>
          <w:b/>
          <w:bCs/>
          <w:sz w:val="22"/>
          <w:szCs w:val="22"/>
          <w:lang w:val="en-US"/>
        </w:rPr>
        <w:t>COORDINATION OF THE REGIONAL AND UNIVERSAL HUMAN RIGHTS PROTECTIONS SYSTEMS</w:t>
      </w:r>
    </w:p>
    <w:p w14:paraId="091D4618" w14:textId="77777777" w:rsidR="00F330F5" w:rsidRDefault="00F330F5" w:rsidP="00F330F5">
      <w:pPr>
        <w:pStyle w:val="ListParagraph"/>
        <w:spacing w:line="276" w:lineRule="auto"/>
        <w:ind w:left="792"/>
        <w:jc w:val="both"/>
        <w:rPr>
          <w:rFonts w:ascii="Cambria" w:hAnsi="Cambria" w:cs="Arial"/>
          <w:b/>
          <w:bCs/>
          <w:sz w:val="22"/>
          <w:szCs w:val="22"/>
          <w:lang w:val="en-US"/>
        </w:rPr>
      </w:pPr>
    </w:p>
    <w:p w14:paraId="220BBA44" w14:textId="2B9C90D7" w:rsidR="00814573" w:rsidRDefault="00F330F5" w:rsidP="00F330F5">
      <w:pPr>
        <w:pStyle w:val="ListParagraph"/>
        <w:numPr>
          <w:ilvl w:val="0"/>
          <w:numId w:val="11"/>
        </w:numPr>
        <w:spacing w:line="276" w:lineRule="auto"/>
        <w:jc w:val="both"/>
        <w:rPr>
          <w:rFonts w:ascii="Cambria" w:hAnsi="Cambria" w:cs="Arial"/>
          <w:sz w:val="22"/>
          <w:szCs w:val="22"/>
          <w:lang w:val="en-US"/>
        </w:rPr>
      </w:pPr>
      <w:r w:rsidRPr="00F330F5">
        <w:rPr>
          <w:rFonts w:ascii="Cambria" w:hAnsi="Cambria" w:cs="Arial"/>
          <w:sz w:val="22"/>
          <w:szCs w:val="22"/>
          <w:lang w:val="en-US"/>
        </w:rPr>
        <w:t>Experience:</w:t>
      </w:r>
      <w:r>
        <w:rPr>
          <w:rFonts w:ascii="Cambria" w:hAnsi="Cambria" w:cs="Arial"/>
          <w:sz w:val="22"/>
          <w:szCs w:val="22"/>
          <w:lang w:val="en-US"/>
        </w:rPr>
        <w:t xml:space="preserve"> both the Inter-American Human Rights System and the Mechanisms and Mandates of the Office of the High Commissioner for Human Rights have worked in collaboration several times achieving specific results: joint press releases, </w:t>
      </w:r>
      <w:r w:rsidRPr="00F330F5">
        <w:rPr>
          <w:rFonts w:ascii="Cambria" w:hAnsi="Cambria" w:cs="Arial"/>
          <w:i/>
          <w:iCs/>
          <w:sz w:val="22"/>
          <w:szCs w:val="22"/>
          <w:lang w:val="en-US"/>
        </w:rPr>
        <w:t>in-loco</w:t>
      </w:r>
      <w:r>
        <w:rPr>
          <w:rFonts w:ascii="Cambria" w:hAnsi="Cambria" w:cs="Arial"/>
          <w:sz w:val="22"/>
          <w:szCs w:val="22"/>
          <w:lang w:val="en-US"/>
        </w:rPr>
        <w:t xml:space="preserve"> visits, participation </w:t>
      </w:r>
      <w:r w:rsidR="007345AB">
        <w:rPr>
          <w:rFonts w:ascii="Cambria" w:hAnsi="Cambria" w:cs="Arial"/>
          <w:sz w:val="22"/>
          <w:szCs w:val="22"/>
          <w:lang w:val="en-US"/>
        </w:rPr>
        <w:t>of the UN Rapporteur during the public IAHCR audiences (thematic and geographic).</w:t>
      </w:r>
    </w:p>
    <w:p w14:paraId="306D40C1" w14:textId="77777777" w:rsidR="00096542" w:rsidRDefault="00096542" w:rsidP="00096542">
      <w:pPr>
        <w:pStyle w:val="ListParagraph"/>
        <w:spacing w:line="276" w:lineRule="auto"/>
        <w:jc w:val="both"/>
        <w:rPr>
          <w:rFonts w:ascii="Cambria" w:hAnsi="Cambria" w:cs="Arial"/>
          <w:sz w:val="22"/>
          <w:szCs w:val="22"/>
          <w:lang w:val="en-US"/>
        </w:rPr>
      </w:pPr>
    </w:p>
    <w:p w14:paraId="05548BEF" w14:textId="6B2AA678" w:rsidR="007345AB" w:rsidRDefault="00096542" w:rsidP="00096542">
      <w:pPr>
        <w:pStyle w:val="ListParagraph"/>
        <w:numPr>
          <w:ilvl w:val="0"/>
          <w:numId w:val="11"/>
        </w:numPr>
        <w:spacing w:line="276" w:lineRule="auto"/>
        <w:jc w:val="both"/>
        <w:rPr>
          <w:rFonts w:ascii="Cambria" w:hAnsi="Cambria" w:cs="Arial"/>
          <w:sz w:val="22"/>
          <w:szCs w:val="22"/>
          <w:lang w:val="en-US"/>
        </w:rPr>
      </w:pPr>
      <w:r>
        <w:rPr>
          <w:rFonts w:ascii="Cambria" w:hAnsi="Cambria" w:cs="Arial"/>
          <w:sz w:val="22"/>
          <w:szCs w:val="22"/>
          <w:lang w:val="en-US"/>
        </w:rPr>
        <w:t xml:space="preserve">Grounds for cooperation: in 2022 the </w:t>
      </w:r>
      <w:r w:rsidRPr="00096542">
        <w:rPr>
          <w:rFonts w:ascii="Cambria" w:hAnsi="Cambria" w:cs="Arial"/>
          <w:sz w:val="22"/>
          <w:szCs w:val="22"/>
          <w:lang w:val="en-US"/>
        </w:rPr>
        <w:t>United Nations High Commissioner for Human Rights</w:t>
      </w:r>
      <w:r>
        <w:rPr>
          <w:rFonts w:ascii="Cambria" w:hAnsi="Cambria" w:cs="Arial"/>
          <w:sz w:val="22"/>
          <w:szCs w:val="22"/>
          <w:lang w:val="en-US"/>
        </w:rPr>
        <w:t xml:space="preserve"> submitted its report “</w:t>
      </w:r>
      <w:r w:rsidRPr="00096542">
        <w:rPr>
          <w:rFonts w:ascii="Cambria" w:hAnsi="Cambria" w:cs="Arial"/>
          <w:sz w:val="22"/>
          <w:szCs w:val="22"/>
          <w:lang w:val="en-US"/>
        </w:rPr>
        <w:t>Normative standards and obligations under international law</w:t>
      </w:r>
      <w:r>
        <w:rPr>
          <w:rFonts w:ascii="Cambria" w:hAnsi="Cambria" w:cs="Arial"/>
          <w:sz w:val="22"/>
          <w:szCs w:val="22"/>
          <w:lang w:val="en-US"/>
        </w:rPr>
        <w:t xml:space="preserve"> </w:t>
      </w:r>
      <w:r w:rsidRPr="00096542">
        <w:rPr>
          <w:rFonts w:ascii="Cambria" w:hAnsi="Cambria" w:cs="Arial"/>
          <w:sz w:val="22"/>
          <w:szCs w:val="22"/>
          <w:lang w:val="en-US"/>
        </w:rPr>
        <w:t>in relation to the promotion and protection of the human</w:t>
      </w:r>
      <w:r>
        <w:rPr>
          <w:rFonts w:ascii="Cambria" w:hAnsi="Cambria" w:cs="Arial"/>
          <w:sz w:val="22"/>
          <w:szCs w:val="22"/>
          <w:lang w:val="en-US"/>
        </w:rPr>
        <w:t xml:space="preserve"> </w:t>
      </w:r>
      <w:r w:rsidRPr="00096542">
        <w:rPr>
          <w:rFonts w:ascii="Cambria" w:hAnsi="Cambria" w:cs="Arial"/>
          <w:sz w:val="22"/>
          <w:szCs w:val="22"/>
          <w:lang w:val="en-US"/>
        </w:rPr>
        <w:t>rights of older persons</w:t>
      </w:r>
      <w:r>
        <w:rPr>
          <w:rFonts w:ascii="Cambria" w:hAnsi="Cambria" w:cs="Arial"/>
          <w:sz w:val="22"/>
          <w:szCs w:val="22"/>
          <w:lang w:val="en-US"/>
        </w:rPr>
        <w:t>”</w:t>
      </w:r>
      <w:r w:rsidR="003F09B4">
        <w:rPr>
          <w:rStyle w:val="FootnoteReference"/>
          <w:rFonts w:ascii="Cambria" w:hAnsi="Cambria" w:cs="Arial"/>
          <w:sz w:val="22"/>
          <w:szCs w:val="22"/>
          <w:lang w:val="en-US"/>
        </w:rPr>
        <w:footnoteReference w:id="1"/>
      </w:r>
      <w:r>
        <w:rPr>
          <w:rFonts w:ascii="Cambria" w:hAnsi="Cambria" w:cs="Arial"/>
          <w:sz w:val="22"/>
          <w:szCs w:val="22"/>
          <w:lang w:val="en-US"/>
        </w:rPr>
        <w:t xml:space="preserve">. Given </w:t>
      </w:r>
      <w:r w:rsidR="00F10E11">
        <w:rPr>
          <w:rFonts w:ascii="Cambria" w:hAnsi="Cambria" w:cs="Arial"/>
          <w:sz w:val="22"/>
          <w:szCs w:val="22"/>
          <w:lang w:val="en-US"/>
        </w:rPr>
        <w:t xml:space="preserve">that </w:t>
      </w:r>
      <w:r>
        <w:rPr>
          <w:rFonts w:ascii="Cambria" w:hAnsi="Cambria" w:cs="Arial"/>
          <w:sz w:val="22"/>
          <w:szCs w:val="22"/>
          <w:lang w:val="en-US"/>
        </w:rPr>
        <w:t>the Commission is preparing its first thematic report</w:t>
      </w:r>
      <w:r w:rsidR="00F10E11">
        <w:rPr>
          <w:rFonts w:ascii="Cambria" w:hAnsi="Cambria" w:cs="Arial"/>
          <w:sz w:val="22"/>
          <w:szCs w:val="22"/>
          <w:lang w:val="en-US"/>
        </w:rPr>
        <w:t xml:space="preserve"> there are two fields for cooperation: </w:t>
      </w:r>
    </w:p>
    <w:p w14:paraId="10C03CF4" w14:textId="77777777" w:rsidR="00F10E11" w:rsidRPr="00F10E11" w:rsidRDefault="00F10E11" w:rsidP="00F10E11">
      <w:pPr>
        <w:pStyle w:val="ListParagraph"/>
        <w:rPr>
          <w:rFonts w:ascii="Cambria" w:hAnsi="Cambria" w:cs="Arial"/>
          <w:sz w:val="22"/>
          <w:szCs w:val="22"/>
          <w:lang w:val="en-US"/>
        </w:rPr>
      </w:pPr>
    </w:p>
    <w:p w14:paraId="02339AA4" w14:textId="023BEBC8" w:rsidR="00F10E11" w:rsidRDefault="00F10E11" w:rsidP="00F10E11">
      <w:pPr>
        <w:pStyle w:val="ListParagraph"/>
        <w:numPr>
          <w:ilvl w:val="1"/>
          <w:numId w:val="11"/>
        </w:numPr>
        <w:spacing w:line="276" w:lineRule="auto"/>
        <w:jc w:val="both"/>
        <w:rPr>
          <w:rFonts w:ascii="Cambria" w:hAnsi="Cambria" w:cs="Arial"/>
          <w:sz w:val="22"/>
          <w:szCs w:val="22"/>
          <w:lang w:val="en-US"/>
        </w:rPr>
      </w:pPr>
      <w:r>
        <w:rPr>
          <w:rFonts w:ascii="Cambria" w:hAnsi="Cambria" w:cs="Arial"/>
          <w:sz w:val="22"/>
          <w:szCs w:val="22"/>
          <w:lang w:val="en-US"/>
        </w:rPr>
        <w:t>The Commission will use the UN Document to enhance i</w:t>
      </w:r>
      <w:r w:rsidR="00921B49">
        <w:rPr>
          <w:rFonts w:ascii="Cambria" w:hAnsi="Cambria" w:cs="Arial"/>
          <w:sz w:val="22"/>
          <w:szCs w:val="22"/>
          <w:lang w:val="en-US"/>
        </w:rPr>
        <w:t>ts own report</w:t>
      </w:r>
    </w:p>
    <w:p w14:paraId="04173CFE" w14:textId="148EA7CA" w:rsidR="00921B49" w:rsidRPr="00096542" w:rsidRDefault="00921B49" w:rsidP="00F10E11">
      <w:pPr>
        <w:pStyle w:val="ListParagraph"/>
        <w:numPr>
          <w:ilvl w:val="1"/>
          <w:numId w:val="11"/>
        </w:numPr>
        <w:spacing w:line="276" w:lineRule="auto"/>
        <w:jc w:val="both"/>
        <w:rPr>
          <w:rFonts w:ascii="Cambria" w:hAnsi="Cambria" w:cs="Arial"/>
          <w:sz w:val="22"/>
          <w:szCs w:val="22"/>
          <w:lang w:val="en-US"/>
        </w:rPr>
      </w:pPr>
      <w:r>
        <w:rPr>
          <w:rFonts w:ascii="Cambria" w:hAnsi="Cambria" w:cs="Arial"/>
          <w:sz w:val="22"/>
          <w:szCs w:val="22"/>
          <w:lang w:val="en-US"/>
        </w:rPr>
        <w:t xml:space="preserve">Start a dialogue with the </w:t>
      </w:r>
      <w:r w:rsidR="003F09B4">
        <w:rPr>
          <w:rFonts w:ascii="Cambria" w:hAnsi="Cambria" w:cs="Arial"/>
          <w:sz w:val="22"/>
          <w:szCs w:val="22"/>
          <w:lang w:val="en-US"/>
        </w:rPr>
        <w:t>OHCHR to set out a future agenda when both reports are available.</w:t>
      </w:r>
    </w:p>
    <w:p w14:paraId="4A7196F3" w14:textId="77777777" w:rsidR="00814573" w:rsidRPr="00814573" w:rsidRDefault="00814573" w:rsidP="00814573">
      <w:pPr>
        <w:pStyle w:val="ListParagraph"/>
        <w:spacing w:line="276" w:lineRule="auto"/>
        <w:jc w:val="both"/>
        <w:rPr>
          <w:rFonts w:ascii="Cambria" w:eastAsia="Times New Roman" w:hAnsi="Cambria" w:cs="Arial"/>
          <w:sz w:val="22"/>
          <w:szCs w:val="22"/>
          <w:lang w:val="en-US" w:eastAsia="es-MX"/>
        </w:rPr>
      </w:pPr>
    </w:p>
    <w:p w14:paraId="444724C0" w14:textId="7859A653" w:rsidR="00AA453F" w:rsidRPr="00480628" w:rsidRDefault="00AA453F" w:rsidP="00794F65">
      <w:pPr>
        <w:spacing w:line="276" w:lineRule="auto"/>
        <w:jc w:val="both"/>
        <w:rPr>
          <w:rFonts w:ascii="Cambria" w:hAnsi="Cambria" w:cs="Arial"/>
          <w:sz w:val="22"/>
          <w:szCs w:val="22"/>
          <w:lang w:val="en-US"/>
        </w:rPr>
      </w:pPr>
    </w:p>
    <w:p w14:paraId="224EB06C" w14:textId="77777777" w:rsidR="00AA453F" w:rsidRPr="00480628" w:rsidRDefault="00AA453F" w:rsidP="00794F65">
      <w:pPr>
        <w:spacing w:line="276" w:lineRule="auto"/>
        <w:jc w:val="both"/>
        <w:rPr>
          <w:rFonts w:ascii="Cambria" w:hAnsi="Cambria" w:cs="Arial"/>
          <w:sz w:val="22"/>
          <w:szCs w:val="22"/>
          <w:lang w:val="en-US"/>
        </w:rPr>
      </w:pPr>
    </w:p>
    <w:p w14:paraId="33D544C2" w14:textId="7FEBED67" w:rsidR="00F10E70" w:rsidRPr="00480628" w:rsidRDefault="00F10E70" w:rsidP="00794F65">
      <w:pPr>
        <w:spacing w:line="276" w:lineRule="auto"/>
        <w:rPr>
          <w:rFonts w:ascii="Cambria" w:hAnsi="Cambria" w:cs="Arial"/>
          <w:sz w:val="22"/>
          <w:szCs w:val="22"/>
          <w:lang w:val="en-US"/>
        </w:rPr>
      </w:pPr>
    </w:p>
    <w:sectPr w:rsidR="00F10E70" w:rsidRPr="00480628" w:rsidSect="00EC55D3">
      <w:headerReference w:type="default" r:id="rId8"/>
      <w:pgSz w:w="12240" w:h="15840"/>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7917FB" w14:textId="77777777" w:rsidR="00ED1FAE" w:rsidRDefault="00ED1FAE" w:rsidP="00463121">
      <w:r>
        <w:separator/>
      </w:r>
    </w:p>
  </w:endnote>
  <w:endnote w:type="continuationSeparator" w:id="0">
    <w:p w14:paraId="2AD0C7BF" w14:textId="77777777" w:rsidR="00ED1FAE" w:rsidRDefault="00ED1FAE" w:rsidP="00463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FC353" w14:textId="77777777" w:rsidR="00ED1FAE" w:rsidRDefault="00ED1FAE" w:rsidP="00463121">
      <w:r>
        <w:separator/>
      </w:r>
    </w:p>
  </w:footnote>
  <w:footnote w:type="continuationSeparator" w:id="0">
    <w:p w14:paraId="36166206" w14:textId="77777777" w:rsidR="00ED1FAE" w:rsidRDefault="00ED1FAE" w:rsidP="00463121">
      <w:r>
        <w:continuationSeparator/>
      </w:r>
    </w:p>
  </w:footnote>
  <w:footnote w:id="1">
    <w:p w14:paraId="667FDC08" w14:textId="77777777" w:rsidR="001D006A" w:rsidRPr="001D006A" w:rsidRDefault="003F09B4" w:rsidP="001D006A">
      <w:pPr>
        <w:pStyle w:val="FootnoteText"/>
        <w:jc w:val="both"/>
        <w:rPr>
          <w:rFonts w:ascii="Cambria" w:hAnsi="Cambria"/>
          <w:lang w:val="en-US"/>
        </w:rPr>
      </w:pPr>
      <w:r w:rsidRPr="001D006A">
        <w:rPr>
          <w:rStyle w:val="FootnoteReference"/>
          <w:rFonts w:ascii="Cambria" w:hAnsi="Cambria"/>
        </w:rPr>
        <w:footnoteRef/>
      </w:r>
      <w:r w:rsidRPr="001D006A">
        <w:rPr>
          <w:rFonts w:ascii="Cambria" w:hAnsi="Cambria"/>
          <w:lang w:val="en-US"/>
        </w:rPr>
        <w:t xml:space="preserve"> </w:t>
      </w:r>
      <w:r w:rsidR="001D006A" w:rsidRPr="001D006A">
        <w:rPr>
          <w:rFonts w:ascii="Cambria" w:hAnsi="Cambria"/>
          <w:lang w:val="en-US"/>
        </w:rPr>
        <w:t>Summary of the report: The present report, submitted pursuant to Human Rights Council resolution 48/3, provides an analytical overview of normative standards and obligations under international law in relation to the promotion and protection of the human rights of older persons. The report concludes that the current international framework provides fragmented and inconsistent coverage of the human rights of older persons in law and practice and that there is a need to move expeditiously towards developing and adopting a coherent, comprehensive and integrated human rights framework on older persons, while further integrating older persons’ concerns into the work of existing mechanisms. The report is intended to facilitate discussion at a multi-stakeholder meeting mandated in the same resolution, as well as to contribute to all relevant discussions at the national, regional and international levels, including the Open-ended Working Group on Ageing.</w:t>
      </w:r>
    </w:p>
    <w:p w14:paraId="5E412E85" w14:textId="52290F4C" w:rsidR="003F09B4" w:rsidRPr="001D006A" w:rsidRDefault="003F09B4">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7D8B0" w14:textId="66428484" w:rsidR="00463121" w:rsidRDefault="00463121">
    <w:pPr>
      <w:pStyle w:val="Header"/>
    </w:pPr>
    <w:r>
      <w:rPr>
        <w:noProof/>
        <w:lang w:val="en-GB" w:eastAsia="en-GB"/>
      </w:rPr>
      <w:drawing>
        <wp:anchor distT="0" distB="0" distL="114300" distR="114300" simplePos="0" relativeHeight="251659264" behindDoc="1" locked="0" layoutInCell="1" allowOverlap="1" wp14:anchorId="30A6D781" wp14:editId="485FB4B8">
          <wp:simplePos x="0" y="0"/>
          <wp:positionH relativeFrom="column">
            <wp:posOffset>3996202</wp:posOffset>
          </wp:positionH>
          <wp:positionV relativeFrom="paragraph">
            <wp:posOffset>-45720</wp:posOffset>
          </wp:positionV>
          <wp:extent cx="1943100" cy="495300"/>
          <wp:effectExtent l="0" t="0" r="0" b="0"/>
          <wp:wrapThrough wrapText="bothSides">
            <wp:wrapPolygon edited="0">
              <wp:start x="1694" y="0"/>
              <wp:lineTo x="0" y="3323"/>
              <wp:lineTo x="0" y="14400"/>
              <wp:lineTo x="424" y="18277"/>
              <wp:lineTo x="1553" y="21046"/>
              <wp:lineTo x="1694" y="21046"/>
              <wp:lineTo x="3812" y="21046"/>
              <wp:lineTo x="3953" y="21046"/>
              <wp:lineTo x="5082" y="18277"/>
              <wp:lineTo x="21459" y="17723"/>
              <wp:lineTo x="21459" y="5538"/>
              <wp:lineTo x="19200" y="4431"/>
              <wp:lineTo x="3812" y="0"/>
              <wp:lineTo x="1694" y="0"/>
            </wp:wrapPolygon>
          </wp:wrapThrough>
          <wp:docPr id="5" name="Picture 5" descr="OAS_Seal_ESP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S_Seal_ESP_Principal_"/>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GB" w:eastAsia="en-GB"/>
      </w:rPr>
      <w:drawing>
        <wp:inline distT="0" distB="0" distL="0" distR="0" wp14:anchorId="01082260" wp14:editId="301B67BC">
          <wp:extent cx="2348230" cy="453390"/>
          <wp:effectExtent l="0" t="0" r="0" b="3810"/>
          <wp:docPr id="4" name="Picture 4"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8230" cy="453390"/>
                  </a:xfrm>
                  <a:prstGeom prst="rect">
                    <a:avLst/>
                  </a:prstGeom>
                  <a:noFill/>
                  <a:ln>
                    <a:noFill/>
                  </a:ln>
                </pic:spPr>
              </pic:pic>
            </a:graphicData>
          </a:graphic>
        </wp:inline>
      </w:drawing>
    </w:r>
    <w:r w:rsidR="009A00A0">
      <w:rPr>
        <w:noProof/>
      </w:rPr>
      <w:pict w14:anchorId="26676D3E">
        <v:rect id="_x0000_i1025" alt="" style="width:441.9pt;height:.05pt;mso-width-percent:0;mso-height-percent:0;mso-width-percent:0;mso-height-percent:0" o:hralign="center" o:hrstd="t" o:hr="t" fillcolor="#a0a0a0" stroked="f"/>
      </w:pict>
    </w:r>
  </w:p>
  <w:p w14:paraId="20E2AA53" w14:textId="77777777" w:rsidR="00463121" w:rsidRDefault="00463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454DB"/>
    <w:multiLevelType w:val="multilevel"/>
    <w:tmpl w:val="08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0233EC"/>
    <w:multiLevelType w:val="hybridMultilevel"/>
    <w:tmpl w:val="5D2A8C4E"/>
    <w:lvl w:ilvl="0" w:tplc="5844A3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E1071AD"/>
    <w:multiLevelType w:val="hybridMultilevel"/>
    <w:tmpl w:val="721E8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EE75420"/>
    <w:multiLevelType w:val="hybridMultilevel"/>
    <w:tmpl w:val="5384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6CB2828"/>
    <w:multiLevelType w:val="hybridMultilevel"/>
    <w:tmpl w:val="5490AC26"/>
    <w:lvl w:ilvl="0" w:tplc="45F40B28">
      <w:start w:val="29"/>
      <w:numFmt w:val="bullet"/>
      <w:lvlText w:val="-"/>
      <w:lvlJc w:val="left"/>
      <w:pPr>
        <w:ind w:left="720" w:hanging="360"/>
      </w:pPr>
      <w:rPr>
        <w:rFonts w:ascii="Arial" w:eastAsiaTheme="minorHAnsi" w:hAnsi="Arial" w:cs="Arial" w:hint="default"/>
        <w:b w:val="0"/>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9114A69"/>
    <w:multiLevelType w:val="hybridMultilevel"/>
    <w:tmpl w:val="C9CE9E3A"/>
    <w:lvl w:ilvl="0" w:tplc="4FC2452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23D19F6"/>
    <w:multiLevelType w:val="hybridMultilevel"/>
    <w:tmpl w:val="5CA81E7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6DE65350"/>
    <w:multiLevelType w:val="hybridMultilevel"/>
    <w:tmpl w:val="7324C158"/>
    <w:lvl w:ilvl="0" w:tplc="F892B50E">
      <w:start w:val="1"/>
      <w:numFmt w:val="decimal"/>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71D01AC9"/>
    <w:multiLevelType w:val="hybridMultilevel"/>
    <w:tmpl w:val="82C06DC6"/>
    <w:lvl w:ilvl="0" w:tplc="F4BC517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7308412D"/>
    <w:multiLevelType w:val="hybridMultilevel"/>
    <w:tmpl w:val="26BC72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7E457730"/>
    <w:multiLevelType w:val="hybridMultilevel"/>
    <w:tmpl w:val="8ABE03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6"/>
  </w:num>
  <w:num w:numId="5">
    <w:abstractNumId w:val="2"/>
  </w:num>
  <w:num w:numId="6">
    <w:abstractNumId w:val="3"/>
  </w:num>
  <w:num w:numId="7">
    <w:abstractNumId w:val="10"/>
  </w:num>
  <w:num w:numId="8">
    <w:abstractNumId w:val="5"/>
  </w:num>
  <w:num w:numId="9">
    <w:abstractNumId w:val="1"/>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21"/>
    <w:rsid w:val="00004666"/>
    <w:rsid w:val="00006005"/>
    <w:rsid w:val="00015DEA"/>
    <w:rsid w:val="0002006B"/>
    <w:rsid w:val="000241CC"/>
    <w:rsid w:val="000355C0"/>
    <w:rsid w:val="00037184"/>
    <w:rsid w:val="000462A0"/>
    <w:rsid w:val="00061746"/>
    <w:rsid w:val="00087F89"/>
    <w:rsid w:val="000917B6"/>
    <w:rsid w:val="00096542"/>
    <w:rsid w:val="000A45C5"/>
    <w:rsid w:val="000C53E7"/>
    <w:rsid w:val="000D2296"/>
    <w:rsid w:val="000F28B8"/>
    <w:rsid w:val="000F7596"/>
    <w:rsid w:val="00120ED3"/>
    <w:rsid w:val="001237D6"/>
    <w:rsid w:val="00134F70"/>
    <w:rsid w:val="00152BF3"/>
    <w:rsid w:val="0016601A"/>
    <w:rsid w:val="00184BC8"/>
    <w:rsid w:val="001A3080"/>
    <w:rsid w:val="001D006A"/>
    <w:rsid w:val="001D1476"/>
    <w:rsid w:val="001E6CFC"/>
    <w:rsid w:val="002013EC"/>
    <w:rsid w:val="00221B13"/>
    <w:rsid w:val="00244405"/>
    <w:rsid w:val="00252C0F"/>
    <w:rsid w:val="00257BA7"/>
    <w:rsid w:val="002619F3"/>
    <w:rsid w:val="00262110"/>
    <w:rsid w:val="002755D2"/>
    <w:rsid w:val="00284F0B"/>
    <w:rsid w:val="002B0A0E"/>
    <w:rsid w:val="002B325B"/>
    <w:rsid w:val="002C57B1"/>
    <w:rsid w:val="002D0026"/>
    <w:rsid w:val="002D07C2"/>
    <w:rsid w:val="002D30B6"/>
    <w:rsid w:val="002D3B26"/>
    <w:rsid w:val="002D753C"/>
    <w:rsid w:val="002E241D"/>
    <w:rsid w:val="002F66DC"/>
    <w:rsid w:val="00304ACB"/>
    <w:rsid w:val="0031419F"/>
    <w:rsid w:val="0031674E"/>
    <w:rsid w:val="00327618"/>
    <w:rsid w:val="00363BEF"/>
    <w:rsid w:val="00382D95"/>
    <w:rsid w:val="00387E3B"/>
    <w:rsid w:val="003C05AE"/>
    <w:rsid w:val="003C14B9"/>
    <w:rsid w:val="003D3324"/>
    <w:rsid w:val="003E33E0"/>
    <w:rsid w:val="003F09B4"/>
    <w:rsid w:val="003F5267"/>
    <w:rsid w:val="00450F15"/>
    <w:rsid w:val="0045656C"/>
    <w:rsid w:val="00463121"/>
    <w:rsid w:val="00480628"/>
    <w:rsid w:val="00493F62"/>
    <w:rsid w:val="00494C25"/>
    <w:rsid w:val="00494D59"/>
    <w:rsid w:val="004A065F"/>
    <w:rsid w:val="004C468D"/>
    <w:rsid w:val="004E07FD"/>
    <w:rsid w:val="004F07BB"/>
    <w:rsid w:val="004F4DF6"/>
    <w:rsid w:val="005011BC"/>
    <w:rsid w:val="00512615"/>
    <w:rsid w:val="005405DB"/>
    <w:rsid w:val="00561E99"/>
    <w:rsid w:val="00563E54"/>
    <w:rsid w:val="005A0130"/>
    <w:rsid w:val="005A337A"/>
    <w:rsid w:val="005A5CA7"/>
    <w:rsid w:val="005B0E27"/>
    <w:rsid w:val="005B14A7"/>
    <w:rsid w:val="005B19B7"/>
    <w:rsid w:val="005B21A1"/>
    <w:rsid w:val="005C0A80"/>
    <w:rsid w:val="005C3A42"/>
    <w:rsid w:val="005D2021"/>
    <w:rsid w:val="005D31E4"/>
    <w:rsid w:val="005D6AD2"/>
    <w:rsid w:val="005F36A5"/>
    <w:rsid w:val="006260EC"/>
    <w:rsid w:val="006371F8"/>
    <w:rsid w:val="006435E9"/>
    <w:rsid w:val="0064692E"/>
    <w:rsid w:val="00663B43"/>
    <w:rsid w:val="006C7490"/>
    <w:rsid w:val="007345AB"/>
    <w:rsid w:val="00752D6A"/>
    <w:rsid w:val="00785022"/>
    <w:rsid w:val="00791251"/>
    <w:rsid w:val="00793200"/>
    <w:rsid w:val="00794F65"/>
    <w:rsid w:val="007B3CBF"/>
    <w:rsid w:val="007D2102"/>
    <w:rsid w:val="007F2D27"/>
    <w:rsid w:val="00805B5E"/>
    <w:rsid w:val="00811FA7"/>
    <w:rsid w:val="00812CA2"/>
    <w:rsid w:val="00814573"/>
    <w:rsid w:val="0082394C"/>
    <w:rsid w:val="00844E00"/>
    <w:rsid w:val="008628B5"/>
    <w:rsid w:val="00876056"/>
    <w:rsid w:val="00891502"/>
    <w:rsid w:val="00891D5F"/>
    <w:rsid w:val="008A1924"/>
    <w:rsid w:val="008A7303"/>
    <w:rsid w:val="008B1243"/>
    <w:rsid w:val="008B15FD"/>
    <w:rsid w:val="008C4D9E"/>
    <w:rsid w:val="008E45F1"/>
    <w:rsid w:val="008F206F"/>
    <w:rsid w:val="008F49CA"/>
    <w:rsid w:val="008F5B6A"/>
    <w:rsid w:val="00902549"/>
    <w:rsid w:val="00903549"/>
    <w:rsid w:val="00904D74"/>
    <w:rsid w:val="00920C10"/>
    <w:rsid w:val="00921B49"/>
    <w:rsid w:val="00923895"/>
    <w:rsid w:val="00970853"/>
    <w:rsid w:val="0097244B"/>
    <w:rsid w:val="009A00A0"/>
    <w:rsid w:val="009B4F3B"/>
    <w:rsid w:val="00A41971"/>
    <w:rsid w:val="00A47F95"/>
    <w:rsid w:val="00A50CCA"/>
    <w:rsid w:val="00A60B0D"/>
    <w:rsid w:val="00A74467"/>
    <w:rsid w:val="00A84639"/>
    <w:rsid w:val="00AA3256"/>
    <w:rsid w:val="00AA36AE"/>
    <w:rsid w:val="00AA453F"/>
    <w:rsid w:val="00AA56BD"/>
    <w:rsid w:val="00AA7646"/>
    <w:rsid w:val="00AD2644"/>
    <w:rsid w:val="00AD63D4"/>
    <w:rsid w:val="00B15B1A"/>
    <w:rsid w:val="00B25AE8"/>
    <w:rsid w:val="00B424D5"/>
    <w:rsid w:val="00B44D5C"/>
    <w:rsid w:val="00B50FE8"/>
    <w:rsid w:val="00B55088"/>
    <w:rsid w:val="00B865AA"/>
    <w:rsid w:val="00BB6166"/>
    <w:rsid w:val="00BD161F"/>
    <w:rsid w:val="00BD5165"/>
    <w:rsid w:val="00BE5F91"/>
    <w:rsid w:val="00BE750D"/>
    <w:rsid w:val="00BF11DE"/>
    <w:rsid w:val="00C036BC"/>
    <w:rsid w:val="00C11E1C"/>
    <w:rsid w:val="00C17738"/>
    <w:rsid w:val="00C41182"/>
    <w:rsid w:val="00C442A6"/>
    <w:rsid w:val="00C57767"/>
    <w:rsid w:val="00C60525"/>
    <w:rsid w:val="00C924BD"/>
    <w:rsid w:val="00CA126E"/>
    <w:rsid w:val="00CA33FD"/>
    <w:rsid w:val="00CA5118"/>
    <w:rsid w:val="00CB1695"/>
    <w:rsid w:val="00CB736E"/>
    <w:rsid w:val="00CD35BB"/>
    <w:rsid w:val="00CE37AE"/>
    <w:rsid w:val="00CF23CE"/>
    <w:rsid w:val="00CF68AC"/>
    <w:rsid w:val="00D03752"/>
    <w:rsid w:val="00D22C3B"/>
    <w:rsid w:val="00D506F5"/>
    <w:rsid w:val="00D632C6"/>
    <w:rsid w:val="00D641AF"/>
    <w:rsid w:val="00D94AB2"/>
    <w:rsid w:val="00DA76B9"/>
    <w:rsid w:val="00DA7FAC"/>
    <w:rsid w:val="00DB150A"/>
    <w:rsid w:val="00DE2891"/>
    <w:rsid w:val="00DE31C4"/>
    <w:rsid w:val="00E26455"/>
    <w:rsid w:val="00E2686B"/>
    <w:rsid w:val="00E53379"/>
    <w:rsid w:val="00E62F86"/>
    <w:rsid w:val="00E932F8"/>
    <w:rsid w:val="00EC00E7"/>
    <w:rsid w:val="00EC0B77"/>
    <w:rsid w:val="00EC2D52"/>
    <w:rsid w:val="00EC55D3"/>
    <w:rsid w:val="00ED1FAE"/>
    <w:rsid w:val="00EF498B"/>
    <w:rsid w:val="00F0478A"/>
    <w:rsid w:val="00F10E11"/>
    <w:rsid w:val="00F10E70"/>
    <w:rsid w:val="00F10FD3"/>
    <w:rsid w:val="00F2179D"/>
    <w:rsid w:val="00F330F5"/>
    <w:rsid w:val="00F50035"/>
    <w:rsid w:val="00F5245B"/>
    <w:rsid w:val="00F926A6"/>
    <w:rsid w:val="00FA4D43"/>
    <w:rsid w:val="00FC250F"/>
    <w:rsid w:val="00FD026D"/>
    <w:rsid w:val="00FF3F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01BF9A"/>
  <w15:chartTrackingRefBased/>
  <w15:docId w15:val="{F06BC2BD-BA43-2341-BB5F-2B8CE469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1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121"/>
    <w:pPr>
      <w:tabs>
        <w:tab w:val="center" w:pos="4419"/>
        <w:tab w:val="right" w:pos="8838"/>
      </w:tabs>
    </w:pPr>
  </w:style>
  <w:style w:type="character" w:customStyle="1" w:styleId="HeaderChar">
    <w:name w:val="Header Char"/>
    <w:basedOn w:val="DefaultParagraphFont"/>
    <w:link w:val="Header"/>
    <w:uiPriority w:val="99"/>
    <w:rsid w:val="00463121"/>
  </w:style>
  <w:style w:type="paragraph" w:styleId="Footer">
    <w:name w:val="footer"/>
    <w:basedOn w:val="Normal"/>
    <w:link w:val="FooterChar"/>
    <w:uiPriority w:val="99"/>
    <w:unhideWhenUsed/>
    <w:rsid w:val="00463121"/>
    <w:pPr>
      <w:tabs>
        <w:tab w:val="center" w:pos="4419"/>
        <w:tab w:val="right" w:pos="8838"/>
      </w:tabs>
    </w:pPr>
  </w:style>
  <w:style w:type="character" w:customStyle="1" w:styleId="FooterChar">
    <w:name w:val="Footer Char"/>
    <w:basedOn w:val="DefaultParagraphFont"/>
    <w:link w:val="Footer"/>
    <w:uiPriority w:val="99"/>
    <w:rsid w:val="00463121"/>
  </w:style>
  <w:style w:type="paragraph" w:styleId="ListParagraph">
    <w:name w:val="List Paragraph"/>
    <w:basedOn w:val="Normal"/>
    <w:uiPriority w:val="34"/>
    <w:qFormat/>
    <w:rsid w:val="0064692E"/>
    <w:pPr>
      <w:ind w:left="720"/>
      <w:contextualSpacing/>
    </w:pPr>
  </w:style>
  <w:style w:type="paragraph" w:styleId="HTMLPreformatted">
    <w:name w:val="HTML Preformatted"/>
    <w:basedOn w:val="Normal"/>
    <w:link w:val="HTMLPreformattedChar"/>
    <w:uiPriority w:val="99"/>
    <w:semiHidden/>
    <w:unhideWhenUsed/>
    <w:rsid w:val="00AA36AE"/>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AA36AE"/>
    <w:rPr>
      <w:rFonts w:ascii="Consolas" w:hAnsi="Consolas" w:cs="Consolas"/>
      <w:sz w:val="20"/>
      <w:szCs w:val="20"/>
    </w:rPr>
  </w:style>
  <w:style w:type="character" w:styleId="CommentReference">
    <w:name w:val="annotation reference"/>
    <w:basedOn w:val="DefaultParagraphFont"/>
    <w:uiPriority w:val="99"/>
    <w:semiHidden/>
    <w:unhideWhenUsed/>
    <w:rsid w:val="00F0478A"/>
    <w:rPr>
      <w:sz w:val="16"/>
      <w:szCs w:val="16"/>
    </w:rPr>
  </w:style>
  <w:style w:type="paragraph" w:styleId="CommentText">
    <w:name w:val="annotation text"/>
    <w:basedOn w:val="Normal"/>
    <w:link w:val="CommentTextChar"/>
    <w:uiPriority w:val="99"/>
    <w:unhideWhenUsed/>
    <w:rsid w:val="00F0478A"/>
    <w:rPr>
      <w:sz w:val="20"/>
      <w:szCs w:val="20"/>
    </w:rPr>
  </w:style>
  <w:style w:type="character" w:customStyle="1" w:styleId="CommentTextChar">
    <w:name w:val="Comment Text Char"/>
    <w:basedOn w:val="DefaultParagraphFont"/>
    <w:link w:val="CommentText"/>
    <w:uiPriority w:val="99"/>
    <w:rsid w:val="00F0478A"/>
    <w:rPr>
      <w:sz w:val="20"/>
      <w:szCs w:val="20"/>
    </w:rPr>
  </w:style>
  <w:style w:type="paragraph" w:styleId="CommentSubject">
    <w:name w:val="annotation subject"/>
    <w:basedOn w:val="CommentText"/>
    <w:next w:val="CommentText"/>
    <w:link w:val="CommentSubjectChar"/>
    <w:uiPriority w:val="99"/>
    <w:semiHidden/>
    <w:unhideWhenUsed/>
    <w:rsid w:val="00F0478A"/>
    <w:rPr>
      <w:b/>
      <w:bCs/>
    </w:rPr>
  </w:style>
  <w:style w:type="character" w:customStyle="1" w:styleId="CommentSubjectChar">
    <w:name w:val="Comment Subject Char"/>
    <w:basedOn w:val="CommentTextChar"/>
    <w:link w:val="CommentSubject"/>
    <w:uiPriority w:val="99"/>
    <w:semiHidden/>
    <w:rsid w:val="00F0478A"/>
    <w:rPr>
      <w:b/>
      <w:bCs/>
      <w:sz w:val="20"/>
      <w:szCs w:val="20"/>
    </w:rPr>
  </w:style>
  <w:style w:type="paragraph" w:styleId="Revision">
    <w:name w:val="Revision"/>
    <w:hidden/>
    <w:uiPriority w:val="99"/>
    <w:semiHidden/>
    <w:rsid w:val="00DA7FAC"/>
  </w:style>
  <w:style w:type="paragraph" w:styleId="NormalWeb">
    <w:name w:val="Normal (Web)"/>
    <w:basedOn w:val="Normal"/>
    <w:uiPriority w:val="99"/>
    <w:semiHidden/>
    <w:unhideWhenUsed/>
    <w:rsid w:val="002E241D"/>
    <w:pPr>
      <w:spacing w:before="100" w:beforeAutospacing="1" w:after="100" w:afterAutospacing="1"/>
    </w:pPr>
    <w:rPr>
      <w:rFonts w:ascii="Times New Roman" w:eastAsia="Times New Roman" w:hAnsi="Times New Roman" w:cs="Times New Roman"/>
      <w:lang w:val="es-US" w:eastAsia="es-MX"/>
    </w:rPr>
  </w:style>
  <w:style w:type="paragraph" w:customStyle="1" w:styleId="Default">
    <w:name w:val="Default"/>
    <w:rsid w:val="002E241D"/>
    <w:pPr>
      <w:autoSpaceDE w:val="0"/>
      <w:autoSpaceDN w:val="0"/>
      <w:adjustRightInd w:val="0"/>
    </w:pPr>
    <w:rPr>
      <w:rFonts w:ascii="Times New Roman" w:hAnsi="Times New Roman" w:cs="Times New Roman"/>
      <w:color w:val="000000"/>
    </w:rPr>
  </w:style>
  <w:style w:type="paragraph" w:styleId="FootnoteText">
    <w:name w:val="footnote text"/>
    <w:basedOn w:val="Normal"/>
    <w:link w:val="FootnoteTextChar"/>
    <w:uiPriority w:val="99"/>
    <w:semiHidden/>
    <w:unhideWhenUsed/>
    <w:rsid w:val="003F09B4"/>
    <w:rPr>
      <w:sz w:val="20"/>
      <w:szCs w:val="20"/>
    </w:rPr>
  </w:style>
  <w:style w:type="character" w:customStyle="1" w:styleId="FootnoteTextChar">
    <w:name w:val="Footnote Text Char"/>
    <w:basedOn w:val="DefaultParagraphFont"/>
    <w:link w:val="FootnoteText"/>
    <w:uiPriority w:val="99"/>
    <w:semiHidden/>
    <w:rsid w:val="003F09B4"/>
    <w:rPr>
      <w:sz w:val="20"/>
      <w:szCs w:val="20"/>
    </w:rPr>
  </w:style>
  <w:style w:type="character" w:styleId="FootnoteReference">
    <w:name w:val="footnote reference"/>
    <w:basedOn w:val="DefaultParagraphFont"/>
    <w:uiPriority w:val="99"/>
    <w:semiHidden/>
    <w:unhideWhenUsed/>
    <w:rsid w:val="003F09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8351">
      <w:bodyDiv w:val="1"/>
      <w:marLeft w:val="0"/>
      <w:marRight w:val="0"/>
      <w:marTop w:val="0"/>
      <w:marBottom w:val="0"/>
      <w:divBdr>
        <w:top w:val="none" w:sz="0" w:space="0" w:color="auto"/>
        <w:left w:val="none" w:sz="0" w:space="0" w:color="auto"/>
        <w:bottom w:val="none" w:sz="0" w:space="0" w:color="auto"/>
        <w:right w:val="none" w:sz="0" w:space="0" w:color="auto"/>
      </w:divBdr>
    </w:div>
    <w:div w:id="45956219">
      <w:bodyDiv w:val="1"/>
      <w:marLeft w:val="0"/>
      <w:marRight w:val="0"/>
      <w:marTop w:val="0"/>
      <w:marBottom w:val="0"/>
      <w:divBdr>
        <w:top w:val="none" w:sz="0" w:space="0" w:color="auto"/>
        <w:left w:val="none" w:sz="0" w:space="0" w:color="auto"/>
        <w:bottom w:val="none" w:sz="0" w:space="0" w:color="auto"/>
        <w:right w:val="none" w:sz="0" w:space="0" w:color="auto"/>
      </w:divBdr>
    </w:div>
    <w:div w:id="178858005">
      <w:bodyDiv w:val="1"/>
      <w:marLeft w:val="0"/>
      <w:marRight w:val="0"/>
      <w:marTop w:val="0"/>
      <w:marBottom w:val="0"/>
      <w:divBdr>
        <w:top w:val="none" w:sz="0" w:space="0" w:color="auto"/>
        <w:left w:val="none" w:sz="0" w:space="0" w:color="auto"/>
        <w:bottom w:val="none" w:sz="0" w:space="0" w:color="auto"/>
        <w:right w:val="none" w:sz="0" w:space="0" w:color="auto"/>
      </w:divBdr>
    </w:div>
    <w:div w:id="199125218">
      <w:bodyDiv w:val="1"/>
      <w:marLeft w:val="0"/>
      <w:marRight w:val="0"/>
      <w:marTop w:val="0"/>
      <w:marBottom w:val="0"/>
      <w:divBdr>
        <w:top w:val="none" w:sz="0" w:space="0" w:color="auto"/>
        <w:left w:val="none" w:sz="0" w:space="0" w:color="auto"/>
        <w:bottom w:val="none" w:sz="0" w:space="0" w:color="auto"/>
        <w:right w:val="none" w:sz="0" w:space="0" w:color="auto"/>
      </w:divBdr>
    </w:div>
    <w:div w:id="208808114">
      <w:bodyDiv w:val="1"/>
      <w:marLeft w:val="0"/>
      <w:marRight w:val="0"/>
      <w:marTop w:val="0"/>
      <w:marBottom w:val="0"/>
      <w:divBdr>
        <w:top w:val="none" w:sz="0" w:space="0" w:color="auto"/>
        <w:left w:val="none" w:sz="0" w:space="0" w:color="auto"/>
        <w:bottom w:val="none" w:sz="0" w:space="0" w:color="auto"/>
        <w:right w:val="none" w:sz="0" w:space="0" w:color="auto"/>
      </w:divBdr>
    </w:div>
    <w:div w:id="226494952">
      <w:bodyDiv w:val="1"/>
      <w:marLeft w:val="0"/>
      <w:marRight w:val="0"/>
      <w:marTop w:val="0"/>
      <w:marBottom w:val="0"/>
      <w:divBdr>
        <w:top w:val="none" w:sz="0" w:space="0" w:color="auto"/>
        <w:left w:val="none" w:sz="0" w:space="0" w:color="auto"/>
        <w:bottom w:val="none" w:sz="0" w:space="0" w:color="auto"/>
        <w:right w:val="none" w:sz="0" w:space="0" w:color="auto"/>
      </w:divBdr>
    </w:div>
    <w:div w:id="251789314">
      <w:bodyDiv w:val="1"/>
      <w:marLeft w:val="0"/>
      <w:marRight w:val="0"/>
      <w:marTop w:val="0"/>
      <w:marBottom w:val="0"/>
      <w:divBdr>
        <w:top w:val="none" w:sz="0" w:space="0" w:color="auto"/>
        <w:left w:val="none" w:sz="0" w:space="0" w:color="auto"/>
        <w:bottom w:val="none" w:sz="0" w:space="0" w:color="auto"/>
        <w:right w:val="none" w:sz="0" w:space="0" w:color="auto"/>
      </w:divBdr>
    </w:div>
    <w:div w:id="319891969">
      <w:bodyDiv w:val="1"/>
      <w:marLeft w:val="0"/>
      <w:marRight w:val="0"/>
      <w:marTop w:val="0"/>
      <w:marBottom w:val="0"/>
      <w:divBdr>
        <w:top w:val="none" w:sz="0" w:space="0" w:color="auto"/>
        <w:left w:val="none" w:sz="0" w:space="0" w:color="auto"/>
        <w:bottom w:val="none" w:sz="0" w:space="0" w:color="auto"/>
        <w:right w:val="none" w:sz="0" w:space="0" w:color="auto"/>
      </w:divBdr>
    </w:div>
    <w:div w:id="330255214">
      <w:bodyDiv w:val="1"/>
      <w:marLeft w:val="0"/>
      <w:marRight w:val="0"/>
      <w:marTop w:val="0"/>
      <w:marBottom w:val="0"/>
      <w:divBdr>
        <w:top w:val="none" w:sz="0" w:space="0" w:color="auto"/>
        <w:left w:val="none" w:sz="0" w:space="0" w:color="auto"/>
        <w:bottom w:val="none" w:sz="0" w:space="0" w:color="auto"/>
        <w:right w:val="none" w:sz="0" w:space="0" w:color="auto"/>
      </w:divBdr>
    </w:div>
    <w:div w:id="395857613">
      <w:bodyDiv w:val="1"/>
      <w:marLeft w:val="0"/>
      <w:marRight w:val="0"/>
      <w:marTop w:val="0"/>
      <w:marBottom w:val="0"/>
      <w:divBdr>
        <w:top w:val="none" w:sz="0" w:space="0" w:color="auto"/>
        <w:left w:val="none" w:sz="0" w:space="0" w:color="auto"/>
        <w:bottom w:val="none" w:sz="0" w:space="0" w:color="auto"/>
        <w:right w:val="none" w:sz="0" w:space="0" w:color="auto"/>
      </w:divBdr>
    </w:div>
    <w:div w:id="401100107">
      <w:bodyDiv w:val="1"/>
      <w:marLeft w:val="0"/>
      <w:marRight w:val="0"/>
      <w:marTop w:val="0"/>
      <w:marBottom w:val="0"/>
      <w:divBdr>
        <w:top w:val="none" w:sz="0" w:space="0" w:color="auto"/>
        <w:left w:val="none" w:sz="0" w:space="0" w:color="auto"/>
        <w:bottom w:val="none" w:sz="0" w:space="0" w:color="auto"/>
        <w:right w:val="none" w:sz="0" w:space="0" w:color="auto"/>
      </w:divBdr>
    </w:div>
    <w:div w:id="409272349">
      <w:bodyDiv w:val="1"/>
      <w:marLeft w:val="0"/>
      <w:marRight w:val="0"/>
      <w:marTop w:val="0"/>
      <w:marBottom w:val="0"/>
      <w:divBdr>
        <w:top w:val="none" w:sz="0" w:space="0" w:color="auto"/>
        <w:left w:val="none" w:sz="0" w:space="0" w:color="auto"/>
        <w:bottom w:val="none" w:sz="0" w:space="0" w:color="auto"/>
        <w:right w:val="none" w:sz="0" w:space="0" w:color="auto"/>
      </w:divBdr>
    </w:div>
    <w:div w:id="415320374">
      <w:bodyDiv w:val="1"/>
      <w:marLeft w:val="0"/>
      <w:marRight w:val="0"/>
      <w:marTop w:val="0"/>
      <w:marBottom w:val="0"/>
      <w:divBdr>
        <w:top w:val="none" w:sz="0" w:space="0" w:color="auto"/>
        <w:left w:val="none" w:sz="0" w:space="0" w:color="auto"/>
        <w:bottom w:val="none" w:sz="0" w:space="0" w:color="auto"/>
        <w:right w:val="none" w:sz="0" w:space="0" w:color="auto"/>
      </w:divBdr>
      <w:divsChild>
        <w:div w:id="1385175352">
          <w:marLeft w:val="0"/>
          <w:marRight w:val="0"/>
          <w:marTop w:val="0"/>
          <w:marBottom w:val="0"/>
          <w:divBdr>
            <w:top w:val="none" w:sz="0" w:space="0" w:color="auto"/>
            <w:left w:val="none" w:sz="0" w:space="0" w:color="auto"/>
            <w:bottom w:val="none" w:sz="0" w:space="0" w:color="auto"/>
            <w:right w:val="none" w:sz="0" w:space="0" w:color="auto"/>
          </w:divBdr>
        </w:div>
        <w:div w:id="1725178846">
          <w:marLeft w:val="0"/>
          <w:marRight w:val="0"/>
          <w:marTop w:val="0"/>
          <w:marBottom w:val="0"/>
          <w:divBdr>
            <w:top w:val="none" w:sz="0" w:space="0" w:color="auto"/>
            <w:left w:val="none" w:sz="0" w:space="0" w:color="auto"/>
            <w:bottom w:val="none" w:sz="0" w:space="0" w:color="auto"/>
            <w:right w:val="none" w:sz="0" w:space="0" w:color="auto"/>
          </w:divBdr>
          <w:divsChild>
            <w:div w:id="603460226">
              <w:marLeft w:val="0"/>
              <w:marRight w:val="165"/>
              <w:marTop w:val="150"/>
              <w:marBottom w:val="0"/>
              <w:divBdr>
                <w:top w:val="none" w:sz="0" w:space="0" w:color="auto"/>
                <w:left w:val="none" w:sz="0" w:space="0" w:color="auto"/>
                <w:bottom w:val="none" w:sz="0" w:space="0" w:color="auto"/>
                <w:right w:val="none" w:sz="0" w:space="0" w:color="auto"/>
              </w:divBdr>
              <w:divsChild>
                <w:div w:id="844249994">
                  <w:marLeft w:val="0"/>
                  <w:marRight w:val="0"/>
                  <w:marTop w:val="0"/>
                  <w:marBottom w:val="0"/>
                  <w:divBdr>
                    <w:top w:val="none" w:sz="0" w:space="0" w:color="auto"/>
                    <w:left w:val="none" w:sz="0" w:space="0" w:color="auto"/>
                    <w:bottom w:val="none" w:sz="0" w:space="0" w:color="auto"/>
                    <w:right w:val="none" w:sz="0" w:space="0" w:color="auto"/>
                  </w:divBdr>
                  <w:divsChild>
                    <w:div w:id="203988681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4413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4734">
      <w:bodyDiv w:val="1"/>
      <w:marLeft w:val="0"/>
      <w:marRight w:val="0"/>
      <w:marTop w:val="0"/>
      <w:marBottom w:val="0"/>
      <w:divBdr>
        <w:top w:val="none" w:sz="0" w:space="0" w:color="auto"/>
        <w:left w:val="none" w:sz="0" w:space="0" w:color="auto"/>
        <w:bottom w:val="none" w:sz="0" w:space="0" w:color="auto"/>
        <w:right w:val="none" w:sz="0" w:space="0" w:color="auto"/>
      </w:divBdr>
    </w:div>
    <w:div w:id="471294173">
      <w:bodyDiv w:val="1"/>
      <w:marLeft w:val="0"/>
      <w:marRight w:val="0"/>
      <w:marTop w:val="0"/>
      <w:marBottom w:val="0"/>
      <w:divBdr>
        <w:top w:val="none" w:sz="0" w:space="0" w:color="auto"/>
        <w:left w:val="none" w:sz="0" w:space="0" w:color="auto"/>
        <w:bottom w:val="none" w:sz="0" w:space="0" w:color="auto"/>
        <w:right w:val="none" w:sz="0" w:space="0" w:color="auto"/>
      </w:divBdr>
    </w:div>
    <w:div w:id="510294602">
      <w:bodyDiv w:val="1"/>
      <w:marLeft w:val="0"/>
      <w:marRight w:val="0"/>
      <w:marTop w:val="0"/>
      <w:marBottom w:val="0"/>
      <w:divBdr>
        <w:top w:val="none" w:sz="0" w:space="0" w:color="auto"/>
        <w:left w:val="none" w:sz="0" w:space="0" w:color="auto"/>
        <w:bottom w:val="none" w:sz="0" w:space="0" w:color="auto"/>
        <w:right w:val="none" w:sz="0" w:space="0" w:color="auto"/>
      </w:divBdr>
    </w:div>
    <w:div w:id="577714626">
      <w:bodyDiv w:val="1"/>
      <w:marLeft w:val="0"/>
      <w:marRight w:val="0"/>
      <w:marTop w:val="0"/>
      <w:marBottom w:val="0"/>
      <w:divBdr>
        <w:top w:val="none" w:sz="0" w:space="0" w:color="auto"/>
        <w:left w:val="none" w:sz="0" w:space="0" w:color="auto"/>
        <w:bottom w:val="none" w:sz="0" w:space="0" w:color="auto"/>
        <w:right w:val="none" w:sz="0" w:space="0" w:color="auto"/>
      </w:divBdr>
    </w:div>
    <w:div w:id="698354439">
      <w:bodyDiv w:val="1"/>
      <w:marLeft w:val="0"/>
      <w:marRight w:val="0"/>
      <w:marTop w:val="0"/>
      <w:marBottom w:val="0"/>
      <w:divBdr>
        <w:top w:val="none" w:sz="0" w:space="0" w:color="auto"/>
        <w:left w:val="none" w:sz="0" w:space="0" w:color="auto"/>
        <w:bottom w:val="none" w:sz="0" w:space="0" w:color="auto"/>
        <w:right w:val="none" w:sz="0" w:space="0" w:color="auto"/>
      </w:divBdr>
    </w:div>
    <w:div w:id="717825885">
      <w:bodyDiv w:val="1"/>
      <w:marLeft w:val="0"/>
      <w:marRight w:val="0"/>
      <w:marTop w:val="0"/>
      <w:marBottom w:val="0"/>
      <w:divBdr>
        <w:top w:val="none" w:sz="0" w:space="0" w:color="auto"/>
        <w:left w:val="none" w:sz="0" w:space="0" w:color="auto"/>
        <w:bottom w:val="none" w:sz="0" w:space="0" w:color="auto"/>
        <w:right w:val="none" w:sz="0" w:space="0" w:color="auto"/>
      </w:divBdr>
    </w:div>
    <w:div w:id="719213433">
      <w:bodyDiv w:val="1"/>
      <w:marLeft w:val="0"/>
      <w:marRight w:val="0"/>
      <w:marTop w:val="0"/>
      <w:marBottom w:val="0"/>
      <w:divBdr>
        <w:top w:val="none" w:sz="0" w:space="0" w:color="auto"/>
        <w:left w:val="none" w:sz="0" w:space="0" w:color="auto"/>
        <w:bottom w:val="none" w:sz="0" w:space="0" w:color="auto"/>
        <w:right w:val="none" w:sz="0" w:space="0" w:color="auto"/>
      </w:divBdr>
    </w:div>
    <w:div w:id="761996426">
      <w:bodyDiv w:val="1"/>
      <w:marLeft w:val="0"/>
      <w:marRight w:val="0"/>
      <w:marTop w:val="0"/>
      <w:marBottom w:val="0"/>
      <w:divBdr>
        <w:top w:val="none" w:sz="0" w:space="0" w:color="auto"/>
        <w:left w:val="none" w:sz="0" w:space="0" w:color="auto"/>
        <w:bottom w:val="none" w:sz="0" w:space="0" w:color="auto"/>
        <w:right w:val="none" w:sz="0" w:space="0" w:color="auto"/>
      </w:divBdr>
    </w:div>
    <w:div w:id="762800195">
      <w:bodyDiv w:val="1"/>
      <w:marLeft w:val="0"/>
      <w:marRight w:val="0"/>
      <w:marTop w:val="0"/>
      <w:marBottom w:val="0"/>
      <w:divBdr>
        <w:top w:val="none" w:sz="0" w:space="0" w:color="auto"/>
        <w:left w:val="none" w:sz="0" w:space="0" w:color="auto"/>
        <w:bottom w:val="none" w:sz="0" w:space="0" w:color="auto"/>
        <w:right w:val="none" w:sz="0" w:space="0" w:color="auto"/>
      </w:divBdr>
    </w:div>
    <w:div w:id="779836623">
      <w:bodyDiv w:val="1"/>
      <w:marLeft w:val="0"/>
      <w:marRight w:val="0"/>
      <w:marTop w:val="0"/>
      <w:marBottom w:val="0"/>
      <w:divBdr>
        <w:top w:val="none" w:sz="0" w:space="0" w:color="auto"/>
        <w:left w:val="none" w:sz="0" w:space="0" w:color="auto"/>
        <w:bottom w:val="none" w:sz="0" w:space="0" w:color="auto"/>
        <w:right w:val="none" w:sz="0" w:space="0" w:color="auto"/>
      </w:divBdr>
    </w:div>
    <w:div w:id="783690432">
      <w:bodyDiv w:val="1"/>
      <w:marLeft w:val="0"/>
      <w:marRight w:val="0"/>
      <w:marTop w:val="0"/>
      <w:marBottom w:val="0"/>
      <w:divBdr>
        <w:top w:val="none" w:sz="0" w:space="0" w:color="auto"/>
        <w:left w:val="none" w:sz="0" w:space="0" w:color="auto"/>
        <w:bottom w:val="none" w:sz="0" w:space="0" w:color="auto"/>
        <w:right w:val="none" w:sz="0" w:space="0" w:color="auto"/>
      </w:divBdr>
    </w:div>
    <w:div w:id="788669642">
      <w:bodyDiv w:val="1"/>
      <w:marLeft w:val="0"/>
      <w:marRight w:val="0"/>
      <w:marTop w:val="0"/>
      <w:marBottom w:val="0"/>
      <w:divBdr>
        <w:top w:val="none" w:sz="0" w:space="0" w:color="auto"/>
        <w:left w:val="none" w:sz="0" w:space="0" w:color="auto"/>
        <w:bottom w:val="none" w:sz="0" w:space="0" w:color="auto"/>
        <w:right w:val="none" w:sz="0" w:space="0" w:color="auto"/>
      </w:divBdr>
    </w:div>
    <w:div w:id="788939046">
      <w:bodyDiv w:val="1"/>
      <w:marLeft w:val="0"/>
      <w:marRight w:val="0"/>
      <w:marTop w:val="0"/>
      <w:marBottom w:val="0"/>
      <w:divBdr>
        <w:top w:val="none" w:sz="0" w:space="0" w:color="auto"/>
        <w:left w:val="none" w:sz="0" w:space="0" w:color="auto"/>
        <w:bottom w:val="none" w:sz="0" w:space="0" w:color="auto"/>
        <w:right w:val="none" w:sz="0" w:space="0" w:color="auto"/>
      </w:divBdr>
    </w:div>
    <w:div w:id="810445838">
      <w:bodyDiv w:val="1"/>
      <w:marLeft w:val="0"/>
      <w:marRight w:val="0"/>
      <w:marTop w:val="0"/>
      <w:marBottom w:val="0"/>
      <w:divBdr>
        <w:top w:val="none" w:sz="0" w:space="0" w:color="auto"/>
        <w:left w:val="none" w:sz="0" w:space="0" w:color="auto"/>
        <w:bottom w:val="none" w:sz="0" w:space="0" w:color="auto"/>
        <w:right w:val="none" w:sz="0" w:space="0" w:color="auto"/>
      </w:divBdr>
    </w:div>
    <w:div w:id="810949227">
      <w:bodyDiv w:val="1"/>
      <w:marLeft w:val="0"/>
      <w:marRight w:val="0"/>
      <w:marTop w:val="0"/>
      <w:marBottom w:val="0"/>
      <w:divBdr>
        <w:top w:val="none" w:sz="0" w:space="0" w:color="auto"/>
        <w:left w:val="none" w:sz="0" w:space="0" w:color="auto"/>
        <w:bottom w:val="none" w:sz="0" w:space="0" w:color="auto"/>
        <w:right w:val="none" w:sz="0" w:space="0" w:color="auto"/>
      </w:divBdr>
    </w:div>
    <w:div w:id="822281792">
      <w:bodyDiv w:val="1"/>
      <w:marLeft w:val="0"/>
      <w:marRight w:val="0"/>
      <w:marTop w:val="0"/>
      <w:marBottom w:val="0"/>
      <w:divBdr>
        <w:top w:val="none" w:sz="0" w:space="0" w:color="auto"/>
        <w:left w:val="none" w:sz="0" w:space="0" w:color="auto"/>
        <w:bottom w:val="none" w:sz="0" w:space="0" w:color="auto"/>
        <w:right w:val="none" w:sz="0" w:space="0" w:color="auto"/>
      </w:divBdr>
    </w:div>
    <w:div w:id="828206191">
      <w:bodyDiv w:val="1"/>
      <w:marLeft w:val="0"/>
      <w:marRight w:val="0"/>
      <w:marTop w:val="0"/>
      <w:marBottom w:val="0"/>
      <w:divBdr>
        <w:top w:val="none" w:sz="0" w:space="0" w:color="auto"/>
        <w:left w:val="none" w:sz="0" w:space="0" w:color="auto"/>
        <w:bottom w:val="none" w:sz="0" w:space="0" w:color="auto"/>
        <w:right w:val="none" w:sz="0" w:space="0" w:color="auto"/>
      </w:divBdr>
    </w:div>
    <w:div w:id="856772557">
      <w:bodyDiv w:val="1"/>
      <w:marLeft w:val="0"/>
      <w:marRight w:val="0"/>
      <w:marTop w:val="0"/>
      <w:marBottom w:val="0"/>
      <w:divBdr>
        <w:top w:val="none" w:sz="0" w:space="0" w:color="auto"/>
        <w:left w:val="none" w:sz="0" w:space="0" w:color="auto"/>
        <w:bottom w:val="none" w:sz="0" w:space="0" w:color="auto"/>
        <w:right w:val="none" w:sz="0" w:space="0" w:color="auto"/>
      </w:divBdr>
    </w:div>
    <w:div w:id="886530509">
      <w:bodyDiv w:val="1"/>
      <w:marLeft w:val="0"/>
      <w:marRight w:val="0"/>
      <w:marTop w:val="0"/>
      <w:marBottom w:val="0"/>
      <w:divBdr>
        <w:top w:val="none" w:sz="0" w:space="0" w:color="auto"/>
        <w:left w:val="none" w:sz="0" w:space="0" w:color="auto"/>
        <w:bottom w:val="none" w:sz="0" w:space="0" w:color="auto"/>
        <w:right w:val="none" w:sz="0" w:space="0" w:color="auto"/>
      </w:divBdr>
    </w:div>
    <w:div w:id="890337683">
      <w:bodyDiv w:val="1"/>
      <w:marLeft w:val="0"/>
      <w:marRight w:val="0"/>
      <w:marTop w:val="0"/>
      <w:marBottom w:val="0"/>
      <w:divBdr>
        <w:top w:val="none" w:sz="0" w:space="0" w:color="auto"/>
        <w:left w:val="none" w:sz="0" w:space="0" w:color="auto"/>
        <w:bottom w:val="none" w:sz="0" w:space="0" w:color="auto"/>
        <w:right w:val="none" w:sz="0" w:space="0" w:color="auto"/>
      </w:divBdr>
    </w:div>
    <w:div w:id="927663927">
      <w:bodyDiv w:val="1"/>
      <w:marLeft w:val="0"/>
      <w:marRight w:val="0"/>
      <w:marTop w:val="0"/>
      <w:marBottom w:val="0"/>
      <w:divBdr>
        <w:top w:val="none" w:sz="0" w:space="0" w:color="auto"/>
        <w:left w:val="none" w:sz="0" w:space="0" w:color="auto"/>
        <w:bottom w:val="none" w:sz="0" w:space="0" w:color="auto"/>
        <w:right w:val="none" w:sz="0" w:space="0" w:color="auto"/>
      </w:divBdr>
    </w:div>
    <w:div w:id="948776723">
      <w:bodyDiv w:val="1"/>
      <w:marLeft w:val="0"/>
      <w:marRight w:val="0"/>
      <w:marTop w:val="0"/>
      <w:marBottom w:val="0"/>
      <w:divBdr>
        <w:top w:val="none" w:sz="0" w:space="0" w:color="auto"/>
        <w:left w:val="none" w:sz="0" w:space="0" w:color="auto"/>
        <w:bottom w:val="none" w:sz="0" w:space="0" w:color="auto"/>
        <w:right w:val="none" w:sz="0" w:space="0" w:color="auto"/>
      </w:divBdr>
    </w:div>
    <w:div w:id="964694384">
      <w:bodyDiv w:val="1"/>
      <w:marLeft w:val="0"/>
      <w:marRight w:val="0"/>
      <w:marTop w:val="0"/>
      <w:marBottom w:val="0"/>
      <w:divBdr>
        <w:top w:val="none" w:sz="0" w:space="0" w:color="auto"/>
        <w:left w:val="none" w:sz="0" w:space="0" w:color="auto"/>
        <w:bottom w:val="none" w:sz="0" w:space="0" w:color="auto"/>
        <w:right w:val="none" w:sz="0" w:space="0" w:color="auto"/>
      </w:divBdr>
    </w:div>
    <w:div w:id="967131167">
      <w:bodyDiv w:val="1"/>
      <w:marLeft w:val="0"/>
      <w:marRight w:val="0"/>
      <w:marTop w:val="0"/>
      <w:marBottom w:val="0"/>
      <w:divBdr>
        <w:top w:val="none" w:sz="0" w:space="0" w:color="auto"/>
        <w:left w:val="none" w:sz="0" w:space="0" w:color="auto"/>
        <w:bottom w:val="none" w:sz="0" w:space="0" w:color="auto"/>
        <w:right w:val="none" w:sz="0" w:space="0" w:color="auto"/>
      </w:divBdr>
    </w:div>
    <w:div w:id="971903713">
      <w:bodyDiv w:val="1"/>
      <w:marLeft w:val="0"/>
      <w:marRight w:val="0"/>
      <w:marTop w:val="0"/>
      <w:marBottom w:val="0"/>
      <w:divBdr>
        <w:top w:val="none" w:sz="0" w:space="0" w:color="auto"/>
        <w:left w:val="none" w:sz="0" w:space="0" w:color="auto"/>
        <w:bottom w:val="none" w:sz="0" w:space="0" w:color="auto"/>
        <w:right w:val="none" w:sz="0" w:space="0" w:color="auto"/>
      </w:divBdr>
    </w:div>
    <w:div w:id="976452391">
      <w:bodyDiv w:val="1"/>
      <w:marLeft w:val="0"/>
      <w:marRight w:val="0"/>
      <w:marTop w:val="0"/>
      <w:marBottom w:val="0"/>
      <w:divBdr>
        <w:top w:val="none" w:sz="0" w:space="0" w:color="auto"/>
        <w:left w:val="none" w:sz="0" w:space="0" w:color="auto"/>
        <w:bottom w:val="none" w:sz="0" w:space="0" w:color="auto"/>
        <w:right w:val="none" w:sz="0" w:space="0" w:color="auto"/>
      </w:divBdr>
    </w:div>
    <w:div w:id="1070688383">
      <w:bodyDiv w:val="1"/>
      <w:marLeft w:val="0"/>
      <w:marRight w:val="0"/>
      <w:marTop w:val="0"/>
      <w:marBottom w:val="0"/>
      <w:divBdr>
        <w:top w:val="none" w:sz="0" w:space="0" w:color="auto"/>
        <w:left w:val="none" w:sz="0" w:space="0" w:color="auto"/>
        <w:bottom w:val="none" w:sz="0" w:space="0" w:color="auto"/>
        <w:right w:val="none" w:sz="0" w:space="0" w:color="auto"/>
      </w:divBdr>
    </w:div>
    <w:div w:id="1172257779">
      <w:bodyDiv w:val="1"/>
      <w:marLeft w:val="0"/>
      <w:marRight w:val="0"/>
      <w:marTop w:val="0"/>
      <w:marBottom w:val="0"/>
      <w:divBdr>
        <w:top w:val="none" w:sz="0" w:space="0" w:color="auto"/>
        <w:left w:val="none" w:sz="0" w:space="0" w:color="auto"/>
        <w:bottom w:val="none" w:sz="0" w:space="0" w:color="auto"/>
        <w:right w:val="none" w:sz="0" w:space="0" w:color="auto"/>
      </w:divBdr>
    </w:div>
    <w:div w:id="1256983474">
      <w:bodyDiv w:val="1"/>
      <w:marLeft w:val="0"/>
      <w:marRight w:val="0"/>
      <w:marTop w:val="0"/>
      <w:marBottom w:val="0"/>
      <w:divBdr>
        <w:top w:val="none" w:sz="0" w:space="0" w:color="auto"/>
        <w:left w:val="none" w:sz="0" w:space="0" w:color="auto"/>
        <w:bottom w:val="none" w:sz="0" w:space="0" w:color="auto"/>
        <w:right w:val="none" w:sz="0" w:space="0" w:color="auto"/>
      </w:divBdr>
    </w:div>
    <w:div w:id="1278639967">
      <w:bodyDiv w:val="1"/>
      <w:marLeft w:val="0"/>
      <w:marRight w:val="0"/>
      <w:marTop w:val="0"/>
      <w:marBottom w:val="0"/>
      <w:divBdr>
        <w:top w:val="none" w:sz="0" w:space="0" w:color="auto"/>
        <w:left w:val="none" w:sz="0" w:space="0" w:color="auto"/>
        <w:bottom w:val="none" w:sz="0" w:space="0" w:color="auto"/>
        <w:right w:val="none" w:sz="0" w:space="0" w:color="auto"/>
      </w:divBdr>
    </w:div>
    <w:div w:id="1297106351">
      <w:bodyDiv w:val="1"/>
      <w:marLeft w:val="0"/>
      <w:marRight w:val="0"/>
      <w:marTop w:val="0"/>
      <w:marBottom w:val="0"/>
      <w:divBdr>
        <w:top w:val="none" w:sz="0" w:space="0" w:color="auto"/>
        <w:left w:val="none" w:sz="0" w:space="0" w:color="auto"/>
        <w:bottom w:val="none" w:sz="0" w:space="0" w:color="auto"/>
        <w:right w:val="none" w:sz="0" w:space="0" w:color="auto"/>
      </w:divBdr>
    </w:div>
    <w:div w:id="1297295853">
      <w:bodyDiv w:val="1"/>
      <w:marLeft w:val="0"/>
      <w:marRight w:val="0"/>
      <w:marTop w:val="0"/>
      <w:marBottom w:val="0"/>
      <w:divBdr>
        <w:top w:val="none" w:sz="0" w:space="0" w:color="auto"/>
        <w:left w:val="none" w:sz="0" w:space="0" w:color="auto"/>
        <w:bottom w:val="none" w:sz="0" w:space="0" w:color="auto"/>
        <w:right w:val="none" w:sz="0" w:space="0" w:color="auto"/>
      </w:divBdr>
    </w:div>
    <w:div w:id="1304119509">
      <w:bodyDiv w:val="1"/>
      <w:marLeft w:val="0"/>
      <w:marRight w:val="0"/>
      <w:marTop w:val="0"/>
      <w:marBottom w:val="0"/>
      <w:divBdr>
        <w:top w:val="none" w:sz="0" w:space="0" w:color="auto"/>
        <w:left w:val="none" w:sz="0" w:space="0" w:color="auto"/>
        <w:bottom w:val="none" w:sz="0" w:space="0" w:color="auto"/>
        <w:right w:val="none" w:sz="0" w:space="0" w:color="auto"/>
      </w:divBdr>
    </w:div>
    <w:div w:id="1340348354">
      <w:bodyDiv w:val="1"/>
      <w:marLeft w:val="0"/>
      <w:marRight w:val="0"/>
      <w:marTop w:val="0"/>
      <w:marBottom w:val="0"/>
      <w:divBdr>
        <w:top w:val="none" w:sz="0" w:space="0" w:color="auto"/>
        <w:left w:val="none" w:sz="0" w:space="0" w:color="auto"/>
        <w:bottom w:val="none" w:sz="0" w:space="0" w:color="auto"/>
        <w:right w:val="none" w:sz="0" w:space="0" w:color="auto"/>
      </w:divBdr>
    </w:div>
    <w:div w:id="1355770030">
      <w:bodyDiv w:val="1"/>
      <w:marLeft w:val="0"/>
      <w:marRight w:val="0"/>
      <w:marTop w:val="0"/>
      <w:marBottom w:val="0"/>
      <w:divBdr>
        <w:top w:val="none" w:sz="0" w:space="0" w:color="auto"/>
        <w:left w:val="none" w:sz="0" w:space="0" w:color="auto"/>
        <w:bottom w:val="none" w:sz="0" w:space="0" w:color="auto"/>
        <w:right w:val="none" w:sz="0" w:space="0" w:color="auto"/>
      </w:divBdr>
      <w:divsChild>
        <w:div w:id="1428773437">
          <w:marLeft w:val="0"/>
          <w:marRight w:val="0"/>
          <w:marTop w:val="0"/>
          <w:marBottom w:val="0"/>
          <w:divBdr>
            <w:top w:val="none" w:sz="0" w:space="0" w:color="auto"/>
            <w:left w:val="none" w:sz="0" w:space="0" w:color="auto"/>
            <w:bottom w:val="none" w:sz="0" w:space="0" w:color="auto"/>
            <w:right w:val="none" w:sz="0" w:space="0" w:color="auto"/>
          </w:divBdr>
        </w:div>
        <w:div w:id="1920016688">
          <w:marLeft w:val="0"/>
          <w:marRight w:val="0"/>
          <w:marTop w:val="0"/>
          <w:marBottom w:val="0"/>
          <w:divBdr>
            <w:top w:val="none" w:sz="0" w:space="0" w:color="auto"/>
            <w:left w:val="none" w:sz="0" w:space="0" w:color="auto"/>
            <w:bottom w:val="none" w:sz="0" w:space="0" w:color="auto"/>
            <w:right w:val="none" w:sz="0" w:space="0" w:color="auto"/>
          </w:divBdr>
          <w:divsChild>
            <w:div w:id="1884171826">
              <w:marLeft w:val="0"/>
              <w:marRight w:val="165"/>
              <w:marTop w:val="150"/>
              <w:marBottom w:val="0"/>
              <w:divBdr>
                <w:top w:val="none" w:sz="0" w:space="0" w:color="auto"/>
                <w:left w:val="none" w:sz="0" w:space="0" w:color="auto"/>
                <w:bottom w:val="none" w:sz="0" w:space="0" w:color="auto"/>
                <w:right w:val="none" w:sz="0" w:space="0" w:color="auto"/>
              </w:divBdr>
              <w:divsChild>
                <w:div w:id="354499457">
                  <w:marLeft w:val="0"/>
                  <w:marRight w:val="0"/>
                  <w:marTop w:val="0"/>
                  <w:marBottom w:val="0"/>
                  <w:divBdr>
                    <w:top w:val="none" w:sz="0" w:space="0" w:color="auto"/>
                    <w:left w:val="none" w:sz="0" w:space="0" w:color="auto"/>
                    <w:bottom w:val="none" w:sz="0" w:space="0" w:color="auto"/>
                    <w:right w:val="none" w:sz="0" w:space="0" w:color="auto"/>
                  </w:divBdr>
                  <w:divsChild>
                    <w:div w:id="580908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 w:id="121368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233859">
      <w:bodyDiv w:val="1"/>
      <w:marLeft w:val="0"/>
      <w:marRight w:val="0"/>
      <w:marTop w:val="0"/>
      <w:marBottom w:val="0"/>
      <w:divBdr>
        <w:top w:val="none" w:sz="0" w:space="0" w:color="auto"/>
        <w:left w:val="none" w:sz="0" w:space="0" w:color="auto"/>
        <w:bottom w:val="none" w:sz="0" w:space="0" w:color="auto"/>
        <w:right w:val="none" w:sz="0" w:space="0" w:color="auto"/>
      </w:divBdr>
    </w:div>
    <w:div w:id="1368406549">
      <w:bodyDiv w:val="1"/>
      <w:marLeft w:val="0"/>
      <w:marRight w:val="0"/>
      <w:marTop w:val="0"/>
      <w:marBottom w:val="0"/>
      <w:divBdr>
        <w:top w:val="none" w:sz="0" w:space="0" w:color="auto"/>
        <w:left w:val="none" w:sz="0" w:space="0" w:color="auto"/>
        <w:bottom w:val="none" w:sz="0" w:space="0" w:color="auto"/>
        <w:right w:val="none" w:sz="0" w:space="0" w:color="auto"/>
      </w:divBdr>
    </w:div>
    <w:div w:id="1388146434">
      <w:bodyDiv w:val="1"/>
      <w:marLeft w:val="0"/>
      <w:marRight w:val="0"/>
      <w:marTop w:val="0"/>
      <w:marBottom w:val="0"/>
      <w:divBdr>
        <w:top w:val="none" w:sz="0" w:space="0" w:color="auto"/>
        <w:left w:val="none" w:sz="0" w:space="0" w:color="auto"/>
        <w:bottom w:val="none" w:sz="0" w:space="0" w:color="auto"/>
        <w:right w:val="none" w:sz="0" w:space="0" w:color="auto"/>
      </w:divBdr>
    </w:div>
    <w:div w:id="1390566470">
      <w:bodyDiv w:val="1"/>
      <w:marLeft w:val="0"/>
      <w:marRight w:val="0"/>
      <w:marTop w:val="0"/>
      <w:marBottom w:val="0"/>
      <w:divBdr>
        <w:top w:val="none" w:sz="0" w:space="0" w:color="auto"/>
        <w:left w:val="none" w:sz="0" w:space="0" w:color="auto"/>
        <w:bottom w:val="none" w:sz="0" w:space="0" w:color="auto"/>
        <w:right w:val="none" w:sz="0" w:space="0" w:color="auto"/>
      </w:divBdr>
    </w:div>
    <w:div w:id="1445273459">
      <w:bodyDiv w:val="1"/>
      <w:marLeft w:val="0"/>
      <w:marRight w:val="0"/>
      <w:marTop w:val="0"/>
      <w:marBottom w:val="0"/>
      <w:divBdr>
        <w:top w:val="none" w:sz="0" w:space="0" w:color="auto"/>
        <w:left w:val="none" w:sz="0" w:space="0" w:color="auto"/>
        <w:bottom w:val="none" w:sz="0" w:space="0" w:color="auto"/>
        <w:right w:val="none" w:sz="0" w:space="0" w:color="auto"/>
      </w:divBdr>
    </w:div>
    <w:div w:id="1520847334">
      <w:bodyDiv w:val="1"/>
      <w:marLeft w:val="0"/>
      <w:marRight w:val="0"/>
      <w:marTop w:val="0"/>
      <w:marBottom w:val="0"/>
      <w:divBdr>
        <w:top w:val="none" w:sz="0" w:space="0" w:color="auto"/>
        <w:left w:val="none" w:sz="0" w:space="0" w:color="auto"/>
        <w:bottom w:val="none" w:sz="0" w:space="0" w:color="auto"/>
        <w:right w:val="none" w:sz="0" w:space="0" w:color="auto"/>
      </w:divBdr>
    </w:div>
    <w:div w:id="1595019089">
      <w:bodyDiv w:val="1"/>
      <w:marLeft w:val="0"/>
      <w:marRight w:val="0"/>
      <w:marTop w:val="0"/>
      <w:marBottom w:val="0"/>
      <w:divBdr>
        <w:top w:val="none" w:sz="0" w:space="0" w:color="auto"/>
        <w:left w:val="none" w:sz="0" w:space="0" w:color="auto"/>
        <w:bottom w:val="none" w:sz="0" w:space="0" w:color="auto"/>
        <w:right w:val="none" w:sz="0" w:space="0" w:color="auto"/>
      </w:divBdr>
    </w:div>
    <w:div w:id="1604994451">
      <w:bodyDiv w:val="1"/>
      <w:marLeft w:val="0"/>
      <w:marRight w:val="0"/>
      <w:marTop w:val="0"/>
      <w:marBottom w:val="0"/>
      <w:divBdr>
        <w:top w:val="none" w:sz="0" w:space="0" w:color="auto"/>
        <w:left w:val="none" w:sz="0" w:space="0" w:color="auto"/>
        <w:bottom w:val="none" w:sz="0" w:space="0" w:color="auto"/>
        <w:right w:val="none" w:sz="0" w:space="0" w:color="auto"/>
      </w:divBdr>
    </w:div>
    <w:div w:id="1606696084">
      <w:bodyDiv w:val="1"/>
      <w:marLeft w:val="0"/>
      <w:marRight w:val="0"/>
      <w:marTop w:val="0"/>
      <w:marBottom w:val="0"/>
      <w:divBdr>
        <w:top w:val="none" w:sz="0" w:space="0" w:color="auto"/>
        <w:left w:val="none" w:sz="0" w:space="0" w:color="auto"/>
        <w:bottom w:val="none" w:sz="0" w:space="0" w:color="auto"/>
        <w:right w:val="none" w:sz="0" w:space="0" w:color="auto"/>
      </w:divBdr>
    </w:div>
    <w:div w:id="1614097556">
      <w:bodyDiv w:val="1"/>
      <w:marLeft w:val="0"/>
      <w:marRight w:val="0"/>
      <w:marTop w:val="0"/>
      <w:marBottom w:val="0"/>
      <w:divBdr>
        <w:top w:val="none" w:sz="0" w:space="0" w:color="auto"/>
        <w:left w:val="none" w:sz="0" w:space="0" w:color="auto"/>
        <w:bottom w:val="none" w:sz="0" w:space="0" w:color="auto"/>
        <w:right w:val="none" w:sz="0" w:space="0" w:color="auto"/>
      </w:divBdr>
    </w:div>
    <w:div w:id="1634754720">
      <w:bodyDiv w:val="1"/>
      <w:marLeft w:val="0"/>
      <w:marRight w:val="0"/>
      <w:marTop w:val="0"/>
      <w:marBottom w:val="0"/>
      <w:divBdr>
        <w:top w:val="none" w:sz="0" w:space="0" w:color="auto"/>
        <w:left w:val="none" w:sz="0" w:space="0" w:color="auto"/>
        <w:bottom w:val="none" w:sz="0" w:space="0" w:color="auto"/>
        <w:right w:val="none" w:sz="0" w:space="0" w:color="auto"/>
      </w:divBdr>
    </w:div>
    <w:div w:id="1648167377">
      <w:bodyDiv w:val="1"/>
      <w:marLeft w:val="0"/>
      <w:marRight w:val="0"/>
      <w:marTop w:val="0"/>
      <w:marBottom w:val="0"/>
      <w:divBdr>
        <w:top w:val="none" w:sz="0" w:space="0" w:color="auto"/>
        <w:left w:val="none" w:sz="0" w:space="0" w:color="auto"/>
        <w:bottom w:val="none" w:sz="0" w:space="0" w:color="auto"/>
        <w:right w:val="none" w:sz="0" w:space="0" w:color="auto"/>
      </w:divBdr>
    </w:div>
    <w:div w:id="1653368685">
      <w:bodyDiv w:val="1"/>
      <w:marLeft w:val="0"/>
      <w:marRight w:val="0"/>
      <w:marTop w:val="0"/>
      <w:marBottom w:val="0"/>
      <w:divBdr>
        <w:top w:val="none" w:sz="0" w:space="0" w:color="auto"/>
        <w:left w:val="none" w:sz="0" w:space="0" w:color="auto"/>
        <w:bottom w:val="none" w:sz="0" w:space="0" w:color="auto"/>
        <w:right w:val="none" w:sz="0" w:space="0" w:color="auto"/>
      </w:divBdr>
    </w:div>
    <w:div w:id="1662349277">
      <w:bodyDiv w:val="1"/>
      <w:marLeft w:val="0"/>
      <w:marRight w:val="0"/>
      <w:marTop w:val="0"/>
      <w:marBottom w:val="0"/>
      <w:divBdr>
        <w:top w:val="none" w:sz="0" w:space="0" w:color="auto"/>
        <w:left w:val="none" w:sz="0" w:space="0" w:color="auto"/>
        <w:bottom w:val="none" w:sz="0" w:space="0" w:color="auto"/>
        <w:right w:val="none" w:sz="0" w:space="0" w:color="auto"/>
      </w:divBdr>
    </w:div>
    <w:div w:id="1671711661">
      <w:bodyDiv w:val="1"/>
      <w:marLeft w:val="0"/>
      <w:marRight w:val="0"/>
      <w:marTop w:val="0"/>
      <w:marBottom w:val="0"/>
      <w:divBdr>
        <w:top w:val="none" w:sz="0" w:space="0" w:color="auto"/>
        <w:left w:val="none" w:sz="0" w:space="0" w:color="auto"/>
        <w:bottom w:val="none" w:sz="0" w:space="0" w:color="auto"/>
        <w:right w:val="none" w:sz="0" w:space="0" w:color="auto"/>
      </w:divBdr>
    </w:div>
    <w:div w:id="1677030897">
      <w:bodyDiv w:val="1"/>
      <w:marLeft w:val="0"/>
      <w:marRight w:val="0"/>
      <w:marTop w:val="0"/>
      <w:marBottom w:val="0"/>
      <w:divBdr>
        <w:top w:val="none" w:sz="0" w:space="0" w:color="auto"/>
        <w:left w:val="none" w:sz="0" w:space="0" w:color="auto"/>
        <w:bottom w:val="none" w:sz="0" w:space="0" w:color="auto"/>
        <w:right w:val="none" w:sz="0" w:space="0" w:color="auto"/>
      </w:divBdr>
    </w:div>
    <w:div w:id="1693456225">
      <w:bodyDiv w:val="1"/>
      <w:marLeft w:val="0"/>
      <w:marRight w:val="0"/>
      <w:marTop w:val="0"/>
      <w:marBottom w:val="0"/>
      <w:divBdr>
        <w:top w:val="none" w:sz="0" w:space="0" w:color="auto"/>
        <w:left w:val="none" w:sz="0" w:space="0" w:color="auto"/>
        <w:bottom w:val="none" w:sz="0" w:space="0" w:color="auto"/>
        <w:right w:val="none" w:sz="0" w:space="0" w:color="auto"/>
      </w:divBdr>
    </w:div>
    <w:div w:id="1703703051">
      <w:bodyDiv w:val="1"/>
      <w:marLeft w:val="0"/>
      <w:marRight w:val="0"/>
      <w:marTop w:val="0"/>
      <w:marBottom w:val="0"/>
      <w:divBdr>
        <w:top w:val="none" w:sz="0" w:space="0" w:color="auto"/>
        <w:left w:val="none" w:sz="0" w:space="0" w:color="auto"/>
        <w:bottom w:val="none" w:sz="0" w:space="0" w:color="auto"/>
        <w:right w:val="none" w:sz="0" w:space="0" w:color="auto"/>
      </w:divBdr>
    </w:div>
    <w:div w:id="1713919544">
      <w:bodyDiv w:val="1"/>
      <w:marLeft w:val="0"/>
      <w:marRight w:val="0"/>
      <w:marTop w:val="0"/>
      <w:marBottom w:val="0"/>
      <w:divBdr>
        <w:top w:val="none" w:sz="0" w:space="0" w:color="auto"/>
        <w:left w:val="none" w:sz="0" w:space="0" w:color="auto"/>
        <w:bottom w:val="none" w:sz="0" w:space="0" w:color="auto"/>
        <w:right w:val="none" w:sz="0" w:space="0" w:color="auto"/>
      </w:divBdr>
    </w:div>
    <w:div w:id="1729109135">
      <w:bodyDiv w:val="1"/>
      <w:marLeft w:val="0"/>
      <w:marRight w:val="0"/>
      <w:marTop w:val="0"/>
      <w:marBottom w:val="0"/>
      <w:divBdr>
        <w:top w:val="none" w:sz="0" w:space="0" w:color="auto"/>
        <w:left w:val="none" w:sz="0" w:space="0" w:color="auto"/>
        <w:bottom w:val="none" w:sz="0" w:space="0" w:color="auto"/>
        <w:right w:val="none" w:sz="0" w:space="0" w:color="auto"/>
      </w:divBdr>
    </w:div>
    <w:div w:id="1741248988">
      <w:bodyDiv w:val="1"/>
      <w:marLeft w:val="0"/>
      <w:marRight w:val="0"/>
      <w:marTop w:val="0"/>
      <w:marBottom w:val="0"/>
      <w:divBdr>
        <w:top w:val="none" w:sz="0" w:space="0" w:color="auto"/>
        <w:left w:val="none" w:sz="0" w:space="0" w:color="auto"/>
        <w:bottom w:val="none" w:sz="0" w:space="0" w:color="auto"/>
        <w:right w:val="none" w:sz="0" w:space="0" w:color="auto"/>
      </w:divBdr>
    </w:div>
    <w:div w:id="1760638555">
      <w:bodyDiv w:val="1"/>
      <w:marLeft w:val="0"/>
      <w:marRight w:val="0"/>
      <w:marTop w:val="0"/>
      <w:marBottom w:val="0"/>
      <w:divBdr>
        <w:top w:val="none" w:sz="0" w:space="0" w:color="auto"/>
        <w:left w:val="none" w:sz="0" w:space="0" w:color="auto"/>
        <w:bottom w:val="none" w:sz="0" w:space="0" w:color="auto"/>
        <w:right w:val="none" w:sz="0" w:space="0" w:color="auto"/>
      </w:divBdr>
    </w:div>
    <w:div w:id="1764447367">
      <w:bodyDiv w:val="1"/>
      <w:marLeft w:val="0"/>
      <w:marRight w:val="0"/>
      <w:marTop w:val="0"/>
      <w:marBottom w:val="0"/>
      <w:divBdr>
        <w:top w:val="none" w:sz="0" w:space="0" w:color="auto"/>
        <w:left w:val="none" w:sz="0" w:space="0" w:color="auto"/>
        <w:bottom w:val="none" w:sz="0" w:space="0" w:color="auto"/>
        <w:right w:val="none" w:sz="0" w:space="0" w:color="auto"/>
      </w:divBdr>
    </w:div>
    <w:div w:id="1797992830">
      <w:bodyDiv w:val="1"/>
      <w:marLeft w:val="0"/>
      <w:marRight w:val="0"/>
      <w:marTop w:val="0"/>
      <w:marBottom w:val="0"/>
      <w:divBdr>
        <w:top w:val="none" w:sz="0" w:space="0" w:color="auto"/>
        <w:left w:val="none" w:sz="0" w:space="0" w:color="auto"/>
        <w:bottom w:val="none" w:sz="0" w:space="0" w:color="auto"/>
        <w:right w:val="none" w:sz="0" w:space="0" w:color="auto"/>
      </w:divBdr>
    </w:div>
    <w:div w:id="1933318458">
      <w:bodyDiv w:val="1"/>
      <w:marLeft w:val="0"/>
      <w:marRight w:val="0"/>
      <w:marTop w:val="0"/>
      <w:marBottom w:val="0"/>
      <w:divBdr>
        <w:top w:val="none" w:sz="0" w:space="0" w:color="auto"/>
        <w:left w:val="none" w:sz="0" w:space="0" w:color="auto"/>
        <w:bottom w:val="none" w:sz="0" w:space="0" w:color="auto"/>
        <w:right w:val="none" w:sz="0" w:space="0" w:color="auto"/>
      </w:divBdr>
    </w:div>
    <w:div w:id="1962372999">
      <w:bodyDiv w:val="1"/>
      <w:marLeft w:val="0"/>
      <w:marRight w:val="0"/>
      <w:marTop w:val="0"/>
      <w:marBottom w:val="0"/>
      <w:divBdr>
        <w:top w:val="none" w:sz="0" w:space="0" w:color="auto"/>
        <w:left w:val="none" w:sz="0" w:space="0" w:color="auto"/>
        <w:bottom w:val="none" w:sz="0" w:space="0" w:color="auto"/>
        <w:right w:val="none" w:sz="0" w:space="0" w:color="auto"/>
      </w:divBdr>
    </w:div>
    <w:div w:id="2017488565">
      <w:bodyDiv w:val="1"/>
      <w:marLeft w:val="0"/>
      <w:marRight w:val="0"/>
      <w:marTop w:val="0"/>
      <w:marBottom w:val="0"/>
      <w:divBdr>
        <w:top w:val="none" w:sz="0" w:space="0" w:color="auto"/>
        <w:left w:val="none" w:sz="0" w:space="0" w:color="auto"/>
        <w:bottom w:val="none" w:sz="0" w:space="0" w:color="auto"/>
        <w:right w:val="none" w:sz="0" w:space="0" w:color="auto"/>
      </w:divBdr>
    </w:div>
    <w:div w:id="204100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D61DD-72B4-4134-B983-D7BF3C46D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1235</Words>
  <Characters>7042</Characters>
  <Application>Microsoft Office Word</Application>
  <DocSecurity>4</DocSecurity>
  <Lines>58</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Rizo, Jorge</dc:creator>
  <cp:keywords/>
  <dc:description/>
  <cp:lastModifiedBy>PUISTO Janica</cp:lastModifiedBy>
  <cp:revision>2</cp:revision>
  <dcterms:created xsi:type="dcterms:W3CDTF">2022-08-26T16:13:00Z</dcterms:created>
  <dcterms:modified xsi:type="dcterms:W3CDTF">2022-08-26T16:13:00Z</dcterms:modified>
</cp:coreProperties>
</file>