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4391" w14:textId="6D479695" w:rsidR="00A45FC6" w:rsidRPr="00A379AB" w:rsidRDefault="00A45FC6">
      <w:pPr>
        <w:rPr>
          <w:b/>
          <w:bCs/>
          <w:sz w:val="32"/>
          <w:szCs w:val="32"/>
          <w:lang w:val="en-GB"/>
        </w:rPr>
      </w:pPr>
      <w:r w:rsidRPr="00A379AB">
        <w:rPr>
          <w:b/>
          <w:bCs/>
          <w:noProof/>
          <w:sz w:val="32"/>
          <w:szCs w:val="32"/>
          <w:lang w:val="en-GB"/>
        </w:rPr>
        <w:drawing>
          <wp:anchor distT="0" distB="0" distL="114300" distR="114300" simplePos="0" relativeHeight="251658240" behindDoc="0" locked="0" layoutInCell="1" allowOverlap="1" wp14:anchorId="0328F215" wp14:editId="41877C01">
            <wp:simplePos x="0" y="0"/>
            <wp:positionH relativeFrom="column">
              <wp:posOffset>4892175</wp:posOffset>
            </wp:positionH>
            <wp:positionV relativeFrom="paragraph">
              <wp:posOffset>-641633</wp:posOffset>
            </wp:positionV>
            <wp:extent cx="1473200" cy="8166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BF106C" w14:textId="77777777" w:rsidR="00A45FC6" w:rsidRPr="00A379AB" w:rsidRDefault="00A45FC6">
      <w:pPr>
        <w:rPr>
          <w:b/>
          <w:bCs/>
          <w:sz w:val="32"/>
          <w:szCs w:val="32"/>
          <w:lang w:val="en-GB"/>
        </w:rPr>
      </w:pPr>
    </w:p>
    <w:p w14:paraId="31BCB833" w14:textId="0BAD026D" w:rsidR="00A45FC6" w:rsidRPr="00A379AB" w:rsidRDefault="00F0361E">
      <w:pPr>
        <w:rPr>
          <w:b/>
          <w:bCs/>
          <w:sz w:val="32"/>
          <w:szCs w:val="32"/>
          <w:lang w:val="en-GB"/>
        </w:rPr>
      </w:pPr>
      <w:r w:rsidRPr="00A379AB">
        <w:rPr>
          <w:b/>
          <w:bCs/>
          <w:sz w:val="32"/>
          <w:szCs w:val="32"/>
          <w:lang w:val="en-GB"/>
        </w:rPr>
        <w:t xml:space="preserve">HelpAge </w:t>
      </w:r>
      <w:r w:rsidR="00A45FC6" w:rsidRPr="00A379AB">
        <w:rPr>
          <w:b/>
          <w:bCs/>
          <w:sz w:val="32"/>
          <w:szCs w:val="32"/>
          <w:lang w:val="en-GB"/>
        </w:rPr>
        <w:t>International statement to the OHCHR Multi-Stakeholder Meeting on the Rights of Older Persons, 29-30 August 2022</w:t>
      </w:r>
    </w:p>
    <w:p w14:paraId="23DDD5FD" w14:textId="77777777" w:rsidR="00A45FC6" w:rsidRPr="00A379AB" w:rsidRDefault="00A45FC6">
      <w:pPr>
        <w:rPr>
          <w:b/>
          <w:bCs/>
          <w:sz w:val="32"/>
          <w:szCs w:val="32"/>
          <w:lang w:val="en-GB"/>
        </w:rPr>
      </w:pPr>
    </w:p>
    <w:p w14:paraId="0696D306" w14:textId="5C48C75B" w:rsidR="00A569F9" w:rsidRPr="00B6207C" w:rsidRDefault="00A45FC6" w:rsidP="00A569F9">
      <w:pPr>
        <w:pStyle w:val="Default"/>
        <w:rPr>
          <w:b/>
          <w:bCs/>
          <w:lang w:val="en-GB"/>
        </w:rPr>
      </w:pPr>
      <w:r w:rsidRPr="00B6207C">
        <w:rPr>
          <w:b/>
          <w:bCs/>
          <w:lang w:val="en-GB"/>
        </w:rPr>
        <w:t xml:space="preserve">Session </w:t>
      </w:r>
      <w:r w:rsidR="00A569F9" w:rsidRPr="00B6207C">
        <w:rPr>
          <w:b/>
          <w:bCs/>
          <w:lang w:val="en-GB"/>
        </w:rPr>
        <w:t>4</w:t>
      </w:r>
      <w:r w:rsidRPr="00B6207C">
        <w:rPr>
          <w:b/>
          <w:bCs/>
          <w:lang w:val="en-GB"/>
        </w:rPr>
        <w:t xml:space="preserve">. </w:t>
      </w:r>
      <w:r w:rsidR="00A569F9" w:rsidRPr="00B6207C">
        <w:rPr>
          <w:b/>
          <w:bCs/>
          <w:lang w:val="en-GB"/>
        </w:rPr>
        <w:t xml:space="preserve">Towards strengthening the protection of the human rights of older persons </w:t>
      </w:r>
    </w:p>
    <w:p w14:paraId="6092E36A" w14:textId="76E744E4" w:rsidR="00A45FC6" w:rsidRPr="00B6207C" w:rsidRDefault="00A569F9" w:rsidP="00A45FC6">
      <w:pPr>
        <w:rPr>
          <w:b/>
          <w:bCs/>
          <w:lang w:val="en-GB"/>
        </w:rPr>
      </w:pPr>
      <w:r w:rsidRPr="00B6207C">
        <w:rPr>
          <w:i/>
          <w:iCs/>
          <w:sz w:val="22"/>
          <w:szCs w:val="22"/>
          <w:lang w:val="en-GB"/>
        </w:rPr>
        <w:t>Tuesday 30</w:t>
      </w:r>
      <w:r w:rsidR="004C3C74" w:rsidRPr="00B6207C">
        <w:rPr>
          <w:i/>
          <w:iCs/>
          <w:sz w:val="22"/>
          <w:szCs w:val="22"/>
          <w:lang w:val="en-GB"/>
        </w:rPr>
        <w:t xml:space="preserve"> August 2022 (1</w:t>
      </w:r>
      <w:r w:rsidRPr="00B6207C">
        <w:rPr>
          <w:i/>
          <w:iCs/>
          <w:sz w:val="22"/>
          <w:szCs w:val="22"/>
          <w:lang w:val="en-GB"/>
        </w:rPr>
        <w:t>5</w:t>
      </w:r>
      <w:r w:rsidR="004C3C74" w:rsidRPr="00B6207C">
        <w:rPr>
          <w:i/>
          <w:iCs/>
          <w:sz w:val="22"/>
          <w:szCs w:val="22"/>
          <w:lang w:val="en-GB"/>
        </w:rPr>
        <w:t>h-1</w:t>
      </w:r>
      <w:r w:rsidR="00161889" w:rsidRPr="00B6207C">
        <w:rPr>
          <w:i/>
          <w:iCs/>
          <w:sz w:val="22"/>
          <w:szCs w:val="22"/>
          <w:lang w:val="en-GB"/>
        </w:rPr>
        <w:t>6</w:t>
      </w:r>
      <w:r w:rsidRPr="00B6207C">
        <w:rPr>
          <w:i/>
          <w:iCs/>
          <w:sz w:val="22"/>
          <w:szCs w:val="22"/>
          <w:lang w:val="en-GB"/>
        </w:rPr>
        <w:t>h</w:t>
      </w:r>
      <w:r w:rsidR="00161889" w:rsidRPr="00B6207C">
        <w:rPr>
          <w:i/>
          <w:iCs/>
          <w:sz w:val="22"/>
          <w:szCs w:val="22"/>
          <w:lang w:val="en-GB"/>
        </w:rPr>
        <w:t>45</w:t>
      </w:r>
      <w:r w:rsidR="004C3C74" w:rsidRPr="00B6207C">
        <w:rPr>
          <w:i/>
          <w:iCs/>
          <w:sz w:val="22"/>
          <w:szCs w:val="22"/>
          <w:lang w:val="en-GB"/>
        </w:rPr>
        <w:t>)</w:t>
      </w:r>
    </w:p>
    <w:p w14:paraId="2712032B" w14:textId="564435A8" w:rsidR="001B2816" w:rsidRPr="00A379AB" w:rsidRDefault="001B2816">
      <w:pPr>
        <w:rPr>
          <w:b/>
          <w:bCs/>
          <w:sz w:val="28"/>
          <w:szCs w:val="28"/>
          <w:lang w:val="en-GB"/>
        </w:rPr>
      </w:pPr>
    </w:p>
    <w:p w14:paraId="083C88C9" w14:textId="6F0138CB" w:rsidR="0006228C" w:rsidRPr="00B6207C" w:rsidRDefault="0006228C" w:rsidP="00B6207C">
      <w:pPr>
        <w:spacing w:line="276" w:lineRule="auto"/>
        <w:jc w:val="both"/>
        <w:rPr>
          <w:sz w:val="22"/>
          <w:szCs w:val="22"/>
          <w:lang w:val="en-GB"/>
        </w:rPr>
      </w:pPr>
    </w:p>
    <w:p w14:paraId="1EB936A7" w14:textId="178DF34A" w:rsidR="007F51F0" w:rsidRPr="00B6207C" w:rsidRDefault="000C296B" w:rsidP="00B6207C">
      <w:pPr>
        <w:spacing w:line="276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Throughout</w:t>
      </w:r>
      <w:r w:rsidR="00DE1817" w:rsidRPr="00B6207C">
        <w:rPr>
          <w:sz w:val="22"/>
          <w:szCs w:val="22"/>
          <w:lang w:val="en-GB"/>
        </w:rPr>
        <w:t xml:space="preserve"> every panel discussion</w:t>
      </w:r>
      <w:r>
        <w:rPr>
          <w:sz w:val="22"/>
          <w:szCs w:val="22"/>
          <w:lang w:val="en-GB"/>
        </w:rPr>
        <w:t xml:space="preserve"> </w:t>
      </w:r>
      <w:r w:rsidR="009F5192">
        <w:rPr>
          <w:sz w:val="22"/>
          <w:szCs w:val="22"/>
          <w:lang w:val="en-GB"/>
        </w:rPr>
        <w:t xml:space="preserve">of this meeting, UN special procedures mandate holders, UN treaty bodies, human rights experts, civil </w:t>
      </w:r>
      <w:proofErr w:type="gramStart"/>
      <w:r w:rsidR="009F5192">
        <w:rPr>
          <w:sz w:val="22"/>
          <w:szCs w:val="22"/>
          <w:lang w:val="en-GB"/>
        </w:rPr>
        <w:t>society</w:t>
      </w:r>
      <w:proofErr w:type="gramEnd"/>
      <w:r w:rsidR="009F5192">
        <w:rPr>
          <w:sz w:val="22"/>
          <w:szCs w:val="22"/>
          <w:lang w:val="en-GB"/>
        </w:rPr>
        <w:t xml:space="preserve"> and academics have supported</w:t>
      </w:r>
      <w:r w:rsidR="00DE1817" w:rsidRPr="00B6207C">
        <w:rPr>
          <w:sz w:val="22"/>
          <w:szCs w:val="22"/>
          <w:lang w:val="en-GB"/>
        </w:rPr>
        <w:t xml:space="preserve"> </w:t>
      </w:r>
      <w:r w:rsidR="00535A38" w:rsidRPr="00B6207C">
        <w:rPr>
          <w:sz w:val="22"/>
          <w:szCs w:val="22"/>
          <w:lang w:val="en-GB"/>
        </w:rPr>
        <w:t>one clear</w:t>
      </w:r>
      <w:r>
        <w:rPr>
          <w:sz w:val="22"/>
          <w:szCs w:val="22"/>
          <w:lang w:val="en-GB"/>
        </w:rPr>
        <w:t>,</w:t>
      </w:r>
      <w:r w:rsidR="00535A38" w:rsidRPr="00B6207C">
        <w:rPr>
          <w:sz w:val="22"/>
          <w:szCs w:val="22"/>
          <w:lang w:val="en-GB"/>
        </w:rPr>
        <w:t xml:space="preserve"> central rec</w:t>
      </w:r>
      <w:r w:rsidR="0080470D" w:rsidRPr="00B6207C">
        <w:rPr>
          <w:sz w:val="22"/>
          <w:szCs w:val="22"/>
          <w:lang w:val="en-GB"/>
        </w:rPr>
        <w:t>o</w:t>
      </w:r>
      <w:r w:rsidR="00535A38" w:rsidRPr="00B6207C">
        <w:rPr>
          <w:sz w:val="22"/>
          <w:szCs w:val="22"/>
          <w:lang w:val="en-GB"/>
        </w:rPr>
        <w:t>mmendation</w:t>
      </w:r>
      <w:r w:rsidR="009F5192">
        <w:rPr>
          <w:sz w:val="22"/>
          <w:szCs w:val="22"/>
          <w:lang w:val="en-GB"/>
        </w:rPr>
        <w:t>:</w:t>
      </w:r>
      <w:r>
        <w:rPr>
          <w:sz w:val="22"/>
          <w:szCs w:val="22"/>
          <w:lang w:val="en-GB"/>
        </w:rPr>
        <w:t xml:space="preserve"> </w:t>
      </w:r>
      <w:r w:rsidR="009F5192">
        <w:rPr>
          <w:sz w:val="22"/>
          <w:szCs w:val="22"/>
          <w:lang w:val="en-GB"/>
        </w:rPr>
        <w:t>the development and adoption of</w:t>
      </w:r>
      <w:r w:rsidR="007F51F0" w:rsidRPr="00B6207C">
        <w:rPr>
          <w:sz w:val="22"/>
          <w:szCs w:val="22"/>
          <w:lang w:val="en-GB"/>
        </w:rPr>
        <w:t xml:space="preserve"> a new</w:t>
      </w:r>
      <w:r>
        <w:rPr>
          <w:sz w:val="22"/>
          <w:szCs w:val="22"/>
          <w:lang w:val="en-GB"/>
        </w:rPr>
        <w:t xml:space="preserve"> </w:t>
      </w:r>
      <w:r w:rsidR="007F51F0" w:rsidRPr="00B6207C">
        <w:rPr>
          <w:sz w:val="22"/>
          <w:szCs w:val="22"/>
          <w:lang w:val="en-GB"/>
        </w:rPr>
        <w:t>normative instrument</w:t>
      </w:r>
      <w:r>
        <w:rPr>
          <w:sz w:val="22"/>
          <w:szCs w:val="22"/>
          <w:lang w:val="en-GB"/>
        </w:rPr>
        <w:t xml:space="preserve"> on the rights of older persons</w:t>
      </w:r>
      <w:r w:rsidR="007F51F0" w:rsidRPr="00B6207C">
        <w:rPr>
          <w:sz w:val="22"/>
          <w:szCs w:val="22"/>
          <w:lang w:val="en-GB"/>
        </w:rPr>
        <w:t xml:space="preserve">. </w:t>
      </w:r>
    </w:p>
    <w:p w14:paraId="4667B657" w14:textId="13CB08CA" w:rsidR="007F51F0" w:rsidRPr="00B6207C" w:rsidRDefault="007F51F0" w:rsidP="00B6207C">
      <w:pPr>
        <w:spacing w:line="276" w:lineRule="auto"/>
        <w:jc w:val="both"/>
        <w:rPr>
          <w:sz w:val="22"/>
          <w:szCs w:val="22"/>
          <w:lang w:val="en-GB"/>
        </w:rPr>
      </w:pPr>
    </w:p>
    <w:p w14:paraId="5171CCD4" w14:textId="6737382C" w:rsidR="000C296B" w:rsidRPr="000C296B" w:rsidRDefault="007F51F0" w:rsidP="000C296B">
      <w:pPr>
        <w:spacing w:line="276" w:lineRule="auto"/>
        <w:jc w:val="both"/>
        <w:rPr>
          <w:sz w:val="22"/>
          <w:szCs w:val="22"/>
          <w:lang w:val="nl-NL"/>
        </w:rPr>
      </w:pPr>
      <w:r w:rsidRPr="00B6207C">
        <w:rPr>
          <w:sz w:val="22"/>
          <w:szCs w:val="22"/>
          <w:lang w:val="en-GB"/>
        </w:rPr>
        <w:t xml:space="preserve">As </w:t>
      </w:r>
      <w:r w:rsidR="000C296B">
        <w:rPr>
          <w:sz w:val="22"/>
          <w:szCs w:val="22"/>
          <w:lang w:val="en-GB"/>
        </w:rPr>
        <w:t xml:space="preserve">the </w:t>
      </w:r>
      <w:r w:rsidRPr="00B6207C">
        <w:rPr>
          <w:sz w:val="22"/>
          <w:szCs w:val="22"/>
          <w:lang w:val="en-GB"/>
        </w:rPr>
        <w:t>High Commissioner</w:t>
      </w:r>
      <w:r w:rsidR="000C296B">
        <w:rPr>
          <w:sz w:val="22"/>
          <w:szCs w:val="22"/>
          <w:lang w:val="en-GB"/>
        </w:rPr>
        <w:t xml:space="preserve"> for Human Rights, Michelle</w:t>
      </w:r>
      <w:r w:rsidRPr="00B6207C">
        <w:rPr>
          <w:sz w:val="22"/>
          <w:szCs w:val="22"/>
          <w:lang w:val="en-GB"/>
        </w:rPr>
        <w:t xml:space="preserve"> Bachelet</w:t>
      </w:r>
      <w:r w:rsidR="000C296B">
        <w:rPr>
          <w:sz w:val="22"/>
          <w:szCs w:val="22"/>
          <w:lang w:val="en-GB"/>
        </w:rPr>
        <w:t>,</w:t>
      </w:r>
      <w:r w:rsidRPr="00B6207C">
        <w:rPr>
          <w:sz w:val="22"/>
          <w:szCs w:val="22"/>
          <w:lang w:val="en-GB"/>
        </w:rPr>
        <w:t xml:space="preserve"> </w:t>
      </w:r>
      <w:r w:rsidR="009F5192">
        <w:rPr>
          <w:sz w:val="22"/>
          <w:szCs w:val="22"/>
          <w:lang w:val="en-GB"/>
        </w:rPr>
        <w:t>highlighted</w:t>
      </w:r>
      <w:r w:rsidR="000C296B">
        <w:rPr>
          <w:sz w:val="22"/>
          <w:szCs w:val="22"/>
          <w:lang w:val="en-GB"/>
        </w:rPr>
        <w:t xml:space="preserve"> in her opening statement</w:t>
      </w:r>
      <w:r w:rsidR="00D57440" w:rsidRPr="00B6207C">
        <w:rPr>
          <w:sz w:val="22"/>
          <w:szCs w:val="22"/>
          <w:lang w:val="en-GB"/>
        </w:rPr>
        <w:t>:</w:t>
      </w:r>
      <w:r w:rsidRPr="00B6207C">
        <w:rPr>
          <w:sz w:val="22"/>
          <w:szCs w:val="22"/>
          <w:lang w:val="en-GB"/>
        </w:rPr>
        <w:t xml:space="preserve"> “A dedicated, comprehensive and integrated international legal framework on the rights of older persons</w:t>
      </w:r>
      <w:r w:rsidR="000C296B">
        <w:rPr>
          <w:sz w:val="22"/>
          <w:szCs w:val="22"/>
          <w:lang w:val="en-GB"/>
        </w:rPr>
        <w:t xml:space="preserve">, </w:t>
      </w:r>
      <w:r w:rsidR="000C296B" w:rsidRPr="000C296B">
        <w:rPr>
          <w:sz w:val="22"/>
          <w:szCs w:val="22"/>
        </w:rPr>
        <w:t xml:space="preserve">provided it responds to the specific human rights challenges and protection gaps that older </w:t>
      </w:r>
      <w:proofErr w:type="gramStart"/>
      <w:r w:rsidR="000C296B" w:rsidRPr="000C296B">
        <w:rPr>
          <w:sz w:val="22"/>
          <w:szCs w:val="22"/>
        </w:rPr>
        <w:t>persons</w:t>
      </w:r>
      <w:proofErr w:type="gramEnd"/>
      <w:r w:rsidR="000C296B" w:rsidRPr="000C296B">
        <w:rPr>
          <w:sz w:val="22"/>
          <w:szCs w:val="22"/>
        </w:rPr>
        <w:t xml:space="preserve"> face</w:t>
      </w:r>
      <w:r w:rsidR="000C296B">
        <w:rPr>
          <w:sz w:val="22"/>
          <w:szCs w:val="22"/>
          <w:lang w:val="nl-NL"/>
        </w:rPr>
        <w:t>,</w:t>
      </w:r>
      <w:r w:rsidRPr="00B6207C">
        <w:rPr>
          <w:sz w:val="22"/>
          <w:szCs w:val="22"/>
          <w:lang w:val="en-GB"/>
        </w:rPr>
        <w:t xml:space="preserve"> would allow </w:t>
      </w:r>
      <w:r w:rsidR="0080470D" w:rsidRPr="00B6207C">
        <w:rPr>
          <w:sz w:val="22"/>
          <w:szCs w:val="22"/>
          <w:lang w:val="en-GB"/>
        </w:rPr>
        <w:t>them</w:t>
      </w:r>
      <w:r w:rsidRPr="00B6207C">
        <w:rPr>
          <w:sz w:val="22"/>
          <w:szCs w:val="22"/>
          <w:lang w:val="en-GB"/>
        </w:rPr>
        <w:t xml:space="preserve"> to enjoy and exercise their rights and contribute to sustainable development in all its dimensions.</w:t>
      </w:r>
      <w:r w:rsidR="00535A38" w:rsidRPr="00B6207C">
        <w:rPr>
          <w:sz w:val="22"/>
          <w:szCs w:val="22"/>
          <w:lang w:val="en-GB"/>
        </w:rPr>
        <w:t>”</w:t>
      </w:r>
      <w:r w:rsidR="000C296B">
        <w:rPr>
          <w:rStyle w:val="FootnoteReference"/>
          <w:sz w:val="22"/>
          <w:szCs w:val="22"/>
          <w:lang w:val="en-GB"/>
        </w:rPr>
        <w:footnoteReference w:id="1"/>
      </w:r>
      <w:r w:rsidR="000C296B">
        <w:rPr>
          <w:sz w:val="22"/>
          <w:szCs w:val="22"/>
          <w:lang w:val="en-GB"/>
        </w:rPr>
        <w:t xml:space="preserve"> </w:t>
      </w:r>
    </w:p>
    <w:p w14:paraId="036528C4" w14:textId="77777777" w:rsidR="003025BD" w:rsidRDefault="003025BD" w:rsidP="003025BD">
      <w:pPr>
        <w:spacing w:line="276" w:lineRule="auto"/>
        <w:jc w:val="both"/>
        <w:rPr>
          <w:sz w:val="22"/>
          <w:szCs w:val="22"/>
          <w:lang w:val="en-GB"/>
        </w:rPr>
      </w:pPr>
    </w:p>
    <w:p w14:paraId="68F3182D" w14:textId="41A8B029" w:rsidR="003025BD" w:rsidRDefault="003025BD" w:rsidP="003025BD">
      <w:pPr>
        <w:spacing w:line="276" w:lineRule="auto"/>
        <w:jc w:val="both"/>
        <w:rPr>
          <w:sz w:val="22"/>
          <w:szCs w:val="22"/>
          <w:lang w:val="en-GB"/>
        </w:rPr>
      </w:pPr>
      <w:r w:rsidRPr="003025BD">
        <w:rPr>
          <w:sz w:val="22"/>
          <w:szCs w:val="22"/>
          <w:lang w:val="en-US"/>
        </w:rPr>
        <w:t>An independent international human rights instrument</w:t>
      </w:r>
      <w:r>
        <w:rPr>
          <w:sz w:val="22"/>
          <w:szCs w:val="22"/>
          <w:lang w:val="en-US"/>
        </w:rPr>
        <w:t xml:space="preserve"> </w:t>
      </w:r>
      <w:r w:rsidRPr="003025BD">
        <w:rPr>
          <w:sz w:val="22"/>
          <w:szCs w:val="22"/>
          <w:lang w:val="en-US"/>
        </w:rPr>
        <w:t>would clarify States’ legal obligations towards older</w:t>
      </w:r>
      <w:r>
        <w:rPr>
          <w:sz w:val="22"/>
          <w:szCs w:val="22"/>
          <w:lang w:val="en-US"/>
        </w:rPr>
        <w:t xml:space="preserve"> </w:t>
      </w:r>
      <w:r w:rsidRPr="003025BD">
        <w:rPr>
          <w:sz w:val="22"/>
          <w:szCs w:val="22"/>
          <w:lang w:val="en-US"/>
        </w:rPr>
        <w:t>people in different areas of life; improve understanding</w:t>
      </w:r>
      <w:r>
        <w:rPr>
          <w:sz w:val="22"/>
          <w:szCs w:val="22"/>
          <w:lang w:val="en-US"/>
        </w:rPr>
        <w:t xml:space="preserve"> </w:t>
      </w:r>
      <w:r w:rsidRPr="003025BD">
        <w:rPr>
          <w:sz w:val="22"/>
          <w:szCs w:val="22"/>
          <w:lang w:val="en-US"/>
        </w:rPr>
        <w:t xml:space="preserve">of equality concepts such as ageism, elder </w:t>
      </w:r>
      <w:proofErr w:type="gramStart"/>
      <w:r w:rsidRPr="003025BD">
        <w:rPr>
          <w:sz w:val="22"/>
          <w:szCs w:val="22"/>
          <w:lang w:val="en-US"/>
        </w:rPr>
        <w:t>abuse</w:t>
      </w:r>
      <w:proofErr w:type="gramEnd"/>
      <w:r>
        <w:rPr>
          <w:sz w:val="22"/>
          <w:szCs w:val="22"/>
          <w:lang w:val="en-US"/>
        </w:rPr>
        <w:t xml:space="preserve"> </w:t>
      </w:r>
      <w:r w:rsidRPr="003025BD">
        <w:rPr>
          <w:sz w:val="22"/>
          <w:szCs w:val="22"/>
          <w:lang w:val="en-US"/>
        </w:rPr>
        <w:t>and age discrimination; offer increased impetus for</w:t>
      </w:r>
      <w:r>
        <w:rPr>
          <w:sz w:val="22"/>
          <w:szCs w:val="22"/>
          <w:lang w:val="en-US"/>
        </w:rPr>
        <w:t xml:space="preserve"> </w:t>
      </w:r>
      <w:r w:rsidRPr="003025BD">
        <w:rPr>
          <w:sz w:val="22"/>
          <w:szCs w:val="22"/>
          <w:lang w:val="en-US"/>
        </w:rPr>
        <w:t>legal reform at the national level; and facilitate the</w:t>
      </w:r>
      <w:r>
        <w:rPr>
          <w:sz w:val="22"/>
          <w:szCs w:val="22"/>
          <w:lang w:val="en-US"/>
        </w:rPr>
        <w:t xml:space="preserve"> </w:t>
      </w:r>
      <w:r w:rsidRPr="003025BD">
        <w:rPr>
          <w:sz w:val="22"/>
          <w:szCs w:val="22"/>
          <w:lang w:val="en-US"/>
        </w:rPr>
        <w:t>shift towards a human rights-</w:t>
      </w:r>
      <w:proofErr w:type="spellStart"/>
      <w:r w:rsidRPr="003025BD">
        <w:rPr>
          <w:sz w:val="22"/>
          <w:szCs w:val="22"/>
          <w:lang w:val="en-US"/>
        </w:rPr>
        <w:t>centred</w:t>
      </w:r>
      <w:proofErr w:type="spellEnd"/>
      <w:r w:rsidRPr="003025BD">
        <w:rPr>
          <w:sz w:val="22"/>
          <w:szCs w:val="22"/>
          <w:lang w:val="en-US"/>
        </w:rPr>
        <w:t xml:space="preserve"> approach.</w:t>
      </w:r>
      <w:r>
        <w:rPr>
          <w:rStyle w:val="FootnoteReference"/>
          <w:sz w:val="22"/>
          <w:szCs w:val="22"/>
          <w:lang w:val="en-US"/>
        </w:rPr>
        <w:footnoteReference w:id="2"/>
      </w:r>
      <w:r w:rsidRPr="003025BD">
        <w:rPr>
          <w:sz w:val="22"/>
          <w:szCs w:val="22"/>
          <w:lang w:val="en-GB"/>
        </w:rPr>
        <w:t xml:space="preserve"> </w:t>
      </w:r>
    </w:p>
    <w:p w14:paraId="7F7AE01E" w14:textId="27F4ED30" w:rsidR="008F6797" w:rsidRDefault="008F6797" w:rsidP="003025BD">
      <w:pPr>
        <w:spacing w:line="276" w:lineRule="auto"/>
        <w:jc w:val="both"/>
        <w:rPr>
          <w:sz w:val="22"/>
          <w:szCs w:val="22"/>
          <w:lang w:val="en-GB"/>
        </w:rPr>
      </w:pPr>
    </w:p>
    <w:p w14:paraId="7A3C21E0" w14:textId="6CA7860E" w:rsidR="008F6797" w:rsidRDefault="008F6797" w:rsidP="008F6797">
      <w:pPr>
        <w:spacing w:line="276" w:lineRule="auto"/>
        <w:jc w:val="both"/>
        <w:rPr>
          <w:sz w:val="22"/>
          <w:szCs w:val="22"/>
          <w:lang w:val="en-GB"/>
        </w:rPr>
      </w:pPr>
      <w:r w:rsidRPr="00B6207C">
        <w:rPr>
          <w:sz w:val="22"/>
          <w:szCs w:val="22"/>
          <w:lang w:val="en-GB"/>
        </w:rPr>
        <w:t xml:space="preserve">The need to develop a new normative instrument is presented very clearly in the </w:t>
      </w:r>
      <w:r>
        <w:rPr>
          <w:sz w:val="22"/>
          <w:szCs w:val="22"/>
          <w:lang w:val="en-GB"/>
        </w:rPr>
        <w:t xml:space="preserve">OHCHR </w:t>
      </w:r>
      <w:r w:rsidRPr="00B6207C">
        <w:rPr>
          <w:sz w:val="22"/>
          <w:szCs w:val="22"/>
          <w:lang w:val="en-GB"/>
        </w:rPr>
        <w:t>report on normative standards</w:t>
      </w:r>
      <w:r>
        <w:rPr>
          <w:rStyle w:val="FootnoteReference"/>
          <w:sz w:val="22"/>
          <w:szCs w:val="22"/>
          <w:lang w:val="en-GB"/>
        </w:rPr>
        <w:footnoteReference w:id="3"/>
      </w:r>
      <w:r w:rsidRPr="00B6207C">
        <w:rPr>
          <w:sz w:val="22"/>
          <w:szCs w:val="22"/>
          <w:lang w:val="en-GB"/>
        </w:rPr>
        <w:t xml:space="preserve"> and </w:t>
      </w:r>
      <w:r>
        <w:rPr>
          <w:sz w:val="22"/>
          <w:szCs w:val="22"/>
          <w:lang w:val="en-GB"/>
        </w:rPr>
        <w:t xml:space="preserve">has been </w:t>
      </w:r>
      <w:r w:rsidRPr="00B6207C">
        <w:rPr>
          <w:sz w:val="22"/>
          <w:szCs w:val="22"/>
          <w:lang w:val="en-GB"/>
        </w:rPr>
        <w:t xml:space="preserve">confirmed in countless other </w:t>
      </w:r>
      <w:r>
        <w:rPr>
          <w:sz w:val="22"/>
          <w:szCs w:val="22"/>
          <w:lang w:val="en-GB"/>
        </w:rPr>
        <w:t xml:space="preserve">studies, including the </w:t>
      </w:r>
      <w:r w:rsidR="00D4490C">
        <w:rPr>
          <w:sz w:val="22"/>
          <w:szCs w:val="22"/>
          <w:lang w:val="en-GB"/>
        </w:rPr>
        <w:t xml:space="preserve">thematic </w:t>
      </w:r>
      <w:r>
        <w:rPr>
          <w:sz w:val="22"/>
          <w:szCs w:val="22"/>
          <w:lang w:val="en-GB"/>
        </w:rPr>
        <w:t xml:space="preserve">reports </w:t>
      </w:r>
      <w:r w:rsidR="00D4490C">
        <w:rPr>
          <w:sz w:val="22"/>
          <w:szCs w:val="22"/>
          <w:lang w:val="en-GB"/>
        </w:rPr>
        <w:t>by</w:t>
      </w:r>
      <w:r>
        <w:rPr>
          <w:sz w:val="22"/>
          <w:szCs w:val="22"/>
          <w:lang w:val="en-GB"/>
        </w:rPr>
        <w:t xml:space="preserve"> the UN Independent Expert on the enjoyment of all human rights by older persons</w:t>
      </w:r>
      <w:r>
        <w:rPr>
          <w:rStyle w:val="FootnoteReference"/>
          <w:sz w:val="22"/>
          <w:szCs w:val="22"/>
          <w:lang w:val="en-GB"/>
        </w:rPr>
        <w:footnoteReference w:id="4"/>
      </w:r>
      <w:r>
        <w:rPr>
          <w:sz w:val="22"/>
          <w:szCs w:val="22"/>
          <w:lang w:val="en-GB"/>
        </w:rPr>
        <w:t xml:space="preserve"> and HelpAge’s own research</w:t>
      </w:r>
      <w:r w:rsidRPr="00B6207C">
        <w:rPr>
          <w:sz w:val="22"/>
          <w:szCs w:val="22"/>
          <w:lang w:val="en-GB"/>
        </w:rPr>
        <w:t>.</w:t>
      </w:r>
      <w:r>
        <w:rPr>
          <w:rStyle w:val="FootnoteReference"/>
          <w:sz w:val="22"/>
          <w:szCs w:val="22"/>
          <w:lang w:val="en-GB"/>
        </w:rPr>
        <w:footnoteReference w:id="5"/>
      </w:r>
      <w:r>
        <w:rPr>
          <w:sz w:val="22"/>
          <w:szCs w:val="22"/>
          <w:lang w:val="en-GB"/>
        </w:rPr>
        <w:t xml:space="preserve"> </w:t>
      </w:r>
    </w:p>
    <w:p w14:paraId="21B40EF9" w14:textId="77777777" w:rsidR="003025BD" w:rsidRDefault="003025BD" w:rsidP="003025BD">
      <w:pPr>
        <w:spacing w:line="276" w:lineRule="auto"/>
        <w:jc w:val="both"/>
        <w:rPr>
          <w:sz w:val="22"/>
          <w:szCs w:val="22"/>
          <w:lang w:val="en-GB"/>
        </w:rPr>
      </w:pPr>
    </w:p>
    <w:p w14:paraId="14634523" w14:textId="50F35295" w:rsidR="007F51F0" w:rsidRPr="003025BD" w:rsidRDefault="007F51F0" w:rsidP="003025BD">
      <w:pPr>
        <w:spacing w:line="276" w:lineRule="auto"/>
        <w:jc w:val="both"/>
        <w:rPr>
          <w:sz w:val="22"/>
          <w:szCs w:val="22"/>
          <w:lang w:val="en-US"/>
        </w:rPr>
      </w:pPr>
      <w:r w:rsidRPr="00B6207C">
        <w:rPr>
          <w:sz w:val="22"/>
          <w:szCs w:val="22"/>
          <w:lang w:val="en-GB"/>
        </w:rPr>
        <w:t xml:space="preserve">The evidence is </w:t>
      </w:r>
      <w:r w:rsidRPr="00802CEA">
        <w:rPr>
          <w:sz w:val="22"/>
          <w:szCs w:val="22"/>
          <w:lang w:val="en-GB"/>
        </w:rPr>
        <w:t>overwhelming.</w:t>
      </w:r>
      <w:r w:rsidRPr="00B6207C">
        <w:rPr>
          <w:sz w:val="22"/>
          <w:szCs w:val="22"/>
          <w:lang w:val="en-GB"/>
        </w:rPr>
        <w:t xml:space="preserve"> </w:t>
      </w:r>
    </w:p>
    <w:p w14:paraId="62615538" w14:textId="77777777" w:rsidR="007F51F0" w:rsidRPr="00B6207C" w:rsidRDefault="007F51F0" w:rsidP="00B6207C">
      <w:pPr>
        <w:spacing w:line="276" w:lineRule="auto"/>
        <w:jc w:val="both"/>
        <w:rPr>
          <w:sz w:val="22"/>
          <w:szCs w:val="22"/>
          <w:lang w:val="en-GB"/>
        </w:rPr>
      </w:pPr>
    </w:p>
    <w:p w14:paraId="4B53F33A" w14:textId="4C72E2C6" w:rsidR="007F51F0" w:rsidRDefault="00223D74" w:rsidP="00B6207C">
      <w:pPr>
        <w:spacing w:line="276" w:lineRule="auto"/>
        <w:jc w:val="both"/>
        <w:rPr>
          <w:sz w:val="22"/>
          <w:szCs w:val="22"/>
          <w:lang w:val="en-GB"/>
        </w:rPr>
      </w:pPr>
      <w:r w:rsidRPr="00B6207C">
        <w:rPr>
          <w:sz w:val="22"/>
          <w:szCs w:val="22"/>
          <w:lang w:val="en-GB"/>
        </w:rPr>
        <w:t xml:space="preserve">HelpAge International fully supports and </w:t>
      </w:r>
      <w:r w:rsidR="00A5161A" w:rsidRPr="00B6207C">
        <w:rPr>
          <w:sz w:val="22"/>
          <w:szCs w:val="22"/>
          <w:lang w:val="en-GB"/>
        </w:rPr>
        <w:t>aligns</w:t>
      </w:r>
      <w:r w:rsidRPr="00B6207C">
        <w:rPr>
          <w:sz w:val="22"/>
          <w:szCs w:val="22"/>
          <w:lang w:val="en-GB"/>
        </w:rPr>
        <w:t xml:space="preserve"> itself with the Joint Statement of the Global Alliance on the Rights of Older People,</w:t>
      </w:r>
      <w:r w:rsidR="009F5192">
        <w:rPr>
          <w:rStyle w:val="FootnoteReference"/>
          <w:sz w:val="22"/>
          <w:szCs w:val="22"/>
          <w:lang w:val="en-GB"/>
        </w:rPr>
        <w:footnoteReference w:id="6"/>
      </w:r>
      <w:r w:rsidRPr="00B6207C">
        <w:rPr>
          <w:sz w:val="22"/>
          <w:szCs w:val="22"/>
          <w:lang w:val="en-GB"/>
        </w:rPr>
        <w:t xml:space="preserve"> which </w:t>
      </w:r>
      <w:r w:rsidR="0006228C" w:rsidRPr="00B6207C">
        <w:rPr>
          <w:sz w:val="22"/>
          <w:szCs w:val="22"/>
          <w:lang w:val="en-GB"/>
        </w:rPr>
        <w:t xml:space="preserve">urges Member States to </w:t>
      </w:r>
      <w:r w:rsidR="0006228C" w:rsidRPr="000C296B">
        <w:rPr>
          <w:sz w:val="22"/>
          <w:szCs w:val="22"/>
          <w:lang w:val="en-GB"/>
        </w:rPr>
        <w:t>act</w:t>
      </w:r>
      <w:r w:rsidR="0006228C" w:rsidRPr="00B6207C">
        <w:rPr>
          <w:i/>
          <w:iCs/>
          <w:sz w:val="22"/>
          <w:szCs w:val="22"/>
          <w:lang w:val="en-GB"/>
        </w:rPr>
        <w:t xml:space="preserve"> </w:t>
      </w:r>
      <w:r w:rsidR="0006228C" w:rsidRPr="00B6207C">
        <w:rPr>
          <w:sz w:val="22"/>
          <w:szCs w:val="22"/>
          <w:lang w:val="en-GB"/>
        </w:rPr>
        <w:t>on this evidence without delay</w:t>
      </w:r>
      <w:r w:rsidR="008006EE" w:rsidRPr="00B6207C">
        <w:rPr>
          <w:sz w:val="22"/>
          <w:szCs w:val="22"/>
          <w:lang w:val="en-GB"/>
        </w:rPr>
        <w:t xml:space="preserve">. </w:t>
      </w:r>
    </w:p>
    <w:p w14:paraId="6C4D4D06" w14:textId="74E21745" w:rsidR="00802CEA" w:rsidRDefault="00802CEA" w:rsidP="00B6207C">
      <w:pPr>
        <w:spacing w:line="276" w:lineRule="auto"/>
        <w:jc w:val="both"/>
        <w:rPr>
          <w:sz w:val="22"/>
          <w:szCs w:val="22"/>
          <w:lang w:val="en-GB"/>
        </w:rPr>
      </w:pPr>
    </w:p>
    <w:p w14:paraId="3FD8D6D2" w14:textId="7CB60E8D" w:rsidR="00802CEA" w:rsidRPr="000C296B" w:rsidRDefault="00802CEA" w:rsidP="00802CEA">
      <w:pPr>
        <w:spacing w:line="276" w:lineRule="auto"/>
        <w:jc w:val="both"/>
        <w:rPr>
          <w:sz w:val="22"/>
          <w:szCs w:val="22"/>
          <w:lang w:val="en-GB"/>
        </w:rPr>
      </w:pPr>
      <w:r w:rsidRPr="00B6207C">
        <w:rPr>
          <w:sz w:val="22"/>
          <w:szCs w:val="22"/>
          <w:lang w:val="en-GB"/>
        </w:rPr>
        <w:t>We call on the Human Rights Council to adopt at its 52</w:t>
      </w:r>
      <w:r w:rsidRPr="00B6207C">
        <w:rPr>
          <w:sz w:val="22"/>
          <w:szCs w:val="22"/>
          <w:vertAlign w:val="superscript"/>
          <w:lang w:val="en-GB"/>
        </w:rPr>
        <w:t>nd</w:t>
      </w:r>
      <w:r w:rsidRPr="00B6207C">
        <w:rPr>
          <w:sz w:val="22"/>
          <w:szCs w:val="22"/>
          <w:lang w:val="en-GB"/>
        </w:rPr>
        <w:t xml:space="preserve"> session a </w:t>
      </w:r>
      <w:r w:rsidRPr="000C296B">
        <w:rPr>
          <w:sz w:val="22"/>
          <w:szCs w:val="22"/>
          <w:lang w:val="en-GB"/>
        </w:rPr>
        <w:t xml:space="preserve">new substantive resolution that recognizes the findings of the High Commissioner’s report </w:t>
      </w:r>
      <w:r>
        <w:rPr>
          <w:sz w:val="22"/>
          <w:szCs w:val="22"/>
          <w:lang w:val="en-GB"/>
        </w:rPr>
        <w:t xml:space="preserve">on normative standards, and that </w:t>
      </w:r>
      <w:r w:rsidRPr="000C296B">
        <w:rPr>
          <w:sz w:val="22"/>
          <w:szCs w:val="22"/>
          <w:lang w:val="en-GB"/>
        </w:rPr>
        <w:t xml:space="preserve">defines </w:t>
      </w:r>
      <w:r>
        <w:rPr>
          <w:sz w:val="22"/>
          <w:szCs w:val="22"/>
          <w:lang w:val="en-GB"/>
        </w:rPr>
        <w:t xml:space="preserve">further </w:t>
      </w:r>
      <w:r w:rsidRPr="000C296B">
        <w:rPr>
          <w:sz w:val="22"/>
          <w:szCs w:val="22"/>
          <w:lang w:val="en-GB"/>
        </w:rPr>
        <w:t>concrete steps to close the protection gaps for older persons</w:t>
      </w:r>
      <w:r>
        <w:rPr>
          <w:sz w:val="22"/>
          <w:szCs w:val="22"/>
          <w:lang w:val="en-GB"/>
        </w:rPr>
        <w:t>.</w:t>
      </w:r>
    </w:p>
    <w:p w14:paraId="20A39D5E" w14:textId="77777777" w:rsidR="00802CEA" w:rsidRDefault="00802CEA" w:rsidP="00B6207C">
      <w:pPr>
        <w:spacing w:line="276" w:lineRule="auto"/>
        <w:jc w:val="both"/>
        <w:rPr>
          <w:sz w:val="22"/>
          <w:szCs w:val="22"/>
          <w:lang w:val="en-GB"/>
        </w:rPr>
      </w:pPr>
    </w:p>
    <w:p w14:paraId="61E0C6A9" w14:textId="46343568" w:rsidR="00802CEA" w:rsidRPr="000C296B" w:rsidRDefault="009F5192" w:rsidP="00802CEA">
      <w:pPr>
        <w:spacing w:line="276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HelpAge International </w:t>
      </w:r>
      <w:r w:rsidR="00802CEA" w:rsidRPr="00802CEA">
        <w:rPr>
          <w:sz w:val="22"/>
          <w:szCs w:val="22"/>
          <w:lang w:val="en-GB"/>
        </w:rPr>
        <w:t>welcome</w:t>
      </w:r>
      <w:r>
        <w:rPr>
          <w:sz w:val="22"/>
          <w:szCs w:val="22"/>
          <w:lang w:val="en-GB"/>
        </w:rPr>
        <w:t>s</w:t>
      </w:r>
      <w:r w:rsidR="00802CEA" w:rsidRPr="00802CEA">
        <w:rPr>
          <w:sz w:val="22"/>
          <w:szCs w:val="22"/>
          <w:lang w:val="en-GB"/>
        </w:rPr>
        <w:t xml:space="preserve"> the joint contribution by Argentina, </w:t>
      </w:r>
      <w:proofErr w:type="gramStart"/>
      <w:r w:rsidR="00802CEA" w:rsidRPr="00802CEA">
        <w:rPr>
          <w:sz w:val="22"/>
          <w:szCs w:val="22"/>
          <w:lang w:val="en-GB"/>
        </w:rPr>
        <w:t>Slovenia</w:t>
      </w:r>
      <w:proofErr w:type="gramEnd"/>
      <w:r w:rsidR="00802CEA" w:rsidRPr="00802CEA">
        <w:rPr>
          <w:sz w:val="22"/>
          <w:szCs w:val="22"/>
          <w:lang w:val="en-GB"/>
        </w:rPr>
        <w:t xml:space="preserve"> and other Member States, which gathers some of the main points a convention on the rights of older persons should include</w:t>
      </w:r>
      <w:r>
        <w:rPr>
          <w:sz w:val="22"/>
          <w:szCs w:val="22"/>
          <w:lang w:val="en-GB"/>
        </w:rPr>
        <w:t>. We</w:t>
      </w:r>
      <w:r w:rsidR="00802CEA">
        <w:rPr>
          <w:sz w:val="22"/>
          <w:szCs w:val="22"/>
          <w:lang w:val="en-GB"/>
        </w:rPr>
        <w:t xml:space="preserve"> urge</w:t>
      </w:r>
      <w:r w:rsidR="00802CEA" w:rsidRPr="000C296B">
        <w:rPr>
          <w:sz w:val="22"/>
          <w:szCs w:val="22"/>
          <w:lang w:val="en-GB"/>
        </w:rPr>
        <w:t xml:space="preserve"> the Human Rights Council to </w:t>
      </w:r>
      <w:r w:rsidR="00802CEA">
        <w:rPr>
          <w:sz w:val="22"/>
          <w:szCs w:val="22"/>
          <w:lang w:val="en-GB"/>
        </w:rPr>
        <w:t>establish</w:t>
      </w:r>
      <w:r w:rsidR="00802CEA" w:rsidRPr="000C296B">
        <w:rPr>
          <w:sz w:val="22"/>
          <w:szCs w:val="22"/>
          <w:lang w:val="en-GB"/>
        </w:rPr>
        <w:t xml:space="preserve"> a </w:t>
      </w:r>
      <w:r w:rsidR="00802CEA">
        <w:rPr>
          <w:sz w:val="22"/>
          <w:szCs w:val="22"/>
          <w:lang w:val="en-GB"/>
        </w:rPr>
        <w:t>Working-Group for further discussions of those elements, in close cooperation with civil society and older persons themselves</w:t>
      </w:r>
      <w:r w:rsidR="00802CEA" w:rsidRPr="000C296B">
        <w:rPr>
          <w:sz w:val="22"/>
          <w:szCs w:val="22"/>
          <w:lang w:val="en-GB"/>
        </w:rPr>
        <w:t xml:space="preserve">. </w:t>
      </w:r>
    </w:p>
    <w:p w14:paraId="0EFC9FB9" w14:textId="0C884318" w:rsidR="008816C9" w:rsidRPr="000C296B" w:rsidRDefault="008816C9" w:rsidP="00B6207C">
      <w:pPr>
        <w:spacing w:line="276" w:lineRule="auto"/>
        <w:jc w:val="both"/>
        <w:rPr>
          <w:sz w:val="22"/>
          <w:szCs w:val="22"/>
          <w:lang w:val="en-GB"/>
        </w:rPr>
      </w:pPr>
    </w:p>
    <w:p w14:paraId="62829CC0" w14:textId="12703717" w:rsidR="008816C9" w:rsidRPr="000C296B" w:rsidRDefault="008816C9" w:rsidP="00B6207C">
      <w:pPr>
        <w:spacing w:line="276" w:lineRule="auto"/>
        <w:jc w:val="both"/>
        <w:rPr>
          <w:sz w:val="22"/>
          <w:szCs w:val="22"/>
          <w:lang w:val="en-GB"/>
        </w:rPr>
      </w:pPr>
      <w:r w:rsidRPr="000C296B">
        <w:rPr>
          <w:sz w:val="22"/>
          <w:szCs w:val="22"/>
          <w:lang w:val="en-GB"/>
        </w:rPr>
        <w:t xml:space="preserve">We also stress the continued importance of the mandate of the UN Independent Expert </w:t>
      </w:r>
      <w:r w:rsidRPr="000C296B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for the full enjoyment of all human rights by older persons. </w:t>
      </w:r>
    </w:p>
    <w:p w14:paraId="7F7630F2" w14:textId="383ECD4E" w:rsidR="00B775EF" w:rsidRPr="000C296B" w:rsidRDefault="00B775EF" w:rsidP="00B6207C">
      <w:pPr>
        <w:spacing w:line="276" w:lineRule="auto"/>
        <w:jc w:val="both"/>
        <w:rPr>
          <w:sz w:val="22"/>
          <w:szCs w:val="22"/>
          <w:lang w:val="en-GB"/>
        </w:rPr>
      </w:pPr>
    </w:p>
    <w:p w14:paraId="27804F7C" w14:textId="2E2D912D" w:rsidR="0006228C" w:rsidRPr="00B6207C" w:rsidRDefault="00B775EF" w:rsidP="00B6207C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val="en-GB"/>
        </w:rPr>
      </w:pPr>
      <w:r w:rsidRPr="00B6207C">
        <w:rPr>
          <w:color w:val="000000" w:themeColor="text1"/>
          <w:sz w:val="22"/>
          <w:szCs w:val="22"/>
          <w:lang w:val="en-GB"/>
        </w:rPr>
        <w:t xml:space="preserve">Finally, we call on the </w:t>
      </w:r>
      <w:r w:rsidRPr="00B6207C">
        <w:rPr>
          <w:rFonts w:cstheme="minorHAnsi"/>
          <w:color w:val="000000" w:themeColor="text1"/>
          <w:sz w:val="22"/>
          <w:szCs w:val="22"/>
          <w:lang w:val="en-GB"/>
        </w:rPr>
        <w:t xml:space="preserve">Human Rights Council to </w:t>
      </w:r>
      <w:r w:rsidRPr="00802CEA">
        <w:rPr>
          <w:rFonts w:cstheme="minorHAnsi"/>
          <w:color w:val="000000" w:themeColor="text1"/>
          <w:sz w:val="22"/>
          <w:szCs w:val="22"/>
          <w:lang w:val="en-GB"/>
        </w:rPr>
        <w:t xml:space="preserve">urge Member States </w:t>
      </w:r>
      <w:r w:rsidR="009A72B2" w:rsidRPr="00802CEA">
        <w:rPr>
          <w:rFonts w:cstheme="minorHAnsi"/>
          <w:color w:val="000000" w:themeColor="text1"/>
          <w:sz w:val="22"/>
          <w:szCs w:val="22"/>
          <w:lang w:val="en-GB"/>
        </w:rPr>
        <w:t xml:space="preserve">in the </w:t>
      </w:r>
      <w:r w:rsidR="00DF0759" w:rsidRPr="00802CEA">
        <w:rPr>
          <w:rFonts w:cstheme="minorHAnsi"/>
          <w:color w:val="000000" w:themeColor="text1"/>
          <w:sz w:val="22"/>
          <w:szCs w:val="22"/>
          <w:lang w:val="en-GB"/>
        </w:rPr>
        <w:t xml:space="preserve">General </w:t>
      </w:r>
      <w:r w:rsidR="00A379AB" w:rsidRPr="00802CEA">
        <w:rPr>
          <w:rFonts w:cstheme="minorHAnsi"/>
          <w:color w:val="000000" w:themeColor="text1"/>
          <w:sz w:val="22"/>
          <w:szCs w:val="22"/>
          <w:lang w:val="en-GB"/>
        </w:rPr>
        <w:t xml:space="preserve">Assembly </w:t>
      </w:r>
      <w:r w:rsidR="009A72B2" w:rsidRPr="00802CEA">
        <w:rPr>
          <w:rFonts w:cstheme="minorHAnsi"/>
          <w:color w:val="000000" w:themeColor="text1"/>
          <w:sz w:val="22"/>
          <w:szCs w:val="22"/>
          <w:lang w:val="en-GB"/>
        </w:rPr>
        <w:t xml:space="preserve">Open-Ended Working Group on Ageing </w:t>
      </w:r>
      <w:r w:rsidRPr="00802CEA">
        <w:rPr>
          <w:rFonts w:eastAsia="Times New Roman" w:cstheme="minorHAnsi"/>
          <w:color w:val="000000"/>
          <w:sz w:val="22"/>
          <w:szCs w:val="22"/>
          <w:lang w:val="en-GB"/>
        </w:rPr>
        <w:t xml:space="preserve">to move expeditiously towards developing and adopting a coherent, </w:t>
      </w:r>
      <w:proofErr w:type="gramStart"/>
      <w:r w:rsidRPr="00802CEA">
        <w:rPr>
          <w:rFonts w:eastAsia="Times New Roman" w:cstheme="minorHAnsi"/>
          <w:color w:val="000000"/>
          <w:sz w:val="22"/>
          <w:szCs w:val="22"/>
          <w:lang w:val="en-GB"/>
        </w:rPr>
        <w:t>comprehensive</w:t>
      </w:r>
      <w:proofErr w:type="gramEnd"/>
      <w:r w:rsidRPr="00802CEA">
        <w:rPr>
          <w:rFonts w:eastAsia="Times New Roman" w:cstheme="minorHAnsi"/>
          <w:color w:val="000000"/>
          <w:sz w:val="22"/>
          <w:szCs w:val="22"/>
          <w:lang w:val="en-GB"/>
        </w:rPr>
        <w:t xml:space="preserve"> and integrated human rights framework.</w:t>
      </w:r>
    </w:p>
    <w:p w14:paraId="68EF32A8" w14:textId="4094D4E5" w:rsidR="0064002D" w:rsidRDefault="0064002D" w:rsidP="00B6207C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val="en-GB"/>
        </w:rPr>
      </w:pPr>
    </w:p>
    <w:p w14:paraId="28B83ADF" w14:textId="77777777" w:rsidR="00802CEA" w:rsidRPr="00B6207C" w:rsidRDefault="00802CEA" w:rsidP="00B6207C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val="en-GB"/>
        </w:rPr>
      </w:pPr>
    </w:p>
    <w:p w14:paraId="400BD0BB" w14:textId="75F71A69" w:rsidR="0080470D" w:rsidRPr="00B6207C" w:rsidRDefault="0080470D" w:rsidP="00B6207C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val="en-GB"/>
        </w:rPr>
      </w:pPr>
    </w:p>
    <w:p w14:paraId="23BD3398" w14:textId="77777777" w:rsidR="0080470D" w:rsidRPr="00B6207C" w:rsidRDefault="0080470D" w:rsidP="00B6207C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val="en-GB"/>
        </w:rPr>
      </w:pPr>
    </w:p>
    <w:p w14:paraId="7C419433" w14:textId="77777777" w:rsidR="00E8296F" w:rsidRPr="00B6207C" w:rsidRDefault="00E8296F" w:rsidP="00B6207C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  <w:color w:val="F25720"/>
          <w:sz w:val="22"/>
          <w:szCs w:val="22"/>
          <w:lang w:val="en-GB"/>
        </w:rPr>
      </w:pPr>
      <w:r w:rsidRPr="00B6207C">
        <w:rPr>
          <w:rFonts w:cstheme="minorHAnsi"/>
          <w:b/>
          <w:bCs/>
          <w:color w:val="F25720"/>
          <w:sz w:val="22"/>
          <w:szCs w:val="22"/>
          <w:lang w:val="en-GB"/>
        </w:rPr>
        <w:t>Contact</w:t>
      </w:r>
    </w:p>
    <w:p w14:paraId="7ADF60B6" w14:textId="77777777" w:rsidR="00E8296F" w:rsidRPr="00B6207C" w:rsidRDefault="00E8296F" w:rsidP="00B6207C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  <w:sz w:val="22"/>
          <w:szCs w:val="22"/>
          <w:lang w:val="en-GB"/>
        </w:rPr>
      </w:pPr>
      <w:r w:rsidRPr="00B6207C">
        <w:rPr>
          <w:rFonts w:cstheme="minorHAnsi"/>
          <w:color w:val="000000"/>
          <w:sz w:val="22"/>
          <w:szCs w:val="22"/>
          <w:lang w:val="en-GB"/>
        </w:rPr>
        <w:t xml:space="preserve">For more information, contact Marijke De </w:t>
      </w:r>
      <w:proofErr w:type="spellStart"/>
      <w:r w:rsidRPr="00B6207C">
        <w:rPr>
          <w:rFonts w:cstheme="minorHAnsi"/>
          <w:color w:val="000000"/>
          <w:sz w:val="22"/>
          <w:szCs w:val="22"/>
          <w:lang w:val="en-GB"/>
        </w:rPr>
        <w:t>Pauw</w:t>
      </w:r>
      <w:proofErr w:type="spellEnd"/>
      <w:r w:rsidRPr="00B6207C">
        <w:rPr>
          <w:rFonts w:cstheme="minorHAnsi"/>
          <w:color w:val="000000"/>
          <w:sz w:val="22"/>
          <w:szCs w:val="22"/>
          <w:lang w:val="en-GB"/>
        </w:rPr>
        <w:t>, Global Rights Adviser at HelpAge</w:t>
      </w:r>
    </w:p>
    <w:p w14:paraId="0781308F" w14:textId="78DFF387" w:rsidR="00E8296F" w:rsidRPr="00B6207C" w:rsidRDefault="00E8296F" w:rsidP="00B6207C">
      <w:pPr>
        <w:widowControl w:val="0"/>
        <w:spacing w:line="276" w:lineRule="auto"/>
        <w:jc w:val="both"/>
        <w:rPr>
          <w:rFonts w:cstheme="minorHAnsi"/>
          <w:sz w:val="32"/>
          <w:szCs w:val="32"/>
          <w:lang w:val="en-GB"/>
        </w:rPr>
      </w:pPr>
      <w:r w:rsidRPr="00B6207C">
        <w:rPr>
          <w:rFonts w:cstheme="minorHAnsi"/>
          <w:color w:val="000000"/>
          <w:sz w:val="22"/>
          <w:szCs w:val="22"/>
          <w:lang w:val="en-GB"/>
        </w:rPr>
        <w:t xml:space="preserve">International: </w:t>
      </w:r>
      <w:hyperlink r:id="rId8" w:history="1">
        <w:r w:rsidR="00802CEA" w:rsidRPr="002F28B8">
          <w:rPr>
            <w:rStyle w:val="Hyperlink"/>
            <w:rFonts w:cstheme="minorHAnsi"/>
            <w:sz w:val="22"/>
            <w:szCs w:val="22"/>
            <w:lang w:val="en-GB"/>
          </w:rPr>
          <w:t>marijke.depauw@helpage.org</w:t>
        </w:r>
      </w:hyperlink>
      <w:r w:rsidR="00802CEA">
        <w:rPr>
          <w:rFonts w:cstheme="minorHAnsi"/>
          <w:color w:val="000000"/>
          <w:sz w:val="22"/>
          <w:szCs w:val="22"/>
          <w:lang w:val="en-GB"/>
        </w:rPr>
        <w:t xml:space="preserve"> </w:t>
      </w:r>
    </w:p>
    <w:sectPr w:rsidR="00E8296F" w:rsidRPr="00B6207C"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8A970" w14:textId="77777777" w:rsidR="00351375" w:rsidRDefault="00351375" w:rsidP="00A45FC6">
      <w:r>
        <w:separator/>
      </w:r>
    </w:p>
  </w:endnote>
  <w:endnote w:type="continuationSeparator" w:id="0">
    <w:p w14:paraId="43560044" w14:textId="77777777" w:rsidR="00351375" w:rsidRDefault="00351375" w:rsidP="00A4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25734764"/>
      <w:docPartObj>
        <w:docPartGallery w:val="Page Numbers (Bottom of Page)"/>
        <w:docPartUnique/>
      </w:docPartObj>
    </w:sdtPr>
    <w:sdtContent>
      <w:p w14:paraId="7C5E33D6" w14:textId="69B06DDD" w:rsidR="00E65F01" w:rsidRDefault="00E65F01" w:rsidP="002F28B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3EC6D2" w14:textId="77777777" w:rsidR="00E65F01" w:rsidRDefault="00E65F01" w:rsidP="00E65F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91278258"/>
      <w:docPartObj>
        <w:docPartGallery w:val="Page Numbers (Bottom of Page)"/>
        <w:docPartUnique/>
      </w:docPartObj>
    </w:sdtPr>
    <w:sdtContent>
      <w:p w14:paraId="77B75D89" w14:textId="7C8EBCC5" w:rsidR="00E65F01" w:rsidRDefault="00E65F01" w:rsidP="002F28B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63DB0E0" w14:textId="77777777" w:rsidR="00E65F01" w:rsidRDefault="00E65F01" w:rsidP="00E65F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3BB8D" w14:textId="77777777" w:rsidR="00351375" w:rsidRDefault="00351375" w:rsidP="00A45FC6">
      <w:r>
        <w:separator/>
      </w:r>
    </w:p>
  </w:footnote>
  <w:footnote w:type="continuationSeparator" w:id="0">
    <w:p w14:paraId="77D3E68B" w14:textId="77777777" w:rsidR="00351375" w:rsidRDefault="00351375" w:rsidP="00A45FC6">
      <w:r>
        <w:continuationSeparator/>
      </w:r>
    </w:p>
  </w:footnote>
  <w:footnote w:id="1">
    <w:p w14:paraId="40B47B45" w14:textId="5C2F5AF7" w:rsidR="000C296B" w:rsidRPr="000C296B" w:rsidRDefault="000C296B" w:rsidP="000C296B">
      <w:pPr>
        <w:pStyle w:val="FootnoteText"/>
        <w:spacing w:after="120"/>
        <w:rPr>
          <w:lang w:val="nl-NL"/>
        </w:rPr>
      </w:pPr>
      <w:r w:rsidRPr="000C296B">
        <w:rPr>
          <w:rStyle w:val="FootnoteReference"/>
        </w:rPr>
        <w:footnoteRef/>
      </w:r>
      <w:r w:rsidRPr="000C296B">
        <w:t xml:space="preserve"> </w:t>
      </w:r>
      <w:r w:rsidRPr="000C296B">
        <w:rPr>
          <w:lang w:val="nl-NL"/>
        </w:rPr>
        <w:t xml:space="preserve">Statement </w:t>
      </w:r>
      <w:proofErr w:type="spellStart"/>
      <w:r w:rsidRPr="000C296B">
        <w:rPr>
          <w:lang w:val="nl-NL"/>
        </w:rPr>
        <w:t>delivered</w:t>
      </w:r>
      <w:proofErr w:type="spellEnd"/>
      <w:r w:rsidRPr="000C296B">
        <w:rPr>
          <w:lang w:val="nl-NL"/>
        </w:rPr>
        <w:t xml:space="preserve"> </w:t>
      </w:r>
      <w:proofErr w:type="spellStart"/>
      <w:r w:rsidRPr="000C296B">
        <w:rPr>
          <w:lang w:val="nl-NL"/>
        </w:rPr>
        <w:t>by</w:t>
      </w:r>
      <w:proofErr w:type="spellEnd"/>
      <w:r w:rsidRPr="000C296B">
        <w:rPr>
          <w:lang w:val="nl-NL"/>
        </w:rPr>
        <w:t xml:space="preserve"> </w:t>
      </w:r>
      <w:r w:rsidRPr="000C296B">
        <w:t>UN High Commissioner for Human Rights, Michelle Bachelet</w:t>
      </w:r>
      <w:r w:rsidRPr="000C296B">
        <w:rPr>
          <w:lang w:val="nl-NL"/>
        </w:rPr>
        <w:t xml:space="preserve"> at </w:t>
      </w:r>
      <w:proofErr w:type="spellStart"/>
      <w:r w:rsidRPr="000C296B">
        <w:rPr>
          <w:lang w:val="nl-NL"/>
        </w:rPr>
        <w:t>the</w:t>
      </w:r>
      <w:proofErr w:type="spellEnd"/>
      <w:r w:rsidRPr="000C296B">
        <w:rPr>
          <w:lang w:val="nl-NL"/>
        </w:rPr>
        <w:t xml:space="preserve"> </w:t>
      </w:r>
      <w:r w:rsidRPr="000C296B">
        <w:t>Multi-stakeholder meeting on the human rights of older persons</w:t>
      </w:r>
      <w:r w:rsidRPr="000C296B">
        <w:rPr>
          <w:lang w:val="nl-NL"/>
        </w:rPr>
        <w:t xml:space="preserve">, 29 August, </w:t>
      </w:r>
      <w:proofErr w:type="spellStart"/>
      <w:r w:rsidRPr="000C296B">
        <w:rPr>
          <w:lang w:val="nl-NL"/>
        </w:rPr>
        <w:t>available</w:t>
      </w:r>
      <w:proofErr w:type="spellEnd"/>
      <w:r w:rsidRPr="000C296B">
        <w:rPr>
          <w:lang w:val="nl-NL"/>
        </w:rPr>
        <w:t xml:space="preserve"> </w:t>
      </w:r>
      <w:proofErr w:type="spellStart"/>
      <w:r w:rsidRPr="000C296B">
        <w:rPr>
          <w:lang w:val="nl-NL"/>
        </w:rPr>
        <w:t>here</w:t>
      </w:r>
      <w:proofErr w:type="spellEnd"/>
      <w:r w:rsidRPr="000C296B">
        <w:rPr>
          <w:lang w:val="nl-NL"/>
        </w:rPr>
        <w:t xml:space="preserve">: </w:t>
      </w:r>
      <w:hyperlink r:id="rId1" w:history="1">
        <w:r w:rsidRPr="000C296B">
          <w:rPr>
            <w:rStyle w:val="Hyperlink"/>
            <w:lang w:val="nl-NL"/>
          </w:rPr>
          <w:t>https://www.ohchr.org/en/statements-and-speeches/2022/08/multi-stakeholder-meeting-human-rights-older-persons</w:t>
        </w:r>
      </w:hyperlink>
      <w:r w:rsidRPr="000C296B">
        <w:rPr>
          <w:lang w:val="nl-NL"/>
        </w:rPr>
        <w:t xml:space="preserve"> </w:t>
      </w:r>
    </w:p>
  </w:footnote>
  <w:footnote w:id="2">
    <w:p w14:paraId="42AD5307" w14:textId="7B1F2510" w:rsidR="003025BD" w:rsidRPr="003025BD" w:rsidRDefault="003025BD" w:rsidP="008F6797">
      <w:pPr>
        <w:pStyle w:val="FootnoteText"/>
        <w:spacing w:after="120"/>
        <w:rPr>
          <w:lang w:val="nl-NL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="006D7405">
        <w:rPr>
          <w:lang w:val="nl-NL"/>
        </w:rPr>
        <w:t>HelpAge</w:t>
      </w:r>
      <w:proofErr w:type="spellEnd"/>
      <w:r w:rsidR="006D7405">
        <w:rPr>
          <w:lang w:val="nl-NL"/>
        </w:rPr>
        <w:t xml:space="preserve"> International (2022), </w:t>
      </w:r>
      <w:hyperlink r:id="rId2" w:history="1">
        <w:proofErr w:type="spellStart"/>
        <w:r w:rsidR="006D7405" w:rsidRPr="008F6797">
          <w:rPr>
            <w:rStyle w:val="Hyperlink"/>
            <w:lang w:val="nl-NL"/>
          </w:rPr>
          <w:t>Advancing</w:t>
        </w:r>
        <w:proofErr w:type="spellEnd"/>
        <w:r w:rsidR="006D7405" w:rsidRPr="008F6797">
          <w:rPr>
            <w:rStyle w:val="Hyperlink"/>
            <w:lang w:val="nl-NL"/>
          </w:rPr>
          <w:t xml:space="preserve"> </w:t>
        </w:r>
        <w:proofErr w:type="spellStart"/>
        <w:r w:rsidR="006D7405" w:rsidRPr="008F6797">
          <w:rPr>
            <w:rStyle w:val="Hyperlink"/>
            <w:lang w:val="nl-NL"/>
          </w:rPr>
          <w:t>equality</w:t>
        </w:r>
        <w:proofErr w:type="spellEnd"/>
        <w:r w:rsidR="006D7405" w:rsidRPr="008F6797">
          <w:rPr>
            <w:rStyle w:val="Hyperlink"/>
            <w:lang w:val="nl-NL"/>
          </w:rPr>
          <w:t xml:space="preserve"> </w:t>
        </w:r>
        <w:proofErr w:type="spellStart"/>
        <w:r w:rsidR="006D7405" w:rsidRPr="008F6797">
          <w:rPr>
            <w:rStyle w:val="Hyperlink"/>
            <w:lang w:val="nl-NL"/>
          </w:rPr>
          <w:t>for</w:t>
        </w:r>
        <w:proofErr w:type="spellEnd"/>
        <w:r w:rsidR="006D7405" w:rsidRPr="008F6797">
          <w:rPr>
            <w:rStyle w:val="Hyperlink"/>
            <w:lang w:val="nl-NL"/>
          </w:rPr>
          <w:t xml:space="preserve"> </w:t>
        </w:r>
        <w:proofErr w:type="spellStart"/>
        <w:r w:rsidR="006D7405" w:rsidRPr="008F6797">
          <w:rPr>
            <w:rStyle w:val="Hyperlink"/>
            <w:lang w:val="nl-NL"/>
          </w:rPr>
          <w:t>older</w:t>
        </w:r>
        <w:proofErr w:type="spellEnd"/>
        <w:r w:rsidR="006D7405" w:rsidRPr="008F6797">
          <w:rPr>
            <w:rStyle w:val="Hyperlink"/>
            <w:lang w:val="nl-NL"/>
          </w:rPr>
          <w:t xml:space="preserve"> </w:t>
        </w:r>
        <w:proofErr w:type="spellStart"/>
        <w:r w:rsidR="006D7405" w:rsidRPr="008F6797">
          <w:rPr>
            <w:rStyle w:val="Hyperlink"/>
            <w:lang w:val="nl-NL"/>
          </w:rPr>
          <w:t>people</w:t>
        </w:r>
        <w:proofErr w:type="spellEnd"/>
      </w:hyperlink>
      <w:r w:rsidR="006D7405">
        <w:rPr>
          <w:lang w:val="nl-NL"/>
        </w:rPr>
        <w:t xml:space="preserve">, London, </w:t>
      </w:r>
      <w:proofErr w:type="spellStart"/>
      <w:r w:rsidR="006D7405">
        <w:rPr>
          <w:lang w:val="nl-NL"/>
        </w:rPr>
        <w:t>HelpAge</w:t>
      </w:r>
      <w:proofErr w:type="spellEnd"/>
      <w:r w:rsidR="006D7405">
        <w:rPr>
          <w:lang w:val="nl-NL"/>
        </w:rPr>
        <w:t xml:space="preserve"> International.   </w:t>
      </w:r>
    </w:p>
  </w:footnote>
  <w:footnote w:id="3">
    <w:p w14:paraId="61013744" w14:textId="77777777" w:rsidR="008F6797" w:rsidRPr="000C296B" w:rsidRDefault="008F6797" w:rsidP="008F6797">
      <w:pPr>
        <w:pStyle w:val="FootnoteText"/>
        <w:spacing w:after="120"/>
        <w:rPr>
          <w:lang w:val="nl-NL"/>
        </w:rPr>
      </w:pPr>
      <w:r>
        <w:rPr>
          <w:rStyle w:val="FootnoteReference"/>
        </w:rPr>
        <w:footnoteRef/>
      </w:r>
      <w:r>
        <w:t xml:space="preserve"> </w:t>
      </w:r>
      <w:r w:rsidRPr="00537D27">
        <w:t>United Nations High Commissioner for Human Rights</w:t>
      </w:r>
      <w:r>
        <w:rPr>
          <w:lang w:val="nl-NL"/>
        </w:rPr>
        <w:t xml:space="preserve"> (2022), </w:t>
      </w:r>
      <w:r w:rsidRPr="00537D27">
        <w:t>Normative standards and obligations under international law in relation to the promotion and protection of the human rights of older persons</w:t>
      </w:r>
      <w:r>
        <w:rPr>
          <w:b/>
          <w:bCs/>
          <w:lang w:val="nl-NL"/>
        </w:rPr>
        <w:t xml:space="preserve">, </w:t>
      </w:r>
      <w:r w:rsidRPr="00537D27">
        <w:rPr>
          <w:i/>
          <w:iCs/>
          <w:lang w:val="nl-NL"/>
        </w:rPr>
        <w:t xml:space="preserve">UN </w:t>
      </w:r>
      <w:proofErr w:type="spellStart"/>
      <w:r w:rsidRPr="00537D27">
        <w:rPr>
          <w:i/>
          <w:iCs/>
          <w:lang w:val="nl-NL"/>
        </w:rPr>
        <w:t>Doc</w:t>
      </w:r>
      <w:proofErr w:type="spellEnd"/>
      <w:r w:rsidRPr="00537D27">
        <w:rPr>
          <w:i/>
          <w:iCs/>
          <w:lang w:val="nl-NL"/>
        </w:rPr>
        <w:t>.</w:t>
      </w:r>
      <w:r w:rsidRPr="00537D27">
        <w:rPr>
          <w:lang w:val="nl-NL"/>
        </w:rPr>
        <w:t xml:space="preserve"> A/HRC/49/70</w:t>
      </w:r>
      <w:r>
        <w:rPr>
          <w:lang w:val="nl-NL"/>
        </w:rPr>
        <w:t>.</w:t>
      </w:r>
    </w:p>
  </w:footnote>
  <w:footnote w:id="4">
    <w:p w14:paraId="06B22252" w14:textId="77777777" w:rsidR="008F6797" w:rsidRPr="003025BD" w:rsidRDefault="008F6797" w:rsidP="008F6797">
      <w:pPr>
        <w:pStyle w:val="FootnoteText"/>
        <w:spacing w:after="120"/>
        <w:rPr>
          <w:lang w:val="nl-NL"/>
        </w:rPr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2F28B8">
          <w:rPr>
            <w:rStyle w:val="Hyperlink"/>
          </w:rPr>
          <w:t>https://www.ohchr.org/en/special-procedures/ie-older-persons</w:t>
        </w:r>
      </w:hyperlink>
      <w:r>
        <w:rPr>
          <w:lang w:val="nl-NL"/>
        </w:rPr>
        <w:t xml:space="preserve"> </w:t>
      </w:r>
    </w:p>
  </w:footnote>
  <w:footnote w:id="5">
    <w:p w14:paraId="7ADB4581" w14:textId="2418135E" w:rsidR="008F6797" w:rsidRPr="003025BD" w:rsidRDefault="008F6797" w:rsidP="008F6797">
      <w:pPr>
        <w:pStyle w:val="FootnoteText"/>
        <w:spacing w:after="120"/>
        <w:rPr>
          <w:lang w:val="nl-NL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nl-NL"/>
        </w:rPr>
        <w:t xml:space="preserve">See, </w:t>
      </w:r>
      <w:proofErr w:type="spellStart"/>
      <w:r>
        <w:rPr>
          <w:lang w:val="nl-NL"/>
        </w:rPr>
        <w:t>for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example</w:t>
      </w:r>
      <w:proofErr w:type="spellEnd"/>
      <w:r>
        <w:rPr>
          <w:lang w:val="nl-NL"/>
        </w:rPr>
        <w:t xml:space="preserve">, </w:t>
      </w:r>
      <w:proofErr w:type="spellStart"/>
      <w:r>
        <w:rPr>
          <w:lang w:val="nl-NL"/>
        </w:rPr>
        <w:t>HelpAge</w:t>
      </w:r>
      <w:proofErr w:type="spellEnd"/>
      <w:r>
        <w:rPr>
          <w:lang w:val="nl-NL"/>
        </w:rPr>
        <w:t xml:space="preserve"> International (2021), </w:t>
      </w:r>
      <w:hyperlink r:id="rId4" w:history="1">
        <w:proofErr w:type="spellStart"/>
        <w:r w:rsidRPr="008F6797">
          <w:rPr>
            <w:rStyle w:val="Hyperlink"/>
            <w:lang w:val="nl-NL"/>
          </w:rPr>
          <w:t>Unequal</w:t>
        </w:r>
        <w:proofErr w:type="spellEnd"/>
        <w:r w:rsidRPr="008F6797">
          <w:rPr>
            <w:rStyle w:val="Hyperlink"/>
            <w:lang w:val="nl-NL"/>
          </w:rPr>
          <w:t xml:space="preserve"> treatment: </w:t>
        </w:r>
        <w:proofErr w:type="spellStart"/>
        <w:r w:rsidRPr="008F6797">
          <w:rPr>
            <w:rStyle w:val="Hyperlink"/>
            <w:lang w:val="nl-NL"/>
          </w:rPr>
          <w:t>What</w:t>
        </w:r>
        <w:proofErr w:type="spellEnd"/>
        <w:r w:rsidRPr="008F6797">
          <w:rPr>
            <w:rStyle w:val="Hyperlink"/>
            <w:lang w:val="nl-NL"/>
          </w:rPr>
          <w:t xml:space="preserve"> </w:t>
        </w:r>
        <w:proofErr w:type="spellStart"/>
        <w:r w:rsidRPr="008F6797">
          <w:rPr>
            <w:rStyle w:val="Hyperlink"/>
            <w:lang w:val="nl-NL"/>
          </w:rPr>
          <w:t>older</w:t>
        </w:r>
        <w:proofErr w:type="spellEnd"/>
        <w:r w:rsidRPr="008F6797">
          <w:rPr>
            <w:rStyle w:val="Hyperlink"/>
            <w:lang w:val="nl-NL"/>
          </w:rPr>
          <w:t xml:space="preserve"> </w:t>
        </w:r>
        <w:proofErr w:type="spellStart"/>
        <w:r w:rsidRPr="008F6797">
          <w:rPr>
            <w:rStyle w:val="Hyperlink"/>
            <w:lang w:val="nl-NL"/>
          </w:rPr>
          <w:t>people</w:t>
        </w:r>
        <w:proofErr w:type="spellEnd"/>
        <w:r w:rsidRPr="008F6797">
          <w:rPr>
            <w:rStyle w:val="Hyperlink"/>
            <w:lang w:val="nl-NL"/>
          </w:rPr>
          <w:t xml:space="preserve"> say </w:t>
        </w:r>
        <w:proofErr w:type="spellStart"/>
        <w:r w:rsidRPr="008F6797">
          <w:rPr>
            <w:rStyle w:val="Hyperlink"/>
            <w:lang w:val="nl-NL"/>
          </w:rPr>
          <w:t>about</w:t>
        </w:r>
        <w:proofErr w:type="spellEnd"/>
        <w:r w:rsidRPr="008F6797">
          <w:rPr>
            <w:rStyle w:val="Hyperlink"/>
            <w:lang w:val="nl-NL"/>
          </w:rPr>
          <w:t xml:space="preserve"> </w:t>
        </w:r>
        <w:proofErr w:type="spellStart"/>
        <w:r w:rsidRPr="008F6797">
          <w:rPr>
            <w:rStyle w:val="Hyperlink"/>
            <w:lang w:val="nl-NL"/>
          </w:rPr>
          <w:t>their</w:t>
        </w:r>
        <w:proofErr w:type="spellEnd"/>
        <w:r w:rsidRPr="008F6797">
          <w:rPr>
            <w:rStyle w:val="Hyperlink"/>
            <w:lang w:val="nl-NL"/>
          </w:rPr>
          <w:t xml:space="preserve"> </w:t>
        </w:r>
        <w:proofErr w:type="spellStart"/>
        <w:r w:rsidRPr="008F6797">
          <w:rPr>
            <w:rStyle w:val="Hyperlink"/>
            <w:lang w:val="nl-NL"/>
          </w:rPr>
          <w:t>rights</w:t>
        </w:r>
        <w:proofErr w:type="spellEnd"/>
        <w:r w:rsidRPr="008F6797">
          <w:rPr>
            <w:rStyle w:val="Hyperlink"/>
            <w:lang w:val="nl-NL"/>
          </w:rPr>
          <w:t xml:space="preserve"> </w:t>
        </w:r>
        <w:proofErr w:type="spellStart"/>
        <w:r w:rsidRPr="008F6797">
          <w:rPr>
            <w:rStyle w:val="Hyperlink"/>
            <w:lang w:val="nl-NL"/>
          </w:rPr>
          <w:t>during</w:t>
        </w:r>
        <w:proofErr w:type="spellEnd"/>
        <w:r w:rsidRPr="008F6797">
          <w:rPr>
            <w:rStyle w:val="Hyperlink"/>
            <w:lang w:val="nl-NL"/>
          </w:rPr>
          <w:t xml:space="preserve"> </w:t>
        </w:r>
        <w:proofErr w:type="spellStart"/>
        <w:r w:rsidRPr="008F6797">
          <w:rPr>
            <w:rStyle w:val="Hyperlink"/>
            <w:lang w:val="nl-NL"/>
          </w:rPr>
          <w:t>the</w:t>
        </w:r>
        <w:proofErr w:type="spellEnd"/>
        <w:r w:rsidRPr="008F6797">
          <w:rPr>
            <w:rStyle w:val="Hyperlink"/>
            <w:lang w:val="nl-NL"/>
          </w:rPr>
          <w:t xml:space="preserve"> COVID-19 </w:t>
        </w:r>
        <w:proofErr w:type="spellStart"/>
        <w:r w:rsidRPr="008F6797">
          <w:rPr>
            <w:rStyle w:val="Hyperlink"/>
            <w:lang w:val="nl-NL"/>
          </w:rPr>
          <w:t>pandemic</w:t>
        </w:r>
        <w:proofErr w:type="spellEnd"/>
      </w:hyperlink>
      <w:r>
        <w:rPr>
          <w:lang w:val="nl-NL"/>
        </w:rPr>
        <w:t xml:space="preserve">, London, </w:t>
      </w:r>
      <w:proofErr w:type="spellStart"/>
      <w:r>
        <w:rPr>
          <w:lang w:val="nl-NL"/>
        </w:rPr>
        <w:t>HelpAge</w:t>
      </w:r>
      <w:proofErr w:type="spellEnd"/>
      <w:r>
        <w:rPr>
          <w:lang w:val="nl-NL"/>
        </w:rPr>
        <w:t xml:space="preserve"> International; </w:t>
      </w:r>
      <w:proofErr w:type="spellStart"/>
      <w:r>
        <w:rPr>
          <w:lang w:val="nl-NL"/>
        </w:rPr>
        <w:t>HelpAge</w:t>
      </w:r>
      <w:proofErr w:type="spellEnd"/>
      <w:r>
        <w:rPr>
          <w:lang w:val="nl-NL"/>
        </w:rPr>
        <w:t xml:space="preserve"> International (2022), </w:t>
      </w:r>
      <w:hyperlink r:id="rId5" w:history="1">
        <w:proofErr w:type="spellStart"/>
        <w:r w:rsidRPr="008F6797">
          <w:rPr>
            <w:rStyle w:val="Hyperlink"/>
            <w:lang w:val="nl-NL"/>
          </w:rPr>
          <w:t>Advancing</w:t>
        </w:r>
        <w:proofErr w:type="spellEnd"/>
        <w:r w:rsidRPr="008F6797">
          <w:rPr>
            <w:rStyle w:val="Hyperlink"/>
            <w:lang w:val="nl-NL"/>
          </w:rPr>
          <w:t xml:space="preserve"> </w:t>
        </w:r>
        <w:proofErr w:type="spellStart"/>
        <w:r w:rsidRPr="008F6797">
          <w:rPr>
            <w:rStyle w:val="Hyperlink"/>
            <w:lang w:val="nl-NL"/>
          </w:rPr>
          <w:t>equality</w:t>
        </w:r>
        <w:proofErr w:type="spellEnd"/>
        <w:r w:rsidRPr="008F6797">
          <w:rPr>
            <w:rStyle w:val="Hyperlink"/>
            <w:lang w:val="nl-NL"/>
          </w:rPr>
          <w:t xml:space="preserve"> </w:t>
        </w:r>
        <w:proofErr w:type="spellStart"/>
        <w:r w:rsidRPr="008F6797">
          <w:rPr>
            <w:rStyle w:val="Hyperlink"/>
            <w:lang w:val="nl-NL"/>
          </w:rPr>
          <w:t>for</w:t>
        </w:r>
        <w:proofErr w:type="spellEnd"/>
        <w:r w:rsidRPr="008F6797">
          <w:rPr>
            <w:rStyle w:val="Hyperlink"/>
            <w:lang w:val="nl-NL"/>
          </w:rPr>
          <w:t xml:space="preserve"> </w:t>
        </w:r>
        <w:proofErr w:type="spellStart"/>
        <w:r w:rsidRPr="008F6797">
          <w:rPr>
            <w:rStyle w:val="Hyperlink"/>
            <w:lang w:val="nl-NL"/>
          </w:rPr>
          <w:t>older</w:t>
        </w:r>
        <w:proofErr w:type="spellEnd"/>
        <w:r w:rsidRPr="008F6797">
          <w:rPr>
            <w:rStyle w:val="Hyperlink"/>
            <w:lang w:val="nl-NL"/>
          </w:rPr>
          <w:t xml:space="preserve"> </w:t>
        </w:r>
        <w:proofErr w:type="spellStart"/>
        <w:r w:rsidRPr="008F6797">
          <w:rPr>
            <w:rStyle w:val="Hyperlink"/>
            <w:lang w:val="nl-NL"/>
          </w:rPr>
          <w:t>people</w:t>
        </w:r>
        <w:proofErr w:type="spellEnd"/>
      </w:hyperlink>
      <w:r>
        <w:rPr>
          <w:lang w:val="nl-NL"/>
        </w:rPr>
        <w:t xml:space="preserve">, London, </w:t>
      </w:r>
      <w:proofErr w:type="spellStart"/>
      <w:r>
        <w:rPr>
          <w:lang w:val="nl-NL"/>
        </w:rPr>
        <w:t>HelpAge</w:t>
      </w:r>
      <w:proofErr w:type="spellEnd"/>
      <w:r>
        <w:rPr>
          <w:lang w:val="nl-NL"/>
        </w:rPr>
        <w:t xml:space="preserve"> International.</w:t>
      </w:r>
      <w:r w:rsidR="00D4490C">
        <w:rPr>
          <w:lang w:val="nl-NL"/>
        </w:rPr>
        <w:t xml:space="preserve">   </w:t>
      </w:r>
    </w:p>
  </w:footnote>
  <w:footnote w:id="6">
    <w:p w14:paraId="6E72AA42" w14:textId="5367050E" w:rsidR="009F5192" w:rsidRPr="009F5192" w:rsidRDefault="009F5192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>
        <w:t xml:space="preserve"> </w:t>
      </w:r>
      <w:hyperlink r:id="rId6" w:history="1">
        <w:r w:rsidRPr="002F28B8">
          <w:rPr>
            <w:rStyle w:val="Hyperlink"/>
          </w:rPr>
          <w:t>https://rightsofolderpeople.org/garop-members-publish-joint-statement-ahead-of-key-un-meeting-on-older-peoples-rights-in-geneva/</w:t>
        </w:r>
      </w:hyperlink>
      <w:r>
        <w:rPr>
          <w:lang w:val="nl-N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C740E"/>
    <w:multiLevelType w:val="multilevel"/>
    <w:tmpl w:val="103067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6A7124"/>
    <w:multiLevelType w:val="multilevel"/>
    <w:tmpl w:val="9AD66E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AA72CD4"/>
    <w:multiLevelType w:val="multilevel"/>
    <w:tmpl w:val="1898EA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5D92714"/>
    <w:multiLevelType w:val="multilevel"/>
    <w:tmpl w:val="B0A2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8491893">
    <w:abstractNumId w:val="1"/>
  </w:num>
  <w:num w:numId="2" w16cid:durableId="644967423">
    <w:abstractNumId w:val="2"/>
  </w:num>
  <w:num w:numId="3" w16cid:durableId="1953896560">
    <w:abstractNumId w:val="0"/>
  </w:num>
  <w:num w:numId="4" w16cid:durableId="1479763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C66"/>
    <w:rsid w:val="000172AF"/>
    <w:rsid w:val="00026EF4"/>
    <w:rsid w:val="00031AFA"/>
    <w:rsid w:val="000363AF"/>
    <w:rsid w:val="00050685"/>
    <w:rsid w:val="0006228C"/>
    <w:rsid w:val="000A5822"/>
    <w:rsid w:val="000B28EB"/>
    <w:rsid w:val="000B619C"/>
    <w:rsid w:val="000C296B"/>
    <w:rsid w:val="00130AAD"/>
    <w:rsid w:val="00156416"/>
    <w:rsid w:val="00161889"/>
    <w:rsid w:val="001B2816"/>
    <w:rsid w:val="00200C69"/>
    <w:rsid w:val="00212953"/>
    <w:rsid w:val="00223D74"/>
    <w:rsid w:val="00230B14"/>
    <w:rsid w:val="0025394F"/>
    <w:rsid w:val="002C6ED7"/>
    <w:rsid w:val="003025BD"/>
    <w:rsid w:val="00351375"/>
    <w:rsid w:val="003919A6"/>
    <w:rsid w:val="003931EA"/>
    <w:rsid w:val="003C2FEF"/>
    <w:rsid w:val="003F59B2"/>
    <w:rsid w:val="004540DB"/>
    <w:rsid w:val="00482153"/>
    <w:rsid w:val="0049311D"/>
    <w:rsid w:val="004C3C74"/>
    <w:rsid w:val="00534E42"/>
    <w:rsid w:val="00535A38"/>
    <w:rsid w:val="00571D92"/>
    <w:rsid w:val="00586977"/>
    <w:rsid w:val="0059691A"/>
    <w:rsid w:val="005C6F44"/>
    <w:rsid w:val="0064002D"/>
    <w:rsid w:val="00687026"/>
    <w:rsid w:val="006D6E3E"/>
    <w:rsid w:val="006D7405"/>
    <w:rsid w:val="006E4A25"/>
    <w:rsid w:val="00736805"/>
    <w:rsid w:val="00753CC4"/>
    <w:rsid w:val="00757F49"/>
    <w:rsid w:val="00771C66"/>
    <w:rsid w:val="007C681D"/>
    <w:rsid w:val="007E327A"/>
    <w:rsid w:val="007F51F0"/>
    <w:rsid w:val="008006EE"/>
    <w:rsid w:val="00802CEA"/>
    <w:rsid w:val="0080470D"/>
    <w:rsid w:val="00833CD7"/>
    <w:rsid w:val="008816C9"/>
    <w:rsid w:val="008F6797"/>
    <w:rsid w:val="00963927"/>
    <w:rsid w:val="009A2574"/>
    <w:rsid w:val="009A72B2"/>
    <w:rsid w:val="009B3721"/>
    <w:rsid w:val="009D27C2"/>
    <w:rsid w:val="009D492D"/>
    <w:rsid w:val="009E067F"/>
    <w:rsid w:val="009F5192"/>
    <w:rsid w:val="00A17431"/>
    <w:rsid w:val="00A379AB"/>
    <w:rsid w:val="00A45FC6"/>
    <w:rsid w:val="00A5161A"/>
    <w:rsid w:val="00A569F9"/>
    <w:rsid w:val="00A56BA7"/>
    <w:rsid w:val="00A61AC3"/>
    <w:rsid w:val="00B20240"/>
    <w:rsid w:val="00B6207C"/>
    <w:rsid w:val="00B775EF"/>
    <w:rsid w:val="00BA1DC8"/>
    <w:rsid w:val="00BB1C36"/>
    <w:rsid w:val="00D125DA"/>
    <w:rsid w:val="00D2373A"/>
    <w:rsid w:val="00D4490C"/>
    <w:rsid w:val="00D57440"/>
    <w:rsid w:val="00D61566"/>
    <w:rsid w:val="00D7493B"/>
    <w:rsid w:val="00D90362"/>
    <w:rsid w:val="00D948EB"/>
    <w:rsid w:val="00D96B2B"/>
    <w:rsid w:val="00DE1817"/>
    <w:rsid w:val="00DE27D4"/>
    <w:rsid w:val="00DF0759"/>
    <w:rsid w:val="00E3389F"/>
    <w:rsid w:val="00E65F01"/>
    <w:rsid w:val="00E8296F"/>
    <w:rsid w:val="00ED3304"/>
    <w:rsid w:val="00F0361E"/>
    <w:rsid w:val="00F508F6"/>
    <w:rsid w:val="00F8708E"/>
    <w:rsid w:val="00F936C6"/>
    <w:rsid w:val="00FC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E92E33"/>
  <w15:chartTrackingRefBased/>
  <w15:docId w15:val="{70D73AE1-11DE-FE4E-BB15-59198EBE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9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F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9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F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FC6"/>
  </w:style>
  <w:style w:type="paragraph" w:styleId="Footer">
    <w:name w:val="footer"/>
    <w:basedOn w:val="Normal"/>
    <w:link w:val="FooterChar"/>
    <w:uiPriority w:val="99"/>
    <w:unhideWhenUsed/>
    <w:rsid w:val="00A45F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FC6"/>
  </w:style>
  <w:style w:type="character" w:customStyle="1" w:styleId="Heading2Char">
    <w:name w:val="Heading 2 Char"/>
    <w:basedOn w:val="DefaultParagraphFont"/>
    <w:link w:val="Heading2"/>
    <w:uiPriority w:val="9"/>
    <w:semiHidden/>
    <w:rsid w:val="00A45F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E65F01"/>
  </w:style>
  <w:style w:type="paragraph" w:styleId="NormalWeb">
    <w:name w:val="Normal (Web)"/>
    <w:basedOn w:val="Normal"/>
    <w:uiPriority w:val="99"/>
    <w:semiHidden/>
    <w:unhideWhenUsed/>
    <w:rsid w:val="000622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06228C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29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29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296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96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0C2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C29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5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ke.depauw@helpag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ohchr.org/en/special-procedures/ie-older-persons" TargetMode="External"/><Relationship Id="rId2" Type="http://schemas.openxmlformats.org/officeDocument/2006/relationships/hyperlink" Target="https://www.helpage.org/what-we-do/society-for-all-ages/age-equality/" TargetMode="External"/><Relationship Id="rId1" Type="http://schemas.openxmlformats.org/officeDocument/2006/relationships/hyperlink" Target="https://www.ohchr.org/en/statements-and-speeches/2022/08/multi-stakeholder-meeting-human-rights-older-persons" TargetMode="External"/><Relationship Id="rId6" Type="http://schemas.openxmlformats.org/officeDocument/2006/relationships/hyperlink" Target="https://rightsofolderpeople.org/garop-members-publish-joint-statement-ahead-of-key-un-meeting-on-older-peoples-rights-in-geneva/" TargetMode="External"/><Relationship Id="rId5" Type="http://schemas.openxmlformats.org/officeDocument/2006/relationships/hyperlink" Target="https://www.helpage.org/what-we-do/society-for-all-ages/age-equality/" TargetMode="External"/><Relationship Id="rId4" Type="http://schemas.openxmlformats.org/officeDocument/2006/relationships/hyperlink" Target="https://www.helpage.org/what-we-do/un-convention/unequal-treatment-re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474</Words>
  <Characters>2649</Characters>
  <Application>Microsoft Office Word</Application>
  <DocSecurity>0</DocSecurity>
  <Lines>60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 De Pauw</dc:creator>
  <cp:keywords/>
  <dc:description/>
  <cp:lastModifiedBy>Marijke De Pauw</cp:lastModifiedBy>
  <cp:revision>12</cp:revision>
  <dcterms:created xsi:type="dcterms:W3CDTF">2022-09-05T07:51:00Z</dcterms:created>
  <dcterms:modified xsi:type="dcterms:W3CDTF">2022-09-05T12:34:00Z</dcterms:modified>
</cp:coreProperties>
</file>