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DAFE" w14:textId="77777777" w:rsidR="001722E3" w:rsidRDefault="001722E3" w:rsidP="00216A43">
      <w:pPr>
        <w:rPr>
          <w:szCs w:val="22"/>
        </w:rPr>
      </w:pPr>
    </w:p>
    <w:p w14:paraId="4FC8642C" w14:textId="77777777" w:rsidR="001722E3" w:rsidRPr="00E4198A" w:rsidRDefault="001722E3" w:rsidP="00216A43">
      <w:pPr>
        <w:rPr>
          <w:szCs w:val="22"/>
        </w:rPr>
      </w:pPr>
    </w:p>
    <w:p w14:paraId="6BB7CB7A" w14:textId="787E9B72" w:rsidR="00C11C08" w:rsidRPr="00E4198A" w:rsidRDefault="00C11C08" w:rsidP="00C11C08">
      <w:pPr>
        <w:jc w:val="center"/>
        <w:rPr>
          <w:b/>
          <w:bCs/>
          <w:szCs w:val="22"/>
        </w:rPr>
      </w:pPr>
    </w:p>
    <w:p w14:paraId="68933416" w14:textId="7314CE9C" w:rsidR="00A07381" w:rsidRPr="00E4198A" w:rsidRDefault="00680790" w:rsidP="00C11C0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Statement</w:t>
      </w:r>
      <w:r w:rsidR="00C11C08" w:rsidRPr="00E4198A">
        <w:rPr>
          <w:b/>
          <w:bCs/>
          <w:szCs w:val="22"/>
        </w:rPr>
        <w:t xml:space="preserve"> to the </w:t>
      </w:r>
      <w:r w:rsidR="000F754D" w:rsidRPr="00E4198A">
        <w:rPr>
          <w:b/>
          <w:bCs/>
          <w:szCs w:val="22"/>
        </w:rPr>
        <w:t>Office of the United Nations High Commissioner for Human Rights</w:t>
      </w:r>
    </w:p>
    <w:p w14:paraId="7FB34484" w14:textId="3FB0705B" w:rsidR="00772B39" w:rsidRPr="00E4198A" w:rsidRDefault="00680790" w:rsidP="00D460F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Multi-</w:t>
      </w:r>
      <w:r w:rsidR="0001114B">
        <w:rPr>
          <w:b/>
          <w:bCs/>
          <w:szCs w:val="22"/>
        </w:rPr>
        <w:t xml:space="preserve">stakeholder </w:t>
      </w:r>
      <w:r w:rsidR="00DA7EDD">
        <w:rPr>
          <w:b/>
          <w:bCs/>
          <w:szCs w:val="22"/>
        </w:rPr>
        <w:t>M</w:t>
      </w:r>
      <w:r w:rsidR="0001114B">
        <w:rPr>
          <w:b/>
          <w:bCs/>
          <w:szCs w:val="22"/>
        </w:rPr>
        <w:t xml:space="preserve">eeting on the </w:t>
      </w:r>
      <w:r w:rsidR="00DA7EDD">
        <w:rPr>
          <w:b/>
          <w:bCs/>
          <w:szCs w:val="22"/>
        </w:rPr>
        <w:t>R</w:t>
      </w:r>
      <w:r w:rsidR="0001114B">
        <w:rPr>
          <w:b/>
          <w:bCs/>
          <w:szCs w:val="22"/>
        </w:rPr>
        <w:t xml:space="preserve">ights of </w:t>
      </w:r>
      <w:r w:rsidR="00DA7EDD">
        <w:rPr>
          <w:b/>
          <w:bCs/>
          <w:szCs w:val="22"/>
        </w:rPr>
        <w:t>O</w:t>
      </w:r>
      <w:r w:rsidR="0001114B">
        <w:rPr>
          <w:b/>
          <w:bCs/>
          <w:szCs w:val="22"/>
        </w:rPr>
        <w:t xml:space="preserve">lder </w:t>
      </w:r>
      <w:r w:rsidR="00DA7EDD">
        <w:rPr>
          <w:b/>
          <w:bCs/>
          <w:szCs w:val="22"/>
        </w:rPr>
        <w:t>P</w:t>
      </w:r>
      <w:r w:rsidR="0001114B">
        <w:rPr>
          <w:b/>
          <w:bCs/>
          <w:szCs w:val="22"/>
        </w:rPr>
        <w:t>ersons</w:t>
      </w:r>
    </w:p>
    <w:p w14:paraId="2F8364E2" w14:textId="5CA20060" w:rsidR="00732AB1" w:rsidRDefault="0001114B" w:rsidP="00732AB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August 29-30, 2022</w:t>
      </w:r>
    </w:p>
    <w:p w14:paraId="4DF557B0" w14:textId="77777777" w:rsidR="00D31421" w:rsidRDefault="00D31421" w:rsidP="00732AB1">
      <w:pPr>
        <w:jc w:val="center"/>
        <w:rPr>
          <w:b/>
          <w:bCs/>
          <w:szCs w:val="22"/>
        </w:rPr>
      </w:pPr>
    </w:p>
    <w:p w14:paraId="68DB2C5B" w14:textId="77777777" w:rsidR="00D31421" w:rsidRPr="00D31421" w:rsidRDefault="00D31421" w:rsidP="00D31421">
      <w:pPr>
        <w:jc w:val="center"/>
        <w:rPr>
          <w:b/>
          <w:bCs/>
          <w:szCs w:val="22"/>
        </w:rPr>
      </w:pPr>
      <w:r w:rsidRPr="00D31421">
        <w:rPr>
          <w:b/>
          <w:bCs/>
          <w:szCs w:val="22"/>
        </w:rPr>
        <w:t xml:space="preserve">Session 4: Towards strengthening the protection of the human rights of </w:t>
      </w:r>
    </w:p>
    <w:p w14:paraId="22F41ACD" w14:textId="5D875DF0" w:rsidR="00A67DB5" w:rsidRPr="00D31421" w:rsidRDefault="00D31421" w:rsidP="00D31421">
      <w:pPr>
        <w:jc w:val="center"/>
        <w:rPr>
          <w:b/>
          <w:bCs/>
          <w:szCs w:val="22"/>
        </w:rPr>
      </w:pPr>
      <w:r w:rsidRPr="00D31421">
        <w:rPr>
          <w:b/>
          <w:bCs/>
          <w:szCs w:val="22"/>
        </w:rPr>
        <w:t>older persons</w:t>
      </w:r>
    </w:p>
    <w:p w14:paraId="27D41AEE" w14:textId="77777777" w:rsidR="00A67DB5" w:rsidRPr="00E4198A" w:rsidRDefault="00A67DB5" w:rsidP="00F86973">
      <w:pPr>
        <w:rPr>
          <w:rFonts w:cstheme="minorHAnsi"/>
          <w:szCs w:val="22"/>
        </w:rPr>
      </w:pPr>
    </w:p>
    <w:p w14:paraId="2C495671" w14:textId="77777777" w:rsidR="005E6F9A" w:rsidRPr="0053446F" w:rsidRDefault="005E6F9A" w:rsidP="005E6F9A">
      <w:pPr>
        <w:jc w:val="both"/>
        <w:textAlignment w:val="baseline"/>
        <w:rPr>
          <w:rFonts w:cstheme="minorHAnsi"/>
        </w:rPr>
      </w:pPr>
      <w:r w:rsidRPr="0053446F">
        <w:rPr>
          <w:rFonts w:eastAsia="Times New Roman" w:cstheme="minorHAnsi"/>
          <w:color w:val="000000"/>
          <w:lang w:eastAsia="en-GB"/>
        </w:rPr>
        <w:t xml:space="preserve">Human Rights Watch welcomes this discussion on the report of the UN High Commissioner </w:t>
      </w:r>
      <w:r>
        <w:rPr>
          <w:rFonts w:eastAsia="Times New Roman" w:cstheme="minorHAnsi"/>
          <w:color w:val="000000"/>
          <w:lang w:eastAsia="en-GB"/>
        </w:rPr>
        <w:t xml:space="preserve">for Human Rights </w:t>
      </w:r>
      <w:r w:rsidRPr="0053446F">
        <w:rPr>
          <w:rFonts w:eastAsia="Times New Roman" w:cstheme="minorHAnsi"/>
          <w:color w:val="000000"/>
          <w:lang w:eastAsia="en-GB"/>
        </w:rPr>
        <w:t xml:space="preserve">on </w:t>
      </w:r>
      <w:r w:rsidRPr="0053446F">
        <w:rPr>
          <w:rFonts w:cstheme="minorHAnsi"/>
        </w:rPr>
        <w:t>normative standards and obligations under international law</w:t>
      </w:r>
      <w:r>
        <w:rPr>
          <w:rFonts w:cstheme="minorHAnsi"/>
        </w:rPr>
        <w:t>,</w:t>
      </w:r>
      <w:r w:rsidRPr="0053446F">
        <w:rPr>
          <w:rFonts w:cstheme="minorHAnsi"/>
        </w:rPr>
        <w:t xml:space="preserve"> which concluded that “the current international framework provides fragmented and inconsistent coverage of the human rights of older persons in law and practice”. </w:t>
      </w:r>
    </w:p>
    <w:p w14:paraId="1485EF37" w14:textId="77777777" w:rsidR="005E6F9A" w:rsidRPr="0053446F" w:rsidRDefault="005E6F9A" w:rsidP="005E6F9A">
      <w:pPr>
        <w:jc w:val="both"/>
        <w:textAlignment w:val="baseline"/>
        <w:rPr>
          <w:rFonts w:cstheme="minorHAnsi"/>
        </w:rPr>
      </w:pPr>
    </w:p>
    <w:p w14:paraId="7136D35D" w14:textId="77777777" w:rsidR="005E6F9A" w:rsidRPr="0053446F" w:rsidRDefault="005E6F9A" w:rsidP="005E6F9A">
      <w:pPr>
        <w:jc w:val="both"/>
        <w:textAlignment w:val="baseline"/>
        <w:rPr>
          <w:rFonts w:cstheme="minorHAnsi"/>
        </w:rPr>
      </w:pPr>
      <w:r w:rsidRPr="0053446F">
        <w:rPr>
          <w:rFonts w:cstheme="minorHAnsi"/>
        </w:rPr>
        <w:t xml:space="preserve">Our </w:t>
      </w:r>
      <w:hyperlink r:id="rId8" w:history="1">
        <w:r w:rsidRPr="007C0611">
          <w:rPr>
            <w:rStyle w:val="Hyperlink"/>
            <w:rFonts w:cstheme="minorHAnsi"/>
          </w:rPr>
          <w:t>own research</w:t>
        </w:r>
      </w:hyperlink>
      <w:r w:rsidRPr="0053446F">
        <w:rPr>
          <w:rFonts w:cstheme="minorHAnsi"/>
        </w:rPr>
        <w:t xml:space="preserve"> has shown this fragmented and inconsistent </w:t>
      </w:r>
      <w:r>
        <w:rPr>
          <w:rFonts w:cstheme="minorHAnsi"/>
        </w:rPr>
        <w:t>protection</w:t>
      </w:r>
      <w:r w:rsidRPr="0053446F">
        <w:rPr>
          <w:rFonts w:cstheme="minorHAnsi"/>
        </w:rPr>
        <w:t xml:space="preserve"> in relation to</w:t>
      </w:r>
      <w:r>
        <w:rPr>
          <w:rFonts w:cstheme="minorHAnsi"/>
        </w:rPr>
        <w:t xml:space="preserve"> rights </w:t>
      </w:r>
      <w:r w:rsidRPr="0053446F">
        <w:rPr>
          <w:rFonts w:cstheme="minorHAnsi"/>
        </w:rPr>
        <w:t xml:space="preserve">in situations of risk and </w:t>
      </w:r>
      <w:r>
        <w:rPr>
          <w:rFonts w:cstheme="minorHAnsi"/>
        </w:rPr>
        <w:t xml:space="preserve">humanitarian </w:t>
      </w:r>
      <w:r w:rsidRPr="0053446F">
        <w:rPr>
          <w:rFonts w:cstheme="minorHAnsi"/>
        </w:rPr>
        <w:t>emergenc</w:t>
      </w:r>
      <w:r>
        <w:rPr>
          <w:rFonts w:cstheme="minorHAnsi"/>
        </w:rPr>
        <w:t>ies</w:t>
      </w:r>
      <w:r w:rsidRPr="0053446F">
        <w:rPr>
          <w:rFonts w:cstheme="minorHAnsi"/>
        </w:rPr>
        <w:t xml:space="preserve"> and the right to live independently within the community, rights </w:t>
      </w:r>
      <w:r>
        <w:rPr>
          <w:rFonts w:cstheme="minorHAnsi"/>
        </w:rPr>
        <w:t>that</w:t>
      </w:r>
      <w:r w:rsidRPr="0053446F">
        <w:rPr>
          <w:rFonts w:cstheme="minorHAnsi"/>
        </w:rPr>
        <w:t xml:space="preserve"> are guaranteed to older persons with disabilities under the Convention o</w:t>
      </w:r>
      <w:r>
        <w:rPr>
          <w:rFonts w:cstheme="minorHAnsi"/>
        </w:rPr>
        <w:t>n</w:t>
      </w:r>
      <w:r w:rsidRPr="0053446F">
        <w:rPr>
          <w:rFonts w:cstheme="minorHAnsi"/>
        </w:rPr>
        <w:t xml:space="preserve"> the Rights of Persons with Disabilities but not to all older persons.</w:t>
      </w:r>
    </w:p>
    <w:p w14:paraId="5F579470" w14:textId="77777777" w:rsidR="005E6F9A" w:rsidRPr="0053446F" w:rsidRDefault="005E6F9A" w:rsidP="005E6F9A">
      <w:pPr>
        <w:jc w:val="both"/>
        <w:textAlignment w:val="baseline"/>
        <w:rPr>
          <w:rFonts w:cstheme="minorHAnsi"/>
        </w:rPr>
      </w:pPr>
    </w:p>
    <w:p w14:paraId="3DE67E0E" w14:textId="4F8018DA" w:rsidR="005E6F9A" w:rsidRPr="00680790" w:rsidRDefault="005E6F9A" w:rsidP="005E6F9A">
      <w:pPr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53446F">
        <w:rPr>
          <w:rFonts w:eastAsia="Times New Roman" w:cstheme="minorHAnsi"/>
          <w:color w:val="000000"/>
          <w:lang w:eastAsia="en-GB"/>
        </w:rPr>
        <w:t xml:space="preserve">We welcome the informal contribution by Argentina, Slovenia and </w:t>
      </w:r>
      <w:r w:rsidR="00DA17CE">
        <w:rPr>
          <w:rFonts w:eastAsia="Times New Roman" w:cstheme="minorHAnsi"/>
          <w:color w:val="000000"/>
          <w:lang w:eastAsia="en-GB"/>
        </w:rPr>
        <w:t>other</w:t>
      </w:r>
      <w:r w:rsidR="0000796F">
        <w:rPr>
          <w:rFonts w:eastAsia="Times New Roman" w:cstheme="minorHAnsi"/>
          <w:color w:val="000000"/>
          <w:lang w:eastAsia="en-GB"/>
        </w:rPr>
        <w:t xml:space="preserve"> Member States</w:t>
      </w:r>
      <w:r w:rsidRPr="0053446F">
        <w:rPr>
          <w:rFonts w:eastAsia="Times New Roman" w:cstheme="minorHAnsi"/>
          <w:color w:val="000000"/>
          <w:lang w:eastAsia="en-GB"/>
        </w:rPr>
        <w:t xml:space="preserve"> on the elements that should be in a new convention and </w:t>
      </w:r>
      <w:r w:rsidRPr="0053446F">
        <w:rPr>
          <w:rFonts w:cstheme="minorHAnsi"/>
        </w:rPr>
        <w:t xml:space="preserve">agree that </w:t>
      </w:r>
      <w:r w:rsidRPr="00680790">
        <w:rPr>
          <w:rFonts w:eastAsia="Times New Roman" w:cstheme="minorHAnsi"/>
          <w:color w:val="000000"/>
          <w:lang w:eastAsia="en-GB"/>
        </w:rPr>
        <w:t>“</w:t>
      </w:r>
      <w:r w:rsidRPr="00680790">
        <w:rPr>
          <w:rFonts w:eastAsia="Times New Roman"/>
          <w:color w:val="000000"/>
          <w:lang w:eastAsia="en-GB"/>
        </w:rPr>
        <w:t xml:space="preserve">Member States, in collaboration with civil society, NHRIs, the UN and older persons themselves </w:t>
      </w:r>
      <w:r w:rsidRPr="00680790">
        <w:rPr>
          <w:rFonts w:eastAsia="Times New Roman" w:cstheme="minorHAnsi"/>
          <w:color w:val="000000"/>
          <w:lang w:eastAsia="en-GB"/>
        </w:rPr>
        <w:t>must find a way to address these gaps and inconsistencies through an international legal instrument”.</w:t>
      </w:r>
    </w:p>
    <w:p w14:paraId="4E7EB21B" w14:textId="77777777" w:rsidR="005E6F9A" w:rsidRPr="0053446F" w:rsidRDefault="005E6F9A" w:rsidP="005E6F9A">
      <w:pPr>
        <w:jc w:val="both"/>
        <w:textAlignment w:val="baseline"/>
        <w:rPr>
          <w:rFonts w:cstheme="minorHAnsi"/>
        </w:rPr>
      </w:pPr>
    </w:p>
    <w:p w14:paraId="6D839989" w14:textId="4517034C" w:rsidR="005E6F9A" w:rsidRPr="0053446F" w:rsidRDefault="005E6F9A" w:rsidP="005E6F9A">
      <w:pPr>
        <w:jc w:val="both"/>
        <w:textAlignment w:val="baseline"/>
        <w:rPr>
          <w:rFonts w:cstheme="minorHAnsi"/>
        </w:rPr>
      </w:pPr>
      <w:r>
        <w:rPr>
          <w:rFonts w:cstheme="minorHAnsi"/>
        </w:rPr>
        <w:t>To this end, w</w:t>
      </w:r>
      <w:r w:rsidRPr="0053446F">
        <w:rPr>
          <w:rFonts w:cstheme="minorHAnsi"/>
        </w:rPr>
        <w:t xml:space="preserve">e </w:t>
      </w:r>
      <w:r>
        <w:rPr>
          <w:rFonts w:cstheme="minorHAnsi"/>
        </w:rPr>
        <w:t>urge</w:t>
      </w:r>
      <w:r w:rsidRPr="0053446F">
        <w:rPr>
          <w:rFonts w:cstheme="minorHAnsi"/>
        </w:rPr>
        <w:t xml:space="preserve"> the Human Rights Council </w:t>
      </w:r>
      <w:r>
        <w:rPr>
          <w:rFonts w:cstheme="minorHAnsi"/>
        </w:rPr>
        <w:t xml:space="preserve">to </w:t>
      </w:r>
      <w:r w:rsidRPr="0053446F">
        <w:rPr>
          <w:rFonts w:cstheme="minorHAnsi"/>
        </w:rPr>
        <w:t>establish a working group with a mandate to discuss th</w:t>
      </w:r>
      <w:r>
        <w:rPr>
          <w:rFonts w:cstheme="minorHAnsi"/>
        </w:rPr>
        <w:t>ese</w:t>
      </w:r>
      <w:r w:rsidRPr="0053446F">
        <w:rPr>
          <w:rFonts w:cstheme="minorHAnsi"/>
        </w:rPr>
        <w:t xml:space="preserve"> elements and elaborate an international legally binding instrument to protect and promote the human rights of older persons.</w:t>
      </w:r>
    </w:p>
    <w:p w14:paraId="6CA613E7" w14:textId="77777777" w:rsidR="005E6F9A" w:rsidRPr="0053446F" w:rsidRDefault="005E6F9A" w:rsidP="005E6F9A">
      <w:pPr>
        <w:jc w:val="both"/>
        <w:textAlignment w:val="baseline"/>
        <w:rPr>
          <w:rFonts w:cstheme="minorHAnsi"/>
        </w:rPr>
      </w:pPr>
    </w:p>
    <w:p w14:paraId="3A567DEE" w14:textId="77777777" w:rsidR="005E6F9A" w:rsidRPr="0053446F" w:rsidRDefault="005E6F9A" w:rsidP="005E6F9A">
      <w:pPr>
        <w:rPr>
          <w:rFonts w:cstheme="minorHAnsi"/>
        </w:rPr>
      </w:pPr>
      <w:r w:rsidRPr="0053446F">
        <w:rPr>
          <w:rFonts w:cstheme="minorHAnsi"/>
        </w:rPr>
        <w:t xml:space="preserve">Anything less would only perpetuate the human rights protection gaps that have been so clearly articulated in this room over the last two days. </w:t>
      </w:r>
    </w:p>
    <w:p w14:paraId="10F56786" w14:textId="02F9714C" w:rsidR="008852CA" w:rsidRPr="00E4198A" w:rsidRDefault="008852CA" w:rsidP="00583362">
      <w:pPr>
        <w:rPr>
          <w:szCs w:val="22"/>
        </w:rPr>
      </w:pPr>
    </w:p>
    <w:sectPr w:rsidR="008852CA" w:rsidRPr="00E4198A" w:rsidSect="00625C4E">
      <w:footerReference w:type="even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800" w:bottom="1800" w:left="180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ED0A" w14:textId="77777777" w:rsidR="00EF357C" w:rsidRDefault="00EF357C">
      <w:r>
        <w:separator/>
      </w:r>
    </w:p>
  </w:endnote>
  <w:endnote w:type="continuationSeparator" w:id="0">
    <w:p w14:paraId="48F10BD7" w14:textId="77777777" w:rsidR="00EF357C" w:rsidRDefault="00EF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aArabic-Bold">
    <w:panose1 w:val="02000000000000000000"/>
    <w:charset w:val="00"/>
    <w:family w:val="modern"/>
    <w:notTrueType/>
    <w:pitch w:val="variable"/>
    <w:sig w:usb0="A00020AF" w:usb1="D000A05A" w:usb2="00000008" w:usb3="00000000" w:csb0="00000151" w:csb1="00000000"/>
  </w:font>
  <w:font w:name="MetaPro-CondMedi">
    <w:panose1 w:val="020B0606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CondBookIta">
    <w:panose1 w:val="020B0606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Medi">
    <w:panose1 w:val="020B06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CondBold">
    <w:panose1 w:val="020B0806030101020102"/>
    <w:charset w:val="00"/>
    <w:family w:val="swiss"/>
    <w:notTrueType/>
    <w:pitch w:val="variable"/>
    <w:sig w:usb0="A00002FF" w:usb1="4000207B" w:usb2="00000000" w:usb3="00000000" w:csb0="0000009F" w:csb1="00000000"/>
  </w:font>
  <w:font w:name="SeriaArabic-Black">
    <w:panose1 w:val="02000000000000000000"/>
    <w:charset w:val="00"/>
    <w:family w:val="modern"/>
    <w:notTrueType/>
    <w:pitch w:val="variable"/>
    <w:sig w:usb0="A00020AF" w:usb1="D000A05A" w:usb2="00000008" w:usb3="00000000" w:csb0="000001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SeriaArabic">
    <w:panose1 w:val="02000500000000020003"/>
    <w:charset w:val="00"/>
    <w:family w:val="modern"/>
    <w:notTrueType/>
    <w:pitch w:val="variable"/>
    <w:sig w:usb0="A00020AF" w:usb1="D000A05A" w:usb2="00000008" w:usb3="00000000" w:csb0="000001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64C2" w14:textId="06DE7686" w:rsidR="005E04DC" w:rsidRDefault="005E04DC">
    <w:pPr>
      <w:pStyle w:val="Footer"/>
      <w:jc w:val="right"/>
    </w:pPr>
  </w:p>
  <w:p w14:paraId="2FDFCDD1" w14:textId="77777777" w:rsidR="00460035" w:rsidRDefault="00460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8EB8" w14:textId="77777777" w:rsidR="0094324D" w:rsidRDefault="0094324D" w:rsidP="007373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870B" w14:textId="77777777" w:rsidR="00EF357C" w:rsidRDefault="00EF357C">
      <w:r>
        <w:separator/>
      </w:r>
    </w:p>
  </w:footnote>
  <w:footnote w:type="continuationSeparator" w:id="0">
    <w:p w14:paraId="07429142" w14:textId="77777777" w:rsidR="00EF357C" w:rsidRDefault="00EF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3D3C" w14:textId="5A46A5D0" w:rsidR="0094324D" w:rsidRDefault="0022700E" w:rsidP="00737310">
    <w:pPr>
      <w:pStyle w:val="Header"/>
      <w:jc w:val="center"/>
    </w:pPr>
    <w:r w:rsidRPr="002B7A96">
      <w:rPr>
        <w:noProof/>
        <w:lang w:eastAsia="en-US" w:bidi="he-IL"/>
      </w:rPr>
      <w:drawing>
        <wp:inline distT="0" distB="0" distL="0" distR="0" wp14:anchorId="6280D444" wp14:editId="74CC3CD5">
          <wp:extent cx="914400" cy="914400"/>
          <wp:effectExtent l="0" t="0" r="0" b="0"/>
          <wp:docPr id="3" name="Picture 3" descr="HR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8430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C68C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1C5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A6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EAC6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16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874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7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E9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8AB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3671652">
    <w:abstractNumId w:val="9"/>
  </w:num>
  <w:num w:numId="2" w16cid:durableId="419528098">
    <w:abstractNumId w:val="7"/>
  </w:num>
  <w:num w:numId="3" w16cid:durableId="1012799334">
    <w:abstractNumId w:val="6"/>
  </w:num>
  <w:num w:numId="4" w16cid:durableId="1022584233">
    <w:abstractNumId w:val="8"/>
  </w:num>
  <w:num w:numId="5" w16cid:durableId="1571578750">
    <w:abstractNumId w:val="3"/>
  </w:num>
  <w:num w:numId="6" w16cid:durableId="1059744611">
    <w:abstractNumId w:val="2"/>
  </w:num>
  <w:num w:numId="7" w16cid:durableId="85540537">
    <w:abstractNumId w:val="1"/>
  </w:num>
  <w:num w:numId="8" w16cid:durableId="310064071">
    <w:abstractNumId w:val="0"/>
  </w:num>
  <w:num w:numId="9" w16cid:durableId="905992359">
    <w:abstractNumId w:val="5"/>
  </w:num>
  <w:num w:numId="10" w16cid:durableId="824594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0E"/>
    <w:rsid w:val="0000796F"/>
    <w:rsid w:val="0001114B"/>
    <w:rsid w:val="00011EA5"/>
    <w:rsid w:val="00013AAD"/>
    <w:rsid w:val="0001526B"/>
    <w:rsid w:val="000223A9"/>
    <w:rsid w:val="0002716D"/>
    <w:rsid w:val="00033DF9"/>
    <w:rsid w:val="00035E96"/>
    <w:rsid w:val="00047D36"/>
    <w:rsid w:val="0005084F"/>
    <w:rsid w:val="0006401A"/>
    <w:rsid w:val="00067200"/>
    <w:rsid w:val="000738A5"/>
    <w:rsid w:val="00074A01"/>
    <w:rsid w:val="00091357"/>
    <w:rsid w:val="000941C2"/>
    <w:rsid w:val="00095244"/>
    <w:rsid w:val="000A24DF"/>
    <w:rsid w:val="000A49E4"/>
    <w:rsid w:val="000D0C0D"/>
    <w:rsid w:val="000D63AD"/>
    <w:rsid w:val="000E312E"/>
    <w:rsid w:val="000F754D"/>
    <w:rsid w:val="000F7A0B"/>
    <w:rsid w:val="00110797"/>
    <w:rsid w:val="0011738E"/>
    <w:rsid w:val="00121877"/>
    <w:rsid w:val="00127354"/>
    <w:rsid w:val="00143E8B"/>
    <w:rsid w:val="0014563D"/>
    <w:rsid w:val="00145914"/>
    <w:rsid w:val="00152F19"/>
    <w:rsid w:val="00162862"/>
    <w:rsid w:val="001722E3"/>
    <w:rsid w:val="00174BFC"/>
    <w:rsid w:val="00174F82"/>
    <w:rsid w:val="0019299E"/>
    <w:rsid w:val="001A3A0A"/>
    <w:rsid w:val="001A620D"/>
    <w:rsid w:val="00204213"/>
    <w:rsid w:val="0020431A"/>
    <w:rsid w:val="002100E2"/>
    <w:rsid w:val="002109B7"/>
    <w:rsid w:val="00216A43"/>
    <w:rsid w:val="00223F2E"/>
    <w:rsid w:val="0022700E"/>
    <w:rsid w:val="00236C8F"/>
    <w:rsid w:val="00247DCF"/>
    <w:rsid w:val="00247F05"/>
    <w:rsid w:val="00255FE1"/>
    <w:rsid w:val="00260B07"/>
    <w:rsid w:val="00264867"/>
    <w:rsid w:val="002723B8"/>
    <w:rsid w:val="00273479"/>
    <w:rsid w:val="002856DF"/>
    <w:rsid w:val="00297B4A"/>
    <w:rsid w:val="002A5583"/>
    <w:rsid w:val="002A661B"/>
    <w:rsid w:val="002A7210"/>
    <w:rsid w:val="002B67C8"/>
    <w:rsid w:val="002C21E1"/>
    <w:rsid w:val="002E6B38"/>
    <w:rsid w:val="002F4C34"/>
    <w:rsid w:val="002F53B1"/>
    <w:rsid w:val="00301F8C"/>
    <w:rsid w:val="00303627"/>
    <w:rsid w:val="003051FB"/>
    <w:rsid w:val="00307146"/>
    <w:rsid w:val="00311814"/>
    <w:rsid w:val="003118AC"/>
    <w:rsid w:val="00316474"/>
    <w:rsid w:val="0033212B"/>
    <w:rsid w:val="00332C28"/>
    <w:rsid w:val="00334D1E"/>
    <w:rsid w:val="00343E12"/>
    <w:rsid w:val="00346E91"/>
    <w:rsid w:val="00347181"/>
    <w:rsid w:val="0036724C"/>
    <w:rsid w:val="00382F6F"/>
    <w:rsid w:val="00384DFD"/>
    <w:rsid w:val="003909CD"/>
    <w:rsid w:val="00390DAC"/>
    <w:rsid w:val="003A5CE4"/>
    <w:rsid w:val="003B2BE5"/>
    <w:rsid w:val="003B70C6"/>
    <w:rsid w:val="003B728D"/>
    <w:rsid w:val="003C13B8"/>
    <w:rsid w:val="003C2A11"/>
    <w:rsid w:val="003D4F0A"/>
    <w:rsid w:val="00420FD5"/>
    <w:rsid w:val="00422E03"/>
    <w:rsid w:val="004564F7"/>
    <w:rsid w:val="00460035"/>
    <w:rsid w:val="004674AA"/>
    <w:rsid w:val="00467FAE"/>
    <w:rsid w:val="00482A53"/>
    <w:rsid w:val="0049211B"/>
    <w:rsid w:val="0049493C"/>
    <w:rsid w:val="00497858"/>
    <w:rsid w:val="004A5DE6"/>
    <w:rsid w:val="004B1999"/>
    <w:rsid w:val="004C38F8"/>
    <w:rsid w:val="004D3DB4"/>
    <w:rsid w:val="004D47BE"/>
    <w:rsid w:val="004D5EFA"/>
    <w:rsid w:val="004D699A"/>
    <w:rsid w:val="004D7393"/>
    <w:rsid w:val="004E26A5"/>
    <w:rsid w:val="004E7638"/>
    <w:rsid w:val="004E7E95"/>
    <w:rsid w:val="00503BA2"/>
    <w:rsid w:val="005052AF"/>
    <w:rsid w:val="00506EAA"/>
    <w:rsid w:val="00513FC9"/>
    <w:rsid w:val="0051761E"/>
    <w:rsid w:val="005216DA"/>
    <w:rsid w:val="00534A78"/>
    <w:rsid w:val="00540D54"/>
    <w:rsid w:val="00541465"/>
    <w:rsid w:val="00550A2A"/>
    <w:rsid w:val="005705C3"/>
    <w:rsid w:val="00583362"/>
    <w:rsid w:val="005A21E0"/>
    <w:rsid w:val="005A24DE"/>
    <w:rsid w:val="005A34CA"/>
    <w:rsid w:val="005C0392"/>
    <w:rsid w:val="005D0688"/>
    <w:rsid w:val="005D72E5"/>
    <w:rsid w:val="005E04DC"/>
    <w:rsid w:val="005E3BBC"/>
    <w:rsid w:val="005E6F9A"/>
    <w:rsid w:val="005F0103"/>
    <w:rsid w:val="006058A4"/>
    <w:rsid w:val="00616C81"/>
    <w:rsid w:val="006242A8"/>
    <w:rsid w:val="00625BC5"/>
    <w:rsid w:val="00625C4E"/>
    <w:rsid w:val="0063095E"/>
    <w:rsid w:val="00631EED"/>
    <w:rsid w:val="00634A01"/>
    <w:rsid w:val="006363CF"/>
    <w:rsid w:val="006426AD"/>
    <w:rsid w:val="00646728"/>
    <w:rsid w:val="0065719A"/>
    <w:rsid w:val="00666976"/>
    <w:rsid w:val="00674838"/>
    <w:rsid w:val="0067503B"/>
    <w:rsid w:val="00680790"/>
    <w:rsid w:val="00683EFC"/>
    <w:rsid w:val="006D5175"/>
    <w:rsid w:val="006E15F3"/>
    <w:rsid w:val="00711130"/>
    <w:rsid w:val="00711FFC"/>
    <w:rsid w:val="00732AB1"/>
    <w:rsid w:val="00736023"/>
    <w:rsid w:val="00737310"/>
    <w:rsid w:val="00741E62"/>
    <w:rsid w:val="007431AF"/>
    <w:rsid w:val="00746864"/>
    <w:rsid w:val="00751E74"/>
    <w:rsid w:val="00752329"/>
    <w:rsid w:val="00772B39"/>
    <w:rsid w:val="00777AA4"/>
    <w:rsid w:val="007852FD"/>
    <w:rsid w:val="00797A7F"/>
    <w:rsid w:val="007C6F37"/>
    <w:rsid w:val="007D7236"/>
    <w:rsid w:val="007E0A29"/>
    <w:rsid w:val="007F3B5B"/>
    <w:rsid w:val="008117E7"/>
    <w:rsid w:val="00814F37"/>
    <w:rsid w:val="008234A1"/>
    <w:rsid w:val="00827E8D"/>
    <w:rsid w:val="008372A5"/>
    <w:rsid w:val="00840F08"/>
    <w:rsid w:val="00851AC0"/>
    <w:rsid w:val="0085728B"/>
    <w:rsid w:val="008852CA"/>
    <w:rsid w:val="00891675"/>
    <w:rsid w:val="0089202D"/>
    <w:rsid w:val="0089513B"/>
    <w:rsid w:val="00895E3F"/>
    <w:rsid w:val="008A0882"/>
    <w:rsid w:val="008A0997"/>
    <w:rsid w:val="008A664D"/>
    <w:rsid w:val="008A6A14"/>
    <w:rsid w:val="008C1AD3"/>
    <w:rsid w:val="008C2337"/>
    <w:rsid w:val="008D2F46"/>
    <w:rsid w:val="008E53CD"/>
    <w:rsid w:val="008E602E"/>
    <w:rsid w:val="00906368"/>
    <w:rsid w:val="00915815"/>
    <w:rsid w:val="009324FF"/>
    <w:rsid w:val="00933E6A"/>
    <w:rsid w:val="00935B9A"/>
    <w:rsid w:val="0094324D"/>
    <w:rsid w:val="00946801"/>
    <w:rsid w:val="00952C53"/>
    <w:rsid w:val="00955020"/>
    <w:rsid w:val="00963F5A"/>
    <w:rsid w:val="009650CC"/>
    <w:rsid w:val="00993559"/>
    <w:rsid w:val="009C33CD"/>
    <w:rsid w:val="009E03FB"/>
    <w:rsid w:val="00A062E1"/>
    <w:rsid w:val="00A07381"/>
    <w:rsid w:val="00A14595"/>
    <w:rsid w:val="00A165A5"/>
    <w:rsid w:val="00A16D00"/>
    <w:rsid w:val="00A20272"/>
    <w:rsid w:val="00A224DB"/>
    <w:rsid w:val="00A3572A"/>
    <w:rsid w:val="00A35DF8"/>
    <w:rsid w:val="00A563FA"/>
    <w:rsid w:val="00A67814"/>
    <w:rsid w:val="00A67DB5"/>
    <w:rsid w:val="00A67F40"/>
    <w:rsid w:val="00A73C84"/>
    <w:rsid w:val="00A76F0A"/>
    <w:rsid w:val="00AB0C2E"/>
    <w:rsid w:val="00AB2D63"/>
    <w:rsid w:val="00AB55B8"/>
    <w:rsid w:val="00AB68B1"/>
    <w:rsid w:val="00AC01C7"/>
    <w:rsid w:val="00AC0E68"/>
    <w:rsid w:val="00AC3A73"/>
    <w:rsid w:val="00AD416F"/>
    <w:rsid w:val="00AD5ED2"/>
    <w:rsid w:val="00AE165F"/>
    <w:rsid w:val="00AE433E"/>
    <w:rsid w:val="00B04313"/>
    <w:rsid w:val="00B11B10"/>
    <w:rsid w:val="00B24E0D"/>
    <w:rsid w:val="00B25D84"/>
    <w:rsid w:val="00B41F24"/>
    <w:rsid w:val="00B441AD"/>
    <w:rsid w:val="00B52C3F"/>
    <w:rsid w:val="00B6043A"/>
    <w:rsid w:val="00B65EDB"/>
    <w:rsid w:val="00B722CC"/>
    <w:rsid w:val="00B72AC1"/>
    <w:rsid w:val="00B97A68"/>
    <w:rsid w:val="00BA7E57"/>
    <w:rsid w:val="00BC1ADE"/>
    <w:rsid w:val="00BC2886"/>
    <w:rsid w:val="00BD1D3A"/>
    <w:rsid w:val="00BE4388"/>
    <w:rsid w:val="00BE5693"/>
    <w:rsid w:val="00BE67A2"/>
    <w:rsid w:val="00C11C08"/>
    <w:rsid w:val="00C32BF1"/>
    <w:rsid w:val="00C3436F"/>
    <w:rsid w:val="00C4075E"/>
    <w:rsid w:val="00C43320"/>
    <w:rsid w:val="00C94CC0"/>
    <w:rsid w:val="00C95290"/>
    <w:rsid w:val="00CA276F"/>
    <w:rsid w:val="00CB7B2A"/>
    <w:rsid w:val="00CC50BD"/>
    <w:rsid w:val="00CF3100"/>
    <w:rsid w:val="00D055C2"/>
    <w:rsid w:val="00D31421"/>
    <w:rsid w:val="00D322C0"/>
    <w:rsid w:val="00D43256"/>
    <w:rsid w:val="00D460FE"/>
    <w:rsid w:val="00D47655"/>
    <w:rsid w:val="00D6259D"/>
    <w:rsid w:val="00D63FDE"/>
    <w:rsid w:val="00D67004"/>
    <w:rsid w:val="00D67494"/>
    <w:rsid w:val="00D70F73"/>
    <w:rsid w:val="00D77567"/>
    <w:rsid w:val="00D81C0D"/>
    <w:rsid w:val="00D8426C"/>
    <w:rsid w:val="00D870D4"/>
    <w:rsid w:val="00DA17CE"/>
    <w:rsid w:val="00DA24E7"/>
    <w:rsid w:val="00DA7EDD"/>
    <w:rsid w:val="00DC6454"/>
    <w:rsid w:val="00DC645D"/>
    <w:rsid w:val="00DE2A8E"/>
    <w:rsid w:val="00DE309B"/>
    <w:rsid w:val="00DE43F6"/>
    <w:rsid w:val="00DE4624"/>
    <w:rsid w:val="00DF2A7A"/>
    <w:rsid w:val="00E075C1"/>
    <w:rsid w:val="00E077DA"/>
    <w:rsid w:val="00E20AE8"/>
    <w:rsid w:val="00E30FB1"/>
    <w:rsid w:val="00E31138"/>
    <w:rsid w:val="00E4198A"/>
    <w:rsid w:val="00E46E1C"/>
    <w:rsid w:val="00E6264A"/>
    <w:rsid w:val="00E7085B"/>
    <w:rsid w:val="00E77C77"/>
    <w:rsid w:val="00E844EF"/>
    <w:rsid w:val="00E85298"/>
    <w:rsid w:val="00E93791"/>
    <w:rsid w:val="00EA1D05"/>
    <w:rsid w:val="00EA200E"/>
    <w:rsid w:val="00EB6D36"/>
    <w:rsid w:val="00EE1418"/>
    <w:rsid w:val="00EF07CB"/>
    <w:rsid w:val="00EF2BC1"/>
    <w:rsid w:val="00EF357C"/>
    <w:rsid w:val="00EF4E3B"/>
    <w:rsid w:val="00EF63F8"/>
    <w:rsid w:val="00F00FFA"/>
    <w:rsid w:val="00F01780"/>
    <w:rsid w:val="00F06611"/>
    <w:rsid w:val="00F07ED3"/>
    <w:rsid w:val="00F2073F"/>
    <w:rsid w:val="00F21B7C"/>
    <w:rsid w:val="00F23162"/>
    <w:rsid w:val="00F3056C"/>
    <w:rsid w:val="00F34F07"/>
    <w:rsid w:val="00F35862"/>
    <w:rsid w:val="00F436C7"/>
    <w:rsid w:val="00F471D6"/>
    <w:rsid w:val="00F50774"/>
    <w:rsid w:val="00F52394"/>
    <w:rsid w:val="00F55FF1"/>
    <w:rsid w:val="00F77D4E"/>
    <w:rsid w:val="00F81969"/>
    <w:rsid w:val="00F86973"/>
    <w:rsid w:val="00F90AAD"/>
    <w:rsid w:val="00F939C2"/>
    <w:rsid w:val="00F95C10"/>
    <w:rsid w:val="00FA0EE7"/>
    <w:rsid w:val="00FA3736"/>
    <w:rsid w:val="00FA6944"/>
    <w:rsid w:val="00FB2856"/>
    <w:rsid w:val="00FC4D28"/>
    <w:rsid w:val="00FC4EC7"/>
    <w:rsid w:val="00FC6662"/>
    <w:rsid w:val="00FD3EF6"/>
    <w:rsid w:val="00FE0411"/>
    <w:rsid w:val="00FE5E7A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A3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1E0"/>
    <w:pPr>
      <w:spacing w:line="264" w:lineRule="auto"/>
    </w:pPr>
    <w:rPr>
      <w:rFonts w:ascii="MetaPro-Norm" w:hAnsi="MetaPro-Norm"/>
      <w:sz w:val="22"/>
      <w:szCs w:val="24"/>
      <w:lang w:eastAsia="zh-CN" w:bidi="ar-SA"/>
    </w:rPr>
  </w:style>
  <w:style w:type="paragraph" w:styleId="Heading1">
    <w:name w:val="heading 1"/>
    <w:basedOn w:val="Normal"/>
    <w:next w:val="Normal"/>
    <w:qFormat/>
    <w:rsid w:val="003D4F0A"/>
    <w:pPr>
      <w:spacing w:after="60" w:line="240" w:lineRule="auto"/>
      <w:jc w:val="center"/>
      <w:outlineLvl w:val="0"/>
    </w:pPr>
    <w:rPr>
      <w:rFonts w:ascii="MetaPro-Bold" w:eastAsia="Arial Unicode MS" w:hAnsi="MetaPro-Bold" w:cs="SeriaArabic-Bold"/>
      <w:bCs/>
      <w:sz w:val="34"/>
      <w:szCs w:val="36"/>
    </w:rPr>
  </w:style>
  <w:style w:type="paragraph" w:styleId="Heading2">
    <w:name w:val="heading 2"/>
    <w:basedOn w:val="Normal"/>
    <w:next w:val="Normal"/>
    <w:qFormat/>
    <w:rsid w:val="004B1999"/>
    <w:pPr>
      <w:spacing w:before="60" w:after="60" w:line="240" w:lineRule="auto"/>
      <w:outlineLvl w:val="1"/>
    </w:pPr>
    <w:rPr>
      <w:rFonts w:ascii="MetaPro-CondMedi" w:hAnsi="MetaPro-CondMedi" w:cs="SeriaArabic-Bold"/>
      <w:bCs/>
      <w:sz w:val="30"/>
      <w:szCs w:val="32"/>
    </w:rPr>
  </w:style>
  <w:style w:type="paragraph" w:styleId="Heading3">
    <w:name w:val="heading 3"/>
    <w:basedOn w:val="Normal"/>
    <w:next w:val="Normal"/>
    <w:qFormat/>
    <w:rsid w:val="004B1999"/>
    <w:pPr>
      <w:spacing w:before="60" w:after="60" w:line="240" w:lineRule="auto"/>
      <w:outlineLvl w:val="2"/>
    </w:pPr>
    <w:rPr>
      <w:rFonts w:ascii="MetaPro-CondBookIta" w:hAnsi="MetaPro-CondBookIta" w:cs="SeriaArabic-Bold"/>
      <w:bCs/>
      <w:iCs/>
      <w:sz w:val="26"/>
      <w:szCs w:val="28"/>
    </w:rPr>
  </w:style>
  <w:style w:type="paragraph" w:styleId="Heading4">
    <w:name w:val="heading 4"/>
    <w:basedOn w:val="Normal"/>
    <w:next w:val="Normal"/>
    <w:qFormat/>
    <w:rsid w:val="004B1999"/>
    <w:pPr>
      <w:spacing w:before="60" w:after="60" w:line="240" w:lineRule="auto"/>
      <w:outlineLvl w:val="3"/>
    </w:pPr>
    <w:rPr>
      <w:rFonts w:ascii="MetaPro-Medi" w:hAnsi="MetaPro-Me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506EAA"/>
    <w:pPr>
      <w:spacing w:before="20" w:after="20"/>
      <w:ind w:left="720" w:right="720"/>
    </w:pPr>
  </w:style>
  <w:style w:type="paragraph" w:customStyle="1" w:styleId="Caption1">
    <w:name w:val="Caption1"/>
    <w:basedOn w:val="Normal"/>
    <w:rsid w:val="0020431A"/>
    <w:pPr>
      <w:spacing w:line="240" w:lineRule="auto"/>
    </w:pPr>
    <w:rPr>
      <w:rFonts w:ascii="MetaPro-Medi" w:hAnsi="MetaPro-Medi"/>
      <w:bCs/>
      <w:color w:val="595959"/>
      <w:sz w:val="18"/>
      <w:szCs w:val="20"/>
    </w:rPr>
  </w:style>
  <w:style w:type="paragraph" w:styleId="NormalWeb">
    <w:name w:val="Normal (Web)"/>
    <w:basedOn w:val="Normal"/>
    <w:uiPriority w:val="99"/>
    <w:unhideWhenUsed/>
    <w:rsid w:val="002E6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qFormat/>
    <w:rsid w:val="00EA1D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22C0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B1999"/>
    <w:pPr>
      <w:spacing w:line="240" w:lineRule="auto"/>
      <w:jc w:val="center"/>
    </w:pPr>
    <w:rPr>
      <w:rFonts w:ascii="MetaPro-CondBold" w:hAnsi="MetaPro-CondBold" w:cs="SeriaArabic-Black"/>
      <w:bCs/>
      <w:sz w:val="36"/>
      <w:szCs w:val="48"/>
    </w:rPr>
  </w:style>
  <w:style w:type="paragraph" w:styleId="Subtitle">
    <w:name w:val="Subtitle"/>
    <w:basedOn w:val="Normal"/>
    <w:qFormat/>
    <w:rsid w:val="004B1999"/>
    <w:pPr>
      <w:spacing w:line="240" w:lineRule="auto"/>
      <w:jc w:val="center"/>
    </w:pPr>
    <w:rPr>
      <w:rFonts w:ascii="MetaPro-CondMedi" w:hAnsi="MetaPro-CondMedi" w:cs="SeriaArabic-Bold"/>
      <w:bCs/>
      <w:sz w:val="30"/>
      <w:szCs w:val="36"/>
    </w:rPr>
  </w:style>
  <w:style w:type="paragraph" w:styleId="Header">
    <w:name w:val="header"/>
    <w:basedOn w:val="Normal"/>
    <w:rsid w:val="0020431A"/>
    <w:rPr>
      <w:rFonts w:ascii="MetaPro-Bold" w:hAnsi="MetaPro-Bold" w:cs="SeriaArabic-Bold"/>
      <w:bCs/>
      <w:smallCaps/>
      <w:sz w:val="20"/>
    </w:rPr>
  </w:style>
  <w:style w:type="paragraph" w:styleId="Footer">
    <w:name w:val="footer"/>
    <w:basedOn w:val="Normal"/>
    <w:link w:val="FooterChar"/>
    <w:uiPriority w:val="99"/>
    <w:rsid w:val="0020431A"/>
    <w:rPr>
      <w:rFonts w:ascii="MetaPro-Bold" w:hAnsi="MetaPro-Bold" w:cs="SeriaArabic-Bold"/>
      <w:bCs/>
      <w:smallCaps/>
      <w:sz w:val="20"/>
      <w:szCs w:val="20"/>
    </w:rPr>
  </w:style>
  <w:style w:type="character" w:styleId="PageNumber">
    <w:name w:val="page number"/>
    <w:rsid w:val="00A224DB"/>
    <w:rPr>
      <w:rFonts w:ascii="MetaPro-Bold" w:hAnsi="MetaPro-Bold" w:cs="Arial"/>
      <w:smallCaps/>
      <w:dstrike w:val="0"/>
      <w:color w:val="auto"/>
      <w:sz w:val="20"/>
      <w:szCs w:val="16"/>
      <w:u w:val="none"/>
      <w:effect w:val="none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3D4F0A"/>
    <w:pPr>
      <w:spacing w:after="40" w:line="220" w:lineRule="exact"/>
    </w:pPr>
    <w:rPr>
      <w:sz w:val="16"/>
      <w:szCs w:val="20"/>
    </w:rPr>
  </w:style>
  <w:style w:type="character" w:styleId="FootnoteReference">
    <w:name w:val="footnote reference"/>
    <w:uiPriority w:val="99"/>
    <w:rsid w:val="00BA7E57"/>
    <w:rPr>
      <w:rFonts w:ascii="MetaPro-Medi" w:eastAsia="Arial Unicode MS" w:hAnsi="MetaPro-Medi" w:cs="Arial"/>
      <w:color w:val="auto"/>
      <w:sz w:val="22"/>
      <w:szCs w:val="20"/>
      <w:u w:val="none"/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5A21E0"/>
    <w:pPr>
      <w:spacing w:before="220"/>
    </w:pPr>
    <w:rPr>
      <w:rFonts w:ascii="MetaBold-Roman" w:hAnsi="MetaBold-Roman" w:cs="SeriaArabic-Bold"/>
      <w:bCs/>
    </w:rPr>
  </w:style>
  <w:style w:type="paragraph" w:styleId="TOC2">
    <w:name w:val="toc 2"/>
    <w:basedOn w:val="Normal"/>
    <w:next w:val="Normal"/>
    <w:autoRedefine/>
    <w:uiPriority w:val="39"/>
    <w:rsid w:val="005A21E0"/>
    <w:pPr>
      <w:ind w:left="360"/>
    </w:pPr>
    <w:rPr>
      <w:rFonts w:cs="SeriaArabic"/>
      <w:sz w:val="20"/>
      <w:szCs w:val="20"/>
    </w:rPr>
  </w:style>
  <w:style w:type="paragraph" w:styleId="TOC3">
    <w:name w:val="toc 3"/>
    <w:basedOn w:val="Normal"/>
    <w:next w:val="Normal"/>
    <w:autoRedefine/>
    <w:rsid w:val="005A21E0"/>
    <w:pPr>
      <w:ind w:left="720"/>
    </w:pPr>
    <w:rPr>
      <w:rFonts w:cs="SeriaArabic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52C53"/>
    <w:pPr>
      <w:spacing w:line="300" w:lineRule="auto"/>
      <w:ind w:left="1080"/>
    </w:pPr>
  </w:style>
  <w:style w:type="character" w:customStyle="1" w:styleId="BalloonTextChar">
    <w:name w:val="Balloon Text Char"/>
    <w:link w:val="BalloonText"/>
    <w:rsid w:val="00D322C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9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0A29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973"/>
    <w:rPr>
      <w:rFonts w:ascii="MetaPro-Norm" w:hAnsi="MetaPro-Norm"/>
      <w:sz w:val="16"/>
      <w:lang w:eastAsia="zh-CN" w:bidi="ar-SA"/>
    </w:rPr>
  </w:style>
  <w:style w:type="paragraph" w:styleId="NoSpacing">
    <w:name w:val="No Spacing"/>
    <w:uiPriority w:val="1"/>
    <w:qFormat/>
    <w:rsid w:val="00F86973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EndnoteText">
    <w:name w:val="endnote text"/>
    <w:basedOn w:val="Normal"/>
    <w:link w:val="EndnoteTextChar"/>
    <w:rsid w:val="00F34F0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34F07"/>
    <w:rPr>
      <w:rFonts w:ascii="MetaPro-Norm" w:hAnsi="MetaPro-Norm"/>
      <w:lang w:eastAsia="zh-CN" w:bidi="ar-SA"/>
    </w:rPr>
  </w:style>
  <w:style w:type="character" w:styleId="EndnoteReference">
    <w:name w:val="endnote reference"/>
    <w:basedOn w:val="DefaultParagraphFont"/>
    <w:rsid w:val="00F34F07"/>
    <w:rPr>
      <w:vertAlign w:val="superscript"/>
    </w:rPr>
  </w:style>
  <w:style w:type="paragraph" w:styleId="Revision">
    <w:name w:val="Revision"/>
    <w:hidden/>
    <w:uiPriority w:val="99"/>
    <w:semiHidden/>
    <w:rsid w:val="00B722CC"/>
    <w:rPr>
      <w:rFonts w:ascii="MetaPro-Norm" w:hAnsi="MetaPro-Norm"/>
      <w:sz w:val="22"/>
      <w:szCs w:val="24"/>
      <w:lang w:eastAsia="zh-CN" w:bidi="ar-SA"/>
    </w:rPr>
  </w:style>
  <w:style w:type="character" w:styleId="CommentReference">
    <w:name w:val="annotation reference"/>
    <w:basedOn w:val="DefaultParagraphFont"/>
    <w:rsid w:val="00B72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2CC"/>
    <w:rPr>
      <w:rFonts w:ascii="MetaPro-Norm" w:hAnsi="MetaPro-Norm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B72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2CC"/>
    <w:rPr>
      <w:rFonts w:ascii="MetaPro-Norm" w:hAnsi="MetaPro-Norm"/>
      <w:b/>
      <w:bCs/>
      <w:lang w:eastAsia="zh-CN" w:bidi="ar-SA"/>
    </w:rPr>
  </w:style>
  <w:style w:type="character" w:styleId="FollowedHyperlink">
    <w:name w:val="FollowedHyperlink"/>
    <w:basedOn w:val="DefaultParagraphFont"/>
    <w:rsid w:val="007D72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FB285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55020"/>
    <w:rPr>
      <w:rFonts w:ascii="MetaPro-Bold" w:hAnsi="MetaPro-Bold" w:cs="SeriaArabic-Bold"/>
      <w:bCs/>
      <w:smallCaps/>
      <w:lang w:eastAsia="zh-CN" w:bidi="ar-SA"/>
    </w:rPr>
  </w:style>
  <w:style w:type="character" w:customStyle="1" w:styleId="cf01">
    <w:name w:val="cf01"/>
    <w:basedOn w:val="DefaultParagraphFont"/>
    <w:rsid w:val="005E6F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w.org/news/2022/02/16/normative-standards-and-obligations-under-international-law-relation-promotion-a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5ADC-5B16-4768-AD79-BFF790C0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 Rights Watch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Haas</dc:creator>
  <cp:keywords/>
  <cp:lastModifiedBy>Bridget Sleap</cp:lastModifiedBy>
  <cp:revision>12</cp:revision>
  <dcterms:created xsi:type="dcterms:W3CDTF">2022-08-24T08:23:00Z</dcterms:created>
  <dcterms:modified xsi:type="dcterms:W3CDTF">2022-09-01T09:16:00Z</dcterms:modified>
</cp:coreProperties>
</file>