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8306" w14:textId="38631A92" w:rsidR="50C5DC86" w:rsidRPr="00EE4F7A" w:rsidRDefault="50C5DC86" w:rsidP="5AEF8911">
      <w:pPr>
        <w:spacing w:after="0"/>
        <w:rPr>
          <w:rFonts w:ascii="Times New Roman" w:eastAsia="Roboto" w:hAnsi="Times New Roman" w:cs="Times New Roman"/>
          <w:b/>
          <w:bCs/>
          <w:sz w:val="24"/>
          <w:szCs w:val="24"/>
        </w:rPr>
      </w:pPr>
      <w:r w:rsidRPr="00EE4F7A">
        <w:rPr>
          <w:rFonts w:ascii="Times New Roman" w:eastAsia="Roboto" w:hAnsi="Times New Roman" w:cs="Times New Roman"/>
          <w:b/>
          <w:bCs/>
          <w:sz w:val="24"/>
          <w:szCs w:val="24"/>
        </w:rPr>
        <w:t>Response to the Call for submissions: Thematic report to the UN Human Rights Council "Eradicating poverty in a post-growth context: preparing for the next Development Goals"</w:t>
      </w:r>
    </w:p>
    <w:p w14:paraId="11BF04FE" w14:textId="70D6E664" w:rsidR="5AEF8911" w:rsidRPr="00EE4F7A" w:rsidRDefault="5AEF8911" w:rsidP="5AEF8911">
      <w:pPr>
        <w:spacing w:after="0"/>
        <w:rPr>
          <w:rFonts w:ascii="Times New Roman" w:eastAsia="Roboto" w:hAnsi="Times New Roman" w:cs="Times New Roman"/>
        </w:rPr>
      </w:pPr>
    </w:p>
    <w:p w14:paraId="2F74BB5C" w14:textId="68F839E4" w:rsidR="00573938" w:rsidRPr="00573938" w:rsidRDefault="530833F0" w:rsidP="00573938">
      <w:pPr>
        <w:spacing w:after="0"/>
        <w:ind w:firstLine="720"/>
        <w:rPr>
          <w:rFonts w:ascii="Times New Roman" w:eastAsia="Roboto" w:hAnsi="Times New Roman" w:cs="Times New Roman"/>
          <w:lang w:val="es-ES"/>
        </w:rPr>
      </w:pPr>
      <w:r w:rsidRPr="00573938">
        <w:rPr>
          <w:rFonts w:ascii="Times New Roman" w:eastAsia="Roboto" w:hAnsi="Times New Roman" w:cs="Times New Roman"/>
          <w:lang w:val="es-ES"/>
        </w:rPr>
        <w:t xml:space="preserve">Javier </w:t>
      </w:r>
      <w:r w:rsidR="0227D380" w:rsidRPr="00573938">
        <w:rPr>
          <w:rFonts w:ascii="Times New Roman" w:eastAsia="Roboto" w:hAnsi="Times New Roman" w:cs="Times New Roman"/>
          <w:lang w:val="es-ES"/>
        </w:rPr>
        <w:t xml:space="preserve">Cuestas-Caza, </w:t>
      </w:r>
      <w:r w:rsidR="00573938">
        <w:rPr>
          <w:rFonts w:ascii="Times New Roman" w:eastAsia="Roboto" w:hAnsi="Times New Roman" w:cs="Times New Roman"/>
          <w:lang w:val="es-ES"/>
        </w:rPr>
        <w:t xml:space="preserve">PhD, </w:t>
      </w:r>
      <w:r w:rsidR="00573938" w:rsidRPr="00573938">
        <w:rPr>
          <w:rFonts w:ascii="Times New Roman" w:eastAsia="Roboto" w:hAnsi="Times New Roman" w:cs="Times New Roman"/>
          <w:lang w:val="es-ES"/>
        </w:rPr>
        <w:t>Head of Department at Escuela Politécnica Nacional</w:t>
      </w:r>
      <w:r w:rsidR="00573938">
        <w:rPr>
          <w:rFonts w:ascii="Times New Roman" w:eastAsia="Roboto" w:hAnsi="Times New Roman" w:cs="Times New Roman"/>
          <w:lang w:val="es-ES"/>
        </w:rPr>
        <w:t>, Ecuador</w:t>
      </w:r>
    </w:p>
    <w:p w14:paraId="5DD9E3F1" w14:textId="6E6FE960" w:rsidR="00573938" w:rsidRPr="00573938" w:rsidRDefault="00573938" w:rsidP="5AEF8911">
      <w:pPr>
        <w:spacing w:after="0"/>
        <w:rPr>
          <w:rFonts w:ascii="Times New Roman" w:eastAsia="Roboto" w:hAnsi="Times New Roman" w:cs="Times New Roman"/>
          <w:lang w:val="es-ES"/>
        </w:rPr>
      </w:pPr>
      <w:r>
        <w:rPr>
          <w:rFonts w:ascii="Times New Roman" w:eastAsia="Roboto" w:hAnsi="Times New Roman" w:cs="Times New Roman"/>
          <w:lang w:val="es-ES"/>
        </w:rPr>
        <w:tab/>
      </w:r>
      <w:r>
        <w:rPr>
          <w:rFonts w:ascii="Times New Roman" w:eastAsia="Roboto" w:hAnsi="Times New Roman" w:cs="Times New Roman"/>
          <w:lang w:val="es-ES"/>
        </w:rPr>
        <w:tab/>
      </w:r>
    </w:p>
    <w:p w14:paraId="2E980F92" w14:textId="5A2EF840" w:rsidR="00573938" w:rsidRPr="00573938" w:rsidRDefault="00A7567A" w:rsidP="00573938">
      <w:pPr>
        <w:spacing w:after="0"/>
        <w:ind w:firstLine="720"/>
        <w:rPr>
          <w:rFonts w:ascii="Times New Roman" w:eastAsia="Roboto" w:hAnsi="Times New Roman" w:cs="Times New Roman"/>
        </w:rPr>
      </w:pPr>
      <w:r w:rsidRPr="00573938">
        <w:rPr>
          <w:rFonts w:ascii="Times New Roman" w:eastAsia="Roboto" w:hAnsi="Times New Roman" w:cs="Times New Roman"/>
        </w:rPr>
        <w:t xml:space="preserve">Milena </w:t>
      </w:r>
      <w:r w:rsidR="0227D380" w:rsidRPr="00573938">
        <w:rPr>
          <w:rFonts w:ascii="Times New Roman" w:eastAsia="Roboto" w:hAnsi="Times New Roman" w:cs="Times New Roman"/>
        </w:rPr>
        <w:t>B</w:t>
      </w:r>
      <w:r w:rsidR="30D35D44" w:rsidRPr="00573938">
        <w:rPr>
          <w:rFonts w:ascii="Times New Roman" w:eastAsia="Roboto" w:hAnsi="Times New Roman" w:cs="Times New Roman"/>
        </w:rPr>
        <w:t>ü</w:t>
      </w:r>
      <w:r w:rsidR="0227D380" w:rsidRPr="00573938">
        <w:rPr>
          <w:rFonts w:ascii="Times New Roman" w:eastAsia="Roboto" w:hAnsi="Times New Roman" w:cs="Times New Roman"/>
        </w:rPr>
        <w:t xml:space="preserve">chs, </w:t>
      </w:r>
      <w:r w:rsidR="00573938" w:rsidRPr="00573938">
        <w:rPr>
          <w:rFonts w:ascii="Times New Roman" w:eastAsia="Roboto" w:hAnsi="Times New Roman" w:cs="Times New Roman"/>
        </w:rPr>
        <w:t>PhD, Professor of Sustainable Welfare</w:t>
      </w:r>
      <w:r w:rsidR="00573938">
        <w:rPr>
          <w:rFonts w:ascii="Times New Roman" w:eastAsia="Roboto" w:hAnsi="Times New Roman" w:cs="Times New Roman"/>
        </w:rPr>
        <w:t>, University of Leeds, UK</w:t>
      </w:r>
    </w:p>
    <w:p w14:paraId="288E3A86" w14:textId="77777777" w:rsidR="00573938" w:rsidRPr="00573938" w:rsidRDefault="00573938" w:rsidP="5AEF8911">
      <w:pPr>
        <w:spacing w:after="0"/>
        <w:rPr>
          <w:rFonts w:ascii="Times New Roman" w:eastAsia="Roboto" w:hAnsi="Times New Roman" w:cs="Times New Roman"/>
        </w:rPr>
      </w:pPr>
    </w:p>
    <w:p w14:paraId="51AAB638" w14:textId="07FE6DF0" w:rsidR="00573938" w:rsidRPr="00573938" w:rsidRDefault="00A7567A" w:rsidP="00573938">
      <w:pPr>
        <w:spacing w:after="0"/>
        <w:ind w:firstLine="720"/>
        <w:rPr>
          <w:rFonts w:ascii="Times New Roman" w:eastAsia="Roboto" w:hAnsi="Times New Roman" w:cs="Times New Roman"/>
        </w:rPr>
      </w:pPr>
      <w:r w:rsidRPr="00573938">
        <w:rPr>
          <w:rFonts w:ascii="Times New Roman" w:eastAsia="Roboto" w:hAnsi="Times New Roman" w:cs="Times New Roman"/>
        </w:rPr>
        <w:t xml:space="preserve">Tuuli Hirvilammi, </w:t>
      </w:r>
      <w:r w:rsidR="00573938" w:rsidRPr="00573938">
        <w:rPr>
          <w:rFonts w:ascii="Times New Roman" w:eastAsia="Roboto" w:hAnsi="Times New Roman" w:cs="Times New Roman"/>
        </w:rPr>
        <w:t xml:space="preserve">PhD, Senior Research Fellow, </w:t>
      </w:r>
      <w:r w:rsidR="00573938">
        <w:rPr>
          <w:rFonts w:ascii="Times New Roman" w:eastAsia="Roboto" w:hAnsi="Times New Roman" w:cs="Times New Roman"/>
        </w:rPr>
        <w:t>Tampere University, Finland</w:t>
      </w:r>
    </w:p>
    <w:p w14:paraId="0DD8C10C" w14:textId="77777777" w:rsidR="00573938" w:rsidRPr="00573938" w:rsidRDefault="00573938" w:rsidP="5AEF8911">
      <w:pPr>
        <w:spacing w:after="0"/>
        <w:rPr>
          <w:rFonts w:ascii="Times New Roman" w:eastAsia="Roboto" w:hAnsi="Times New Roman" w:cs="Times New Roman"/>
        </w:rPr>
      </w:pPr>
    </w:p>
    <w:p w14:paraId="45C14CC3" w14:textId="77777777" w:rsidR="00573938" w:rsidRPr="00573938" w:rsidRDefault="1C6ECA83" w:rsidP="00573938">
      <w:pPr>
        <w:spacing w:after="0"/>
        <w:ind w:firstLine="720"/>
        <w:rPr>
          <w:rFonts w:ascii="Times New Roman" w:eastAsia="Roboto" w:hAnsi="Times New Roman" w:cs="Times New Roman"/>
        </w:rPr>
      </w:pPr>
      <w:r w:rsidRPr="00573938">
        <w:rPr>
          <w:rFonts w:ascii="Times New Roman" w:eastAsia="Roboto" w:hAnsi="Times New Roman" w:cs="Times New Roman"/>
        </w:rPr>
        <w:t>Liisa Häikiö</w:t>
      </w:r>
      <w:r w:rsidR="00573938" w:rsidRPr="00573938">
        <w:rPr>
          <w:rFonts w:ascii="Times New Roman" w:eastAsia="Roboto" w:hAnsi="Times New Roman" w:cs="Times New Roman"/>
        </w:rPr>
        <w:t>, PhD, Professor of So</w:t>
      </w:r>
      <w:r w:rsidR="00573938">
        <w:rPr>
          <w:rFonts w:ascii="Times New Roman" w:eastAsia="Roboto" w:hAnsi="Times New Roman" w:cs="Times New Roman"/>
        </w:rPr>
        <w:t>cial Policy, Tampere University, Finland</w:t>
      </w:r>
    </w:p>
    <w:p w14:paraId="73B8692E" w14:textId="77777777" w:rsidR="00573938" w:rsidRDefault="00573938" w:rsidP="5AEF8911">
      <w:pPr>
        <w:spacing w:after="0"/>
        <w:rPr>
          <w:rFonts w:ascii="Times New Roman" w:eastAsia="Roboto" w:hAnsi="Times New Roman" w:cs="Times New Roman"/>
        </w:rPr>
      </w:pPr>
    </w:p>
    <w:p w14:paraId="04EFEBB8" w14:textId="75F21E5E" w:rsidR="50C5DC86" w:rsidRDefault="50C5DC86" w:rsidP="00573938">
      <w:pPr>
        <w:spacing w:after="0"/>
        <w:ind w:left="720"/>
        <w:rPr>
          <w:rFonts w:ascii="Times New Roman" w:eastAsia="Roboto" w:hAnsi="Times New Roman" w:cs="Times New Roman"/>
        </w:rPr>
      </w:pPr>
      <w:r w:rsidRPr="00EE4F7A">
        <w:rPr>
          <w:rFonts w:ascii="Times New Roman" w:eastAsia="Roboto" w:hAnsi="Times New Roman" w:cs="Times New Roman"/>
        </w:rPr>
        <w:t xml:space="preserve">Horizon Europe project “Towards an economy for sustainable well-being: Integrated policies and transformative indicators (ToBe)” </w:t>
      </w:r>
      <w:hyperlink r:id="rId8">
        <w:r w:rsidRPr="00EE4F7A">
          <w:rPr>
            <w:rStyle w:val="Hyperlink"/>
            <w:rFonts w:ascii="Times New Roman" w:eastAsia="Roboto" w:hAnsi="Times New Roman" w:cs="Times New Roman"/>
          </w:rPr>
          <w:t>https://toberesearch.eu/</w:t>
        </w:r>
      </w:hyperlink>
      <w:r w:rsidR="3DF8A40B" w:rsidRPr="00EE4F7A">
        <w:rPr>
          <w:rFonts w:ascii="Times New Roman" w:eastAsia="Roboto" w:hAnsi="Times New Roman" w:cs="Times New Roman"/>
        </w:rPr>
        <w:t xml:space="preserve"> </w:t>
      </w:r>
    </w:p>
    <w:p w14:paraId="761D3840" w14:textId="77777777" w:rsidR="00573938" w:rsidRDefault="00573938" w:rsidP="00573938">
      <w:pPr>
        <w:spacing w:after="0"/>
        <w:ind w:left="720"/>
        <w:rPr>
          <w:rFonts w:ascii="Times New Roman" w:eastAsia="Roboto" w:hAnsi="Times New Roman" w:cs="Times New Roman"/>
        </w:rPr>
      </w:pPr>
    </w:p>
    <w:p w14:paraId="6114E8C5" w14:textId="77777777" w:rsidR="00573938" w:rsidRPr="00EE4F7A" w:rsidRDefault="00573938" w:rsidP="00573938">
      <w:pPr>
        <w:spacing w:after="0"/>
        <w:ind w:left="720"/>
        <w:rPr>
          <w:rFonts w:ascii="Times New Roman" w:eastAsia="Roboto" w:hAnsi="Times New Roman" w:cs="Times New Roman"/>
        </w:rPr>
      </w:pPr>
    </w:p>
    <w:p w14:paraId="24184A6E" w14:textId="5EDE3A3F" w:rsidR="5AEF8911" w:rsidRPr="00EE4F7A" w:rsidRDefault="5AEF8911" w:rsidP="5AEF8911">
      <w:pPr>
        <w:spacing w:after="0"/>
        <w:rPr>
          <w:rFonts w:ascii="Times New Roman" w:eastAsia="Roboto" w:hAnsi="Times New Roman" w:cs="Times New Roman"/>
        </w:rPr>
      </w:pPr>
    </w:p>
    <w:p w14:paraId="0FE57D24" w14:textId="20772381" w:rsidR="00EE4F7A" w:rsidRPr="00B375F0" w:rsidRDefault="00B375F0" w:rsidP="00B375F0">
      <w:pPr>
        <w:spacing w:after="120"/>
        <w:rPr>
          <w:rFonts w:ascii="Times New Roman" w:eastAsia="Roboto" w:hAnsi="Times New Roman" w:cs="Times New Roman"/>
          <w:b/>
          <w:bCs/>
        </w:rPr>
      </w:pPr>
      <w:r>
        <w:rPr>
          <w:rFonts w:ascii="Times New Roman" w:eastAsia="Roboto" w:hAnsi="Times New Roman" w:cs="Times New Roman"/>
          <w:b/>
          <w:bCs/>
        </w:rPr>
        <w:t xml:space="preserve">1) </w:t>
      </w:r>
      <w:r w:rsidR="00EE4F7A" w:rsidRPr="00B375F0">
        <w:rPr>
          <w:rFonts w:ascii="Times New Roman" w:eastAsia="Roboto" w:hAnsi="Times New Roman" w:cs="Times New Roman"/>
          <w:b/>
          <w:bCs/>
        </w:rPr>
        <w:t xml:space="preserve">Government’s measures of social progress complementing GDP </w:t>
      </w:r>
    </w:p>
    <w:p w14:paraId="595D37AF" w14:textId="0B8ABE82" w:rsidR="00A4758C" w:rsidRPr="00756E7C" w:rsidRDefault="00D07848" w:rsidP="00A4758C">
      <w:pPr>
        <w:spacing w:line="257" w:lineRule="auto"/>
        <w:ind w:right="-20"/>
        <w:jc w:val="both"/>
        <w:rPr>
          <w:rFonts w:ascii="Times New Roman" w:hAnsi="Times New Roman" w:cs="Times New Roman"/>
        </w:rPr>
      </w:pPr>
      <w:r w:rsidRPr="0FDBCB6C">
        <w:rPr>
          <w:rFonts w:ascii="Times New Roman" w:eastAsia="Roboto" w:hAnsi="Times New Roman" w:cs="Times New Roman"/>
        </w:rPr>
        <w:t>A range of alternative</w:t>
      </w:r>
      <w:r w:rsidR="00A4758C" w:rsidRPr="0FDBCB6C">
        <w:rPr>
          <w:rFonts w:ascii="Times New Roman" w:eastAsia="Roboto" w:hAnsi="Times New Roman" w:cs="Times New Roman"/>
        </w:rPr>
        <w:t xml:space="preserve"> measurements </w:t>
      </w:r>
      <w:r w:rsidRPr="0FDBCB6C">
        <w:rPr>
          <w:rFonts w:ascii="Times New Roman" w:eastAsia="Roboto" w:hAnsi="Times New Roman" w:cs="Times New Roman"/>
        </w:rPr>
        <w:t>have been set up to follow more balanced policy objectives</w:t>
      </w:r>
      <w:r w:rsidR="00A4758C" w:rsidRPr="0FDBCB6C">
        <w:rPr>
          <w:rFonts w:ascii="Times New Roman" w:eastAsia="Roboto" w:hAnsi="Times New Roman" w:cs="Times New Roman"/>
        </w:rPr>
        <w:t xml:space="preserve"> that consider</w:t>
      </w:r>
      <w:r w:rsidRPr="0FDBCB6C">
        <w:rPr>
          <w:rFonts w:ascii="Times New Roman" w:eastAsia="Roboto" w:hAnsi="Times New Roman" w:cs="Times New Roman"/>
        </w:rPr>
        <w:t xml:space="preserve"> improving wider human wellbeing and ecological outcomes at least as equally important</w:t>
      </w:r>
      <w:r w:rsidR="00A4758C" w:rsidRPr="0FDBCB6C">
        <w:rPr>
          <w:rFonts w:ascii="Times New Roman" w:eastAsia="Roboto" w:hAnsi="Times New Roman" w:cs="Times New Roman"/>
        </w:rPr>
        <w:t xml:space="preserve"> as economic growth</w:t>
      </w:r>
      <w:r w:rsidRPr="0FDBCB6C">
        <w:rPr>
          <w:rFonts w:ascii="Times New Roman" w:eastAsia="Roboto" w:hAnsi="Times New Roman" w:cs="Times New Roman"/>
        </w:rPr>
        <w:t xml:space="preserve">. </w:t>
      </w:r>
      <w:r w:rsidR="039AB514" w:rsidRPr="0FDBCB6C">
        <w:rPr>
          <w:rFonts w:ascii="Times New Roman" w:eastAsia="Roboto" w:hAnsi="Times New Roman" w:cs="Times New Roman"/>
        </w:rPr>
        <w:t xml:space="preserve">Several governments use wellbeing, quality of life or living standard frameworks that complement GDP, among others the “Wellbeing Economy Governments” (supported by the </w:t>
      </w:r>
      <w:hyperlink r:id="rId9">
        <w:r w:rsidR="039AB514" w:rsidRPr="0FDBCB6C">
          <w:rPr>
            <w:rStyle w:val="Hyperlink"/>
            <w:rFonts w:ascii="Times New Roman" w:eastAsia="Roboto" w:hAnsi="Times New Roman" w:cs="Times New Roman"/>
            <w:color w:val="0563C1"/>
          </w:rPr>
          <w:t>Wellbeing Economy Alliance</w:t>
        </w:r>
      </w:hyperlink>
      <w:r w:rsidR="039AB514" w:rsidRPr="0FDBCB6C">
        <w:rPr>
          <w:rFonts w:ascii="Times New Roman" w:eastAsia="Roboto" w:hAnsi="Times New Roman" w:cs="Times New Roman"/>
        </w:rPr>
        <w:t xml:space="preserve">) of </w:t>
      </w:r>
      <w:hyperlink r:id="rId10">
        <w:r w:rsidR="039AB514" w:rsidRPr="0FDBCB6C">
          <w:rPr>
            <w:rStyle w:val="Hyperlink"/>
            <w:rFonts w:ascii="Times New Roman" w:eastAsia="Roboto" w:hAnsi="Times New Roman" w:cs="Times New Roman"/>
            <w:color w:val="0563C1"/>
          </w:rPr>
          <w:t>New Zealand</w:t>
        </w:r>
      </w:hyperlink>
      <w:r w:rsidR="039AB514" w:rsidRPr="0FDBCB6C">
        <w:rPr>
          <w:rFonts w:ascii="Times New Roman" w:eastAsia="Roboto" w:hAnsi="Times New Roman" w:cs="Times New Roman"/>
        </w:rPr>
        <w:t xml:space="preserve">, </w:t>
      </w:r>
      <w:hyperlink r:id="rId11">
        <w:r w:rsidR="039AB514" w:rsidRPr="0FDBCB6C">
          <w:rPr>
            <w:rStyle w:val="Hyperlink"/>
            <w:rFonts w:ascii="Times New Roman" w:eastAsia="Roboto" w:hAnsi="Times New Roman" w:cs="Times New Roman"/>
            <w:color w:val="0563C1"/>
          </w:rPr>
          <w:t>Scotland</w:t>
        </w:r>
      </w:hyperlink>
      <w:r w:rsidR="039AB514" w:rsidRPr="0FDBCB6C">
        <w:rPr>
          <w:rFonts w:ascii="Times New Roman" w:eastAsia="Roboto" w:hAnsi="Times New Roman" w:cs="Times New Roman"/>
        </w:rPr>
        <w:t xml:space="preserve">, </w:t>
      </w:r>
      <w:hyperlink r:id="rId12">
        <w:r w:rsidR="039AB514" w:rsidRPr="0FDBCB6C">
          <w:rPr>
            <w:rStyle w:val="Hyperlink"/>
            <w:rFonts w:ascii="Times New Roman" w:eastAsia="Roboto" w:hAnsi="Times New Roman" w:cs="Times New Roman"/>
            <w:color w:val="0563C1"/>
          </w:rPr>
          <w:t>Wales</w:t>
        </w:r>
      </w:hyperlink>
      <w:r w:rsidR="039AB514" w:rsidRPr="0FDBCB6C">
        <w:rPr>
          <w:rFonts w:ascii="Times New Roman" w:eastAsia="Roboto" w:hAnsi="Times New Roman" w:cs="Times New Roman"/>
        </w:rPr>
        <w:t xml:space="preserve"> and </w:t>
      </w:r>
      <w:hyperlink r:id="rId13">
        <w:r w:rsidR="039AB514" w:rsidRPr="0FDBCB6C">
          <w:rPr>
            <w:rStyle w:val="Hyperlink"/>
            <w:rFonts w:ascii="Times New Roman" w:eastAsia="Roboto" w:hAnsi="Times New Roman" w:cs="Times New Roman"/>
            <w:color w:val="0563C1"/>
          </w:rPr>
          <w:t>Canada</w:t>
        </w:r>
      </w:hyperlink>
      <w:r w:rsidR="00A4758C" w:rsidRPr="0FDBCB6C">
        <w:rPr>
          <w:rFonts w:ascii="Times New Roman" w:eastAsia="Roboto" w:hAnsi="Times New Roman" w:cs="Times New Roman"/>
        </w:rPr>
        <w:t xml:space="preserve"> as well as “doughnut economic” cities which use evaluation and planning tools based on Kate Raworth’s (2017) doughnut framework and a range of other, often local initiatives (Barlow, Regen, Cadiou and al., 2022; Khmara and Kronenberg, 2023). </w:t>
      </w:r>
      <w:r w:rsidR="00A4758C" w:rsidRPr="0FDBCB6C">
        <w:rPr>
          <w:rFonts w:ascii="Times New Roman" w:eastAsia="Aptos" w:hAnsi="Times New Roman" w:cs="Times New Roman"/>
        </w:rPr>
        <w:t xml:space="preserve">The concept of Buen Vivir </w:t>
      </w:r>
      <w:r w:rsidR="76290FC6" w:rsidRPr="0FDBCB6C">
        <w:rPr>
          <w:rFonts w:ascii="Times New Roman" w:eastAsia="Aptos" w:hAnsi="Times New Roman" w:cs="Times New Roman"/>
        </w:rPr>
        <w:t xml:space="preserve">(BV) </w:t>
      </w:r>
      <w:r w:rsidR="00A4758C" w:rsidRPr="0FDBCB6C">
        <w:rPr>
          <w:rFonts w:ascii="Times New Roman" w:eastAsia="Aptos" w:hAnsi="Times New Roman" w:cs="Times New Roman"/>
        </w:rPr>
        <w:t xml:space="preserve">is one of the most notable proposals in recent decades regarding alternative perspectives on well-being. It was institutionalized through 99 articles (23 on Buen Vivir rights and 76 on the Buen Vivir regime) within the 2008 Constitution of Ecuador. </w:t>
      </w:r>
      <w:r w:rsidR="00756E7C" w:rsidRPr="0FDBCB6C">
        <w:rPr>
          <w:rFonts w:ascii="Times New Roman" w:eastAsia="Aptos" w:hAnsi="Times New Roman" w:cs="Times New Roman"/>
        </w:rPr>
        <w:t xml:space="preserve">The constitutional BV combines the principles of sustainability (demanded by ecologists), identity (demanded by Indigenous Peoples) and equity (demanded by the less-favored classes) (Cubillo-Guevara et al., 2016). </w:t>
      </w:r>
    </w:p>
    <w:p w14:paraId="24E1FF33" w14:textId="77777777" w:rsidR="00A4758C" w:rsidRPr="00D07848" w:rsidRDefault="039AB514" w:rsidP="00756E7C">
      <w:pPr>
        <w:ind w:right="-20"/>
        <w:jc w:val="both"/>
        <w:rPr>
          <w:rFonts w:ascii="Times New Roman" w:eastAsia="Roboto" w:hAnsi="Times New Roman" w:cs="Times New Roman"/>
        </w:rPr>
      </w:pPr>
      <w:r w:rsidRPr="00EE4F7A">
        <w:rPr>
          <w:rFonts w:ascii="Times New Roman" w:eastAsia="Roboto" w:hAnsi="Times New Roman" w:cs="Times New Roman"/>
        </w:rPr>
        <w:t xml:space="preserve">Jurisdictions with alternative indicator frameworks regularly report trends associated with the indicators (in line with data availability). Some governments have used alternative indicators frameworks to set targets and objectives against which performance can be measured, for instance </w:t>
      </w:r>
      <w:hyperlink r:id="rId14" w:anchor="88969">
        <w:r w:rsidRPr="00EE4F7A">
          <w:rPr>
            <w:rStyle w:val="Hyperlink"/>
            <w:rFonts w:ascii="Times New Roman" w:eastAsia="Roboto" w:hAnsi="Times New Roman" w:cs="Times New Roman"/>
            <w:color w:val="0563C1"/>
          </w:rPr>
          <w:t>Wales</w:t>
        </w:r>
      </w:hyperlink>
      <w:r w:rsidR="003910D8">
        <w:rPr>
          <w:rFonts w:ascii="Times New Roman" w:eastAsia="Roboto" w:hAnsi="Times New Roman" w:cs="Times New Roman"/>
        </w:rPr>
        <w:t xml:space="preserve"> and</w:t>
      </w:r>
      <w:r w:rsidRPr="00EE4F7A">
        <w:rPr>
          <w:rFonts w:ascii="Times New Roman" w:eastAsia="Roboto" w:hAnsi="Times New Roman" w:cs="Times New Roman"/>
        </w:rPr>
        <w:t xml:space="preserve"> </w:t>
      </w:r>
      <w:hyperlink r:id="rId15">
        <w:r w:rsidRPr="00EE4F7A">
          <w:rPr>
            <w:rStyle w:val="Hyperlink"/>
            <w:rFonts w:ascii="Times New Roman" w:eastAsia="Roboto" w:hAnsi="Times New Roman" w:cs="Times New Roman"/>
            <w:color w:val="0563C1"/>
          </w:rPr>
          <w:t>Scotland</w:t>
        </w:r>
      </w:hyperlink>
      <w:r w:rsidR="006D37E1">
        <w:rPr>
          <w:rStyle w:val="Hyperlink"/>
          <w:rFonts w:ascii="Times New Roman" w:eastAsia="Roboto" w:hAnsi="Times New Roman" w:cs="Times New Roman"/>
          <w:color w:val="0563C1"/>
        </w:rPr>
        <w:t>.</w:t>
      </w:r>
      <w:r w:rsidR="00A4758C">
        <w:rPr>
          <w:rStyle w:val="Hyperlink"/>
          <w:rFonts w:ascii="Times New Roman" w:eastAsia="Roboto" w:hAnsi="Times New Roman" w:cs="Times New Roman"/>
          <w:color w:val="0563C1"/>
        </w:rPr>
        <w:t xml:space="preserve"> </w:t>
      </w:r>
      <w:r w:rsidR="00A4758C" w:rsidRPr="00EE4F7A">
        <w:rPr>
          <w:rFonts w:ascii="Times New Roman" w:eastAsia="Roboto" w:hAnsi="Times New Roman" w:cs="Times New Roman"/>
        </w:rPr>
        <w:t>Some of these frameworks account for unpaid work</w:t>
      </w:r>
      <w:r w:rsidR="00A4758C">
        <w:rPr>
          <w:rFonts w:ascii="Times New Roman" w:eastAsia="Roboto" w:hAnsi="Times New Roman" w:cs="Times New Roman"/>
        </w:rPr>
        <w:t xml:space="preserve">, </w:t>
      </w:r>
      <w:r w:rsidR="00A4758C" w:rsidRPr="00EE4F7A">
        <w:rPr>
          <w:rFonts w:ascii="Times New Roman" w:eastAsia="Roboto" w:hAnsi="Times New Roman" w:cs="Times New Roman"/>
        </w:rPr>
        <w:t>reproductive and household work. For instance, New Zealand’s framework includes an indicator on the number of hours per day spent on “unpaid work”. The Canadian framework includes an indicator on “time use” which could measure unpaid care, reproductive and household work.</w:t>
      </w:r>
    </w:p>
    <w:p w14:paraId="5D944C6D" w14:textId="061BDDA3" w:rsidR="00573938" w:rsidRDefault="006D37E1" w:rsidP="006D37E1">
      <w:pPr>
        <w:ind w:left="-20" w:right="-20"/>
        <w:jc w:val="both"/>
        <w:rPr>
          <w:rFonts w:ascii="Times New Roman" w:eastAsia="Roboto" w:hAnsi="Times New Roman" w:cs="Times New Roman"/>
        </w:rPr>
      </w:pPr>
      <w:r w:rsidRPr="0FDBCB6C">
        <w:rPr>
          <w:rFonts w:ascii="Times New Roman" w:eastAsia="Roboto" w:hAnsi="Times New Roman" w:cs="Times New Roman"/>
        </w:rPr>
        <w:t xml:space="preserve">In </w:t>
      </w:r>
      <w:r w:rsidR="00EE4F7A" w:rsidRPr="0FDBCB6C">
        <w:rPr>
          <w:rFonts w:ascii="Times New Roman" w:eastAsia="Roboto" w:hAnsi="Times New Roman" w:cs="Times New Roman"/>
        </w:rPr>
        <w:t>Ecuador</w:t>
      </w:r>
      <w:r w:rsidR="003910D8" w:rsidRPr="0FDBCB6C">
        <w:rPr>
          <w:rFonts w:ascii="Times New Roman" w:hAnsi="Times New Roman" w:cs="Times New Roman"/>
        </w:rPr>
        <w:t xml:space="preserve"> </w:t>
      </w:r>
      <w:r w:rsidRPr="0FDBCB6C">
        <w:rPr>
          <w:rFonts w:ascii="Times New Roman" w:hAnsi="Times New Roman" w:cs="Times New Roman"/>
        </w:rPr>
        <w:t>t</w:t>
      </w:r>
      <w:r w:rsidR="00EE4F7A" w:rsidRPr="0FDBCB6C">
        <w:rPr>
          <w:rFonts w:ascii="Times New Roman" w:eastAsia="Roboto" w:hAnsi="Times New Roman" w:cs="Times New Roman"/>
        </w:rPr>
        <w:t xml:space="preserve">he National Institute of Statistics and Census </w:t>
      </w:r>
      <w:r w:rsidR="133A7E5C" w:rsidRPr="0FDBCB6C">
        <w:rPr>
          <w:rFonts w:ascii="Times New Roman" w:eastAsia="Roboto" w:hAnsi="Times New Roman" w:cs="Times New Roman"/>
        </w:rPr>
        <w:t>operationalize</w:t>
      </w:r>
      <w:r w:rsidR="00EE4F7A" w:rsidRPr="0FDBCB6C">
        <w:rPr>
          <w:rFonts w:ascii="Times New Roman" w:eastAsia="Roboto" w:hAnsi="Times New Roman" w:cs="Times New Roman"/>
        </w:rPr>
        <w:t>d</w:t>
      </w:r>
      <w:r w:rsidR="133A7E5C" w:rsidRPr="0FDBCB6C">
        <w:rPr>
          <w:rFonts w:ascii="Times New Roman" w:eastAsia="Roboto" w:hAnsi="Times New Roman" w:cs="Times New Roman"/>
        </w:rPr>
        <w:t xml:space="preserve"> the measurement of the </w:t>
      </w:r>
      <w:r w:rsidR="00EE4F7A" w:rsidRPr="0FDBCB6C">
        <w:rPr>
          <w:rFonts w:ascii="Times New Roman" w:eastAsia="Roboto" w:hAnsi="Times New Roman" w:cs="Times New Roman"/>
        </w:rPr>
        <w:t>Buen-Vivir well-being paradigm</w:t>
      </w:r>
      <w:r w:rsidR="133A7E5C" w:rsidRPr="0FDBCB6C">
        <w:rPr>
          <w:rFonts w:ascii="Times New Roman" w:eastAsia="Roboto" w:hAnsi="Times New Roman" w:cs="Times New Roman"/>
        </w:rPr>
        <w:t>. In th</w:t>
      </w:r>
      <w:r w:rsidR="003910D8" w:rsidRPr="0FDBCB6C">
        <w:rPr>
          <w:rFonts w:ascii="Times New Roman" w:eastAsia="Roboto" w:hAnsi="Times New Roman" w:cs="Times New Roman"/>
        </w:rPr>
        <w:t>is framework</w:t>
      </w:r>
      <w:r w:rsidR="133A7E5C" w:rsidRPr="0FDBCB6C">
        <w:rPr>
          <w:rFonts w:ascii="Times New Roman" w:eastAsia="Roboto" w:hAnsi="Times New Roman" w:cs="Times New Roman"/>
        </w:rPr>
        <w:t>, the idea of harmony is the distinctive element that challenges the traditional welfare indicators associated with GDP. Thus, based on various academic contributions (Hidalgo-Capitán &amp; Cubillo-Guevara, 2014), three theoretical dimensions were proposed: harmony with oneself, harmony with others and harmony with nature</w:t>
      </w:r>
      <w:r w:rsidR="003910D8" w:rsidRPr="0FDBCB6C">
        <w:rPr>
          <w:rFonts w:ascii="Times New Roman" w:eastAsia="Roboto" w:hAnsi="Times New Roman" w:cs="Times New Roman"/>
        </w:rPr>
        <w:t>. This</w:t>
      </w:r>
      <w:r w:rsidR="133A7E5C" w:rsidRPr="0FDBCB6C">
        <w:rPr>
          <w:rFonts w:ascii="Times New Roman" w:eastAsia="Roboto" w:hAnsi="Times New Roman" w:cs="Times New Roman"/>
        </w:rPr>
        <w:t xml:space="preserve"> led to the definition of some of the novel indicators such as: life expectancy of nature, natural life time per inhabitant, index of well-lived healthy life adjusted by schooling and inequality,</w:t>
      </w:r>
      <w:r w:rsidRPr="0FDBCB6C">
        <w:rPr>
          <w:rFonts w:ascii="Times New Roman" w:eastAsia="Roboto" w:hAnsi="Times New Roman" w:cs="Times New Roman"/>
        </w:rPr>
        <w:t xml:space="preserve"> and</w:t>
      </w:r>
      <w:r w:rsidR="133A7E5C" w:rsidRPr="0FDBCB6C">
        <w:rPr>
          <w:rFonts w:ascii="Times New Roman" w:eastAsia="Roboto" w:hAnsi="Times New Roman" w:cs="Times New Roman"/>
        </w:rPr>
        <w:t xml:space="preserve"> time dedicated to producing relational goods (León, 2015).</w:t>
      </w:r>
    </w:p>
    <w:p w14:paraId="39AD1126" w14:textId="77777777" w:rsidR="00573938" w:rsidRPr="006D37E1" w:rsidRDefault="00573938" w:rsidP="006D37E1">
      <w:pPr>
        <w:ind w:left="-20" w:right="-20"/>
        <w:jc w:val="both"/>
        <w:rPr>
          <w:rFonts w:ascii="Times New Roman" w:hAnsi="Times New Roman" w:cs="Times New Roman"/>
        </w:rPr>
      </w:pPr>
    </w:p>
    <w:p w14:paraId="25DE128A" w14:textId="64B1A0B8" w:rsidR="008A49C6" w:rsidRPr="00EE4F7A" w:rsidRDefault="008A49C6" w:rsidP="1E15589E">
      <w:pPr>
        <w:spacing w:after="0"/>
        <w:rPr>
          <w:rFonts w:ascii="Times New Roman" w:eastAsia="Roboto" w:hAnsi="Times New Roman" w:cs="Times New Roman"/>
        </w:rPr>
      </w:pPr>
    </w:p>
    <w:p w14:paraId="440CA2C7" w14:textId="2F454CED" w:rsidR="008A49C6" w:rsidRPr="00B375F0" w:rsidRDefault="00B375F0" w:rsidP="00B375F0">
      <w:pPr>
        <w:spacing w:after="120"/>
        <w:rPr>
          <w:rFonts w:ascii="Times New Roman" w:eastAsia="Roboto" w:hAnsi="Times New Roman" w:cs="Times New Roman"/>
          <w:b/>
          <w:bCs/>
        </w:rPr>
      </w:pPr>
      <w:r>
        <w:rPr>
          <w:rFonts w:ascii="Times New Roman" w:eastAsia="Roboto" w:hAnsi="Times New Roman" w:cs="Times New Roman"/>
          <w:b/>
          <w:bCs/>
        </w:rPr>
        <w:t xml:space="preserve">2) </w:t>
      </w:r>
      <w:r w:rsidR="006D37E1" w:rsidRPr="00B375F0">
        <w:rPr>
          <w:rFonts w:ascii="Times New Roman" w:eastAsia="Roboto" w:hAnsi="Times New Roman" w:cs="Times New Roman"/>
          <w:b/>
          <w:bCs/>
        </w:rPr>
        <w:t>M</w:t>
      </w:r>
      <w:r w:rsidR="2BAF58FB" w:rsidRPr="00B375F0">
        <w:rPr>
          <w:rFonts w:ascii="Times New Roman" w:eastAsia="Roboto" w:hAnsi="Times New Roman" w:cs="Times New Roman"/>
          <w:b/>
          <w:bCs/>
        </w:rPr>
        <w:t>easures to ensure that growth primarily benefits the bottom 40 per cent of the population</w:t>
      </w:r>
    </w:p>
    <w:p w14:paraId="3EDD9D66" w14:textId="6F86DBCD" w:rsidR="008A49C6" w:rsidRPr="00EE4F7A" w:rsidRDefault="006D37E1" w:rsidP="00B375F0">
      <w:pPr>
        <w:spacing w:after="0"/>
        <w:ind w:right="-20"/>
        <w:jc w:val="both"/>
        <w:rPr>
          <w:rFonts w:ascii="Times New Roman" w:hAnsi="Times New Roman" w:cs="Times New Roman"/>
        </w:rPr>
      </w:pPr>
      <w:r w:rsidRPr="00EE4F7A">
        <w:rPr>
          <w:rFonts w:ascii="Times New Roman" w:eastAsia="Roboto" w:hAnsi="Times New Roman" w:cs="Times New Roman"/>
        </w:rPr>
        <w:t>Presenting economic growth as the sole factor for reducing inequalities is a debatable issue that overlooks structural factors related to the functioning of the capitalist system and power relations within nations.</w:t>
      </w:r>
      <w:r>
        <w:rPr>
          <w:rFonts w:ascii="Times New Roman" w:eastAsia="Roboto" w:hAnsi="Times New Roman" w:cs="Times New Roman"/>
        </w:rPr>
        <w:t xml:space="preserve"> </w:t>
      </w:r>
      <w:r w:rsidR="5C9AF8F9" w:rsidRPr="00EE4F7A">
        <w:rPr>
          <w:rFonts w:ascii="Times New Roman" w:eastAsia="Roboto" w:hAnsi="Times New Roman" w:cs="Times New Roman"/>
        </w:rPr>
        <w:t xml:space="preserve">In fact, neoliberal economics tends to argue that the pursuit of economic growth lies in conflict with the reduction of inequality and poverty. Since neoliberal economics has become a dominant framework globally from the 1990s onwards, policy makers therefore often cut social spending, social services and redistributive measures with the goal to accelerate economic growth (Avlijaš, Hassel and Palier, 2020). As a consequence, inequality has increased in many OECD countries over the last few decades (Piketty and Saez, 2014), and recent data from the United Nations shows that global </w:t>
      </w:r>
      <w:hyperlink r:id="rId16">
        <w:r w:rsidR="5C9AF8F9" w:rsidRPr="00EE4F7A">
          <w:rPr>
            <w:rStyle w:val="Hyperlink"/>
            <w:rFonts w:ascii="Times New Roman" w:eastAsia="Roboto" w:hAnsi="Times New Roman" w:cs="Times New Roman"/>
            <w:color w:val="0563C1"/>
          </w:rPr>
          <w:t>poverty</w:t>
        </w:r>
      </w:hyperlink>
      <w:r w:rsidR="5C9AF8F9" w:rsidRPr="00EE4F7A">
        <w:rPr>
          <w:rFonts w:ascii="Times New Roman" w:eastAsia="Roboto" w:hAnsi="Times New Roman" w:cs="Times New Roman"/>
        </w:rPr>
        <w:t xml:space="preserve"> and </w:t>
      </w:r>
      <w:hyperlink r:id="rId17">
        <w:r w:rsidR="5C9AF8F9" w:rsidRPr="00EE4F7A">
          <w:rPr>
            <w:rStyle w:val="Hyperlink"/>
            <w:rFonts w:ascii="Times New Roman" w:eastAsia="Roboto" w:hAnsi="Times New Roman" w:cs="Times New Roman"/>
            <w:color w:val="0563C1"/>
          </w:rPr>
          <w:t>hunger</w:t>
        </w:r>
      </w:hyperlink>
      <w:r w:rsidR="5C9AF8F9" w:rsidRPr="00EE4F7A">
        <w:rPr>
          <w:rFonts w:ascii="Times New Roman" w:eastAsia="Roboto" w:hAnsi="Times New Roman" w:cs="Times New Roman"/>
        </w:rPr>
        <w:t xml:space="preserve"> have increased substantially over the past few years. Recent research also shows that GDP growth does not translate into equal increases of wider human welfare which takes levels of inequality into account (Van der Slycken and Bleys, 2024).</w:t>
      </w:r>
    </w:p>
    <w:p w14:paraId="45F10EBA" w14:textId="5AA069CC" w:rsidR="416D93A6" w:rsidRPr="00EE4F7A" w:rsidRDefault="416D93A6" w:rsidP="006D37E1">
      <w:pPr>
        <w:spacing w:after="0"/>
        <w:ind w:left="-20" w:right="-20"/>
        <w:jc w:val="both"/>
        <w:rPr>
          <w:rFonts w:ascii="Times New Roman" w:eastAsia="Roboto" w:hAnsi="Times New Roman" w:cs="Times New Roman"/>
        </w:rPr>
      </w:pPr>
    </w:p>
    <w:p w14:paraId="211A85AA" w14:textId="22630FFA" w:rsidR="008A49C6" w:rsidRPr="00EE4F7A" w:rsidRDefault="2040563A" w:rsidP="006D37E1">
      <w:pPr>
        <w:spacing w:after="0"/>
        <w:ind w:left="-20" w:right="-20"/>
        <w:jc w:val="both"/>
        <w:rPr>
          <w:rFonts w:ascii="Times New Roman" w:eastAsia="Roboto" w:hAnsi="Times New Roman" w:cs="Times New Roman"/>
        </w:rPr>
      </w:pPr>
      <w:r w:rsidRPr="0FDBCB6C">
        <w:rPr>
          <w:rFonts w:ascii="Times New Roman" w:eastAsia="Roboto" w:hAnsi="Times New Roman" w:cs="Times New Roman"/>
        </w:rPr>
        <w:t xml:space="preserve">Rather than focusing on the needs of the bottom 40 per cent of the population, the global economy maintains the colonial patterns of extraction which benefits the global North and the </w:t>
      </w:r>
      <w:r w:rsidR="280BED85" w:rsidRPr="0FDBCB6C">
        <w:rPr>
          <w:rFonts w:ascii="Times New Roman" w:eastAsia="Roboto" w:hAnsi="Times New Roman" w:cs="Times New Roman"/>
        </w:rPr>
        <w:t>global elite</w:t>
      </w:r>
      <w:r w:rsidRPr="0FDBCB6C">
        <w:rPr>
          <w:rFonts w:ascii="Times New Roman" w:eastAsia="Roboto" w:hAnsi="Times New Roman" w:cs="Times New Roman"/>
        </w:rPr>
        <w:t xml:space="preserve">. Unequal exchange patterns in the global economy thus provide one explanation why economic growth </w:t>
      </w:r>
      <w:r w:rsidR="3693DEEF" w:rsidRPr="0FDBCB6C">
        <w:rPr>
          <w:rFonts w:ascii="Times New Roman" w:eastAsia="Roboto" w:hAnsi="Times New Roman" w:cs="Times New Roman"/>
        </w:rPr>
        <w:t>does</w:t>
      </w:r>
      <w:r w:rsidRPr="0FDBCB6C">
        <w:rPr>
          <w:rFonts w:ascii="Times New Roman" w:eastAsia="Roboto" w:hAnsi="Times New Roman" w:cs="Times New Roman"/>
        </w:rPr>
        <w:t xml:space="preserve"> not </w:t>
      </w:r>
      <w:r w:rsidR="145EA828" w:rsidRPr="0FDBCB6C">
        <w:rPr>
          <w:rFonts w:ascii="Times New Roman" w:eastAsia="Roboto" w:hAnsi="Times New Roman" w:cs="Times New Roman"/>
        </w:rPr>
        <w:t>benefit</w:t>
      </w:r>
      <w:r w:rsidRPr="0FDBCB6C">
        <w:rPr>
          <w:rFonts w:ascii="Times New Roman" w:eastAsia="Roboto" w:hAnsi="Times New Roman" w:cs="Times New Roman"/>
        </w:rPr>
        <w:t xml:space="preserve"> the bottom 40 per cent. A</w:t>
      </w:r>
      <w:r w:rsidR="008353D4" w:rsidRPr="0FDBCB6C">
        <w:rPr>
          <w:rFonts w:ascii="Times New Roman" w:eastAsia="Roboto" w:hAnsi="Times New Roman" w:cs="Times New Roman"/>
        </w:rPr>
        <w:t>s recently demonstrated,</w:t>
      </w:r>
      <w:r w:rsidRPr="0FDBCB6C">
        <w:rPr>
          <w:rFonts w:ascii="Times New Roman" w:eastAsia="Roboto" w:hAnsi="Times New Roman" w:cs="Times New Roman"/>
        </w:rPr>
        <w:t xml:space="preserve"> </w:t>
      </w:r>
      <w:r w:rsidR="724E62C5" w:rsidRPr="0FDBCB6C">
        <w:rPr>
          <w:rFonts w:ascii="Times New Roman" w:eastAsia="Roboto" w:hAnsi="Times New Roman" w:cs="Times New Roman"/>
        </w:rPr>
        <w:t xml:space="preserve">a </w:t>
      </w:r>
      <w:r w:rsidRPr="0FDBCB6C">
        <w:rPr>
          <w:rFonts w:ascii="Times New Roman" w:eastAsia="Roboto" w:hAnsi="Times New Roman" w:cs="Times New Roman"/>
        </w:rPr>
        <w:t>large part (around 25%) of the Northern consumption relies on resources appropriated from the South. The drain from the South is seen in the unequal exchange of raw material, embodied land, energy, and labour. In 2015, the net appropriation "totalled 12 billion tons of raw materials, 822 million hectares of land, 21 exajoules of energy (equivalent to 3.4 billion barrels of oil), and 188 million person-years equivalents of labour (equivalent to 392 billion hours of work)" (Hickel et al. 2023, 5). These resources could thus not be used to tackle extreme poverty and provide need satisfaction for people living in the South.</w:t>
      </w:r>
    </w:p>
    <w:p w14:paraId="3EFBDADE" w14:textId="5076496E" w:rsidR="008A49C6" w:rsidRPr="00EE4F7A" w:rsidRDefault="2040563A" w:rsidP="5AEF8911">
      <w:pPr>
        <w:spacing w:after="0"/>
        <w:ind w:left="-20" w:right="-20"/>
        <w:rPr>
          <w:rFonts w:ascii="Times New Roman" w:hAnsi="Times New Roman" w:cs="Times New Roman"/>
        </w:rPr>
      </w:pPr>
      <w:r w:rsidRPr="00EE4F7A">
        <w:rPr>
          <w:rFonts w:ascii="Times New Roman" w:eastAsia="Roboto" w:hAnsi="Times New Roman" w:cs="Times New Roman"/>
        </w:rPr>
        <w:t xml:space="preserve"> </w:t>
      </w:r>
    </w:p>
    <w:p w14:paraId="7B1D9E49" w14:textId="77777777" w:rsidR="006D37E1" w:rsidRDefault="3205D6A4" w:rsidP="56D90102">
      <w:pPr>
        <w:spacing w:line="257" w:lineRule="auto"/>
        <w:ind w:left="-20" w:right="-20"/>
        <w:jc w:val="both"/>
        <w:rPr>
          <w:rFonts w:ascii="Times New Roman" w:eastAsia="Roboto" w:hAnsi="Times New Roman" w:cs="Times New Roman"/>
        </w:rPr>
      </w:pPr>
      <w:r w:rsidRPr="00EE4F7A">
        <w:rPr>
          <w:rFonts w:ascii="Times New Roman" w:eastAsia="Roboto" w:hAnsi="Times New Roman" w:cs="Times New Roman"/>
        </w:rPr>
        <w:t xml:space="preserve">In emerging economies, particularly those in the Global South, there remains a desire for economic growth and a reduction of inequalities. However, in recent decades, the reduction of inequalities has been dependent on economic boom/bust cycles and the government's efficiency in redistributing revenues, mainly from the sale of commodities and taxes to their populations (Sánchez-Ancochea, 2021). Despite progress, Latin America remains one of the most unequal regions on the planet. This may be due to the short-sighted redistributive approach of the current governments' public policies (Clifton et al., 2020), the fragility and dependence of primary-based economies, the power of the elites, and the growing problem of government corruption (Keneck-Massil et al., 2021). </w:t>
      </w:r>
    </w:p>
    <w:p w14:paraId="2680D706" w14:textId="2FA1B3EC" w:rsidR="416D93A6" w:rsidRPr="00EE4F7A" w:rsidRDefault="009E41CA" w:rsidP="00B375F0">
      <w:pPr>
        <w:spacing w:line="257" w:lineRule="auto"/>
        <w:ind w:left="-20" w:right="-20"/>
        <w:jc w:val="both"/>
        <w:rPr>
          <w:rFonts w:ascii="Times New Roman" w:eastAsia="Roboto" w:hAnsi="Times New Roman" w:cs="Times New Roman"/>
        </w:rPr>
      </w:pPr>
      <w:r>
        <w:rPr>
          <w:rFonts w:ascii="Times New Roman" w:eastAsia="Roboto" w:hAnsi="Times New Roman" w:cs="Times New Roman"/>
        </w:rPr>
        <w:t>T</w:t>
      </w:r>
      <w:r w:rsidR="3205D6A4" w:rsidRPr="00EE4F7A">
        <w:rPr>
          <w:rFonts w:ascii="Times New Roman" w:eastAsia="Roboto" w:hAnsi="Times New Roman" w:cs="Times New Roman"/>
        </w:rPr>
        <w:t>o reduce inequalities, it is not sufficient to rely solely on economic growth</w:t>
      </w:r>
      <w:r w:rsidR="00452076" w:rsidRPr="00EE4F7A">
        <w:rPr>
          <w:rFonts w:ascii="Times New Roman" w:eastAsia="Roboto" w:hAnsi="Times New Roman" w:cs="Times New Roman"/>
        </w:rPr>
        <w:t xml:space="preserve">. </w:t>
      </w:r>
      <w:r w:rsidR="00A34DAF" w:rsidRPr="00EE4F7A">
        <w:rPr>
          <w:rFonts w:ascii="Times New Roman" w:eastAsia="Roboto" w:hAnsi="Times New Roman" w:cs="Times New Roman"/>
        </w:rPr>
        <w:t>Government transfers and social protection schemes</w:t>
      </w:r>
      <w:r w:rsidR="008353D4" w:rsidRPr="00EE4F7A">
        <w:rPr>
          <w:rFonts w:ascii="Times New Roman" w:eastAsia="Roboto" w:hAnsi="Times New Roman" w:cs="Times New Roman"/>
        </w:rPr>
        <w:t xml:space="preserve"> are also needed to reduce poverty and inequalities. I</w:t>
      </w:r>
      <w:r w:rsidR="3205D6A4" w:rsidRPr="00EE4F7A">
        <w:rPr>
          <w:rFonts w:ascii="Times New Roman" w:eastAsia="Roboto" w:hAnsi="Times New Roman" w:cs="Times New Roman"/>
        </w:rPr>
        <w:t xml:space="preserve">t is also necessary to ensure that governments function robustly and reliably, and to gradually transform the international trade system away from the colonial logic of the world-system.  </w:t>
      </w:r>
    </w:p>
    <w:p w14:paraId="630AAC03" w14:textId="6E0CB3B0" w:rsidR="5AEF8911" w:rsidRDefault="5C9AF8F9" w:rsidP="00B375F0">
      <w:pPr>
        <w:spacing w:line="257" w:lineRule="auto"/>
        <w:ind w:left="-20" w:right="-20"/>
        <w:jc w:val="both"/>
        <w:rPr>
          <w:rFonts w:ascii="Times New Roman" w:eastAsia="Roboto" w:hAnsi="Times New Roman" w:cs="Times New Roman"/>
        </w:rPr>
      </w:pPr>
      <w:r w:rsidRPr="00B375F0">
        <w:rPr>
          <w:rFonts w:ascii="Times New Roman" w:eastAsia="Roboto" w:hAnsi="Times New Roman" w:cs="Times New Roman"/>
        </w:rPr>
        <w:t xml:space="preserve">Various other measures than </w:t>
      </w:r>
      <w:r w:rsidR="00B375F0" w:rsidRPr="00B375F0">
        <w:rPr>
          <w:rFonts w:ascii="Times New Roman" w:eastAsia="Roboto" w:hAnsi="Times New Roman" w:cs="Times New Roman"/>
        </w:rPr>
        <w:t xml:space="preserve">economic growth </w:t>
      </w:r>
      <w:r w:rsidRPr="00B375F0">
        <w:rPr>
          <w:rFonts w:ascii="Times New Roman" w:eastAsia="Roboto" w:hAnsi="Times New Roman" w:cs="Times New Roman"/>
        </w:rPr>
        <w:t>can be used to measure and track inequality and poverty. All of the indicator frameworks mentioned in response to the first question include indicators that monitor inequality and poverty, e.g. with indicators on pay gaps, relative and persistent poverty, children’s material deprivation, income and wealth inequality and food insecurity in the Scottish framework; child poverty, food insecurity and financial wellbeing (lack of resources to meet everyday needs) in the New Zealand framework; and housing poverty, protection from income shocks and food security in the Canadian framework</w:t>
      </w:r>
      <w:r w:rsidR="55F22C98" w:rsidRPr="00B375F0">
        <w:rPr>
          <w:rFonts w:ascii="Times New Roman" w:eastAsia="Roboto" w:hAnsi="Times New Roman" w:cs="Times New Roman"/>
        </w:rPr>
        <w:t>.</w:t>
      </w:r>
    </w:p>
    <w:p w14:paraId="6D83742A" w14:textId="77777777" w:rsidR="00573938" w:rsidRPr="00EE4F7A" w:rsidRDefault="00573938" w:rsidP="00B375F0">
      <w:pPr>
        <w:spacing w:line="257" w:lineRule="auto"/>
        <w:ind w:left="-20" w:right="-20"/>
        <w:jc w:val="both"/>
        <w:rPr>
          <w:rFonts w:ascii="Times New Roman" w:eastAsia="Roboto" w:hAnsi="Times New Roman" w:cs="Times New Roman"/>
        </w:rPr>
      </w:pPr>
    </w:p>
    <w:p w14:paraId="001316FF" w14:textId="22957583" w:rsidR="008A49C6" w:rsidRPr="00EE4F7A" w:rsidRDefault="008A49C6" w:rsidP="1E15589E">
      <w:pPr>
        <w:spacing w:after="0"/>
        <w:rPr>
          <w:rFonts w:ascii="Times New Roman" w:eastAsia="Roboto" w:hAnsi="Times New Roman" w:cs="Times New Roman"/>
        </w:rPr>
      </w:pPr>
    </w:p>
    <w:p w14:paraId="516F82D1" w14:textId="713C71A7" w:rsidR="008A49C6" w:rsidRPr="00B375F0" w:rsidRDefault="00B375F0" w:rsidP="00B375F0">
      <w:pPr>
        <w:spacing w:after="120"/>
        <w:rPr>
          <w:rFonts w:ascii="Times New Roman" w:eastAsia="Roboto" w:hAnsi="Times New Roman" w:cs="Times New Roman"/>
          <w:b/>
          <w:bCs/>
          <w:i/>
          <w:iCs/>
          <w:highlight w:val="lightGray"/>
        </w:rPr>
      </w:pPr>
      <w:r>
        <w:rPr>
          <w:rFonts w:ascii="Times New Roman" w:eastAsia="Roboto" w:hAnsi="Times New Roman" w:cs="Times New Roman"/>
          <w:b/>
          <w:bCs/>
        </w:rPr>
        <w:t xml:space="preserve">3) </w:t>
      </w:r>
      <w:r w:rsidRPr="00B375F0">
        <w:rPr>
          <w:rFonts w:ascii="Times New Roman" w:eastAsia="Roboto" w:hAnsi="Times New Roman" w:cs="Times New Roman"/>
          <w:b/>
          <w:bCs/>
        </w:rPr>
        <w:t>O</w:t>
      </w:r>
      <w:r w:rsidR="2BAF58FB" w:rsidRPr="00B375F0">
        <w:rPr>
          <w:rFonts w:ascii="Times New Roman" w:eastAsia="Roboto" w:hAnsi="Times New Roman" w:cs="Times New Roman"/>
          <w:b/>
          <w:bCs/>
        </w:rPr>
        <w:t>bstacles for</w:t>
      </w:r>
      <w:r w:rsidRPr="00B375F0">
        <w:rPr>
          <w:rFonts w:ascii="Times New Roman" w:eastAsia="Roboto" w:hAnsi="Times New Roman" w:cs="Times New Roman"/>
          <w:b/>
          <w:bCs/>
        </w:rPr>
        <w:t xml:space="preserve"> alternative</w:t>
      </w:r>
      <w:r w:rsidR="2BAF58FB" w:rsidRPr="00B375F0">
        <w:rPr>
          <w:rFonts w:ascii="Times New Roman" w:eastAsia="Roboto" w:hAnsi="Times New Roman" w:cs="Times New Roman"/>
          <w:b/>
          <w:bCs/>
        </w:rPr>
        <w:t xml:space="preserve"> development pathways </w:t>
      </w:r>
    </w:p>
    <w:p w14:paraId="66CE6485" w14:textId="2340DC7E" w:rsidR="00B375F0" w:rsidRDefault="00A4758C" w:rsidP="00A4758C">
      <w:pPr>
        <w:spacing w:after="0"/>
        <w:ind w:right="-20"/>
        <w:jc w:val="both"/>
        <w:rPr>
          <w:rFonts w:ascii="Times New Roman" w:hAnsi="Times New Roman" w:cs="Times New Roman"/>
        </w:rPr>
      </w:pPr>
      <w:r>
        <w:rPr>
          <w:rFonts w:ascii="Times New Roman" w:eastAsia="Roboto" w:hAnsi="Times New Roman" w:cs="Times New Roman"/>
        </w:rPr>
        <w:t>F</w:t>
      </w:r>
      <w:r w:rsidR="60AF7481" w:rsidRPr="00EE4F7A">
        <w:rPr>
          <w:rFonts w:ascii="Times New Roman" w:eastAsia="Roboto" w:hAnsi="Times New Roman" w:cs="Times New Roman"/>
        </w:rPr>
        <w:t>irst research</w:t>
      </w:r>
      <w:r>
        <w:rPr>
          <w:rFonts w:ascii="Times New Roman" w:eastAsia="Roboto" w:hAnsi="Times New Roman" w:cs="Times New Roman"/>
        </w:rPr>
        <w:t xml:space="preserve"> insights</w:t>
      </w:r>
      <w:r w:rsidR="60AF7481" w:rsidRPr="00EE4F7A">
        <w:rPr>
          <w:rFonts w:ascii="Times New Roman" w:eastAsia="Roboto" w:hAnsi="Times New Roman" w:cs="Times New Roman"/>
        </w:rPr>
        <w:t xml:space="preserve"> on</w:t>
      </w:r>
      <w:r w:rsidR="00D07848">
        <w:rPr>
          <w:rFonts w:ascii="Times New Roman" w:eastAsia="Roboto" w:hAnsi="Times New Roman" w:cs="Times New Roman"/>
        </w:rPr>
        <w:t xml:space="preserve"> </w:t>
      </w:r>
      <w:r w:rsidR="00D07848" w:rsidRPr="00EE4F7A">
        <w:rPr>
          <w:rFonts w:ascii="Times New Roman" w:eastAsia="Roboto" w:hAnsi="Times New Roman" w:cs="Times New Roman"/>
        </w:rPr>
        <w:t>alternative economic initiatives</w:t>
      </w:r>
      <w:r w:rsidR="00D07848">
        <w:rPr>
          <w:rFonts w:ascii="Times New Roman" w:eastAsia="Roboto" w:hAnsi="Times New Roman" w:cs="Times New Roman"/>
        </w:rPr>
        <w:t xml:space="preserve"> such as </w:t>
      </w:r>
      <w:r w:rsidR="00D07848" w:rsidRPr="00EE4F7A">
        <w:rPr>
          <w:rFonts w:ascii="Times New Roman" w:eastAsia="Roboto" w:hAnsi="Times New Roman" w:cs="Times New Roman"/>
        </w:rPr>
        <w:t>Wellbeing Economy Governments</w:t>
      </w:r>
      <w:r w:rsidR="00D07848">
        <w:rPr>
          <w:rFonts w:ascii="Times New Roman" w:eastAsia="Roboto" w:hAnsi="Times New Roman" w:cs="Times New Roman"/>
        </w:rPr>
        <w:t xml:space="preserve"> and </w:t>
      </w:r>
      <w:r w:rsidR="00D07848" w:rsidRPr="00EE4F7A">
        <w:rPr>
          <w:rFonts w:ascii="Times New Roman" w:eastAsia="Roboto" w:hAnsi="Times New Roman" w:cs="Times New Roman"/>
        </w:rPr>
        <w:t>“doughnut economic” cities</w:t>
      </w:r>
      <w:r w:rsidR="00D07848">
        <w:rPr>
          <w:rFonts w:ascii="Times New Roman" w:eastAsia="Roboto" w:hAnsi="Times New Roman" w:cs="Times New Roman"/>
        </w:rPr>
        <w:t xml:space="preserve"> </w:t>
      </w:r>
      <w:r w:rsidR="60AF7481" w:rsidRPr="00EE4F7A">
        <w:rPr>
          <w:rFonts w:ascii="Times New Roman" w:eastAsia="Roboto" w:hAnsi="Times New Roman" w:cs="Times New Roman"/>
        </w:rPr>
        <w:t>demonstrate barriers to fully implement</w:t>
      </w:r>
      <w:r w:rsidR="00D07848">
        <w:rPr>
          <w:rFonts w:ascii="Times New Roman" w:eastAsia="Roboto" w:hAnsi="Times New Roman" w:cs="Times New Roman"/>
        </w:rPr>
        <w:t xml:space="preserve"> </w:t>
      </w:r>
      <w:r w:rsidR="60AF7481" w:rsidRPr="00EE4F7A">
        <w:rPr>
          <w:rFonts w:ascii="Times New Roman" w:eastAsia="Roboto" w:hAnsi="Times New Roman" w:cs="Times New Roman"/>
        </w:rPr>
        <w:t>alternative frameworks and that the pursuit of growth often continues to dominate policy-making (e.g. Hayden and Dasilva, 2022; Mason and Büchs, 2023; McCartney, Hensher and Trebeck, 2023). These finding</w:t>
      </w:r>
      <w:r w:rsidR="116AE325" w:rsidRPr="00EE4F7A">
        <w:rPr>
          <w:rFonts w:ascii="Times New Roman" w:eastAsia="Roboto" w:hAnsi="Times New Roman" w:cs="Times New Roman"/>
        </w:rPr>
        <w:t>s</w:t>
      </w:r>
      <w:r w:rsidR="60AF7481" w:rsidRPr="00EE4F7A">
        <w:rPr>
          <w:rFonts w:ascii="Times New Roman" w:eastAsia="Roboto" w:hAnsi="Times New Roman" w:cs="Times New Roman"/>
        </w:rPr>
        <w:t xml:space="preserve"> have been explained with power imbalances within governments and ministries, the continued influence of vested interests which push for austerity measures and the pursuit of growth on policy-making, a lack of alternative economics training among policy-makers and related entrenched ways of short-termist and siloed ways of policy-making.</w:t>
      </w:r>
    </w:p>
    <w:p w14:paraId="5E0877C0" w14:textId="77777777" w:rsidR="00A4758C" w:rsidRPr="00A4758C" w:rsidRDefault="00A4758C" w:rsidP="00A4758C">
      <w:pPr>
        <w:spacing w:after="0"/>
        <w:ind w:right="-20"/>
        <w:jc w:val="both"/>
        <w:rPr>
          <w:rFonts w:ascii="Times New Roman" w:hAnsi="Times New Roman" w:cs="Times New Roman"/>
        </w:rPr>
      </w:pPr>
    </w:p>
    <w:p w14:paraId="403D6DF5" w14:textId="2B1F362B" w:rsidR="473C4B27" w:rsidRPr="00EE4F7A" w:rsidRDefault="543E2FE0" w:rsidP="39F6504B">
      <w:pPr>
        <w:spacing w:line="257" w:lineRule="auto"/>
        <w:ind w:right="-20"/>
        <w:jc w:val="both"/>
        <w:rPr>
          <w:rFonts w:ascii="Times New Roman" w:hAnsi="Times New Roman" w:cs="Times New Roman"/>
        </w:rPr>
      </w:pPr>
      <w:r w:rsidRPr="39F6504B">
        <w:rPr>
          <w:rFonts w:ascii="Times New Roman" w:eastAsia="Aptos" w:hAnsi="Times New Roman" w:cs="Times New Roman"/>
        </w:rPr>
        <w:t xml:space="preserve">From the Global South, </w:t>
      </w:r>
      <w:r w:rsidR="00756E7C" w:rsidRPr="39F6504B">
        <w:rPr>
          <w:rFonts w:ascii="Times New Roman" w:eastAsia="Aptos" w:hAnsi="Times New Roman" w:cs="Times New Roman"/>
        </w:rPr>
        <w:t xml:space="preserve">Buen Vivir inspired by the cosmovisions of the indigenous peoples of the Andes and the Amazon (Cuestas-Caza, 2021) can be considered as an example of political innovation for its post-capitalist and post-eurocentric orientation aligned to the search for other ways of and beyond development. </w:t>
      </w:r>
      <w:r w:rsidR="473C4B27" w:rsidRPr="39F6504B">
        <w:rPr>
          <w:rFonts w:ascii="Times New Roman" w:eastAsia="Aptos" w:hAnsi="Times New Roman" w:cs="Times New Roman"/>
        </w:rPr>
        <w:t>Nonetheless, in the years that followed, the distance between theory and practice became apparent, weakening the unifying and transformative potential of the concept. In practice, the Ecuadorian government reoriented its agenda towards strategic</w:t>
      </w:r>
      <w:r w:rsidR="00756E7C" w:rsidRPr="39F6504B">
        <w:rPr>
          <w:rFonts w:ascii="Times New Roman" w:eastAsia="Aptos" w:hAnsi="Times New Roman" w:cs="Times New Roman"/>
        </w:rPr>
        <w:t xml:space="preserve"> sectors</w:t>
      </w:r>
      <w:r w:rsidR="473C4B27" w:rsidRPr="39F6504B">
        <w:rPr>
          <w:rFonts w:ascii="Times New Roman" w:eastAsia="Aptos" w:hAnsi="Times New Roman" w:cs="Times New Roman"/>
        </w:rPr>
        <w:t xml:space="preserve"> such as: hydrocarbons, mining, and agribusiness, which would eventually conflict with ethnic rights and the rights of nature recognized in the constitution and related to B</w:t>
      </w:r>
      <w:r w:rsidR="153520DE" w:rsidRPr="39F6504B">
        <w:rPr>
          <w:rFonts w:ascii="Times New Roman" w:eastAsia="Aptos" w:hAnsi="Times New Roman" w:cs="Times New Roman"/>
        </w:rPr>
        <w:t xml:space="preserve">uen </w:t>
      </w:r>
      <w:r w:rsidR="473C4B27" w:rsidRPr="39F6504B">
        <w:rPr>
          <w:rFonts w:ascii="Times New Roman" w:eastAsia="Aptos" w:hAnsi="Times New Roman" w:cs="Times New Roman"/>
        </w:rPr>
        <w:t>V</w:t>
      </w:r>
      <w:r w:rsidR="0B3E3092" w:rsidRPr="39F6504B">
        <w:rPr>
          <w:rFonts w:ascii="Times New Roman" w:eastAsia="Aptos" w:hAnsi="Times New Roman" w:cs="Times New Roman"/>
        </w:rPr>
        <w:t>ivir</w:t>
      </w:r>
      <w:r w:rsidR="473C4B27" w:rsidRPr="39F6504B">
        <w:rPr>
          <w:rFonts w:ascii="Times New Roman" w:eastAsia="Aptos" w:hAnsi="Times New Roman" w:cs="Times New Roman"/>
        </w:rPr>
        <w:t xml:space="preserve"> (Cuestas-Caza et al., 2020). In short, the achievement of well-being, in theory, was guided by a disruptive and well-intentioned idea of B</w:t>
      </w:r>
      <w:r w:rsidR="7F358A13" w:rsidRPr="39F6504B">
        <w:rPr>
          <w:rFonts w:ascii="Times New Roman" w:eastAsia="Aptos" w:hAnsi="Times New Roman" w:cs="Times New Roman"/>
        </w:rPr>
        <w:t xml:space="preserve">uen </w:t>
      </w:r>
      <w:r w:rsidR="473C4B27" w:rsidRPr="39F6504B">
        <w:rPr>
          <w:rFonts w:ascii="Times New Roman" w:eastAsia="Aptos" w:hAnsi="Times New Roman" w:cs="Times New Roman"/>
        </w:rPr>
        <w:t>V</w:t>
      </w:r>
      <w:r w:rsidR="1A1547DE" w:rsidRPr="39F6504B">
        <w:rPr>
          <w:rFonts w:ascii="Times New Roman" w:eastAsia="Aptos" w:hAnsi="Times New Roman" w:cs="Times New Roman"/>
        </w:rPr>
        <w:t>ivir</w:t>
      </w:r>
      <w:r w:rsidR="473C4B27" w:rsidRPr="39F6504B">
        <w:rPr>
          <w:rFonts w:ascii="Times New Roman" w:eastAsia="Aptos" w:hAnsi="Times New Roman" w:cs="Times New Roman"/>
        </w:rPr>
        <w:t xml:space="preserve">, while in practice it continued to depend on political commitments and revenues derived from extractivist industries. Metaphorically, this contradiction has been interpreted as a straitjacket for the Ecuadorian government's actions (Lalander, 2014). An example of an unprecedented global governance initiative can be found in the Yasuní ITT initiative. The initiative proposed the radical idea of not exploiting the oil found in this Amazonian territory. Instead, the international community was invited to pay to keep the oil in the ground in the form of a payment for environmental services (Fierro, 2016). In 2016, the exploitation of the Yasuní ITT oil block began after the initiative failed to obtain the expected funds, resulting in significant social, environmental, and political impacts (Cisneros &amp; Barriga, 2018). Lessons from this case have shown the importance of examining the mechanisms that generate commitment and trust in international cooperation (Martin &amp; Scholz, 2014). Additionally, it is necessary to reconsider global welfare from the perspective of ecological debt (Falconí &amp; Oleas, 2023).   </w:t>
      </w:r>
    </w:p>
    <w:p w14:paraId="2E5B03E0" w14:textId="2829D8C9" w:rsidR="008A49C6" w:rsidRPr="00EE4F7A" w:rsidRDefault="008A49C6" w:rsidP="1E15589E">
      <w:pPr>
        <w:spacing w:after="0"/>
        <w:rPr>
          <w:rFonts w:ascii="Times New Roman" w:eastAsia="Roboto" w:hAnsi="Times New Roman" w:cs="Times New Roman"/>
        </w:rPr>
      </w:pPr>
    </w:p>
    <w:p w14:paraId="6483954B" w14:textId="1462DC6A" w:rsidR="00B375F0" w:rsidRPr="00B375F0" w:rsidRDefault="00B375F0" w:rsidP="00B375F0">
      <w:pPr>
        <w:spacing w:after="120"/>
        <w:rPr>
          <w:rFonts w:ascii="Times New Roman" w:eastAsia="Roboto" w:hAnsi="Times New Roman" w:cs="Times New Roman"/>
          <w:b/>
          <w:bCs/>
        </w:rPr>
      </w:pPr>
      <w:r>
        <w:rPr>
          <w:rFonts w:ascii="Times New Roman" w:eastAsia="Roboto" w:hAnsi="Times New Roman" w:cs="Times New Roman"/>
          <w:b/>
          <w:bCs/>
        </w:rPr>
        <w:t xml:space="preserve">4) </w:t>
      </w:r>
      <w:r w:rsidRPr="00B375F0">
        <w:rPr>
          <w:rFonts w:ascii="Times New Roman" w:eastAsia="Roboto" w:hAnsi="Times New Roman" w:cs="Times New Roman"/>
          <w:b/>
          <w:bCs/>
        </w:rPr>
        <w:t>O</w:t>
      </w:r>
      <w:r w:rsidR="2BAF58FB" w:rsidRPr="00B375F0">
        <w:rPr>
          <w:rFonts w:ascii="Times New Roman" w:eastAsia="Roboto" w:hAnsi="Times New Roman" w:cs="Times New Roman"/>
          <w:b/>
          <w:bCs/>
        </w:rPr>
        <w:t>vercom</w:t>
      </w:r>
      <w:r w:rsidRPr="00B375F0">
        <w:rPr>
          <w:rFonts w:ascii="Times New Roman" w:eastAsia="Roboto" w:hAnsi="Times New Roman" w:cs="Times New Roman"/>
          <w:b/>
          <w:bCs/>
        </w:rPr>
        <w:t xml:space="preserve">ing </w:t>
      </w:r>
      <w:r w:rsidR="2BAF58FB" w:rsidRPr="00B375F0">
        <w:rPr>
          <w:rFonts w:ascii="Times New Roman" w:eastAsia="Roboto" w:hAnsi="Times New Roman" w:cs="Times New Roman"/>
          <w:b/>
          <w:bCs/>
        </w:rPr>
        <w:t xml:space="preserve">growth dependencies </w:t>
      </w:r>
    </w:p>
    <w:p w14:paraId="75BB838E" w14:textId="2F4B8327" w:rsidR="5AEF8911" w:rsidRPr="00EE4F7A" w:rsidRDefault="2A9CCBA3" w:rsidP="00756E7C">
      <w:pPr>
        <w:ind w:right="-20"/>
        <w:jc w:val="both"/>
        <w:rPr>
          <w:rFonts w:ascii="Times New Roman" w:hAnsi="Times New Roman" w:cs="Times New Roman"/>
        </w:rPr>
      </w:pPr>
      <w:r w:rsidRPr="00EE4F7A">
        <w:rPr>
          <w:rFonts w:ascii="Times New Roman" w:hAnsi="Times New Roman" w:cs="Times New Roman"/>
        </w:rPr>
        <w:t xml:space="preserve">In postgrowth </w:t>
      </w:r>
      <w:r w:rsidR="43BD9AA5" w:rsidRPr="00EE4F7A">
        <w:rPr>
          <w:rFonts w:ascii="Times New Roman" w:hAnsi="Times New Roman" w:cs="Times New Roman"/>
        </w:rPr>
        <w:t>welfare systems</w:t>
      </w:r>
      <w:r w:rsidRPr="00EE4F7A">
        <w:rPr>
          <w:rFonts w:ascii="Times New Roman" w:hAnsi="Times New Roman" w:cs="Times New Roman"/>
        </w:rPr>
        <w:t>, human ri</w:t>
      </w:r>
      <w:r w:rsidR="53CCB5A1" w:rsidRPr="00EE4F7A">
        <w:rPr>
          <w:rFonts w:ascii="Times New Roman" w:hAnsi="Times New Roman" w:cs="Times New Roman"/>
        </w:rPr>
        <w:t>ght</w:t>
      </w:r>
      <w:r w:rsidRPr="00EE4F7A">
        <w:rPr>
          <w:rFonts w:ascii="Times New Roman" w:hAnsi="Times New Roman" w:cs="Times New Roman"/>
        </w:rPr>
        <w:t>s could be s</w:t>
      </w:r>
      <w:r w:rsidR="4BD611A1" w:rsidRPr="00EE4F7A">
        <w:rPr>
          <w:rFonts w:ascii="Times New Roman" w:hAnsi="Times New Roman" w:cs="Times New Roman"/>
        </w:rPr>
        <w:t>afeguard</w:t>
      </w:r>
      <w:r w:rsidR="73DC76E2" w:rsidRPr="00EE4F7A">
        <w:rPr>
          <w:rFonts w:ascii="Times New Roman" w:hAnsi="Times New Roman" w:cs="Times New Roman"/>
        </w:rPr>
        <w:t>ed through strengthening the availability of collectively organized</w:t>
      </w:r>
      <w:r w:rsidR="4BD611A1" w:rsidRPr="00EE4F7A">
        <w:rPr>
          <w:rFonts w:ascii="Times New Roman" w:hAnsi="Times New Roman" w:cs="Times New Roman"/>
        </w:rPr>
        <w:t xml:space="preserve"> basic services. </w:t>
      </w:r>
      <w:r w:rsidR="58FF128C" w:rsidRPr="00EE4F7A">
        <w:rPr>
          <w:rFonts w:ascii="Times New Roman" w:hAnsi="Times New Roman" w:cs="Times New Roman"/>
        </w:rPr>
        <w:t xml:space="preserve">Universal basic services </w:t>
      </w:r>
      <w:r w:rsidR="605EF322" w:rsidRPr="00EE4F7A">
        <w:rPr>
          <w:rFonts w:ascii="Times New Roman" w:hAnsi="Times New Roman" w:cs="Times New Roman"/>
        </w:rPr>
        <w:t>seek to</w:t>
      </w:r>
      <w:r w:rsidR="58FF128C" w:rsidRPr="00EE4F7A">
        <w:rPr>
          <w:rFonts w:ascii="Times New Roman" w:hAnsi="Times New Roman" w:cs="Times New Roman"/>
        </w:rPr>
        <w:t xml:space="preserve"> ensure that </w:t>
      </w:r>
      <w:r w:rsidR="4BD611A1" w:rsidRPr="00EE4F7A">
        <w:rPr>
          <w:rFonts w:ascii="Times New Roman" w:hAnsi="Times New Roman" w:cs="Times New Roman"/>
        </w:rPr>
        <w:t xml:space="preserve">everyone </w:t>
      </w:r>
      <w:r w:rsidR="78362C5B" w:rsidRPr="00EE4F7A">
        <w:rPr>
          <w:rFonts w:ascii="Times New Roman" w:hAnsi="Times New Roman" w:cs="Times New Roman"/>
        </w:rPr>
        <w:t>has access to essentials such as health care, education, h</w:t>
      </w:r>
      <w:r w:rsidR="4BD611A1" w:rsidRPr="00EE4F7A">
        <w:rPr>
          <w:rFonts w:ascii="Times New Roman" w:hAnsi="Times New Roman" w:cs="Times New Roman"/>
        </w:rPr>
        <w:t>ousing, public transport</w:t>
      </w:r>
      <w:r w:rsidR="74722ADF" w:rsidRPr="00EE4F7A">
        <w:rPr>
          <w:rFonts w:ascii="Times New Roman" w:hAnsi="Times New Roman" w:cs="Times New Roman"/>
        </w:rPr>
        <w:t xml:space="preserve">, </w:t>
      </w:r>
      <w:r w:rsidR="4BD611A1" w:rsidRPr="00EE4F7A">
        <w:rPr>
          <w:rFonts w:ascii="Times New Roman" w:hAnsi="Times New Roman" w:cs="Times New Roman"/>
        </w:rPr>
        <w:t>and childcare</w:t>
      </w:r>
      <w:r w:rsidR="3C3E999B" w:rsidRPr="00EE4F7A">
        <w:rPr>
          <w:rFonts w:ascii="Times New Roman" w:hAnsi="Times New Roman" w:cs="Times New Roman"/>
        </w:rPr>
        <w:t>.</w:t>
      </w:r>
      <w:r w:rsidR="4BD611A1" w:rsidRPr="00EE4F7A">
        <w:rPr>
          <w:rFonts w:ascii="Times New Roman" w:hAnsi="Times New Roman" w:cs="Times New Roman"/>
        </w:rPr>
        <w:t xml:space="preserve"> Water, electricity and telecommunications can also be considered as publicly provided basic services. </w:t>
      </w:r>
      <w:r w:rsidR="1673D457" w:rsidRPr="00EE4F7A">
        <w:rPr>
          <w:rFonts w:ascii="Times New Roman" w:hAnsi="Times New Roman" w:cs="Times New Roman"/>
        </w:rPr>
        <w:t>P</w:t>
      </w:r>
      <w:r w:rsidR="20AF97FB" w:rsidRPr="00EE4F7A">
        <w:rPr>
          <w:rFonts w:ascii="Times New Roman" w:hAnsi="Times New Roman" w:cs="Times New Roman"/>
        </w:rPr>
        <w:t xml:space="preserve">rotecting the existing universal basic services in current welfare states </w:t>
      </w:r>
      <w:r w:rsidR="5AE6C3BF" w:rsidRPr="00EE4F7A">
        <w:rPr>
          <w:rFonts w:ascii="Times New Roman" w:hAnsi="Times New Roman" w:cs="Times New Roman"/>
        </w:rPr>
        <w:t>and expanding the provisioning of services to poorer countries</w:t>
      </w:r>
      <w:r w:rsidR="1A1BF553" w:rsidRPr="00EE4F7A">
        <w:rPr>
          <w:rFonts w:ascii="Times New Roman" w:hAnsi="Times New Roman" w:cs="Times New Roman"/>
        </w:rPr>
        <w:t xml:space="preserve"> is important for</w:t>
      </w:r>
      <w:r w:rsidR="20AF97FB" w:rsidRPr="00EE4F7A">
        <w:rPr>
          <w:rFonts w:ascii="Times New Roman" w:hAnsi="Times New Roman" w:cs="Times New Roman"/>
        </w:rPr>
        <w:t xml:space="preserve"> sustainable wellbeing. </w:t>
      </w:r>
      <w:r w:rsidR="701363E2" w:rsidRPr="00EE4F7A">
        <w:rPr>
          <w:rFonts w:ascii="Times New Roman" w:hAnsi="Times New Roman" w:cs="Times New Roman"/>
        </w:rPr>
        <w:t xml:space="preserve">Universalism is an important principle not only for meeting essential needs but also for </w:t>
      </w:r>
      <w:r w:rsidR="1A125004" w:rsidRPr="00EE4F7A">
        <w:rPr>
          <w:rFonts w:ascii="Times New Roman" w:hAnsi="Times New Roman" w:cs="Times New Roman"/>
        </w:rPr>
        <w:t xml:space="preserve">human </w:t>
      </w:r>
      <w:r w:rsidR="701363E2" w:rsidRPr="00EE4F7A">
        <w:rPr>
          <w:rFonts w:ascii="Times New Roman" w:hAnsi="Times New Roman" w:cs="Times New Roman"/>
        </w:rPr>
        <w:t>rights</w:t>
      </w:r>
      <w:r w:rsidR="384F3EA9" w:rsidRPr="00EE4F7A">
        <w:rPr>
          <w:rFonts w:ascii="Times New Roman" w:hAnsi="Times New Roman" w:cs="Times New Roman"/>
        </w:rPr>
        <w:t xml:space="preserve"> as t</w:t>
      </w:r>
      <w:r w:rsidR="701363E2" w:rsidRPr="00EE4F7A">
        <w:rPr>
          <w:rFonts w:ascii="Times New Roman" w:hAnsi="Times New Roman" w:cs="Times New Roman"/>
        </w:rPr>
        <w:t xml:space="preserve">he principle of universalism helps to keep everyone on board in a changing </w:t>
      </w:r>
      <w:r w:rsidR="701363E2" w:rsidRPr="00380A17">
        <w:rPr>
          <w:rFonts w:ascii="Times New Roman" w:hAnsi="Times New Roman" w:cs="Times New Roman"/>
        </w:rPr>
        <w:t>society</w:t>
      </w:r>
      <w:r w:rsidR="00756E7C" w:rsidRPr="00380A17">
        <w:rPr>
          <w:rFonts w:ascii="Times New Roman" w:hAnsi="Times New Roman" w:cs="Times New Roman"/>
        </w:rPr>
        <w:t xml:space="preserve"> (Anttonen et al. 2012)</w:t>
      </w:r>
      <w:r w:rsidR="701363E2" w:rsidRPr="00380A17">
        <w:rPr>
          <w:rFonts w:ascii="Times New Roman" w:hAnsi="Times New Roman" w:cs="Times New Roman"/>
        </w:rPr>
        <w:t>.</w:t>
      </w:r>
      <w:r w:rsidR="4534C793" w:rsidRPr="00EE4F7A">
        <w:rPr>
          <w:rFonts w:ascii="Times New Roman" w:hAnsi="Times New Roman" w:cs="Times New Roman"/>
        </w:rPr>
        <w:t xml:space="preserve"> </w:t>
      </w:r>
    </w:p>
    <w:p w14:paraId="70E63E47" w14:textId="20C022AF" w:rsidR="5AEF8911" w:rsidRPr="00EE4F7A" w:rsidRDefault="3F0EDE28" w:rsidP="001C3A73">
      <w:pPr>
        <w:ind w:right="-20"/>
        <w:jc w:val="both"/>
        <w:rPr>
          <w:rFonts w:ascii="Times New Roman" w:hAnsi="Times New Roman" w:cs="Times New Roman"/>
        </w:rPr>
      </w:pPr>
      <w:r w:rsidRPr="00EE4F7A">
        <w:rPr>
          <w:rFonts w:ascii="Times New Roman" w:hAnsi="Times New Roman" w:cs="Times New Roman"/>
        </w:rPr>
        <w:t>Universal b</w:t>
      </w:r>
      <w:r w:rsidR="4BD611A1" w:rsidRPr="00EE4F7A">
        <w:rPr>
          <w:rFonts w:ascii="Times New Roman" w:hAnsi="Times New Roman" w:cs="Times New Roman"/>
        </w:rPr>
        <w:t xml:space="preserve">asic services </w:t>
      </w:r>
      <w:r w:rsidR="34A6C796" w:rsidRPr="00EE4F7A">
        <w:rPr>
          <w:rFonts w:ascii="Times New Roman" w:hAnsi="Times New Roman" w:cs="Times New Roman"/>
        </w:rPr>
        <w:t xml:space="preserve">are envisioned to </w:t>
      </w:r>
      <w:r w:rsidR="4BD611A1" w:rsidRPr="00EE4F7A">
        <w:rPr>
          <w:rFonts w:ascii="Times New Roman" w:hAnsi="Times New Roman" w:cs="Times New Roman"/>
        </w:rPr>
        <w:t xml:space="preserve">stabilise society by </w:t>
      </w:r>
      <w:r w:rsidR="37B93495" w:rsidRPr="00EE4F7A">
        <w:rPr>
          <w:rFonts w:ascii="Times New Roman" w:hAnsi="Times New Roman" w:cs="Times New Roman"/>
        </w:rPr>
        <w:t xml:space="preserve">reducing vulnerabilities and increasing resilience. </w:t>
      </w:r>
      <w:r w:rsidR="4BD611A1" w:rsidRPr="00EE4F7A">
        <w:rPr>
          <w:rFonts w:ascii="Times New Roman" w:hAnsi="Times New Roman" w:cs="Times New Roman"/>
        </w:rPr>
        <w:t>At their best, universal services can strengthen communities and reduce dependence on t</w:t>
      </w:r>
      <w:r w:rsidR="569092A4" w:rsidRPr="00EE4F7A">
        <w:rPr>
          <w:rFonts w:ascii="Times New Roman" w:hAnsi="Times New Roman" w:cs="Times New Roman"/>
        </w:rPr>
        <w:t xml:space="preserve">he </w:t>
      </w:r>
      <w:r w:rsidR="4BD611A1" w:rsidRPr="00EE4F7A">
        <w:rPr>
          <w:rFonts w:ascii="Times New Roman" w:hAnsi="Times New Roman" w:cs="Times New Roman"/>
        </w:rPr>
        <w:t xml:space="preserve">labour market. They have been suggested to </w:t>
      </w:r>
      <w:r w:rsidR="595C87D0" w:rsidRPr="00EE4F7A">
        <w:rPr>
          <w:rFonts w:ascii="Times New Roman" w:hAnsi="Times New Roman" w:cs="Times New Roman"/>
        </w:rPr>
        <w:t xml:space="preserve">curtail </w:t>
      </w:r>
      <w:r w:rsidR="4BD611A1" w:rsidRPr="00EE4F7A">
        <w:rPr>
          <w:rFonts w:ascii="Times New Roman" w:hAnsi="Times New Roman" w:cs="Times New Roman"/>
        </w:rPr>
        <w:t xml:space="preserve">unnecessary production and consumption by removing the incentive to earn more than necessary. Local basic services and food systems can reduce people's dependence on a vulnerable global economy and long production chains, and thereby increase stability in everyday life. Basic services also play a key role in crises. When people can rely on access to essential services, they can overcome crises more quickly and adapt to new circumstances.  </w:t>
      </w:r>
    </w:p>
    <w:p w14:paraId="37066A0A" w14:textId="7F11F71B" w:rsidR="42AD339F" w:rsidRPr="00EE4F7A" w:rsidRDefault="53B49B1A" w:rsidP="001C3A73">
      <w:pPr>
        <w:ind w:right="-20"/>
        <w:jc w:val="both"/>
        <w:rPr>
          <w:rFonts w:ascii="Times New Roman" w:hAnsi="Times New Roman" w:cs="Times New Roman"/>
        </w:rPr>
      </w:pPr>
      <w:r w:rsidRPr="00EE4F7A">
        <w:rPr>
          <w:rFonts w:ascii="Times New Roman" w:hAnsi="Times New Roman" w:cs="Times New Roman"/>
        </w:rPr>
        <w:t>It is necessary to overcome growth dependencies by reforming macroeconomic</w:t>
      </w:r>
      <w:r w:rsidR="514E3454" w:rsidRPr="00EE4F7A">
        <w:rPr>
          <w:rFonts w:ascii="Times New Roman" w:hAnsi="Times New Roman" w:cs="Times New Roman"/>
        </w:rPr>
        <w:t>s and public finances so that states and local governments ca</w:t>
      </w:r>
      <w:r w:rsidRPr="00EE4F7A">
        <w:rPr>
          <w:rFonts w:ascii="Times New Roman" w:hAnsi="Times New Roman" w:cs="Times New Roman"/>
        </w:rPr>
        <w:t>n afford to provide services essential for well-being.</w:t>
      </w:r>
      <w:r w:rsidR="3D8C86F8" w:rsidRPr="00EE4F7A">
        <w:rPr>
          <w:rFonts w:ascii="Times New Roman" w:hAnsi="Times New Roman" w:cs="Times New Roman"/>
        </w:rPr>
        <w:t xml:space="preserve"> </w:t>
      </w:r>
      <w:r w:rsidR="5BDE89C0" w:rsidRPr="00EE4F7A">
        <w:rPr>
          <w:rFonts w:ascii="Times New Roman" w:hAnsi="Times New Roman" w:cs="Times New Roman"/>
        </w:rPr>
        <w:t>Fiscal rules such as</w:t>
      </w:r>
      <w:r w:rsidR="403C36EC" w:rsidRPr="00EE4F7A">
        <w:rPr>
          <w:rFonts w:ascii="Times New Roman" w:hAnsi="Times New Roman" w:cs="Times New Roman"/>
        </w:rPr>
        <w:t xml:space="preserve"> an EU stability and growth pact are meaningless, if they prevent the welfare provisioning that is regarded necessary from the human rights perspective. </w:t>
      </w:r>
      <w:r w:rsidR="31D7B819" w:rsidRPr="00EE4F7A">
        <w:rPr>
          <w:rFonts w:ascii="Times New Roman" w:hAnsi="Times New Roman" w:cs="Times New Roman"/>
        </w:rPr>
        <w:t xml:space="preserve">Fiscal rules </w:t>
      </w:r>
      <w:r w:rsidR="5BDE89C0" w:rsidRPr="00EE4F7A">
        <w:rPr>
          <w:rFonts w:ascii="Times New Roman" w:hAnsi="Times New Roman" w:cs="Times New Roman"/>
        </w:rPr>
        <w:t>should be democratically deliberated</w:t>
      </w:r>
      <w:r w:rsidR="62AD9C0F" w:rsidRPr="00EE4F7A">
        <w:rPr>
          <w:rFonts w:ascii="Times New Roman" w:hAnsi="Times New Roman" w:cs="Times New Roman"/>
        </w:rPr>
        <w:t xml:space="preserve"> and they </w:t>
      </w:r>
      <w:r w:rsidR="5BDE89C0" w:rsidRPr="00EE4F7A">
        <w:rPr>
          <w:rFonts w:ascii="Times New Roman" w:hAnsi="Times New Roman" w:cs="Times New Roman"/>
        </w:rPr>
        <w:t xml:space="preserve">should </w:t>
      </w:r>
      <w:r w:rsidR="3F5B8608" w:rsidRPr="00EE4F7A">
        <w:rPr>
          <w:rFonts w:ascii="Times New Roman" w:hAnsi="Times New Roman" w:cs="Times New Roman"/>
        </w:rPr>
        <w:t xml:space="preserve">better </w:t>
      </w:r>
      <w:r w:rsidR="5BDE89C0" w:rsidRPr="00EE4F7A">
        <w:rPr>
          <w:rFonts w:ascii="Times New Roman" w:hAnsi="Times New Roman" w:cs="Times New Roman"/>
        </w:rPr>
        <w:t>foster social and environmental convergence</w:t>
      </w:r>
      <w:r w:rsidR="76E70432" w:rsidRPr="00EE4F7A">
        <w:rPr>
          <w:rFonts w:ascii="Times New Roman" w:hAnsi="Times New Roman" w:cs="Times New Roman"/>
        </w:rPr>
        <w:t xml:space="preserve">. </w:t>
      </w:r>
    </w:p>
    <w:p w14:paraId="122B44F1" w14:textId="67092918" w:rsidR="42AD339F" w:rsidRPr="00EE4F7A" w:rsidRDefault="42AD339F" w:rsidP="7D4C5FF2">
      <w:pPr>
        <w:spacing w:line="257" w:lineRule="auto"/>
        <w:ind w:left="-20" w:right="-20"/>
        <w:jc w:val="both"/>
        <w:rPr>
          <w:rFonts w:ascii="Times New Roman" w:hAnsi="Times New Roman" w:cs="Times New Roman"/>
        </w:rPr>
      </w:pPr>
      <w:r w:rsidRPr="00EE4F7A">
        <w:rPr>
          <w:rFonts w:ascii="Times New Roman" w:eastAsia="Calibri" w:hAnsi="Times New Roman" w:cs="Times New Roman"/>
        </w:rPr>
        <w:t xml:space="preserve">The reorientation of economic growth-based models requires a reconsideration of the narrative of the international development agenda to include the voices of historically excluded peoples from all over the world. In this sense, pluriverses, or transformative alternatives that reevaluate different knowledge systems of the Global South and Global North (Demaria &amp; Kothari, 2017), should be considered in the current discussion on well-being. </w:t>
      </w:r>
    </w:p>
    <w:p w14:paraId="02F0D5F3" w14:textId="256AE59D" w:rsidR="00C36C02" w:rsidRDefault="42AD339F" w:rsidP="00380A17">
      <w:pPr>
        <w:spacing w:line="257" w:lineRule="auto"/>
        <w:ind w:left="-20" w:right="-20"/>
        <w:jc w:val="both"/>
        <w:rPr>
          <w:rFonts w:ascii="Times New Roman" w:eastAsia="Calibri" w:hAnsi="Times New Roman" w:cs="Times New Roman"/>
        </w:rPr>
      </w:pPr>
      <w:r w:rsidRPr="39F6504B">
        <w:rPr>
          <w:rFonts w:ascii="Times New Roman" w:eastAsia="Calibri" w:hAnsi="Times New Roman" w:cs="Times New Roman"/>
        </w:rPr>
        <w:t>From a human rights perspective, it is important to revive the discussion on third</w:t>
      </w:r>
      <w:r w:rsidR="2E1904CA" w:rsidRPr="39F6504B">
        <w:rPr>
          <w:rFonts w:ascii="Times New Roman" w:eastAsia="Calibri" w:hAnsi="Times New Roman" w:cs="Times New Roman"/>
        </w:rPr>
        <w:t>-</w:t>
      </w:r>
      <w:r w:rsidRPr="39F6504B">
        <w:rPr>
          <w:rFonts w:ascii="Times New Roman" w:eastAsia="Calibri" w:hAnsi="Times New Roman" w:cs="Times New Roman"/>
        </w:rPr>
        <w:t xml:space="preserve">generation rights in the current scenario. Specifically, the rights of indigenous peoples, based on the principle of self-determination, could guide future discussions on overcoming economic growth and on future post-2030 agendas (García-Arias &amp; Cuestas-Caza, in press). Additionally, it is important to consider the rights of nature. This requires rethinking the relationship between humans and non-human entities. The rights of nature represent a paradigm shift in environmental ethics and law. They question nature as </w:t>
      </w:r>
      <w:r w:rsidR="7D7442EB" w:rsidRPr="39F6504B">
        <w:rPr>
          <w:rFonts w:ascii="Times New Roman" w:eastAsia="Calibri" w:hAnsi="Times New Roman" w:cs="Times New Roman"/>
        </w:rPr>
        <w:t>an</w:t>
      </w:r>
      <w:r w:rsidRPr="39F6504B">
        <w:rPr>
          <w:rFonts w:ascii="Times New Roman" w:eastAsia="Calibri" w:hAnsi="Times New Roman" w:cs="Times New Roman"/>
        </w:rPr>
        <w:t xml:space="preserve"> </w:t>
      </w:r>
      <w:r w:rsidR="00380A17" w:rsidRPr="39F6504B">
        <w:rPr>
          <w:rFonts w:ascii="Times New Roman" w:eastAsia="Calibri" w:hAnsi="Times New Roman" w:cs="Times New Roman"/>
        </w:rPr>
        <w:t xml:space="preserve">exploitable </w:t>
      </w:r>
      <w:r w:rsidRPr="39F6504B">
        <w:rPr>
          <w:rFonts w:ascii="Times New Roman" w:eastAsia="Calibri" w:hAnsi="Times New Roman" w:cs="Times New Roman"/>
        </w:rPr>
        <w:t>property and advocate intrinsic value and rights of the natural world (Tanasescu, 2022).</w:t>
      </w:r>
      <w:r w:rsidR="00380A17" w:rsidRPr="39F6504B">
        <w:rPr>
          <w:rFonts w:ascii="Times New Roman" w:eastAsia="Calibri" w:hAnsi="Times New Roman" w:cs="Times New Roman"/>
        </w:rPr>
        <w:t xml:space="preserve"> The concept of rights of nature reflects the preservation and respect of the environment for the benefit of present and future generations and a harmonious and sustainable relationship between humans and </w:t>
      </w:r>
      <w:r w:rsidRPr="39F6504B">
        <w:rPr>
          <w:rFonts w:ascii="Times New Roman" w:eastAsia="Calibri" w:hAnsi="Times New Roman" w:cs="Times New Roman"/>
        </w:rPr>
        <w:t xml:space="preserve">the natural world. </w:t>
      </w:r>
      <w:r w:rsidR="00380A17" w:rsidRPr="39F6504B">
        <w:rPr>
          <w:rFonts w:ascii="Times New Roman" w:eastAsia="Calibri" w:hAnsi="Times New Roman" w:cs="Times New Roman"/>
        </w:rPr>
        <w:t>Natural rights support alternatives that change social relations. Ultimately, natural rights change the relationship between humans and natural world.</w:t>
      </w:r>
      <w:r w:rsidR="00C36C02" w:rsidRPr="39F6504B">
        <w:rPr>
          <w:rFonts w:ascii="Times New Roman" w:eastAsia="Calibri" w:hAnsi="Times New Roman" w:cs="Times New Roman"/>
        </w:rPr>
        <w:t xml:space="preserve"> </w:t>
      </w:r>
    </w:p>
    <w:p w14:paraId="6C4C72C3" w14:textId="7D2094E1" w:rsidR="00C36C02" w:rsidRDefault="00C36C02" w:rsidP="00C36C02">
      <w:pPr>
        <w:jc w:val="both"/>
        <w:rPr>
          <w:rFonts w:ascii="Times New Roman" w:hAnsi="Times New Roman" w:cs="Times New Roman"/>
        </w:rPr>
      </w:pPr>
      <w:r>
        <w:rPr>
          <w:rFonts w:ascii="Times New Roman" w:hAnsi="Times New Roman" w:cs="Times New Roman"/>
        </w:rPr>
        <w:t xml:space="preserve">Based on the available evidence and knowledge around globe, securing human rights requires </w:t>
      </w:r>
      <w:r w:rsidRPr="00D33A0F">
        <w:rPr>
          <w:rFonts w:ascii="Times New Roman" w:hAnsi="Times New Roman" w:cs="Times New Roman"/>
        </w:rPr>
        <w:t>a new eco-social contract</w:t>
      </w:r>
      <w:r w:rsidR="00EF5608">
        <w:rPr>
          <w:rFonts w:ascii="Times New Roman" w:hAnsi="Times New Roman" w:cs="Times New Roman"/>
        </w:rPr>
        <w:t xml:space="preserve"> to renew</w:t>
      </w:r>
      <w:r w:rsidRPr="00D33A0F">
        <w:rPr>
          <w:rFonts w:ascii="Times New Roman" w:hAnsi="Times New Roman" w:cs="Times New Roman"/>
        </w:rPr>
        <w:t xml:space="preserve"> relationships</w:t>
      </w:r>
      <w:r w:rsidR="00EF5608">
        <w:rPr>
          <w:rFonts w:ascii="Times New Roman" w:hAnsi="Times New Roman" w:cs="Times New Roman"/>
        </w:rPr>
        <w:t xml:space="preserve"> and principles establishing societies (</w:t>
      </w:r>
      <w:r w:rsidR="00960759">
        <w:rPr>
          <w:rFonts w:ascii="Times New Roman" w:hAnsi="Times New Roman" w:cs="Times New Roman"/>
        </w:rPr>
        <w:t>UNRISD, 2022).</w:t>
      </w:r>
      <w:r w:rsidR="00EF5608">
        <w:rPr>
          <w:rFonts w:ascii="Times New Roman" w:hAnsi="Times New Roman" w:cs="Times New Roman"/>
        </w:rPr>
        <w:t xml:space="preserve"> </w:t>
      </w:r>
    </w:p>
    <w:p w14:paraId="1CD544AD" w14:textId="65FC72B9" w:rsidR="1E15589E" w:rsidRPr="00960759" w:rsidRDefault="00380A17" w:rsidP="00960759">
      <w:pPr>
        <w:spacing w:line="257" w:lineRule="auto"/>
        <w:ind w:left="-20" w:right="-20"/>
        <w:jc w:val="both"/>
        <w:rPr>
          <w:rFonts w:ascii="Times New Roman" w:eastAsia="Calibri" w:hAnsi="Times New Roman" w:cs="Times New Roman"/>
        </w:rPr>
      </w:pPr>
      <w:r>
        <w:rPr>
          <w:rFonts w:ascii="Times New Roman" w:eastAsia="Calibri" w:hAnsi="Times New Roman" w:cs="Times New Roman"/>
        </w:rPr>
        <w:t xml:space="preserve"> </w:t>
      </w:r>
    </w:p>
    <w:p w14:paraId="5FEF9BF9" w14:textId="74B0ED8C" w:rsidR="7A30BFB6" w:rsidRPr="00A7567A" w:rsidRDefault="7A30BFB6" w:rsidP="5AEF8911">
      <w:pPr>
        <w:rPr>
          <w:rFonts w:ascii="Times New Roman" w:eastAsia="Roboto" w:hAnsi="Times New Roman" w:cs="Times New Roman"/>
          <w:b/>
          <w:bCs/>
        </w:rPr>
      </w:pPr>
      <w:r w:rsidRPr="00A7567A">
        <w:rPr>
          <w:rFonts w:ascii="Times New Roman" w:eastAsia="Roboto" w:hAnsi="Times New Roman" w:cs="Times New Roman"/>
          <w:b/>
          <w:bCs/>
        </w:rPr>
        <w:t>References</w:t>
      </w:r>
    </w:p>
    <w:p w14:paraId="158D0F1F" w14:textId="58DC64EC" w:rsidR="004079AD" w:rsidRPr="00A7567A" w:rsidRDefault="004079AD" w:rsidP="5AEF8911">
      <w:pPr>
        <w:rPr>
          <w:rFonts w:ascii="Times New Roman" w:eastAsia="Roboto" w:hAnsi="Times New Roman" w:cs="Times New Roman"/>
        </w:rPr>
      </w:pPr>
      <w:r w:rsidRPr="00A7567A">
        <w:rPr>
          <w:rFonts w:ascii="Times New Roman" w:eastAsia="Roboto" w:hAnsi="Times New Roman" w:cs="Times New Roman"/>
        </w:rPr>
        <w:t>Anttonen, A., Häikiö, L., &amp; Stefánsson, K. (2012). Welfare State, Universalism and Diversity. Edward Elgar Publishing Ltd. https://doi.org/10.4337/9781849805940</w:t>
      </w:r>
    </w:p>
    <w:p w14:paraId="78D5CFB4" w14:textId="3641CE1D" w:rsidR="4E779143" w:rsidRPr="0077092B" w:rsidRDefault="4E779143" w:rsidP="5AEF8911">
      <w:pPr>
        <w:rPr>
          <w:rFonts w:ascii="Times New Roman" w:hAnsi="Times New Roman" w:cs="Times New Roman"/>
        </w:rPr>
      </w:pPr>
      <w:r w:rsidRPr="00A7567A">
        <w:rPr>
          <w:rFonts w:ascii="Times New Roman" w:eastAsia="Roboto" w:hAnsi="Times New Roman" w:cs="Times New Roman"/>
        </w:rPr>
        <w:t xml:space="preserve">Avlijaš, S., Hassel, A., Palier, B. (2020). </w:t>
      </w:r>
      <w:r w:rsidRPr="0077092B">
        <w:rPr>
          <w:rFonts w:ascii="Times New Roman" w:eastAsia="Roboto" w:hAnsi="Times New Roman" w:cs="Times New Roman"/>
        </w:rPr>
        <w:t>Growth Strategies and Welfare Reforms in Europe. In A. Hassel &amp; B. Palier (Eds.), Growth and welfare in advanced capitalist economies: how have growth regimes evolved? Oxford: Oxford University Press, pp. 372-436.</w:t>
      </w:r>
    </w:p>
    <w:p w14:paraId="0ABABBC4" w14:textId="27339A6F" w:rsidR="4E779143" w:rsidRPr="0077092B" w:rsidRDefault="4E779143" w:rsidP="5AEF8911">
      <w:pPr>
        <w:rPr>
          <w:rFonts w:ascii="Times New Roman" w:hAnsi="Times New Roman" w:cs="Times New Roman"/>
        </w:rPr>
      </w:pPr>
      <w:r w:rsidRPr="0077092B">
        <w:rPr>
          <w:rFonts w:ascii="Times New Roman" w:eastAsia="Roboto" w:hAnsi="Times New Roman" w:cs="Times New Roman"/>
        </w:rPr>
        <w:t>Barlow, N., Regen, L., Cadiou, N., al., e. (eds) (2022) Degrowth &amp; Strategy: How to Bring About Social Ecological Transformation Mayflybooks Ephemera.</w:t>
      </w:r>
    </w:p>
    <w:p w14:paraId="1DA6F1BD" w14:textId="46F737FC" w:rsidR="2F544C77" w:rsidRPr="0077092B" w:rsidRDefault="2F544C77" w:rsidP="350C06E9">
      <w:pPr>
        <w:rPr>
          <w:rFonts w:ascii="Times New Roman" w:eastAsia="Roboto" w:hAnsi="Times New Roman" w:cs="Times New Roman"/>
        </w:rPr>
      </w:pPr>
      <w:r w:rsidRPr="0077092B">
        <w:rPr>
          <w:rFonts w:ascii="Times New Roman" w:eastAsia="Roboto" w:hAnsi="Times New Roman" w:cs="Times New Roman"/>
        </w:rPr>
        <w:t>Büchs, M. (2021). Sustainable welfare: How do universal basic income and universal basic services compare?. Ecological Economics, 189, 107152.</w:t>
      </w:r>
    </w:p>
    <w:p w14:paraId="4F02A3DC" w14:textId="77777777" w:rsidR="0077092B" w:rsidRPr="0077092B" w:rsidRDefault="0077092B" w:rsidP="0077092B">
      <w:pPr>
        <w:spacing w:line="257" w:lineRule="auto"/>
        <w:ind w:left="-20" w:right="-20"/>
        <w:rPr>
          <w:rFonts w:ascii="Times New Roman" w:hAnsi="Times New Roman" w:cs="Times New Roman"/>
        </w:rPr>
      </w:pPr>
      <w:r w:rsidRPr="0077092B">
        <w:rPr>
          <w:rFonts w:ascii="Times New Roman" w:eastAsia="Roboto" w:hAnsi="Times New Roman" w:cs="Times New Roman"/>
        </w:rPr>
        <w:t xml:space="preserve">Cisneros, A., &amp; Barriga, V. (2018). Oil Exploitation in Yasuni Biosphere Reserve. Impact on Ecuador’s Commitment with Sustainability. En W. Leal Filho, R. Noyola-Cherpitel, P. Medellín-Milán, &amp; V. Ruiz Vargas (Eds.), </w:t>
      </w:r>
      <w:r w:rsidRPr="0077092B">
        <w:rPr>
          <w:rFonts w:ascii="Times New Roman" w:eastAsia="Roboto" w:hAnsi="Times New Roman" w:cs="Times New Roman"/>
          <w:i/>
          <w:iCs/>
        </w:rPr>
        <w:t>Sustainable Development Research and Practice  in Mexico and Selected Latin American Countries</w:t>
      </w:r>
      <w:r w:rsidRPr="0077092B">
        <w:rPr>
          <w:rFonts w:ascii="Times New Roman" w:eastAsia="Roboto" w:hAnsi="Times New Roman" w:cs="Times New Roman"/>
        </w:rPr>
        <w:t xml:space="preserve"> (pp. 167–183). Springer International Publishing. </w:t>
      </w:r>
      <w:hyperlink r:id="rId18">
        <w:r w:rsidRPr="0077092B">
          <w:rPr>
            <w:rStyle w:val="Hyperlink"/>
            <w:rFonts w:ascii="Times New Roman" w:eastAsia="Roboto" w:hAnsi="Times New Roman" w:cs="Times New Roman"/>
          </w:rPr>
          <w:t>https://doi.org/10.1007/978-3-319-70560-6_11</w:t>
        </w:r>
      </w:hyperlink>
    </w:p>
    <w:p w14:paraId="3355053E" w14:textId="77777777" w:rsidR="0077092B" w:rsidRPr="0077092B" w:rsidRDefault="0077092B" w:rsidP="0077092B">
      <w:pPr>
        <w:spacing w:line="257" w:lineRule="auto"/>
        <w:ind w:left="-20" w:right="-20"/>
        <w:rPr>
          <w:rFonts w:ascii="Times New Roman" w:hAnsi="Times New Roman" w:cs="Times New Roman"/>
        </w:rPr>
      </w:pPr>
      <w:r w:rsidRPr="0077092B">
        <w:rPr>
          <w:rFonts w:ascii="Times New Roman" w:eastAsia="Roboto" w:hAnsi="Times New Roman" w:cs="Times New Roman"/>
        </w:rPr>
        <w:t xml:space="preserve">Clifton, J., Díaz-Fuentes, D., &amp; Revuelta, J. (2020). Falling Inequality in Latin America: The Role of Fiscal Policy. </w:t>
      </w:r>
      <w:r w:rsidRPr="0077092B">
        <w:rPr>
          <w:rFonts w:ascii="Times New Roman" w:eastAsia="Roboto" w:hAnsi="Times New Roman" w:cs="Times New Roman"/>
          <w:i/>
          <w:iCs/>
        </w:rPr>
        <w:t>Journal of Latin American Studies</w:t>
      </w:r>
      <w:r w:rsidRPr="0077092B">
        <w:rPr>
          <w:rFonts w:ascii="Times New Roman" w:eastAsia="Roboto" w:hAnsi="Times New Roman" w:cs="Times New Roman"/>
        </w:rPr>
        <w:t xml:space="preserve">, </w:t>
      </w:r>
      <w:r w:rsidRPr="0077092B">
        <w:rPr>
          <w:rFonts w:ascii="Times New Roman" w:eastAsia="Roboto" w:hAnsi="Times New Roman" w:cs="Times New Roman"/>
          <w:i/>
          <w:iCs/>
        </w:rPr>
        <w:t>52</w:t>
      </w:r>
      <w:r w:rsidRPr="0077092B">
        <w:rPr>
          <w:rFonts w:ascii="Times New Roman" w:eastAsia="Roboto" w:hAnsi="Times New Roman" w:cs="Times New Roman"/>
        </w:rPr>
        <w:t xml:space="preserve">(2), 317–341. </w:t>
      </w:r>
      <w:hyperlink r:id="rId19">
        <w:r w:rsidRPr="0077092B">
          <w:rPr>
            <w:rStyle w:val="Hyperlink"/>
            <w:rFonts w:ascii="Times New Roman" w:eastAsia="Roboto" w:hAnsi="Times New Roman" w:cs="Times New Roman"/>
          </w:rPr>
          <w:t>https://doi.org/10.1017/S0022216X20000334</w:t>
        </w:r>
      </w:hyperlink>
    </w:p>
    <w:p w14:paraId="5FB6D897" w14:textId="77777777" w:rsidR="0077092B" w:rsidRPr="0077092B" w:rsidRDefault="0077092B" w:rsidP="0077092B">
      <w:pPr>
        <w:spacing w:line="257" w:lineRule="auto"/>
        <w:ind w:left="-20" w:right="-20"/>
        <w:rPr>
          <w:rFonts w:ascii="Times New Roman" w:hAnsi="Times New Roman" w:cs="Times New Roman"/>
        </w:rPr>
      </w:pPr>
      <w:r w:rsidRPr="0077092B">
        <w:rPr>
          <w:rFonts w:ascii="Times New Roman" w:eastAsia="Roboto" w:hAnsi="Times New Roman" w:cs="Times New Roman"/>
        </w:rPr>
        <w:t xml:space="preserve">Cubillo-Guevara, A., Hidalgo-Capitán, A., &amp; García-Álvarez, S. (2016). </w:t>
      </w:r>
      <w:r w:rsidRPr="00A7567A">
        <w:rPr>
          <w:rFonts w:ascii="Times New Roman" w:eastAsia="Roboto" w:hAnsi="Times New Roman" w:cs="Times New Roman"/>
          <w:lang w:val="es-ES"/>
        </w:rPr>
        <w:t xml:space="preserve">El Buen Vivir como alternativa al desarrollo para América Latina. </w:t>
      </w:r>
      <w:r w:rsidRPr="0077092B">
        <w:rPr>
          <w:rFonts w:ascii="Times New Roman" w:eastAsia="Roboto" w:hAnsi="Times New Roman" w:cs="Times New Roman"/>
          <w:i/>
          <w:iCs/>
        </w:rPr>
        <w:t>Iberoamerican Journal of Development Studies</w:t>
      </w:r>
      <w:r w:rsidRPr="0077092B">
        <w:rPr>
          <w:rFonts w:ascii="Times New Roman" w:eastAsia="Roboto" w:hAnsi="Times New Roman" w:cs="Times New Roman"/>
        </w:rPr>
        <w:t xml:space="preserve">, </w:t>
      </w:r>
      <w:r w:rsidRPr="0077092B">
        <w:rPr>
          <w:rFonts w:ascii="Times New Roman" w:eastAsia="Roboto" w:hAnsi="Times New Roman" w:cs="Times New Roman"/>
          <w:i/>
          <w:iCs/>
        </w:rPr>
        <w:t>5</w:t>
      </w:r>
      <w:r w:rsidRPr="0077092B">
        <w:rPr>
          <w:rFonts w:ascii="Times New Roman" w:eastAsia="Roboto" w:hAnsi="Times New Roman" w:cs="Times New Roman"/>
        </w:rPr>
        <w:t xml:space="preserve">(2), 30–57. </w:t>
      </w:r>
      <w:hyperlink r:id="rId20">
        <w:r w:rsidRPr="0077092B">
          <w:rPr>
            <w:rStyle w:val="Hyperlink"/>
            <w:rFonts w:ascii="Times New Roman" w:eastAsia="Roboto" w:hAnsi="Times New Roman" w:cs="Times New Roman"/>
          </w:rPr>
          <w:t>https://doi.org/10.26754/ojs_ried/ijds.184</w:t>
        </w:r>
      </w:hyperlink>
    </w:p>
    <w:p w14:paraId="049FF41F" w14:textId="77777777" w:rsidR="0077092B" w:rsidRPr="0077092B" w:rsidRDefault="0077092B" w:rsidP="0077092B">
      <w:pPr>
        <w:spacing w:line="257" w:lineRule="auto"/>
        <w:ind w:left="-20" w:right="-20"/>
        <w:rPr>
          <w:rFonts w:ascii="Times New Roman" w:hAnsi="Times New Roman" w:cs="Times New Roman"/>
        </w:rPr>
      </w:pPr>
      <w:r w:rsidRPr="00A7567A">
        <w:rPr>
          <w:rFonts w:ascii="Times New Roman" w:eastAsia="Roboto" w:hAnsi="Times New Roman" w:cs="Times New Roman"/>
          <w:lang w:val="es-ES"/>
        </w:rPr>
        <w:t xml:space="preserve">Cuestas-Caza, J. (2021). </w:t>
      </w:r>
      <w:r w:rsidRPr="00A7567A">
        <w:rPr>
          <w:rFonts w:ascii="Times New Roman" w:eastAsia="Roboto" w:hAnsi="Times New Roman" w:cs="Times New Roman"/>
          <w:i/>
          <w:iCs/>
          <w:lang w:val="es-ES"/>
        </w:rPr>
        <w:t>El Sumak Kawsay: Entre el (post)desarrollismo occidental y la filosofía andina</w:t>
      </w:r>
      <w:r w:rsidRPr="00A7567A">
        <w:rPr>
          <w:rFonts w:ascii="Times New Roman" w:eastAsia="Roboto" w:hAnsi="Times New Roman" w:cs="Times New Roman"/>
          <w:lang w:val="es-ES"/>
        </w:rPr>
        <w:t xml:space="preserve"> [Tesis Doctoral, Universidad Politécnica de Valencia]. </w:t>
      </w:r>
      <w:hyperlink r:id="rId21">
        <w:r w:rsidRPr="0077092B">
          <w:rPr>
            <w:rStyle w:val="Hyperlink"/>
            <w:rFonts w:ascii="Times New Roman" w:eastAsia="Roboto" w:hAnsi="Times New Roman" w:cs="Times New Roman"/>
          </w:rPr>
          <w:t>https://riunet.upv.es/handle/10251/162882</w:t>
        </w:r>
      </w:hyperlink>
    </w:p>
    <w:p w14:paraId="076505E2" w14:textId="77777777" w:rsidR="0077092B" w:rsidRPr="0077092B" w:rsidRDefault="0077092B" w:rsidP="0077092B">
      <w:pPr>
        <w:spacing w:line="257" w:lineRule="auto"/>
        <w:ind w:left="-20" w:right="-20"/>
        <w:rPr>
          <w:rFonts w:ascii="Times New Roman" w:hAnsi="Times New Roman" w:cs="Times New Roman"/>
        </w:rPr>
      </w:pPr>
      <w:r w:rsidRPr="0077092B">
        <w:rPr>
          <w:rFonts w:ascii="Times New Roman" w:eastAsia="Roboto" w:hAnsi="Times New Roman" w:cs="Times New Roman"/>
        </w:rPr>
        <w:t xml:space="preserve">Cuestas-Caza, J., Lalander, R., &amp; Lembke, M. (2020). Andean Intercultural Ecosocialism in times of Buen-Vivir? A Red-Green-Culturalist Approach. En R. Latham, A. Kingsmith, J. Von Bargen, &amp; N. Block (Eds.), </w:t>
      </w:r>
      <w:r w:rsidRPr="0077092B">
        <w:rPr>
          <w:rFonts w:ascii="Times New Roman" w:eastAsia="Roboto" w:hAnsi="Times New Roman" w:cs="Times New Roman"/>
          <w:i/>
          <w:iCs/>
        </w:rPr>
        <w:t>Challenging the Right, Augmenting the Left. Recasting Leftist Imagination</w:t>
      </w:r>
      <w:r w:rsidRPr="0077092B">
        <w:rPr>
          <w:rFonts w:ascii="Times New Roman" w:eastAsia="Roboto" w:hAnsi="Times New Roman" w:cs="Times New Roman"/>
        </w:rPr>
        <w:t>. Fernwood Publishing.</w:t>
      </w:r>
    </w:p>
    <w:p w14:paraId="0247FCEF" w14:textId="77777777" w:rsidR="0077092B" w:rsidRPr="0077092B" w:rsidRDefault="0077092B" w:rsidP="0077092B">
      <w:pPr>
        <w:spacing w:line="257" w:lineRule="auto"/>
        <w:ind w:left="-20" w:right="-20"/>
        <w:rPr>
          <w:rFonts w:ascii="Times New Roman" w:hAnsi="Times New Roman" w:cs="Times New Roman"/>
        </w:rPr>
      </w:pPr>
      <w:r w:rsidRPr="0077092B">
        <w:rPr>
          <w:rFonts w:ascii="Times New Roman" w:eastAsia="Roboto" w:hAnsi="Times New Roman" w:cs="Times New Roman"/>
        </w:rPr>
        <w:t xml:space="preserve">Demaria, F., &amp; Kothari, A. (2017). The Post-Development Dictionary agenda: Paths to the pluriverse. </w:t>
      </w:r>
      <w:r w:rsidRPr="0077092B">
        <w:rPr>
          <w:rFonts w:ascii="Times New Roman" w:eastAsia="Roboto" w:hAnsi="Times New Roman" w:cs="Times New Roman"/>
          <w:i/>
          <w:iCs/>
        </w:rPr>
        <w:t>Third World Quarterly</w:t>
      </w:r>
      <w:r w:rsidRPr="0077092B">
        <w:rPr>
          <w:rFonts w:ascii="Times New Roman" w:eastAsia="Roboto" w:hAnsi="Times New Roman" w:cs="Times New Roman"/>
        </w:rPr>
        <w:t xml:space="preserve">, </w:t>
      </w:r>
      <w:r w:rsidRPr="0077092B">
        <w:rPr>
          <w:rFonts w:ascii="Times New Roman" w:eastAsia="Roboto" w:hAnsi="Times New Roman" w:cs="Times New Roman"/>
          <w:i/>
          <w:iCs/>
        </w:rPr>
        <w:t>38</w:t>
      </w:r>
      <w:r w:rsidRPr="0077092B">
        <w:rPr>
          <w:rFonts w:ascii="Times New Roman" w:eastAsia="Roboto" w:hAnsi="Times New Roman" w:cs="Times New Roman"/>
        </w:rPr>
        <w:t xml:space="preserve">(12), 2588–2599. </w:t>
      </w:r>
      <w:hyperlink r:id="rId22">
        <w:r w:rsidRPr="0077092B">
          <w:rPr>
            <w:rStyle w:val="Hyperlink"/>
            <w:rFonts w:ascii="Times New Roman" w:eastAsia="Roboto" w:hAnsi="Times New Roman" w:cs="Times New Roman"/>
          </w:rPr>
          <w:t>https://doi.org/10.1080/01436597.2017.1350821</w:t>
        </w:r>
      </w:hyperlink>
    </w:p>
    <w:p w14:paraId="079051D9" w14:textId="77777777" w:rsidR="0077092B" w:rsidRPr="0077092B" w:rsidRDefault="0077092B" w:rsidP="0077092B">
      <w:pPr>
        <w:spacing w:line="257" w:lineRule="auto"/>
        <w:ind w:left="-20" w:right="-20"/>
        <w:rPr>
          <w:rFonts w:ascii="Times New Roman" w:hAnsi="Times New Roman" w:cs="Times New Roman"/>
        </w:rPr>
      </w:pPr>
      <w:r w:rsidRPr="0077092B">
        <w:rPr>
          <w:rFonts w:ascii="Times New Roman" w:eastAsia="Roboto" w:hAnsi="Times New Roman" w:cs="Times New Roman"/>
        </w:rPr>
        <w:t xml:space="preserve">Falconí, F., &amp; Oleas, J. (2023). Collective Action in Ecuadorian Amazonia. En S. Villamayor-Tomas &amp; R. Muradian (Eds.), </w:t>
      </w:r>
      <w:r w:rsidRPr="0077092B">
        <w:rPr>
          <w:rFonts w:ascii="Times New Roman" w:eastAsia="Roboto" w:hAnsi="Times New Roman" w:cs="Times New Roman"/>
          <w:i/>
          <w:iCs/>
        </w:rPr>
        <w:t>The Barcelona School of Ecological Economics and Political Ecology: A Companion in Honour of Joan Martinez-Alier</w:t>
      </w:r>
      <w:r w:rsidRPr="0077092B">
        <w:rPr>
          <w:rFonts w:ascii="Times New Roman" w:eastAsia="Roboto" w:hAnsi="Times New Roman" w:cs="Times New Roman"/>
        </w:rPr>
        <w:t xml:space="preserve"> (pp. 383–394). Springer International Publishing. </w:t>
      </w:r>
      <w:hyperlink r:id="rId23">
        <w:r w:rsidRPr="0077092B">
          <w:rPr>
            <w:rStyle w:val="Hyperlink"/>
            <w:rFonts w:ascii="Times New Roman" w:eastAsia="Roboto" w:hAnsi="Times New Roman" w:cs="Times New Roman"/>
          </w:rPr>
          <w:t>https://doi.org/10.1007/978-3-031-22566-6_33</w:t>
        </w:r>
      </w:hyperlink>
    </w:p>
    <w:p w14:paraId="46A0A0F6" w14:textId="77777777" w:rsidR="0077092B" w:rsidRPr="0077092B" w:rsidRDefault="0077092B" w:rsidP="0077092B">
      <w:pPr>
        <w:spacing w:line="257" w:lineRule="auto"/>
        <w:ind w:left="-20" w:right="-20"/>
        <w:rPr>
          <w:rFonts w:ascii="Times New Roman" w:hAnsi="Times New Roman" w:cs="Times New Roman"/>
        </w:rPr>
      </w:pPr>
      <w:r w:rsidRPr="0077092B">
        <w:rPr>
          <w:rFonts w:ascii="Times New Roman" w:eastAsia="Roboto" w:hAnsi="Times New Roman" w:cs="Times New Roman"/>
        </w:rPr>
        <w:t xml:space="preserve">Fierro, L. G. (2016). Re-thinking oil: Compensation for non-production in Yasuní National Park challenging sumak kawsay and degrowth. </w:t>
      </w:r>
      <w:r w:rsidRPr="0077092B">
        <w:rPr>
          <w:rFonts w:ascii="Times New Roman" w:eastAsia="Roboto" w:hAnsi="Times New Roman" w:cs="Times New Roman"/>
          <w:i/>
          <w:iCs/>
        </w:rPr>
        <w:t>Sustainability Science</w:t>
      </w:r>
      <w:r w:rsidRPr="0077092B">
        <w:rPr>
          <w:rFonts w:ascii="Times New Roman" w:eastAsia="Roboto" w:hAnsi="Times New Roman" w:cs="Times New Roman"/>
        </w:rPr>
        <w:t xml:space="preserve">. </w:t>
      </w:r>
      <w:hyperlink r:id="rId24">
        <w:r w:rsidRPr="0077092B">
          <w:rPr>
            <w:rStyle w:val="Hyperlink"/>
            <w:rFonts w:ascii="Times New Roman" w:eastAsia="Roboto" w:hAnsi="Times New Roman" w:cs="Times New Roman"/>
          </w:rPr>
          <w:t>https://doi.org/10.1007/s11625-016-0389-x</w:t>
        </w:r>
      </w:hyperlink>
    </w:p>
    <w:p w14:paraId="1B2E01AA" w14:textId="6D490261" w:rsidR="0077092B" w:rsidRPr="0077092B" w:rsidRDefault="0077092B" w:rsidP="0077092B">
      <w:pPr>
        <w:spacing w:line="257" w:lineRule="auto"/>
        <w:ind w:left="-20" w:right="-20"/>
        <w:rPr>
          <w:rFonts w:ascii="Times New Roman" w:hAnsi="Times New Roman" w:cs="Times New Roman"/>
        </w:rPr>
      </w:pPr>
      <w:r w:rsidRPr="0077092B">
        <w:rPr>
          <w:rFonts w:ascii="Times New Roman" w:eastAsia="Roboto" w:hAnsi="Times New Roman" w:cs="Times New Roman"/>
        </w:rPr>
        <w:t xml:space="preserve">García-Arias, J., &amp; Cuestas-Caza, J. (in press). Pluriversal autonomies beyond development. Towards an intercultural, decolonial and ecological Buen Vivir as an alternative to the 2030 Agenda in Abya Yala/Latin America. </w:t>
      </w:r>
      <w:r w:rsidRPr="0077092B">
        <w:rPr>
          <w:rFonts w:ascii="Times New Roman" w:eastAsia="Roboto" w:hAnsi="Times New Roman" w:cs="Times New Roman"/>
          <w:i/>
          <w:iCs/>
        </w:rPr>
        <w:t>Latin American Perspectives</w:t>
      </w:r>
      <w:r w:rsidRPr="0077092B">
        <w:rPr>
          <w:rFonts w:ascii="Times New Roman" w:eastAsia="Roboto" w:hAnsi="Times New Roman" w:cs="Times New Roman"/>
        </w:rPr>
        <w:t>.</w:t>
      </w:r>
    </w:p>
    <w:p w14:paraId="64CBFD0A" w14:textId="4FAC0322" w:rsidR="5AEF8911" w:rsidRPr="0077092B" w:rsidRDefault="4E779143" w:rsidP="5AEF8911">
      <w:pPr>
        <w:rPr>
          <w:rFonts w:ascii="Times New Roman" w:hAnsi="Times New Roman" w:cs="Times New Roman"/>
        </w:rPr>
      </w:pPr>
      <w:r w:rsidRPr="0077092B">
        <w:rPr>
          <w:rFonts w:ascii="Times New Roman" w:eastAsia="Roboto" w:hAnsi="Times New Roman" w:cs="Times New Roman"/>
        </w:rPr>
        <w:t>Hayden, A., Dasilva, C. (2022) 'The wellbeing economy: Possibilities and limits in bringing sufficiency from the margins into the mainstream', Frontiers in Sustainability, 3.</w:t>
      </w:r>
    </w:p>
    <w:p w14:paraId="16F8E862" w14:textId="15011ED9" w:rsidR="5AEF8911" w:rsidRPr="00A7567A" w:rsidRDefault="14F936C6" w:rsidP="00380A17">
      <w:pPr>
        <w:ind w:left="-20" w:right="-20"/>
        <w:rPr>
          <w:rFonts w:ascii="Times New Roman" w:eastAsia="Roboto" w:hAnsi="Times New Roman" w:cs="Times New Roman"/>
          <w:lang w:val="es-ES"/>
        </w:rPr>
      </w:pPr>
      <w:r w:rsidRPr="0077092B">
        <w:rPr>
          <w:rFonts w:ascii="Times New Roman" w:eastAsia="Roboto" w:hAnsi="Times New Roman" w:cs="Times New Roman"/>
          <w:lang w:val="de-DE"/>
        </w:rPr>
        <w:t xml:space="preserve">Hickel, J., Dorninger, C., Wieland, H., &amp; Suwandi, I. (2022). </w:t>
      </w:r>
      <w:r w:rsidRPr="0077092B">
        <w:rPr>
          <w:rFonts w:ascii="Times New Roman" w:eastAsia="Roboto" w:hAnsi="Times New Roman" w:cs="Times New Roman"/>
        </w:rPr>
        <w:t xml:space="preserve">Imperialist appropriation in the world economy: Drain from the global South through unequal exchange, 1990–2015. </w:t>
      </w:r>
      <w:r w:rsidRPr="00A7567A">
        <w:rPr>
          <w:rFonts w:ascii="Times New Roman" w:eastAsia="Roboto" w:hAnsi="Times New Roman" w:cs="Times New Roman"/>
          <w:lang w:val="es-ES"/>
        </w:rPr>
        <w:t>Global Environmental Change, 73, 102467.</w:t>
      </w:r>
    </w:p>
    <w:p w14:paraId="3D01DAA5" w14:textId="735A5A3C" w:rsidR="0077092B" w:rsidRPr="00A7567A" w:rsidRDefault="0077092B" w:rsidP="0077092B">
      <w:pPr>
        <w:spacing w:line="257" w:lineRule="auto"/>
        <w:ind w:left="-20" w:right="-20"/>
        <w:rPr>
          <w:rFonts w:ascii="Times New Roman" w:hAnsi="Times New Roman" w:cs="Times New Roman"/>
          <w:lang w:val="es-ES"/>
        </w:rPr>
      </w:pPr>
      <w:r w:rsidRPr="00A7567A">
        <w:rPr>
          <w:rFonts w:ascii="Times New Roman" w:eastAsia="Roboto" w:hAnsi="Times New Roman" w:cs="Times New Roman"/>
          <w:lang w:val="es-ES"/>
        </w:rPr>
        <w:t xml:space="preserve">Hidalgo-Capitán, A., &amp; Cubillo-Guevara, A. (2014). Seis debates abiertos sobre el sumak kawsay. </w:t>
      </w:r>
      <w:r w:rsidRPr="00A7567A">
        <w:rPr>
          <w:rFonts w:ascii="Times New Roman" w:eastAsia="Roboto" w:hAnsi="Times New Roman" w:cs="Times New Roman"/>
          <w:i/>
          <w:iCs/>
          <w:lang w:val="es-ES"/>
        </w:rPr>
        <w:t>Íconos. Revista de Ciencias Sociales</w:t>
      </w:r>
      <w:r w:rsidRPr="00A7567A">
        <w:rPr>
          <w:rFonts w:ascii="Times New Roman" w:eastAsia="Roboto" w:hAnsi="Times New Roman" w:cs="Times New Roman"/>
          <w:lang w:val="es-ES"/>
        </w:rPr>
        <w:t xml:space="preserve">, </w:t>
      </w:r>
      <w:r w:rsidRPr="00A7567A">
        <w:rPr>
          <w:rFonts w:ascii="Times New Roman" w:eastAsia="Roboto" w:hAnsi="Times New Roman" w:cs="Times New Roman"/>
          <w:i/>
          <w:iCs/>
          <w:lang w:val="es-ES"/>
        </w:rPr>
        <w:t>48</w:t>
      </w:r>
      <w:r w:rsidRPr="00A7567A">
        <w:rPr>
          <w:rFonts w:ascii="Times New Roman" w:eastAsia="Roboto" w:hAnsi="Times New Roman" w:cs="Times New Roman"/>
          <w:lang w:val="es-ES"/>
        </w:rPr>
        <w:t xml:space="preserve">, 25–40. </w:t>
      </w:r>
      <w:hyperlink r:id="rId25">
        <w:r w:rsidRPr="00A7567A">
          <w:rPr>
            <w:rStyle w:val="Hyperlink"/>
            <w:rFonts w:ascii="Times New Roman" w:eastAsia="Roboto" w:hAnsi="Times New Roman" w:cs="Times New Roman"/>
            <w:lang w:val="es-ES"/>
          </w:rPr>
          <w:t>https://doi.org/10.17141/iconos.48.2014.1204</w:t>
        </w:r>
      </w:hyperlink>
    </w:p>
    <w:p w14:paraId="581D2DDD" w14:textId="6AF76E81" w:rsidR="0077092B" w:rsidRPr="0077092B" w:rsidRDefault="0077092B" w:rsidP="0077092B">
      <w:pPr>
        <w:spacing w:line="257" w:lineRule="auto"/>
        <w:ind w:left="-20" w:right="-20"/>
        <w:rPr>
          <w:rFonts w:ascii="Times New Roman" w:hAnsi="Times New Roman" w:cs="Times New Roman"/>
        </w:rPr>
      </w:pPr>
      <w:r w:rsidRPr="00A7567A">
        <w:rPr>
          <w:rFonts w:ascii="Times New Roman" w:eastAsia="Roboto" w:hAnsi="Times New Roman" w:cs="Times New Roman"/>
          <w:lang w:val="es-ES"/>
        </w:rPr>
        <w:t xml:space="preserve">Keneck-Massil, J., Nomo-Beyala, C., &amp; Owoundi, F. (2021). </w:t>
      </w:r>
      <w:r w:rsidRPr="0077092B">
        <w:rPr>
          <w:rFonts w:ascii="Times New Roman" w:eastAsia="Roboto" w:hAnsi="Times New Roman" w:cs="Times New Roman"/>
        </w:rPr>
        <w:t xml:space="preserve">The corruption and income inequality puzzle: Does political power distribution matter? </w:t>
      </w:r>
      <w:r w:rsidRPr="0077092B">
        <w:rPr>
          <w:rFonts w:ascii="Times New Roman" w:eastAsia="Roboto" w:hAnsi="Times New Roman" w:cs="Times New Roman"/>
          <w:i/>
          <w:iCs/>
        </w:rPr>
        <w:t>Economic Modelling</w:t>
      </w:r>
      <w:r w:rsidRPr="0077092B">
        <w:rPr>
          <w:rFonts w:ascii="Times New Roman" w:eastAsia="Roboto" w:hAnsi="Times New Roman" w:cs="Times New Roman"/>
        </w:rPr>
        <w:t xml:space="preserve">, </w:t>
      </w:r>
      <w:r w:rsidRPr="0077092B">
        <w:rPr>
          <w:rFonts w:ascii="Times New Roman" w:eastAsia="Roboto" w:hAnsi="Times New Roman" w:cs="Times New Roman"/>
          <w:i/>
          <w:iCs/>
        </w:rPr>
        <w:t>103</w:t>
      </w:r>
      <w:r w:rsidRPr="0077092B">
        <w:rPr>
          <w:rFonts w:ascii="Times New Roman" w:eastAsia="Roboto" w:hAnsi="Times New Roman" w:cs="Times New Roman"/>
        </w:rPr>
        <w:t xml:space="preserve">, 105610. </w:t>
      </w:r>
      <w:hyperlink r:id="rId26">
        <w:r w:rsidRPr="0077092B">
          <w:rPr>
            <w:rStyle w:val="Hyperlink"/>
            <w:rFonts w:ascii="Times New Roman" w:eastAsia="Roboto" w:hAnsi="Times New Roman" w:cs="Times New Roman"/>
          </w:rPr>
          <w:t>https://doi.org/10.1016/j.econmod.2021.105610</w:t>
        </w:r>
      </w:hyperlink>
    </w:p>
    <w:p w14:paraId="62AC0ADD" w14:textId="202F780C" w:rsidR="4E779143" w:rsidRPr="0077092B" w:rsidRDefault="4E779143" w:rsidP="5AEF8911">
      <w:pPr>
        <w:rPr>
          <w:rFonts w:ascii="Times New Roman" w:eastAsia="Roboto" w:hAnsi="Times New Roman" w:cs="Times New Roman"/>
        </w:rPr>
      </w:pPr>
      <w:r w:rsidRPr="0077092B">
        <w:rPr>
          <w:rFonts w:ascii="Times New Roman" w:eastAsia="Roboto" w:hAnsi="Times New Roman" w:cs="Times New Roman"/>
        </w:rPr>
        <w:t>Khmara, Y., Kronenberg, J. (2023) 'On the road to urban degrowth economics? Learning from the experience of C40 cities, doughnut cities, Transition Towns, and shrinking cities', Cities, 136.</w:t>
      </w:r>
    </w:p>
    <w:p w14:paraId="5AEF7D7A" w14:textId="77777777" w:rsidR="0077092B" w:rsidRPr="00A7567A" w:rsidRDefault="0077092B" w:rsidP="0077092B">
      <w:pPr>
        <w:spacing w:line="257" w:lineRule="auto"/>
        <w:ind w:left="-20" w:right="-20"/>
        <w:rPr>
          <w:rFonts w:ascii="Times New Roman" w:hAnsi="Times New Roman" w:cs="Times New Roman"/>
          <w:lang w:val="es-ES"/>
        </w:rPr>
      </w:pPr>
      <w:r w:rsidRPr="39F6504B">
        <w:rPr>
          <w:rFonts w:ascii="Times New Roman" w:eastAsia="Roboto" w:hAnsi="Times New Roman" w:cs="Times New Roman"/>
        </w:rPr>
        <w:t xml:space="preserve">Lalander, R. (2014). Rights of nature and the indigenous peoples in Bolivia and Ecuador: A Straitjacket for Progressive Development Politics? </w:t>
      </w:r>
      <w:r w:rsidRPr="00A7567A">
        <w:rPr>
          <w:rFonts w:ascii="Times New Roman" w:eastAsia="Roboto" w:hAnsi="Times New Roman" w:cs="Times New Roman"/>
          <w:i/>
          <w:iCs/>
          <w:lang w:val="es-ES"/>
        </w:rPr>
        <w:t>Iberoamerican Journal of Development Studies</w:t>
      </w:r>
      <w:r w:rsidRPr="00A7567A">
        <w:rPr>
          <w:rFonts w:ascii="Times New Roman" w:eastAsia="Roboto" w:hAnsi="Times New Roman" w:cs="Times New Roman"/>
          <w:lang w:val="es-ES"/>
        </w:rPr>
        <w:t xml:space="preserve">, </w:t>
      </w:r>
      <w:r w:rsidRPr="00A7567A">
        <w:rPr>
          <w:rFonts w:ascii="Times New Roman" w:eastAsia="Roboto" w:hAnsi="Times New Roman" w:cs="Times New Roman"/>
          <w:i/>
          <w:iCs/>
          <w:lang w:val="es-ES"/>
        </w:rPr>
        <w:t>3</w:t>
      </w:r>
      <w:r w:rsidRPr="00A7567A">
        <w:rPr>
          <w:rFonts w:ascii="Times New Roman" w:eastAsia="Roboto" w:hAnsi="Times New Roman" w:cs="Times New Roman"/>
          <w:lang w:val="es-ES"/>
        </w:rPr>
        <w:t>(2), 148–173.</w:t>
      </w:r>
    </w:p>
    <w:p w14:paraId="0F4A1858" w14:textId="77777777" w:rsidR="0077092B" w:rsidRPr="00A7567A" w:rsidRDefault="0077092B" w:rsidP="0077092B">
      <w:pPr>
        <w:spacing w:line="257" w:lineRule="auto"/>
        <w:ind w:left="-20" w:right="-20"/>
        <w:rPr>
          <w:rFonts w:ascii="Times New Roman" w:hAnsi="Times New Roman" w:cs="Times New Roman"/>
          <w:lang w:val="es-ES"/>
        </w:rPr>
      </w:pPr>
      <w:r w:rsidRPr="00A7567A">
        <w:rPr>
          <w:rFonts w:ascii="Times New Roman" w:eastAsia="Roboto" w:hAnsi="Times New Roman" w:cs="Times New Roman"/>
          <w:lang w:val="es-ES"/>
        </w:rPr>
        <w:t xml:space="preserve">León, M. (2015). </w:t>
      </w:r>
      <w:r w:rsidRPr="00A7567A">
        <w:rPr>
          <w:rFonts w:ascii="Times New Roman" w:eastAsia="Roboto" w:hAnsi="Times New Roman" w:cs="Times New Roman"/>
          <w:i/>
          <w:iCs/>
          <w:lang w:val="es-ES"/>
        </w:rPr>
        <w:t>Del discurso a la medición: Propuesta metodológica para medir el Buen Vivir en Ecuador</w:t>
      </w:r>
      <w:r w:rsidRPr="00A7567A">
        <w:rPr>
          <w:rFonts w:ascii="Times New Roman" w:eastAsia="Roboto" w:hAnsi="Times New Roman" w:cs="Times New Roman"/>
          <w:lang w:val="es-ES"/>
        </w:rPr>
        <w:t>. Instituto Nacional de Estadística y Censos.</w:t>
      </w:r>
    </w:p>
    <w:p w14:paraId="7A4F9AB8" w14:textId="5C9E8B90" w:rsidR="0077092B" w:rsidRPr="0077092B" w:rsidRDefault="0077092B" w:rsidP="0077092B">
      <w:pPr>
        <w:spacing w:line="257" w:lineRule="auto"/>
        <w:ind w:left="-20" w:right="-20"/>
        <w:rPr>
          <w:rFonts w:ascii="Times New Roman" w:hAnsi="Times New Roman" w:cs="Times New Roman"/>
        </w:rPr>
      </w:pPr>
      <w:r w:rsidRPr="00A7567A">
        <w:rPr>
          <w:rFonts w:ascii="Times New Roman" w:eastAsia="Roboto" w:hAnsi="Times New Roman" w:cs="Times New Roman"/>
          <w:lang w:val="es-ES"/>
        </w:rPr>
        <w:t xml:space="preserve">Martin, P. L., &amp; Scholz, I. (2014). </w:t>
      </w:r>
      <w:r w:rsidRPr="0077092B">
        <w:rPr>
          <w:rFonts w:ascii="Times New Roman" w:eastAsia="Roboto" w:hAnsi="Times New Roman" w:cs="Times New Roman"/>
        </w:rPr>
        <w:t xml:space="preserve">Policy Debate | Ecuador’s Yasuní-ITT Initiative: What Can We Learn from its Failure? </w:t>
      </w:r>
      <w:r w:rsidRPr="0077092B">
        <w:rPr>
          <w:rFonts w:ascii="Times New Roman" w:eastAsia="Roboto" w:hAnsi="Times New Roman" w:cs="Times New Roman"/>
          <w:i/>
          <w:iCs/>
        </w:rPr>
        <w:t>International Development Policy</w:t>
      </w:r>
      <w:r w:rsidRPr="0077092B">
        <w:rPr>
          <w:rFonts w:ascii="Times New Roman" w:eastAsia="Roboto" w:hAnsi="Times New Roman" w:cs="Times New Roman"/>
        </w:rPr>
        <w:t xml:space="preserve">, </w:t>
      </w:r>
      <w:r w:rsidRPr="0077092B">
        <w:rPr>
          <w:rFonts w:ascii="Times New Roman" w:eastAsia="Roboto" w:hAnsi="Times New Roman" w:cs="Times New Roman"/>
          <w:i/>
          <w:iCs/>
        </w:rPr>
        <w:t>5.2</w:t>
      </w:r>
      <w:r w:rsidRPr="0077092B">
        <w:rPr>
          <w:rFonts w:ascii="Times New Roman" w:eastAsia="Roboto" w:hAnsi="Times New Roman" w:cs="Times New Roman"/>
        </w:rPr>
        <w:t xml:space="preserve">, Article 5.2. </w:t>
      </w:r>
      <w:hyperlink r:id="rId27">
        <w:r w:rsidRPr="0077092B">
          <w:rPr>
            <w:rStyle w:val="Hyperlink"/>
            <w:rFonts w:ascii="Times New Roman" w:eastAsia="Roboto" w:hAnsi="Times New Roman" w:cs="Times New Roman"/>
          </w:rPr>
          <w:t>https://doi.org/10.4000/poldev.1705</w:t>
        </w:r>
      </w:hyperlink>
    </w:p>
    <w:p w14:paraId="039DA75C" w14:textId="45EDBD79" w:rsidR="4E779143" w:rsidRPr="0077092B" w:rsidRDefault="4E779143" w:rsidP="5AEF8911">
      <w:pPr>
        <w:rPr>
          <w:rFonts w:ascii="Times New Roman" w:hAnsi="Times New Roman" w:cs="Times New Roman"/>
        </w:rPr>
      </w:pPr>
      <w:r w:rsidRPr="0077092B">
        <w:rPr>
          <w:rFonts w:ascii="Times New Roman" w:eastAsia="Roboto" w:hAnsi="Times New Roman" w:cs="Times New Roman"/>
        </w:rPr>
        <w:t>Mason, N., Büchs, M. (2023) 'Barriers to adopting wellbeing-economy narratives: comparing the Wellbeing Economy Alliance and Wellbeing Economy Governments', Sustainability: Science, Practice and Policy, 19(1): 2222624.</w:t>
      </w:r>
    </w:p>
    <w:p w14:paraId="31502CAE" w14:textId="35E5D127" w:rsidR="4E779143" w:rsidRPr="0077092B" w:rsidRDefault="4E779143" w:rsidP="5AEF8911">
      <w:pPr>
        <w:rPr>
          <w:rFonts w:ascii="Times New Roman" w:hAnsi="Times New Roman" w:cs="Times New Roman"/>
        </w:rPr>
      </w:pPr>
      <w:r w:rsidRPr="0077092B">
        <w:rPr>
          <w:rFonts w:ascii="Times New Roman" w:eastAsia="Roboto" w:hAnsi="Times New Roman" w:cs="Times New Roman"/>
        </w:rPr>
        <w:t>McCartney, G., Hensher, M., Trebeck, K. (2023) 'How to measure progress towards a wellbeing economy: distinguishing genuine advances from 'window dressing'', Public Health Research &amp; Practice, 33(2): e3322309.</w:t>
      </w:r>
    </w:p>
    <w:p w14:paraId="55524EE9" w14:textId="6227DC51" w:rsidR="64D86390" w:rsidRPr="0077092B" w:rsidRDefault="64D86390" w:rsidP="350C06E9">
      <w:pPr>
        <w:rPr>
          <w:rFonts w:ascii="Times New Roman" w:eastAsia="Roboto" w:hAnsi="Times New Roman" w:cs="Times New Roman"/>
        </w:rPr>
      </w:pPr>
      <w:r w:rsidRPr="00A7567A">
        <w:rPr>
          <w:rFonts w:ascii="Times New Roman" w:eastAsia="Roboto" w:hAnsi="Times New Roman" w:cs="Times New Roman"/>
          <w:lang w:val="sv-SE"/>
        </w:rPr>
        <w:t xml:space="preserve">Paulsson, A., Koch, M., &amp; Fritz, M. (2024). </w:t>
      </w:r>
      <w:r w:rsidRPr="0077092B">
        <w:rPr>
          <w:rFonts w:ascii="Times New Roman" w:eastAsia="Roboto" w:hAnsi="Times New Roman" w:cs="Times New Roman"/>
        </w:rPr>
        <w:t>Diminishing returns of growth? Economic performance, needs satisfaction and ecological impacts of OECD welfare states. Critical Social Policy, 02610183231218971.</w:t>
      </w:r>
    </w:p>
    <w:p w14:paraId="5A14B22C" w14:textId="2DC3ED94" w:rsidR="4E779143" w:rsidRPr="0077092B" w:rsidRDefault="4E779143" w:rsidP="5AEF8911">
      <w:pPr>
        <w:rPr>
          <w:rFonts w:ascii="Times New Roman" w:hAnsi="Times New Roman" w:cs="Times New Roman"/>
        </w:rPr>
      </w:pPr>
      <w:r w:rsidRPr="0077092B">
        <w:rPr>
          <w:rFonts w:ascii="Times New Roman" w:eastAsia="Roboto" w:hAnsi="Times New Roman" w:cs="Times New Roman"/>
        </w:rPr>
        <w:t>Piketty, T., Saez, E. (2014) 'Inequality in the long run', Science, 344(6186): 838-843.</w:t>
      </w:r>
    </w:p>
    <w:p w14:paraId="5E17209E" w14:textId="64081AA5" w:rsidR="4E779143" w:rsidRPr="0077092B" w:rsidRDefault="4E779143" w:rsidP="5AEF8911">
      <w:pPr>
        <w:rPr>
          <w:rFonts w:ascii="Times New Roman" w:eastAsia="Roboto" w:hAnsi="Times New Roman" w:cs="Times New Roman"/>
        </w:rPr>
      </w:pPr>
      <w:r w:rsidRPr="0077092B">
        <w:rPr>
          <w:rFonts w:ascii="Times New Roman" w:eastAsia="Roboto" w:hAnsi="Times New Roman" w:cs="Times New Roman"/>
        </w:rPr>
        <w:t>Raworth, K. (2017) Doughnut economics: seven ways to think like a 21st-century economist London: Random House Business Books.</w:t>
      </w:r>
    </w:p>
    <w:p w14:paraId="20092324" w14:textId="77777777" w:rsidR="0077092B" w:rsidRPr="0077092B" w:rsidRDefault="0077092B" w:rsidP="0077092B">
      <w:pPr>
        <w:spacing w:line="257" w:lineRule="auto"/>
        <w:ind w:left="-20" w:right="-20"/>
        <w:rPr>
          <w:rFonts w:ascii="Times New Roman" w:hAnsi="Times New Roman" w:cs="Times New Roman"/>
        </w:rPr>
      </w:pPr>
      <w:r w:rsidRPr="0077092B">
        <w:rPr>
          <w:rFonts w:ascii="Times New Roman" w:eastAsia="Roboto" w:hAnsi="Times New Roman" w:cs="Times New Roman"/>
        </w:rPr>
        <w:t xml:space="preserve">Sánchez-Ancochea, D. (2021). The surprising reduction of inequality during a commodity boom: What do we learn from Latin America? </w:t>
      </w:r>
      <w:r w:rsidRPr="0077092B">
        <w:rPr>
          <w:rFonts w:ascii="Times New Roman" w:eastAsia="Roboto" w:hAnsi="Times New Roman" w:cs="Times New Roman"/>
          <w:i/>
          <w:iCs/>
        </w:rPr>
        <w:t>Journal of Economic Policy Reform</w:t>
      </w:r>
      <w:r w:rsidRPr="0077092B">
        <w:rPr>
          <w:rFonts w:ascii="Times New Roman" w:eastAsia="Roboto" w:hAnsi="Times New Roman" w:cs="Times New Roman"/>
        </w:rPr>
        <w:t xml:space="preserve">, </w:t>
      </w:r>
      <w:r w:rsidRPr="0077092B">
        <w:rPr>
          <w:rFonts w:ascii="Times New Roman" w:eastAsia="Roboto" w:hAnsi="Times New Roman" w:cs="Times New Roman"/>
          <w:i/>
          <w:iCs/>
        </w:rPr>
        <w:t>24</w:t>
      </w:r>
      <w:r w:rsidRPr="0077092B">
        <w:rPr>
          <w:rFonts w:ascii="Times New Roman" w:eastAsia="Roboto" w:hAnsi="Times New Roman" w:cs="Times New Roman"/>
        </w:rPr>
        <w:t xml:space="preserve">(2), 95–118. </w:t>
      </w:r>
      <w:hyperlink r:id="rId28">
        <w:r w:rsidRPr="0077092B">
          <w:rPr>
            <w:rStyle w:val="Hyperlink"/>
            <w:rFonts w:ascii="Times New Roman" w:eastAsia="Roboto" w:hAnsi="Times New Roman" w:cs="Times New Roman"/>
          </w:rPr>
          <w:t>https://doi.org/10.1080/17487870.2019.1628757</w:t>
        </w:r>
      </w:hyperlink>
    </w:p>
    <w:p w14:paraId="52DDBF85" w14:textId="254DB4FB" w:rsidR="0077092B" w:rsidRPr="0077092B" w:rsidRDefault="0077092B" w:rsidP="0077092B">
      <w:pPr>
        <w:spacing w:line="257" w:lineRule="auto"/>
        <w:ind w:left="-20" w:right="-20"/>
        <w:rPr>
          <w:rFonts w:ascii="Times New Roman" w:hAnsi="Times New Roman" w:cs="Times New Roman"/>
        </w:rPr>
      </w:pPr>
      <w:r w:rsidRPr="0077092B">
        <w:rPr>
          <w:rFonts w:ascii="Times New Roman" w:eastAsia="Roboto" w:hAnsi="Times New Roman" w:cs="Times New Roman"/>
        </w:rPr>
        <w:t xml:space="preserve">Tanasescu, M. (2022). </w:t>
      </w:r>
      <w:r w:rsidRPr="0077092B">
        <w:rPr>
          <w:rFonts w:ascii="Times New Roman" w:eastAsia="Roboto" w:hAnsi="Times New Roman" w:cs="Times New Roman"/>
          <w:i/>
          <w:iCs/>
        </w:rPr>
        <w:t>Understanding the Rights of Nature: A Critical Introduction</w:t>
      </w:r>
      <w:r w:rsidRPr="0077092B">
        <w:rPr>
          <w:rFonts w:ascii="Times New Roman" w:eastAsia="Roboto" w:hAnsi="Times New Roman" w:cs="Times New Roman"/>
        </w:rPr>
        <w:t xml:space="preserve"> (1a ed., Vol. 6). transcript Verlag. </w:t>
      </w:r>
      <w:hyperlink r:id="rId29">
        <w:r w:rsidRPr="0077092B">
          <w:rPr>
            <w:rStyle w:val="Hyperlink"/>
            <w:rFonts w:ascii="Times New Roman" w:eastAsia="Roboto" w:hAnsi="Times New Roman" w:cs="Times New Roman"/>
          </w:rPr>
          <w:t>https://doi.org/10.14361/9783839454312</w:t>
        </w:r>
      </w:hyperlink>
    </w:p>
    <w:p w14:paraId="4234A944" w14:textId="08C0C0A6" w:rsidR="00960759" w:rsidRPr="0077092B" w:rsidRDefault="00960759" w:rsidP="5AEF8911">
      <w:pPr>
        <w:rPr>
          <w:rFonts w:ascii="Times New Roman" w:hAnsi="Times New Roman" w:cs="Times New Roman"/>
        </w:rPr>
      </w:pPr>
      <w:r w:rsidRPr="0077092B">
        <w:rPr>
          <w:rFonts w:ascii="Times New Roman" w:hAnsi="Times New Roman" w:cs="Times New Roman"/>
        </w:rPr>
        <w:t xml:space="preserve">UNRISD (2022) Crises of inequality. Shifting power for a New Eco-social contract. UNRISD Flagship Report. </w:t>
      </w:r>
      <w:hyperlink r:id="rId30" w:history="1">
        <w:r w:rsidRPr="0077092B">
          <w:rPr>
            <w:rStyle w:val="Hyperlink"/>
            <w:rFonts w:ascii="Times New Roman" w:hAnsi="Times New Roman" w:cs="Times New Roman"/>
          </w:rPr>
          <w:t>https://cdn.unrisd.org/assets/library/reports/2022/full-report-crises-of-inequality-2022.pdf</w:t>
        </w:r>
      </w:hyperlink>
    </w:p>
    <w:p w14:paraId="561789FF" w14:textId="58677BA0" w:rsidR="1E15589E" w:rsidRPr="0077092B" w:rsidRDefault="4E779143" w:rsidP="1E15589E">
      <w:pPr>
        <w:rPr>
          <w:rFonts w:ascii="Times New Roman" w:hAnsi="Times New Roman" w:cs="Times New Roman"/>
        </w:rPr>
      </w:pPr>
      <w:r w:rsidRPr="0077092B">
        <w:rPr>
          <w:rFonts w:ascii="Times New Roman" w:eastAsia="Roboto" w:hAnsi="Times New Roman" w:cs="Times New Roman"/>
        </w:rPr>
        <w:t>Van der Slycken, J., Bleys, B. (2024) 'Is Europe faring well with growth? Evidence from a welfare comparison in the EU-15 (1995–2018)', Ecological Economics, 217: 108054.</w:t>
      </w:r>
    </w:p>
    <w:sectPr w:rsidR="1E15589E" w:rsidRPr="00770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4282"/>
    <w:multiLevelType w:val="hybridMultilevel"/>
    <w:tmpl w:val="A2EA9636"/>
    <w:lvl w:ilvl="0" w:tplc="014C30E6">
      <w:start w:val="1"/>
      <w:numFmt w:val="bullet"/>
      <w:lvlText w:val="·"/>
      <w:lvlJc w:val="left"/>
      <w:pPr>
        <w:ind w:left="720" w:hanging="360"/>
      </w:pPr>
      <w:rPr>
        <w:rFonts w:ascii="Symbol" w:hAnsi="Symbol" w:hint="default"/>
      </w:rPr>
    </w:lvl>
    <w:lvl w:ilvl="1" w:tplc="7806ED30">
      <w:start w:val="1"/>
      <w:numFmt w:val="bullet"/>
      <w:lvlText w:val="o"/>
      <w:lvlJc w:val="left"/>
      <w:pPr>
        <w:ind w:left="1440" w:hanging="360"/>
      </w:pPr>
      <w:rPr>
        <w:rFonts w:ascii="Courier New" w:hAnsi="Courier New" w:hint="default"/>
      </w:rPr>
    </w:lvl>
    <w:lvl w:ilvl="2" w:tplc="E37A75E4">
      <w:start w:val="1"/>
      <w:numFmt w:val="bullet"/>
      <w:lvlText w:val=""/>
      <w:lvlJc w:val="left"/>
      <w:pPr>
        <w:ind w:left="2160" w:hanging="360"/>
      </w:pPr>
      <w:rPr>
        <w:rFonts w:ascii="Wingdings" w:hAnsi="Wingdings" w:hint="default"/>
      </w:rPr>
    </w:lvl>
    <w:lvl w:ilvl="3" w:tplc="0F708A86">
      <w:start w:val="1"/>
      <w:numFmt w:val="bullet"/>
      <w:lvlText w:val=""/>
      <w:lvlJc w:val="left"/>
      <w:pPr>
        <w:ind w:left="2880" w:hanging="360"/>
      </w:pPr>
      <w:rPr>
        <w:rFonts w:ascii="Symbol" w:hAnsi="Symbol" w:hint="default"/>
      </w:rPr>
    </w:lvl>
    <w:lvl w:ilvl="4" w:tplc="9D649320">
      <w:start w:val="1"/>
      <w:numFmt w:val="bullet"/>
      <w:lvlText w:val="o"/>
      <w:lvlJc w:val="left"/>
      <w:pPr>
        <w:ind w:left="3600" w:hanging="360"/>
      </w:pPr>
      <w:rPr>
        <w:rFonts w:ascii="Courier New" w:hAnsi="Courier New" w:hint="default"/>
      </w:rPr>
    </w:lvl>
    <w:lvl w:ilvl="5" w:tplc="A20C2194">
      <w:start w:val="1"/>
      <w:numFmt w:val="bullet"/>
      <w:lvlText w:val=""/>
      <w:lvlJc w:val="left"/>
      <w:pPr>
        <w:ind w:left="4320" w:hanging="360"/>
      </w:pPr>
      <w:rPr>
        <w:rFonts w:ascii="Wingdings" w:hAnsi="Wingdings" w:hint="default"/>
      </w:rPr>
    </w:lvl>
    <w:lvl w:ilvl="6" w:tplc="81E2205A">
      <w:start w:val="1"/>
      <w:numFmt w:val="bullet"/>
      <w:lvlText w:val=""/>
      <w:lvlJc w:val="left"/>
      <w:pPr>
        <w:ind w:left="5040" w:hanging="360"/>
      </w:pPr>
      <w:rPr>
        <w:rFonts w:ascii="Symbol" w:hAnsi="Symbol" w:hint="default"/>
      </w:rPr>
    </w:lvl>
    <w:lvl w:ilvl="7" w:tplc="65AABB82">
      <w:start w:val="1"/>
      <w:numFmt w:val="bullet"/>
      <w:lvlText w:val="o"/>
      <w:lvlJc w:val="left"/>
      <w:pPr>
        <w:ind w:left="5760" w:hanging="360"/>
      </w:pPr>
      <w:rPr>
        <w:rFonts w:ascii="Courier New" w:hAnsi="Courier New" w:hint="default"/>
      </w:rPr>
    </w:lvl>
    <w:lvl w:ilvl="8" w:tplc="DD4EAD6E">
      <w:start w:val="1"/>
      <w:numFmt w:val="bullet"/>
      <w:lvlText w:val=""/>
      <w:lvlJc w:val="left"/>
      <w:pPr>
        <w:ind w:left="6480" w:hanging="360"/>
      </w:pPr>
      <w:rPr>
        <w:rFonts w:ascii="Wingdings" w:hAnsi="Wingdings" w:hint="default"/>
      </w:rPr>
    </w:lvl>
  </w:abstractNum>
  <w:abstractNum w:abstractNumId="1" w15:restartNumberingAfterBreak="0">
    <w:nsid w:val="19EF5BA7"/>
    <w:multiLevelType w:val="hybridMultilevel"/>
    <w:tmpl w:val="1528E880"/>
    <w:lvl w:ilvl="0" w:tplc="2410EB1E">
      <w:start w:val="1"/>
      <w:numFmt w:val="decimal"/>
      <w:lvlText w:val="%1."/>
      <w:lvlJc w:val="left"/>
      <w:pPr>
        <w:ind w:left="720" w:hanging="360"/>
      </w:pPr>
    </w:lvl>
    <w:lvl w:ilvl="1" w:tplc="7A8E3FF2">
      <w:start w:val="1"/>
      <w:numFmt w:val="lowerLetter"/>
      <w:lvlText w:val="%2."/>
      <w:lvlJc w:val="left"/>
      <w:pPr>
        <w:ind w:left="1440" w:hanging="360"/>
      </w:pPr>
    </w:lvl>
    <w:lvl w:ilvl="2" w:tplc="75B881FA">
      <w:start w:val="1"/>
      <w:numFmt w:val="lowerRoman"/>
      <w:lvlText w:val="%3."/>
      <w:lvlJc w:val="right"/>
      <w:pPr>
        <w:ind w:left="2160" w:hanging="180"/>
      </w:pPr>
    </w:lvl>
    <w:lvl w:ilvl="3" w:tplc="CD70EB48">
      <w:start w:val="1"/>
      <w:numFmt w:val="decimal"/>
      <w:lvlText w:val="%4."/>
      <w:lvlJc w:val="left"/>
      <w:pPr>
        <w:ind w:left="2880" w:hanging="360"/>
      </w:pPr>
    </w:lvl>
    <w:lvl w:ilvl="4" w:tplc="EC46C038">
      <w:start w:val="1"/>
      <w:numFmt w:val="lowerLetter"/>
      <w:lvlText w:val="%5."/>
      <w:lvlJc w:val="left"/>
      <w:pPr>
        <w:ind w:left="3600" w:hanging="360"/>
      </w:pPr>
    </w:lvl>
    <w:lvl w:ilvl="5" w:tplc="B71ADF5A">
      <w:start w:val="1"/>
      <w:numFmt w:val="lowerRoman"/>
      <w:lvlText w:val="%6."/>
      <w:lvlJc w:val="right"/>
      <w:pPr>
        <w:ind w:left="4320" w:hanging="180"/>
      </w:pPr>
    </w:lvl>
    <w:lvl w:ilvl="6" w:tplc="35F44576">
      <w:start w:val="1"/>
      <w:numFmt w:val="decimal"/>
      <w:lvlText w:val="%7."/>
      <w:lvlJc w:val="left"/>
      <w:pPr>
        <w:ind w:left="5040" w:hanging="360"/>
      </w:pPr>
    </w:lvl>
    <w:lvl w:ilvl="7" w:tplc="2F52A2F8">
      <w:start w:val="1"/>
      <w:numFmt w:val="lowerLetter"/>
      <w:lvlText w:val="%8."/>
      <w:lvlJc w:val="left"/>
      <w:pPr>
        <w:ind w:left="5760" w:hanging="360"/>
      </w:pPr>
    </w:lvl>
    <w:lvl w:ilvl="8" w:tplc="B4849C92">
      <w:start w:val="1"/>
      <w:numFmt w:val="lowerRoman"/>
      <w:lvlText w:val="%9."/>
      <w:lvlJc w:val="right"/>
      <w:pPr>
        <w:ind w:left="6480" w:hanging="180"/>
      </w:pPr>
    </w:lvl>
  </w:abstractNum>
  <w:abstractNum w:abstractNumId="2" w15:restartNumberingAfterBreak="0">
    <w:nsid w:val="1C6B3B17"/>
    <w:multiLevelType w:val="hybridMultilevel"/>
    <w:tmpl w:val="C6BCA8D4"/>
    <w:lvl w:ilvl="0" w:tplc="43707C24">
      <w:start w:val="1"/>
      <w:numFmt w:val="bullet"/>
      <w:lvlText w:val="-"/>
      <w:lvlJc w:val="left"/>
      <w:pPr>
        <w:ind w:left="720" w:hanging="360"/>
      </w:pPr>
      <w:rPr>
        <w:rFonts w:ascii="Calibri" w:hAnsi="Calibri" w:hint="default"/>
      </w:rPr>
    </w:lvl>
    <w:lvl w:ilvl="1" w:tplc="D78EF7B2">
      <w:start w:val="1"/>
      <w:numFmt w:val="bullet"/>
      <w:lvlText w:val="o"/>
      <w:lvlJc w:val="left"/>
      <w:pPr>
        <w:ind w:left="1440" w:hanging="360"/>
      </w:pPr>
      <w:rPr>
        <w:rFonts w:ascii="Courier New" w:hAnsi="Courier New" w:hint="default"/>
      </w:rPr>
    </w:lvl>
    <w:lvl w:ilvl="2" w:tplc="2CA65ADE">
      <w:start w:val="1"/>
      <w:numFmt w:val="bullet"/>
      <w:lvlText w:val=""/>
      <w:lvlJc w:val="left"/>
      <w:pPr>
        <w:ind w:left="2160" w:hanging="360"/>
      </w:pPr>
      <w:rPr>
        <w:rFonts w:ascii="Wingdings" w:hAnsi="Wingdings" w:hint="default"/>
      </w:rPr>
    </w:lvl>
    <w:lvl w:ilvl="3" w:tplc="66A65A66">
      <w:start w:val="1"/>
      <w:numFmt w:val="bullet"/>
      <w:lvlText w:val=""/>
      <w:lvlJc w:val="left"/>
      <w:pPr>
        <w:ind w:left="2880" w:hanging="360"/>
      </w:pPr>
      <w:rPr>
        <w:rFonts w:ascii="Symbol" w:hAnsi="Symbol" w:hint="default"/>
      </w:rPr>
    </w:lvl>
    <w:lvl w:ilvl="4" w:tplc="64B4C4AA">
      <w:start w:val="1"/>
      <w:numFmt w:val="bullet"/>
      <w:lvlText w:val="o"/>
      <w:lvlJc w:val="left"/>
      <w:pPr>
        <w:ind w:left="3600" w:hanging="360"/>
      </w:pPr>
      <w:rPr>
        <w:rFonts w:ascii="Courier New" w:hAnsi="Courier New" w:hint="default"/>
      </w:rPr>
    </w:lvl>
    <w:lvl w:ilvl="5" w:tplc="4F9EB7EE">
      <w:start w:val="1"/>
      <w:numFmt w:val="bullet"/>
      <w:lvlText w:val=""/>
      <w:lvlJc w:val="left"/>
      <w:pPr>
        <w:ind w:left="4320" w:hanging="360"/>
      </w:pPr>
      <w:rPr>
        <w:rFonts w:ascii="Wingdings" w:hAnsi="Wingdings" w:hint="default"/>
      </w:rPr>
    </w:lvl>
    <w:lvl w:ilvl="6" w:tplc="C1C64E04">
      <w:start w:val="1"/>
      <w:numFmt w:val="bullet"/>
      <w:lvlText w:val=""/>
      <w:lvlJc w:val="left"/>
      <w:pPr>
        <w:ind w:left="5040" w:hanging="360"/>
      </w:pPr>
      <w:rPr>
        <w:rFonts w:ascii="Symbol" w:hAnsi="Symbol" w:hint="default"/>
      </w:rPr>
    </w:lvl>
    <w:lvl w:ilvl="7" w:tplc="4D02C1D6">
      <w:start w:val="1"/>
      <w:numFmt w:val="bullet"/>
      <w:lvlText w:val="o"/>
      <w:lvlJc w:val="left"/>
      <w:pPr>
        <w:ind w:left="5760" w:hanging="360"/>
      </w:pPr>
      <w:rPr>
        <w:rFonts w:ascii="Courier New" w:hAnsi="Courier New" w:hint="default"/>
      </w:rPr>
    </w:lvl>
    <w:lvl w:ilvl="8" w:tplc="CF36E670">
      <w:start w:val="1"/>
      <w:numFmt w:val="bullet"/>
      <w:lvlText w:val=""/>
      <w:lvlJc w:val="left"/>
      <w:pPr>
        <w:ind w:left="6480" w:hanging="360"/>
      </w:pPr>
      <w:rPr>
        <w:rFonts w:ascii="Wingdings" w:hAnsi="Wingdings" w:hint="default"/>
      </w:rPr>
    </w:lvl>
  </w:abstractNum>
  <w:abstractNum w:abstractNumId="3" w15:restartNumberingAfterBreak="0">
    <w:nsid w:val="28DB1662"/>
    <w:multiLevelType w:val="hybridMultilevel"/>
    <w:tmpl w:val="7316B6C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29C30E2D"/>
    <w:multiLevelType w:val="hybridMultilevel"/>
    <w:tmpl w:val="95BAAD2E"/>
    <w:lvl w:ilvl="0" w:tplc="4148E9C0">
      <w:start w:val="1"/>
      <w:numFmt w:val="bullet"/>
      <w:lvlText w:val="-"/>
      <w:lvlJc w:val="left"/>
      <w:pPr>
        <w:ind w:left="720" w:hanging="360"/>
      </w:pPr>
      <w:rPr>
        <w:rFonts w:ascii="Calibri" w:hAnsi="Calibri" w:hint="default"/>
      </w:rPr>
    </w:lvl>
    <w:lvl w:ilvl="1" w:tplc="0464D88E">
      <w:start w:val="1"/>
      <w:numFmt w:val="bullet"/>
      <w:lvlText w:val="o"/>
      <w:lvlJc w:val="left"/>
      <w:pPr>
        <w:ind w:left="1440" w:hanging="360"/>
      </w:pPr>
      <w:rPr>
        <w:rFonts w:ascii="Courier New" w:hAnsi="Courier New" w:hint="default"/>
      </w:rPr>
    </w:lvl>
    <w:lvl w:ilvl="2" w:tplc="7872181A">
      <w:start w:val="1"/>
      <w:numFmt w:val="bullet"/>
      <w:lvlText w:val=""/>
      <w:lvlJc w:val="left"/>
      <w:pPr>
        <w:ind w:left="2160" w:hanging="360"/>
      </w:pPr>
      <w:rPr>
        <w:rFonts w:ascii="Wingdings" w:hAnsi="Wingdings" w:hint="default"/>
      </w:rPr>
    </w:lvl>
    <w:lvl w:ilvl="3" w:tplc="DFEE295C">
      <w:start w:val="1"/>
      <w:numFmt w:val="bullet"/>
      <w:lvlText w:val=""/>
      <w:lvlJc w:val="left"/>
      <w:pPr>
        <w:ind w:left="2880" w:hanging="360"/>
      </w:pPr>
      <w:rPr>
        <w:rFonts w:ascii="Symbol" w:hAnsi="Symbol" w:hint="default"/>
      </w:rPr>
    </w:lvl>
    <w:lvl w:ilvl="4" w:tplc="F5067952">
      <w:start w:val="1"/>
      <w:numFmt w:val="bullet"/>
      <w:lvlText w:val="o"/>
      <w:lvlJc w:val="left"/>
      <w:pPr>
        <w:ind w:left="3600" w:hanging="360"/>
      </w:pPr>
      <w:rPr>
        <w:rFonts w:ascii="Courier New" w:hAnsi="Courier New" w:hint="default"/>
      </w:rPr>
    </w:lvl>
    <w:lvl w:ilvl="5" w:tplc="ADAC4972">
      <w:start w:val="1"/>
      <w:numFmt w:val="bullet"/>
      <w:lvlText w:val=""/>
      <w:lvlJc w:val="left"/>
      <w:pPr>
        <w:ind w:left="4320" w:hanging="360"/>
      </w:pPr>
      <w:rPr>
        <w:rFonts w:ascii="Wingdings" w:hAnsi="Wingdings" w:hint="default"/>
      </w:rPr>
    </w:lvl>
    <w:lvl w:ilvl="6" w:tplc="F4C27F40">
      <w:start w:val="1"/>
      <w:numFmt w:val="bullet"/>
      <w:lvlText w:val=""/>
      <w:lvlJc w:val="left"/>
      <w:pPr>
        <w:ind w:left="5040" w:hanging="360"/>
      </w:pPr>
      <w:rPr>
        <w:rFonts w:ascii="Symbol" w:hAnsi="Symbol" w:hint="default"/>
      </w:rPr>
    </w:lvl>
    <w:lvl w:ilvl="7" w:tplc="4A30A04A">
      <w:start w:val="1"/>
      <w:numFmt w:val="bullet"/>
      <w:lvlText w:val="o"/>
      <w:lvlJc w:val="left"/>
      <w:pPr>
        <w:ind w:left="5760" w:hanging="360"/>
      </w:pPr>
      <w:rPr>
        <w:rFonts w:ascii="Courier New" w:hAnsi="Courier New" w:hint="default"/>
      </w:rPr>
    </w:lvl>
    <w:lvl w:ilvl="8" w:tplc="B52E5B4A">
      <w:start w:val="1"/>
      <w:numFmt w:val="bullet"/>
      <w:lvlText w:val=""/>
      <w:lvlJc w:val="left"/>
      <w:pPr>
        <w:ind w:left="6480" w:hanging="360"/>
      </w:pPr>
      <w:rPr>
        <w:rFonts w:ascii="Wingdings" w:hAnsi="Wingdings" w:hint="default"/>
      </w:rPr>
    </w:lvl>
  </w:abstractNum>
  <w:abstractNum w:abstractNumId="5" w15:restartNumberingAfterBreak="0">
    <w:nsid w:val="476C23B1"/>
    <w:multiLevelType w:val="hybridMultilevel"/>
    <w:tmpl w:val="40C42E9A"/>
    <w:lvl w:ilvl="0" w:tplc="3FA29430">
      <w:start w:val="1"/>
      <w:numFmt w:val="bullet"/>
      <w:lvlText w:val="-"/>
      <w:lvlJc w:val="left"/>
      <w:pPr>
        <w:ind w:left="720" w:hanging="360"/>
      </w:pPr>
      <w:rPr>
        <w:rFonts w:ascii="Calibri" w:hAnsi="Calibri" w:hint="default"/>
      </w:rPr>
    </w:lvl>
    <w:lvl w:ilvl="1" w:tplc="902EA1FA">
      <w:start w:val="1"/>
      <w:numFmt w:val="bullet"/>
      <w:lvlText w:val="o"/>
      <w:lvlJc w:val="left"/>
      <w:pPr>
        <w:ind w:left="1440" w:hanging="360"/>
      </w:pPr>
      <w:rPr>
        <w:rFonts w:ascii="Courier New" w:hAnsi="Courier New" w:hint="default"/>
      </w:rPr>
    </w:lvl>
    <w:lvl w:ilvl="2" w:tplc="A4AE14CE">
      <w:start w:val="1"/>
      <w:numFmt w:val="bullet"/>
      <w:lvlText w:val=""/>
      <w:lvlJc w:val="left"/>
      <w:pPr>
        <w:ind w:left="2160" w:hanging="360"/>
      </w:pPr>
      <w:rPr>
        <w:rFonts w:ascii="Wingdings" w:hAnsi="Wingdings" w:hint="default"/>
      </w:rPr>
    </w:lvl>
    <w:lvl w:ilvl="3" w:tplc="A97EC44A">
      <w:start w:val="1"/>
      <w:numFmt w:val="bullet"/>
      <w:lvlText w:val=""/>
      <w:lvlJc w:val="left"/>
      <w:pPr>
        <w:ind w:left="2880" w:hanging="360"/>
      </w:pPr>
      <w:rPr>
        <w:rFonts w:ascii="Symbol" w:hAnsi="Symbol" w:hint="default"/>
      </w:rPr>
    </w:lvl>
    <w:lvl w:ilvl="4" w:tplc="E24C3816">
      <w:start w:val="1"/>
      <w:numFmt w:val="bullet"/>
      <w:lvlText w:val="o"/>
      <w:lvlJc w:val="left"/>
      <w:pPr>
        <w:ind w:left="3600" w:hanging="360"/>
      </w:pPr>
      <w:rPr>
        <w:rFonts w:ascii="Courier New" w:hAnsi="Courier New" w:hint="default"/>
      </w:rPr>
    </w:lvl>
    <w:lvl w:ilvl="5" w:tplc="F7CE20DC">
      <w:start w:val="1"/>
      <w:numFmt w:val="bullet"/>
      <w:lvlText w:val=""/>
      <w:lvlJc w:val="left"/>
      <w:pPr>
        <w:ind w:left="4320" w:hanging="360"/>
      </w:pPr>
      <w:rPr>
        <w:rFonts w:ascii="Wingdings" w:hAnsi="Wingdings" w:hint="default"/>
      </w:rPr>
    </w:lvl>
    <w:lvl w:ilvl="6" w:tplc="E782007E">
      <w:start w:val="1"/>
      <w:numFmt w:val="bullet"/>
      <w:lvlText w:val=""/>
      <w:lvlJc w:val="left"/>
      <w:pPr>
        <w:ind w:left="5040" w:hanging="360"/>
      </w:pPr>
      <w:rPr>
        <w:rFonts w:ascii="Symbol" w:hAnsi="Symbol" w:hint="default"/>
      </w:rPr>
    </w:lvl>
    <w:lvl w:ilvl="7" w:tplc="245EAAC4">
      <w:start w:val="1"/>
      <w:numFmt w:val="bullet"/>
      <w:lvlText w:val="o"/>
      <w:lvlJc w:val="left"/>
      <w:pPr>
        <w:ind w:left="5760" w:hanging="360"/>
      </w:pPr>
      <w:rPr>
        <w:rFonts w:ascii="Courier New" w:hAnsi="Courier New" w:hint="default"/>
      </w:rPr>
    </w:lvl>
    <w:lvl w:ilvl="8" w:tplc="CFBE585E">
      <w:start w:val="1"/>
      <w:numFmt w:val="bullet"/>
      <w:lvlText w:val=""/>
      <w:lvlJc w:val="left"/>
      <w:pPr>
        <w:ind w:left="6480" w:hanging="360"/>
      </w:pPr>
      <w:rPr>
        <w:rFonts w:ascii="Wingdings" w:hAnsi="Wingdings" w:hint="default"/>
      </w:rPr>
    </w:lvl>
  </w:abstractNum>
  <w:abstractNum w:abstractNumId="6" w15:restartNumberingAfterBreak="0">
    <w:nsid w:val="5120B544"/>
    <w:multiLevelType w:val="hybridMultilevel"/>
    <w:tmpl w:val="1BD417F8"/>
    <w:lvl w:ilvl="0" w:tplc="E962F684">
      <w:start w:val="1"/>
      <w:numFmt w:val="bullet"/>
      <w:lvlText w:val="-"/>
      <w:lvlJc w:val="left"/>
      <w:pPr>
        <w:ind w:left="720" w:hanging="360"/>
      </w:pPr>
      <w:rPr>
        <w:rFonts w:ascii="Calibri" w:hAnsi="Calibri" w:hint="default"/>
      </w:rPr>
    </w:lvl>
    <w:lvl w:ilvl="1" w:tplc="D70A2F96">
      <w:start w:val="1"/>
      <w:numFmt w:val="bullet"/>
      <w:lvlText w:val="o"/>
      <w:lvlJc w:val="left"/>
      <w:pPr>
        <w:ind w:left="1440" w:hanging="360"/>
      </w:pPr>
      <w:rPr>
        <w:rFonts w:ascii="Courier New" w:hAnsi="Courier New" w:hint="default"/>
      </w:rPr>
    </w:lvl>
    <w:lvl w:ilvl="2" w:tplc="05A84C84">
      <w:start w:val="1"/>
      <w:numFmt w:val="bullet"/>
      <w:lvlText w:val=""/>
      <w:lvlJc w:val="left"/>
      <w:pPr>
        <w:ind w:left="2160" w:hanging="360"/>
      </w:pPr>
      <w:rPr>
        <w:rFonts w:ascii="Wingdings" w:hAnsi="Wingdings" w:hint="default"/>
      </w:rPr>
    </w:lvl>
    <w:lvl w:ilvl="3" w:tplc="EA707B64">
      <w:start w:val="1"/>
      <w:numFmt w:val="bullet"/>
      <w:lvlText w:val=""/>
      <w:lvlJc w:val="left"/>
      <w:pPr>
        <w:ind w:left="2880" w:hanging="360"/>
      </w:pPr>
      <w:rPr>
        <w:rFonts w:ascii="Symbol" w:hAnsi="Symbol" w:hint="default"/>
      </w:rPr>
    </w:lvl>
    <w:lvl w:ilvl="4" w:tplc="28B0681E">
      <w:start w:val="1"/>
      <w:numFmt w:val="bullet"/>
      <w:lvlText w:val="o"/>
      <w:lvlJc w:val="left"/>
      <w:pPr>
        <w:ind w:left="3600" w:hanging="360"/>
      </w:pPr>
      <w:rPr>
        <w:rFonts w:ascii="Courier New" w:hAnsi="Courier New" w:hint="default"/>
      </w:rPr>
    </w:lvl>
    <w:lvl w:ilvl="5" w:tplc="AE568824">
      <w:start w:val="1"/>
      <w:numFmt w:val="bullet"/>
      <w:lvlText w:val=""/>
      <w:lvlJc w:val="left"/>
      <w:pPr>
        <w:ind w:left="4320" w:hanging="360"/>
      </w:pPr>
      <w:rPr>
        <w:rFonts w:ascii="Wingdings" w:hAnsi="Wingdings" w:hint="default"/>
      </w:rPr>
    </w:lvl>
    <w:lvl w:ilvl="6" w:tplc="4A1EDC82">
      <w:start w:val="1"/>
      <w:numFmt w:val="bullet"/>
      <w:lvlText w:val=""/>
      <w:lvlJc w:val="left"/>
      <w:pPr>
        <w:ind w:left="5040" w:hanging="360"/>
      </w:pPr>
      <w:rPr>
        <w:rFonts w:ascii="Symbol" w:hAnsi="Symbol" w:hint="default"/>
      </w:rPr>
    </w:lvl>
    <w:lvl w:ilvl="7" w:tplc="EAF093E8">
      <w:start w:val="1"/>
      <w:numFmt w:val="bullet"/>
      <w:lvlText w:val="o"/>
      <w:lvlJc w:val="left"/>
      <w:pPr>
        <w:ind w:left="5760" w:hanging="360"/>
      </w:pPr>
      <w:rPr>
        <w:rFonts w:ascii="Courier New" w:hAnsi="Courier New" w:hint="default"/>
      </w:rPr>
    </w:lvl>
    <w:lvl w:ilvl="8" w:tplc="B2DE6C96">
      <w:start w:val="1"/>
      <w:numFmt w:val="bullet"/>
      <w:lvlText w:val=""/>
      <w:lvlJc w:val="left"/>
      <w:pPr>
        <w:ind w:left="6480" w:hanging="360"/>
      </w:pPr>
      <w:rPr>
        <w:rFonts w:ascii="Wingdings" w:hAnsi="Wingdings" w:hint="default"/>
      </w:rPr>
    </w:lvl>
  </w:abstractNum>
  <w:abstractNum w:abstractNumId="7" w15:restartNumberingAfterBreak="0">
    <w:nsid w:val="60614B6F"/>
    <w:multiLevelType w:val="hybridMultilevel"/>
    <w:tmpl w:val="4FDE604C"/>
    <w:lvl w:ilvl="0" w:tplc="DACA2952">
      <w:start w:val="1"/>
      <w:numFmt w:val="bullet"/>
      <w:lvlText w:val="-"/>
      <w:lvlJc w:val="left"/>
      <w:pPr>
        <w:ind w:left="720" w:hanging="360"/>
      </w:pPr>
      <w:rPr>
        <w:rFonts w:ascii="Calibri" w:hAnsi="Calibri" w:hint="default"/>
      </w:rPr>
    </w:lvl>
    <w:lvl w:ilvl="1" w:tplc="B9FC80EA">
      <w:start w:val="1"/>
      <w:numFmt w:val="bullet"/>
      <w:lvlText w:val="o"/>
      <w:lvlJc w:val="left"/>
      <w:pPr>
        <w:ind w:left="1440" w:hanging="360"/>
      </w:pPr>
      <w:rPr>
        <w:rFonts w:ascii="Courier New" w:hAnsi="Courier New" w:hint="default"/>
      </w:rPr>
    </w:lvl>
    <w:lvl w:ilvl="2" w:tplc="24CCFADC">
      <w:start w:val="1"/>
      <w:numFmt w:val="bullet"/>
      <w:lvlText w:val=""/>
      <w:lvlJc w:val="left"/>
      <w:pPr>
        <w:ind w:left="2160" w:hanging="360"/>
      </w:pPr>
      <w:rPr>
        <w:rFonts w:ascii="Wingdings" w:hAnsi="Wingdings" w:hint="default"/>
      </w:rPr>
    </w:lvl>
    <w:lvl w:ilvl="3" w:tplc="75F84178">
      <w:start w:val="1"/>
      <w:numFmt w:val="bullet"/>
      <w:lvlText w:val=""/>
      <w:lvlJc w:val="left"/>
      <w:pPr>
        <w:ind w:left="2880" w:hanging="360"/>
      </w:pPr>
      <w:rPr>
        <w:rFonts w:ascii="Symbol" w:hAnsi="Symbol" w:hint="default"/>
      </w:rPr>
    </w:lvl>
    <w:lvl w:ilvl="4" w:tplc="FC6C4916">
      <w:start w:val="1"/>
      <w:numFmt w:val="bullet"/>
      <w:lvlText w:val="o"/>
      <w:lvlJc w:val="left"/>
      <w:pPr>
        <w:ind w:left="3600" w:hanging="360"/>
      </w:pPr>
      <w:rPr>
        <w:rFonts w:ascii="Courier New" w:hAnsi="Courier New" w:hint="default"/>
      </w:rPr>
    </w:lvl>
    <w:lvl w:ilvl="5" w:tplc="54D29126">
      <w:start w:val="1"/>
      <w:numFmt w:val="bullet"/>
      <w:lvlText w:val=""/>
      <w:lvlJc w:val="left"/>
      <w:pPr>
        <w:ind w:left="4320" w:hanging="360"/>
      </w:pPr>
      <w:rPr>
        <w:rFonts w:ascii="Wingdings" w:hAnsi="Wingdings" w:hint="default"/>
      </w:rPr>
    </w:lvl>
    <w:lvl w:ilvl="6" w:tplc="D29087C2">
      <w:start w:val="1"/>
      <w:numFmt w:val="bullet"/>
      <w:lvlText w:val=""/>
      <w:lvlJc w:val="left"/>
      <w:pPr>
        <w:ind w:left="5040" w:hanging="360"/>
      </w:pPr>
      <w:rPr>
        <w:rFonts w:ascii="Symbol" w:hAnsi="Symbol" w:hint="default"/>
      </w:rPr>
    </w:lvl>
    <w:lvl w:ilvl="7" w:tplc="C3D08E72">
      <w:start w:val="1"/>
      <w:numFmt w:val="bullet"/>
      <w:lvlText w:val="o"/>
      <w:lvlJc w:val="left"/>
      <w:pPr>
        <w:ind w:left="5760" w:hanging="360"/>
      </w:pPr>
      <w:rPr>
        <w:rFonts w:ascii="Courier New" w:hAnsi="Courier New" w:hint="default"/>
      </w:rPr>
    </w:lvl>
    <w:lvl w:ilvl="8" w:tplc="1DB27B86">
      <w:start w:val="1"/>
      <w:numFmt w:val="bullet"/>
      <w:lvlText w:val=""/>
      <w:lvlJc w:val="left"/>
      <w:pPr>
        <w:ind w:left="6480" w:hanging="360"/>
      </w:pPr>
      <w:rPr>
        <w:rFonts w:ascii="Wingdings" w:hAnsi="Wingdings" w:hint="default"/>
      </w:rPr>
    </w:lvl>
  </w:abstractNum>
  <w:abstractNum w:abstractNumId="8" w15:restartNumberingAfterBreak="0">
    <w:nsid w:val="6ADA4416"/>
    <w:multiLevelType w:val="hybridMultilevel"/>
    <w:tmpl w:val="F13E7310"/>
    <w:lvl w:ilvl="0" w:tplc="CB76EBEE">
      <w:start w:val="1"/>
      <w:numFmt w:val="bullet"/>
      <w:lvlText w:val="·"/>
      <w:lvlJc w:val="left"/>
      <w:pPr>
        <w:ind w:left="720" w:hanging="360"/>
      </w:pPr>
      <w:rPr>
        <w:rFonts w:ascii="Symbol" w:hAnsi="Symbol" w:hint="default"/>
      </w:rPr>
    </w:lvl>
    <w:lvl w:ilvl="1" w:tplc="9D822BFE">
      <w:start w:val="1"/>
      <w:numFmt w:val="bullet"/>
      <w:lvlText w:val="o"/>
      <w:lvlJc w:val="left"/>
      <w:pPr>
        <w:ind w:left="1440" w:hanging="360"/>
      </w:pPr>
      <w:rPr>
        <w:rFonts w:ascii="Courier New" w:hAnsi="Courier New" w:hint="default"/>
      </w:rPr>
    </w:lvl>
    <w:lvl w:ilvl="2" w:tplc="F5AC6FEA">
      <w:start w:val="1"/>
      <w:numFmt w:val="bullet"/>
      <w:lvlText w:val=""/>
      <w:lvlJc w:val="left"/>
      <w:pPr>
        <w:ind w:left="2160" w:hanging="360"/>
      </w:pPr>
      <w:rPr>
        <w:rFonts w:ascii="Wingdings" w:hAnsi="Wingdings" w:hint="default"/>
      </w:rPr>
    </w:lvl>
    <w:lvl w:ilvl="3" w:tplc="E6085248">
      <w:start w:val="1"/>
      <w:numFmt w:val="bullet"/>
      <w:lvlText w:val=""/>
      <w:lvlJc w:val="left"/>
      <w:pPr>
        <w:ind w:left="2880" w:hanging="360"/>
      </w:pPr>
      <w:rPr>
        <w:rFonts w:ascii="Symbol" w:hAnsi="Symbol" w:hint="default"/>
      </w:rPr>
    </w:lvl>
    <w:lvl w:ilvl="4" w:tplc="E41CCA76">
      <w:start w:val="1"/>
      <w:numFmt w:val="bullet"/>
      <w:lvlText w:val="o"/>
      <w:lvlJc w:val="left"/>
      <w:pPr>
        <w:ind w:left="3600" w:hanging="360"/>
      </w:pPr>
      <w:rPr>
        <w:rFonts w:ascii="Courier New" w:hAnsi="Courier New" w:hint="default"/>
      </w:rPr>
    </w:lvl>
    <w:lvl w:ilvl="5" w:tplc="C1624570">
      <w:start w:val="1"/>
      <w:numFmt w:val="bullet"/>
      <w:lvlText w:val=""/>
      <w:lvlJc w:val="left"/>
      <w:pPr>
        <w:ind w:left="4320" w:hanging="360"/>
      </w:pPr>
      <w:rPr>
        <w:rFonts w:ascii="Wingdings" w:hAnsi="Wingdings" w:hint="default"/>
      </w:rPr>
    </w:lvl>
    <w:lvl w:ilvl="6" w:tplc="3574213E">
      <w:start w:val="1"/>
      <w:numFmt w:val="bullet"/>
      <w:lvlText w:val=""/>
      <w:lvlJc w:val="left"/>
      <w:pPr>
        <w:ind w:left="5040" w:hanging="360"/>
      </w:pPr>
      <w:rPr>
        <w:rFonts w:ascii="Symbol" w:hAnsi="Symbol" w:hint="default"/>
      </w:rPr>
    </w:lvl>
    <w:lvl w:ilvl="7" w:tplc="B4D6F67A">
      <w:start w:val="1"/>
      <w:numFmt w:val="bullet"/>
      <w:lvlText w:val="o"/>
      <w:lvlJc w:val="left"/>
      <w:pPr>
        <w:ind w:left="5760" w:hanging="360"/>
      </w:pPr>
      <w:rPr>
        <w:rFonts w:ascii="Courier New" w:hAnsi="Courier New" w:hint="default"/>
      </w:rPr>
    </w:lvl>
    <w:lvl w:ilvl="8" w:tplc="686C85F4">
      <w:start w:val="1"/>
      <w:numFmt w:val="bullet"/>
      <w:lvlText w:val=""/>
      <w:lvlJc w:val="left"/>
      <w:pPr>
        <w:ind w:left="6480" w:hanging="360"/>
      </w:pPr>
      <w:rPr>
        <w:rFonts w:ascii="Wingdings" w:hAnsi="Wingdings" w:hint="default"/>
      </w:rPr>
    </w:lvl>
  </w:abstractNum>
  <w:abstractNum w:abstractNumId="9" w15:restartNumberingAfterBreak="0">
    <w:nsid w:val="6E605E4D"/>
    <w:multiLevelType w:val="hybridMultilevel"/>
    <w:tmpl w:val="FFFFFFFF"/>
    <w:lvl w:ilvl="0" w:tplc="4C6AFC3C">
      <w:start w:val="1"/>
      <w:numFmt w:val="bullet"/>
      <w:lvlText w:val="-"/>
      <w:lvlJc w:val="left"/>
      <w:pPr>
        <w:ind w:left="720" w:hanging="360"/>
      </w:pPr>
      <w:rPr>
        <w:rFonts w:ascii="Calibri" w:hAnsi="Calibri" w:hint="default"/>
      </w:rPr>
    </w:lvl>
    <w:lvl w:ilvl="1" w:tplc="38764E48">
      <w:start w:val="1"/>
      <w:numFmt w:val="bullet"/>
      <w:lvlText w:val="o"/>
      <w:lvlJc w:val="left"/>
      <w:pPr>
        <w:ind w:left="1440" w:hanging="360"/>
      </w:pPr>
      <w:rPr>
        <w:rFonts w:ascii="Courier New" w:hAnsi="Courier New" w:hint="default"/>
      </w:rPr>
    </w:lvl>
    <w:lvl w:ilvl="2" w:tplc="7F94CA32">
      <w:start w:val="1"/>
      <w:numFmt w:val="bullet"/>
      <w:lvlText w:val=""/>
      <w:lvlJc w:val="left"/>
      <w:pPr>
        <w:ind w:left="2160" w:hanging="360"/>
      </w:pPr>
      <w:rPr>
        <w:rFonts w:ascii="Wingdings" w:hAnsi="Wingdings" w:hint="default"/>
      </w:rPr>
    </w:lvl>
    <w:lvl w:ilvl="3" w:tplc="5DEA664A">
      <w:start w:val="1"/>
      <w:numFmt w:val="bullet"/>
      <w:lvlText w:val=""/>
      <w:lvlJc w:val="left"/>
      <w:pPr>
        <w:ind w:left="2880" w:hanging="360"/>
      </w:pPr>
      <w:rPr>
        <w:rFonts w:ascii="Symbol" w:hAnsi="Symbol" w:hint="default"/>
      </w:rPr>
    </w:lvl>
    <w:lvl w:ilvl="4" w:tplc="A390501C">
      <w:start w:val="1"/>
      <w:numFmt w:val="bullet"/>
      <w:lvlText w:val="o"/>
      <w:lvlJc w:val="left"/>
      <w:pPr>
        <w:ind w:left="3600" w:hanging="360"/>
      </w:pPr>
      <w:rPr>
        <w:rFonts w:ascii="Courier New" w:hAnsi="Courier New" w:hint="default"/>
      </w:rPr>
    </w:lvl>
    <w:lvl w:ilvl="5" w:tplc="9C68CC34">
      <w:start w:val="1"/>
      <w:numFmt w:val="bullet"/>
      <w:lvlText w:val=""/>
      <w:lvlJc w:val="left"/>
      <w:pPr>
        <w:ind w:left="4320" w:hanging="360"/>
      </w:pPr>
      <w:rPr>
        <w:rFonts w:ascii="Wingdings" w:hAnsi="Wingdings" w:hint="default"/>
      </w:rPr>
    </w:lvl>
    <w:lvl w:ilvl="6" w:tplc="5F2C741E">
      <w:start w:val="1"/>
      <w:numFmt w:val="bullet"/>
      <w:lvlText w:val=""/>
      <w:lvlJc w:val="left"/>
      <w:pPr>
        <w:ind w:left="5040" w:hanging="360"/>
      </w:pPr>
      <w:rPr>
        <w:rFonts w:ascii="Symbol" w:hAnsi="Symbol" w:hint="default"/>
      </w:rPr>
    </w:lvl>
    <w:lvl w:ilvl="7" w:tplc="02B2A182">
      <w:start w:val="1"/>
      <w:numFmt w:val="bullet"/>
      <w:lvlText w:val="o"/>
      <w:lvlJc w:val="left"/>
      <w:pPr>
        <w:ind w:left="5760" w:hanging="360"/>
      </w:pPr>
      <w:rPr>
        <w:rFonts w:ascii="Courier New" w:hAnsi="Courier New" w:hint="default"/>
      </w:rPr>
    </w:lvl>
    <w:lvl w:ilvl="8" w:tplc="8DC43104">
      <w:start w:val="1"/>
      <w:numFmt w:val="bullet"/>
      <w:lvlText w:val=""/>
      <w:lvlJc w:val="left"/>
      <w:pPr>
        <w:ind w:left="6480" w:hanging="360"/>
      </w:pPr>
      <w:rPr>
        <w:rFonts w:ascii="Wingdings" w:hAnsi="Wingdings" w:hint="default"/>
      </w:rPr>
    </w:lvl>
  </w:abstractNum>
  <w:abstractNum w:abstractNumId="10" w15:restartNumberingAfterBreak="0">
    <w:nsid w:val="7726BEBC"/>
    <w:multiLevelType w:val="hybridMultilevel"/>
    <w:tmpl w:val="88A80E3C"/>
    <w:lvl w:ilvl="0" w:tplc="5BF4197A">
      <w:start w:val="1"/>
      <w:numFmt w:val="bullet"/>
      <w:lvlText w:val="-"/>
      <w:lvlJc w:val="left"/>
      <w:pPr>
        <w:ind w:left="720" w:hanging="360"/>
      </w:pPr>
      <w:rPr>
        <w:rFonts w:ascii="Calibri" w:hAnsi="Calibri" w:hint="default"/>
      </w:rPr>
    </w:lvl>
    <w:lvl w:ilvl="1" w:tplc="A1EA09B8">
      <w:start w:val="1"/>
      <w:numFmt w:val="bullet"/>
      <w:lvlText w:val="o"/>
      <w:lvlJc w:val="left"/>
      <w:pPr>
        <w:ind w:left="1440" w:hanging="360"/>
      </w:pPr>
      <w:rPr>
        <w:rFonts w:ascii="Courier New" w:hAnsi="Courier New" w:hint="default"/>
      </w:rPr>
    </w:lvl>
    <w:lvl w:ilvl="2" w:tplc="56DE0D74">
      <w:start w:val="1"/>
      <w:numFmt w:val="bullet"/>
      <w:lvlText w:val=""/>
      <w:lvlJc w:val="left"/>
      <w:pPr>
        <w:ind w:left="2160" w:hanging="360"/>
      </w:pPr>
      <w:rPr>
        <w:rFonts w:ascii="Wingdings" w:hAnsi="Wingdings" w:hint="default"/>
      </w:rPr>
    </w:lvl>
    <w:lvl w:ilvl="3" w:tplc="8280D92C">
      <w:start w:val="1"/>
      <w:numFmt w:val="bullet"/>
      <w:lvlText w:val=""/>
      <w:lvlJc w:val="left"/>
      <w:pPr>
        <w:ind w:left="2880" w:hanging="360"/>
      </w:pPr>
      <w:rPr>
        <w:rFonts w:ascii="Symbol" w:hAnsi="Symbol" w:hint="default"/>
      </w:rPr>
    </w:lvl>
    <w:lvl w:ilvl="4" w:tplc="F1502522">
      <w:start w:val="1"/>
      <w:numFmt w:val="bullet"/>
      <w:lvlText w:val="o"/>
      <w:lvlJc w:val="left"/>
      <w:pPr>
        <w:ind w:left="3600" w:hanging="360"/>
      </w:pPr>
      <w:rPr>
        <w:rFonts w:ascii="Courier New" w:hAnsi="Courier New" w:hint="default"/>
      </w:rPr>
    </w:lvl>
    <w:lvl w:ilvl="5" w:tplc="FEC448A6">
      <w:start w:val="1"/>
      <w:numFmt w:val="bullet"/>
      <w:lvlText w:val=""/>
      <w:lvlJc w:val="left"/>
      <w:pPr>
        <w:ind w:left="4320" w:hanging="360"/>
      </w:pPr>
      <w:rPr>
        <w:rFonts w:ascii="Wingdings" w:hAnsi="Wingdings" w:hint="default"/>
      </w:rPr>
    </w:lvl>
    <w:lvl w:ilvl="6" w:tplc="9978F948">
      <w:start w:val="1"/>
      <w:numFmt w:val="bullet"/>
      <w:lvlText w:val=""/>
      <w:lvlJc w:val="left"/>
      <w:pPr>
        <w:ind w:left="5040" w:hanging="360"/>
      </w:pPr>
      <w:rPr>
        <w:rFonts w:ascii="Symbol" w:hAnsi="Symbol" w:hint="default"/>
      </w:rPr>
    </w:lvl>
    <w:lvl w:ilvl="7" w:tplc="D6F295A6">
      <w:start w:val="1"/>
      <w:numFmt w:val="bullet"/>
      <w:lvlText w:val="o"/>
      <w:lvlJc w:val="left"/>
      <w:pPr>
        <w:ind w:left="5760" w:hanging="360"/>
      </w:pPr>
      <w:rPr>
        <w:rFonts w:ascii="Courier New" w:hAnsi="Courier New" w:hint="default"/>
      </w:rPr>
    </w:lvl>
    <w:lvl w:ilvl="8" w:tplc="A3AC9CF8">
      <w:start w:val="1"/>
      <w:numFmt w:val="bullet"/>
      <w:lvlText w:val=""/>
      <w:lvlJc w:val="left"/>
      <w:pPr>
        <w:ind w:left="6480" w:hanging="360"/>
      </w:pPr>
      <w:rPr>
        <w:rFonts w:ascii="Wingdings" w:hAnsi="Wingdings" w:hint="default"/>
      </w:rPr>
    </w:lvl>
  </w:abstractNum>
  <w:num w:numId="1" w16cid:durableId="1805463289">
    <w:abstractNumId w:val="9"/>
  </w:num>
  <w:num w:numId="2" w16cid:durableId="1267231230">
    <w:abstractNumId w:val="8"/>
  </w:num>
  <w:num w:numId="3" w16cid:durableId="212275824">
    <w:abstractNumId w:val="0"/>
  </w:num>
  <w:num w:numId="4" w16cid:durableId="646780696">
    <w:abstractNumId w:val="6"/>
  </w:num>
  <w:num w:numId="5" w16cid:durableId="1618951662">
    <w:abstractNumId w:val="4"/>
  </w:num>
  <w:num w:numId="6" w16cid:durableId="160893580">
    <w:abstractNumId w:val="7"/>
  </w:num>
  <w:num w:numId="7" w16cid:durableId="1199778390">
    <w:abstractNumId w:val="5"/>
  </w:num>
  <w:num w:numId="8" w16cid:durableId="727925133">
    <w:abstractNumId w:val="10"/>
  </w:num>
  <w:num w:numId="9" w16cid:durableId="1112240682">
    <w:abstractNumId w:val="2"/>
  </w:num>
  <w:num w:numId="10" w16cid:durableId="1936984238">
    <w:abstractNumId w:val="1"/>
  </w:num>
  <w:num w:numId="11" w16cid:durableId="510875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B0F30D"/>
    <w:rsid w:val="00045FF2"/>
    <w:rsid w:val="0004664D"/>
    <w:rsid w:val="000D0EF8"/>
    <w:rsid w:val="0010389D"/>
    <w:rsid w:val="001C3A73"/>
    <w:rsid w:val="002D292B"/>
    <w:rsid w:val="00380A17"/>
    <w:rsid w:val="003910D8"/>
    <w:rsid w:val="004079AD"/>
    <w:rsid w:val="00452076"/>
    <w:rsid w:val="0056037C"/>
    <w:rsid w:val="00573938"/>
    <w:rsid w:val="00691385"/>
    <w:rsid w:val="006C56B2"/>
    <w:rsid w:val="006D37E1"/>
    <w:rsid w:val="00756E7C"/>
    <w:rsid w:val="0077092B"/>
    <w:rsid w:val="00782B0D"/>
    <w:rsid w:val="00782C72"/>
    <w:rsid w:val="00830225"/>
    <w:rsid w:val="008353D4"/>
    <w:rsid w:val="008A49C6"/>
    <w:rsid w:val="008E2E5C"/>
    <w:rsid w:val="00960759"/>
    <w:rsid w:val="009B13D2"/>
    <w:rsid w:val="009C1356"/>
    <w:rsid w:val="009E41CA"/>
    <w:rsid w:val="00A22BF8"/>
    <w:rsid w:val="00A34DAF"/>
    <w:rsid w:val="00A4758C"/>
    <w:rsid w:val="00A7567A"/>
    <w:rsid w:val="00AF5CC5"/>
    <w:rsid w:val="00B375F0"/>
    <w:rsid w:val="00B52BA5"/>
    <w:rsid w:val="00B61D3A"/>
    <w:rsid w:val="00BF4A86"/>
    <w:rsid w:val="00C048B5"/>
    <w:rsid w:val="00C36C02"/>
    <w:rsid w:val="00D07848"/>
    <w:rsid w:val="00DD22F9"/>
    <w:rsid w:val="00E75971"/>
    <w:rsid w:val="00EB42AF"/>
    <w:rsid w:val="00EC3F73"/>
    <w:rsid w:val="00EE4F7A"/>
    <w:rsid w:val="00EF5608"/>
    <w:rsid w:val="00F63F66"/>
    <w:rsid w:val="01DF8825"/>
    <w:rsid w:val="0227D380"/>
    <w:rsid w:val="02557109"/>
    <w:rsid w:val="02E0CDD8"/>
    <w:rsid w:val="02E77BDE"/>
    <w:rsid w:val="03555301"/>
    <w:rsid w:val="039AB514"/>
    <w:rsid w:val="059C7D1A"/>
    <w:rsid w:val="05C4BCF5"/>
    <w:rsid w:val="07384D7B"/>
    <w:rsid w:val="07ACBB77"/>
    <w:rsid w:val="094676F4"/>
    <w:rsid w:val="0B3E3092"/>
    <w:rsid w:val="0D223ACC"/>
    <w:rsid w:val="0DB04CED"/>
    <w:rsid w:val="0DC0F048"/>
    <w:rsid w:val="0EB8193E"/>
    <w:rsid w:val="0F2E1246"/>
    <w:rsid w:val="0FDBCB6C"/>
    <w:rsid w:val="1048A0B7"/>
    <w:rsid w:val="116AE325"/>
    <w:rsid w:val="116E4EDB"/>
    <w:rsid w:val="1293A9FB"/>
    <w:rsid w:val="133A7E5C"/>
    <w:rsid w:val="13546C15"/>
    <w:rsid w:val="145EA828"/>
    <w:rsid w:val="14F936C6"/>
    <w:rsid w:val="1519AAF4"/>
    <w:rsid w:val="1521987A"/>
    <w:rsid w:val="153520DE"/>
    <w:rsid w:val="160AA1B2"/>
    <w:rsid w:val="160FD4CD"/>
    <w:rsid w:val="1673D457"/>
    <w:rsid w:val="16A4407E"/>
    <w:rsid w:val="17A3B7A8"/>
    <w:rsid w:val="1859393C"/>
    <w:rsid w:val="18F5F4F4"/>
    <w:rsid w:val="191CE29E"/>
    <w:rsid w:val="19648844"/>
    <w:rsid w:val="19ED1C17"/>
    <w:rsid w:val="19F5099D"/>
    <w:rsid w:val="1A125004"/>
    <w:rsid w:val="1A1547DE"/>
    <w:rsid w:val="1A1BF553"/>
    <w:rsid w:val="1A90259D"/>
    <w:rsid w:val="1B88EC78"/>
    <w:rsid w:val="1B8B535E"/>
    <w:rsid w:val="1C6ECA83"/>
    <w:rsid w:val="1D138202"/>
    <w:rsid w:val="1D24BCD9"/>
    <w:rsid w:val="1E15589E"/>
    <w:rsid w:val="1EAF5263"/>
    <w:rsid w:val="2040563A"/>
    <w:rsid w:val="20AF97FB"/>
    <w:rsid w:val="22170C60"/>
    <w:rsid w:val="228CFC26"/>
    <w:rsid w:val="22DA44E2"/>
    <w:rsid w:val="239BEBE3"/>
    <w:rsid w:val="241DDFE5"/>
    <w:rsid w:val="24CD41FD"/>
    <w:rsid w:val="257E1D24"/>
    <w:rsid w:val="2695DE05"/>
    <w:rsid w:val="2804E4A4"/>
    <w:rsid w:val="280BED85"/>
    <w:rsid w:val="29446E1D"/>
    <w:rsid w:val="2A9CCBA3"/>
    <w:rsid w:val="2B9F4040"/>
    <w:rsid w:val="2BAF58FB"/>
    <w:rsid w:val="2BB0F30D"/>
    <w:rsid w:val="2C189A13"/>
    <w:rsid w:val="2C687001"/>
    <w:rsid w:val="2D29A5CC"/>
    <w:rsid w:val="2D453484"/>
    <w:rsid w:val="2D858D54"/>
    <w:rsid w:val="2E1904CA"/>
    <w:rsid w:val="2F544C77"/>
    <w:rsid w:val="302436EB"/>
    <w:rsid w:val="30D35D44"/>
    <w:rsid w:val="31D7B819"/>
    <w:rsid w:val="3205D6A4"/>
    <w:rsid w:val="347381E6"/>
    <w:rsid w:val="34A6C796"/>
    <w:rsid w:val="34B15B94"/>
    <w:rsid w:val="350C06E9"/>
    <w:rsid w:val="35237CDA"/>
    <w:rsid w:val="3693DEEF"/>
    <w:rsid w:val="37B25A43"/>
    <w:rsid w:val="37B93495"/>
    <w:rsid w:val="384F3EA9"/>
    <w:rsid w:val="39ECFC0A"/>
    <w:rsid w:val="39F6504B"/>
    <w:rsid w:val="3AE2C36A"/>
    <w:rsid w:val="3B17F1F8"/>
    <w:rsid w:val="3C3E999B"/>
    <w:rsid w:val="3C868151"/>
    <w:rsid w:val="3CD5FD87"/>
    <w:rsid w:val="3D8C86F8"/>
    <w:rsid w:val="3DF8A40B"/>
    <w:rsid w:val="3E338C89"/>
    <w:rsid w:val="3F0EDE28"/>
    <w:rsid w:val="3F5B8608"/>
    <w:rsid w:val="3FB6348D"/>
    <w:rsid w:val="3FBE2213"/>
    <w:rsid w:val="3FBE5256"/>
    <w:rsid w:val="403C36EC"/>
    <w:rsid w:val="406194B4"/>
    <w:rsid w:val="40D4E577"/>
    <w:rsid w:val="416D93A6"/>
    <w:rsid w:val="41D5935B"/>
    <w:rsid w:val="42AD339F"/>
    <w:rsid w:val="4301770C"/>
    <w:rsid w:val="43BD9AA5"/>
    <w:rsid w:val="4489A5B0"/>
    <w:rsid w:val="44A2CE0D"/>
    <w:rsid w:val="44A534F3"/>
    <w:rsid w:val="44AA7480"/>
    <w:rsid w:val="452B598E"/>
    <w:rsid w:val="4534C793"/>
    <w:rsid w:val="4589D733"/>
    <w:rsid w:val="462D6397"/>
    <w:rsid w:val="46410554"/>
    <w:rsid w:val="473C4B27"/>
    <w:rsid w:val="47C933F8"/>
    <w:rsid w:val="4949AFB2"/>
    <w:rsid w:val="494BDBFC"/>
    <w:rsid w:val="4AD90184"/>
    <w:rsid w:val="4B0C88F1"/>
    <w:rsid w:val="4BCC23F2"/>
    <w:rsid w:val="4BD611A1"/>
    <w:rsid w:val="4CA85952"/>
    <w:rsid w:val="4D36DE47"/>
    <w:rsid w:val="4DCFF732"/>
    <w:rsid w:val="4E779143"/>
    <w:rsid w:val="50C5DC86"/>
    <w:rsid w:val="514E3454"/>
    <w:rsid w:val="5183B7FB"/>
    <w:rsid w:val="52C969A9"/>
    <w:rsid w:val="530833F0"/>
    <w:rsid w:val="5325A85B"/>
    <w:rsid w:val="53B49B1A"/>
    <w:rsid w:val="53CCB5A1"/>
    <w:rsid w:val="54132D74"/>
    <w:rsid w:val="543E2FE0"/>
    <w:rsid w:val="555EE8FB"/>
    <w:rsid w:val="55F22C98"/>
    <w:rsid w:val="5657291E"/>
    <w:rsid w:val="569092A4"/>
    <w:rsid w:val="56D90102"/>
    <w:rsid w:val="58876530"/>
    <w:rsid w:val="5895C84D"/>
    <w:rsid w:val="58FF128C"/>
    <w:rsid w:val="595C87D0"/>
    <w:rsid w:val="5996B6DB"/>
    <w:rsid w:val="5AE6C3BF"/>
    <w:rsid w:val="5AE6CB23"/>
    <w:rsid w:val="5AEF8911"/>
    <w:rsid w:val="5BDE89C0"/>
    <w:rsid w:val="5C9AF8F9"/>
    <w:rsid w:val="5D008516"/>
    <w:rsid w:val="5EFF6978"/>
    <w:rsid w:val="5F7FFB42"/>
    <w:rsid w:val="5FD70286"/>
    <w:rsid w:val="603F9C6A"/>
    <w:rsid w:val="605EF322"/>
    <w:rsid w:val="608B4CD8"/>
    <w:rsid w:val="60AF7481"/>
    <w:rsid w:val="60BF7D9D"/>
    <w:rsid w:val="60DC9052"/>
    <w:rsid w:val="6121B363"/>
    <w:rsid w:val="612C73BC"/>
    <w:rsid w:val="6172D2E7"/>
    <w:rsid w:val="62AD9C0F"/>
    <w:rsid w:val="64A84ED2"/>
    <w:rsid w:val="64D86390"/>
    <w:rsid w:val="66F1E33C"/>
    <w:rsid w:val="672EBF21"/>
    <w:rsid w:val="6747E77E"/>
    <w:rsid w:val="6782FF38"/>
    <w:rsid w:val="67EBFAEE"/>
    <w:rsid w:val="69DB652A"/>
    <w:rsid w:val="6B04DC73"/>
    <w:rsid w:val="6C1B58A1"/>
    <w:rsid w:val="6D1305EC"/>
    <w:rsid w:val="6E0A8BD6"/>
    <w:rsid w:val="6E1B3319"/>
    <w:rsid w:val="6F6AEB3F"/>
    <w:rsid w:val="701363E2"/>
    <w:rsid w:val="70DA8A55"/>
    <w:rsid w:val="70F6B6BF"/>
    <w:rsid w:val="71B5ACAF"/>
    <w:rsid w:val="71C3D646"/>
    <w:rsid w:val="724E62C5"/>
    <w:rsid w:val="728A9A25"/>
    <w:rsid w:val="73C1A421"/>
    <w:rsid w:val="73DC76E2"/>
    <w:rsid w:val="74722ADF"/>
    <w:rsid w:val="75C23AE7"/>
    <w:rsid w:val="76290FC6"/>
    <w:rsid w:val="76E70432"/>
    <w:rsid w:val="775E0B48"/>
    <w:rsid w:val="78362C5B"/>
    <w:rsid w:val="784CB2F7"/>
    <w:rsid w:val="790D7511"/>
    <w:rsid w:val="795BC9F3"/>
    <w:rsid w:val="7A30BFB6"/>
    <w:rsid w:val="7B20CD0F"/>
    <w:rsid w:val="7B78023F"/>
    <w:rsid w:val="7B783426"/>
    <w:rsid w:val="7B8792DA"/>
    <w:rsid w:val="7D4C5FF2"/>
    <w:rsid w:val="7D7442EB"/>
    <w:rsid w:val="7E434937"/>
    <w:rsid w:val="7F358A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0F30D"/>
  <w15:chartTrackingRefBased/>
  <w15:docId w15:val="{F1A1B884-24E3-4DF1-906E-D8032F1E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1385"/>
    <w:rPr>
      <w:b/>
      <w:bCs/>
    </w:rPr>
  </w:style>
  <w:style w:type="character" w:customStyle="1" w:styleId="CommentSubjectChar">
    <w:name w:val="Comment Subject Char"/>
    <w:basedOn w:val="CommentTextChar"/>
    <w:link w:val="CommentSubject"/>
    <w:uiPriority w:val="99"/>
    <w:semiHidden/>
    <w:rsid w:val="00691385"/>
    <w:rPr>
      <w:b/>
      <w:bCs/>
      <w:sz w:val="20"/>
      <w:szCs w:val="20"/>
    </w:rPr>
  </w:style>
  <w:style w:type="character" w:styleId="FollowedHyperlink">
    <w:name w:val="FollowedHyperlink"/>
    <w:basedOn w:val="DefaultParagraphFont"/>
    <w:uiPriority w:val="99"/>
    <w:semiHidden/>
    <w:unhideWhenUsed/>
    <w:rsid w:val="00960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41751">
      <w:bodyDiv w:val="1"/>
      <w:marLeft w:val="0"/>
      <w:marRight w:val="0"/>
      <w:marTop w:val="0"/>
      <w:marBottom w:val="0"/>
      <w:divBdr>
        <w:top w:val="none" w:sz="0" w:space="0" w:color="auto"/>
        <w:left w:val="none" w:sz="0" w:space="0" w:color="auto"/>
        <w:bottom w:val="none" w:sz="0" w:space="0" w:color="auto"/>
        <w:right w:val="none" w:sz="0" w:space="0" w:color="auto"/>
      </w:divBdr>
    </w:div>
    <w:div w:id="149051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beresearch.eu/" TargetMode="External"/><Relationship Id="rId13" Type="http://schemas.openxmlformats.org/officeDocument/2006/relationships/hyperlink" Target="https://www.canada.ca/en/department-finance/services/publications/measuring-what-matters-toward-quality-life-strategy-canada.html" TargetMode="External"/><Relationship Id="rId18" Type="http://schemas.openxmlformats.org/officeDocument/2006/relationships/hyperlink" Target="https://doi.org/10.1007/978-3-319-70560-6_11" TargetMode="External"/><Relationship Id="rId26" Type="http://schemas.openxmlformats.org/officeDocument/2006/relationships/hyperlink" Target="https://doi.org/10.1016/j.econmod.2021.105610" TargetMode="External"/><Relationship Id="rId3" Type="http://schemas.openxmlformats.org/officeDocument/2006/relationships/customXml" Target="../customXml/item3.xml"/><Relationship Id="rId21" Type="http://schemas.openxmlformats.org/officeDocument/2006/relationships/hyperlink" Target="https://riunet.upv.es/handle/10251/162882" TargetMode="External"/><Relationship Id="rId7" Type="http://schemas.openxmlformats.org/officeDocument/2006/relationships/webSettings" Target="webSettings.xml"/><Relationship Id="rId12" Type="http://schemas.openxmlformats.org/officeDocument/2006/relationships/hyperlink" Target="https://www.gov.wales/wellbeing-wales" TargetMode="External"/><Relationship Id="rId17" Type="http://schemas.openxmlformats.org/officeDocument/2006/relationships/hyperlink" Target="https://www.wfp.org/news/122-million-more-people-pushed-hunger-2019-due-multiple-crises-reveals-un-report" TargetMode="External"/><Relationship Id="rId25" Type="http://schemas.openxmlformats.org/officeDocument/2006/relationships/hyperlink" Target="https://doi.org/10.17141/iconos.48.2014.1204" TargetMode="External"/><Relationship Id="rId2" Type="http://schemas.openxmlformats.org/officeDocument/2006/relationships/customXml" Target="../customXml/item2.xml"/><Relationship Id="rId16" Type="http://schemas.openxmlformats.org/officeDocument/2006/relationships/hyperlink" Target="https://www.undp.org/press-releases/165-million-people-fell-poverty-between-2020-2023-debt-servicing-crowded-out-social-protection-health-and-education-expenditures" TargetMode="External"/><Relationship Id="rId20" Type="http://schemas.openxmlformats.org/officeDocument/2006/relationships/hyperlink" Target="https://doi.org/10.26754/ojs_ried/ijds.184" TargetMode="External"/><Relationship Id="rId29" Type="http://schemas.openxmlformats.org/officeDocument/2006/relationships/hyperlink" Target="https://doi.org/10.14361/97838394543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performance.gov.scot/national-outcomes" TargetMode="External"/><Relationship Id="rId24" Type="http://schemas.openxmlformats.org/officeDocument/2006/relationships/hyperlink" Target="https://doi.org/10.1007/s11625-016-0389-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ationalperformance.gov.scot/national-outcomes" TargetMode="External"/><Relationship Id="rId23" Type="http://schemas.openxmlformats.org/officeDocument/2006/relationships/hyperlink" Target="https://doi.org/10.1007/978-3-031-22566-6_33" TargetMode="External"/><Relationship Id="rId28" Type="http://schemas.openxmlformats.org/officeDocument/2006/relationships/hyperlink" Target="https://doi.org/10.1080/17487870.2019.1628757" TargetMode="External"/><Relationship Id="rId10" Type="http://schemas.openxmlformats.org/officeDocument/2006/relationships/hyperlink" Target="https://www.treasury.govt.nz/information-and-services/nz-economy/higher-living-standards/our-living-standards-framework" TargetMode="External"/><Relationship Id="rId19" Type="http://schemas.openxmlformats.org/officeDocument/2006/relationships/hyperlink" Target="https://doi.org/10.1017/S0022216X20000334"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all.org/" TargetMode="External"/><Relationship Id="rId14" Type="http://schemas.openxmlformats.org/officeDocument/2006/relationships/hyperlink" Target="https://www.gov.wales/well-being-future-generations-national-indicators-2021-html" TargetMode="External"/><Relationship Id="rId22" Type="http://schemas.openxmlformats.org/officeDocument/2006/relationships/hyperlink" Target="https://doi.org/10.1080/01436597.2017.1350821" TargetMode="External"/><Relationship Id="rId27" Type="http://schemas.openxmlformats.org/officeDocument/2006/relationships/hyperlink" Target="https://doi.org/10.4000/poldev.1705" TargetMode="External"/><Relationship Id="rId30" Type="http://schemas.openxmlformats.org/officeDocument/2006/relationships/hyperlink" Target="https://cdn.unrisd.org/assets/library/reports/2022/full-report-crises-of-inequality-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Prof. Javier Cuestas-Caza, Head of Department at Escuela Politécnica Nacional, Ecuador; Prof. Milena Büchs, Professor of Sustainable Welfare, University of Leeds, UK; Prof. Tuuli Hirvilammi, Senior Research Fellow, Tampere University, Finland</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D18BC-4A9A-4244-AB08-A9B3777505F7}">
  <ds:schemaRefs>
    <ds:schemaRef ds:uri="http://schemas.microsoft.com/sharepoint/v3/contenttype/forms"/>
  </ds:schemaRefs>
</ds:datastoreItem>
</file>

<file path=customXml/itemProps2.xml><?xml version="1.0" encoding="utf-8"?>
<ds:datastoreItem xmlns:ds="http://schemas.openxmlformats.org/officeDocument/2006/customXml" ds:itemID="{D2A1B619-3CC2-4AA7-881E-41D71520B9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1F365F-62A4-456B-8B1A-D13FC2570102}"/>
</file>

<file path=docProps/app.xml><?xml version="1.0" encoding="utf-8"?>
<Properties xmlns="http://schemas.openxmlformats.org/officeDocument/2006/extended-properties" xmlns:vt="http://schemas.openxmlformats.org/officeDocument/2006/docPropsVTypes">
  <Template>Normal.dotm</Template>
  <TotalTime>1</TotalTime>
  <Pages>3</Pages>
  <Words>3247</Words>
  <Characters>18514</Characters>
  <Application>Microsoft Office Word</Application>
  <DocSecurity>4</DocSecurity>
  <Lines>154</Lines>
  <Paragraphs>43</Paragraphs>
  <ScaleCrop>false</ScaleCrop>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Hirvilammi (TAU)</dc:creator>
  <cp:keywords/>
  <dc:description/>
  <cp:lastModifiedBy>Patricia Varela Benzo</cp:lastModifiedBy>
  <cp:revision>2</cp:revision>
  <dcterms:created xsi:type="dcterms:W3CDTF">2024-01-24T13:33:00Z</dcterms:created>
  <dcterms:modified xsi:type="dcterms:W3CDTF">2024-01-24T13:33:00Z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GrammarlyDocumentId">
    <vt:lpwstr>a82573c1355aebacd9a1484ada40229f389de60aa410e11a266611397f3a92f1</vt:lpwstr>
  </property>
</Properties>
</file>