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8744" w14:textId="77777777" w:rsidR="00472DEE" w:rsidRDefault="00472DEE" w:rsidP="00E22432">
      <w:pPr>
        <w:pStyle w:val="ListParagraph"/>
        <w:ind w:left="-5" w:right="0" w:firstLine="0"/>
        <w:rPr>
          <w:b/>
          <w:lang w:val="en-US"/>
        </w:rPr>
      </w:pPr>
    </w:p>
    <w:p w14:paraId="0DD17E08" w14:textId="15FCF657" w:rsidR="00472DEE" w:rsidRPr="00472DEE" w:rsidRDefault="00472DEE" w:rsidP="00472DEE">
      <w:pPr>
        <w:ind w:left="0" w:right="0" w:firstLine="0"/>
        <w:rPr>
          <w:b/>
          <w:lang w:val="en-US"/>
        </w:rPr>
      </w:pPr>
    </w:p>
    <w:p w14:paraId="06F5FC85" w14:textId="77777777" w:rsidR="00472DEE" w:rsidRPr="00472DEE" w:rsidRDefault="00472DEE" w:rsidP="00472DEE">
      <w:pPr>
        <w:pStyle w:val="ListParagraph"/>
        <w:ind w:left="-5" w:right="0" w:firstLine="0"/>
        <w:jc w:val="center"/>
        <w:rPr>
          <w:rFonts w:ascii="Calibri" w:eastAsia="Times New Roman" w:hAnsi="Calibri" w:cs="Calibri"/>
          <w:b/>
          <w:bCs/>
          <w:color w:val="auto"/>
          <w:sz w:val="32"/>
          <w:szCs w:val="32"/>
        </w:rPr>
      </w:pPr>
      <w:r w:rsidRPr="00472DEE">
        <w:rPr>
          <w:rFonts w:ascii="Calibri" w:eastAsia="Times New Roman" w:hAnsi="Calibri" w:cs="Calibri"/>
          <w:b/>
          <w:bCs/>
          <w:color w:val="auto"/>
          <w:sz w:val="32"/>
          <w:szCs w:val="32"/>
        </w:rPr>
        <w:t>ANNEX No. 1</w:t>
      </w:r>
    </w:p>
    <w:p w14:paraId="25E5349D" w14:textId="77777777" w:rsidR="00472DEE" w:rsidRPr="00472DEE" w:rsidRDefault="00472DEE" w:rsidP="00472DEE">
      <w:pPr>
        <w:pStyle w:val="ListParagraph"/>
        <w:ind w:left="-5" w:right="0" w:firstLine="0"/>
        <w:jc w:val="center"/>
        <w:rPr>
          <w:rFonts w:ascii="Calibri" w:eastAsia="Times New Roman" w:hAnsi="Calibri" w:cs="Calibri"/>
          <w:b/>
          <w:bCs/>
          <w:color w:val="auto"/>
          <w:sz w:val="24"/>
          <w:szCs w:val="24"/>
        </w:rPr>
      </w:pPr>
      <w:r w:rsidRPr="00472DEE">
        <w:rPr>
          <w:rFonts w:ascii="Calibri" w:eastAsia="Times New Roman" w:hAnsi="Calibri" w:cs="Calibri"/>
          <w:b/>
          <w:bCs/>
          <w:color w:val="auto"/>
          <w:sz w:val="24"/>
          <w:szCs w:val="24"/>
        </w:rPr>
        <w:t>FROM CÁRITAS ESPAÑOLA TO THE 2024 ANNUAL REPORT UNITED NATIONS SPECIAL RAPPORTEUR ON POVERTY AND HUMAN RIGHTS</w:t>
      </w:r>
    </w:p>
    <w:p w14:paraId="55AD2418" w14:textId="442FF8B2" w:rsidR="00472DEE" w:rsidRPr="00472DEE" w:rsidRDefault="00472DEE" w:rsidP="00472DEE">
      <w:pPr>
        <w:pStyle w:val="ListParagraph"/>
        <w:ind w:left="-5" w:right="0" w:firstLine="0"/>
        <w:jc w:val="center"/>
        <w:rPr>
          <w:rFonts w:asciiTheme="minorHAnsi" w:hAnsiTheme="minorHAnsi" w:cstheme="minorHAnsi"/>
          <w:b/>
          <w:color w:val="385623" w:themeColor="accent6" w:themeShade="80"/>
          <w:sz w:val="24"/>
          <w:szCs w:val="24"/>
          <w:lang w:val="en-US"/>
        </w:rPr>
      </w:pPr>
      <w:r>
        <w:rPr>
          <w:rFonts w:ascii="Calibri" w:eastAsia="Times New Roman" w:hAnsi="Calibri" w:cs="Calibri"/>
          <w:b/>
          <w:bCs/>
          <w:color w:val="385623" w:themeColor="accent6" w:themeShade="80"/>
          <w:sz w:val="24"/>
          <w:szCs w:val="24"/>
        </w:rPr>
        <w:t>"ERADICATING</w:t>
      </w:r>
      <w:r w:rsidRPr="00472DEE">
        <w:rPr>
          <w:rFonts w:ascii="Calibri" w:eastAsia="Times New Roman" w:hAnsi="Calibri" w:cs="Calibri"/>
          <w:b/>
          <w:bCs/>
          <w:color w:val="385623" w:themeColor="accent6" w:themeShade="80"/>
          <w:sz w:val="24"/>
          <w:szCs w:val="24"/>
        </w:rPr>
        <w:t xml:space="preserve"> POVERTY IN A POST-GROWTH CONTEXT: PREPARING FOR THE NEXT DEVELOPMENT GOALS"</w:t>
      </w:r>
    </w:p>
    <w:p w14:paraId="65871352" w14:textId="21EC6BE5" w:rsidR="00472DEE" w:rsidRPr="00472DEE" w:rsidRDefault="00472DEE" w:rsidP="00472DEE">
      <w:pPr>
        <w:ind w:left="0" w:right="0" w:firstLine="0"/>
        <w:rPr>
          <w:rFonts w:asciiTheme="minorHAnsi" w:hAnsiTheme="minorHAnsi" w:cstheme="minorHAnsi"/>
          <w:b/>
          <w:lang w:val="en-US"/>
        </w:rPr>
      </w:pPr>
    </w:p>
    <w:p w14:paraId="25187189" w14:textId="616B1EBD" w:rsidR="00825231" w:rsidRPr="00472DEE" w:rsidRDefault="00E22432" w:rsidP="00472DEE">
      <w:pPr>
        <w:pStyle w:val="ListParagraph"/>
        <w:ind w:left="709" w:right="0" w:hanging="714"/>
        <w:rPr>
          <w:rFonts w:asciiTheme="minorHAnsi" w:hAnsiTheme="minorHAnsi" w:cstheme="minorHAnsi"/>
          <w:b/>
          <w:lang w:val="en-US"/>
        </w:rPr>
      </w:pPr>
      <w:r w:rsidRPr="00472DEE">
        <w:rPr>
          <w:rFonts w:asciiTheme="minorHAnsi" w:hAnsiTheme="minorHAnsi" w:cstheme="minorHAnsi"/>
          <w:b/>
          <w:lang w:val="en-US"/>
        </w:rPr>
        <w:t xml:space="preserve">A. </w:t>
      </w:r>
      <w:r w:rsidR="00357926" w:rsidRPr="00472DEE">
        <w:rPr>
          <w:rFonts w:asciiTheme="minorHAnsi" w:hAnsiTheme="minorHAnsi" w:cstheme="minorHAnsi"/>
          <w:b/>
          <w:lang w:val="en-US"/>
        </w:rPr>
        <w:t>METHODOLOGY FOR THE ANALYSIS OF SOCIAL EXCLUSION</w:t>
      </w:r>
      <w:r w:rsidRPr="00472DEE">
        <w:rPr>
          <w:rFonts w:asciiTheme="minorHAnsi" w:hAnsiTheme="minorHAnsi" w:cstheme="minorHAnsi"/>
          <w:b/>
          <w:lang w:val="en-US"/>
        </w:rPr>
        <w:t>.</w:t>
      </w:r>
      <w:r w:rsidR="00357926" w:rsidRPr="00472DEE">
        <w:rPr>
          <w:rFonts w:asciiTheme="minorHAnsi" w:hAnsiTheme="minorHAnsi" w:cstheme="minorHAnsi"/>
          <w:b/>
          <w:lang w:val="en-US"/>
        </w:rPr>
        <w:t xml:space="preserve"> FOESSA REPORT</w:t>
      </w:r>
      <w:r w:rsidRPr="00472DEE">
        <w:rPr>
          <w:rFonts w:asciiTheme="minorHAnsi" w:hAnsiTheme="minorHAnsi" w:cstheme="minorHAnsi"/>
          <w:b/>
          <w:lang w:val="en-US"/>
        </w:rPr>
        <w:t xml:space="preserve">. </w:t>
      </w:r>
      <w:r w:rsidR="00357926" w:rsidRPr="00472DEE">
        <w:rPr>
          <w:rFonts w:asciiTheme="minorHAnsi" w:hAnsiTheme="minorHAnsi" w:cstheme="minorHAnsi"/>
          <w:b/>
          <w:lang w:val="en-US"/>
        </w:rPr>
        <w:t xml:space="preserve">A multidimensional approach to social exclusion </w:t>
      </w:r>
    </w:p>
    <w:p w14:paraId="35C850B7"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60CD3BF1" w14:textId="77777777" w:rsidR="00825231" w:rsidRPr="00472DEE" w:rsidRDefault="00357926">
      <w:pPr>
        <w:ind w:left="-5" w:right="0"/>
        <w:rPr>
          <w:rFonts w:asciiTheme="minorHAnsi" w:hAnsiTheme="minorHAnsi" w:cstheme="minorHAnsi"/>
          <w:b/>
          <w:lang w:val="en-US"/>
        </w:rPr>
      </w:pPr>
      <w:r w:rsidRPr="00472DEE">
        <w:rPr>
          <w:rFonts w:asciiTheme="minorHAnsi" w:hAnsiTheme="minorHAnsi" w:cstheme="minorHAnsi"/>
          <w:b/>
          <w:lang w:val="en-US"/>
        </w:rPr>
        <w:t xml:space="preserve">1. The operationalisation of the concept of social exclusion </w:t>
      </w:r>
    </w:p>
    <w:p w14:paraId="3C8186FC"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502443BE" w14:textId="77777777" w:rsidR="00825231" w:rsidRPr="00472DEE" w:rsidRDefault="00357926">
      <w:pPr>
        <w:ind w:left="-5" w:right="0"/>
        <w:rPr>
          <w:rFonts w:asciiTheme="minorHAnsi" w:hAnsiTheme="minorHAnsi" w:cstheme="minorHAnsi"/>
          <w:lang w:val="en-US"/>
        </w:rPr>
      </w:pPr>
      <w:r w:rsidRPr="00472DEE">
        <w:rPr>
          <w:rFonts w:asciiTheme="minorHAnsi" w:hAnsiTheme="minorHAnsi" w:cstheme="minorHAnsi"/>
          <w:lang w:val="en-US"/>
        </w:rPr>
        <w:t xml:space="preserve">There is a prolific theoretical reflection in relation to the conceptualisation of the phenomenon that concerns us. FOESSA carries out the operationalisation of the concept of "social exclusion" focusing on three key aspects for approaching the situations of difficulty suffered by the Spanish population: namely its structural origin, its multidimensional character and its procedural nature. </w:t>
      </w:r>
    </w:p>
    <w:p w14:paraId="1A47B3D5"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4BCAA3C2" w14:textId="77777777" w:rsidR="00825231" w:rsidRPr="00472DEE" w:rsidRDefault="00357926">
      <w:pPr>
        <w:ind w:left="-5" w:right="0"/>
        <w:rPr>
          <w:rFonts w:asciiTheme="minorHAnsi" w:hAnsiTheme="minorHAnsi" w:cstheme="minorHAnsi"/>
          <w:lang w:val="en-US"/>
        </w:rPr>
      </w:pPr>
      <w:r w:rsidRPr="00472DEE">
        <w:rPr>
          <w:rFonts w:asciiTheme="minorHAnsi" w:hAnsiTheme="minorHAnsi" w:cstheme="minorHAnsi"/>
          <w:lang w:val="en-US"/>
        </w:rPr>
        <w:t xml:space="preserve">Firstly, highlighting its structural nature, we have wanted to move away from conceptions linked to the attribution of individual responsibilities related to some studies of poverty, especially from those approximations that have focused more on the people in poverty. This does not prevent us from recognising the importance of better knowledge from the individual’s perspective, but above all it avoids any approach that could be understood as blaming the victims.  </w:t>
      </w:r>
    </w:p>
    <w:p w14:paraId="37F917DA"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6A14DFE2" w14:textId="77777777" w:rsidR="00825231" w:rsidRPr="00472DEE" w:rsidRDefault="00357926">
      <w:pPr>
        <w:ind w:left="-5" w:right="0"/>
        <w:rPr>
          <w:rFonts w:asciiTheme="minorHAnsi" w:hAnsiTheme="minorHAnsi" w:cstheme="minorHAnsi"/>
          <w:lang w:val="en-US"/>
        </w:rPr>
      </w:pPr>
      <w:r w:rsidRPr="00472DEE">
        <w:rPr>
          <w:rFonts w:asciiTheme="minorHAnsi" w:hAnsiTheme="minorHAnsi" w:cstheme="minorHAnsi"/>
          <w:lang w:val="en-US"/>
        </w:rPr>
        <w:t xml:space="preserve">Secondly, this reflection on social exclusion adds a multidimensional perspective to the classic economic dimension that characterised poverty analyses. Thus, the focus is placed on other structural elements derived from access to welfare systems or inequalities in the labour market, or on the very dynamics of interpersonal relations in order to understand their evolution. The phenomenon becomes multidimensional because it cannot be limited to an exclusive social sphere, but it affects many. </w:t>
      </w:r>
    </w:p>
    <w:p w14:paraId="3DDDCB33"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00C9452A" w14:textId="77777777" w:rsidR="00825231" w:rsidRPr="00472DEE" w:rsidRDefault="00357926">
      <w:pPr>
        <w:ind w:left="-5" w:right="0"/>
        <w:rPr>
          <w:rFonts w:asciiTheme="minorHAnsi" w:hAnsiTheme="minorHAnsi" w:cstheme="minorHAnsi"/>
          <w:lang w:val="en-US"/>
        </w:rPr>
      </w:pPr>
      <w:r w:rsidRPr="00472DEE">
        <w:rPr>
          <w:rFonts w:asciiTheme="minorHAnsi" w:hAnsiTheme="minorHAnsi" w:cstheme="minorHAnsi"/>
          <w:lang w:val="en-US"/>
        </w:rPr>
        <w:t xml:space="preserve">Thirdly, exclusion implies the accumulation of problems in different spheres. Four major factors identify the nature of the model of social integration that has been constructed: political rights (effective participation in the decision making process), economic and social rights (protection of the status of work by placing limits on its commercialisation and the development of social citizenship, but also recognition of everyone’s participation in society), all functioning on the ground of social ties (mainly through the family), but also through community ties based on neighbourhood, ethnicity, religion and other elements. </w:t>
      </w:r>
    </w:p>
    <w:p w14:paraId="446F035F"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71E1264E" w14:textId="77777777" w:rsidR="00825231" w:rsidRPr="00472DEE" w:rsidRDefault="00357926">
      <w:pPr>
        <w:ind w:left="-5" w:right="0"/>
        <w:rPr>
          <w:rFonts w:asciiTheme="minorHAnsi" w:hAnsiTheme="minorHAnsi" w:cstheme="minorHAnsi"/>
          <w:lang w:val="en-US"/>
        </w:rPr>
      </w:pPr>
      <w:r w:rsidRPr="00472DEE">
        <w:rPr>
          <w:rFonts w:asciiTheme="minorHAnsi" w:hAnsiTheme="minorHAnsi" w:cstheme="minorHAnsi"/>
          <w:lang w:val="en-US"/>
        </w:rPr>
        <w:t xml:space="preserve">Based on this evidence, we have identified three main risk spheres concerning conceptualisation of social exclusion. These are transformations produced at the economic level (employment, lack of income, deprivation of certain basic goods and services), social participation (isolation, family and social conflict), as well as political participation and effective access to public welfare (no access or very limited access to decent housing, health or education).  </w:t>
      </w:r>
    </w:p>
    <w:p w14:paraId="65877EFC" w14:textId="77777777" w:rsidR="00825231" w:rsidRPr="00472DEE" w:rsidRDefault="00357926">
      <w:pPr>
        <w:spacing w:after="14" w:line="259" w:lineRule="auto"/>
        <w:ind w:left="0" w:right="0" w:firstLine="0"/>
        <w:jc w:val="left"/>
        <w:rPr>
          <w:rFonts w:asciiTheme="minorHAnsi" w:hAnsiTheme="minorHAnsi" w:cstheme="minorHAnsi"/>
          <w:lang w:val="en-US"/>
        </w:rPr>
      </w:pPr>
      <w:r w:rsidRPr="00472DEE">
        <w:rPr>
          <w:rFonts w:asciiTheme="minorHAnsi" w:eastAsia="Arial" w:hAnsiTheme="minorHAnsi" w:cstheme="minorHAnsi"/>
          <w:sz w:val="20"/>
          <w:lang w:val="en-US"/>
        </w:rPr>
        <w:t xml:space="preserve"> </w:t>
      </w:r>
    </w:p>
    <w:p w14:paraId="1A1F851B"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46422471" w14:textId="65ACC608" w:rsidR="00825231" w:rsidRPr="00472DEE" w:rsidRDefault="00357926">
      <w:pPr>
        <w:ind w:left="-5" w:right="0"/>
        <w:rPr>
          <w:rFonts w:asciiTheme="minorHAnsi" w:hAnsiTheme="minorHAnsi" w:cstheme="minorHAnsi"/>
          <w:b/>
          <w:lang w:val="en-US"/>
        </w:rPr>
      </w:pPr>
      <w:r w:rsidRPr="00472DEE">
        <w:rPr>
          <w:rFonts w:asciiTheme="minorHAnsi" w:hAnsiTheme="minorHAnsi" w:cstheme="minorHAnsi"/>
          <w:b/>
          <w:lang w:val="en-US"/>
        </w:rPr>
        <w:t>2. Measu</w:t>
      </w:r>
      <w:r w:rsidR="00AF69F1" w:rsidRPr="00472DEE">
        <w:rPr>
          <w:rFonts w:asciiTheme="minorHAnsi" w:hAnsiTheme="minorHAnsi" w:cstheme="minorHAnsi"/>
          <w:b/>
          <w:lang w:val="en-US"/>
        </w:rPr>
        <w:t>ring social exclusion through 37</w:t>
      </w:r>
      <w:r w:rsidRPr="00472DEE">
        <w:rPr>
          <w:rFonts w:asciiTheme="minorHAnsi" w:hAnsiTheme="minorHAnsi" w:cstheme="minorHAnsi"/>
          <w:b/>
          <w:lang w:val="en-US"/>
        </w:rPr>
        <w:t xml:space="preserve"> indicators </w:t>
      </w:r>
    </w:p>
    <w:p w14:paraId="727CCF66"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392D7FC8" w14:textId="5FBC1F2F" w:rsidR="00825231" w:rsidRPr="00472DEE" w:rsidRDefault="00357926">
      <w:pPr>
        <w:ind w:left="-5" w:right="0"/>
        <w:rPr>
          <w:rFonts w:asciiTheme="minorHAnsi" w:hAnsiTheme="minorHAnsi" w:cstheme="minorHAnsi"/>
          <w:lang w:val="en-US"/>
        </w:rPr>
      </w:pPr>
      <w:r w:rsidRPr="00472DEE">
        <w:rPr>
          <w:rFonts w:asciiTheme="minorHAnsi" w:hAnsiTheme="minorHAnsi" w:cstheme="minorHAnsi"/>
          <w:lang w:val="en-US"/>
        </w:rPr>
        <w:t xml:space="preserve">Caritas analyses the reality of poverty from the FOESSA Report, among other sources, a comprehensive report of information on exclusion and social development in our country. For over 12 years, the FOESSA report has measured living conditions through a multidimensional view of reality, which aims to reflect the elements that make up the basic pillars of life. This is impossible to measure with a simple poverty rate, or with the At Risk of Poverty or Social Exclusion </w:t>
      </w:r>
      <w:r w:rsidRPr="00472DEE">
        <w:rPr>
          <w:rFonts w:asciiTheme="minorHAnsi" w:hAnsiTheme="minorHAnsi" w:cstheme="minorHAnsi"/>
          <w:lang w:val="en-US"/>
        </w:rPr>
        <w:lastRenderedPageBreak/>
        <w:t>(AROPE) rate</w:t>
      </w:r>
      <w:r w:rsidR="00AF69F1" w:rsidRPr="00472DEE">
        <w:rPr>
          <w:rFonts w:asciiTheme="minorHAnsi" w:hAnsiTheme="minorHAnsi" w:cstheme="minorHAnsi"/>
          <w:lang w:val="en-US"/>
        </w:rPr>
        <w:t>,</w:t>
      </w:r>
      <w:r w:rsidRPr="00472DEE">
        <w:rPr>
          <w:rFonts w:asciiTheme="minorHAnsi" w:hAnsiTheme="minorHAnsi" w:cstheme="minorHAnsi"/>
          <w:lang w:val="en-US"/>
        </w:rPr>
        <w:t xml:space="preserve"> which looks at three indicators (poverty, material deprivation, and low employment). To measure social exclusion, we use 3</w:t>
      </w:r>
      <w:r w:rsidR="00AF69F1" w:rsidRPr="00472DEE">
        <w:rPr>
          <w:rFonts w:asciiTheme="minorHAnsi" w:hAnsiTheme="minorHAnsi" w:cstheme="minorHAnsi"/>
          <w:lang w:val="en-US"/>
        </w:rPr>
        <w:t>7</w:t>
      </w:r>
      <w:r w:rsidRPr="00472DEE">
        <w:rPr>
          <w:rFonts w:asciiTheme="minorHAnsi" w:hAnsiTheme="minorHAnsi" w:cstheme="minorHAnsi"/>
          <w:lang w:val="en-US"/>
        </w:rPr>
        <w:t xml:space="preserve"> indicators that measure participation in employment, income capacity, access to basic rights such as housing, health, education, political participation, and which measure the absence of social ties (solitude) and conflictive social relations.  </w:t>
      </w:r>
    </w:p>
    <w:p w14:paraId="218BDBB9"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0D79074D" w14:textId="22AC98DA" w:rsidR="00825231" w:rsidRPr="00472DEE" w:rsidRDefault="00357926">
      <w:pPr>
        <w:spacing w:after="170"/>
        <w:ind w:left="-5" w:right="0"/>
        <w:rPr>
          <w:rFonts w:asciiTheme="minorHAnsi" w:hAnsiTheme="minorHAnsi" w:cstheme="minorHAnsi"/>
          <w:lang w:val="en-US"/>
        </w:rPr>
      </w:pPr>
      <w:r w:rsidRPr="00472DEE">
        <w:rPr>
          <w:rFonts w:asciiTheme="minorHAnsi" w:hAnsiTheme="minorHAnsi" w:cstheme="minorHAnsi"/>
          <w:lang w:val="en-US"/>
        </w:rPr>
        <w:t>An analysis of social exclusion is carried out using a synthetic social exclusion index (ISES) built on a set of 3</w:t>
      </w:r>
      <w:r w:rsidR="00AF69F1" w:rsidRPr="00472DEE">
        <w:rPr>
          <w:rFonts w:asciiTheme="minorHAnsi" w:hAnsiTheme="minorHAnsi" w:cstheme="minorHAnsi"/>
          <w:lang w:val="en-US"/>
        </w:rPr>
        <w:t>7</w:t>
      </w:r>
      <w:r w:rsidRPr="00472DEE">
        <w:rPr>
          <w:rFonts w:asciiTheme="minorHAnsi" w:hAnsiTheme="minorHAnsi" w:cstheme="minorHAnsi"/>
          <w:lang w:val="en-US"/>
        </w:rPr>
        <w:t xml:space="preserve"> indicators. An index based on the identification of empirically verifiable factual situations was used, each of which was serious enough to call into question the full social participation of the people affected. It was understood that the accumulation of various situations of difficulty was what placed certain groups of society in positions of exclusion from the social sphere.   </w:t>
      </w:r>
    </w:p>
    <w:p w14:paraId="7719C633"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32D57955" w14:textId="77777777" w:rsidR="00825231" w:rsidRPr="00472DEE" w:rsidRDefault="00357926">
      <w:pPr>
        <w:ind w:left="-5" w:right="0"/>
        <w:rPr>
          <w:rFonts w:asciiTheme="minorHAnsi" w:hAnsiTheme="minorHAnsi" w:cstheme="minorHAnsi"/>
          <w:lang w:val="en-US"/>
        </w:rPr>
      </w:pPr>
      <w:r w:rsidRPr="00472DEE">
        <w:rPr>
          <w:rFonts w:asciiTheme="minorHAnsi" w:hAnsiTheme="minorHAnsi" w:cstheme="minorHAnsi"/>
          <w:lang w:val="en-US"/>
        </w:rPr>
        <w:t xml:space="preserve">In this way, we get an indicator that better encompasses social reality, one that better measures the living conditions of families and individuals, and one that is more sensitive, which is crucial for identifying the most extreme forms of poverty. </w:t>
      </w:r>
    </w:p>
    <w:p w14:paraId="429C6D72" w14:textId="00AE6D38" w:rsidR="00825231" w:rsidRDefault="00357926">
      <w:pPr>
        <w:spacing w:after="161"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3EA0BB4F" w14:textId="373EA7DB" w:rsidR="00472DEE" w:rsidRDefault="00472DEE">
      <w:pPr>
        <w:spacing w:after="161" w:line="259" w:lineRule="auto"/>
        <w:ind w:left="0" w:right="0" w:firstLine="0"/>
        <w:jc w:val="left"/>
        <w:rPr>
          <w:rFonts w:asciiTheme="minorHAnsi" w:hAnsiTheme="minorHAnsi" w:cstheme="minorHAnsi"/>
          <w:lang w:val="en-US"/>
        </w:rPr>
      </w:pPr>
    </w:p>
    <w:p w14:paraId="79BA5FE9" w14:textId="7DFE684C" w:rsidR="00472DEE" w:rsidRDefault="00472DEE">
      <w:pPr>
        <w:spacing w:after="161" w:line="259" w:lineRule="auto"/>
        <w:ind w:left="0" w:right="0" w:firstLine="0"/>
        <w:jc w:val="left"/>
        <w:rPr>
          <w:rFonts w:asciiTheme="minorHAnsi" w:hAnsiTheme="minorHAnsi" w:cstheme="minorHAnsi"/>
          <w:lang w:val="en-US"/>
        </w:rPr>
      </w:pPr>
    </w:p>
    <w:p w14:paraId="23F43927" w14:textId="6B414549" w:rsidR="00472DEE" w:rsidRDefault="00472DEE">
      <w:pPr>
        <w:spacing w:after="161" w:line="259" w:lineRule="auto"/>
        <w:ind w:left="0" w:right="0" w:firstLine="0"/>
        <w:jc w:val="left"/>
        <w:rPr>
          <w:rFonts w:asciiTheme="minorHAnsi" w:hAnsiTheme="minorHAnsi" w:cstheme="minorHAnsi"/>
          <w:lang w:val="en-US"/>
        </w:rPr>
      </w:pPr>
    </w:p>
    <w:p w14:paraId="420C0398" w14:textId="61F2C4A5" w:rsidR="00472DEE" w:rsidRDefault="00472DEE">
      <w:pPr>
        <w:spacing w:after="161" w:line="259" w:lineRule="auto"/>
        <w:ind w:left="0" w:right="0" w:firstLine="0"/>
        <w:jc w:val="left"/>
        <w:rPr>
          <w:rFonts w:asciiTheme="minorHAnsi" w:hAnsiTheme="minorHAnsi" w:cstheme="minorHAnsi"/>
          <w:lang w:val="en-US"/>
        </w:rPr>
      </w:pPr>
    </w:p>
    <w:p w14:paraId="396ED365" w14:textId="6BB0A148" w:rsidR="00472DEE" w:rsidRDefault="00472DEE">
      <w:pPr>
        <w:spacing w:after="161" w:line="259" w:lineRule="auto"/>
        <w:ind w:left="0" w:right="0" w:firstLine="0"/>
        <w:jc w:val="left"/>
        <w:rPr>
          <w:rFonts w:asciiTheme="minorHAnsi" w:hAnsiTheme="minorHAnsi" w:cstheme="minorHAnsi"/>
          <w:lang w:val="en-US"/>
        </w:rPr>
      </w:pPr>
    </w:p>
    <w:p w14:paraId="72282DF5" w14:textId="0A77F1F0" w:rsidR="00472DEE" w:rsidRDefault="00472DEE">
      <w:pPr>
        <w:spacing w:after="161" w:line="259" w:lineRule="auto"/>
        <w:ind w:left="0" w:right="0" w:firstLine="0"/>
        <w:jc w:val="left"/>
        <w:rPr>
          <w:rFonts w:asciiTheme="minorHAnsi" w:hAnsiTheme="minorHAnsi" w:cstheme="minorHAnsi"/>
          <w:lang w:val="en-US"/>
        </w:rPr>
      </w:pPr>
    </w:p>
    <w:p w14:paraId="36894740" w14:textId="4B7F2B88" w:rsidR="00472DEE" w:rsidRDefault="00472DEE">
      <w:pPr>
        <w:spacing w:after="161" w:line="259" w:lineRule="auto"/>
        <w:ind w:left="0" w:right="0" w:firstLine="0"/>
        <w:jc w:val="left"/>
        <w:rPr>
          <w:rFonts w:asciiTheme="minorHAnsi" w:hAnsiTheme="minorHAnsi" w:cstheme="minorHAnsi"/>
          <w:lang w:val="en-US"/>
        </w:rPr>
      </w:pPr>
    </w:p>
    <w:p w14:paraId="68B5CC9B" w14:textId="21774C19" w:rsidR="00472DEE" w:rsidRDefault="00472DEE">
      <w:pPr>
        <w:spacing w:after="161" w:line="259" w:lineRule="auto"/>
        <w:ind w:left="0" w:right="0" w:firstLine="0"/>
        <w:jc w:val="left"/>
        <w:rPr>
          <w:rFonts w:asciiTheme="minorHAnsi" w:hAnsiTheme="minorHAnsi" w:cstheme="minorHAnsi"/>
          <w:lang w:val="en-US"/>
        </w:rPr>
      </w:pPr>
    </w:p>
    <w:p w14:paraId="78AF233C" w14:textId="71E7B1ED" w:rsidR="00472DEE" w:rsidRDefault="00472DEE">
      <w:pPr>
        <w:spacing w:after="161" w:line="259" w:lineRule="auto"/>
        <w:ind w:left="0" w:right="0" w:firstLine="0"/>
        <w:jc w:val="left"/>
        <w:rPr>
          <w:rFonts w:asciiTheme="minorHAnsi" w:hAnsiTheme="minorHAnsi" w:cstheme="minorHAnsi"/>
          <w:lang w:val="en-US"/>
        </w:rPr>
      </w:pPr>
    </w:p>
    <w:p w14:paraId="60A1B81F" w14:textId="3721742C" w:rsidR="00472DEE" w:rsidRDefault="00472DEE">
      <w:pPr>
        <w:spacing w:after="161" w:line="259" w:lineRule="auto"/>
        <w:ind w:left="0" w:right="0" w:firstLine="0"/>
        <w:jc w:val="left"/>
        <w:rPr>
          <w:rFonts w:asciiTheme="minorHAnsi" w:hAnsiTheme="minorHAnsi" w:cstheme="minorHAnsi"/>
          <w:lang w:val="en-US"/>
        </w:rPr>
      </w:pPr>
    </w:p>
    <w:p w14:paraId="19729FF1" w14:textId="5D6E9FDD" w:rsidR="00472DEE" w:rsidRDefault="00472DEE">
      <w:pPr>
        <w:spacing w:after="161" w:line="259" w:lineRule="auto"/>
        <w:ind w:left="0" w:right="0" w:firstLine="0"/>
        <w:jc w:val="left"/>
        <w:rPr>
          <w:rFonts w:asciiTheme="minorHAnsi" w:hAnsiTheme="minorHAnsi" w:cstheme="minorHAnsi"/>
          <w:lang w:val="en-US"/>
        </w:rPr>
      </w:pPr>
    </w:p>
    <w:p w14:paraId="77F7CDC7" w14:textId="789E4C17" w:rsidR="00472DEE" w:rsidRDefault="00472DEE">
      <w:pPr>
        <w:spacing w:after="161" w:line="259" w:lineRule="auto"/>
        <w:ind w:left="0" w:right="0" w:firstLine="0"/>
        <w:jc w:val="left"/>
        <w:rPr>
          <w:rFonts w:asciiTheme="minorHAnsi" w:hAnsiTheme="minorHAnsi" w:cstheme="minorHAnsi"/>
          <w:lang w:val="en-US"/>
        </w:rPr>
      </w:pPr>
    </w:p>
    <w:p w14:paraId="6BDA17D9" w14:textId="28D1C5A9" w:rsidR="00472DEE" w:rsidRDefault="00472DEE">
      <w:pPr>
        <w:spacing w:after="161" w:line="259" w:lineRule="auto"/>
        <w:ind w:left="0" w:right="0" w:firstLine="0"/>
        <w:jc w:val="left"/>
        <w:rPr>
          <w:rFonts w:asciiTheme="minorHAnsi" w:hAnsiTheme="minorHAnsi" w:cstheme="minorHAnsi"/>
          <w:lang w:val="en-US"/>
        </w:rPr>
      </w:pPr>
    </w:p>
    <w:p w14:paraId="1298B88B" w14:textId="07EC5F4D" w:rsidR="00472DEE" w:rsidRDefault="00472DEE">
      <w:pPr>
        <w:spacing w:after="161" w:line="259" w:lineRule="auto"/>
        <w:ind w:left="0" w:right="0" w:firstLine="0"/>
        <w:jc w:val="left"/>
        <w:rPr>
          <w:rFonts w:asciiTheme="minorHAnsi" w:hAnsiTheme="minorHAnsi" w:cstheme="minorHAnsi"/>
          <w:lang w:val="en-US"/>
        </w:rPr>
      </w:pPr>
    </w:p>
    <w:p w14:paraId="1210C64C" w14:textId="2894035D" w:rsidR="00472DEE" w:rsidRDefault="00472DEE">
      <w:pPr>
        <w:spacing w:after="161" w:line="259" w:lineRule="auto"/>
        <w:ind w:left="0" w:right="0" w:firstLine="0"/>
        <w:jc w:val="left"/>
        <w:rPr>
          <w:rFonts w:asciiTheme="minorHAnsi" w:hAnsiTheme="minorHAnsi" w:cstheme="minorHAnsi"/>
          <w:lang w:val="en-US"/>
        </w:rPr>
      </w:pPr>
    </w:p>
    <w:p w14:paraId="5151D1A3" w14:textId="4AE445A9" w:rsidR="00472DEE" w:rsidRDefault="00472DEE">
      <w:pPr>
        <w:spacing w:after="161" w:line="259" w:lineRule="auto"/>
        <w:ind w:left="0" w:right="0" w:firstLine="0"/>
        <w:jc w:val="left"/>
        <w:rPr>
          <w:rFonts w:asciiTheme="minorHAnsi" w:hAnsiTheme="minorHAnsi" w:cstheme="minorHAnsi"/>
          <w:lang w:val="en-US"/>
        </w:rPr>
      </w:pPr>
    </w:p>
    <w:p w14:paraId="3251505E" w14:textId="7484F62B" w:rsidR="00472DEE" w:rsidRDefault="00472DEE">
      <w:pPr>
        <w:spacing w:after="161" w:line="259" w:lineRule="auto"/>
        <w:ind w:left="0" w:right="0" w:firstLine="0"/>
        <w:jc w:val="left"/>
        <w:rPr>
          <w:rFonts w:asciiTheme="minorHAnsi" w:hAnsiTheme="minorHAnsi" w:cstheme="minorHAnsi"/>
          <w:lang w:val="en-US"/>
        </w:rPr>
      </w:pPr>
    </w:p>
    <w:p w14:paraId="2BE4CF86" w14:textId="03FA23EC" w:rsidR="00472DEE" w:rsidRDefault="00472DEE">
      <w:pPr>
        <w:spacing w:after="161" w:line="259" w:lineRule="auto"/>
        <w:ind w:left="0" w:right="0" w:firstLine="0"/>
        <w:jc w:val="left"/>
        <w:rPr>
          <w:rFonts w:asciiTheme="minorHAnsi" w:hAnsiTheme="minorHAnsi" w:cstheme="minorHAnsi"/>
          <w:lang w:val="en-US"/>
        </w:rPr>
      </w:pPr>
    </w:p>
    <w:p w14:paraId="2E40B8DA" w14:textId="04004BCE" w:rsidR="00472DEE" w:rsidRDefault="00472DEE">
      <w:pPr>
        <w:spacing w:after="161" w:line="259" w:lineRule="auto"/>
        <w:ind w:left="0" w:right="0" w:firstLine="0"/>
        <w:jc w:val="left"/>
        <w:rPr>
          <w:rFonts w:asciiTheme="minorHAnsi" w:hAnsiTheme="minorHAnsi" w:cstheme="minorHAnsi"/>
          <w:lang w:val="en-US"/>
        </w:rPr>
      </w:pPr>
    </w:p>
    <w:p w14:paraId="1A68D1B0" w14:textId="42411B17" w:rsidR="00472DEE" w:rsidRDefault="00472DEE">
      <w:pPr>
        <w:spacing w:after="161" w:line="259" w:lineRule="auto"/>
        <w:ind w:left="0" w:right="0" w:firstLine="0"/>
        <w:jc w:val="left"/>
        <w:rPr>
          <w:rFonts w:asciiTheme="minorHAnsi" w:hAnsiTheme="minorHAnsi" w:cstheme="minorHAnsi"/>
          <w:lang w:val="en-US"/>
        </w:rPr>
      </w:pPr>
    </w:p>
    <w:p w14:paraId="56B90623" w14:textId="132D632E" w:rsidR="00472DEE" w:rsidRDefault="00472DEE">
      <w:pPr>
        <w:spacing w:after="161" w:line="259" w:lineRule="auto"/>
        <w:ind w:left="0" w:right="0" w:firstLine="0"/>
        <w:jc w:val="left"/>
        <w:rPr>
          <w:rFonts w:asciiTheme="minorHAnsi" w:hAnsiTheme="minorHAnsi" w:cstheme="minorHAnsi"/>
          <w:lang w:val="en-US"/>
        </w:rPr>
      </w:pPr>
    </w:p>
    <w:p w14:paraId="4F4295DB" w14:textId="487BCA99" w:rsidR="00472DEE" w:rsidRDefault="00472DEE">
      <w:pPr>
        <w:spacing w:after="161" w:line="259" w:lineRule="auto"/>
        <w:ind w:left="0" w:right="0" w:firstLine="0"/>
        <w:jc w:val="left"/>
        <w:rPr>
          <w:rFonts w:asciiTheme="minorHAnsi" w:hAnsiTheme="minorHAnsi" w:cstheme="minorHAnsi"/>
          <w:lang w:val="en-US"/>
        </w:rPr>
      </w:pPr>
    </w:p>
    <w:p w14:paraId="501839D4" w14:textId="77777777" w:rsidR="00472DEE" w:rsidRPr="00472DEE" w:rsidRDefault="00472DEE">
      <w:pPr>
        <w:spacing w:after="161" w:line="259" w:lineRule="auto"/>
        <w:ind w:left="0" w:right="0" w:firstLine="0"/>
        <w:jc w:val="left"/>
        <w:rPr>
          <w:rFonts w:asciiTheme="minorHAnsi" w:hAnsiTheme="minorHAnsi" w:cstheme="minorHAnsi"/>
          <w:lang w:val="en-US"/>
        </w:rPr>
      </w:pPr>
    </w:p>
    <w:p w14:paraId="061F97C4" w14:textId="0497FB6D" w:rsidR="00825231" w:rsidRPr="00472DEE" w:rsidRDefault="00357926">
      <w:pPr>
        <w:ind w:left="-5" w:right="0"/>
        <w:rPr>
          <w:rFonts w:asciiTheme="minorHAnsi" w:hAnsiTheme="minorHAnsi" w:cstheme="minorHAnsi"/>
          <w:sz w:val="20"/>
          <w:lang w:val="en-US"/>
        </w:rPr>
      </w:pPr>
      <w:r w:rsidRPr="00472DEE">
        <w:rPr>
          <w:rFonts w:asciiTheme="minorHAnsi" w:hAnsiTheme="minorHAnsi" w:cstheme="minorHAnsi"/>
          <w:sz w:val="20"/>
          <w:lang w:val="en-US"/>
        </w:rPr>
        <w:t>Table 1. The 3</w:t>
      </w:r>
      <w:r w:rsidR="00AF69F1" w:rsidRPr="00472DEE">
        <w:rPr>
          <w:rFonts w:asciiTheme="minorHAnsi" w:hAnsiTheme="minorHAnsi" w:cstheme="minorHAnsi"/>
          <w:sz w:val="20"/>
          <w:lang w:val="en-US"/>
        </w:rPr>
        <w:t>7</w:t>
      </w:r>
      <w:r w:rsidRPr="00472DEE">
        <w:rPr>
          <w:rFonts w:asciiTheme="minorHAnsi" w:hAnsiTheme="minorHAnsi" w:cstheme="minorHAnsi"/>
          <w:sz w:val="20"/>
          <w:lang w:val="en-US"/>
        </w:rPr>
        <w:t xml:space="preserve"> indicators used to measure social exclusion by the FOESSA Report</w:t>
      </w:r>
      <w:r w:rsidR="001A07D8" w:rsidRPr="00472DEE">
        <w:rPr>
          <w:rFonts w:asciiTheme="minorHAnsi" w:eastAsia="Calibri" w:hAnsiTheme="minorHAnsi" w:cstheme="minorHAnsi"/>
          <w:b/>
          <w:sz w:val="18"/>
          <w:lang w:val="en-US"/>
        </w:rPr>
        <w:t xml:space="preserve"> </w:t>
      </w:r>
    </w:p>
    <w:p w14:paraId="050DFC85"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eastAsia="Calibri" w:hAnsiTheme="minorHAnsi" w:cstheme="minorHAnsi"/>
          <w:b/>
          <w:sz w:val="20"/>
          <w:lang w:val="en-US"/>
        </w:rPr>
        <w:t xml:space="preserve"> </w:t>
      </w:r>
    </w:p>
    <w:tbl>
      <w:tblPr>
        <w:tblStyle w:val="TableGrid"/>
        <w:tblW w:w="9607" w:type="dxa"/>
        <w:tblInd w:w="0" w:type="dxa"/>
        <w:tblCellMar>
          <w:top w:w="35" w:type="dxa"/>
          <w:bottom w:w="5" w:type="dxa"/>
          <w:right w:w="45" w:type="dxa"/>
        </w:tblCellMar>
        <w:tblLook w:val="04A0" w:firstRow="1" w:lastRow="0" w:firstColumn="1" w:lastColumn="0" w:noHBand="0" w:noVBand="1"/>
      </w:tblPr>
      <w:tblGrid>
        <w:gridCol w:w="1002"/>
        <w:gridCol w:w="1083"/>
        <w:gridCol w:w="424"/>
        <w:gridCol w:w="7098"/>
      </w:tblGrid>
      <w:tr w:rsidR="00825231" w:rsidRPr="00472DEE" w14:paraId="6C92D825" w14:textId="77777777" w:rsidTr="00472DEE">
        <w:trPr>
          <w:trHeight w:val="262"/>
        </w:trPr>
        <w:tc>
          <w:tcPr>
            <w:tcW w:w="2509" w:type="dxa"/>
            <w:gridSpan w:val="3"/>
            <w:tcBorders>
              <w:top w:val="nil"/>
              <w:left w:val="nil"/>
              <w:bottom w:val="single" w:sz="2" w:space="0" w:color="F2F2F2"/>
              <w:right w:val="nil"/>
            </w:tcBorders>
            <w:shd w:val="clear" w:color="auto" w:fill="F2F2F2"/>
          </w:tcPr>
          <w:p w14:paraId="049D2448" w14:textId="77777777" w:rsidR="00825231" w:rsidRPr="00472DEE" w:rsidRDefault="00357926">
            <w:pPr>
              <w:tabs>
                <w:tab w:val="center" w:pos="1580"/>
                <w:tab w:val="right" w:pos="2689"/>
              </w:tabs>
              <w:spacing w:after="0" w:line="259" w:lineRule="auto"/>
              <w:ind w:left="0" w:right="0" w:firstLine="0"/>
              <w:jc w:val="left"/>
              <w:rPr>
                <w:rFonts w:asciiTheme="minorHAnsi" w:hAnsiTheme="minorHAnsi" w:cstheme="minorHAnsi"/>
              </w:rPr>
            </w:pPr>
            <w:r w:rsidRPr="00472DEE">
              <w:rPr>
                <w:rFonts w:asciiTheme="minorHAnsi" w:hAnsiTheme="minorHAnsi" w:cstheme="minorHAnsi"/>
                <w:sz w:val="16"/>
              </w:rPr>
              <w:t xml:space="preserve">Aspect </w:t>
            </w:r>
            <w:r w:rsidRPr="00472DEE">
              <w:rPr>
                <w:rFonts w:asciiTheme="minorHAnsi" w:hAnsiTheme="minorHAnsi" w:cstheme="minorHAnsi"/>
                <w:sz w:val="16"/>
              </w:rPr>
              <w:tab/>
              <w:t xml:space="preserve">Dimension </w:t>
            </w:r>
            <w:r w:rsidRPr="00472DEE">
              <w:rPr>
                <w:rFonts w:asciiTheme="minorHAnsi" w:hAnsiTheme="minorHAnsi" w:cstheme="minorHAnsi"/>
                <w:sz w:val="16"/>
              </w:rPr>
              <w:tab/>
              <w:t xml:space="preserve">No. </w:t>
            </w:r>
          </w:p>
        </w:tc>
        <w:tc>
          <w:tcPr>
            <w:tcW w:w="7098" w:type="dxa"/>
            <w:tcBorders>
              <w:top w:val="nil"/>
              <w:left w:val="nil"/>
              <w:bottom w:val="single" w:sz="2" w:space="0" w:color="F2F2F2"/>
              <w:right w:val="nil"/>
            </w:tcBorders>
            <w:shd w:val="clear" w:color="auto" w:fill="F2F2F2"/>
          </w:tcPr>
          <w:p w14:paraId="1B8586D8" w14:textId="77777777" w:rsidR="00825231" w:rsidRPr="00472DEE" w:rsidRDefault="00357926">
            <w:pPr>
              <w:spacing w:after="0" w:line="259" w:lineRule="auto"/>
              <w:ind w:left="58" w:right="0" w:firstLine="0"/>
              <w:jc w:val="left"/>
              <w:rPr>
                <w:rFonts w:asciiTheme="minorHAnsi" w:hAnsiTheme="minorHAnsi" w:cstheme="minorHAnsi"/>
              </w:rPr>
            </w:pPr>
            <w:r w:rsidRPr="00472DEE">
              <w:rPr>
                <w:rFonts w:asciiTheme="minorHAnsi" w:hAnsiTheme="minorHAnsi" w:cstheme="minorHAnsi"/>
                <w:sz w:val="16"/>
              </w:rPr>
              <w:t xml:space="preserve">Indicator </w:t>
            </w:r>
          </w:p>
        </w:tc>
      </w:tr>
      <w:tr w:rsidR="00AF69F1" w:rsidRPr="00472DEE" w14:paraId="6AFC1B06" w14:textId="77777777" w:rsidTr="00472DEE">
        <w:trPr>
          <w:trHeight w:val="205"/>
        </w:trPr>
        <w:tc>
          <w:tcPr>
            <w:tcW w:w="1002" w:type="dxa"/>
            <w:vMerge w:val="restart"/>
            <w:tcBorders>
              <w:top w:val="single" w:sz="2" w:space="0" w:color="F2F2F2"/>
              <w:left w:val="nil"/>
              <w:right w:val="nil"/>
            </w:tcBorders>
            <w:shd w:val="clear" w:color="auto" w:fill="F2F2F2"/>
            <w:vAlign w:val="center"/>
          </w:tcPr>
          <w:p w14:paraId="587AEED0" w14:textId="50111970" w:rsidR="00AF69F1" w:rsidRPr="00472DEE" w:rsidRDefault="00AF69F1" w:rsidP="00AF69F1">
            <w:pPr>
              <w:spacing w:after="0" w:line="259" w:lineRule="auto"/>
              <w:ind w:left="0" w:right="0" w:firstLine="0"/>
              <w:jc w:val="center"/>
              <w:rPr>
                <w:rFonts w:asciiTheme="minorHAnsi" w:hAnsiTheme="minorHAnsi" w:cstheme="minorHAnsi"/>
              </w:rPr>
            </w:pPr>
            <w:r w:rsidRPr="00472DEE">
              <w:rPr>
                <w:rFonts w:asciiTheme="minorHAnsi" w:hAnsiTheme="minorHAnsi" w:cstheme="minorHAnsi"/>
                <w:color w:val="013035"/>
                <w:sz w:val="16"/>
              </w:rPr>
              <w:t xml:space="preserve">Economic aspect </w:t>
            </w:r>
          </w:p>
        </w:tc>
        <w:tc>
          <w:tcPr>
            <w:tcW w:w="1083" w:type="dxa"/>
            <w:vMerge w:val="restart"/>
            <w:tcBorders>
              <w:top w:val="single" w:sz="2" w:space="0" w:color="F2F2F2"/>
              <w:left w:val="nil"/>
              <w:right w:val="nil"/>
            </w:tcBorders>
            <w:shd w:val="clear" w:color="auto" w:fill="F2F2F2"/>
            <w:vAlign w:val="center"/>
          </w:tcPr>
          <w:p w14:paraId="7F2886A3" w14:textId="73A18CFF" w:rsidR="00AF69F1" w:rsidRPr="00472DEE" w:rsidRDefault="00AF69F1" w:rsidP="00AF69F1">
            <w:pPr>
              <w:spacing w:after="0" w:line="259" w:lineRule="auto"/>
              <w:ind w:left="50" w:right="0" w:firstLine="0"/>
              <w:jc w:val="left"/>
              <w:rPr>
                <w:rFonts w:asciiTheme="minorHAnsi" w:hAnsiTheme="minorHAnsi" w:cstheme="minorHAnsi"/>
              </w:rPr>
            </w:pPr>
            <w:r w:rsidRPr="00472DEE">
              <w:rPr>
                <w:rFonts w:asciiTheme="minorHAnsi" w:hAnsiTheme="minorHAnsi" w:cstheme="minorHAnsi"/>
                <w:color w:val="013035"/>
                <w:sz w:val="16"/>
              </w:rPr>
              <w:t xml:space="preserve">Employment </w:t>
            </w:r>
          </w:p>
        </w:tc>
        <w:tc>
          <w:tcPr>
            <w:tcW w:w="423" w:type="dxa"/>
            <w:tcBorders>
              <w:top w:val="single" w:sz="2" w:space="0" w:color="F2F2F2"/>
              <w:left w:val="nil"/>
              <w:bottom w:val="single" w:sz="6" w:space="0" w:color="BFBFBF"/>
              <w:right w:val="nil"/>
            </w:tcBorders>
            <w:shd w:val="clear" w:color="auto" w:fill="F2F2F2"/>
          </w:tcPr>
          <w:p w14:paraId="50C21CB1" w14:textId="77777777" w:rsidR="00AF69F1" w:rsidRPr="00472DEE" w:rsidRDefault="00AF69F1">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1 </w:t>
            </w:r>
          </w:p>
        </w:tc>
        <w:tc>
          <w:tcPr>
            <w:tcW w:w="7098" w:type="dxa"/>
            <w:tcBorders>
              <w:top w:val="single" w:sz="2" w:space="0" w:color="F2F2F2"/>
              <w:left w:val="nil"/>
              <w:bottom w:val="single" w:sz="6" w:space="0" w:color="BFBFBF"/>
              <w:right w:val="nil"/>
            </w:tcBorders>
            <w:shd w:val="clear" w:color="auto" w:fill="F2F2F2"/>
          </w:tcPr>
          <w:p w14:paraId="41D38758" w14:textId="77777777" w:rsidR="00AF69F1" w:rsidRPr="00472DEE" w:rsidRDefault="00AF69F1">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whose main breadwinner has been unemployed for one year or more. </w:t>
            </w:r>
          </w:p>
        </w:tc>
      </w:tr>
      <w:tr w:rsidR="00AF69F1" w:rsidRPr="00472DEE" w14:paraId="38293E14" w14:textId="77777777" w:rsidTr="00472DEE">
        <w:trPr>
          <w:trHeight w:val="196"/>
        </w:trPr>
        <w:tc>
          <w:tcPr>
            <w:tcW w:w="0" w:type="auto"/>
            <w:vMerge/>
            <w:tcBorders>
              <w:left w:val="nil"/>
              <w:right w:val="nil"/>
            </w:tcBorders>
          </w:tcPr>
          <w:p w14:paraId="64A5B023" w14:textId="036400B6" w:rsidR="00AF69F1" w:rsidRPr="00472DEE" w:rsidRDefault="00AF69F1" w:rsidP="00AF69F1">
            <w:pPr>
              <w:spacing w:after="160" w:line="259" w:lineRule="auto"/>
              <w:ind w:left="0" w:right="0"/>
              <w:jc w:val="left"/>
              <w:rPr>
                <w:rFonts w:asciiTheme="minorHAnsi" w:hAnsiTheme="minorHAnsi" w:cstheme="minorHAnsi"/>
                <w:lang w:val="en-US"/>
              </w:rPr>
            </w:pPr>
          </w:p>
        </w:tc>
        <w:tc>
          <w:tcPr>
            <w:tcW w:w="0" w:type="auto"/>
            <w:vMerge/>
            <w:tcBorders>
              <w:left w:val="nil"/>
              <w:right w:val="nil"/>
            </w:tcBorders>
          </w:tcPr>
          <w:p w14:paraId="43630B67" w14:textId="791E9E68" w:rsidR="00AF69F1" w:rsidRPr="00472DEE" w:rsidRDefault="00AF69F1" w:rsidP="00AF69F1">
            <w:pPr>
              <w:spacing w:after="160" w:line="259" w:lineRule="auto"/>
              <w:ind w:left="0" w:right="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49B93C58" w14:textId="77777777" w:rsidR="00AF69F1" w:rsidRPr="00472DEE" w:rsidRDefault="00AF69F1">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2 </w:t>
            </w:r>
          </w:p>
        </w:tc>
        <w:tc>
          <w:tcPr>
            <w:tcW w:w="7098" w:type="dxa"/>
            <w:tcBorders>
              <w:top w:val="single" w:sz="6" w:space="0" w:color="BFBFBF"/>
              <w:left w:val="nil"/>
              <w:bottom w:val="single" w:sz="6" w:space="0" w:color="BFBFBF"/>
              <w:right w:val="nil"/>
            </w:tcBorders>
            <w:shd w:val="clear" w:color="auto" w:fill="F2F2F2"/>
          </w:tcPr>
          <w:p w14:paraId="624CD236" w14:textId="77777777" w:rsidR="00AF69F1" w:rsidRPr="00472DEE" w:rsidRDefault="00AF69F1">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whose main breadwinner has a marginal employment. </w:t>
            </w:r>
          </w:p>
        </w:tc>
      </w:tr>
      <w:tr w:rsidR="00AF69F1" w:rsidRPr="00472DEE" w14:paraId="27B3120C" w14:textId="77777777" w:rsidTr="00472DEE">
        <w:trPr>
          <w:trHeight w:val="199"/>
        </w:trPr>
        <w:tc>
          <w:tcPr>
            <w:tcW w:w="0" w:type="auto"/>
            <w:vMerge/>
            <w:tcBorders>
              <w:left w:val="nil"/>
              <w:right w:val="nil"/>
            </w:tcBorders>
            <w:vAlign w:val="bottom"/>
          </w:tcPr>
          <w:p w14:paraId="213F64A7" w14:textId="1B9700E1" w:rsidR="00AF69F1" w:rsidRPr="00472DEE" w:rsidRDefault="00AF69F1" w:rsidP="00AF69F1">
            <w:pPr>
              <w:spacing w:after="160" w:line="259" w:lineRule="auto"/>
              <w:ind w:left="0" w:right="0"/>
              <w:jc w:val="left"/>
              <w:rPr>
                <w:rFonts w:asciiTheme="minorHAnsi" w:hAnsiTheme="minorHAnsi" w:cstheme="minorHAnsi"/>
                <w:lang w:val="en-US"/>
              </w:rPr>
            </w:pPr>
          </w:p>
        </w:tc>
        <w:tc>
          <w:tcPr>
            <w:tcW w:w="0" w:type="auto"/>
            <w:vMerge/>
            <w:tcBorders>
              <w:left w:val="nil"/>
              <w:right w:val="nil"/>
            </w:tcBorders>
          </w:tcPr>
          <w:p w14:paraId="180516EA" w14:textId="1F0E63C0" w:rsidR="00AF69F1" w:rsidRPr="00472DEE" w:rsidRDefault="00AF69F1" w:rsidP="00AF69F1">
            <w:pPr>
              <w:spacing w:after="160" w:line="259" w:lineRule="auto"/>
              <w:ind w:left="0" w:right="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164CC3FC" w14:textId="77777777" w:rsidR="00AF69F1" w:rsidRPr="00472DEE" w:rsidRDefault="00AF69F1">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3 </w:t>
            </w:r>
          </w:p>
        </w:tc>
        <w:tc>
          <w:tcPr>
            <w:tcW w:w="7098" w:type="dxa"/>
            <w:tcBorders>
              <w:top w:val="single" w:sz="6" w:space="0" w:color="BFBFBF"/>
              <w:left w:val="nil"/>
              <w:bottom w:val="single" w:sz="6" w:space="0" w:color="BFBFBF"/>
              <w:right w:val="nil"/>
            </w:tcBorders>
            <w:shd w:val="clear" w:color="auto" w:fill="F2F2F2"/>
          </w:tcPr>
          <w:p w14:paraId="1A075E23" w14:textId="77777777" w:rsidR="00AF69F1" w:rsidRPr="00472DEE" w:rsidRDefault="00AF69F1">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whose main breadwinner has a job without social security coverage (off-the-books work). </w:t>
            </w:r>
          </w:p>
        </w:tc>
      </w:tr>
      <w:tr w:rsidR="00AF69F1" w:rsidRPr="00472DEE" w14:paraId="5579E80A" w14:textId="77777777" w:rsidTr="00472DEE">
        <w:trPr>
          <w:trHeight w:val="379"/>
        </w:trPr>
        <w:tc>
          <w:tcPr>
            <w:tcW w:w="0" w:type="auto"/>
            <w:vMerge/>
            <w:tcBorders>
              <w:left w:val="nil"/>
              <w:right w:val="nil"/>
            </w:tcBorders>
          </w:tcPr>
          <w:p w14:paraId="1BC82C14" w14:textId="52E55CC7" w:rsidR="00AF69F1" w:rsidRPr="00472DEE" w:rsidRDefault="00AF69F1" w:rsidP="00AF69F1">
            <w:pPr>
              <w:spacing w:after="160" w:line="259" w:lineRule="auto"/>
              <w:ind w:left="0" w:right="0"/>
              <w:jc w:val="left"/>
              <w:rPr>
                <w:rFonts w:asciiTheme="minorHAnsi" w:hAnsiTheme="minorHAnsi" w:cstheme="minorHAnsi"/>
                <w:lang w:val="en-US"/>
              </w:rPr>
            </w:pPr>
          </w:p>
        </w:tc>
        <w:tc>
          <w:tcPr>
            <w:tcW w:w="0" w:type="auto"/>
            <w:vMerge/>
            <w:tcBorders>
              <w:left w:val="nil"/>
              <w:right w:val="nil"/>
            </w:tcBorders>
          </w:tcPr>
          <w:p w14:paraId="694FCD4F" w14:textId="1E633B2D" w:rsidR="00AF69F1" w:rsidRPr="00472DEE" w:rsidRDefault="00AF69F1" w:rsidP="00AF69F1">
            <w:pPr>
              <w:spacing w:after="160" w:line="259" w:lineRule="auto"/>
              <w:ind w:left="0" w:right="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vAlign w:val="center"/>
          </w:tcPr>
          <w:p w14:paraId="35844BEE" w14:textId="77777777" w:rsidR="00AF69F1" w:rsidRPr="00472DEE" w:rsidRDefault="00AF69F1">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4 </w:t>
            </w:r>
          </w:p>
        </w:tc>
        <w:tc>
          <w:tcPr>
            <w:tcW w:w="7098" w:type="dxa"/>
            <w:tcBorders>
              <w:top w:val="single" w:sz="6" w:space="0" w:color="BFBFBF"/>
              <w:left w:val="nil"/>
              <w:bottom w:val="single" w:sz="6" w:space="0" w:color="BFBFBF"/>
              <w:right w:val="nil"/>
            </w:tcBorders>
            <w:shd w:val="clear" w:color="auto" w:fill="F2F2F2"/>
          </w:tcPr>
          <w:p w14:paraId="2F61C972" w14:textId="77777777" w:rsidR="00AF69F1" w:rsidRPr="00472DEE" w:rsidRDefault="00AF69F1">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without employed persons, contributory pensioners, with no sick-leave, or with contributory unemployment benefits from the Spanish Employment Office (INEM). </w:t>
            </w:r>
          </w:p>
        </w:tc>
      </w:tr>
      <w:tr w:rsidR="00AF69F1" w:rsidRPr="00472DEE" w14:paraId="7AB4376D" w14:textId="77777777" w:rsidTr="00472DEE">
        <w:trPr>
          <w:trHeight w:val="379"/>
        </w:trPr>
        <w:tc>
          <w:tcPr>
            <w:tcW w:w="0" w:type="auto"/>
            <w:vMerge/>
            <w:tcBorders>
              <w:left w:val="nil"/>
              <w:right w:val="nil"/>
            </w:tcBorders>
          </w:tcPr>
          <w:p w14:paraId="40C7A85E" w14:textId="3A795365" w:rsidR="00AF69F1" w:rsidRPr="00472DEE" w:rsidRDefault="00AF69F1" w:rsidP="00AF69F1">
            <w:pPr>
              <w:spacing w:after="160" w:line="259" w:lineRule="auto"/>
              <w:ind w:left="0" w:right="0"/>
              <w:jc w:val="left"/>
              <w:rPr>
                <w:rFonts w:asciiTheme="minorHAnsi" w:hAnsiTheme="minorHAnsi" w:cstheme="minorHAnsi"/>
                <w:lang w:val="en-US"/>
              </w:rPr>
            </w:pPr>
          </w:p>
        </w:tc>
        <w:tc>
          <w:tcPr>
            <w:tcW w:w="0" w:type="auto"/>
            <w:vMerge/>
            <w:tcBorders>
              <w:left w:val="nil"/>
              <w:right w:val="nil"/>
            </w:tcBorders>
          </w:tcPr>
          <w:p w14:paraId="4692E4BB" w14:textId="5929CC27" w:rsidR="00AF69F1" w:rsidRPr="00472DEE" w:rsidRDefault="00AF69F1" w:rsidP="00AF69F1">
            <w:pPr>
              <w:spacing w:after="160" w:line="259" w:lineRule="auto"/>
              <w:ind w:left="0" w:right="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vAlign w:val="center"/>
          </w:tcPr>
          <w:p w14:paraId="0C5DB7D2" w14:textId="77777777" w:rsidR="00AF69F1" w:rsidRPr="00472DEE" w:rsidRDefault="00AF69F1">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5 </w:t>
            </w:r>
          </w:p>
        </w:tc>
        <w:tc>
          <w:tcPr>
            <w:tcW w:w="7098" w:type="dxa"/>
            <w:tcBorders>
              <w:top w:val="single" w:sz="6" w:space="0" w:color="BFBFBF"/>
              <w:left w:val="nil"/>
              <w:bottom w:val="single" w:sz="6" w:space="0" w:color="BFBFBF"/>
              <w:right w:val="nil"/>
            </w:tcBorders>
            <w:shd w:val="clear" w:color="auto" w:fill="F2F2F2"/>
          </w:tcPr>
          <w:p w14:paraId="0261BD9F" w14:textId="77777777" w:rsidR="00AF69F1" w:rsidRPr="00472DEE" w:rsidRDefault="00AF69F1">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 at least one person that is unemployed and has not received occupational training in the last year. </w:t>
            </w:r>
          </w:p>
        </w:tc>
      </w:tr>
      <w:tr w:rsidR="00AF69F1" w:rsidRPr="00472DEE" w14:paraId="1C7F68D7" w14:textId="77777777" w:rsidTr="00472DEE">
        <w:trPr>
          <w:trHeight w:val="194"/>
        </w:trPr>
        <w:tc>
          <w:tcPr>
            <w:tcW w:w="0" w:type="auto"/>
            <w:vMerge/>
            <w:tcBorders>
              <w:left w:val="nil"/>
              <w:right w:val="nil"/>
            </w:tcBorders>
          </w:tcPr>
          <w:p w14:paraId="6EBF596B" w14:textId="6AEC383C" w:rsidR="00AF69F1" w:rsidRPr="00472DEE" w:rsidRDefault="00AF69F1" w:rsidP="00AF69F1">
            <w:pPr>
              <w:spacing w:after="160" w:line="259" w:lineRule="auto"/>
              <w:ind w:left="0" w:right="0"/>
              <w:jc w:val="left"/>
              <w:rPr>
                <w:rFonts w:asciiTheme="minorHAnsi" w:hAnsiTheme="minorHAnsi" w:cstheme="minorHAnsi"/>
                <w:lang w:val="en-US"/>
              </w:rPr>
            </w:pPr>
          </w:p>
        </w:tc>
        <w:tc>
          <w:tcPr>
            <w:tcW w:w="0" w:type="auto"/>
            <w:vMerge/>
            <w:tcBorders>
              <w:left w:val="nil"/>
              <w:right w:val="nil"/>
            </w:tcBorders>
          </w:tcPr>
          <w:p w14:paraId="3DD6425A" w14:textId="07356425" w:rsidR="00AF69F1" w:rsidRPr="00472DEE" w:rsidRDefault="00AF69F1" w:rsidP="00AF69F1">
            <w:pPr>
              <w:spacing w:after="160" w:line="259" w:lineRule="auto"/>
              <w:ind w:left="0" w:right="0"/>
              <w:jc w:val="left"/>
              <w:rPr>
                <w:rFonts w:asciiTheme="minorHAnsi" w:hAnsiTheme="minorHAnsi" w:cstheme="minorHAnsi"/>
                <w:lang w:val="en-US"/>
              </w:rPr>
            </w:pPr>
          </w:p>
        </w:tc>
        <w:tc>
          <w:tcPr>
            <w:tcW w:w="423" w:type="dxa"/>
            <w:tcBorders>
              <w:top w:val="single" w:sz="6" w:space="0" w:color="BFBFBF"/>
              <w:left w:val="nil"/>
              <w:bottom w:val="single" w:sz="4" w:space="0" w:color="02646F"/>
              <w:right w:val="nil"/>
            </w:tcBorders>
            <w:shd w:val="clear" w:color="auto" w:fill="F2F2F2"/>
          </w:tcPr>
          <w:p w14:paraId="5FBC4080" w14:textId="77777777" w:rsidR="00AF69F1" w:rsidRPr="00472DEE" w:rsidRDefault="00AF69F1">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6 </w:t>
            </w:r>
          </w:p>
        </w:tc>
        <w:tc>
          <w:tcPr>
            <w:tcW w:w="7098" w:type="dxa"/>
            <w:tcBorders>
              <w:top w:val="single" w:sz="6" w:space="0" w:color="BFBFBF"/>
              <w:left w:val="nil"/>
              <w:bottom w:val="single" w:sz="4" w:space="0" w:color="02646F"/>
              <w:right w:val="nil"/>
            </w:tcBorders>
            <w:shd w:val="clear" w:color="auto" w:fill="F2F2F2"/>
          </w:tcPr>
          <w:p w14:paraId="5403451E" w14:textId="77777777" w:rsidR="00AF69F1" w:rsidRPr="00472DEE" w:rsidRDefault="00AF69F1">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where all economically active residents are unemployed. </w:t>
            </w:r>
          </w:p>
        </w:tc>
      </w:tr>
      <w:tr w:rsidR="00AF69F1" w:rsidRPr="00472DEE" w14:paraId="1CF7BFC7" w14:textId="77777777" w:rsidTr="00472DEE">
        <w:trPr>
          <w:trHeight w:val="194"/>
        </w:trPr>
        <w:tc>
          <w:tcPr>
            <w:tcW w:w="0" w:type="auto"/>
            <w:vMerge/>
            <w:tcBorders>
              <w:left w:val="nil"/>
              <w:right w:val="nil"/>
            </w:tcBorders>
          </w:tcPr>
          <w:p w14:paraId="7ACDF491" w14:textId="1697CC7C" w:rsidR="00AF69F1" w:rsidRPr="00472DEE" w:rsidRDefault="00AF69F1" w:rsidP="00AF69F1">
            <w:pPr>
              <w:spacing w:after="160" w:line="259" w:lineRule="auto"/>
              <w:ind w:left="0" w:right="0"/>
              <w:jc w:val="left"/>
              <w:rPr>
                <w:rFonts w:asciiTheme="minorHAnsi" w:hAnsiTheme="minorHAnsi" w:cstheme="minorHAnsi"/>
                <w:lang w:val="en-US"/>
              </w:rPr>
            </w:pPr>
          </w:p>
        </w:tc>
        <w:tc>
          <w:tcPr>
            <w:tcW w:w="0" w:type="auto"/>
            <w:vMerge/>
            <w:tcBorders>
              <w:left w:val="nil"/>
              <w:bottom w:val="single" w:sz="4" w:space="0" w:color="02646F"/>
              <w:right w:val="nil"/>
            </w:tcBorders>
          </w:tcPr>
          <w:p w14:paraId="4A2C5BE1" w14:textId="24A1219D" w:rsidR="00AF69F1" w:rsidRPr="00472DEE" w:rsidRDefault="00AF69F1" w:rsidP="00AF69F1">
            <w:pPr>
              <w:spacing w:after="160" w:line="259" w:lineRule="auto"/>
              <w:ind w:left="0" w:right="0" w:firstLine="0"/>
              <w:jc w:val="left"/>
              <w:rPr>
                <w:rFonts w:asciiTheme="minorHAnsi" w:hAnsiTheme="minorHAnsi" w:cstheme="minorHAnsi"/>
                <w:sz w:val="16"/>
                <w:szCs w:val="16"/>
                <w:lang w:val="en-US"/>
              </w:rPr>
            </w:pPr>
          </w:p>
        </w:tc>
        <w:tc>
          <w:tcPr>
            <w:tcW w:w="423" w:type="dxa"/>
            <w:tcBorders>
              <w:top w:val="single" w:sz="6" w:space="0" w:color="BFBFBF"/>
              <w:left w:val="nil"/>
              <w:bottom w:val="single" w:sz="4" w:space="0" w:color="02646F"/>
              <w:right w:val="nil"/>
            </w:tcBorders>
            <w:shd w:val="clear" w:color="auto" w:fill="F2F2F2"/>
          </w:tcPr>
          <w:p w14:paraId="22CDB4A9" w14:textId="55072023" w:rsidR="00AF69F1" w:rsidRPr="00472DEE" w:rsidRDefault="00AF69F1" w:rsidP="00AF69F1">
            <w:pPr>
              <w:spacing w:after="0" w:line="259" w:lineRule="auto"/>
              <w:ind w:left="50" w:right="0" w:firstLine="0"/>
              <w:jc w:val="left"/>
              <w:rPr>
                <w:rFonts w:asciiTheme="minorHAnsi" w:hAnsiTheme="minorHAnsi" w:cstheme="minorHAnsi"/>
                <w:sz w:val="16"/>
                <w:szCs w:val="16"/>
              </w:rPr>
            </w:pPr>
            <w:r w:rsidRPr="00472DEE">
              <w:rPr>
                <w:rFonts w:asciiTheme="minorHAnsi" w:hAnsiTheme="minorHAnsi" w:cstheme="minorHAnsi"/>
                <w:sz w:val="16"/>
                <w:szCs w:val="16"/>
              </w:rPr>
              <w:t>37</w:t>
            </w:r>
          </w:p>
        </w:tc>
        <w:tc>
          <w:tcPr>
            <w:tcW w:w="7098" w:type="dxa"/>
            <w:tcBorders>
              <w:top w:val="single" w:sz="6" w:space="0" w:color="BFBFBF"/>
              <w:left w:val="nil"/>
              <w:bottom w:val="single" w:sz="4" w:space="0" w:color="02646F"/>
              <w:right w:val="nil"/>
            </w:tcBorders>
            <w:shd w:val="clear" w:color="auto" w:fill="F2F2F2"/>
          </w:tcPr>
          <w:p w14:paraId="48987CC7" w14:textId="21A5173C" w:rsidR="00AF69F1" w:rsidRPr="00472DEE" w:rsidRDefault="00AF69F1" w:rsidP="00AF69F1">
            <w:pPr>
              <w:spacing w:after="0" w:line="259" w:lineRule="auto"/>
              <w:ind w:left="0" w:right="0" w:firstLine="0"/>
              <w:jc w:val="left"/>
              <w:rPr>
                <w:rFonts w:asciiTheme="minorHAnsi" w:hAnsiTheme="minorHAnsi" w:cstheme="minorHAnsi"/>
                <w:sz w:val="16"/>
                <w:szCs w:val="16"/>
                <w:lang w:val="en-US"/>
              </w:rPr>
            </w:pPr>
            <w:r w:rsidRPr="00472DEE">
              <w:rPr>
                <w:rFonts w:asciiTheme="minorHAnsi" w:hAnsiTheme="minorHAnsi" w:cstheme="minorHAnsi"/>
                <w:sz w:val="16"/>
                <w:szCs w:val="16"/>
                <w:lang w:val="en-US"/>
              </w:rPr>
              <w:t>Household whose main breadwinner is employed, in severe job instability (≥3 contracts, ≥3 companies, or ≥3 months unemployed).</w:t>
            </w:r>
          </w:p>
        </w:tc>
      </w:tr>
      <w:tr w:rsidR="00AF69F1" w:rsidRPr="00472DEE" w14:paraId="47A2821A" w14:textId="77777777" w:rsidTr="00472DEE">
        <w:trPr>
          <w:trHeight w:val="196"/>
        </w:trPr>
        <w:tc>
          <w:tcPr>
            <w:tcW w:w="0" w:type="auto"/>
            <w:vMerge/>
            <w:tcBorders>
              <w:left w:val="nil"/>
              <w:right w:val="nil"/>
            </w:tcBorders>
          </w:tcPr>
          <w:p w14:paraId="5EE5CAE2" w14:textId="287DCCE2" w:rsidR="00AF69F1" w:rsidRPr="00472DEE" w:rsidRDefault="00AF69F1" w:rsidP="00AF69F1">
            <w:pPr>
              <w:spacing w:after="160" w:line="259" w:lineRule="auto"/>
              <w:ind w:left="0" w:right="0"/>
              <w:jc w:val="left"/>
              <w:rPr>
                <w:rFonts w:asciiTheme="minorHAnsi" w:hAnsiTheme="minorHAnsi" w:cstheme="minorHAnsi"/>
                <w:lang w:val="en-US"/>
              </w:rPr>
            </w:pPr>
          </w:p>
        </w:tc>
        <w:tc>
          <w:tcPr>
            <w:tcW w:w="1083" w:type="dxa"/>
            <w:vMerge w:val="restart"/>
            <w:tcBorders>
              <w:top w:val="single" w:sz="4" w:space="0" w:color="02646F"/>
              <w:left w:val="nil"/>
              <w:right w:val="nil"/>
            </w:tcBorders>
            <w:shd w:val="clear" w:color="auto" w:fill="F2F2F2"/>
            <w:vAlign w:val="center"/>
          </w:tcPr>
          <w:p w14:paraId="30A52495" w14:textId="77777777" w:rsidR="00AF69F1" w:rsidRPr="00472DEE" w:rsidRDefault="00AF69F1">
            <w:pPr>
              <w:spacing w:after="0" w:line="259" w:lineRule="auto"/>
              <w:ind w:left="50" w:right="0" w:firstLine="0"/>
              <w:jc w:val="left"/>
              <w:rPr>
                <w:rFonts w:asciiTheme="minorHAnsi" w:hAnsiTheme="minorHAnsi" w:cstheme="minorHAnsi"/>
              </w:rPr>
            </w:pPr>
            <w:r w:rsidRPr="00472DEE">
              <w:rPr>
                <w:rFonts w:asciiTheme="minorHAnsi" w:hAnsiTheme="minorHAnsi" w:cstheme="minorHAnsi"/>
                <w:color w:val="013035"/>
                <w:sz w:val="16"/>
              </w:rPr>
              <w:t xml:space="preserve">Consumption </w:t>
            </w:r>
          </w:p>
        </w:tc>
        <w:tc>
          <w:tcPr>
            <w:tcW w:w="423" w:type="dxa"/>
            <w:tcBorders>
              <w:top w:val="single" w:sz="4" w:space="0" w:color="02646F"/>
              <w:left w:val="nil"/>
              <w:bottom w:val="single" w:sz="6" w:space="0" w:color="BFBFBF"/>
              <w:right w:val="nil"/>
            </w:tcBorders>
            <w:shd w:val="clear" w:color="auto" w:fill="F2F2F2"/>
          </w:tcPr>
          <w:p w14:paraId="4A7931DC" w14:textId="77777777" w:rsidR="00AF69F1" w:rsidRPr="00472DEE" w:rsidRDefault="00AF69F1">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7 </w:t>
            </w:r>
          </w:p>
        </w:tc>
        <w:tc>
          <w:tcPr>
            <w:tcW w:w="7098" w:type="dxa"/>
            <w:tcBorders>
              <w:top w:val="single" w:sz="4" w:space="0" w:color="02646F"/>
              <w:left w:val="nil"/>
              <w:bottom w:val="single" w:sz="6" w:space="0" w:color="BFBFBF"/>
              <w:right w:val="nil"/>
            </w:tcBorders>
            <w:shd w:val="clear" w:color="auto" w:fill="F2F2F2"/>
          </w:tcPr>
          <w:p w14:paraId="267A9493" w14:textId="77777777" w:rsidR="00AF69F1" w:rsidRPr="00472DEE" w:rsidRDefault="00AF69F1">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in extreme poverty: income of less than 30 % of the median equivalised net income. </w:t>
            </w:r>
          </w:p>
        </w:tc>
      </w:tr>
      <w:tr w:rsidR="00AF69F1" w:rsidRPr="00472DEE" w14:paraId="0B13E449" w14:textId="77777777" w:rsidTr="00472DEE">
        <w:trPr>
          <w:trHeight w:val="388"/>
        </w:trPr>
        <w:tc>
          <w:tcPr>
            <w:tcW w:w="0" w:type="auto"/>
            <w:vMerge/>
            <w:tcBorders>
              <w:left w:val="nil"/>
              <w:right w:val="nil"/>
            </w:tcBorders>
          </w:tcPr>
          <w:p w14:paraId="4065E9D9" w14:textId="0A347725" w:rsidR="00AF69F1" w:rsidRPr="00472DEE" w:rsidRDefault="00AF69F1" w:rsidP="00AF69F1">
            <w:pPr>
              <w:spacing w:after="160" w:line="259" w:lineRule="auto"/>
              <w:ind w:left="0" w:right="0"/>
              <w:jc w:val="left"/>
              <w:rPr>
                <w:rFonts w:asciiTheme="minorHAnsi" w:hAnsiTheme="minorHAnsi" w:cstheme="minorHAnsi"/>
                <w:lang w:val="en-US"/>
              </w:rPr>
            </w:pPr>
          </w:p>
        </w:tc>
        <w:tc>
          <w:tcPr>
            <w:tcW w:w="0" w:type="auto"/>
            <w:vMerge/>
            <w:tcBorders>
              <w:left w:val="nil"/>
              <w:right w:val="nil"/>
            </w:tcBorders>
          </w:tcPr>
          <w:p w14:paraId="20C911D6" w14:textId="77777777" w:rsidR="00AF69F1" w:rsidRPr="00472DEE" w:rsidRDefault="00AF69F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2" w:space="0" w:color="F2F2F2"/>
              <w:right w:val="nil"/>
            </w:tcBorders>
            <w:shd w:val="clear" w:color="auto" w:fill="F2F2F2"/>
            <w:vAlign w:val="center"/>
          </w:tcPr>
          <w:p w14:paraId="5CBDF6B6" w14:textId="77777777" w:rsidR="00AF69F1" w:rsidRPr="00472DEE" w:rsidRDefault="00AF69F1">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8 </w:t>
            </w:r>
          </w:p>
        </w:tc>
        <w:tc>
          <w:tcPr>
            <w:tcW w:w="7098" w:type="dxa"/>
            <w:tcBorders>
              <w:top w:val="single" w:sz="6" w:space="0" w:color="BFBFBF"/>
              <w:left w:val="nil"/>
              <w:bottom w:val="single" w:sz="2" w:space="0" w:color="F2F2F2"/>
              <w:right w:val="nil"/>
            </w:tcBorders>
            <w:shd w:val="clear" w:color="auto" w:fill="F2F2F2"/>
          </w:tcPr>
          <w:p w14:paraId="7EAE9841" w14:textId="77777777" w:rsidR="00AF69F1" w:rsidRPr="00472DEE" w:rsidRDefault="00AF69F1">
            <w:pPr>
              <w:spacing w:after="0" w:line="259" w:lineRule="auto"/>
              <w:ind w:left="0" w:right="14"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deprived of at least one basic commodity (running water, hot water, electricity, sewage disposal, a complete bathroom, kitchen, refrigerator and washing machine). </w:t>
            </w:r>
          </w:p>
        </w:tc>
      </w:tr>
      <w:tr w:rsidR="00AF69F1" w:rsidRPr="00472DEE" w14:paraId="769B13BD" w14:textId="77777777" w:rsidTr="00472DEE">
        <w:trPr>
          <w:trHeight w:val="388"/>
        </w:trPr>
        <w:tc>
          <w:tcPr>
            <w:tcW w:w="0" w:type="auto"/>
            <w:vMerge/>
            <w:tcBorders>
              <w:left w:val="nil"/>
              <w:bottom w:val="single" w:sz="2" w:space="0" w:color="F2F2F2"/>
              <w:right w:val="nil"/>
            </w:tcBorders>
          </w:tcPr>
          <w:p w14:paraId="5F9F06B1" w14:textId="519AE359" w:rsidR="00AF69F1" w:rsidRPr="00472DEE" w:rsidRDefault="00AF69F1" w:rsidP="00AF69F1">
            <w:pPr>
              <w:spacing w:after="160" w:line="259" w:lineRule="auto"/>
              <w:ind w:left="0" w:right="0" w:firstLine="0"/>
              <w:jc w:val="left"/>
              <w:rPr>
                <w:rFonts w:asciiTheme="minorHAnsi" w:hAnsiTheme="minorHAnsi" w:cstheme="minorHAnsi"/>
                <w:lang w:val="en-US"/>
              </w:rPr>
            </w:pPr>
          </w:p>
        </w:tc>
        <w:tc>
          <w:tcPr>
            <w:tcW w:w="0" w:type="auto"/>
            <w:vMerge/>
            <w:tcBorders>
              <w:left w:val="nil"/>
              <w:bottom w:val="single" w:sz="2" w:space="0" w:color="F2F2F2"/>
              <w:right w:val="nil"/>
            </w:tcBorders>
          </w:tcPr>
          <w:p w14:paraId="72D09495" w14:textId="77777777" w:rsidR="00AF69F1" w:rsidRPr="00472DEE" w:rsidRDefault="00AF69F1" w:rsidP="00AF69F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2" w:space="0" w:color="F2F2F2"/>
              <w:right w:val="nil"/>
            </w:tcBorders>
            <w:shd w:val="clear" w:color="auto" w:fill="F2F2F2"/>
          </w:tcPr>
          <w:p w14:paraId="46E101A1" w14:textId="7B9D5770" w:rsidR="00AF69F1" w:rsidRPr="00472DEE" w:rsidRDefault="00AF69F1" w:rsidP="00AF69F1">
            <w:pPr>
              <w:spacing w:after="0" w:line="259" w:lineRule="auto"/>
              <w:ind w:left="50" w:right="0" w:firstLine="0"/>
              <w:jc w:val="left"/>
              <w:rPr>
                <w:rFonts w:asciiTheme="minorHAnsi" w:hAnsiTheme="minorHAnsi" w:cstheme="minorHAnsi"/>
                <w:sz w:val="16"/>
                <w:szCs w:val="16"/>
              </w:rPr>
            </w:pPr>
            <w:r w:rsidRPr="00472DEE">
              <w:rPr>
                <w:rFonts w:asciiTheme="minorHAnsi" w:hAnsiTheme="minorHAnsi" w:cstheme="minorHAnsi"/>
                <w:sz w:val="16"/>
                <w:szCs w:val="16"/>
              </w:rPr>
              <w:t>36</w:t>
            </w:r>
          </w:p>
        </w:tc>
        <w:tc>
          <w:tcPr>
            <w:tcW w:w="7098" w:type="dxa"/>
            <w:tcBorders>
              <w:top w:val="single" w:sz="6" w:space="0" w:color="BFBFBF"/>
              <w:left w:val="nil"/>
              <w:bottom w:val="single" w:sz="2" w:space="0" w:color="F2F2F2"/>
              <w:right w:val="nil"/>
            </w:tcBorders>
            <w:shd w:val="clear" w:color="auto" w:fill="F2F2F2"/>
          </w:tcPr>
          <w:p w14:paraId="41084DBD" w14:textId="0888EB13" w:rsidR="00AF69F1" w:rsidRPr="00472DEE" w:rsidRDefault="00AF69F1" w:rsidP="00AF69F1">
            <w:pPr>
              <w:spacing w:after="0" w:line="259" w:lineRule="auto"/>
              <w:ind w:left="0" w:right="14" w:firstLine="0"/>
              <w:jc w:val="left"/>
              <w:rPr>
                <w:rFonts w:asciiTheme="minorHAnsi" w:hAnsiTheme="minorHAnsi" w:cstheme="minorHAnsi"/>
                <w:sz w:val="16"/>
                <w:szCs w:val="16"/>
                <w:lang w:val="en-US"/>
              </w:rPr>
            </w:pPr>
            <w:r w:rsidRPr="00472DEE">
              <w:rPr>
                <w:rFonts w:asciiTheme="minorHAnsi" w:hAnsiTheme="minorHAnsi" w:cstheme="minorHAnsi"/>
                <w:sz w:val="16"/>
                <w:szCs w:val="16"/>
                <w:lang w:val="en-US"/>
              </w:rPr>
              <w:t>Household with an accumulation of debts: with arrears in utility, housing, administration, or loan payments which cannot be easily paid off.</w:t>
            </w:r>
          </w:p>
        </w:tc>
      </w:tr>
      <w:tr w:rsidR="00825231" w:rsidRPr="00472DEE" w14:paraId="459492B3" w14:textId="77777777" w:rsidTr="00472DEE">
        <w:trPr>
          <w:trHeight w:val="387"/>
        </w:trPr>
        <w:tc>
          <w:tcPr>
            <w:tcW w:w="1002" w:type="dxa"/>
            <w:vMerge w:val="restart"/>
            <w:tcBorders>
              <w:top w:val="single" w:sz="2" w:space="0" w:color="F2F2F2"/>
              <w:left w:val="nil"/>
              <w:bottom w:val="single" w:sz="2" w:space="0" w:color="F2F2F2"/>
              <w:right w:val="nil"/>
            </w:tcBorders>
            <w:shd w:val="clear" w:color="auto" w:fill="F2F2F2"/>
            <w:vAlign w:val="center"/>
          </w:tcPr>
          <w:p w14:paraId="152982F0" w14:textId="77777777" w:rsidR="00825231" w:rsidRPr="00472DEE" w:rsidRDefault="00357926">
            <w:pPr>
              <w:spacing w:after="0" w:line="259" w:lineRule="auto"/>
              <w:ind w:left="0" w:right="0" w:firstLine="0"/>
              <w:jc w:val="center"/>
              <w:rPr>
                <w:rFonts w:asciiTheme="minorHAnsi" w:hAnsiTheme="minorHAnsi" w:cstheme="minorHAnsi"/>
                <w:lang w:val="en-US"/>
              </w:rPr>
            </w:pPr>
            <w:r w:rsidRPr="00472DEE">
              <w:rPr>
                <w:rFonts w:asciiTheme="minorHAnsi" w:hAnsiTheme="minorHAnsi" w:cstheme="minorHAnsi"/>
                <w:color w:val="013035"/>
                <w:sz w:val="16"/>
                <w:lang w:val="en-US"/>
              </w:rPr>
              <w:t xml:space="preserve">Social and political rights aspect </w:t>
            </w:r>
          </w:p>
        </w:tc>
        <w:tc>
          <w:tcPr>
            <w:tcW w:w="1083" w:type="dxa"/>
            <w:vMerge w:val="restart"/>
            <w:tcBorders>
              <w:top w:val="single" w:sz="2" w:space="0" w:color="F2F2F2"/>
              <w:left w:val="nil"/>
              <w:bottom w:val="single" w:sz="4" w:space="0" w:color="02646F"/>
              <w:right w:val="nil"/>
            </w:tcBorders>
            <w:shd w:val="clear" w:color="auto" w:fill="F2F2F2"/>
            <w:vAlign w:val="center"/>
          </w:tcPr>
          <w:p w14:paraId="7490F06D"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color w:val="013035"/>
                <w:sz w:val="16"/>
              </w:rPr>
              <w:t xml:space="preserve">Politics </w:t>
            </w:r>
          </w:p>
        </w:tc>
        <w:tc>
          <w:tcPr>
            <w:tcW w:w="423" w:type="dxa"/>
            <w:tcBorders>
              <w:top w:val="single" w:sz="2" w:space="0" w:color="F2F2F2"/>
              <w:left w:val="nil"/>
              <w:bottom w:val="single" w:sz="6" w:space="0" w:color="BFBFBF"/>
              <w:right w:val="nil"/>
            </w:tcBorders>
            <w:shd w:val="clear" w:color="auto" w:fill="F2F2F2"/>
            <w:vAlign w:val="center"/>
          </w:tcPr>
          <w:p w14:paraId="77646B1F"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9 </w:t>
            </w:r>
          </w:p>
        </w:tc>
        <w:tc>
          <w:tcPr>
            <w:tcW w:w="7098" w:type="dxa"/>
            <w:tcBorders>
              <w:top w:val="single" w:sz="2" w:space="0" w:color="F2F2F2"/>
              <w:left w:val="nil"/>
              <w:bottom w:val="single" w:sz="6" w:space="0" w:color="BFBFBF"/>
              <w:right w:val="nil"/>
            </w:tcBorders>
            <w:shd w:val="clear" w:color="auto" w:fill="F2F2F2"/>
          </w:tcPr>
          <w:p w14:paraId="626E8942" w14:textId="77777777" w:rsidR="00825231" w:rsidRPr="00472DEE" w:rsidRDefault="00357926">
            <w:pPr>
              <w:spacing w:after="0" w:line="259" w:lineRule="auto"/>
              <w:ind w:left="0" w:right="33" w:firstLine="0"/>
              <w:jc w:val="left"/>
              <w:rPr>
                <w:rFonts w:asciiTheme="minorHAnsi" w:hAnsiTheme="minorHAnsi" w:cstheme="minorHAnsi"/>
                <w:lang w:val="en-US"/>
              </w:rPr>
            </w:pPr>
            <w:r w:rsidRPr="00472DEE">
              <w:rPr>
                <w:rFonts w:asciiTheme="minorHAnsi" w:hAnsiTheme="minorHAnsi" w:cstheme="minorHAnsi"/>
                <w:sz w:val="16"/>
                <w:lang w:val="en-US"/>
              </w:rPr>
              <w:t xml:space="preserve">The right to elect your political representatives and to be elected: households with a person aged 18 or older, of non-EU nationality with no mutual agreement. </w:t>
            </w:r>
          </w:p>
        </w:tc>
      </w:tr>
      <w:tr w:rsidR="00825231" w:rsidRPr="00472DEE" w14:paraId="35EE5E8D" w14:textId="77777777" w:rsidTr="00472DEE">
        <w:trPr>
          <w:trHeight w:val="378"/>
        </w:trPr>
        <w:tc>
          <w:tcPr>
            <w:tcW w:w="0" w:type="auto"/>
            <w:vMerge/>
            <w:tcBorders>
              <w:top w:val="nil"/>
              <w:left w:val="nil"/>
              <w:bottom w:val="nil"/>
              <w:right w:val="nil"/>
            </w:tcBorders>
          </w:tcPr>
          <w:p w14:paraId="6FCCC22E"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single" w:sz="4" w:space="0" w:color="02646F"/>
              <w:right w:val="nil"/>
            </w:tcBorders>
          </w:tcPr>
          <w:p w14:paraId="1D4240CB"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4" w:space="0" w:color="02646F"/>
              <w:right w:val="nil"/>
            </w:tcBorders>
            <w:shd w:val="clear" w:color="auto" w:fill="F2F2F2"/>
            <w:vAlign w:val="center"/>
          </w:tcPr>
          <w:p w14:paraId="11BC7CBF"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10 </w:t>
            </w:r>
          </w:p>
        </w:tc>
        <w:tc>
          <w:tcPr>
            <w:tcW w:w="7098" w:type="dxa"/>
            <w:tcBorders>
              <w:top w:val="single" w:sz="6" w:space="0" w:color="BFBFBF"/>
              <w:left w:val="nil"/>
              <w:bottom w:val="single" w:sz="4" w:space="0" w:color="02646F"/>
              <w:right w:val="nil"/>
            </w:tcBorders>
            <w:shd w:val="clear" w:color="auto" w:fill="F2F2F2"/>
          </w:tcPr>
          <w:p w14:paraId="070A6C6E"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Effective capacity to be considered and to influence the collective decision-making process: households that do not participate in elections for lack of interest and are not members of any citizen organisations. </w:t>
            </w:r>
          </w:p>
        </w:tc>
      </w:tr>
      <w:tr w:rsidR="00825231" w:rsidRPr="00472DEE" w14:paraId="3366B7C9" w14:textId="77777777" w:rsidTr="00472DEE">
        <w:trPr>
          <w:trHeight w:val="194"/>
        </w:trPr>
        <w:tc>
          <w:tcPr>
            <w:tcW w:w="0" w:type="auto"/>
            <w:vMerge/>
            <w:tcBorders>
              <w:top w:val="nil"/>
              <w:left w:val="nil"/>
              <w:bottom w:val="nil"/>
              <w:right w:val="nil"/>
            </w:tcBorders>
          </w:tcPr>
          <w:p w14:paraId="14AE0F9B"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1083" w:type="dxa"/>
            <w:vMerge w:val="restart"/>
            <w:tcBorders>
              <w:top w:val="single" w:sz="4" w:space="0" w:color="02646F"/>
              <w:left w:val="nil"/>
              <w:bottom w:val="single" w:sz="4" w:space="0" w:color="02646F"/>
              <w:right w:val="nil"/>
            </w:tcBorders>
            <w:shd w:val="clear" w:color="auto" w:fill="F2F2F2"/>
            <w:vAlign w:val="center"/>
          </w:tcPr>
          <w:p w14:paraId="7499729D"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color w:val="013035"/>
                <w:sz w:val="16"/>
              </w:rPr>
              <w:t xml:space="preserve">Education </w:t>
            </w:r>
          </w:p>
        </w:tc>
        <w:tc>
          <w:tcPr>
            <w:tcW w:w="423" w:type="dxa"/>
            <w:tcBorders>
              <w:top w:val="single" w:sz="4" w:space="0" w:color="02646F"/>
              <w:left w:val="nil"/>
              <w:bottom w:val="single" w:sz="6" w:space="0" w:color="BFBFBF"/>
              <w:right w:val="nil"/>
            </w:tcBorders>
            <w:shd w:val="clear" w:color="auto" w:fill="F2F2F2"/>
          </w:tcPr>
          <w:p w14:paraId="3DCEF1EA"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11 </w:t>
            </w:r>
          </w:p>
        </w:tc>
        <w:tc>
          <w:tcPr>
            <w:tcW w:w="7098" w:type="dxa"/>
            <w:tcBorders>
              <w:top w:val="single" w:sz="4" w:space="0" w:color="02646F"/>
              <w:left w:val="nil"/>
              <w:bottom w:val="single" w:sz="6" w:space="0" w:color="BFBFBF"/>
              <w:right w:val="nil"/>
            </w:tcBorders>
            <w:shd w:val="clear" w:color="auto" w:fill="F2F2F2"/>
          </w:tcPr>
          <w:p w14:paraId="472361AB"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 3 to 15-year olds not attending school in the 2017–18 academic year. </w:t>
            </w:r>
          </w:p>
        </w:tc>
      </w:tr>
      <w:tr w:rsidR="00825231" w:rsidRPr="00472DEE" w14:paraId="4F68DEB8" w14:textId="77777777" w:rsidTr="00472DEE">
        <w:trPr>
          <w:trHeight w:val="196"/>
        </w:trPr>
        <w:tc>
          <w:tcPr>
            <w:tcW w:w="0" w:type="auto"/>
            <w:vMerge/>
            <w:tcBorders>
              <w:top w:val="nil"/>
              <w:left w:val="nil"/>
              <w:bottom w:val="nil"/>
              <w:right w:val="nil"/>
            </w:tcBorders>
          </w:tcPr>
          <w:p w14:paraId="06A56B9F"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131E5ED3"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0F2870A3"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12 </w:t>
            </w:r>
          </w:p>
        </w:tc>
        <w:tc>
          <w:tcPr>
            <w:tcW w:w="7098" w:type="dxa"/>
            <w:tcBorders>
              <w:top w:val="single" w:sz="6" w:space="0" w:color="BFBFBF"/>
              <w:left w:val="nil"/>
              <w:bottom w:val="single" w:sz="6" w:space="0" w:color="BFBFBF"/>
              <w:right w:val="nil"/>
            </w:tcBorders>
            <w:shd w:val="clear" w:color="auto" w:fill="F2F2F2"/>
          </w:tcPr>
          <w:p w14:paraId="1D75E898"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in which none of its members between 16 and 64 years of age are educated. </w:t>
            </w:r>
          </w:p>
        </w:tc>
      </w:tr>
      <w:tr w:rsidR="00825231" w:rsidRPr="00472DEE" w14:paraId="1CB4AACE" w14:textId="77777777" w:rsidTr="00472DEE">
        <w:trPr>
          <w:trHeight w:val="195"/>
        </w:trPr>
        <w:tc>
          <w:tcPr>
            <w:tcW w:w="0" w:type="auto"/>
            <w:vMerge/>
            <w:tcBorders>
              <w:top w:val="nil"/>
              <w:left w:val="nil"/>
              <w:bottom w:val="nil"/>
              <w:right w:val="nil"/>
            </w:tcBorders>
          </w:tcPr>
          <w:p w14:paraId="053507F9"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single" w:sz="4" w:space="0" w:color="02646F"/>
              <w:right w:val="nil"/>
            </w:tcBorders>
          </w:tcPr>
          <w:p w14:paraId="5E7F87BD"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4" w:space="0" w:color="02646F"/>
              <w:right w:val="nil"/>
            </w:tcBorders>
            <w:shd w:val="clear" w:color="auto" w:fill="F2F2F2"/>
          </w:tcPr>
          <w:p w14:paraId="5D8744E9"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13 </w:t>
            </w:r>
          </w:p>
        </w:tc>
        <w:tc>
          <w:tcPr>
            <w:tcW w:w="7098" w:type="dxa"/>
            <w:tcBorders>
              <w:top w:val="single" w:sz="6" w:space="0" w:color="BFBFBF"/>
              <w:left w:val="nil"/>
              <w:bottom w:val="single" w:sz="4" w:space="0" w:color="02646F"/>
              <w:right w:val="nil"/>
            </w:tcBorders>
            <w:shd w:val="clear" w:color="auto" w:fill="F2F2F2"/>
          </w:tcPr>
          <w:p w14:paraId="296B8406"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 someone 65 years of age or older who cannot read or write or has not attended school. </w:t>
            </w:r>
          </w:p>
        </w:tc>
      </w:tr>
      <w:tr w:rsidR="00825231" w:rsidRPr="00472DEE" w14:paraId="7C1E2423" w14:textId="77777777" w:rsidTr="00472DEE">
        <w:trPr>
          <w:trHeight w:val="195"/>
        </w:trPr>
        <w:tc>
          <w:tcPr>
            <w:tcW w:w="0" w:type="auto"/>
            <w:vMerge/>
            <w:tcBorders>
              <w:top w:val="nil"/>
              <w:left w:val="nil"/>
              <w:bottom w:val="nil"/>
              <w:right w:val="nil"/>
            </w:tcBorders>
          </w:tcPr>
          <w:p w14:paraId="5A096565"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1083" w:type="dxa"/>
            <w:vMerge w:val="restart"/>
            <w:tcBorders>
              <w:top w:val="single" w:sz="4" w:space="0" w:color="02646F"/>
              <w:left w:val="nil"/>
              <w:bottom w:val="single" w:sz="4" w:space="0" w:color="02646F"/>
              <w:right w:val="nil"/>
            </w:tcBorders>
            <w:shd w:val="clear" w:color="auto" w:fill="F2F2F2"/>
            <w:vAlign w:val="center"/>
          </w:tcPr>
          <w:p w14:paraId="3583B540"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color w:val="013035"/>
                <w:sz w:val="16"/>
              </w:rPr>
              <w:t xml:space="preserve">Housing </w:t>
            </w:r>
          </w:p>
        </w:tc>
        <w:tc>
          <w:tcPr>
            <w:tcW w:w="423" w:type="dxa"/>
            <w:tcBorders>
              <w:top w:val="single" w:sz="4" w:space="0" w:color="02646F"/>
              <w:left w:val="nil"/>
              <w:bottom w:val="nil"/>
              <w:right w:val="nil"/>
            </w:tcBorders>
            <w:shd w:val="clear" w:color="auto" w:fill="F2F2F2"/>
          </w:tcPr>
          <w:p w14:paraId="18CD1EC3"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u w:val="single" w:color="BFBFBF"/>
              </w:rPr>
              <w:t xml:space="preserve">14 </w:t>
            </w:r>
          </w:p>
        </w:tc>
        <w:tc>
          <w:tcPr>
            <w:tcW w:w="7098" w:type="dxa"/>
            <w:tcBorders>
              <w:top w:val="single" w:sz="4" w:space="0" w:color="02646F"/>
              <w:left w:val="nil"/>
              <w:bottom w:val="nil"/>
              <w:right w:val="nil"/>
            </w:tcBorders>
            <w:shd w:val="clear" w:color="auto" w:fill="F2F2F2"/>
          </w:tcPr>
          <w:p w14:paraId="1021CF66"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u w:val="single" w:color="BFBFBF"/>
                <w:lang w:val="en-US"/>
              </w:rPr>
              <w:t xml:space="preserve">Households in substandard housing (such as a shack, floor, barracks, pre-manufactured housing or similar). </w:t>
            </w:r>
          </w:p>
        </w:tc>
      </w:tr>
      <w:tr w:rsidR="00825231" w:rsidRPr="00472DEE" w14:paraId="5086BC9D" w14:textId="77777777" w:rsidTr="00472DEE">
        <w:trPr>
          <w:trHeight w:val="198"/>
        </w:trPr>
        <w:tc>
          <w:tcPr>
            <w:tcW w:w="0" w:type="auto"/>
            <w:vMerge/>
            <w:tcBorders>
              <w:top w:val="nil"/>
              <w:left w:val="nil"/>
              <w:bottom w:val="nil"/>
              <w:right w:val="nil"/>
            </w:tcBorders>
          </w:tcPr>
          <w:p w14:paraId="2B5D59BD"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3748676D"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nil"/>
              <w:left w:val="nil"/>
              <w:bottom w:val="single" w:sz="6" w:space="0" w:color="BFBFBF"/>
              <w:right w:val="nil"/>
            </w:tcBorders>
            <w:shd w:val="clear" w:color="auto" w:fill="F2F2F2"/>
          </w:tcPr>
          <w:p w14:paraId="6FB48A2D"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15 </w:t>
            </w:r>
          </w:p>
        </w:tc>
        <w:tc>
          <w:tcPr>
            <w:tcW w:w="7098" w:type="dxa"/>
            <w:tcBorders>
              <w:top w:val="nil"/>
              <w:left w:val="nil"/>
              <w:bottom w:val="single" w:sz="6" w:space="0" w:color="BFBFBF"/>
              <w:right w:val="nil"/>
            </w:tcBorders>
            <w:shd w:val="clear" w:color="auto" w:fill="F2F2F2"/>
          </w:tcPr>
          <w:p w14:paraId="7C25C86B"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in dwellings with serious construction deficiencies or in ruin. </w:t>
            </w:r>
          </w:p>
        </w:tc>
      </w:tr>
      <w:tr w:rsidR="00825231" w:rsidRPr="00472DEE" w14:paraId="1626EE8F" w14:textId="77777777" w:rsidTr="00472DEE">
        <w:trPr>
          <w:trHeight w:val="196"/>
        </w:trPr>
        <w:tc>
          <w:tcPr>
            <w:tcW w:w="0" w:type="auto"/>
            <w:vMerge/>
            <w:tcBorders>
              <w:top w:val="nil"/>
              <w:left w:val="nil"/>
              <w:bottom w:val="nil"/>
              <w:right w:val="nil"/>
            </w:tcBorders>
          </w:tcPr>
          <w:p w14:paraId="5BFEA3BB"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52DC2ED3"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63FD3216"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16 </w:t>
            </w:r>
          </w:p>
        </w:tc>
        <w:tc>
          <w:tcPr>
            <w:tcW w:w="7098" w:type="dxa"/>
            <w:tcBorders>
              <w:top w:val="single" w:sz="6" w:space="0" w:color="BFBFBF"/>
              <w:left w:val="nil"/>
              <w:bottom w:val="single" w:sz="6" w:space="0" w:color="BFBFBF"/>
              <w:right w:val="nil"/>
            </w:tcBorders>
            <w:shd w:val="clear" w:color="auto" w:fill="F2F2F2"/>
          </w:tcPr>
          <w:p w14:paraId="0377633E"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in unhealthy dwellings (with humidity, dirt, odours, etc).  </w:t>
            </w:r>
          </w:p>
        </w:tc>
      </w:tr>
      <w:tr w:rsidR="00825231" w:rsidRPr="00472DEE" w14:paraId="1D44B5F2" w14:textId="77777777" w:rsidTr="00472DEE">
        <w:trPr>
          <w:trHeight w:val="198"/>
        </w:trPr>
        <w:tc>
          <w:tcPr>
            <w:tcW w:w="0" w:type="auto"/>
            <w:vMerge/>
            <w:tcBorders>
              <w:top w:val="nil"/>
              <w:left w:val="nil"/>
              <w:bottom w:val="nil"/>
              <w:right w:val="nil"/>
            </w:tcBorders>
          </w:tcPr>
          <w:p w14:paraId="6E9A9DCB"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3CA45747"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07B5133E"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17 </w:t>
            </w:r>
          </w:p>
        </w:tc>
        <w:tc>
          <w:tcPr>
            <w:tcW w:w="7098" w:type="dxa"/>
            <w:tcBorders>
              <w:top w:val="single" w:sz="6" w:space="0" w:color="BFBFBF"/>
              <w:left w:val="nil"/>
              <w:bottom w:val="single" w:sz="6" w:space="0" w:color="BFBFBF"/>
              <w:right w:val="nil"/>
            </w:tcBorders>
            <w:shd w:val="clear" w:color="auto" w:fill="F2F2F2"/>
          </w:tcPr>
          <w:p w14:paraId="48AFD9D6"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Households with severe overcrowding (&lt;15m</w:t>
            </w:r>
            <w:r w:rsidRPr="00472DEE">
              <w:rPr>
                <w:rFonts w:asciiTheme="minorHAnsi" w:hAnsiTheme="minorHAnsi" w:cstheme="minorHAnsi"/>
                <w:sz w:val="16"/>
                <w:vertAlign w:val="superscript"/>
                <w:lang w:val="en-US"/>
              </w:rPr>
              <w:t>2</w:t>
            </w:r>
            <w:r w:rsidRPr="00472DEE">
              <w:rPr>
                <w:rFonts w:asciiTheme="minorHAnsi" w:hAnsiTheme="minorHAnsi" w:cstheme="minorHAnsi"/>
                <w:sz w:val="16"/>
                <w:lang w:val="en-US"/>
              </w:rPr>
              <w:t xml:space="preserve"> per person). </w:t>
            </w:r>
          </w:p>
        </w:tc>
      </w:tr>
      <w:tr w:rsidR="00825231" w:rsidRPr="00472DEE" w14:paraId="7343067E" w14:textId="77777777" w:rsidTr="00472DEE">
        <w:trPr>
          <w:trHeight w:val="381"/>
        </w:trPr>
        <w:tc>
          <w:tcPr>
            <w:tcW w:w="0" w:type="auto"/>
            <w:vMerge/>
            <w:tcBorders>
              <w:top w:val="nil"/>
              <w:left w:val="nil"/>
              <w:bottom w:val="nil"/>
              <w:right w:val="nil"/>
            </w:tcBorders>
          </w:tcPr>
          <w:p w14:paraId="7004B82A"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001A0664"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vAlign w:val="center"/>
          </w:tcPr>
          <w:p w14:paraId="0173E9CC"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18 </w:t>
            </w:r>
          </w:p>
        </w:tc>
        <w:tc>
          <w:tcPr>
            <w:tcW w:w="7098" w:type="dxa"/>
            <w:tcBorders>
              <w:top w:val="single" w:sz="6" w:space="0" w:color="BFBFBF"/>
              <w:left w:val="nil"/>
              <w:bottom w:val="single" w:sz="6" w:space="0" w:color="BFBFBF"/>
              <w:right w:val="nil"/>
            </w:tcBorders>
            <w:shd w:val="clear" w:color="auto" w:fill="F2F2F2"/>
          </w:tcPr>
          <w:p w14:paraId="56DCE4D1"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 a dwelling in precarious tenancy (provided free of charge by other people or institutions, sublet, or illegally occupied). </w:t>
            </w:r>
          </w:p>
        </w:tc>
      </w:tr>
      <w:tr w:rsidR="00825231" w:rsidRPr="00472DEE" w14:paraId="0F1C8637" w14:textId="77777777" w:rsidTr="00472DEE">
        <w:trPr>
          <w:trHeight w:val="196"/>
        </w:trPr>
        <w:tc>
          <w:tcPr>
            <w:tcW w:w="0" w:type="auto"/>
            <w:vMerge/>
            <w:tcBorders>
              <w:top w:val="nil"/>
              <w:left w:val="nil"/>
              <w:bottom w:val="nil"/>
              <w:right w:val="nil"/>
            </w:tcBorders>
          </w:tcPr>
          <w:p w14:paraId="6D5D09C1"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254C263A"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7563554F"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19 </w:t>
            </w:r>
          </w:p>
        </w:tc>
        <w:tc>
          <w:tcPr>
            <w:tcW w:w="7098" w:type="dxa"/>
            <w:tcBorders>
              <w:top w:val="single" w:sz="6" w:space="0" w:color="BFBFBF"/>
              <w:left w:val="nil"/>
              <w:bottom w:val="single" w:sz="6" w:space="0" w:color="BFBFBF"/>
              <w:right w:val="nil"/>
            </w:tcBorders>
            <w:shd w:val="clear" w:color="auto" w:fill="F2F2F2"/>
          </w:tcPr>
          <w:p w14:paraId="7ECCBA85"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 dwellings located in very impoverished environments. </w:t>
            </w:r>
          </w:p>
        </w:tc>
      </w:tr>
      <w:tr w:rsidR="00825231" w:rsidRPr="00472DEE" w14:paraId="6D863056" w14:textId="77777777" w:rsidTr="00472DEE">
        <w:trPr>
          <w:trHeight w:val="196"/>
        </w:trPr>
        <w:tc>
          <w:tcPr>
            <w:tcW w:w="0" w:type="auto"/>
            <w:vMerge/>
            <w:tcBorders>
              <w:top w:val="nil"/>
              <w:left w:val="nil"/>
              <w:bottom w:val="nil"/>
              <w:right w:val="nil"/>
            </w:tcBorders>
          </w:tcPr>
          <w:p w14:paraId="5455B63C"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773CF5DC"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78B0DF7F"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20 </w:t>
            </w:r>
          </w:p>
        </w:tc>
        <w:tc>
          <w:tcPr>
            <w:tcW w:w="7098" w:type="dxa"/>
            <w:tcBorders>
              <w:top w:val="single" w:sz="6" w:space="0" w:color="BFBFBF"/>
              <w:left w:val="nil"/>
              <w:bottom w:val="single" w:sz="6" w:space="0" w:color="BFBFBF"/>
              <w:right w:val="nil"/>
            </w:tcBorders>
            <w:shd w:val="clear" w:color="auto" w:fill="F2F2F2"/>
          </w:tcPr>
          <w:p w14:paraId="347AFE9A"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in dwellings with architectural barriers and people with physical disabilities. </w:t>
            </w:r>
          </w:p>
        </w:tc>
      </w:tr>
      <w:tr w:rsidR="00825231" w:rsidRPr="00472DEE" w14:paraId="09DF7C65" w14:textId="77777777" w:rsidTr="00472DEE">
        <w:trPr>
          <w:trHeight w:val="194"/>
        </w:trPr>
        <w:tc>
          <w:tcPr>
            <w:tcW w:w="0" w:type="auto"/>
            <w:vMerge/>
            <w:tcBorders>
              <w:top w:val="nil"/>
              <w:left w:val="nil"/>
              <w:bottom w:val="nil"/>
              <w:right w:val="nil"/>
            </w:tcBorders>
          </w:tcPr>
          <w:p w14:paraId="4FF93DA4"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single" w:sz="4" w:space="0" w:color="02646F"/>
              <w:right w:val="nil"/>
            </w:tcBorders>
          </w:tcPr>
          <w:p w14:paraId="27BE93B9"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4" w:space="0" w:color="02646F"/>
              <w:right w:val="nil"/>
            </w:tcBorders>
            <w:shd w:val="clear" w:color="auto" w:fill="F2F2F2"/>
          </w:tcPr>
          <w:p w14:paraId="5535DD33"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21 </w:t>
            </w:r>
          </w:p>
        </w:tc>
        <w:tc>
          <w:tcPr>
            <w:tcW w:w="7098" w:type="dxa"/>
            <w:tcBorders>
              <w:top w:val="single" w:sz="6" w:space="0" w:color="BFBFBF"/>
              <w:left w:val="nil"/>
              <w:bottom w:val="single" w:sz="4" w:space="0" w:color="02646F"/>
              <w:right w:val="nil"/>
            </w:tcBorders>
            <w:shd w:val="clear" w:color="auto" w:fill="F2F2F2"/>
          </w:tcPr>
          <w:p w14:paraId="0E73C1D3"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 excessive housing expenditure (income – expenditure &lt; extreme poverty line). </w:t>
            </w:r>
          </w:p>
        </w:tc>
      </w:tr>
      <w:tr w:rsidR="00825231" w:rsidRPr="00472DEE" w14:paraId="0EF45500" w14:textId="77777777" w:rsidTr="00472DEE">
        <w:trPr>
          <w:trHeight w:val="196"/>
        </w:trPr>
        <w:tc>
          <w:tcPr>
            <w:tcW w:w="0" w:type="auto"/>
            <w:vMerge/>
            <w:tcBorders>
              <w:top w:val="nil"/>
              <w:left w:val="nil"/>
              <w:bottom w:val="nil"/>
              <w:right w:val="nil"/>
            </w:tcBorders>
          </w:tcPr>
          <w:p w14:paraId="5DB3DFC5"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1083" w:type="dxa"/>
            <w:vMerge w:val="restart"/>
            <w:tcBorders>
              <w:top w:val="single" w:sz="4" w:space="0" w:color="02646F"/>
              <w:left w:val="nil"/>
              <w:bottom w:val="single" w:sz="2" w:space="0" w:color="F2F2F2"/>
              <w:right w:val="nil"/>
            </w:tcBorders>
            <w:shd w:val="clear" w:color="auto" w:fill="F2F2F2"/>
            <w:vAlign w:val="center"/>
          </w:tcPr>
          <w:p w14:paraId="589C616E"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color w:val="013035"/>
                <w:sz w:val="16"/>
              </w:rPr>
              <w:t xml:space="preserve">Health </w:t>
            </w:r>
          </w:p>
        </w:tc>
        <w:tc>
          <w:tcPr>
            <w:tcW w:w="423" w:type="dxa"/>
            <w:tcBorders>
              <w:top w:val="single" w:sz="4" w:space="0" w:color="02646F"/>
              <w:left w:val="nil"/>
              <w:bottom w:val="single" w:sz="6" w:space="0" w:color="BFBFBF"/>
              <w:right w:val="nil"/>
            </w:tcBorders>
            <w:shd w:val="clear" w:color="auto" w:fill="F2F2F2"/>
          </w:tcPr>
          <w:p w14:paraId="0252A323"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22 </w:t>
            </w:r>
          </w:p>
        </w:tc>
        <w:tc>
          <w:tcPr>
            <w:tcW w:w="7098" w:type="dxa"/>
            <w:tcBorders>
              <w:top w:val="single" w:sz="4" w:space="0" w:color="02646F"/>
              <w:left w:val="nil"/>
              <w:bottom w:val="single" w:sz="6" w:space="0" w:color="BFBFBF"/>
              <w:right w:val="nil"/>
            </w:tcBorders>
            <w:shd w:val="clear" w:color="auto" w:fill="F2F2F2"/>
          </w:tcPr>
          <w:p w14:paraId="374937F4"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 someone without health insurance. </w:t>
            </w:r>
          </w:p>
        </w:tc>
      </w:tr>
      <w:tr w:rsidR="00825231" w:rsidRPr="00472DEE" w14:paraId="1FBF02BE" w14:textId="77777777" w:rsidTr="00472DEE">
        <w:trPr>
          <w:trHeight w:val="196"/>
        </w:trPr>
        <w:tc>
          <w:tcPr>
            <w:tcW w:w="0" w:type="auto"/>
            <w:vMerge/>
            <w:tcBorders>
              <w:top w:val="nil"/>
              <w:left w:val="nil"/>
              <w:bottom w:val="nil"/>
              <w:right w:val="nil"/>
            </w:tcBorders>
          </w:tcPr>
          <w:p w14:paraId="4E6DA4CF"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5F5881CC"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61785ED3"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23 </w:t>
            </w:r>
          </w:p>
        </w:tc>
        <w:tc>
          <w:tcPr>
            <w:tcW w:w="7098" w:type="dxa"/>
            <w:tcBorders>
              <w:top w:val="single" w:sz="6" w:space="0" w:color="BFBFBF"/>
              <w:left w:val="nil"/>
              <w:bottom w:val="single" w:sz="6" w:space="0" w:color="BFBFBF"/>
              <w:right w:val="nil"/>
            </w:tcBorders>
            <w:shd w:val="clear" w:color="auto" w:fill="F2F2F2"/>
          </w:tcPr>
          <w:p w14:paraId="61DABE2F"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that have often gone hungry in the last 10 years or are now going hungry. </w:t>
            </w:r>
          </w:p>
        </w:tc>
      </w:tr>
      <w:tr w:rsidR="00825231" w:rsidRPr="00472DEE" w14:paraId="67F8CDC6" w14:textId="77777777" w:rsidTr="00472DEE">
        <w:trPr>
          <w:trHeight w:val="196"/>
        </w:trPr>
        <w:tc>
          <w:tcPr>
            <w:tcW w:w="0" w:type="auto"/>
            <w:vMerge/>
            <w:tcBorders>
              <w:top w:val="nil"/>
              <w:left w:val="nil"/>
              <w:bottom w:val="nil"/>
              <w:right w:val="nil"/>
            </w:tcBorders>
          </w:tcPr>
          <w:p w14:paraId="7DD8FB8D"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083749D6"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4C1842BA"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24 </w:t>
            </w:r>
          </w:p>
        </w:tc>
        <w:tc>
          <w:tcPr>
            <w:tcW w:w="7098" w:type="dxa"/>
            <w:tcBorders>
              <w:top w:val="single" w:sz="6" w:space="0" w:color="BFBFBF"/>
              <w:left w:val="nil"/>
              <w:bottom w:val="single" w:sz="6" w:space="0" w:color="BFBFBF"/>
              <w:right w:val="nil"/>
            </w:tcBorders>
            <w:shd w:val="clear" w:color="auto" w:fill="F2F2F2"/>
          </w:tcPr>
          <w:p w14:paraId="59C4A4F2"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in which all adults have limitations for daily activities. </w:t>
            </w:r>
          </w:p>
        </w:tc>
      </w:tr>
      <w:tr w:rsidR="00825231" w:rsidRPr="00472DEE" w14:paraId="58B5FFB0" w14:textId="77777777" w:rsidTr="00472DEE">
        <w:trPr>
          <w:trHeight w:val="381"/>
        </w:trPr>
        <w:tc>
          <w:tcPr>
            <w:tcW w:w="0" w:type="auto"/>
            <w:vMerge/>
            <w:tcBorders>
              <w:top w:val="nil"/>
              <w:left w:val="nil"/>
              <w:bottom w:val="nil"/>
              <w:right w:val="nil"/>
            </w:tcBorders>
          </w:tcPr>
          <w:p w14:paraId="4EFB1A6B"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12314D85"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vAlign w:val="center"/>
          </w:tcPr>
          <w:p w14:paraId="0877A835"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25 </w:t>
            </w:r>
          </w:p>
        </w:tc>
        <w:tc>
          <w:tcPr>
            <w:tcW w:w="7098" w:type="dxa"/>
            <w:tcBorders>
              <w:top w:val="single" w:sz="6" w:space="0" w:color="BFBFBF"/>
              <w:left w:val="nil"/>
              <w:bottom w:val="single" w:sz="6" w:space="0" w:color="BFBFBF"/>
              <w:right w:val="nil"/>
            </w:tcBorders>
            <w:shd w:val="clear" w:color="auto" w:fill="F2F2F2"/>
          </w:tcPr>
          <w:p w14:paraId="717CB844" w14:textId="77777777" w:rsidR="00825231" w:rsidRPr="00472DEE" w:rsidRDefault="00357926">
            <w:pPr>
              <w:spacing w:after="0" w:line="259" w:lineRule="auto"/>
              <w:ind w:left="0" w:right="18"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 disabled people (those who need help or care from others to carry out daily tasks) who do not receive the care they need.  </w:t>
            </w:r>
          </w:p>
        </w:tc>
      </w:tr>
      <w:tr w:rsidR="00825231" w:rsidRPr="00472DEE" w14:paraId="58FA6E4B" w14:textId="77777777" w:rsidTr="00472DEE">
        <w:trPr>
          <w:trHeight w:val="198"/>
        </w:trPr>
        <w:tc>
          <w:tcPr>
            <w:tcW w:w="0" w:type="auto"/>
            <w:vMerge/>
            <w:tcBorders>
              <w:top w:val="nil"/>
              <w:left w:val="nil"/>
              <w:bottom w:val="nil"/>
              <w:right w:val="nil"/>
            </w:tcBorders>
          </w:tcPr>
          <w:p w14:paraId="591EEDDC"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1297F27B"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6A3E1F30"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26 </w:t>
            </w:r>
          </w:p>
        </w:tc>
        <w:tc>
          <w:tcPr>
            <w:tcW w:w="7098" w:type="dxa"/>
            <w:tcBorders>
              <w:top w:val="single" w:sz="6" w:space="0" w:color="BFBFBF"/>
              <w:left w:val="nil"/>
              <w:bottom w:val="single" w:sz="6" w:space="0" w:color="BFBFBF"/>
              <w:right w:val="nil"/>
            </w:tcBorders>
            <w:shd w:val="clear" w:color="auto" w:fill="F2F2F2"/>
          </w:tcPr>
          <w:p w14:paraId="6C3F71B7"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 a person with a serious or chronic illness who has not received medical assistance. </w:t>
            </w:r>
          </w:p>
        </w:tc>
      </w:tr>
      <w:tr w:rsidR="00825231" w:rsidRPr="00472DEE" w14:paraId="5C763D9B" w14:textId="77777777" w:rsidTr="00472DEE">
        <w:trPr>
          <w:trHeight w:val="388"/>
        </w:trPr>
        <w:tc>
          <w:tcPr>
            <w:tcW w:w="0" w:type="auto"/>
            <w:vMerge/>
            <w:tcBorders>
              <w:top w:val="nil"/>
              <w:left w:val="nil"/>
              <w:bottom w:val="single" w:sz="2" w:space="0" w:color="F2F2F2"/>
              <w:right w:val="nil"/>
            </w:tcBorders>
          </w:tcPr>
          <w:p w14:paraId="1A6613FB"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single" w:sz="2" w:space="0" w:color="F2F2F2"/>
              <w:right w:val="nil"/>
            </w:tcBorders>
          </w:tcPr>
          <w:p w14:paraId="59194AC4"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2" w:space="0" w:color="F2F2F2"/>
              <w:right w:val="nil"/>
            </w:tcBorders>
            <w:shd w:val="clear" w:color="auto" w:fill="F2F2F2"/>
            <w:vAlign w:val="center"/>
          </w:tcPr>
          <w:p w14:paraId="3A561F17"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27 </w:t>
            </w:r>
          </w:p>
        </w:tc>
        <w:tc>
          <w:tcPr>
            <w:tcW w:w="7098" w:type="dxa"/>
            <w:tcBorders>
              <w:top w:val="single" w:sz="6" w:space="0" w:color="BFBFBF"/>
              <w:left w:val="nil"/>
              <w:bottom w:val="single" w:sz="2" w:space="0" w:color="F2F2F2"/>
              <w:right w:val="nil"/>
            </w:tcBorders>
            <w:shd w:val="clear" w:color="auto" w:fill="F2F2F2"/>
          </w:tcPr>
          <w:p w14:paraId="14F37FB0" w14:textId="77777777" w:rsidR="00825231" w:rsidRPr="00472DEE" w:rsidRDefault="00357926">
            <w:pPr>
              <w:spacing w:after="0" w:line="259" w:lineRule="auto"/>
              <w:ind w:left="0" w:right="7"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that have stopped buying medicines and following treatments or diets due to financial constraints. </w:t>
            </w:r>
          </w:p>
        </w:tc>
      </w:tr>
      <w:tr w:rsidR="00825231" w:rsidRPr="00472DEE" w14:paraId="35FC99AE" w14:textId="77777777" w:rsidTr="00472DEE">
        <w:trPr>
          <w:trHeight w:val="204"/>
        </w:trPr>
        <w:tc>
          <w:tcPr>
            <w:tcW w:w="1002" w:type="dxa"/>
            <w:vMerge w:val="restart"/>
            <w:tcBorders>
              <w:top w:val="single" w:sz="2" w:space="0" w:color="F2F2F2"/>
              <w:left w:val="nil"/>
              <w:bottom w:val="single" w:sz="6" w:space="0" w:color="BFBFBF"/>
              <w:right w:val="nil"/>
            </w:tcBorders>
            <w:shd w:val="clear" w:color="auto" w:fill="F2F2F2"/>
            <w:vAlign w:val="bottom"/>
          </w:tcPr>
          <w:p w14:paraId="3F2645C4" w14:textId="77777777" w:rsidR="00825231" w:rsidRPr="00472DEE" w:rsidRDefault="00357926">
            <w:pPr>
              <w:spacing w:after="0" w:line="239" w:lineRule="auto"/>
              <w:ind w:left="13" w:right="0" w:firstLine="0"/>
              <w:jc w:val="center"/>
              <w:rPr>
                <w:rFonts w:asciiTheme="minorHAnsi" w:hAnsiTheme="minorHAnsi" w:cstheme="minorHAnsi"/>
              </w:rPr>
            </w:pPr>
            <w:r w:rsidRPr="00472DEE">
              <w:rPr>
                <w:rFonts w:asciiTheme="minorHAnsi" w:hAnsiTheme="minorHAnsi" w:cstheme="minorHAnsi"/>
                <w:color w:val="013035"/>
                <w:sz w:val="16"/>
              </w:rPr>
              <w:t xml:space="preserve">Social relational </w:t>
            </w:r>
          </w:p>
          <w:p w14:paraId="3A4F3D9B" w14:textId="77777777" w:rsidR="00825231" w:rsidRPr="00472DEE" w:rsidRDefault="00357926">
            <w:pPr>
              <w:spacing w:after="418" w:line="259" w:lineRule="auto"/>
              <w:ind w:left="48" w:right="0" w:firstLine="0"/>
              <w:jc w:val="center"/>
              <w:rPr>
                <w:rFonts w:asciiTheme="minorHAnsi" w:hAnsiTheme="minorHAnsi" w:cstheme="minorHAnsi"/>
              </w:rPr>
            </w:pPr>
            <w:r w:rsidRPr="00472DEE">
              <w:rPr>
                <w:rFonts w:asciiTheme="minorHAnsi" w:hAnsiTheme="minorHAnsi" w:cstheme="minorHAnsi"/>
                <w:color w:val="013035"/>
                <w:sz w:val="16"/>
              </w:rPr>
              <w:t xml:space="preserve">aspect </w:t>
            </w:r>
          </w:p>
          <w:p w14:paraId="0CFB2F24" w14:textId="77777777" w:rsidR="00825231" w:rsidRPr="00472DEE" w:rsidRDefault="00357926">
            <w:pPr>
              <w:spacing w:after="0" w:line="259" w:lineRule="auto"/>
              <w:ind w:left="108" w:right="0" w:firstLine="0"/>
              <w:jc w:val="left"/>
              <w:rPr>
                <w:rFonts w:asciiTheme="minorHAnsi" w:hAnsiTheme="minorHAnsi" w:cstheme="minorHAnsi"/>
              </w:rPr>
            </w:pPr>
            <w:r w:rsidRPr="00472DEE">
              <w:rPr>
                <w:rFonts w:asciiTheme="minorHAnsi" w:hAnsiTheme="minorHAnsi" w:cstheme="minorHAnsi"/>
                <w:sz w:val="16"/>
              </w:rPr>
              <w:t xml:space="preserve"> </w:t>
            </w:r>
          </w:p>
          <w:p w14:paraId="1B4C24AA" w14:textId="77777777" w:rsidR="00825231" w:rsidRPr="00472DEE" w:rsidRDefault="00357926">
            <w:pPr>
              <w:spacing w:after="0" w:line="259" w:lineRule="auto"/>
              <w:ind w:left="108" w:right="0" w:firstLine="0"/>
              <w:jc w:val="left"/>
              <w:rPr>
                <w:rFonts w:asciiTheme="minorHAnsi" w:hAnsiTheme="minorHAnsi" w:cstheme="minorHAnsi"/>
              </w:rPr>
            </w:pPr>
            <w:r w:rsidRPr="00472DEE">
              <w:rPr>
                <w:rFonts w:asciiTheme="minorHAnsi" w:hAnsiTheme="minorHAnsi" w:cstheme="minorHAnsi"/>
                <w:sz w:val="16"/>
              </w:rPr>
              <w:t xml:space="preserve"> </w:t>
            </w:r>
          </w:p>
        </w:tc>
        <w:tc>
          <w:tcPr>
            <w:tcW w:w="1083" w:type="dxa"/>
            <w:vMerge w:val="restart"/>
            <w:tcBorders>
              <w:top w:val="single" w:sz="2" w:space="0" w:color="F2F2F2"/>
              <w:left w:val="nil"/>
              <w:bottom w:val="single" w:sz="4" w:space="0" w:color="02646F"/>
              <w:right w:val="nil"/>
            </w:tcBorders>
            <w:shd w:val="clear" w:color="auto" w:fill="F2F2F2"/>
            <w:vAlign w:val="center"/>
          </w:tcPr>
          <w:p w14:paraId="53274428"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color w:val="013035"/>
                <w:sz w:val="16"/>
              </w:rPr>
              <w:t xml:space="preserve">Social conflict </w:t>
            </w:r>
          </w:p>
        </w:tc>
        <w:tc>
          <w:tcPr>
            <w:tcW w:w="423" w:type="dxa"/>
            <w:tcBorders>
              <w:top w:val="single" w:sz="2" w:space="0" w:color="F2F2F2"/>
              <w:left w:val="nil"/>
              <w:bottom w:val="single" w:sz="6" w:space="0" w:color="BFBFBF"/>
              <w:right w:val="nil"/>
            </w:tcBorders>
            <w:shd w:val="clear" w:color="auto" w:fill="F2F2F2"/>
          </w:tcPr>
          <w:p w14:paraId="246E876D"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28 </w:t>
            </w:r>
          </w:p>
        </w:tc>
        <w:tc>
          <w:tcPr>
            <w:tcW w:w="7098" w:type="dxa"/>
            <w:tcBorders>
              <w:top w:val="single" w:sz="2" w:space="0" w:color="F2F2F2"/>
              <w:left w:val="nil"/>
              <w:bottom w:val="single" w:sz="6" w:space="0" w:color="BFBFBF"/>
              <w:right w:val="nil"/>
            </w:tcBorders>
            <w:shd w:val="clear" w:color="auto" w:fill="F2F2F2"/>
          </w:tcPr>
          <w:p w14:paraId="3F4E32B8"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in which a person has been physically or psychologically abused in the last 10 years. </w:t>
            </w:r>
          </w:p>
        </w:tc>
      </w:tr>
      <w:tr w:rsidR="00825231" w:rsidRPr="00472DEE" w14:paraId="00C86D47" w14:textId="77777777" w:rsidTr="00472DEE">
        <w:trPr>
          <w:trHeight w:val="198"/>
        </w:trPr>
        <w:tc>
          <w:tcPr>
            <w:tcW w:w="0" w:type="auto"/>
            <w:vMerge/>
            <w:tcBorders>
              <w:top w:val="nil"/>
              <w:left w:val="nil"/>
              <w:bottom w:val="nil"/>
              <w:right w:val="nil"/>
            </w:tcBorders>
          </w:tcPr>
          <w:p w14:paraId="36A08413"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46F79AE7"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23FE6D21"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29 </w:t>
            </w:r>
          </w:p>
        </w:tc>
        <w:tc>
          <w:tcPr>
            <w:tcW w:w="7098" w:type="dxa"/>
            <w:tcBorders>
              <w:top w:val="single" w:sz="6" w:space="0" w:color="BFBFBF"/>
              <w:left w:val="nil"/>
              <w:bottom w:val="single" w:sz="6" w:space="0" w:color="BFBFBF"/>
              <w:right w:val="nil"/>
            </w:tcBorders>
            <w:shd w:val="clear" w:color="auto" w:fill="F2F2F2"/>
          </w:tcPr>
          <w:p w14:paraId="72AD6353"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 bad, very bad or rather bad relationships amongst its members. </w:t>
            </w:r>
          </w:p>
        </w:tc>
      </w:tr>
      <w:tr w:rsidR="00825231" w:rsidRPr="00472DEE" w14:paraId="21AEBAC0" w14:textId="77777777" w:rsidTr="00472DEE">
        <w:trPr>
          <w:trHeight w:val="379"/>
        </w:trPr>
        <w:tc>
          <w:tcPr>
            <w:tcW w:w="0" w:type="auto"/>
            <w:vMerge/>
            <w:tcBorders>
              <w:top w:val="nil"/>
              <w:left w:val="nil"/>
              <w:bottom w:val="nil"/>
              <w:right w:val="nil"/>
            </w:tcBorders>
          </w:tcPr>
          <w:p w14:paraId="2414F5AA"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53214F6D"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vAlign w:val="center"/>
          </w:tcPr>
          <w:p w14:paraId="3FF0F7AE"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30 </w:t>
            </w:r>
          </w:p>
        </w:tc>
        <w:tc>
          <w:tcPr>
            <w:tcW w:w="7098" w:type="dxa"/>
            <w:tcBorders>
              <w:top w:val="single" w:sz="6" w:space="0" w:color="BFBFBF"/>
              <w:left w:val="nil"/>
              <w:bottom w:val="single" w:sz="6" w:space="0" w:color="BFBFBF"/>
              <w:right w:val="nil"/>
            </w:tcBorders>
            <w:shd w:val="clear" w:color="auto" w:fill="F2F2F2"/>
          </w:tcPr>
          <w:p w14:paraId="1A5A9FBC" w14:textId="77777777" w:rsidR="00825231" w:rsidRPr="00472DEE" w:rsidRDefault="00357926">
            <w:pPr>
              <w:spacing w:after="0" w:line="259" w:lineRule="auto"/>
              <w:ind w:left="0" w:right="0" w:firstLine="0"/>
              <w:rPr>
                <w:rFonts w:asciiTheme="minorHAnsi" w:hAnsiTheme="minorHAnsi" w:cstheme="minorHAnsi"/>
                <w:lang w:val="en-US"/>
              </w:rPr>
            </w:pPr>
            <w:r w:rsidRPr="00472DEE">
              <w:rPr>
                <w:rFonts w:asciiTheme="minorHAnsi" w:hAnsiTheme="minorHAnsi" w:cstheme="minorHAnsi"/>
                <w:sz w:val="16"/>
                <w:lang w:val="en-US"/>
              </w:rPr>
              <w:t xml:space="preserve">Households with people who have or have had problems with alcohol or other drugs, or gambling in the last 10 years.  </w:t>
            </w:r>
          </w:p>
        </w:tc>
      </w:tr>
      <w:tr w:rsidR="00825231" w:rsidRPr="00472DEE" w14:paraId="33F9B072" w14:textId="77777777" w:rsidTr="00472DEE">
        <w:trPr>
          <w:trHeight w:val="196"/>
        </w:trPr>
        <w:tc>
          <w:tcPr>
            <w:tcW w:w="0" w:type="auto"/>
            <w:vMerge/>
            <w:tcBorders>
              <w:top w:val="nil"/>
              <w:left w:val="nil"/>
              <w:bottom w:val="nil"/>
              <w:right w:val="nil"/>
            </w:tcBorders>
          </w:tcPr>
          <w:p w14:paraId="473F2E38"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5DDCE558"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7E575A59"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31 </w:t>
            </w:r>
          </w:p>
        </w:tc>
        <w:tc>
          <w:tcPr>
            <w:tcW w:w="7098" w:type="dxa"/>
            <w:tcBorders>
              <w:top w:val="single" w:sz="6" w:space="0" w:color="BFBFBF"/>
              <w:left w:val="nil"/>
              <w:bottom w:val="single" w:sz="6" w:space="0" w:color="BFBFBF"/>
              <w:right w:val="nil"/>
            </w:tcBorders>
            <w:shd w:val="clear" w:color="auto" w:fill="F2F2F2"/>
          </w:tcPr>
          <w:p w14:paraId="7832126C"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in which someone has been or is about to become a single teenage mother in the last 10 years. </w:t>
            </w:r>
          </w:p>
        </w:tc>
      </w:tr>
      <w:tr w:rsidR="00825231" w:rsidRPr="00472DEE" w14:paraId="708C5C49" w14:textId="77777777" w:rsidTr="00472DEE">
        <w:trPr>
          <w:trHeight w:val="195"/>
        </w:trPr>
        <w:tc>
          <w:tcPr>
            <w:tcW w:w="0" w:type="auto"/>
            <w:vMerge/>
            <w:tcBorders>
              <w:top w:val="nil"/>
              <w:left w:val="nil"/>
              <w:bottom w:val="nil"/>
              <w:right w:val="nil"/>
            </w:tcBorders>
          </w:tcPr>
          <w:p w14:paraId="0CF2DEF5"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single" w:sz="4" w:space="0" w:color="02646F"/>
              <w:right w:val="nil"/>
            </w:tcBorders>
          </w:tcPr>
          <w:p w14:paraId="5C6012CD"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4" w:space="0" w:color="02646F"/>
              <w:right w:val="nil"/>
            </w:tcBorders>
            <w:shd w:val="clear" w:color="auto" w:fill="F2F2F2"/>
          </w:tcPr>
          <w:p w14:paraId="6CBE2C58"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32 </w:t>
            </w:r>
          </w:p>
        </w:tc>
        <w:tc>
          <w:tcPr>
            <w:tcW w:w="7098" w:type="dxa"/>
            <w:tcBorders>
              <w:top w:val="single" w:sz="6" w:space="0" w:color="BFBFBF"/>
              <w:left w:val="nil"/>
              <w:bottom w:val="single" w:sz="4" w:space="0" w:color="02646F"/>
              <w:right w:val="nil"/>
            </w:tcBorders>
            <w:shd w:val="clear" w:color="auto" w:fill="F2F2F2"/>
          </w:tcPr>
          <w:p w14:paraId="56B81F0F"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in which someone has or has had a criminal record in the last 10 years. </w:t>
            </w:r>
          </w:p>
        </w:tc>
      </w:tr>
      <w:tr w:rsidR="00825231" w:rsidRPr="00472DEE" w14:paraId="2DF85DEB" w14:textId="77777777" w:rsidTr="00472DEE">
        <w:trPr>
          <w:trHeight w:val="195"/>
        </w:trPr>
        <w:tc>
          <w:tcPr>
            <w:tcW w:w="0" w:type="auto"/>
            <w:vMerge/>
            <w:tcBorders>
              <w:top w:val="nil"/>
              <w:left w:val="nil"/>
              <w:bottom w:val="nil"/>
              <w:right w:val="nil"/>
            </w:tcBorders>
          </w:tcPr>
          <w:p w14:paraId="53BD548E"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1083" w:type="dxa"/>
            <w:vMerge w:val="restart"/>
            <w:tcBorders>
              <w:top w:val="single" w:sz="4" w:space="0" w:color="02646F"/>
              <w:left w:val="nil"/>
              <w:bottom w:val="single" w:sz="6" w:space="0" w:color="BFBFBF"/>
              <w:right w:val="nil"/>
            </w:tcBorders>
            <w:shd w:val="clear" w:color="auto" w:fill="F2F2F2"/>
            <w:vAlign w:val="center"/>
          </w:tcPr>
          <w:p w14:paraId="2161A521"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color w:val="013035"/>
                <w:sz w:val="16"/>
              </w:rPr>
              <w:t xml:space="preserve">Social isolation </w:t>
            </w:r>
          </w:p>
        </w:tc>
        <w:tc>
          <w:tcPr>
            <w:tcW w:w="423" w:type="dxa"/>
            <w:tcBorders>
              <w:top w:val="single" w:sz="4" w:space="0" w:color="02646F"/>
              <w:left w:val="nil"/>
              <w:bottom w:val="single" w:sz="6" w:space="0" w:color="BFBFBF"/>
              <w:right w:val="nil"/>
            </w:tcBorders>
            <w:shd w:val="clear" w:color="auto" w:fill="F2F2F2"/>
          </w:tcPr>
          <w:p w14:paraId="3A0898CA"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33 </w:t>
            </w:r>
          </w:p>
        </w:tc>
        <w:tc>
          <w:tcPr>
            <w:tcW w:w="7098" w:type="dxa"/>
            <w:tcBorders>
              <w:top w:val="single" w:sz="4" w:space="0" w:color="02646F"/>
              <w:left w:val="nil"/>
              <w:bottom w:val="single" w:sz="6" w:space="0" w:color="BFBFBF"/>
              <w:right w:val="nil"/>
            </w:tcBorders>
            <w:shd w:val="clear" w:color="auto" w:fill="F2F2F2"/>
          </w:tcPr>
          <w:p w14:paraId="76DA40E4"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without relationships and without any support for situations of illness or difficulty. </w:t>
            </w:r>
          </w:p>
        </w:tc>
      </w:tr>
      <w:tr w:rsidR="00825231" w:rsidRPr="00472DEE" w14:paraId="247C0EA8" w14:textId="77777777" w:rsidTr="00472DEE">
        <w:trPr>
          <w:trHeight w:val="196"/>
        </w:trPr>
        <w:tc>
          <w:tcPr>
            <w:tcW w:w="0" w:type="auto"/>
            <w:vMerge/>
            <w:tcBorders>
              <w:top w:val="nil"/>
              <w:left w:val="nil"/>
              <w:bottom w:val="nil"/>
              <w:right w:val="nil"/>
            </w:tcBorders>
          </w:tcPr>
          <w:p w14:paraId="2C37DA36"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nil"/>
              <w:right w:val="nil"/>
            </w:tcBorders>
          </w:tcPr>
          <w:p w14:paraId="75BB1B49"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2612BF46"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34 </w:t>
            </w:r>
          </w:p>
        </w:tc>
        <w:tc>
          <w:tcPr>
            <w:tcW w:w="7098" w:type="dxa"/>
            <w:tcBorders>
              <w:top w:val="single" w:sz="6" w:space="0" w:color="BFBFBF"/>
              <w:left w:val="nil"/>
              <w:bottom w:val="single" w:sz="6" w:space="0" w:color="BFBFBF"/>
              <w:right w:val="nil"/>
            </w:tcBorders>
            <w:shd w:val="clear" w:color="auto" w:fill="F2F2F2"/>
          </w:tcPr>
          <w:p w14:paraId="3840AEBB"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 bad or very bad relationships with neighbours. </w:t>
            </w:r>
          </w:p>
        </w:tc>
      </w:tr>
      <w:tr w:rsidR="00825231" w:rsidRPr="00472DEE" w14:paraId="78DAB132" w14:textId="77777777" w:rsidTr="00472DEE">
        <w:trPr>
          <w:trHeight w:val="195"/>
        </w:trPr>
        <w:tc>
          <w:tcPr>
            <w:tcW w:w="0" w:type="auto"/>
            <w:vMerge/>
            <w:tcBorders>
              <w:top w:val="nil"/>
              <w:left w:val="nil"/>
              <w:bottom w:val="single" w:sz="6" w:space="0" w:color="BFBFBF"/>
              <w:right w:val="nil"/>
            </w:tcBorders>
          </w:tcPr>
          <w:p w14:paraId="464B0AE3"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0" w:type="auto"/>
            <w:vMerge/>
            <w:tcBorders>
              <w:top w:val="nil"/>
              <w:left w:val="nil"/>
              <w:bottom w:val="single" w:sz="6" w:space="0" w:color="BFBFBF"/>
              <w:right w:val="nil"/>
            </w:tcBorders>
          </w:tcPr>
          <w:p w14:paraId="47ED87B9" w14:textId="77777777" w:rsidR="00825231" w:rsidRPr="00472DEE" w:rsidRDefault="00825231">
            <w:pPr>
              <w:spacing w:after="160" w:line="259" w:lineRule="auto"/>
              <w:ind w:left="0" w:right="0" w:firstLine="0"/>
              <w:jc w:val="left"/>
              <w:rPr>
                <w:rFonts w:asciiTheme="minorHAnsi" w:hAnsiTheme="minorHAnsi" w:cstheme="minorHAnsi"/>
                <w:lang w:val="en-US"/>
              </w:rPr>
            </w:pPr>
          </w:p>
        </w:tc>
        <w:tc>
          <w:tcPr>
            <w:tcW w:w="423" w:type="dxa"/>
            <w:tcBorders>
              <w:top w:val="single" w:sz="6" w:space="0" w:color="BFBFBF"/>
              <w:left w:val="nil"/>
              <w:bottom w:val="single" w:sz="6" w:space="0" w:color="BFBFBF"/>
              <w:right w:val="nil"/>
            </w:tcBorders>
            <w:shd w:val="clear" w:color="auto" w:fill="F2F2F2"/>
          </w:tcPr>
          <w:p w14:paraId="7E7C9533" w14:textId="77777777" w:rsidR="00825231" w:rsidRPr="00472DEE" w:rsidRDefault="00357926">
            <w:pPr>
              <w:spacing w:after="0" w:line="259" w:lineRule="auto"/>
              <w:ind w:left="50" w:right="0" w:firstLine="0"/>
              <w:jc w:val="left"/>
              <w:rPr>
                <w:rFonts w:asciiTheme="minorHAnsi" w:hAnsiTheme="minorHAnsi" w:cstheme="minorHAnsi"/>
              </w:rPr>
            </w:pPr>
            <w:r w:rsidRPr="00472DEE">
              <w:rPr>
                <w:rFonts w:asciiTheme="minorHAnsi" w:hAnsiTheme="minorHAnsi" w:cstheme="minorHAnsi"/>
                <w:sz w:val="16"/>
              </w:rPr>
              <w:t xml:space="preserve">35 </w:t>
            </w:r>
          </w:p>
        </w:tc>
        <w:tc>
          <w:tcPr>
            <w:tcW w:w="7098" w:type="dxa"/>
            <w:tcBorders>
              <w:top w:val="single" w:sz="6" w:space="0" w:color="BFBFBF"/>
              <w:left w:val="nil"/>
              <w:bottom w:val="single" w:sz="6" w:space="0" w:color="BFBFBF"/>
              <w:right w:val="nil"/>
            </w:tcBorders>
            <w:shd w:val="clear" w:color="auto" w:fill="F2F2F2"/>
          </w:tcPr>
          <w:p w14:paraId="0C74D34C"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sz w:val="16"/>
                <w:lang w:val="en-US"/>
              </w:rPr>
              <w:t xml:space="preserve">Households with people currently in institutions. </w:t>
            </w:r>
          </w:p>
        </w:tc>
      </w:tr>
    </w:tbl>
    <w:p w14:paraId="1B864936" w14:textId="3DB8CBEA" w:rsidR="00472DEE" w:rsidRDefault="00472DEE" w:rsidP="00472DEE">
      <w:pPr>
        <w:tabs>
          <w:tab w:val="left" w:pos="3160"/>
        </w:tabs>
        <w:spacing w:after="160" w:line="259" w:lineRule="auto"/>
        <w:ind w:left="0" w:right="0" w:firstLine="0"/>
        <w:jc w:val="left"/>
        <w:rPr>
          <w:rFonts w:asciiTheme="minorHAnsi" w:hAnsiTheme="minorHAnsi" w:cstheme="minorHAnsi"/>
          <w:lang w:val="en-US"/>
        </w:rPr>
      </w:pPr>
    </w:p>
    <w:p w14:paraId="1D96B0D4" w14:textId="2C1AF9E9" w:rsidR="00825231" w:rsidRPr="00472DEE" w:rsidRDefault="00357926" w:rsidP="00472DEE">
      <w:pPr>
        <w:spacing w:after="160" w:line="259" w:lineRule="auto"/>
        <w:ind w:left="0" w:right="0" w:firstLine="0"/>
        <w:jc w:val="left"/>
        <w:rPr>
          <w:rFonts w:asciiTheme="minorHAnsi" w:hAnsiTheme="minorHAnsi" w:cstheme="minorHAnsi"/>
          <w:b/>
          <w:lang w:val="en-US"/>
        </w:rPr>
      </w:pPr>
      <w:r w:rsidRPr="00472DEE">
        <w:rPr>
          <w:rFonts w:asciiTheme="minorHAnsi" w:hAnsiTheme="minorHAnsi" w:cstheme="minorHAnsi"/>
          <w:b/>
          <w:lang w:val="en-US"/>
        </w:rPr>
        <w:t xml:space="preserve">3. The calculation of the Synthetic Index of Social Exclusion (ISES), of the levels of social exclusion and of the excluded society. </w:t>
      </w:r>
      <w:r w:rsidRPr="00472DEE">
        <w:rPr>
          <w:rFonts w:asciiTheme="minorHAnsi" w:eastAsia="Calibri" w:hAnsiTheme="minorHAnsi" w:cstheme="minorHAnsi"/>
          <w:b/>
          <w:sz w:val="20"/>
          <w:lang w:val="en-US"/>
        </w:rPr>
        <w:t xml:space="preserve"> </w:t>
      </w:r>
    </w:p>
    <w:p w14:paraId="13A358D9" w14:textId="77777777" w:rsidR="00825231" w:rsidRPr="00472DEE" w:rsidRDefault="00357926">
      <w:pPr>
        <w:ind w:left="-5" w:right="0"/>
        <w:rPr>
          <w:rFonts w:asciiTheme="minorHAnsi" w:hAnsiTheme="minorHAnsi" w:cstheme="minorHAnsi"/>
          <w:lang w:val="en-US"/>
        </w:rPr>
      </w:pPr>
      <w:r w:rsidRPr="00472DEE">
        <w:rPr>
          <w:rFonts w:asciiTheme="minorHAnsi" w:hAnsiTheme="minorHAnsi" w:cstheme="minorHAnsi"/>
          <w:lang w:val="en-US"/>
        </w:rPr>
        <w:t xml:space="preserve">The objective being pursued with the generation of a social exclusion index is to synthesize different situations of household exclusion in different dimensions.  </w:t>
      </w:r>
    </w:p>
    <w:p w14:paraId="7C942DC2"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5BAC5CC4" w14:textId="7B4F6B2B" w:rsidR="00825231" w:rsidRPr="00472DEE" w:rsidRDefault="00357926">
      <w:pPr>
        <w:ind w:left="-5" w:right="0"/>
        <w:rPr>
          <w:rFonts w:asciiTheme="minorHAnsi" w:hAnsiTheme="minorHAnsi" w:cstheme="minorHAnsi"/>
          <w:lang w:val="en-US"/>
        </w:rPr>
      </w:pPr>
      <w:r w:rsidRPr="00472DEE">
        <w:rPr>
          <w:rFonts w:asciiTheme="minorHAnsi" w:hAnsiTheme="minorHAnsi" w:cstheme="minorHAnsi"/>
          <w:lang w:val="en-US"/>
        </w:rPr>
        <w:t>The aggregation of the 3</w:t>
      </w:r>
      <w:r w:rsidR="00AF69F1" w:rsidRPr="00472DEE">
        <w:rPr>
          <w:rFonts w:asciiTheme="minorHAnsi" w:hAnsiTheme="minorHAnsi" w:cstheme="minorHAnsi"/>
          <w:lang w:val="en-US"/>
        </w:rPr>
        <w:t>7</w:t>
      </w:r>
      <w:r w:rsidRPr="00472DEE">
        <w:rPr>
          <w:rFonts w:asciiTheme="minorHAnsi" w:hAnsiTheme="minorHAnsi" w:cstheme="minorHAnsi"/>
          <w:lang w:val="en-US"/>
        </w:rPr>
        <w:t xml:space="preserve"> indicators is calculated by taking the inverse of the percentage of each indicator and then dividing the resulting quantity by the number of indicators for each aspect or dimension. There are eight dimensions: </w:t>
      </w:r>
    </w:p>
    <w:p w14:paraId="7E6FBD9D"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1FCA3E40" w14:textId="6C963F27" w:rsidR="00825231" w:rsidRPr="00472DEE" w:rsidRDefault="00357926">
      <w:pPr>
        <w:numPr>
          <w:ilvl w:val="0"/>
          <w:numId w:val="1"/>
        </w:numPr>
        <w:ind w:right="0" w:hanging="98"/>
        <w:rPr>
          <w:rFonts w:asciiTheme="minorHAnsi" w:hAnsiTheme="minorHAnsi" w:cstheme="minorHAnsi"/>
        </w:rPr>
      </w:pPr>
      <w:r w:rsidRPr="00472DEE">
        <w:rPr>
          <w:rFonts w:asciiTheme="minorHAnsi" w:hAnsiTheme="minorHAnsi" w:cstheme="minorHAnsi"/>
        </w:rPr>
        <w:t>Employment from 1 to 6</w:t>
      </w:r>
      <w:r w:rsidR="00AF69F1" w:rsidRPr="00472DEE">
        <w:rPr>
          <w:rFonts w:asciiTheme="minorHAnsi" w:hAnsiTheme="minorHAnsi" w:cstheme="minorHAnsi"/>
        </w:rPr>
        <w:t xml:space="preserve"> + 37</w:t>
      </w:r>
      <w:r w:rsidRPr="00472DEE">
        <w:rPr>
          <w:rFonts w:asciiTheme="minorHAnsi" w:hAnsiTheme="minorHAnsi" w:cstheme="minorHAnsi"/>
        </w:rPr>
        <w:t xml:space="preserve">. </w:t>
      </w:r>
    </w:p>
    <w:p w14:paraId="2CC2EDCD" w14:textId="40528378" w:rsidR="00825231" w:rsidRPr="00472DEE" w:rsidRDefault="00357926">
      <w:pPr>
        <w:numPr>
          <w:ilvl w:val="0"/>
          <w:numId w:val="1"/>
        </w:numPr>
        <w:ind w:right="0" w:hanging="98"/>
        <w:rPr>
          <w:rFonts w:asciiTheme="minorHAnsi" w:hAnsiTheme="minorHAnsi" w:cstheme="minorHAnsi"/>
        </w:rPr>
      </w:pPr>
      <w:r w:rsidRPr="00472DEE">
        <w:rPr>
          <w:rFonts w:asciiTheme="minorHAnsi" w:hAnsiTheme="minorHAnsi" w:cstheme="minorHAnsi"/>
        </w:rPr>
        <w:t>Consumption from 7 to 8</w:t>
      </w:r>
      <w:r w:rsidR="00AF69F1" w:rsidRPr="00472DEE">
        <w:rPr>
          <w:rFonts w:asciiTheme="minorHAnsi" w:hAnsiTheme="minorHAnsi" w:cstheme="minorHAnsi"/>
        </w:rPr>
        <w:t xml:space="preserve"> + 36</w:t>
      </w:r>
      <w:r w:rsidRPr="00472DEE">
        <w:rPr>
          <w:rFonts w:asciiTheme="minorHAnsi" w:hAnsiTheme="minorHAnsi" w:cstheme="minorHAnsi"/>
        </w:rPr>
        <w:t xml:space="preserve">. </w:t>
      </w:r>
    </w:p>
    <w:p w14:paraId="4D298F10" w14:textId="77777777" w:rsidR="00825231" w:rsidRPr="00472DEE" w:rsidRDefault="00357926">
      <w:pPr>
        <w:numPr>
          <w:ilvl w:val="0"/>
          <w:numId w:val="1"/>
        </w:numPr>
        <w:ind w:right="0" w:hanging="98"/>
        <w:rPr>
          <w:rFonts w:asciiTheme="minorHAnsi" w:hAnsiTheme="minorHAnsi" w:cstheme="minorHAnsi"/>
        </w:rPr>
      </w:pPr>
      <w:r w:rsidRPr="00472DEE">
        <w:rPr>
          <w:rFonts w:asciiTheme="minorHAnsi" w:hAnsiTheme="minorHAnsi" w:cstheme="minorHAnsi"/>
        </w:rPr>
        <w:t xml:space="preserve">Political Participation from 9 to 10. </w:t>
      </w:r>
    </w:p>
    <w:p w14:paraId="4E623E7D" w14:textId="77777777" w:rsidR="00825231" w:rsidRPr="00472DEE" w:rsidRDefault="00357926">
      <w:pPr>
        <w:numPr>
          <w:ilvl w:val="0"/>
          <w:numId w:val="1"/>
        </w:numPr>
        <w:ind w:right="0" w:hanging="98"/>
        <w:rPr>
          <w:rFonts w:asciiTheme="minorHAnsi" w:hAnsiTheme="minorHAnsi" w:cstheme="minorHAnsi"/>
        </w:rPr>
      </w:pPr>
      <w:r w:rsidRPr="00472DEE">
        <w:rPr>
          <w:rFonts w:asciiTheme="minorHAnsi" w:hAnsiTheme="minorHAnsi" w:cstheme="minorHAnsi"/>
        </w:rPr>
        <w:t xml:space="preserve">Education from 11 to 13. </w:t>
      </w:r>
    </w:p>
    <w:p w14:paraId="2A042DE8" w14:textId="77777777" w:rsidR="00825231" w:rsidRPr="00472DEE" w:rsidRDefault="00357926">
      <w:pPr>
        <w:numPr>
          <w:ilvl w:val="0"/>
          <w:numId w:val="1"/>
        </w:numPr>
        <w:ind w:right="0" w:hanging="98"/>
        <w:rPr>
          <w:rFonts w:asciiTheme="minorHAnsi" w:hAnsiTheme="minorHAnsi" w:cstheme="minorHAnsi"/>
        </w:rPr>
      </w:pPr>
      <w:r w:rsidRPr="00472DEE">
        <w:rPr>
          <w:rFonts w:asciiTheme="minorHAnsi" w:hAnsiTheme="minorHAnsi" w:cstheme="minorHAnsi"/>
        </w:rPr>
        <w:t xml:space="preserve">Housing from 14 to 21. </w:t>
      </w:r>
    </w:p>
    <w:p w14:paraId="7D61F7B7" w14:textId="77777777" w:rsidR="00825231" w:rsidRPr="00472DEE" w:rsidRDefault="00357926">
      <w:pPr>
        <w:numPr>
          <w:ilvl w:val="0"/>
          <w:numId w:val="1"/>
        </w:numPr>
        <w:ind w:right="0" w:hanging="98"/>
        <w:rPr>
          <w:rFonts w:asciiTheme="minorHAnsi" w:hAnsiTheme="minorHAnsi" w:cstheme="minorHAnsi"/>
        </w:rPr>
      </w:pPr>
      <w:r w:rsidRPr="00472DEE">
        <w:rPr>
          <w:rFonts w:asciiTheme="minorHAnsi" w:hAnsiTheme="minorHAnsi" w:cstheme="minorHAnsi"/>
        </w:rPr>
        <w:t xml:space="preserve">Health from 22 to 27. </w:t>
      </w:r>
    </w:p>
    <w:p w14:paraId="326930E6" w14:textId="77777777" w:rsidR="00825231" w:rsidRPr="00472DEE" w:rsidRDefault="00357926">
      <w:pPr>
        <w:numPr>
          <w:ilvl w:val="0"/>
          <w:numId w:val="1"/>
        </w:numPr>
        <w:ind w:right="0" w:hanging="98"/>
        <w:rPr>
          <w:rFonts w:asciiTheme="minorHAnsi" w:hAnsiTheme="minorHAnsi" w:cstheme="minorHAnsi"/>
        </w:rPr>
      </w:pPr>
      <w:r w:rsidRPr="00472DEE">
        <w:rPr>
          <w:rFonts w:asciiTheme="minorHAnsi" w:hAnsiTheme="minorHAnsi" w:cstheme="minorHAnsi"/>
        </w:rPr>
        <w:t xml:space="preserve">Social Conflict from 28 to 32. </w:t>
      </w:r>
    </w:p>
    <w:p w14:paraId="0885C67E" w14:textId="77777777" w:rsidR="00825231" w:rsidRPr="00472DEE" w:rsidRDefault="00357926">
      <w:pPr>
        <w:numPr>
          <w:ilvl w:val="0"/>
          <w:numId w:val="1"/>
        </w:numPr>
        <w:ind w:right="0" w:hanging="98"/>
        <w:rPr>
          <w:rFonts w:asciiTheme="minorHAnsi" w:hAnsiTheme="minorHAnsi" w:cstheme="minorHAnsi"/>
        </w:rPr>
      </w:pPr>
      <w:r w:rsidRPr="00472DEE">
        <w:rPr>
          <w:rFonts w:asciiTheme="minorHAnsi" w:hAnsiTheme="minorHAnsi" w:cstheme="minorHAnsi"/>
        </w:rPr>
        <w:t xml:space="preserve">Social Isolation from 33 to 35. </w:t>
      </w:r>
    </w:p>
    <w:p w14:paraId="0F1C8893" w14:textId="77777777" w:rsidR="00825231" w:rsidRPr="00472DEE" w:rsidRDefault="00357926">
      <w:pPr>
        <w:spacing w:after="0" w:line="259" w:lineRule="auto"/>
        <w:ind w:left="0" w:right="0" w:firstLine="0"/>
        <w:jc w:val="left"/>
        <w:rPr>
          <w:rFonts w:asciiTheme="minorHAnsi" w:hAnsiTheme="minorHAnsi" w:cstheme="minorHAnsi"/>
        </w:rPr>
      </w:pPr>
      <w:r w:rsidRPr="00472DEE">
        <w:rPr>
          <w:rFonts w:asciiTheme="minorHAnsi" w:hAnsiTheme="minorHAnsi" w:cstheme="minorHAnsi"/>
        </w:rPr>
        <w:t xml:space="preserve"> </w:t>
      </w:r>
    </w:p>
    <w:p w14:paraId="54B016BD" w14:textId="77777777" w:rsidR="00825231" w:rsidRPr="00472DEE" w:rsidRDefault="00357926">
      <w:pPr>
        <w:ind w:left="-5" w:right="0"/>
        <w:rPr>
          <w:rFonts w:asciiTheme="minorHAnsi" w:hAnsiTheme="minorHAnsi" w:cstheme="minorHAnsi"/>
          <w:lang w:val="en-US"/>
        </w:rPr>
      </w:pPr>
      <w:r w:rsidRPr="00472DEE">
        <w:rPr>
          <w:rFonts w:asciiTheme="minorHAnsi" w:hAnsiTheme="minorHAnsi" w:cstheme="minorHAnsi"/>
          <w:lang w:val="en-US"/>
        </w:rPr>
        <w:t xml:space="preserve">The weighted sum of these indicators is what ISES gives us. Thereafter, the classification into four groups is carried out considering that the average for the society as a whole is equal to 1 for the first year considered, and also the distances of the household scores with respect to the original average. </w:t>
      </w:r>
    </w:p>
    <w:p w14:paraId="0265385D"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00300A40" w14:textId="77777777" w:rsidR="00825231" w:rsidRPr="00472DEE" w:rsidRDefault="00357926">
      <w:pPr>
        <w:numPr>
          <w:ilvl w:val="0"/>
          <w:numId w:val="1"/>
        </w:numPr>
        <w:ind w:right="0" w:hanging="98"/>
        <w:rPr>
          <w:rFonts w:asciiTheme="minorHAnsi" w:hAnsiTheme="minorHAnsi" w:cstheme="minorHAnsi"/>
        </w:rPr>
      </w:pPr>
      <w:r w:rsidRPr="00472DEE">
        <w:rPr>
          <w:rFonts w:asciiTheme="minorHAnsi" w:hAnsiTheme="minorHAnsi" w:cstheme="minorHAnsi"/>
        </w:rPr>
        <w:t xml:space="preserve">Integration (integración plena): ISES = 0 (no problems detected). </w:t>
      </w:r>
    </w:p>
    <w:p w14:paraId="4E05F126" w14:textId="77777777" w:rsidR="00825231" w:rsidRPr="00472DEE" w:rsidRDefault="00357926">
      <w:pPr>
        <w:numPr>
          <w:ilvl w:val="0"/>
          <w:numId w:val="1"/>
        </w:numPr>
        <w:ind w:right="0" w:hanging="98"/>
        <w:rPr>
          <w:rFonts w:asciiTheme="minorHAnsi" w:hAnsiTheme="minorHAnsi" w:cstheme="minorHAnsi"/>
          <w:lang w:val="en-US"/>
        </w:rPr>
      </w:pPr>
      <w:r w:rsidRPr="00472DEE">
        <w:rPr>
          <w:rFonts w:asciiTheme="minorHAnsi" w:hAnsiTheme="minorHAnsi" w:cstheme="minorHAnsi"/>
          <w:lang w:val="en-US"/>
        </w:rPr>
        <w:t xml:space="preserve">Poor integration (integración precaria): 0 &lt; ISES &lt; 2 (with some problems, but around the average in society in the range of 1 ± 1). </w:t>
      </w:r>
    </w:p>
    <w:p w14:paraId="55011C9C" w14:textId="77777777" w:rsidR="00825231" w:rsidRPr="00472DEE" w:rsidRDefault="00357926">
      <w:pPr>
        <w:numPr>
          <w:ilvl w:val="0"/>
          <w:numId w:val="1"/>
        </w:numPr>
        <w:ind w:right="0" w:hanging="98"/>
        <w:rPr>
          <w:rFonts w:asciiTheme="minorHAnsi" w:hAnsiTheme="minorHAnsi" w:cstheme="minorHAnsi"/>
          <w:lang w:val="en-US"/>
        </w:rPr>
      </w:pPr>
      <w:r w:rsidRPr="00472DEE">
        <w:rPr>
          <w:rFonts w:asciiTheme="minorHAnsi" w:hAnsiTheme="minorHAnsi" w:cstheme="minorHAnsi"/>
          <w:lang w:val="en-US"/>
        </w:rPr>
        <w:t xml:space="preserve">Moderate exclusion (exclusión moderada): 2 &lt; ISES &lt; 4 (more than twice the societal average). </w:t>
      </w:r>
    </w:p>
    <w:p w14:paraId="26B36623" w14:textId="77777777" w:rsidR="00825231" w:rsidRPr="00472DEE" w:rsidRDefault="00357926">
      <w:pPr>
        <w:numPr>
          <w:ilvl w:val="0"/>
          <w:numId w:val="1"/>
        </w:numPr>
        <w:ind w:right="0" w:hanging="98"/>
        <w:rPr>
          <w:rFonts w:asciiTheme="minorHAnsi" w:hAnsiTheme="minorHAnsi" w:cstheme="minorHAnsi"/>
          <w:lang w:val="en-US"/>
        </w:rPr>
      </w:pPr>
      <w:r w:rsidRPr="00472DEE">
        <w:rPr>
          <w:rFonts w:asciiTheme="minorHAnsi" w:hAnsiTheme="minorHAnsi" w:cstheme="minorHAnsi"/>
          <w:lang w:val="en-US"/>
        </w:rPr>
        <w:t xml:space="preserve">Severe exclusion (exclusión severa): ISES &gt; 4 (more than twice the threshold of moderate exclusion). </w:t>
      </w:r>
    </w:p>
    <w:p w14:paraId="4B6221E8" w14:textId="77777777" w:rsidR="00825231" w:rsidRPr="00472DEE" w:rsidRDefault="00357926">
      <w:pPr>
        <w:spacing w:after="0" w:line="259" w:lineRule="auto"/>
        <w:ind w:left="0" w:right="0" w:firstLine="0"/>
        <w:jc w:val="left"/>
        <w:rPr>
          <w:rFonts w:asciiTheme="minorHAnsi" w:hAnsiTheme="minorHAnsi" w:cstheme="minorHAnsi"/>
          <w:lang w:val="en-US"/>
        </w:rPr>
      </w:pPr>
      <w:r w:rsidRPr="00472DEE">
        <w:rPr>
          <w:rFonts w:asciiTheme="minorHAnsi" w:hAnsiTheme="minorHAnsi" w:cstheme="minorHAnsi"/>
          <w:lang w:val="en-US"/>
        </w:rPr>
        <w:t xml:space="preserve"> </w:t>
      </w:r>
    </w:p>
    <w:p w14:paraId="0EBBAF48" w14:textId="77777777" w:rsidR="00825231" w:rsidRPr="00472DEE" w:rsidRDefault="00357926">
      <w:pPr>
        <w:ind w:left="-5" w:right="0"/>
        <w:rPr>
          <w:rFonts w:asciiTheme="minorHAnsi" w:hAnsiTheme="minorHAnsi" w:cstheme="minorHAnsi"/>
          <w:sz w:val="20"/>
          <w:lang w:val="en-US"/>
        </w:rPr>
      </w:pPr>
      <w:r w:rsidRPr="00472DEE">
        <w:rPr>
          <w:rFonts w:asciiTheme="minorHAnsi" w:hAnsiTheme="minorHAnsi" w:cstheme="minorHAnsi"/>
          <w:sz w:val="20"/>
          <w:lang w:val="en-US"/>
        </w:rPr>
        <w:t xml:space="preserve">Graph 1: Evolution of the percentage distribution of the Spanish population in intervals of the Social Exclusion Synthetic Index (ISES). </w:t>
      </w:r>
    </w:p>
    <w:p w14:paraId="7D7E018F" w14:textId="5A4DEF57" w:rsidR="001A07D8" w:rsidRPr="00472DEE" w:rsidRDefault="001A07D8" w:rsidP="00472DEE">
      <w:pPr>
        <w:spacing w:after="0" w:line="259" w:lineRule="auto"/>
        <w:ind w:left="0" w:right="1363" w:firstLine="0"/>
        <w:rPr>
          <w:rFonts w:asciiTheme="minorHAnsi" w:hAnsiTheme="minorHAnsi" w:cstheme="minorHAnsi"/>
          <w:lang w:val="en-US"/>
        </w:rPr>
      </w:pPr>
      <w:r w:rsidRPr="00472DEE">
        <w:rPr>
          <w:rFonts w:asciiTheme="minorHAnsi" w:hAnsiTheme="minorHAnsi" w:cstheme="minorHAnsi"/>
          <w:noProof/>
        </w:rPr>
        <w:drawing>
          <wp:inline distT="0" distB="0" distL="0" distR="0" wp14:anchorId="32E293CF" wp14:editId="03687B46">
            <wp:extent cx="5829300" cy="268181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543" cy="2684687"/>
                    </a:xfrm>
                    <a:prstGeom prst="rect">
                      <a:avLst/>
                    </a:prstGeom>
                    <a:noFill/>
                    <a:ln>
                      <a:noFill/>
                    </a:ln>
                  </pic:spPr>
                </pic:pic>
              </a:graphicData>
            </a:graphic>
          </wp:inline>
        </w:drawing>
      </w:r>
    </w:p>
    <w:p w14:paraId="76C4C1BF" w14:textId="1D5914C1" w:rsidR="00825231" w:rsidRPr="00472DEE" w:rsidRDefault="00357926" w:rsidP="001A07D8">
      <w:pPr>
        <w:spacing w:after="0" w:line="259" w:lineRule="auto"/>
        <w:ind w:left="0" w:right="1363" w:firstLine="0"/>
        <w:jc w:val="right"/>
        <w:rPr>
          <w:rFonts w:asciiTheme="minorHAnsi" w:hAnsiTheme="minorHAnsi" w:cstheme="minorHAnsi"/>
          <w:lang w:val="en-US"/>
        </w:rPr>
      </w:pPr>
      <w:r w:rsidRPr="00472DEE">
        <w:rPr>
          <w:rFonts w:asciiTheme="minorHAnsi" w:hAnsiTheme="minorHAnsi" w:cstheme="minorHAnsi"/>
          <w:lang w:val="en-US"/>
        </w:rPr>
        <w:t xml:space="preserve"> </w:t>
      </w:r>
    </w:p>
    <w:p w14:paraId="1E18CD53" w14:textId="723EA52E" w:rsidR="00E22432" w:rsidRDefault="00357926" w:rsidP="00472DEE">
      <w:pPr>
        <w:ind w:left="-5" w:right="0"/>
        <w:rPr>
          <w:rFonts w:asciiTheme="minorHAnsi" w:hAnsiTheme="minorHAnsi" w:cstheme="minorHAnsi"/>
          <w:lang w:val="en-US"/>
        </w:rPr>
      </w:pPr>
      <w:r w:rsidRPr="00472DEE">
        <w:rPr>
          <w:rFonts w:asciiTheme="minorHAnsi" w:hAnsiTheme="minorHAnsi" w:cstheme="minorHAnsi"/>
          <w:lang w:val="en-US"/>
        </w:rPr>
        <w:t xml:space="preserve">At the extreme of severe social exclusion, the reality of the population reaching ISES &gt; 7 is especially worrying. This reflects the accumulation of many difficulties that construct a vital experience disconnected from a normalised social </w:t>
      </w:r>
      <w:r w:rsidR="001A07D8" w:rsidRPr="00472DEE">
        <w:rPr>
          <w:rFonts w:asciiTheme="minorHAnsi" w:hAnsiTheme="minorHAnsi" w:cstheme="minorHAnsi"/>
          <w:lang w:val="en-US"/>
        </w:rPr>
        <w:t>participation, which</w:t>
      </w:r>
      <w:r w:rsidRPr="00472DEE">
        <w:rPr>
          <w:rFonts w:asciiTheme="minorHAnsi" w:hAnsiTheme="minorHAnsi" w:cstheme="minorHAnsi"/>
          <w:lang w:val="en-US"/>
        </w:rPr>
        <w:t xml:space="preserve"> provokes the expulsion of the social sphere. This population group is what we call the ‘expelled society’. </w:t>
      </w:r>
    </w:p>
    <w:p w14:paraId="6853BD09" w14:textId="6F87EEB0" w:rsidR="00472DEE" w:rsidRDefault="00472DEE" w:rsidP="00472DEE">
      <w:pPr>
        <w:ind w:left="-5" w:right="0"/>
        <w:rPr>
          <w:rFonts w:asciiTheme="minorHAnsi" w:hAnsiTheme="minorHAnsi" w:cstheme="minorHAnsi"/>
          <w:lang w:val="en-US"/>
        </w:rPr>
      </w:pPr>
    </w:p>
    <w:p w14:paraId="4CDCCFC5" w14:textId="77777777" w:rsidR="00472DEE" w:rsidRPr="00472DEE" w:rsidRDefault="00472DEE" w:rsidP="00472DEE">
      <w:pPr>
        <w:ind w:left="-5" w:right="0"/>
        <w:rPr>
          <w:rFonts w:asciiTheme="minorHAnsi" w:hAnsiTheme="minorHAnsi" w:cstheme="minorHAnsi"/>
          <w:lang w:val="en-US"/>
        </w:rPr>
      </w:pPr>
    </w:p>
    <w:p w14:paraId="18C206CF" w14:textId="155ED690" w:rsidR="001A07D8" w:rsidRPr="00472DEE" w:rsidRDefault="00E22432" w:rsidP="00472DEE">
      <w:pPr>
        <w:ind w:right="0"/>
        <w:rPr>
          <w:rFonts w:asciiTheme="minorHAnsi" w:hAnsiTheme="minorHAnsi" w:cstheme="minorHAnsi"/>
          <w:b/>
          <w:lang w:val="en-US"/>
        </w:rPr>
      </w:pPr>
      <w:r w:rsidRPr="00472DEE">
        <w:rPr>
          <w:rFonts w:asciiTheme="minorHAnsi" w:hAnsiTheme="minorHAnsi" w:cstheme="minorHAnsi"/>
          <w:b/>
          <w:lang w:val="en-US"/>
        </w:rPr>
        <w:t xml:space="preserve">B. </w:t>
      </w:r>
      <w:r w:rsidR="001A07D8" w:rsidRPr="00472DEE">
        <w:rPr>
          <w:rFonts w:asciiTheme="minorHAnsi" w:hAnsiTheme="minorHAnsi" w:cstheme="minorHAnsi"/>
          <w:b/>
          <w:lang w:val="en-US"/>
        </w:rPr>
        <w:t>NEW METHODOLOGY FOR THE MEASUREMENT OF POVERTY AND DEPRIVATION</w:t>
      </w:r>
      <w:r w:rsidRPr="00472DEE">
        <w:rPr>
          <w:rFonts w:asciiTheme="minorHAnsi" w:hAnsiTheme="minorHAnsi" w:cstheme="minorHAnsi"/>
          <w:b/>
          <w:lang w:val="en-US"/>
        </w:rPr>
        <w:t xml:space="preserve">: Households and the </w:t>
      </w:r>
      <w:r w:rsidR="001A07D8" w:rsidRPr="00472DEE">
        <w:rPr>
          <w:rFonts w:asciiTheme="minorHAnsi" w:hAnsiTheme="minorHAnsi" w:cstheme="minorHAnsi"/>
          <w:b/>
          <w:lang w:val="en-US"/>
        </w:rPr>
        <w:t>Reference Budget for Decent Living Conditions (RBDLC)</w:t>
      </w:r>
    </w:p>
    <w:p w14:paraId="58CA7201" w14:textId="77777777" w:rsidR="001A07D8" w:rsidRPr="00472DEE" w:rsidRDefault="001A07D8" w:rsidP="00E22432">
      <w:pPr>
        <w:spacing w:after="0" w:line="259" w:lineRule="auto"/>
        <w:ind w:left="0" w:right="0" w:firstLine="0"/>
        <w:rPr>
          <w:rFonts w:asciiTheme="minorHAnsi" w:hAnsiTheme="minorHAnsi" w:cstheme="minorHAnsi"/>
          <w:lang w:val="en-US"/>
        </w:rPr>
      </w:pPr>
    </w:p>
    <w:p w14:paraId="1A58A78D" w14:textId="51ABBCD9" w:rsidR="00933D07" w:rsidRPr="00472DEE" w:rsidRDefault="00933D07" w:rsidP="00933D07">
      <w:pPr>
        <w:ind w:left="-5" w:right="0"/>
        <w:rPr>
          <w:rFonts w:asciiTheme="minorHAnsi" w:hAnsiTheme="minorHAnsi" w:cstheme="minorHAnsi"/>
          <w:lang w:val="en-US"/>
        </w:rPr>
      </w:pPr>
      <w:r w:rsidRPr="00472DEE">
        <w:rPr>
          <w:rFonts w:asciiTheme="minorHAnsi" w:hAnsiTheme="minorHAnsi" w:cstheme="minorHAnsi"/>
          <w:lang w:val="en-US"/>
        </w:rPr>
        <w:t>Various m</w:t>
      </w:r>
      <w:r w:rsidR="00472DEE">
        <w:rPr>
          <w:rFonts w:asciiTheme="minorHAnsi" w:hAnsiTheme="minorHAnsi" w:cstheme="minorHAnsi"/>
          <w:lang w:val="en-US"/>
        </w:rPr>
        <w:t xml:space="preserve">ethodologies and indicators are </w:t>
      </w:r>
      <w:r w:rsidRPr="00472DEE">
        <w:rPr>
          <w:rFonts w:asciiTheme="minorHAnsi" w:hAnsiTheme="minorHAnsi" w:cstheme="minorHAnsi"/>
          <w:lang w:val="en-US"/>
        </w:rPr>
        <w:t>commonly used to assess the economic capacity of households and determine their level of vulnerability. Monetary analyses are widely accepted due to their ability to address complex phenomena. Some of these approaches establish an absolute poverty threshold; however, in developed countries, a relative perspective based on equivalent income is preferred, as seen in the OECD poverty risk threshold. This allows for a comparison of households' economic situations in relation to their environment.</w:t>
      </w:r>
      <w:r w:rsidR="004024DB" w:rsidRPr="00472DEE">
        <w:rPr>
          <w:rFonts w:asciiTheme="minorHAnsi" w:hAnsiTheme="minorHAnsi" w:cstheme="minorHAnsi"/>
          <w:lang w:val="en-US"/>
        </w:rPr>
        <w:t xml:space="preserve"> </w:t>
      </w:r>
    </w:p>
    <w:p w14:paraId="799D3F2B" w14:textId="77777777" w:rsidR="00933D07" w:rsidRPr="00472DEE" w:rsidRDefault="00933D07" w:rsidP="00933D07">
      <w:pPr>
        <w:ind w:left="-5" w:right="0"/>
        <w:rPr>
          <w:rFonts w:asciiTheme="minorHAnsi" w:hAnsiTheme="minorHAnsi" w:cstheme="minorHAnsi"/>
          <w:lang w:val="en-US"/>
        </w:rPr>
      </w:pPr>
    </w:p>
    <w:p w14:paraId="56208864" w14:textId="77777777" w:rsidR="00933D07" w:rsidRPr="00472DEE" w:rsidRDefault="00933D07" w:rsidP="00933D07">
      <w:pPr>
        <w:ind w:left="-5" w:right="0"/>
        <w:rPr>
          <w:rFonts w:asciiTheme="minorHAnsi" w:hAnsiTheme="minorHAnsi" w:cstheme="minorHAnsi"/>
          <w:lang w:val="en-US"/>
        </w:rPr>
      </w:pPr>
      <w:r w:rsidRPr="00472DEE">
        <w:rPr>
          <w:rFonts w:asciiTheme="minorHAnsi" w:hAnsiTheme="minorHAnsi" w:cstheme="minorHAnsi"/>
          <w:lang w:val="en-US"/>
        </w:rPr>
        <w:t>Internationally, there are some approaches to poverty that focus on expenditure as a relevant factor. These initiatives have conceptualized a basic basket of goods and services necessary for a dignified life, assigning an economic value to each element to establish reference budgets adapted to household conditions.</w:t>
      </w:r>
    </w:p>
    <w:p w14:paraId="65589E4C" w14:textId="77777777" w:rsidR="00933D07" w:rsidRPr="00472DEE" w:rsidRDefault="00933D07" w:rsidP="00933D07">
      <w:pPr>
        <w:ind w:left="-5" w:right="0"/>
        <w:rPr>
          <w:rFonts w:asciiTheme="minorHAnsi" w:hAnsiTheme="minorHAnsi" w:cstheme="minorHAnsi"/>
          <w:lang w:val="en-US"/>
        </w:rPr>
      </w:pPr>
    </w:p>
    <w:p w14:paraId="0BB0E99F" w14:textId="41530BE6" w:rsidR="00933D07" w:rsidRPr="00472DEE" w:rsidRDefault="00933D07" w:rsidP="00933D07">
      <w:pPr>
        <w:ind w:left="-5" w:right="0"/>
        <w:rPr>
          <w:rFonts w:asciiTheme="minorHAnsi" w:hAnsiTheme="minorHAnsi" w:cstheme="minorHAnsi"/>
          <w:lang w:val="en-US"/>
        </w:rPr>
      </w:pPr>
      <w:r w:rsidRPr="00472DEE">
        <w:rPr>
          <w:rFonts w:asciiTheme="minorHAnsi" w:hAnsiTheme="minorHAnsi" w:cstheme="minorHAnsi"/>
          <w:lang w:val="en-US"/>
        </w:rPr>
        <w:t>In the case of Spain, the Reference Budget for Dignified Living Conditions (RBDLC) represents a measurement in this regard for the first time. This budget is divided into eight expense categories reflecting key dimensions of households' and their members' dignified living conditions, such as food, housing, education, health, transportation, etc. The RBDLC serves as a framework that quantifies the necessary expenses to ensure dignified living conditions, considering the composition and specific needs of each household, thus providing a useful tool for analyzing and assessing the socio-economic conditions of households in Spain.</w:t>
      </w:r>
    </w:p>
    <w:p w14:paraId="0439F2DF" w14:textId="77777777" w:rsidR="00933D07" w:rsidRPr="00472DEE" w:rsidRDefault="00933D07" w:rsidP="00933D07">
      <w:pPr>
        <w:ind w:left="-5" w:right="0"/>
        <w:rPr>
          <w:rFonts w:asciiTheme="minorHAnsi" w:hAnsiTheme="minorHAnsi" w:cstheme="minorHAnsi"/>
          <w:lang w:val="en-US"/>
        </w:rPr>
      </w:pPr>
    </w:p>
    <w:p w14:paraId="169E25F6" w14:textId="0B9E9661" w:rsidR="001A07D8" w:rsidRPr="00472DEE" w:rsidRDefault="001A07D8" w:rsidP="001A07D8">
      <w:pPr>
        <w:ind w:left="-5" w:right="0"/>
        <w:rPr>
          <w:rFonts w:asciiTheme="minorHAnsi" w:hAnsiTheme="minorHAnsi" w:cstheme="minorHAnsi"/>
          <w:lang w:val="en-US"/>
        </w:rPr>
      </w:pPr>
      <w:r w:rsidRPr="00472DEE">
        <w:rPr>
          <w:rFonts w:asciiTheme="minorHAnsi" w:hAnsiTheme="minorHAnsi" w:cstheme="minorHAnsi"/>
          <w:lang w:val="en-US"/>
        </w:rPr>
        <w:t>The RBDLC model allows the analysis of the real living conditions of the population, adapting this budget to the specific characteristics of each type of household, so that poverty is not defined in an abstract way, attending only to income, but rather a concrete way, in relation to the real needs of households. Specifically, the sociodemographic specificities that may cause a variation in this budget are taken into account, such as the size of the household, the sex and age of the people, whether or not they have children, people in a situation of dependency, etc.</w:t>
      </w:r>
    </w:p>
    <w:p w14:paraId="5DFBB04C" w14:textId="77777777" w:rsidR="001A07D8" w:rsidRPr="00472DEE" w:rsidRDefault="001A07D8" w:rsidP="001A07D8">
      <w:pPr>
        <w:ind w:left="-5" w:right="0"/>
        <w:rPr>
          <w:rFonts w:asciiTheme="minorHAnsi" w:hAnsiTheme="minorHAnsi" w:cstheme="minorHAnsi"/>
          <w:lang w:val="en-US"/>
        </w:rPr>
      </w:pPr>
    </w:p>
    <w:p w14:paraId="4C2310E7" w14:textId="1BA74222" w:rsidR="001A07D8" w:rsidRPr="00472DEE" w:rsidRDefault="001A07D8" w:rsidP="001A07D8">
      <w:pPr>
        <w:ind w:left="-5" w:right="0"/>
        <w:rPr>
          <w:rFonts w:asciiTheme="minorHAnsi" w:hAnsiTheme="minorHAnsi" w:cstheme="minorHAnsi"/>
          <w:lang w:val="en-US"/>
        </w:rPr>
      </w:pPr>
      <w:r w:rsidRPr="00472DEE">
        <w:rPr>
          <w:rFonts w:asciiTheme="minorHAnsi" w:hAnsiTheme="minorHAnsi" w:cstheme="minorHAnsi"/>
          <w:lang w:val="en-US"/>
        </w:rPr>
        <w:t>We carried out the operationalization and quantification of the budget using a mixed approach: first, the quantification of the expenses was undertaken according to the key dimensions identified and according to the territorial differences. Next, we made a contrast with experts from the university field, the Third Sector and the Spanish Confederation of Cáritas. Lastly, we carried out a telephone survey on 2,500 households, with a sample stratified by Autonomous Community, habitat and position with respect to an income threshold, which made it possible to collect information about different dimensions and social circumstances of the household members.</w:t>
      </w:r>
    </w:p>
    <w:p w14:paraId="7AA0C2C1" w14:textId="77777777" w:rsidR="001A07D8" w:rsidRPr="00472DEE" w:rsidRDefault="001A07D8" w:rsidP="001A07D8">
      <w:pPr>
        <w:ind w:left="-5" w:right="0"/>
        <w:rPr>
          <w:rFonts w:asciiTheme="minorHAnsi" w:hAnsiTheme="minorHAnsi" w:cstheme="minorHAnsi"/>
          <w:lang w:val="en-US"/>
        </w:rPr>
      </w:pPr>
    </w:p>
    <w:p w14:paraId="784C5325" w14:textId="0C44E399" w:rsidR="001A07D8" w:rsidRPr="00472DEE" w:rsidRDefault="001A07D8" w:rsidP="001A07D8">
      <w:pPr>
        <w:ind w:left="-5" w:right="0"/>
        <w:rPr>
          <w:rFonts w:asciiTheme="minorHAnsi" w:hAnsiTheme="minorHAnsi" w:cstheme="minorHAnsi"/>
          <w:lang w:val="en-US"/>
        </w:rPr>
      </w:pPr>
      <w:r w:rsidRPr="00472DEE">
        <w:rPr>
          <w:rFonts w:asciiTheme="minorHAnsi" w:hAnsiTheme="minorHAnsi" w:cstheme="minorHAnsi"/>
          <w:lang w:val="en-US"/>
        </w:rPr>
        <w:t>The result is a classification that allows us to place the whole of society into three groups. Families that earn enough income to cover their needs. Those whose income is close to their budget and, finally, those whose income is far below what they would need to live with dignity.</w:t>
      </w:r>
    </w:p>
    <w:p w14:paraId="49DC0AF2" w14:textId="03BCB719" w:rsidR="00933D07" w:rsidRPr="00472DEE" w:rsidRDefault="00933D07" w:rsidP="001A07D8">
      <w:pPr>
        <w:ind w:left="-5" w:right="0"/>
        <w:rPr>
          <w:rFonts w:asciiTheme="minorHAnsi" w:hAnsiTheme="minorHAnsi" w:cstheme="minorHAnsi"/>
          <w:lang w:val="en-US"/>
        </w:rPr>
      </w:pPr>
    </w:p>
    <w:p w14:paraId="0ACD2041" w14:textId="77777777" w:rsidR="00E22432" w:rsidRPr="00472DEE" w:rsidRDefault="00E22432">
      <w:pPr>
        <w:spacing w:after="160" w:line="259" w:lineRule="auto"/>
        <w:ind w:left="0" w:right="0" w:firstLine="0"/>
        <w:jc w:val="left"/>
        <w:rPr>
          <w:rFonts w:asciiTheme="minorHAnsi" w:hAnsiTheme="minorHAnsi" w:cstheme="minorHAnsi"/>
          <w:sz w:val="20"/>
        </w:rPr>
      </w:pPr>
      <w:r w:rsidRPr="00472DEE">
        <w:rPr>
          <w:rFonts w:asciiTheme="minorHAnsi" w:hAnsiTheme="minorHAnsi" w:cstheme="minorHAnsi"/>
          <w:sz w:val="20"/>
        </w:rPr>
        <w:br w:type="page"/>
      </w:r>
    </w:p>
    <w:p w14:paraId="66D61C05" w14:textId="77777777" w:rsidR="00472DEE" w:rsidRDefault="00472DEE" w:rsidP="004024DB">
      <w:pPr>
        <w:ind w:left="-5" w:right="0"/>
        <w:rPr>
          <w:rFonts w:asciiTheme="minorHAnsi" w:hAnsiTheme="minorHAnsi" w:cstheme="minorHAnsi"/>
          <w:sz w:val="20"/>
        </w:rPr>
      </w:pPr>
    </w:p>
    <w:p w14:paraId="2E17F035" w14:textId="77777777" w:rsidR="00472DEE" w:rsidRDefault="00472DEE" w:rsidP="004024DB">
      <w:pPr>
        <w:ind w:left="-5" w:right="0"/>
        <w:rPr>
          <w:rFonts w:asciiTheme="minorHAnsi" w:hAnsiTheme="minorHAnsi" w:cstheme="minorHAnsi"/>
          <w:sz w:val="20"/>
        </w:rPr>
      </w:pPr>
    </w:p>
    <w:p w14:paraId="70632B70" w14:textId="77777777" w:rsidR="00472DEE" w:rsidRDefault="00472DEE" w:rsidP="004024DB">
      <w:pPr>
        <w:ind w:left="-5" w:right="0"/>
        <w:rPr>
          <w:rFonts w:asciiTheme="minorHAnsi" w:hAnsiTheme="minorHAnsi" w:cstheme="minorHAnsi"/>
          <w:sz w:val="20"/>
        </w:rPr>
      </w:pPr>
    </w:p>
    <w:p w14:paraId="2D652C14" w14:textId="6766DE18" w:rsidR="004024DB" w:rsidRPr="00472DEE" w:rsidRDefault="004024DB" w:rsidP="004024DB">
      <w:pPr>
        <w:ind w:left="-5" w:right="0"/>
        <w:rPr>
          <w:rFonts w:asciiTheme="minorHAnsi" w:hAnsiTheme="minorHAnsi" w:cstheme="minorHAnsi"/>
          <w:sz w:val="20"/>
        </w:rPr>
      </w:pPr>
      <w:r w:rsidRPr="00472DEE">
        <w:rPr>
          <w:rFonts w:asciiTheme="minorHAnsi" w:hAnsiTheme="minorHAnsi" w:cstheme="minorHAnsi"/>
          <w:sz w:val="20"/>
        </w:rPr>
        <w:t>Graph 2</w:t>
      </w:r>
      <w:r w:rsidR="00E22432" w:rsidRPr="00472DEE">
        <w:rPr>
          <w:rFonts w:asciiTheme="minorHAnsi" w:hAnsiTheme="minorHAnsi" w:cstheme="minorHAnsi"/>
          <w:sz w:val="20"/>
        </w:rPr>
        <w:t>:</w:t>
      </w:r>
      <w:r w:rsidRPr="00472DEE">
        <w:rPr>
          <w:rFonts w:asciiTheme="minorHAnsi" w:hAnsiTheme="minorHAnsi" w:cstheme="minorHAnsi"/>
          <w:sz w:val="20"/>
        </w:rPr>
        <w:t xml:space="preserve"> Percentage of households de hogares según diferencia entre ingresos y el PRCVD</w:t>
      </w:r>
    </w:p>
    <w:p w14:paraId="5F34A6B9" w14:textId="77777777" w:rsidR="00E22432" w:rsidRPr="00472DEE" w:rsidRDefault="00E22432" w:rsidP="004024DB">
      <w:pPr>
        <w:ind w:left="-5" w:right="0"/>
        <w:rPr>
          <w:rFonts w:asciiTheme="minorHAnsi" w:hAnsiTheme="minorHAnsi" w:cstheme="minorHAnsi"/>
          <w:sz w:val="20"/>
        </w:rPr>
      </w:pPr>
    </w:p>
    <w:p w14:paraId="79C8F4D3" w14:textId="47DD7BB3" w:rsidR="004024DB" w:rsidRPr="00472DEE" w:rsidRDefault="004024DB" w:rsidP="00E22432">
      <w:pPr>
        <w:ind w:left="-5" w:right="0"/>
        <w:jc w:val="left"/>
        <w:rPr>
          <w:rFonts w:asciiTheme="minorHAnsi" w:hAnsiTheme="minorHAnsi" w:cstheme="minorHAnsi"/>
        </w:rPr>
      </w:pPr>
      <w:r w:rsidRPr="00472DEE">
        <w:rPr>
          <w:rFonts w:asciiTheme="minorHAnsi" w:hAnsiTheme="minorHAnsi" w:cstheme="minorHAnsi"/>
          <w:noProof/>
        </w:rPr>
        <w:drawing>
          <wp:inline distT="0" distB="0" distL="0" distR="0" wp14:anchorId="7EA2EE6E" wp14:editId="7B174C77">
            <wp:extent cx="4572000" cy="2743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71742A8B" w14:textId="77777777" w:rsidR="004024DB" w:rsidRPr="00472DEE" w:rsidRDefault="004024DB" w:rsidP="001A07D8">
      <w:pPr>
        <w:ind w:left="-5" w:right="0"/>
        <w:rPr>
          <w:rFonts w:asciiTheme="minorHAnsi" w:hAnsiTheme="minorHAnsi" w:cstheme="minorHAnsi"/>
        </w:rPr>
      </w:pPr>
    </w:p>
    <w:p w14:paraId="2D7520C9" w14:textId="149CE594" w:rsidR="00933D07" w:rsidRPr="00472DEE" w:rsidRDefault="004024DB" w:rsidP="001A07D8">
      <w:pPr>
        <w:ind w:left="-5" w:right="0"/>
        <w:rPr>
          <w:rFonts w:asciiTheme="minorHAnsi" w:hAnsiTheme="minorHAnsi" w:cstheme="minorHAnsi"/>
          <w:lang w:val="en-US"/>
        </w:rPr>
      </w:pPr>
      <w:r w:rsidRPr="00472DEE">
        <w:rPr>
          <w:rFonts w:asciiTheme="minorHAnsi" w:hAnsiTheme="minorHAnsi" w:cstheme="minorHAnsi"/>
          <w:lang w:val="en-US"/>
        </w:rPr>
        <w:t>In Spain, according to this measurement, almost 32% (31.5%) of households have serious difficulties in meeting their basic needs, i.e. nearly 6 million families have an income of less than 85% of their RBDLC; an income that is clearly insufficient to cover essential needs. This percentage of households is higher than the relative poverty rate (20.7%) and the AROPE rate (25.3%), calculated by the INE in 2019. There are at least two reasons for this: since this methodology addresses the needs of households, it should be considered supplementary when identifying situations of material deprivation; and the results allow for the identification of some elements and circumstances that tend to increase the likelihood of a household experiencing hardship.</w:t>
      </w:r>
    </w:p>
    <w:p w14:paraId="64026EE2" w14:textId="77777777" w:rsidR="001A07D8" w:rsidRPr="00472DEE" w:rsidRDefault="001A07D8" w:rsidP="001A07D8">
      <w:pPr>
        <w:ind w:left="-5" w:right="0"/>
        <w:rPr>
          <w:rFonts w:asciiTheme="minorHAnsi" w:hAnsiTheme="minorHAnsi" w:cstheme="minorHAnsi"/>
          <w:lang w:val="en-US"/>
        </w:rPr>
      </w:pPr>
    </w:p>
    <w:p w14:paraId="0D068EEA" w14:textId="09213F77" w:rsidR="001A07D8" w:rsidRPr="00472DEE" w:rsidRDefault="001A07D8" w:rsidP="001A07D8">
      <w:pPr>
        <w:ind w:left="-5" w:right="0"/>
        <w:rPr>
          <w:rFonts w:asciiTheme="minorHAnsi" w:hAnsiTheme="minorHAnsi" w:cstheme="minorHAnsi"/>
          <w:lang w:val="en-US"/>
        </w:rPr>
      </w:pPr>
      <w:r w:rsidRPr="00472DEE">
        <w:rPr>
          <w:rFonts w:asciiTheme="minorHAnsi" w:hAnsiTheme="minorHAnsi" w:cstheme="minorHAnsi"/>
          <w:lang w:val="en-US"/>
        </w:rPr>
        <w:t>Finally, in order to understand the living conditions of the people with the lowest income in Spain, we analyze their strategies to face their difficulties. These constitute an indicator of their material deprivation and of the renouncements; they must make in order to try to lead a decent life.</w:t>
      </w:r>
    </w:p>
    <w:p w14:paraId="113A5BDB" w14:textId="77777777" w:rsidR="00933D07" w:rsidRPr="00472DEE" w:rsidRDefault="00933D07" w:rsidP="00933D07">
      <w:pPr>
        <w:spacing w:after="0" w:line="240" w:lineRule="auto"/>
        <w:rPr>
          <w:rFonts w:asciiTheme="minorHAnsi" w:eastAsia="Times New Roman" w:hAnsiTheme="minorHAnsi" w:cstheme="minorHAnsi"/>
          <w:b/>
          <w:bCs/>
          <w:color w:val="000000" w:themeColor="text1"/>
          <w:sz w:val="24"/>
          <w:szCs w:val="24"/>
        </w:rPr>
      </w:pPr>
    </w:p>
    <w:sectPr w:rsidR="00933D07" w:rsidRPr="00472DEE">
      <w:headerReference w:type="default" r:id="rId12"/>
      <w:footerReference w:type="default" r:id="rId13"/>
      <w:pgSz w:w="11906" w:h="16838"/>
      <w:pgMar w:top="761" w:right="714" w:bottom="78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A2C2" w14:textId="77777777" w:rsidR="00472DEE" w:rsidRDefault="00472DEE" w:rsidP="00472DEE">
      <w:pPr>
        <w:spacing w:after="0" w:line="240" w:lineRule="auto"/>
      </w:pPr>
      <w:r>
        <w:separator/>
      </w:r>
    </w:p>
  </w:endnote>
  <w:endnote w:type="continuationSeparator" w:id="0">
    <w:p w14:paraId="248AFEC3" w14:textId="77777777" w:rsidR="00472DEE" w:rsidRDefault="00472DEE" w:rsidP="0047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77187"/>
      <w:docPartObj>
        <w:docPartGallery w:val="Page Numbers (Bottom of Page)"/>
        <w:docPartUnique/>
      </w:docPartObj>
    </w:sdtPr>
    <w:sdtEndPr/>
    <w:sdtContent>
      <w:p w14:paraId="77FD0C35" w14:textId="4D75BE20" w:rsidR="00472DEE" w:rsidRDefault="00472DEE">
        <w:pPr>
          <w:pStyle w:val="Footer"/>
          <w:jc w:val="right"/>
        </w:pPr>
        <w:r>
          <w:fldChar w:fldCharType="begin"/>
        </w:r>
        <w:r>
          <w:instrText>PAGE   \* MERGEFORMAT</w:instrText>
        </w:r>
        <w:r>
          <w:fldChar w:fldCharType="separate"/>
        </w:r>
        <w:r w:rsidR="00026291">
          <w:rPr>
            <w:noProof/>
          </w:rPr>
          <w:t>1</w:t>
        </w:r>
        <w:r>
          <w:fldChar w:fldCharType="end"/>
        </w:r>
      </w:p>
    </w:sdtContent>
  </w:sdt>
  <w:p w14:paraId="3E0835EA" w14:textId="77777777" w:rsidR="00472DEE" w:rsidRDefault="00472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839B" w14:textId="77777777" w:rsidR="00472DEE" w:rsidRDefault="00472DEE" w:rsidP="00472DEE">
      <w:pPr>
        <w:spacing w:after="0" w:line="240" w:lineRule="auto"/>
      </w:pPr>
      <w:r>
        <w:separator/>
      </w:r>
    </w:p>
  </w:footnote>
  <w:footnote w:type="continuationSeparator" w:id="0">
    <w:p w14:paraId="27B16A46" w14:textId="77777777" w:rsidR="00472DEE" w:rsidRDefault="00472DEE" w:rsidP="0047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4E98" w14:textId="69102880" w:rsidR="00472DEE" w:rsidRDefault="00472DEE" w:rsidP="00472DEE">
    <w:pPr>
      <w:pStyle w:val="Header"/>
    </w:pPr>
    <w:r w:rsidRPr="00083BF2">
      <w:rPr>
        <w:noProof/>
      </w:rPr>
      <w:drawing>
        <wp:inline distT="0" distB="0" distL="0" distR="0" wp14:anchorId="2B1B2D2A" wp14:editId="2FD78EBF">
          <wp:extent cx="736600" cy="616877"/>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1219" cy="629120"/>
                  </a:xfrm>
                  <a:prstGeom prst="rect">
                    <a:avLst/>
                  </a:prstGeom>
                </pic:spPr>
              </pic:pic>
            </a:graphicData>
          </a:graphic>
        </wp:inline>
      </w:drawing>
    </w:r>
    <w:r>
      <w:tab/>
      <w:t xml:space="preserve">                                                                                                                </w:t>
    </w:r>
    <w:r w:rsidRPr="00472DEE">
      <w:rPr>
        <w:noProof/>
      </w:rPr>
      <w:drawing>
        <wp:inline distT="0" distB="0" distL="0" distR="0" wp14:anchorId="3E0E0272" wp14:editId="3A80A728">
          <wp:extent cx="1162050" cy="640035"/>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66624" cy="642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44D7A"/>
    <w:multiLevelType w:val="hybridMultilevel"/>
    <w:tmpl w:val="56381976"/>
    <w:lvl w:ilvl="0" w:tplc="4AAE67A4">
      <w:start w:val="1"/>
      <w:numFmt w:val="upperLetter"/>
      <w:lvlText w:val="%1."/>
      <w:lvlJc w:val="left"/>
      <w:pPr>
        <w:ind w:left="1045" w:hanging="360"/>
      </w:pPr>
      <w:rPr>
        <w:rFonts w:hint="default"/>
      </w:rPr>
    </w:lvl>
    <w:lvl w:ilvl="1" w:tplc="0C0A0019" w:tentative="1">
      <w:start w:val="1"/>
      <w:numFmt w:val="lowerLetter"/>
      <w:lvlText w:val="%2."/>
      <w:lvlJc w:val="left"/>
      <w:pPr>
        <w:ind w:left="1765" w:hanging="360"/>
      </w:pPr>
    </w:lvl>
    <w:lvl w:ilvl="2" w:tplc="0C0A001B" w:tentative="1">
      <w:start w:val="1"/>
      <w:numFmt w:val="lowerRoman"/>
      <w:lvlText w:val="%3."/>
      <w:lvlJc w:val="right"/>
      <w:pPr>
        <w:ind w:left="2485" w:hanging="180"/>
      </w:pPr>
    </w:lvl>
    <w:lvl w:ilvl="3" w:tplc="0C0A000F" w:tentative="1">
      <w:start w:val="1"/>
      <w:numFmt w:val="decimal"/>
      <w:lvlText w:val="%4."/>
      <w:lvlJc w:val="left"/>
      <w:pPr>
        <w:ind w:left="3205" w:hanging="360"/>
      </w:pPr>
    </w:lvl>
    <w:lvl w:ilvl="4" w:tplc="0C0A0019" w:tentative="1">
      <w:start w:val="1"/>
      <w:numFmt w:val="lowerLetter"/>
      <w:lvlText w:val="%5."/>
      <w:lvlJc w:val="left"/>
      <w:pPr>
        <w:ind w:left="3925" w:hanging="360"/>
      </w:pPr>
    </w:lvl>
    <w:lvl w:ilvl="5" w:tplc="0C0A001B" w:tentative="1">
      <w:start w:val="1"/>
      <w:numFmt w:val="lowerRoman"/>
      <w:lvlText w:val="%6."/>
      <w:lvlJc w:val="right"/>
      <w:pPr>
        <w:ind w:left="4645" w:hanging="180"/>
      </w:pPr>
    </w:lvl>
    <w:lvl w:ilvl="6" w:tplc="0C0A000F" w:tentative="1">
      <w:start w:val="1"/>
      <w:numFmt w:val="decimal"/>
      <w:lvlText w:val="%7."/>
      <w:lvlJc w:val="left"/>
      <w:pPr>
        <w:ind w:left="5365" w:hanging="360"/>
      </w:pPr>
    </w:lvl>
    <w:lvl w:ilvl="7" w:tplc="0C0A0019" w:tentative="1">
      <w:start w:val="1"/>
      <w:numFmt w:val="lowerLetter"/>
      <w:lvlText w:val="%8."/>
      <w:lvlJc w:val="left"/>
      <w:pPr>
        <w:ind w:left="6085" w:hanging="360"/>
      </w:pPr>
    </w:lvl>
    <w:lvl w:ilvl="8" w:tplc="0C0A001B" w:tentative="1">
      <w:start w:val="1"/>
      <w:numFmt w:val="lowerRoman"/>
      <w:lvlText w:val="%9."/>
      <w:lvlJc w:val="right"/>
      <w:pPr>
        <w:ind w:left="6805" w:hanging="180"/>
      </w:pPr>
    </w:lvl>
  </w:abstractNum>
  <w:abstractNum w:abstractNumId="1" w15:restartNumberingAfterBreak="0">
    <w:nsid w:val="6D2504A7"/>
    <w:multiLevelType w:val="hybridMultilevel"/>
    <w:tmpl w:val="36500A72"/>
    <w:lvl w:ilvl="0" w:tplc="26307F96">
      <w:start w:val="1"/>
      <w:numFmt w:val="bullet"/>
      <w:lvlText w:val="•"/>
      <w:lvlJc w:val="left"/>
      <w:pPr>
        <w:ind w:left="98"/>
      </w:pPr>
      <w:rPr>
        <w:rFonts w:ascii="Bahnschrift" w:eastAsia="Bahnschrift" w:hAnsi="Bahnschrift" w:cs="Bahnschrift"/>
        <w:b w:val="0"/>
        <w:i w:val="0"/>
        <w:strike w:val="0"/>
        <w:dstrike w:val="0"/>
        <w:color w:val="000000"/>
        <w:sz w:val="22"/>
        <w:szCs w:val="22"/>
        <w:u w:val="none" w:color="000000"/>
        <w:bdr w:val="none" w:sz="0" w:space="0" w:color="auto"/>
        <w:shd w:val="clear" w:color="auto" w:fill="auto"/>
        <w:vertAlign w:val="baseline"/>
      </w:rPr>
    </w:lvl>
    <w:lvl w:ilvl="1" w:tplc="39666AF0">
      <w:start w:val="1"/>
      <w:numFmt w:val="bullet"/>
      <w:lvlText w:val="o"/>
      <w:lvlJc w:val="left"/>
      <w:pPr>
        <w:ind w:left="1080"/>
      </w:pPr>
      <w:rPr>
        <w:rFonts w:ascii="Bahnschrift" w:eastAsia="Bahnschrift" w:hAnsi="Bahnschrift" w:cs="Bahnschrift"/>
        <w:b w:val="0"/>
        <w:i w:val="0"/>
        <w:strike w:val="0"/>
        <w:dstrike w:val="0"/>
        <w:color w:val="000000"/>
        <w:sz w:val="22"/>
        <w:szCs w:val="22"/>
        <w:u w:val="none" w:color="000000"/>
        <w:bdr w:val="none" w:sz="0" w:space="0" w:color="auto"/>
        <w:shd w:val="clear" w:color="auto" w:fill="auto"/>
        <w:vertAlign w:val="baseline"/>
      </w:rPr>
    </w:lvl>
    <w:lvl w:ilvl="2" w:tplc="D0B2D70A">
      <w:start w:val="1"/>
      <w:numFmt w:val="bullet"/>
      <w:lvlText w:val="▪"/>
      <w:lvlJc w:val="left"/>
      <w:pPr>
        <w:ind w:left="1800"/>
      </w:pPr>
      <w:rPr>
        <w:rFonts w:ascii="Bahnschrift" w:eastAsia="Bahnschrift" w:hAnsi="Bahnschrift" w:cs="Bahnschrift"/>
        <w:b w:val="0"/>
        <w:i w:val="0"/>
        <w:strike w:val="0"/>
        <w:dstrike w:val="0"/>
        <w:color w:val="000000"/>
        <w:sz w:val="22"/>
        <w:szCs w:val="22"/>
        <w:u w:val="none" w:color="000000"/>
        <w:bdr w:val="none" w:sz="0" w:space="0" w:color="auto"/>
        <w:shd w:val="clear" w:color="auto" w:fill="auto"/>
        <w:vertAlign w:val="baseline"/>
      </w:rPr>
    </w:lvl>
    <w:lvl w:ilvl="3" w:tplc="30B646A8">
      <w:start w:val="1"/>
      <w:numFmt w:val="bullet"/>
      <w:lvlText w:val="•"/>
      <w:lvlJc w:val="left"/>
      <w:pPr>
        <w:ind w:left="2520"/>
      </w:pPr>
      <w:rPr>
        <w:rFonts w:ascii="Bahnschrift" w:eastAsia="Bahnschrift" w:hAnsi="Bahnschrift" w:cs="Bahnschrift"/>
        <w:b w:val="0"/>
        <w:i w:val="0"/>
        <w:strike w:val="0"/>
        <w:dstrike w:val="0"/>
        <w:color w:val="000000"/>
        <w:sz w:val="22"/>
        <w:szCs w:val="22"/>
        <w:u w:val="none" w:color="000000"/>
        <w:bdr w:val="none" w:sz="0" w:space="0" w:color="auto"/>
        <w:shd w:val="clear" w:color="auto" w:fill="auto"/>
        <w:vertAlign w:val="baseline"/>
      </w:rPr>
    </w:lvl>
    <w:lvl w:ilvl="4" w:tplc="08D8B52A">
      <w:start w:val="1"/>
      <w:numFmt w:val="bullet"/>
      <w:lvlText w:val="o"/>
      <w:lvlJc w:val="left"/>
      <w:pPr>
        <w:ind w:left="3240"/>
      </w:pPr>
      <w:rPr>
        <w:rFonts w:ascii="Bahnschrift" w:eastAsia="Bahnschrift" w:hAnsi="Bahnschrift" w:cs="Bahnschrift"/>
        <w:b w:val="0"/>
        <w:i w:val="0"/>
        <w:strike w:val="0"/>
        <w:dstrike w:val="0"/>
        <w:color w:val="000000"/>
        <w:sz w:val="22"/>
        <w:szCs w:val="22"/>
        <w:u w:val="none" w:color="000000"/>
        <w:bdr w:val="none" w:sz="0" w:space="0" w:color="auto"/>
        <w:shd w:val="clear" w:color="auto" w:fill="auto"/>
        <w:vertAlign w:val="baseline"/>
      </w:rPr>
    </w:lvl>
    <w:lvl w:ilvl="5" w:tplc="AD262882">
      <w:start w:val="1"/>
      <w:numFmt w:val="bullet"/>
      <w:lvlText w:val="▪"/>
      <w:lvlJc w:val="left"/>
      <w:pPr>
        <w:ind w:left="3960"/>
      </w:pPr>
      <w:rPr>
        <w:rFonts w:ascii="Bahnschrift" w:eastAsia="Bahnschrift" w:hAnsi="Bahnschrift" w:cs="Bahnschrift"/>
        <w:b w:val="0"/>
        <w:i w:val="0"/>
        <w:strike w:val="0"/>
        <w:dstrike w:val="0"/>
        <w:color w:val="000000"/>
        <w:sz w:val="22"/>
        <w:szCs w:val="22"/>
        <w:u w:val="none" w:color="000000"/>
        <w:bdr w:val="none" w:sz="0" w:space="0" w:color="auto"/>
        <w:shd w:val="clear" w:color="auto" w:fill="auto"/>
        <w:vertAlign w:val="baseline"/>
      </w:rPr>
    </w:lvl>
    <w:lvl w:ilvl="6" w:tplc="61C68128">
      <w:start w:val="1"/>
      <w:numFmt w:val="bullet"/>
      <w:lvlText w:val="•"/>
      <w:lvlJc w:val="left"/>
      <w:pPr>
        <w:ind w:left="4680"/>
      </w:pPr>
      <w:rPr>
        <w:rFonts w:ascii="Bahnschrift" w:eastAsia="Bahnschrift" w:hAnsi="Bahnschrift" w:cs="Bahnschrift"/>
        <w:b w:val="0"/>
        <w:i w:val="0"/>
        <w:strike w:val="0"/>
        <w:dstrike w:val="0"/>
        <w:color w:val="000000"/>
        <w:sz w:val="22"/>
        <w:szCs w:val="22"/>
        <w:u w:val="none" w:color="000000"/>
        <w:bdr w:val="none" w:sz="0" w:space="0" w:color="auto"/>
        <w:shd w:val="clear" w:color="auto" w:fill="auto"/>
        <w:vertAlign w:val="baseline"/>
      </w:rPr>
    </w:lvl>
    <w:lvl w:ilvl="7" w:tplc="3C087AA6">
      <w:start w:val="1"/>
      <w:numFmt w:val="bullet"/>
      <w:lvlText w:val="o"/>
      <w:lvlJc w:val="left"/>
      <w:pPr>
        <w:ind w:left="5400"/>
      </w:pPr>
      <w:rPr>
        <w:rFonts w:ascii="Bahnschrift" w:eastAsia="Bahnschrift" w:hAnsi="Bahnschrift" w:cs="Bahnschrift"/>
        <w:b w:val="0"/>
        <w:i w:val="0"/>
        <w:strike w:val="0"/>
        <w:dstrike w:val="0"/>
        <w:color w:val="000000"/>
        <w:sz w:val="22"/>
        <w:szCs w:val="22"/>
        <w:u w:val="none" w:color="000000"/>
        <w:bdr w:val="none" w:sz="0" w:space="0" w:color="auto"/>
        <w:shd w:val="clear" w:color="auto" w:fill="auto"/>
        <w:vertAlign w:val="baseline"/>
      </w:rPr>
    </w:lvl>
    <w:lvl w:ilvl="8" w:tplc="D73A5660">
      <w:start w:val="1"/>
      <w:numFmt w:val="bullet"/>
      <w:lvlText w:val="▪"/>
      <w:lvlJc w:val="left"/>
      <w:pPr>
        <w:ind w:left="6120"/>
      </w:pPr>
      <w:rPr>
        <w:rFonts w:ascii="Bahnschrift" w:eastAsia="Bahnschrift" w:hAnsi="Bahnschrift" w:cs="Bahnschrif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FFD697D"/>
    <w:multiLevelType w:val="hybridMultilevel"/>
    <w:tmpl w:val="C35407F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23874175">
    <w:abstractNumId w:val="1"/>
  </w:num>
  <w:num w:numId="2" w16cid:durableId="2013874894">
    <w:abstractNumId w:val="2"/>
  </w:num>
  <w:num w:numId="3" w16cid:durableId="850993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31"/>
    <w:rsid w:val="00026291"/>
    <w:rsid w:val="001A07D8"/>
    <w:rsid w:val="00357926"/>
    <w:rsid w:val="003E06F6"/>
    <w:rsid w:val="004024DB"/>
    <w:rsid w:val="00472DEE"/>
    <w:rsid w:val="006E6628"/>
    <w:rsid w:val="00825231"/>
    <w:rsid w:val="009231AE"/>
    <w:rsid w:val="00933D07"/>
    <w:rsid w:val="00AE03A5"/>
    <w:rsid w:val="00AF69F1"/>
    <w:rsid w:val="00E22432"/>
    <w:rsid w:val="00E97F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9115"/>
  <w15:docId w15:val="{851939B0-9B78-4127-8F52-D9040ABB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7D8"/>
    <w:pPr>
      <w:spacing w:after="5" w:line="249" w:lineRule="auto"/>
      <w:ind w:left="10" w:right="12" w:hanging="10"/>
      <w:jc w:val="both"/>
    </w:pPr>
    <w:rPr>
      <w:rFonts w:ascii="Bahnschrift" w:eastAsia="Bahnschrift" w:hAnsi="Bahnschrift" w:cs="Bahnschrif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22432"/>
    <w:pPr>
      <w:ind w:left="720"/>
      <w:contextualSpacing/>
    </w:pPr>
  </w:style>
  <w:style w:type="paragraph" w:styleId="Header">
    <w:name w:val="header"/>
    <w:basedOn w:val="Normal"/>
    <w:link w:val="HeaderChar"/>
    <w:uiPriority w:val="99"/>
    <w:unhideWhenUsed/>
    <w:rsid w:val="00472DEE"/>
    <w:pPr>
      <w:tabs>
        <w:tab w:val="center" w:pos="4252"/>
        <w:tab w:val="right" w:pos="8504"/>
      </w:tabs>
      <w:spacing w:after="0" w:line="240" w:lineRule="auto"/>
    </w:pPr>
  </w:style>
  <w:style w:type="character" w:customStyle="1" w:styleId="HeaderChar">
    <w:name w:val="Header Char"/>
    <w:basedOn w:val="DefaultParagraphFont"/>
    <w:link w:val="Header"/>
    <w:uiPriority w:val="99"/>
    <w:rsid w:val="00472DEE"/>
    <w:rPr>
      <w:rFonts w:ascii="Bahnschrift" w:eastAsia="Bahnschrift" w:hAnsi="Bahnschrift" w:cs="Bahnschrift"/>
      <w:color w:val="000000"/>
    </w:rPr>
  </w:style>
  <w:style w:type="paragraph" w:styleId="Footer">
    <w:name w:val="footer"/>
    <w:basedOn w:val="Normal"/>
    <w:link w:val="FooterChar"/>
    <w:uiPriority w:val="99"/>
    <w:unhideWhenUsed/>
    <w:rsid w:val="00472DEE"/>
    <w:pPr>
      <w:tabs>
        <w:tab w:val="center" w:pos="4252"/>
        <w:tab w:val="right" w:pos="8504"/>
      </w:tabs>
      <w:spacing w:after="0" w:line="240" w:lineRule="auto"/>
    </w:pPr>
  </w:style>
  <w:style w:type="character" w:customStyle="1" w:styleId="FooterChar">
    <w:name w:val="Footer Char"/>
    <w:basedOn w:val="DefaultParagraphFont"/>
    <w:link w:val="Footer"/>
    <w:uiPriority w:val="99"/>
    <w:rsid w:val="00472DEE"/>
    <w:rPr>
      <w:rFonts w:ascii="Bahnschrift" w:eastAsia="Bahnschrift" w:hAnsi="Bahnschrift" w:cs="Bahnschrif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Doctype>
    <Contributor xmlns="d42e65b2-cf21-49c1-b27d-d23f90380c0e">CARITAS Spain</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597FC-3AD0-43BC-9F78-FA4D1CE859C7}">
  <ds:schemaRefs>
    <ds:schemaRef ds:uri="http://schemas.microsoft.com/sharepoint/v3/contenttype/forms"/>
  </ds:schemaRefs>
</ds:datastoreItem>
</file>

<file path=customXml/itemProps2.xml><?xml version="1.0" encoding="utf-8"?>
<ds:datastoreItem xmlns:ds="http://schemas.openxmlformats.org/officeDocument/2006/customXml" ds:itemID="{A1CDD3CF-9877-4577-BFA9-ECFF22061825}">
  <ds:schemaRefs>
    <ds:schemaRef ds:uri="http://schemas.microsoft.com/office/2006/documentManagement/types"/>
    <ds:schemaRef ds:uri="http://schemas.microsoft.com/office/2006/metadata/properties"/>
    <ds:schemaRef ds:uri="http://purl.org/dc/dcmitype/"/>
    <ds:schemaRef ds:uri="http://purl.org/dc/elements/1.1/"/>
    <ds:schemaRef ds:uri="5e79a7a3-a49e-42ae-8c3a-3856f6129b5e"/>
    <ds:schemaRef ds:uri="http://schemas.microsoft.com/office/infopath/2007/PartnerControls"/>
    <ds:schemaRef ds:uri="http://schemas.openxmlformats.org/package/2006/metadata/core-properties"/>
    <ds:schemaRef ds:uri="772e7eca-42a7-4275-9b97-d94c846a2617"/>
    <ds:schemaRef ds:uri="http://www.w3.org/XML/1998/namespace"/>
    <ds:schemaRef ds:uri="http://purl.org/dc/terms/"/>
  </ds:schemaRefs>
</ds:datastoreItem>
</file>

<file path=customXml/itemProps3.xml><?xml version="1.0" encoding="utf-8"?>
<ds:datastoreItem xmlns:ds="http://schemas.openxmlformats.org/officeDocument/2006/customXml" ds:itemID="{662AE6A5-5A34-411B-B07E-0FD1398E2CF7}"/>
</file>

<file path=docProps/app.xml><?xml version="1.0" encoding="utf-8"?>
<Properties xmlns="http://schemas.openxmlformats.org/officeDocument/2006/extended-properties" xmlns:vt="http://schemas.openxmlformats.org/officeDocument/2006/docPropsVTypes">
  <Template>Normal.dotm</Template>
  <TotalTime>0</TotalTime>
  <Pages>3</Pages>
  <Words>2262</Words>
  <Characters>12898</Characters>
  <Application>Microsoft Office Word</Application>
  <DocSecurity>4</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FLORES MARTOS</dc:creator>
  <cp:keywords/>
  <cp:lastModifiedBy>Patricia Varela Benzo</cp:lastModifiedBy>
  <cp:revision>2</cp:revision>
  <dcterms:created xsi:type="dcterms:W3CDTF">2024-01-18T14:29:00Z</dcterms:created>
  <dcterms:modified xsi:type="dcterms:W3CDTF">2024-01-18T14:29:00Z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