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907A" w14:textId="77777777" w:rsidR="006B42E4" w:rsidRPr="00066D58" w:rsidRDefault="006B42E4" w:rsidP="000E2650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71C4E4EE" w14:textId="30C9DB44" w:rsidR="00782808" w:rsidRPr="00066D58" w:rsidRDefault="00717F54" w:rsidP="000E2650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066D58">
        <w:rPr>
          <w:rFonts w:ascii="Arial" w:hAnsi="Arial" w:cs="Arial"/>
          <w:b/>
          <w:sz w:val="28"/>
          <w:szCs w:val="28"/>
        </w:rPr>
        <w:t>BUENAS PRÁCTICAS DEL ESTADO DE NICARAGUA EN LA IMPLEMENTACIÓN DE LA DECLARACIÓN DE DURBAN Y SU PROGRAMA DE ACCIÓN, EN LUCHA CONTRA EL RACISMO, DISCRIMINACIÓN RACIAL, XENOFOBIA Y FORMAS CONEXAS DE INTOLERANCIA</w:t>
      </w:r>
    </w:p>
    <w:p w14:paraId="4E14D492" w14:textId="77777777" w:rsidR="00BC1A77" w:rsidRPr="00066D58" w:rsidRDefault="00BC1A77" w:rsidP="00E1170D">
      <w:pPr>
        <w:pStyle w:val="Ttulo1"/>
        <w:rPr>
          <w:rFonts w:ascii="Arial" w:hAnsi="Arial" w:cs="Arial"/>
          <w:sz w:val="24"/>
          <w:szCs w:val="24"/>
        </w:rPr>
      </w:pPr>
      <w:bookmarkStart w:id="0" w:name="_Toc78485180"/>
      <w:r w:rsidRPr="00066D58">
        <w:rPr>
          <w:rFonts w:ascii="Arial" w:hAnsi="Arial" w:cs="Arial"/>
        </w:rPr>
        <w:t>REFERENCIA</w:t>
      </w:r>
      <w:bookmarkEnd w:id="0"/>
    </w:p>
    <w:p w14:paraId="102BC301" w14:textId="77777777" w:rsidR="00BC1A77" w:rsidRPr="00066D58" w:rsidRDefault="00BC1A77" w:rsidP="00BC1A77">
      <w:pPr>
        <w:spacing w:line="276" w:lineRule="auto"/>
        <w:jc w:val="both"/>
        <w:rPr>
          <w:rFonts w:ascii="Arial" w:hAnsi="Arial" w:cs="Arial"/>
        </w:rPr>
      </w:pPr>
    </w:p>
    <w:p w14:paraId="79E4A84B" w14:textId="43DE6202" w:rsidR="00BC1A77" w:rsidRPr="00066D58" w:rsidRDefault="00CC3079" w:rsidP="000A201F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La</w:t>
      </w:r>
      <w:r w:rsidR="000826F8" w:rsidRPr="00066D58">
        <w:rPr>
          <w:rFonts w:ascii="Arial" w:hAnsi="Arial" w:cs="Arial"/>
        </w:rPr>
        <w:t xml:space="preserve"> “Declaración y Programa de Acción de Durban”</w:t>
      </w:r>
      <w:r w:rsidRPr="00066D58">
        <w:rPr>
          <w:rFonts w:ascii="Arial" w:hAnsi="Arial" w:cs="Arial"/>
        </w:rPr>
        <w:t xml:space="preserve"> (2001)</w:t>
      </w:r>
      <w:r w:rsidRPr="00066D58">
        <w:rPr>
          <w:rStyle w:val="Refdenotaalpie"/>
          <w:rFonts w:ascii="Arial" w:hAnsi="Arial" w:cs="Arial"/>
        </w:rPr>
        <w:footnoteReference w:id="1"/>
      </w:r>
      <w:r w:rsidRPr="00066D58">
        <w:rPr>
          <w:rFonts w:ascii="Arial" w:hAnsi="Arial" w:cs="Arial"/>
        </w:rPr>
        <w:t xml:space="preserve"> cumplirá el vigésimo aniversario de su aprobación en 2021. Por ello, </w:t>
      </w:r>
      <w:r w:rsidR="000826F8" w:rsidRPr="00066D58">
        <w:rPr>
          <w:rFonts w:ascii="Arial" w:hAnsi="Arial" w:cs="Arial"/>
        </w:rPr>
        <w:t xml:space="preserve">la Relatora Especial de la Organización de las Naciones Unidas (ONU) sobre las formas contemporáneas de racismo, discriminación racial, xenofobia y formas conexas de intolerancia </w:t>
      </w:r>
      <w:r w:rsidRPr="00066D58">
        <w:rPr>
          <w:rFonts w:ascii="Arial" w:hAnsi="Arial" w:cs="Arial"/>
        </w:rPr>
        <w:t xml:space="preserve">elaborará un </w:t>
      </w:r>
      <w:r w:rsidR="000826F8" w:rsidRPr="00066D58">
        <w:rPr>
          <w:rFonts w:ascii="Arial" w:hAnsi="Arial" w:cs="Arial"/>
        </w:rPr>
        <w:t xml:space="preserve">informe temático </w:t>
      </w:r>
      <w:r w:rsidRPr="00066D58">
        <w:rPr>
          <w:rFonts w:ascii="Arial" w:hAnsi="Arial" w:cs="Arial"/>
        </w:rPr>
        <w:t xml:space="preserve">que presentará </w:t>
      </w:r>
      <w:r w:rsidR="000826F8" w:rsidRPr="00066D58">
        <w:rPr>
          <w:rFonts w:ascii="Arial" w:hAnsi="Arial" w:cs="Arial"/>
        </w:rPr>
        <w:t>ante la Asamblea General de la ONU, con el fin de destacar la pertinencia continua de esa Declaración y Programa de Acción para combatir la injusticia y las desigualdades raciales, entre otros aspectos</w:t>
      </w:r>
      <w:r w:rsidRPr="00066D58">
        <w:rPr>
          <w:rFonts w:ascii="Arial" w:hAnsi="Arial" w:cs="Arial"/>
        </w:rPr>
        <w:t xml:space="preserve">. </w:t>
      </w:r>
      <w:r w:rsidR="000A201F" w:rsidRPr="00066D58">
        <w:rPr>
          <w:rFonts w:ascii="Arial" w:hAnsi="Arial" w:cs="Arial"/>
        </w:rPr>
        <w:t>L</w:t>
      </w:r>
      <w:r w:rsidR="000826F8" w:rsidRPr="00066D58">
        <w:rPr>
          <w:rFonts w:ascii="Arial" w:hAnsi="Arial" w:cs="Arial"/>
        </w:rPr>
        <w:t>a Oficina del Alto Comisionado de las Naciones Unidas para los Derechos Humanos (OACNUDH) remitió solicitud de</w:t>
      </w:r>
      <w:r w:rsidRPr="00066D58">
        <w:rPr>
          <w:rFonts w:ascii="Arial" w:hAnsi="Arial" w:cs="Arial"/>
        </w:rPr>
        <w:t xml:space="preserve"> información para compartir aportes</w:t>
      </w:r>
      <w:r w:rsidR="000826F8" w:rsidRPr="00066D58">
        <w:rPr>
          <w:rFonts w:ascii="Arial" w:hAnsi="Arial" w:cs="Arial"/>
        </w:rPr>
        <w:t xml:space="preserve">, </w:t>
      </w:r>
      <w:r w:rsidRPr="00066D58">
        <w:rPr>
          <w:rFonts w:ascii="Arial" w:hAnsi="Arial" w:cs="Arial"/>
        </w:rPr>
        <w:t xml:space="preserve">con </w:t>
      </w:r>
      <w:r w:rsidR="000826F8" w:rsidRPr="00066D58">
        <w:rPr>
          <w:rFonts w:ascii="Arial" w:hAnsi="Arial" w:cs="Arial"/>
        </w:rPr>
        <w:t xml:space="preserve">fecha límite </w:t>
      </w:r>
      <w:r w:rsidRPr="00066D58">
        <w:rPr>
          <w:rFonts w:ascii="Arial" w:hAnsi="Arial" w:cs="Arial"/>
        </w:rPr>
        <w:t>d</w:t>
      </w:r>
      <w:r w:rsidR="000826F8" w:rsidRPr="00066D58">
        <w:rPr>
          <w:rFonts w:ascii="Arial" w:hAnsi="Arial" w:cs="Arial"/>
        </w:rPr>
        <w:t>el 10 de agosto de 2021</w:t>
      </w:r>
      <w:r w:rsidR="00BC1A77" w:rsidRPr="00066D58">
        <w:rPr>
          <w:rFonts w:ascii="Arial" w:hAnsi="Arial" w:cs="Arial"/>
        </w:rPr>
        <w:t>.</w:t>
      </w:r>
    </w:p>
    <w:p w14:paraId="68FFF925" w14:textId="19A2631E" w:rsidR="001B1472" w:rsidRPr="00066D58" w:rsidRDefault="000826F8" w:rsidP="000826F8">
      <w:pPr>
        <w:pStyle w:val="Ttulo1"/>
        <w:jc w:val="both"/>
        <w:rPr>
          <w:rFonts w:ascii="Arial" w:hAnsi="Arial" w:cs="Arial"/>
        </w:rPr>
      </w:pPr>
      <w:bookmarkStart w:id="1" w:name="_Toc78485181"/>
      <w:r w:rsidRPr="00066D58">
        <w:rPr>
          <w:rFonts w:ascii="Arial" w:hAnsi="Arial" w:cs="Arial"/>
        </w:rPr>
        <w:t xml:space="preserve">BUENAS PRÁCTICAS DEL ESTADO DE NICARAGUA EN LA </w:t>
      </w:r>
      <w:r w:rsidR="00D02558" w:rsidRPr="00066D58">
        <w:rPr>
          <w:rFonts w:ascii="Arial" w:hAnsi="Arial" w:cs="Arial"/>
        </w:rPr>
        <w:t xml:space="preserve">IMPLEMENTACIÓN </w:t>
      </w:r>
      <w:r w:rsidRPr="00066D58">
        <w:rPr>
          <w:rFonts w:ascii="Arial" w:hAnsi="Arial" w:cs="Arial"/>
        </w:rPr>
        <w:t>DE LA DECLARACIÓN Y PROGRAMA DE ACCIÓN DE DURBAN.</w:t>
      </w:r>
      <w:bookmarkEnd w:id="1"/>
    </w:p>
    <w:p w14:paraId="3F05F0AF" w14:textId="77777777" w:rsidR="001B1472" w:rsidRPr="00066D58" w:rsidRDefault="001B1472" w:rsidP="001B1472">
      <w:pPr>
        <w:spacing w:line="276" w:lineRule="auto"/>
        <w:ind w:left="1080"/>
        <w:jc w:val="both"/>
        <w:rPr>
          <w:rFonts w:ascii="Arial" w:hAnsi="Arial" w:cs="Arial"/>
        </w:rPr>
      </w:pPr>
    </w:p>
    <w:p w14:paraId="61EF4728" w14:textId="44B13542" w:rsidR="001B1472" w:rsidRPr="00066D58" w:rsidRDefault="00A051AD" w:rsidP="00924C65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La Procuraduría para la Defensa de los Derechos Humanos reconoce que el Estado de Nicaragua ha adoptado una serie de medidas </w:t>
      </w:r>
      <w:r w:rsidR="00CC3079" w:rsidRPr="00066D58">
        <w:rPr>
          <w:rFonts w:ascii="Arial" w:hAnsi="Arial" w:cs="Arial"/>
        </w:rPr>
        <w:t xml:space="preserve">legislativas, </w:t>
      </w:r>
      <w:r w:rsidR="00D365AC" w:rsidRPr="00066D58">
        <w:rPr>
          <w:rFonts w:ascii="Arial" w:hAnsi="Arial" w:cs="Arial"/>
        </w:rPr>
        <w:t>formulado</w:t>
      </w:r>
      <w:r w:rsidR="00E003A0" w:rsidRPr="00066D58">
        <w:rPr>
          <w:rFonts w:ascii="Arial" w:hAnsi="Arial" w:cs="Arial"/>
        </w:rPr>
        <w:t xml:space="preserve"> e</w:t>
      </w:r>
      <w:r w:rsidR="00D365AC" w:rsidRPr="00066D58">
        <w:rPr>
          <w:rFonts w:ascii="Arial" w:hAnsi="Arial" w:cs="Arial"/>
        </w:rPr>
        <w:t xml:space="preserve"> implementado Políticas Públicas con base en su ordenamiento jurídico</w:t>
      </w:r>
      <w:r w:rsidR="000A201F" w:rsidRPr="00066D58">
        <w:rPr>
          <w:rFonts w:ascii="Arial" w:hAnsi="Arial" w:cs="Arial"/>
        </w:rPr>
        <w:t xml:space="preserve"> nacional</w:t>
      </w:r>
      <w:r w:rsidR="00D365AC" w:rsidRPr="00066D58">
        <w:rPr>
          <w:rFonts w:ascii="Arial" w:hAnsi="Arial" w:cs="Arial"/>
        </w:rPr>
        <w:t xml:space="preserve">, para </w:t>
      </w:r>
      <w:r w:rsidRPr="00066D58">
        <w:rPr>
          <w:rFonts w:ascii="Arial" w:hAnsi="Arial" w:cs="Arial"/>
        </w:rPr>
        <w:t xml:space="preserve">luchar contra </w:t>
      </w:r>
      <w:r w:rsidR="001B1472" w:rsidRPr="00066D58">
        <w:rPr>
          <w:rFonts w:ascii="Arial" w:hAnsi="Arial" w:cs="Arial"/>
        </w:rPr>
        <w:t xml:space="preserve">el racismo, </w:t>
      </w:r>
      <w:r w:rsidRPr="00066D58">
        <w:rPr>
          <w:rFonts w:ascii="Arial" w:hAnsi="Arial" w:cs="Arial"/>
        </w:rPr>
        <w:t>la discriminación racial</w:t>
      </w:r>
      <w:r w:rsidR="001B1472" w:rsidRPr="00066D58">
        <w:rPr>
          <w:rFonts w:ascii="Arial" w:hAnsi="Arial" w:cs="Arial"/>
        </w:rPr>
        <w:t>, la xenofobia y las formas conexas de intolerancia, en línea con la Declaración</w:t>
      </w:r>
      <w:r w:rsidR="000826F8" w:rsidRPr="00066D58">
        <w:rPr>
          <w:rFonts w:ascii="Arial" w:hAnsi="Arial" w:cs="Arial"/>
        </w:rPr>
        <w:t xml:space="preserve"> y Programa de Acción </w:t>
      </w:r>
      <w:r w:rsidR="001B1472" w:rsidRPr="00066D58">
        <w:rPr>
          <w:rFonts w:ascii="Arial" w:hAnsi="Arial" w:cs="Arial"/>
        </w:rPr>
        <w:t>de Durban</w:t>
      </w:r>
      <w:r w:rsidR="000826F8" w:rsidRPr="00066D58">
        <w:rPr>
          <w:rFonts w:ascii="Arial" w:hAnsi="Arial" w:cs="Arial"/>
        </w:rPr>
        <w:t xml:space="preserve"> (</w:t>
      </w:r>
      <w:r w:rsidR="004A08ED" w:rsidRPr="00066D58">
        <w:rPr>
          <w:rFonts w:ascii="Arial" w:hAnsi="Arial" w:cs="Arial"/>
        </w:rPr>
        <w:t>2001</w:t>
      </w:r>
      <w:r w:rsidR="000826F8" w:rsidRPr="00066D58">
        <w:rPr>
          <w:rFonts w:ascii="Arial" w:hAnsi="Arial" w:cs="Arial"/>
        </w:rPr>
        <w:t>)</w:t>
      </w:r>
      <w:r w:rsidR="001B1472" w:rsidRPr="00066D58">
        <w:rPr>
          <w:rFonts w:ascii="Arial" w:hAnsi="Arial" w:cs="Arial"/>
        </w:rPr>
        <w:t>.</w:t>
      </w:r>
    </w:p>
    <w:p w14:paraId="3389C4B7" w14:textId="77777777" w:rsidR="001B1472" w:rsidRPr="00066D58" w:rsidRDefault="001B1472" w:rsidP="00BC1A77">
      <w:pPr>
        <w:spacing w:line="276" w:lineRule="auto"/>
        <w:jc w:val="both"/>
        <w:rPr>
          <w:rFonts w:ascii="Arial" w:hAnsi="Arial" w:cs="Arial"/>
        </w:rPr>
      </w:pPr>
    </w:p>
    <w:p w14:paraId="474C6BA2" w14:textId="27FEE6A5" w:rsidR="00D12129" w:rsidRPr="00066D58" w:rsidRDefault="001B1472" w:rsidP="00924C65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El Gobierno de Reconciliación y Unidad Nacional (GRUN) a partir del año 2007, como parte de la Segunda Etapa de la Revolución Popular</w:t>
      </w:r>
      <w:r w:rsidR="003D7086" w:rsidRPr="00066D58">
        <w:rPr>
          <w:rFonts w:ascii="Arial" w:hAnsi="Arial" w:cs="Arial"/>
        </w:rPr>
        <w:t xml:space="preserve"> Sandinista, </w:t>
      </w:r>
      <w:r w:rsidR="000826F8" w:rsidRPr="00066D58">
        <w:rPr>
          <w:rFonts w:ascii="Arial" w:hAnsi="Arial" w:cs="Arial"/>
        </w:rPr>
        <w:t xml:space="preserve">enfocó </w:t>
      </w:r>
      <w:r w:rsidR="003D7086" w:rsidRPr="00066D58">
        <w:rPr>
          <w:rFonts w:ascii="Arial" w:hAnsi="Arial" w:cs="Arial"/>
        </w:rPr>
        <w:t xml:space="preserve">sus esfuerzos </w:t>
      </w:r>
      <w:r w:rsidR="00D12129" w:rsidRPr="00066D58">
        <w:rPr>
          <w:rFonts w:ascii="Arial" w:hAnsi="Arial" w:cs="Arial"/>
        </w:rPr>
        <w:t xml:space="preserve">para </w:t>
      </w:r>
      <w:r w:rsidR="00A051AD" w:rsidRPr="00066D58">
        <w:rPr>
          <w:rFonts w:ascii="Arial" w:hAnsi="Arial" w:cs="Arial"/>
        </w:rPr>
        <w:t>garantizar el goce, disfrute y restitución de los Derechos Humanos</w:t>
      </w:r>
      <w:r w:rsidR="003D7086" w:rsidRPr="00066D58">
        <w:rPr>
          <w:rFonts w:ascii="Arial" w:hAnsi="Arial" w:cs="Arial"/>
        </w:rPr>
        <w:t>,</w:t>
      </w:r>
      <w:r w:rsidR="00A051AD" w:rsidRPr="00066D58">
        <w:rPr>
          <w:rFonts w:ascii="Arial" w:hAnsi="Arial" w:cs="Arial"/>
        </w:rPr>
        <w:t xml:space="preserve"> de todas las personas en el territorio nacional, sin ningún tipo de distinción,</w:t>
      </w:r>
      <w:r w:rsidR="003D7086" w:rsidRPr="00066D58">
        <w:rPr>
          <w:rFonts w:ascii="Arial" w:hAnsi="Arial" w:cs="Arial"/>
        </w:rPr>
        <w:t xml:space="preserve"> </w:t>
      </w:r>
      <w:r w:rsidR="00D12129" w:rsidRPr="00066D58">
        <w:rPr>
          <w:rFonts w:ascii="Arial" w:hAnsi="Arial" w:cs="Arial"/>
        </w:rPr>
        <w:t>y en particular de los sectores que hist</w:t>
      </w:r>
      <w:r w:rsidR="00C42DC9" w:rsidRPr="00066D58">
        <w:rPr>
          <w:rFonts w:ascii="Arial" w:hAnsi="Arial" w:cs="Arial"/>
        </w:rPr>
        <w:t xml:space="preserve">óricamente </w:t>
      </w:r>
      <w:r w:rsidR="000826F8" w:rsidRPr="00066D58">
        <w:rPr>
          <w:rFonts w:ascii="Arial" w:hAnsi="Arial" w:cs="Arial"/>
        </w:rPr>
        <w:t xml:space="preserve">fueron </w:t>
      </w:r>
      <w:r w:rsidR="00D12129" w:rsidRPr="00066D58">
        <w:rPr>
          <w:rFonts w:ascii="Arial" w:hAnsi="Arial" w:cs="Arial"/>
        </w:rPr>
        <w:t xml:space="preserve">marginados por Políticas Neoliberales que durante 16 años produjeron un grave retroceso en los Derechos Humanos de la nación nicaragüense. </w:t>
      </w:r>
    </w:p>
    <w:p w14:paraId="512A4E99" w14:textId="77777777" w:rsidR="000826F8" w:rsidRPr="00066D58" w:rsidRDefault="000826F8" w:rsidP="00D365AC">
      <w:pPr>
        <w:rPr>
          <w:rFonts w:ascii="Arial" w:hAnsi="Arial" w:cs="Arial"/>
        </w:rPr>
      </w:pPr>
    </w:p>
    <w:p w14:paraId="36740EB0" w14:textId="3F205458" w:rsidR="00A051AD" w:rsidRPr="00066D58" w:rsidRDefault="00C42DC9" w:rsidP="00924C65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El Gobierno de </w:t>
      </w:r>
      <w:r w:rsidR="000826F8" w:rsidRPr="00066D58">
        <w:rPr>
          <w:rFonts w:ascii="Arial" w:hAnsi="Arial" w:cs="Arial"/>
        </w:rPr>
        <w:t xml:space="preserve">Nicaragua, </w:t>
      </w:r>
      <w:r w:rsidR="00D365AC" w:rsidRPr="00066D58">
        <w:rPr>
          <w:rFonts w:ascii="Arial" w:hAnsi="Arial" w:cs="Arial"/>
        </w:rPr>
        <w:t xml:space="preserve">desde el año 2007, </w:t>
      </w:r>
      <w:r w:rsidR="002722EF" w:rsidRPr="00066D58">
        <w:rPr>
          <w:rFonts w:ascii="Arial" w:hAnsi="Arial" w:cs="Arial"/>
        </w:rPr>
        <w:t xml:space="preserve">se ha caracterizado por </w:t>
      </w:r>
      <w:r w:rsidRPr="00066D58">
        <w:rPr>
          <w:rFonts w:ascii="Arial" w:hAnsi="Arial" w:cs="Arial"/>
        </w:rPr>
        <w:t xml:space="preserve">una </w:t>
      </w:r>
      <w:r w:rsidR="003D7086" w:rsidRPr="00066D58">
        <w:rPr>
          <w:rFonts w:ascii="Arial" w:hAnsi="Arial" w:cs="Arial"/>
        </w:rPr>
        <w:t>visión humanista, filosofía de trabajo</w:t>
      </w:r>
      <w:r w:rsidR="002722EF" w:rsidRPr="00066D58">
        <w:rPr>
          <w:rFonts w:ascii="Arial" w:hAnsi="Arial" w:cs="Arial"/>
        </w:rPr>
        <w:t xml:space="preserve"> respetuosa</w:t>
      </w:r>
      <w:r w:rsidRPr="00066D58">
        <w:rPr>
          <w:rFonts w:ascii="Arial" w:hAnsi="Arial" w:cs="Arial"/>
        </w:rPr>
        <w:t xml:space="preserve">, </w:t>
      </w:r>
      <w:r w:rsidR="002722EF" w:rsidRPr="00066D58">
        <w:rPr>
          <w:rFonts w:ascii="Arial" w:hAnsi="Arial" w:cs="Arial"/>
        </w:rPr>
        <w:t xml:space="preserve">basada </w:t>
      </w:r>
      <w:r w:rsidR="00D365AC" w:rsidRPr="00066D58">
        <w:rPr>
          <w:rFonts w:ascii="Arial" w:hAnsi="Arial" w:cs="Arial"/>
        </w:rPr>
        <w:t xml:space="preserve">en </w:t>
      </w:r>
      <w:r w:rsidR="003D7086" w:rsidRPr="00066D58">
        <w:rPr>
          <w:rFonts w:ascii="Arial" w:hAnsi="Arial" w:cs="Arial"/>
        </w:rPr>
        <w:t xml:space="preserve">principios y valores cristianos, socialistas y solidarios, que reflejan la voluntad </w:t>
      </w:r>
      <w:r w:rsidR="002722EF" w:rsidRPr="00066D58">
        <w:rPr>
          <w:rFonts w:ascii="Arial" w:hAnsi="Arial" w:cs="Arial"/>
        </w:rPr>
        <w:t xml:space="preserve">por el desarrollo sostenible </w:t>
      </w:r>
      <w:r w:rsidR="003D7086" w:rsidRPr="00066D58">
        <w:rPr>
          <w:rFonts w:ascii="Arial" w:hAnsi="Arial" w:cs="Arial"/>
        </w:rPr>
        <w:t>de la nación nicaragüense.</w:t>
      </w:r>
    </w:p>
    <w:p w14:paraId="1D644776" w14:textId="77777777" w:rsidR="00A051AD" w:rsidRPr="00066D58" w:rsidRDefault="00A051AD" w:rsidP="00BC1A77">
      <w:pPr>
        <w:spacing w:line="276" w:lineRule="auto"/>
        <w:jc w:val="both"/>
        <w:rPr>
          <w:rFonts w:ascii="Arial" w:hAnsi="Arial" w:cs="Arial"/>
          <w:b/>
        </w:rPr>
      </w:pPr>
    </w:p>
    <w:p w14:paraId="2B164552" w14:textId="624AEC71" w:rsidR="00924C65" w:rsidRPr="00066D58" w:rsidRDefault="00924C65" w:rsidP="00E1170D">
      <w:pPr>
        <w:pStyle w:val="Subttulo"/>
        <w:rPr>
          <w:rFonts w:ascii="Arial" w:hAnsi="Arial" w:cs="Arial"/>
          <w:i w:val="0"/>
          <w:iCs/>
        </w:rPr>
      </w:pPr>
      <w:bookmarkStart w:id="2" w:name="_Toc78485182"/>
      <w:r w:rsidRPr="00066D58">
        <w:rPr>
          <w:rFonts w:ascii="Arial" w:hAnsi="Arial" w:cs="Arial"/>
          <w:i w:val="0"/>
          <w:iCs/>
        </w:rPr>
        <w:t xml:space="preserve">Garantías </w:t>
      </w:r>
      <w:r w:rsidR="00D365AC" w:rsidRPr="00066D58">
        <w:rPr>
          <w:rFonts w:ascii="Arial" w:hAnsi="Arial" w:cs="Arial"/>
          <w:i w:val="0"/>
          <w:iCs/>
        </w:rPr>
        <w:t>constitucionales para</w:t>
      </w:r>
      <w:r w:rsidRPr="00066D58">
        <w:rPr>
          <w:rFonts w:ascii="Arial" w:hAnsi="Arial" w:cs="Arial"/>
          <w:i w:val="0"/>
          <w:iCs/>
        </w:rPr>
        <w:t xml:space="preserve"> erradicar el racismo, la discriminación racial, la xenofobia e intolerancia.</w:t>
      </w:r>
      <w:bookmarkEnd w:id="2"/>
    </w:p>
    <w:p w14:paraId="106E3142" w14:textId="57194091" w:rsidR="00BD3FDB" w:rsidRPr="00066D58" w:rsidRDefault="00BD3FDB" w:rsidP="00924C65">
      <w:pPr>
        <w:spacing w:line="276" w:lineRule="auto"/>
        <w:ind w:left="720"/>
        <w:jc w:val="both"/>
        <w:rPr>
          <w:rFonts w:ascii="Arial" w:hAnsi="Arial" w:cs="Arial"/>
          <w:b/>
        </w:rPr>
      </w:pPr>
    </w:p>
    <w:p w14:paraId="6E647BFA" w14:textId="71EB79AE" w:rsidR="004A08ED" w:rsidRPr="00066D58" w:rsidRDefault="002722EF" w:rsidP="004A08ED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E</w:t>
      </w:r>
      <w:r w:rsidR="00755FEC" w:rsidRPr="00066D58">
        <w:rPr>
          <w:rFonts w:ascii="Arial" w:hAnsi="Arial" w:cs="Arial"/>
        </w:rPr>
        <w:t xml:space="preserve">l Estado de Nicaragua cuenta con </w:t>
      </w:r>
      <w:r w:rsidR="000A201F" w:rsidRPr="00066D58">
        <w:rPr>
          <w:rFonts w:ascii="Arial" w:hAnsi="Arial" w:cs="Arial"/>
        </w:rPr>
        <w:t xml:space="preserve">disposiciones constitucionales </w:t>
      </w:r>
      <w:r w:rsidRPr="00066D58">
        <w:rPr>
          <w:rFonts w:ascii="Arial" w:hAnsi="Arial" w:cs="Arial"/>
        </w:rPr>
        <w:t xml:space="preserve">que </w:t>
      </w:r>
      <w:r w:rsidR="003D7086" w:rsidRPr="00066D58">
        <w:rPr>
          <w:rFonts w:ascii="Arial" w:hAnsi="Arial" w:cs="Arial"/>
        </w:rPr>
        <w:t>protege</w:t>
      </w:r>
      <w:r w:rsidR="000A201F" w:rsidRPr="00066D58">
        <w:rPr>
          <w:rFonts w:ascii="Arial" w:hAnsi="Arial" w:cs="Arial"/>
        </w:rPr>
        <w:t>n</w:t>
      </w:r>
      <w:r w:rsidR="003D7086" w:rsidRPr="00066D58">
        <w:rPr>
          <w:rFonts w:ascii="Arial" w:hAnsi="Arial" w:cs="Arial"/>
        </w:rPr>
        <w:t xml:space="preserve"> a la población </w:t>
      </w:r>
      <w:r w:rsidR="00755FEC" w:rsidRPr="00066D58">
        <w:rPr>
          <w:rFonts w:ascii="Arial" w:hAnsi="Arial" w:cs="Arial"/>
        </w:rPr>
        <w:t xml:space="preserve">contra </w:t>
      </w:r>
      <w:r w:rsidR="003D7086" w:rsidRPr="00066D58">
        <w:rPr>
          <w:rFonts w:ascii="Arial" w:hAnsi="Arial" w:cs="Arial"/>
        </w:rPr>
        <w:t xml:space="preserve">el racismo, </w:t>
      </w:r>
      <w:r w:rsidR="00755FEC" w:rsidRPr="00066D58">
        <w:rPr>
          <w:rFonts w:ascii="Arial" w:hAnsi="Arial" w:cs="Arial"/>
        </w:rPr>
        <w:t xml:space="preserve">la discriminación racial, xenofobia e intolerancia, </w:t>
      </w:r>
      <w:r w:rsidR="00924C65" w:rsidRPr="00066D58">
        <w:rPr>
          <w:rFonts w:ascii="Arial" w:hAnsi="Arial" w:cs="Arial"/>
        </w:rPr>
        <w:t xml:space="preserve">y </w:t>
      </w:r>
      <w:r w:rsidR="000A201F" w:rsidRPr="00066D58">
        <w:rPr>
          <w:rFonts w:ascii="Arial" w:hAnsi="Arial" w:cs="Arial"/>
        </w:rPr>
        <w:t>regula</w:t>
      </w:r>
      <w:r w:rsidR="00926F9C" w:rsidRPr="00066D58">
        <w:rPr>
          <w:rFonts w:ascii="Arial" w:hAnsi="Arial" w:cs="Arial"/>
        </w:rPr>
        <w:t xml:space="preserve"> </w:t>
      </w:r>
      <w:r w:rsidR="003D7086" w:rsidRPr="00066D58">
        <w:rPr>
          <w:rFonts w:ascii="Arial" w:hAnsi="Arial" w:cs="Arial"/>
        </w:rPr>
        <w:t>el goce y disfrute de los Derechos Humanos</w:t>
      </w:r>
      <w:r w:rsidR="00926F9C" w:rsidRPr="00066D58">
        <w:rPr>
          <w:rFonts w:ascii="Arial" w:hAnsi="Arial" w:cs="Arial"/>
        </w:rPr>
        <w:t xml:space="preserve"> de todas y todos</w:t>
      </w:r>
      <w:r w:rsidR="001F3C34" w:rsidRPr="00066D58">
        <w:rPr>
          <w:rFonts w:ascii="Arial" w:hAnsi="Arial" w:cs="Arial"/>
        </w:rPr>
        <w:t>, sin ningún tipo de discriminación.</w:t>
      </w:r>
    </w:p>
    <w:p w14:paraId="1FF51F35" w14:textId="77777777" w:rsidR="001F3C34" w:rsidRPr="00066D58" w:rsidRDefault="001F3C34" w:rsidP="001F3C34">
      <w:pPr>
        <w:spacing w:line="276" w:lineRule="auto"/>
        <w:ind w:left="720"/>
        <w:jc w:val="both"/>
        <w:rPr>
          <w:rFonts w:ascii="Arial" w:hAnsi="Arial" w:cs="Arial"/>
        </w:rPr>
      </w:pPr>
    </w:p>
    <w:p w14:paraId="19BAF19F" w14:textId="5A98557B" w:rsidR="001F3C34" w:rsidRPr="00066D58" w:rsidRDefault="002722EF" w:rsidP="005B1EFF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E</w:t>
      </w:r>
      <w:r w:rsidR="00755FEC" w:rsidRPr="00066D58">
        <w:rPr>
          <w:rFonts w:ascii="Arial" w:hAnsi="Arial" w:cs="Arial"/>
        </w:rPr>
        <w:t xml:space="preserve">l Gobierno de </w:t>
      </w:r>
      <w:r w:rsidR="00B55B7F" w:rsidRPr="00066D58">
        <w:rPr>
          <w:rFonts w:ascii="Arial" w:hAnsi="Arial" w:cs="Arial"/>
        </w:rPr>
        <w:t>Nicaragua</w:t>
      </w:r>
      <w:r w:rsidRPr="00066D58">
        <w:rPr>
          <w:rFonts w:ascii="Arial" w:hAnsi="Arial" w:cs="Arial"/>
        </w:rPr>
        <w:t xml:space="preserve">, en respuesta a una solicitud del pueblo, promovió </w:t>
      </w:r>
      <w:r w:rsidR="006B42E4" w:rsidRPr="00066D58">
        <w:rPr>
          <w:rFonts w:ascii="Arial" w:hAnsi="Arial" w:cs="Arial"/>
        </w:rPr>
        <w:t>la</w:t>
      </w:r>
      <w:r w:rsidR="00755FEC" w:rsidRPr="00066D58">
        <w:rPr>
          <w:rFonts w:ascii="Arial" w:hAnsi="Arial" w:cs="Arial"/>
        </w:rPr>
        <w:t xml:space="preserve"> reforma </w:t>
      </w:r>
      <w:r w:rsidR="00A051AD" w:rsidRPr="00066D58">
        <w:rPr>
          <w:rFonts w:ascii="Arial" w:hAnsi="Arial" w:cs="Arial"/>
        </w:rPr>
        <w:t xml:space="preserve">a </w:t>
      </w:r>
      <w:r w:rsidR="00755FEC" w:rsidRPr="00066D58">
        <w:rPr>
          <w:rFonts w:ascii="Arial" w:hAnsi="Arial" w:cs="Arial"/>
        </w:rPr>
        <w:t>la Constitución Política</w:t>
      </w:r>
      <w:r w:rsidR="006B42E4" w:rsidRPr="00066D58">
        <w:rPr>
          <w:rFonts w:ascii="Arial" w:hAnsi="Arial" w:cs="Arial"/>
        </w:rPr>
        <w:t xml:space="preserve"> en el año 2014,</w:t>
      </w:r>
      <w:r w:rsidRPr="00066D58">
        <w:rPr>
          <w:rFonts w:ascii="Arial" w:hAnsi="Arial" w:cs="Arial"/>
        </w:rPr>
        <w:t xml:space="preserve"> </w:t>
      </w:r>
      <w:r w:rsidR="00A051AD" w:rsidRPr="00066D58">
        <w:rPr>
          <w:rFonts w:ascii="Arial" w:hAnsi="Arial" w:cs="Arial"/>
        </w:rPr>
        <w:t>con todos los sectores de la sociedad</w:t>
      </w:r>
      <w:r w:rsidRPr="00066D58">
        <w:rPr>
          <w:rFonts w:ascii="Arial" w:hAnsi="Arial" w:cs="Arial"/>
        </w:rPr>
        <w:t xml:space="preserve">, </w:t>
      </w:r>
      <w:r w:rsidR="006B42E4" w:rsidRPr="00066D58">
        <w:rPr>
          <w:rFonts w:ascii="Arial" w:hAnsi="Arial" w:cs="Arial"/>
        </w:rPr>
        <w:t xml:space="preserve">lo </w:t>
      </w:r>
      <w:r w:rsidRPr="00066D58">
        <w:rPr>
          <w:rFonts w:ascii="Arial" w:hAnsi="Arial" w:cs="Arial"/>
        </w:rPr>
        <w:t xml:space="preserve">que permitió fortalecer las garantías fundamentales para </w:t>
      </w:r>
      <w:r w:rsidR="00BD6E21" w:rsidRPr="00066D58">
        <w:rPr>
          <w:rFonts w:ascii="Arial" w:hAnsi="Arial" w:cs="Arial"/>
        </w:rPr>
        <w:t>participar en igualdad de condiciones en el sistema económico, político, cultural y social de la nación</w:t>
      </w:r>
      <w:r w:rsidR="001A3826" w:rsidRPr="00066D58">
        <w:rPr>
          <w:rFonts w:ascii="Arial" w:hAnsi="Arial" w:cs="Arial"/>
        </w:rPr>
        <w:t>, sin ningún tipo de discriminación</w:t>
      </w:r>
      <w:r w:rsidR="00755FEC" w:rsidRPr="00066D58">
        <w:rPr>
          <w:rFonts w:ascii="Arial" w:hAnsi="Arial" w:cs="Arial"/>
        </w:rPr>
        <w:t>.</w:t>
      </w:r>
      <w:r w:rsidR="00A051AD" w:rsidRPr="00066D58">
        <w:rPr>
          <w:rFonts w:ascii="Arial" w:hAnsi="Arial" w:cs="Arial"/>
        </w:rPr>
        <w:t xml:space="preserve"> </w:t>
      </w:r>
    </w:p>
    <w:p w14:paraId="33D43189" w14:textId="77777777" w:rsidR="001F3C34" w:rsidRPr="00066D58" w:rsidRDefault="001F3C34" w:rsidP="006D7F91">
      <w:pPr>
        <w:pStyle w:val="Prrafodelista"/>
        <w:ind w:left="0"/>
        <w:rPr>
          <w:rFonts w:ascii="Arial" w:hAnsi="Arial" w:cs="Arial"/>
        </w:rPr>
      </w:pPr>
    </w:p>
    <w:p w14:paraId="6E7D2743" w14:textId="200EF0C1" w:rsidR="001F3C34" w:rsidRPr="00066D58" w:rsidRDefault="000A201F" w:rsidP="00924C65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E</w:t>
      </w:r>
      <w:r w:rsidR="0049632B" w:rsidRPr="00066D58">
        <w:rPr>
          <w:rFonts w:ascii="Arial" w:hAnsi="Arial" w:cs="Arial"/>
        </w:rPr>
        <w:t xml:space="preserve">l artículo 5 de la Constitución Política </w:t>
      </w:r>
      <w:r w:rsidR="00BA2C1C" w:rsidRPr="00066D58">
        <w:rPr>
          <w:rFonts w:ascii="Arial" w:hAnsi="Arial" w:cs="Arial"/>
        </w:rPr>
        <w:t xml:space="preserve">establece </w:t>
      </w:r>
      <w:r w:rsidR="002722EF" w:rsidRPr="00066D58">
        <w:rPr>
          <w:rFonts w:ascii="Arial" w:hAnsi="Arial" w:cs="Arial"/>
        </w:rPr>
        <w:t xml:space="preserve">que </w:t>
      </w:r>
      <w:r w:rsidR="00013A83" w:rsidRPr="00066D58">
        <w:rPr>
          <w:rFonts w:ascii="Arial" w:hAnsi="Arial" w:cs="Arial"/>
        </w:rPr>
        <w:t>Nicaragua es una República democrática, participativa y representativa</w:t>
      </w:r>
      <w:r w:rsidR="00B55B7F" w:rsidRPr="00066D58">
        <w:rPr>
          <w:rFonts w:ascii="Arial" w:hAnsi="Arial" w:cs="Arial"/>
        </w:rPr>
        <w:t>, reconociendo como</w:t>
      </w:r>
      <w:r w:rsidR="00A051AD" w:rsidRPr="00066D58">
        <w:rPr>
          <w:rFonts w:ascii="Arial" w:hAnsi="Arial" w:cs="Arial"/>
        </w:rPr>
        <w:t xml:space="preserve"> principios y valores de la nación nicaragüense, la libertad, la justicia, el respeto a la dignidad de la persona humana, el pluralismo político y social, el reconocimiento a los pueblos originarios y afrodescendientes de su propia identidad dentro de un Estado unitario  indivisible, el reconocimiento a las distintas formas de propiedad, el respeto a la libre autodeterminación de los pueblos, los valores cristianos, los ideales socialistas, las prácticas solidarias, y los valores e ideales de la cultura e identidad nicaragüense.</w:t>
      </w:r>
    </w:p>
    <w:p w14:paraId="36334532" w14:textId="77777777" w:rsidR="002722EF" w:rsidRPr="00066D58" w:rsidRDefault="002722EF" w:rsidP="002722EF">
      <w:pPr>
        <w:pStyle w:val="Prrafodelista"/>
        <w:rPr>
          <w:rFonts w:ascii="Arial" w:hAnsi="Arial" w:cs="Arial"/>
        </w:rPr>
      </w:pPr>
    </w:p>
    <w:p w14:paraId="1CF6C813" w14:textId="5A64F149" w:rsidR="001F3C34" w:rsidRPr="00066D58" w:rsidRDefault="00A051AD" w:rsidP="00924C65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E</w:t>
      </w:r>
      <w:r w:rsidR="005867D6" w:rsidRPr="00066D58">
        <w:rPr>
          <w:rFonts w:ascii="Arial" w:hAnsi="Arial" w:cs="Arial"/>
        </w:rPr>
        <w:t xml:space="preserve">l artículo 27 de </w:t>
      </w:r>
      <w:r w:rsidR="002722EF" w:rsidRPr="00066D58">
        <w:rPr>
          <w:rFonts w:ascii="Arial" w:hAnsi="Arial" w:cs="Arial"/>
        </w:rPr>
        <w:t>ese mismo texto</w:t>
      </w:r>
      <w:r w:rsidR="00B6119D" w:rsidRPr="00066D58">
        <w:rPr>
          <w:rFonts w:ascii="Arial" w:hAnsi="Arial" w:cs="Arial"/>
        </w:rPr>
        <w:t>,</w:t>
      </w:r>
      <w:r w:rsidR="002722EF" w:rsidRPr="00066D58">
        <w:rPr>
          <w:rFonts w:ascii="Arial" w:hAnsi="Arial" w:cs="Arial"/>
        </w:rPr>
        <w:t xml:space="preserve"> </w:t>
      </w:r>
      <w:r w:rsidR="005867D6" w:rsidRPr="00066D58">
        <w:rPr>
          <w:rFonts w:ascii="Arial" w:hAnsi="Arial" w:cs="Arial"/>
        </w:rPr>
        <w:t>establece que</w:t>
      </w:r>
      <w:r w:rsidR="00072077" w:rsidRPr="00066D58">
        <w:rPr>
          <w:rFonts w:ascii="Arial" w:hAnsi="Arial" w:cs="Arial"/>
        </w:rPr>
        <w:t>,</w:t>
      </w:r>
      <w:r w:rsidR="005867D6" w:rsidRPr="00066D58">
        <w:rPr>
          <w:rFonts w:ascii="Arial" w:hAnsi="Arial" w:cs="Arial"/>
        </w:rPr>
        <w:t xml:space="preserve"> e</w:t>
      </w:r>
      <w:r w:rsidRPr="00066D58">
        <w:rPr>
          <w:rFonts w:ascii="Arial" w:hAnsi="Arial" w:cs="Arial"/>
        </w:rPr>
        <w:t>n Nicaragua, todas las personas son iguales ante la ley y tienen derecho a igual protección</w:t>
      </w:r>
      <w:r w:rsidR="00B55B7F" w:rsidRPr="00066D58">
        <w:rPr>
          <w:rFonts w:ascii="Arial" w:hAnsi="Arial" w:cs="Arial"/>
        </w:rPr>
        <w:t xml:space="preserve">, reconociendo que </w:t>
      </w:r>
      <w:r w:rsidRPr="00066D58">
        <w:rPr>
          <w:rFonts w:ascii="Arial" w:hAnsi="Arial" w:cs="Arial"/>
          <w:b/>
          <w:i/>
        </w:rPr>
        <w:t>no habrá discriminación por motivos de nacimiento, nacionalidad, credo político, raza, sexo, idioma, religión, opinión, origen, posición económica o condición social</w:t>
      </w:r>
      <w:r w:rsidR="002722EF" w:rsidRPr="00066D58">
        <w:rPr>
          <w:rStyle w:val="Refdenotaalpie"/>
          <w:rFonts w:ascii="Arial" w:hAnsi="Arial" w:cs="Arial"/>
        </w:rPr>
        <w:footnoteReference w:id="2"/>
      </w:r>
      <w:r w:rsidR="00473CDC" w:rsidRPr="00066D58">
        <w:rPr>
          <w:rFonts w:ascii="Arial" w:hAnsi="Arial" w:cs="Arial"/>
          <w:b/>
          <w:i/>
        </w:rPr>
        <w:t>.</w:t>
      </w:r>
    </w:p>
    <w:p w14:paraId="426650C7" w14:textId="638F07C9" w:rsidR="001F3C34" w:rsidRPr="00066D58" w:rsidRDefault="001F3C34" w:rsidP="00B55B7F">
      <w:pPr>
        <w:rPr>
          <w:rFonts w:ascii="Arial" w:hAnsi="Arial" w:cs="Arial"/>
        </w:rPr>
      </w:pPr>
    </w:p>
    <w:p w14:paraId="6A35ADE5" w14:textId="473C66D4" w:rsidR="006D7F91" w:rsidRPr="00066D58" w:rsidRDefault="005867D6" w:rsidP="006D7F91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En ese mismo sentido, el artículo 48 de la Constitución Política </w:t>
      </w:r>
      <w:r w:rsidR="00BA2C1C" w:rsidRPr="00066D58">
        <w:rPr>
          <w:rFonts w:ascii="Arial" w:hAnsi="Arial" w:cs="Arial"/>
        </w:rPr>
        <w:t xml:space="preserve">establece </w:t>
      </w:r>
      <w:r w:rsidR="00A051AD" w:rsidRPr="00066D58">
        <w:rPr>
          <w:rFonts w:ascii="Arial" w:hAnsi="Arial" w:cs="Arial"/>
        </w:rPr>
        <w:t xml:space="preserve">la igualdad incondicional de todos los nicaragüenses en el goce de sus </w:t>
      </w:r>
      <w:r w:rsidR="00A051AD" w:rsidRPr="00066D58">
        <w:rPr>
          <w:rFonts w:ascii="Arial" w:hAnsi="Arial" w:cs="Arial"/>
        </w:rPr>
        <w:lastRenderedPageBreak/>
        <w:t xml:space="preserve">derechos políticos; en el ejercicio de los mismos y en el cumplimiento de sus deberes y responsabilidades, </w:t>
      </w:r>
      <w:r w:rsidR="00BA2C1C" w:rsidRPr="00066D58">
        <w:rPr>
          <w:rFonts w:ascii="Arial" w:hAnsi="Arial" w:cs="Arial"/>
        </w:rPr>
        <w:t>precisando</w:t>
      </w:r>
      <w:r w:rsidR="00473CDC" w:rsidRPr="00066D58">
        <w:rPr>
          <w:rFonts w:ascii="Arial" w:hAnsi="Arial" w:cs="Arial"/>
        </w:rPr>
        <w:t xml:space="preserve"> que </w:t>
      </w:r>
      <w:r w:rsidR="00A051AD" w:rsidRPr="00066D58">
        <w:rPr>
          <w:rFonts w:ascii="Arial" w:hAnsi="Arial" w:cs="Arial"/>
        </w:rPr>
        <w:t xml:space="preserve">existe </w:t>
      </w:r>
      <w:r w:rsidR="00A051AD" w:rsidRPr="00066D58">
        <w:rPr>
          <w:rFonts w:ascii="Arial" w:hAnsi="Arial" w:cs="Arial"/>
          <w:b/>
          <w:bCs/>
          <w:i/>
          <w:iCs/>
        </w:rPr>
        <w:t>igualdad absoluta entre el hombre y la mujer</w:t>
      </w:r>
      <w:r w:rsidR="00072077" w:rsidRPr="00066D58">
        <w:rPr>
          <w:rStyle w:val="Refdenotaalpie"/>
          <w:rFonts w:ascii="Arial" w:hAnsi="Arial" w:cs="Arial"/>
          <w:b/>
          <w:bCs/>
          <w:i/>
          <w:iCs/>
        </w:rPr>
        <w:footnoteReference w:id="3"/>
      </w:r>
      <w:r w:rsidR="00072077" w:rsidRPr="00066D58">
        <w:rPr>
          <w:rFonts w:ascii="Arial" w:hAnsi="Arial" w:cs="Arial"/>
        </w:rPr>
        <w:t>.</w:t>
      </w:r>
    </w:p>
    <w:p w14:paraId="285D0E99" w14:textId="77777777" w:rsidR="00752BD8" w:rsidRPr="00066D58" w:rsidRDefault="00752BD8" w:rsidP="006D7C59">
      <w:pPr>
        <w:pStyle w:val="Prrafodelista"/>
        <w:ind w:left="0"/>
        <w:rPr>
          <w:rFonts w:ascii="Arial" w:hAnsi="Arial" w:cs="Arial"/>
        </w:rPr>
      </w:pPr>
    </w:p>
    <w:p w14:paraId="2EB6FB36" w14:textId="53CCC531" w:rsidR="00440CE3" w:rsidRPr="00066D58" w:rsidRDefault="00440CE3" w:rsidP="00B55B7F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  <w:color w:val="FF0000"/>
        </w:rPr>
        <w:t xml:space="preserve"> </w:t>
      </w:r>
      <w:r w:rsidR="00536A2F" w:rsidRPr="00066D58">
        <w:rPr>
          <w:rFonts w:ascii="Arial" w:hAnsi="Arial" w:cs="Arial"/>
        </w:rPr>
        <w:t>En línea con lo anterior, E</w:t>
      </w:r>
      <w:r w:rsidRPr="00066D58">
        <w:rPr>
          <w:rFonts w:ascii="Arial" w:hAnsi="Arial" w:cs="Arial"/>
        </w:rPr>
        <w:t xml:space="preserve">l Gobierno de </w:t>
      </w:r>
      <w:r w:rsidR="006D7C59" w:rsidRPr="00066D58">
        <w:rPr>
          <w:rFonts w:ascii="Arial" w:hAnsi="Arial" w:cs="Arial"/>
        </w:rPr>
        <w:t>Nicaragua aprob</w:t>
      </w:r>
      <w:r w:rsidRPr="00066D58">
        <w:rPr>
          <w:rFonts w:ascii="Arial" w:hAnsi="Arial" w:cs="Arial"/>
        </w:rPr>
        <w:t xml:space="preserve">ó e implementa </w:t>
      </w:r>
      <w:r w:rsidR="006D7C59" w:rsidRPr="00066D58">
        <w:rPr>
          <w:rFonts w:ascii="Arial" w:hAnsi="Arial" w:cs="Arial"/>
        </w:rPr>
        <w:t>la Ley No. 648 “Ley de Igualdad de Derechos y Oportunidades”</w:t>
      </w:r>
      <w:r w:rsidR="00473CDC" w:rsidRPr="00066D58">
        <w:rPr>
          <w:rStyle w:val="Refdenotaalpie"/>
          <w:rFonts w:ascii="Arial" w:hAnsi="Arial" w:cs="Arial"/>
        </w:rPr>
        <w:footnoteReference w:id="4"/>
      </w:r>
      <w:r w:rsidR="00473CDC" w:rsidRPr="00066D58">
        <w:rPr>
          <w:rFonts w:ascii="Arial" w:hAnsi="Arial" w:cs="Arial"/>
        </w:rPr>
        <w:t xml:space="preserve"> </w:t>
      </w:r>
      <w:r w:rsidR="00072077" w:rsidRPr="00066D58">
        <w:rPr>
          <w:rFonts w:ascii="Arial" w:hAnsi="Arial" w:cs="Arial"/>
        </w:rPr>
        <w:t xml:space="preserve">y su reglamento </w:t>
      </w:r>
      <w:r w:rsidR="00085F5F" w:rsidRPr="00066D58">
        <w:rPr>
          <w:rFonts w:ascii="Arial" w:hAnsi="Arial" w:cs="Arial"/>
        </w:rPr>
        <w:t>(2008)</w:t>
      </w:r>
      <w:r w:rsidR="00473CDC" w:rsidRPr="00066D58">
        <w:rPr>
          <w:rStyle w:val="Refdenotaalpie"/>
          <w:rFonts w:ascii="Arial" w:hAnsi="Arial" w:cs="Arial"/>
        </w:rPr>
        <w:footnoteReference w:id="5"/>
      </w:r>
      <w:r w:rsidR="00085F5F" w:rsidRPr="00066D58">
        <w:rPr>
          <w:rFonts w:ascii="Arial" w:hAnsi="Arial" w:cs="Arial"/>
        </w:rPr>
        <w:t xml:space="preserve"> (2010)</w:t>
      </w:r>
      <w:r w:rsidRPr="00066D58">
        <w:rPr>
          <w:rFonts w:ascii="Arial" w:hAnsi="Arial" w:cs="Arial"/>
        </w:rPr>
        <w:t xml:space="preserve">, lo que ha permitido un avance en la </w:t>
      </w:r>
      <w:r w:rsidRPr="00066D58">
        <w:rPr>
          <w:rFonts w:ascii="Arial" w:hAnsi="Arial" w:cs="Arial"/>
          <w:b/>
          <w:bCs/>
          <w:i/>
          <w:iCs/>
        </w:rPr>
        <w:t>equidad de género</w:t>
      </w:r>
      <w:r w:rsidRPr="00066D58">
        <w:rPr>
          <w:rFonts w:ascii="Arial" w:hAnsi="Arial" w:cs="Arial"/>
        </w:rPr>
        <w:t xml:space="preserve"> a nivel nacional</w:t>
      </w:r>
      <w:r w:rsidR="004E31FA" w:rsidRPr="00066D58">
        <w:rPr>
          <w:rFonts w:ascii="Arial" w:hAnsi="Arial" w:cs="Arial"/>
        </w:rPr>
        <w:t xml:space="preserve"> y reconocimientos</w:t>
      </w:r>
      <w:r w:rsidR="00D365AC" w:rsidRPr="00066D58">
        <w:rPr>
          <w:rFonts w:ascii="Arial" w:hAnsi="Arial" w:cs="Arial"/>
        </w:rPr>
        <w:t xml:space="preserve"> </w:t>
      </w:r>
      <w:r w:rsidR="004E31FA" w:rsidRPr="00066D58">
        <w:rPr>
          <w:rFonts w:ascii="Arial" w:hAnsi="Arial" w:cs="Arial"/>
        </w:rPr>
        <w:t>internacionales</w:t>
      </w:r>
      <w:r w:rsidRPr="00066D58">
        <w:rPr>
          <w:rFonts w:ascii="Arial" w:hAnsi="Arial" w:cs="Arial"/>
        </w:rPr>
        <w:t>:</w:t>
      </w:r>
    </w:p>
    <w:p w14:paraId="3AE99EEE" w14:textId="77777777" w:rsidR="00536A2F" w:rsidRPr="00066D58" w:rsidRDefault="00536A2F" w:rsidP="00440CE3">
      <w:pPr>
        <w:pStyle w:val="Prrafodelista"/>
        <w:rPr>
          <w:rFonts w:ascii="Arial" w:hAnsi="Arial" w:cs="Arial"/>
        </w:rPr>
      </w:pPr>
    </w:p>
    <w:p w14:paraId="05C60CFD" w14:textId="5B7568FF" w:rsidR="00440CE3" w:rsidRPr="00066D58" w:rsidRDefault="00F86B8A" w:rsidP="00440CE3">
      <w:pPr>
        <w:numPr>
          <w:ilvl w:val="1"/>
          <w:numId w:val="27"/>
        </w:numPr>
        <w:spacing w:line="276" w:lineRule="auto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En ocasión del Día Internacional de </w:t>
      </w:r>
      <w:r w:rsidR="00491E0C" w:rsidRPr="00066D58">
        <w:rPr>
          <w:rFonts w:ascii="Arial" w:hAnsi="Arial" w:cs="Arial"/>
        </w:rPr>
        <w:t xml:space="preserve">las </w:t>
      </w:r>
      <w:r w:rsidRPr="00066D58">
        <w:rPr>
          <w:rFonts w:ascii="Arial" w:hAnsi="Arial" w:cs="Arial"/>
        </w:rPr>
        <w:t>Mujer</w:t>
      </w:r>
      <w:r w:rsidR="00491E0C" w:rsidRPr="00066D58">
        <w:rPr>
          <w:rFonts w:ascii="Arial" w:hAnsi="Arial" w:cs="Arial"/>
        </w:rPr>
        <w:t>es,</w:t>
      </w:r>
      <w:r w:rsidRPr="00066D58">
        <w:rPr>
          <w:rFonts w:ascii="Arial" w:hAnsi="Arial" w:cs="Arial"/>
        </w:rPr>
        <w:t xml:space="preserve"> correspondiente al 2021, la</w:t>
      </w:r>
      <w:r w:rsidRPr="00066D58">
        <w:rPr>
          <w:rFonts w:ascii="Arial" w:hAnsi="Arial" w:cs="Arial"/>
          <w:b/>
          <w:bCs/>
        </w:rPr>
        <w:t> </w:t>
      </w:r>
      <w:r w:rsidRPr="00066D58">
        <w:rPr>
          <w:rFonts w:ascii="Arial" w:hAnsi="Arial" w:cs="Arial"/>
        </w:rPr>
        <w:t xml:space="preserve">Unión Interparlamentaria en conjunto con ONU Mujeres, publicó </w:t>
      </w:r>
      <w:r w:rsidR="002E172F" w:rsidRPr="00066D58">
        <w:rPr>
          <w:rFonts w:ascii="Arial" w:hAnsi="Arial" w:cs="Arial"/>
        </w:rPr>
        <w:t>el “</w:t>
      </w:r>
      <w:r w:rsidRPr="00066D58">
        <w:rPr>
          <w:rFonts w:ascii="Arial" w:hAnsi="Arial" w:cs="Arial"/>
          <w:b/>
          <w:bCs/>
          <w:i/>
          <w:iCs/>
        </w:rPr>
        <w:t>Mapa de Mujeres en Política</w:t>
      </w:r>
      <w:r w:rsidR="002E172F" w:rsidRPr="00066D58">
        <w:rPr>
          <w:rFonts w:ascii="Arial" w:hAnsi="Arial" w:cs="Arial"/>
        </w:rPr>
        <w:t>”</w:t>
      </w:r>
      <w:r w:rsidR="00491E0C" w:rsidRPr="00066D58">
        <w:rPr>
          <w:rStyle w:val="Refdenotaalpie"/>
          <w:rFonts w:ascii="Arial" w:hAnsi="Arial" w:cs="Arial"/>
        </w:rPr>
        <w:footnoteReference w:id="6"/>
      </w:r>
      <w:r w:rsidRPr="00066D58">
        <w:rPr>
          <w:rFonts w:ascii="Arial" w:hAnsi="Arial" w:cs="Arial"/>
        </w:rPr>
        <w:t xml:space="preserve">, </w:t>
      </w:r>
      <w:r w:rsidR="002E172F" w:rsidRPr="00066D58">
        <w:rPr>
          <w:rFonts w:ascii="Arial" w:hAnsi="Arial" w:cs="Arial"/>
        </w:rPr>
        <w:t xml:space="preserve">brindando </w:t>
      </w:r>
      <w:r w:rsidRPr="00066D58">
        <w:rPr>
          <w:rFonts w:ascii="Arial" w:hAnsi="Arial" w:cs="Arial"/>
        </w:rPr>
        <w:t>nuevos datos respecto a la posición de las Mujeres en las Funciones Gubernamentales y Parlamentarias.</w:t>
      </w:r>
      <w:r w:rsidR="002E172F" w:rsidRPr="00066D58">
        <w:rPr>
          <w:rFonts w:ascii="Arial" w:hAnsi="Arial" w:cs="Arial"/>
        </w:rPr>
        <w:t xml:space="preserve"> </w:t>
      </w:r>
      <w:r w:rsidR="00D365AC" w:rsidRPr="00066D58">
        <w:rPr>
          <w:rFonts w:ascii="Arial" w:hAnsi="Arial" w:cs="Arial"/>
        </w:rPr>
        <w:t>Nuevamente s</w:t>
      </w:r>
      <w:r w:rsidR="002E172F" w:rsidRPr="00066D58">
        <w:rPr>
          <w:rFonts w:ascii="Arial" w:hAnsi="Arial" w:cs="Arial"/>
        </w:rPr>
        <w:t xml:space="preserve">e reconoció que Nicaragua es </w:t>
      </w:r>
      <w:r w:rsidR="00D365AC" w:rsidRPr="00066D58">
        <w:rPr>
          <w:rFonts w:ascii="Arial" w:hAnsi="Arial" w:cs="Arial"/>
        </w:rPr>
        <w:t xml:space="preserve">un </w:t>
      </w:r>
      <w:r w:rsidR="002E172F" w:rsidRPr="00066D58">
        <w:rPr>
          <w:rFonts w:ascii="Arial" w:hAnsi="Arial" w:cs="Arial"/>
        </w:rPr>
        <w:t>país líder</w:t>
      </w:r>
      <w:r w:rsidR="00491E0C" w:rsidRPr="00066D58">
        <w:rPr>
          <w:rFonts w:ascii="Arial" w:hAnsi="Arial" w:cs="Arial"/>
        </w:rPr>
        <w:t>,</w:t>
      </w:r>
      <w:r w:rsidR="002E172F" w:rsidRPr="00066D58">
        <w:rPr>
          <w:rFonts w:ascii="Arial" w:hAnsi="Arial" w:cs="Arial"/>
        </w:rPr>
        <w:t xml:space="preserve"> </w:t>
      </w:r>
      <w:r w:rsidR="00D365AC" w:rsidRPr="00066D58">
        <w:rPr>
          <w:rFonts w:ascii="Arial" w:hAnsi="Arial" w:cs="Arial"/>
        </w:rPr>
        <w:t xml:space="preserve">en esta ocasión, </w:t>
      </w:r>
      <w:r w:rsidR="00491E0C" w:rsidRPr="00066D58">
        <w:rPr>
          <w:rFonts w:ascii="Arial" w:hAnsi="Arial" w:cs="Arial"/>
        </w:rPr>
        <w:t xml:space="preserve">obteniendo el primer lugar a nivel mundial </w:t>
      </w:r>
      <w:r w:rsidR="002E172F" w:rsidRPr="00066D58">
        <w:rPr>
          <w:rFonts w:ascii="Arial" w:hAnsi="Arial" w:cs="Arial"/>
        </w:rPr>
        <w:t>con un 58.82% de los Ministerios encabezados</w:t>
      </w:r>
      <w:r w:rsidR="00491E0C" w:rsidRPr="00066D58">
        <w:rPr>
          <w:rFonts w:ascii="Arial" w:hAnsi="Arial" w:cs="Arial"/>
        </w:rPr>
        <w:t xml:space="preserve"> por Mujeres.  </w:t>
      </w:r>
    </w:p>
    <w:p w14:paraId="34EB73D5" w14:textId="77777777" w:rsidR="00440CE3" w:rsidRPr="00066D58" w:rsidRDefault="00440CE3" w:rsidP="00440CE3">
      <w:pPr>
        <w:spacing w:line="276" w:lineRule="auto"/>
        <w:ind w:left="1440"/>
        <w:jc w:val="both"/>
        <w:rPr>
          <w:rFonts w:ascii="Arial" w:hAnsi="Arial" w:cs="Arial"/>
        </w:rPr>
      </w:pPr>
    </w:p>
    <w:p w14:paraId="4EC4BC59" w14:textId="44B39DB4" w:rsidR="00D02558" w:rsidRPr="00066D58" w:rsidRDefault="00D02558" w:rsidP="00440CE3">
      <w:pPr>
        <w:numPr>
          <w:ilvl w:val="1"/>
          <w:numId w:val="27"/>
        </w:numPr>
        <w:spacing w:line="276" w:lineRule="auto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En el </w:t>
      </w:r>
      <w:r w:rsidR="00192319" w:rsidRPr="00066D58">
        <w:rPr>
          <w:rFonts w:ascii="Arial" w:hAnsi="Arial" w:cs="Arial"/>
        </w:rPr>
        <w:t>202</w:t>
      </w:r>
      <w:r w:rsidR="005D1F87" w:rsidRPr="00066D58">
        <w:rPr>
          <w:rFonts w:ascii="Arial" w:hAnsi="Arial" w:cs="Arial"/>
        </w:rPr>
        <w:t>0</w:t>
      </w:r>
      <w:r w:rsidR="00192319" w:rsidRPr="00066D58">
        <w:rPr>
          <w:rFonts w:ascii="Arial" w:hAnsi="Arial" w:cs="Arial"/>
        </w:rPr>
        <w:t xml:space="preserve">, </w:t>
      </w:r>
      <w:r w:rsidR="00440CE3" w:rsidRPr="00066D58">
        <w:rPr>
          <w:rFonts w:ascii="Arial" w:hAnsi="Arial" w:cs="Arial"/>
        </w:rPr>
        <w:t xml:space="preserve">Nicaragua </w:t>
      </w:r>
      <w:r w:rsidRPr="00066D58">
        <w:rPr>
          <w:rFonts w:ascii="Arial" w:hAnsi="Arial" w:cs="Arial"/>
        </w:rPr>
        <w:t xml:space="preserve">ocupó </w:t>
      </w:r>
      <w:r w:rsidR="00D365AC" w:rsidRPr="00066D58">
        <w:rPr>
          <w:rFonts w:ascii="Arial" w:hAnsi="Arial" w:cs="Arial"/>
        </w:rPr>
        <w:t xml:space="preserve">nuevamente </w:t>
      </w:r>
      <w:r w:rsidRPr="00066D58">
        <w:rPr>
          <w:rFonts w:ascii="Arial" w:hAnsi="Arial" w:cs="Arial"/>
        </w:rPr>
        <w:t xml:space="preserve">el 5 </w:t>
      </w:r>
      <w:r w:rsidR="00192319" w:rsidRPr="00066D58">
        <w:rPr>
          <w:rFonts w:ascii="Arial" w:hAnsi="Arial" w:cs="Arial"/>
        </w:rPr>
        <w:t xml:space="preserve">lugar </w:t>
      </w:r>
      <w:r w:rsidRPr="00066D58">
        <w:rPr>
          <w:rFonts w:ascii="Arial" w:hAnsi="Arial" w:cs="Arial"/>
        </w:rPr>
        <w:t>a nivel mundial</w:t>
      </w:r>
      <w:r w:rsidR="00192319" w:rsidRPr="00066D58">
        <w:rPr>
          <w:rFonts w:ascii="Arial" w:hAnsi="Arial" w:cs="Arial"/>
        </w:rPr>
        <w:t xml:space="preserve"> </w:t>
      </w:r>
      <w:r w:rsidR="00440CE3" w:rsidRPr="00066D58">
        <w:rPr>
          <w:rFonts w:ascii="Arial" w:hAnsi="Arial" w:cs="Arial"/>
        </w:rPr>
        <w:t xml:space="preserve">en el </w:t>
      </w:r>
      <w:r w:rsidR="00536A2F" w:rsidRPr="00066D58">
        <w:rPr>
          <w:rFonts w:ascii="Arial" w:hAnsi="Arial" w:cs="Arial"/>
        </w:rPr>
        <w:t>“</w:t>
      </w:r>
      <w:r w:rsidR="00536A2F" w:rsidRPr="00066D58">
        <w:rPr>
          <w:rFonts w:ascii="Arial" w:hAnsi="Arial" w:cs="Arial"/>
          <w:b/>
          <w:bCs/>
        </w:rPr>
        <w:t>Í</w:t>
      </w:r>
      <w:r w:rsidR="00440CE3" w:rsidRPr="00066D58">
        <w:rPr>
          <w:rFonts w:ascii="Arial" w:hAnsi="Arial" w:cs="Arial"/>
          <w:b/>
          <w:bCs/>
        </w:rPr>
        <w:t xml:space="preserve">ndice sobre la </w:t>
      </w:r>
      <w:r w:rsidR="00536A2F" w:rsidRPr="00066D58">
        <w:rPr>
          <w:rFonts w:ascii="Arial" w:hAnsi="Arial" w:cs="Arial"/>
          <w:b/>
          <w:bCs/>
        </w:rPr>
        <w:t>B</w:t>
      </w:r>
      <w:r w:rsidR="00440CE3" w:rsidRPr="00066D58">
        <w:rPr>
          <w:rFonts w:ascii="Arial" w:hAnsi="Arial" w:cs="Arial"/>
          <w:b/>
          <w:bCs/>
        </w:rPr>
        <w:t xml:space="preserve">recha de </w:t>
      </w:r>
      <w:r w:rsidR="00536A2F" w:rsidRPr="00066D58">
        <w:rPr>
          <w:rFonts w:ascii="Arial" w:hAnsi="Arial" w:cs="Arial"/>
          <w:b/>
          <w:bCs/>
        </w:rPr>
        <w:t>G</w:t>
      </w:r>
      <w:r w:rsidR="00440CE3" w:rsidRPr="00066D58">
        <w:rPr>
          <w:rFonts w:ascii="Arial" w:hAnsi="Arial" w:cs="Arial"/>
          <w:b/>
          <w:bCs/>
        </w:rPr>
        <w:t>énero</w:t>
      </w:r>
      <w:r w:rsidR="00536A2F" w:rsidRPr="00066D58">
        <w:rPr>
          <w:rFonts w:ascii="Arial" w:hAnsi="Arial" w:cs="Arial"/>
          <w:b/>
          <w:bCs/>
        </w:rPr>
        <w:t>”</w:t>
      </w:r>
      <w:r w:rsidR="00440CE3" w:rsidRPr="00066D58">
        <w:rPr>
          <w:rFonts w:ascii="Arial" w:hAnsi="Arial" w:cs="Arial"/>
        </w:rPr>
        <w:t xml:space="preserve">, </w:t>
      </w:r>
      <w:r w:rsidR="00192319" w:rsidRPr="00066D58">
        <w:rPr>
          <w:rFonts w:ascii="Arial" w:hAnsi="Arial" w:cs="Arial"/>
        </w:rPr>
        <w:t>con una brecha de género del 80.4%</w:t>
      </w:r>
      <w:r w:rsidR="000E74E9" w:rsidRPr="00066D58">
        <w:rPr>
          <w:rFonts w:ascii="Arial" w:hAnsi="Arial" w:cs="Arial"/>
        </w:rPr>
        <w:t>. E</w:t>
      </w:r>
      <w:r w:rsidR="00440CE3" w:rsidRPr="00066D58">
        <w:rPr>
          <w:rFonts w:ascii="Arial" w:hAnsi="Arial" w:cs="Arial"/>
        </w:rPr>
        <w:t xml:space="preserve">n el 2007, </w:t>
      </w:r>
      <w:r w:rsidR="00D365AC" w:rsidRPr="00066D58">
        <w:rPr>
          <w:rFonts w:ascii="Arial" w:hAnsi="Arial" w:cs="Arial"/>
        </w:rPr>
        <w:t xml:space="preserve">desafortunadamente, </w:t>
      </w:r>
      <w:r w:rsidR="00440CE3" w:rsidRPr="00066D58">
        <w:rPr>
          <w:rFonts w:ascii="Arial" w:hAnsi="Arial" w:cs="Arial"/>
        </w:rPr>
        <w:t>Nicaragua ocup</w:t>
      </w:r>
      <w:r w:rsidR="00D365AC" w:rsidRPr="00066D58">
        <w:rPr>
          <w:rFonts w:ascii="Arial" w:hAnsi="Arial" w:cs="Arial"/>
        </w:rPr>
        <w:t xml:space="preserve">aba </w:t>
      </w:r>
      <w:r w:rsidR="00440CE3" w:rsidRPr="00066D58">
        <w:rPr>
          <w:rFonts w:ascii="Arial" w:hAnsi="Arial" w:cs="Arial"/>
        </w:rPr>
        <w:t>la posición 90.</w:t>
      </w:r>
    </w:p>
    <w:p w14:paraId="6C7A7041" w14:textId="77777777" w:rsidR="006D7F91" w:rsidRPr="00066D58" w:rsidRDefault="006D7F91" w:rsidP="006D7F91">
      <w:pPr>
        <w:pStyle w:val="Prrafodelista"/>
        <w:rPr>
          <w:rFonts w:ascii="Arial" w:hAnsi="Arial" w:cs="Arial"/>
        </w:rPr>
      </w:pPr>
    </w:p>
    <w:p w14:paraId="01751818" w14:textId="02853D01" w:rsidR="00F90B24" w:rsidRPr="00066D58" w:rsidRDefault="0043112B" w:rsidP="00F90B24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A t</w:t>
      </w:r>
      <w:r w:rsidR="006D7F91" w:rsidRPr="00066D58">
        <w:rPr>
          <w:rFonts w:ascii="Arial" w:hAnsi="Arial" w:cs="Arial"/>
        </w:rPr>
        <w:t xml:space="preserve">odas </w:t>
      </w:r>
      <w:r w:rsidR="00BF5B36" w:rsidRPr="00066D58">
        <w:rPr>
          <w:rFonts w:ascii="Arial" w:hAnsi="Arial" w:cs="Arial"/>
        </w:rPr>
        <w:t xml:space="preserve">las personas en el territorio nacional </w:t>
      </w:r>
      <w:r w:rsidRPr="00066D58">
        <w:rPr>
          <w:rFonts w:ascii="Arial" w:hAnsi="Arial" w:cs="Arial"/>
        </w:rPr>
        <w:t xml:space="preserve">se les respeta el </w:t>
      </w:r>
      <w:r w:rsidR="00BF5B36" w:rsidRPr="00066D58">
        <w:rPr>
          <w:rFonts w:ascii="Arial" w:hAnsi="Arial" w:cs="Arial"/>
        </w:rPr>
        <w:t>derecho</w:t>
      </w:r>
      <w:r w:rsidR="00F90B24" w:rsidRPr="00066D58">
        <w:rPr>
          <w:rFonts w:ascii="Arial" w:hAnsi="Arial" w:cs="Arial"/>
        </w:rPr>
        <w:t xml:space="preserve"> constitucional</w:t>
      </w:r>
      <w:r w:rsidR="00BF5B36" w:rsidRPr="00066D58">
        <w:rPr>
          <w:rFonts w:ascii="Arial" w:hAnsi="Arial" w:cs="Arial"/>
        </w:rPr>
        <w:t>, en igualdad de condiciones</w:t>
      </w:r>
      <w:r w:rsidRPr="00066D58">
        <w:rPr>
          <w:rFonts w:ascii="Arial" w:hAnsi="Arial" w:cs="Arial"/>
        </w:rPr>
        <w:t>,</w:t>
      </w:r>
      <w:r w:rsidR="00BF5B36" w:rsidRPr="00066D58">
        <w:rPr>
          <w:rFonts w:ascii="Arial" w:hAnsi="Arial" w:cs="Arial"/>
        </w:rPr>
        <w:t xml:space="preserve"> al </w:t>
      </w:r>
      <w:r w:rsidR="00BF5B36" w:rsidRPr="00066D58">
        <w:rPr>
          <w:rFonts w:ascii="Arial" w:hAnsi="Arial" w:cs="Arial"/>
          <w:b/>
          <w:bCs/>
          <w:i/>
          <w:iCs/>
        </w:rPr>
        <w:t>debido proceso y a la tutela judicial efectiva</w:t>
      </w:r>
      <w:r w:rsidR="00BF5B36" w:rsidRPr="00066D58">
        <w:rPr>
          <w:rFonts w:ascii="Arial" w:hAnsi="Arial" w:cs="Arial"/>
        </w:rPr>
        <w:t>.</w:t>
      </w:r>
      <w:r w:rsidR="006D7F91" w:rsidRPr="00066D58">
        <w:rPr>
          <w:rFonts w:ascii="Arial" w:hAnsi="Arial" w:cs="Arial"/>
        </w:rPr>
        <w:t xml:space="preserve"> </w:t>
      </w:r>
      <w:r w:rsidR="00BF5B36" w:rsidRPr="00066D58">
        <w:rPr>
          <w:rFonts w:ascii="Arial" w:hAnsi="Arial" w:cs="Arial"/>
        </w:rPr>
        <w:t xml:space="preserve">En virtud de ello, </w:t>
      </w:r>
      <w:r w:rsidR="00A051AD" w:rsidRPr="00066D58">
        <w:rPr>
          <w:rFonts w:ascii="Arial" w:hAnsi="Arial" w:cs="Arial"/>
        </w:rPr>
        <w:t xml:space="preserve">el Estado de Nicaragua </w:t>
      </w:r>
      <w:r w:rsidR="00F90B24" w:rsidRPr="00066D58">
        <w:rPr>
          <w:rFonts w:ascii="Arial" w:hAnsi="Arial" w:cs="Arial"/>
        </w:rPr>
        <w:t xml:space="preserve">ha </w:t>
      </w:r>
      <w:r w:rsidR="00A051AD" w:rsidRPr="00066D58">
        <w:rPr>
          <w:rFonts w:ascii="Arial" w:hAnsi="Arial" w:cs="Arial"/>
        </w:rPr>
        <w:t>garantiza</w:t>
      </w:r>
      <w:r w:rsidR="00F90B24" w:rsidRPr="00066D58">
        <w:rPr>
          <w:rFonts w:ascii="Arial" w:hAnsi="Arial" w:cs="Arial"/>
        </w:rPr>
        <w:t>do</w:t>
      </w:r>
      <w:r w:rsidR="00A051AD" w:rsidRPr="00066D58">
        <w:rPr>
          <w:rFonts w:ascii="Arial" w:hAnsi="Arial" w:cs="Arial"/>
        </w:rPr>
        <w:t xml:space="preserve"> el libre e irrestricto acceso a los Juzgados y Tribunales de la República para todas las personas, en plano de absoluta igualdad ante la ley para el ejercicio del derecho procesal de acción y la concesión de la tutela jurídica</w:t>
      </w:r>
      <w:r w:rsidR="00BF5B36" w:rsidRPr="00066D58">
        <w:rPr>
          <w:rFonts w:ascii="Arial" w:hAnsi="Arial" w:cs="Arial"/>
        </w:rPr>
        <w:t>”</w:t>
      </w:r>
      <w:r w:rsidR="00192319" w:rsidRPr="00066D58">
        <w:rPr>
          <w:rStyle w:val="Refdenotaalpie"/>
          <w:rFonts w:ascii="Arial" w:hAnsi="Arial" w:cs="Arial"/>
        </w:rPr>
        <w:footnoteReference w:id="7"/>
      </w:r>
      <w:r w:rsidR="00A051AD" w:rsidRPr="00066D58">
        <w:rPr>
          <w:rFonts w:ascii="Arial" w:hAnsi="Arial" w:cs="Arial"/>
        </w:rPr>
        <w:t>.</w:t>
      </w:r>
    </w:p>
    <w:p w14:paraId="2F6506C3" w14:textId="77777777" w:rsidR="00723D6B" w:rsidRDefault="00723D6B" w:rsidP="00723D6B">
      <w:pPr>
        <w:spacing w:line="276" w:lineRule="auto"/>
        <w:ind w:left="720"/>
        <w:jc w:val="both"/>
        <w:rPr>
          <w:rFonts w:ascii="Arial" w:hAnsi="Arial" w:cs="Arial"/>
        </w:rPr>
      </w:pPr>
    </w:p>
    <w:p w14:paraId="60497BBB" w14:textId="71E31337" w:rsidR="00A051AD" w:rsidRPr="00066D58" w:rsidRDefault="00D71D79" w:rsidP="00B55B7F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lastRenderedPageBreak/>
        <w:t>En Nicara</w:t>
      </w:r>
      <w:r w:rsidR="00F90B24" w:rsidRPr="00066D58">
        <w:rPr>
          <w:rFonts w:ascii="Arial" w:hAnsi="Arial" w:cs="Arial"/>
        </w:rPr>
        <w:t xml:space="preserve">gua, todas las personas tienen </w:t>
      </w:r>
      <w:r w:rsidRPr="00066D58">
        <w:rPr>
          <w:rFonts w:ascii="Arial" w:hAnsi="Arial" w:cs="Arial"/>
        </w:rPr>
        <w:t>el derecho constitucional a su seguridad</w:t>
      </w:r>
      <w:r w:rsidR="00F90B24" w:rsidRPr="00066D58">
        <w:rPr>
          <w:rFonts w:ascii="Arial" w:hAnsi="Arial" w:cs="Arial"/>
          <w:sz w:val="22"/>
          <w:szCs w:val="22"/>
          <w:vertAlign w:val="superscript"/>
        </w:rPr>
        <w:footnoteReference w:id="8"/>
      </w:r>
      <w:r w:rsidR="00A051AD" w:rsidRPr="00066D58">
        <w:rPr>
          <w:rFonts w:ascii="Arial" w:hAnsi="Arial" w:cs="Arial"/>
        </w:rPr>
        <w:t>.</w:t>
      </w:r>
      <w:r w:rsidR="00C62FE9" w:rsidRPr="00066D58">
        <w:rPr>
          <w:rFonts w:ascii="Arial" w:hAnsi="Arial" w:cs="Arial"/>
        </w:rPr>
        <w:t xml:space="preserve"> </w:t>
      </w:r>
      <w:r w:rsidR="00192319" w:rsidRPr="00066D58">
        <w:rPr>
          <w:rFonts w:ascii="Arial" w:hAnsi="Arial" w:cs="Arial"/>
        </w:rPr>
        <w:t>El Código Penal</w:t>
      </w:r>
      <w:r w:rsidR="00E20155" w:rsidRPr="00066D58">
        <w:rPr>
          <w:rStyle w:val="Refdenotaalpie"/>
          <w:rFonts w:ascii="Arial" w:hAnsi="Arial" w:cs="Arial"/>
        </w:rPr>
        <w:footnoteReference w:id="9"/>
      </w:r>
      <w:r w:rsidR="00F90B24" w:rsidRPr="00066D58">
        <w:rPr>
          <w:rFonts w:ascii="Arial" w:hAnsi="Arial" w:cs="Arial"/>
        </w:rPr>
        <w:t xml:space="preserve"> </w:t>
      </w:r>
      <w:r w:rsidR="00D365AC" w:rsidRPr="00066D58">
        <w:rPr>
          <w:rFonts w:ascii="Arial" w:hAnsi="Arial" w:cs="Arial"/>
        </w:rPr>
        <w:t>establece</w:t>
      </w:r>
      <w:r w:rsidR="00926F9C" w:rsidRPr="00066D58">
        <w:rPr>
          <w:rFonts w:ascii="Arial" w:hAnsi="Arial" w:cs="Arial"/>
        </w:rPr>
        <w:t xml:space="preserve"> la “discriminación” como parte de las circunstancias que agravan la acción penal</w:t>
      </w:r>
      <w:r w:rsidR="00B55B7F" w:rsidRPr="00066D58">
        <w:rPr>
          <w:rStyle w:val="Refdenotaalpie"/>
          <w:rFonts w:ascii="Arial" w:hAnsi="Arial" w:cs="Arial"/>
        </w:rPr>
        <w:footnoteReference w:id="10"/>
      </w:r>
      <w:r w:rsidRPr="00066D58">
        <w:rPr>
          <w:rFonts w:ascii="Arial" w:hAnsi="Arial" w:cs="Arial"/>
          <w:i/>
        </w:rPr>
        <w:t>.</w:t>
      </w:r>
    </w:p>
    <w:p w14:paraId="7E1CAEB0" w14:textId="77777777" w:rsidR="00A051AD" w:rsidRPr="00066D58" w:rsidRDefault="00A051AD" w:rsidP="00BC1A77">
      <w:pPr>
        <w:spacing w:line="276" w:lineRule="auto"/>
        <w:jc w:val="both"/>
        <w:rPr>
          <w:rFonts w:ascii="Arial" w:hAnsi="Arial" w:cs="Arial"/>
        </w:rPr>
      </w:pPr>
    </w:p>
    <w:p w14:paraId="2D669C83" w14:textId="79C62765" w:rsidR="006A36CA" w:rsidRPr="00066D58" w:rsidRDefault="00BA2C1C" w:rsidP="006A36CA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 Por su parte, </w:t>
      </w:r>
      <w:r w:rsidR="00AA1372" w:rsidRPr="00066D58">
        <w:rPr>
          <w:rFonts w:ascii="Arial" w:hAnsi="Arial" w:cs="Arial"/>
        </w:rPr>
        <w:t>l</w:t>
      </w:r>
      <w:r w:rsidR="00A051AD" w:rsidRPr="00066D58">
        <w:rPr>
          <w:rFonts w:ascii="Arial" w:hAnsi="Arial" w:cs="Arial"/>
        </w:rPr>
        <w:t>os ciudadanos</w:t>
      </w:r>
      <w:r w:rsidR="00E20155" w:rsidRPr="00066D58">
        <w:rPr>
          <w:rFonts w:ascii="Arial" w:hAnsi="Arial" w:cs="Arial"/>
        </w:rPr>
        <w:t xml:space="preserve"> </w:t>
      </w:r>
      <w:r w:rsidR="0043112B" w:rsidRPr="00066D58">
        <w:rPr>
          <w:rFonts w:ascii="Arial" w:hAnsi="Arial" w:cs="Arial"/>
        </w:rPr>
        <w:t xml:space="preserve">participan </w:t>
      </w:r>
      <w:r w:rsidR="00A051AD" w:rsidRPr="00066D58">
        <w:rPr>
          <w:rFonts w:ascii="Arial" w:hAnsi="Arial" w:cs="Arial"/>
        </w:rPr>
        <w:t>en igualdad de condiciones en los asuntos públicos y en la gestión estatal</w:t>
      </w:r>
      <w:r w:rsidR="0043112B" w:rsidRPr="00066D58">
        <w:rPr>
          <w:rFonts w:ascii="Arial" w:hAnsi="Arial" w:cs="Arial"/>
        </w:rPr>
        <w:t xml:space="preserve">, así como en </w:t>
      </w:r>
      <w:r w:rsidR="00A051AD" w:rsidRPr="00066D58">
        <w:rPr>
          <w:rFonts w:ascii="Arial" w:hAnsi="Arial" w:cs="Arial"/>
        </w:rPr>
        <w:t>la formulación, ejecución, evaluación, control y seguimiento de las políticas públicas y sociales</w:t>
      </w:r>
      <w:r w:rsidR="0043112B" w:rsidRPr="00066D58">
        <w:rPr>
          <w:rFonts w:ascii="Arial" w:hAnsi="Arial" w:cs="Arial"/>
        </w:rPr>
        <w:t>, en cumplimiento del mandato constitucional</w:t>
      </w:r>
      <w:r w:rsidR="006A36CA" w:rsidRPr="00066D58">
        <w:rPr>
          <w:rStyle w:val="Refdenotaalpie"/>
          <w:rFonts w:ascii="Arial" w:hAnsi="Arial" w:cs="Arial"/>
        </w:rPr>
        <w:footnoteReference w:id="11"/>
      </w:r>
      <w:r w:rsidR="00A051AD" w:rsidRPr="00066D58">
        <w:rPr>
          <w:rFonts w:ascii="Arial" w:hAnsi="Arial" w:cs="Arial"/>
        </w:rPr>
        <w:t>.</w:t>
      </w:r>
      <w:r w:rsidR="006A36CA" w:rsidRPr="00066D58">
        <w:rPr>
          <w:rFonts w:ascii="Arial" w:hAnsi="Arial" w:cs="Arial"/>
        </w:rPr>
        <w:t xml:space="preserve"> </w:t>
      </w:r>
    </w:p>
    <w:p w14:paraId="548F09C2" w14:textId="77777777" w:rsidR="006A36CA" w:rsidRPr="00066D58" w:rsidRDefault="006A36CA" w:rsidP="006A36CA">
      <w:pPr>
        <w:spacing w:line="276" w:lineRule="auto"/>
        <w:ind w:left="720"/>
        <w:jc w:val="both"/>
        <w:rPr>
          <w:rFonts w:ascii="Arial" w:hAnsi="Arial" w:cs="Arial"/>
        </w:rPr>
      </w:pPr>
    </w:p>
    <w:p w14:paraId="0E762BD9" w14:textId="7B954375" w:rsidR="00873C22" w:rsidRPr="00066D58" w:rsidRDefault="006A36CA" w:rsidP="00873C22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A su vez, l</w:t>
      </w:r>
      <w:r w:rsidR="005867D6" w:rsidRPr="00066D58">
        <w:rPr>
          <w:rFonts w:ascii="Arial" w:hAnsi="Arial" w:cs="Arial"/>
        </w:rPr>
        <w:t xml:space="preserve">os ciudadanos nicaragüenses </w:t>
      </w:r>
      <w:r w:rsidR="0043112B" w:rsidRPr="00066D58">
        <w:rPr>
          <w:rFonts w:ascii="Arial" w:hAnsi="Arial" w:cs="Arial"/>
        </w:rPr>
        <w:t xml:space="preserve">libremente eligen y puede optar a ser elegidos </w:t>
      </w:r>
      <w:r w:rsidR="005867D6" w:rsidRPr="00066D58">
        <w:rPr>
          <w:rFonts w:ascii="Arial" w:hAnsi="Arial" w:cs="Arial"/>
        </w:rPr>
        <w:t>en elecciones periódicas</w:t>
      </w:r>
      <w:r w:rsidR="0043112B" w:rsidRPr="00066D58">
        <w:rPr>
          <w:rFonts w:ascii="Arial" w:hAnsi="Arial" w:cs="Arial"/>
        </w:rPr>
        <w:t xml:space="preserve">, así como </w:t>
      </w:r>
      <w:r w:rsidR="005867D6" w:rsidRPr="00066D58">
        <w:rPr>
          <w:rFonts w:ascii="Arial" w:hAnsi="Arial" w:cs="Arial"/>
        </w:rPr>
        <w:t xml:space="preserve">optar a cargos públicos, salvo las limitaciones contempladas en la </w:t>
      </w:r>
      <w:r w:rsidR="00F67C92" w:rsidRPr="00066D58">
        <w:rPr>
          <w:rFonts w:ascii="Arial" w:hAnsi="Arial" w:cs="Arial"/>
        </w:rPr>
        <w:t xml:space="preserve">misma </w:t>
      </w:r>
      <w:r w:rsidR="005867D6" w:rsidRPr="00066D58">
        <w:rPr>
          <w:rFonts w:ascii="Arial" w:hAnsi="Arial" w:cs="Arial"/>
        </w:rPr>
        <w:t>Constitución Política</w:t>
      </w:r>
      <w:r w:rsidRPr="00066D58">
        <w:rPr>
          <w:rStyle w:val="Refdenotaalpie"/>
          <w:rFonts w:ascii="Arial" w:hAnsi="Arial" w:cs="Arial"/>
        </w:rPr>
        <w:footnoteReference w:id="12"/>
      </w:r>
      <w:r w:rsidRPr="00066D58">
        <w:rPr>
          <w:rFonts w:ascii="Arial" w:hAnsi="Arial" w:cs="Arial"/>
        </w:rPr>
        <w:t>.</w:t>
      </w:r>
    </w:p>
    <w:p w14:paraId="667CEB89" w14:textId="77777777" w:rsidR="00873C22" w:rsidRPr="00066D58" w:rsidRDefault="00873C22" w:rsidP="00873C22">
      <w:pPr>
        <w:pStyle w:val="Prrafodelista"/>
        <w:rPr>
          <w:rFonts w:ascii="Arial" w:hAnsi="Arial" w:cs="Arial"/>
        </w:rPr>
      </w:pPr>
    </w:p>
    <w:p w14:paraId="6164E074" w14:textId="4550AA0E" w:rsidR="00873C22" w:rsidRPr="00066D58" w:rsidRDefault="00A96BA9" w:rsidP="00873C22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L</w:t>
      </w:r>
      <w:r w:rsidR="005867D6" w:rsidRPr="00066D58">
        <w:rPr>
          <w:rFonts w:ascii="Arial" w:hAnsi="Arial" w:cs="Arial"/>
        </w:rPr>
        <w:t xml:space="preserve">os trabajadores y demás sectores productivos, tanto públicos como privados, </w:t>
      </w:r>
      <w:r w:rsidR="0043112B" w:rsidRPr="00066D58">
        <w:rPr>
          <w:rFonts w:ascii="Arial" w:hAnsi="Arial" w:cs="Arial"/>
        </w:rPr>
        <w:t xml:space="preserve">participan </w:t>
      </w:r>
      <w:r w:rsidR="005867D6" w:rsidRPr="00066D58">
        <w:rPr>
          <w:rFonts w:ascii="Arial" w:hAnsi="Arial" w:cs="Arial"/>
        </w:rPr>
        <w:t>en la elaboración, ejecución y control de los planes económicos, conforme el modelo de diálogo, alianza y consenso impulsado por el Estado</w:t>
      </w:r>
      <w:r w:rsidR="00BA2C1C" w:rsidRPr="00066D58">
        <w:rPr>
          <w:rStyle w:val="Refdenotaalpie"/>
          <w:rFonts w:ascii="Arial" w:hAnsi="Arial" w:cs="Arial"/>
        </w:rPr>
        <w:footnoteReference w:id="13"/>
      </w:r>
      <w:r w:rsidR="005867D6" w:rsidRPr="00066D58">
        <w:rPr>
          <w:rFonts w:ascii="Arial" w:hAnsi="Arial" w:cs="Arial"/>
        </w:rPr>
        <w:t>.</w:t>
      </w:r>
    </w:p>
    <w:p w14:paraId="76039B61" w14:textId="77777777" w:rsidR="00873C22" w:rsidRPr="00066D58" w:rsidRDefault="00873C22" w:rsidP="00873C22">
      <w:pPr>
        <w:pStyle w:val="Prrafodelista"/>
        <w:rPr>
          <w:rFonts w:ascii="Arial" w:hAnsi="Arial" w:cs="Arial"/>
        </w:rPr>
      </w:pPr>
    </w:p>
    <w:p w14:paraId="036CBEE5" w14:textId="70A0B1CD" w:rsidR="00873C22" w:rsidRPr="00066D58" w:rsidRDefault="00013A83" w:rsidP="00873C22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En </w:t>
      </w:r>
      <w:r w:rsidR="005867D6" w:rsidRPr="00066D58">
        <w:rPr>
          <w:rFonts w:ascii="Arial" w:hAnsi="Arial" w:cs="Arial"/>
        </w:rPr>
        <w:t xml:space="preserve">Nicaragua, </w:t>
      </w:r>
      <w:r w:rsidR="00873C22" w:rsidRPr="00066D58">
        <w:rPr>
          <w:rFonts w:ascii="Arial" w:hAnsi="Arial" w:cs="Arial"/>
        </w:rPr>
        <w:t xml:space="preserve">se respeta el </w:t>
      </w:r>
      <w:r w:rsidR="005867D6" w:rsidRPr="00066D58">
        <w:rPr>
          <w:rFonts w:ascii="Arial" w:hAnsi="Arial" w:cs="Arial"/>
        </w:rPr>
        <w:t>derecho</w:t>
      </w:r>
      <w:r w:rsidR="00873C22" w:rsidRPr="00066D58">
        <w:rPr>
          <w:rFonts w:ascii="Arial" w:hAnsi="Arial" w:cs="Arial"/>
        </w:rPr>
        <w:t xml:space="preserve"> constitucional </w:t>
      </w:r>
      <w:r w:rsidR="005867D6" w:rsidRPr="00066D58">
        <w:rPr>
          <w:rFonts w:ascii="Arial" w:hAnsi="Arial" w:cs="Arial"/>
        </w:rPr>
        <w:t>de</w:t>
      </w:r>
      <w:r w:rsidR="00E87E9A" w:rsidRPr="00066D58">
        <w:rPr>
          <w:rFonts w:ascii="Arial" w:hAnsi="Arial" w:cs="Arial"/>
        </w:rPr>
        <w:t xml:space="preserve"> la población, de</w:t>
      </w:r>
      <w:r w:rsidR="005867D6" w:rsidRPr="00066D58">
        <w:rPr>
          <w:rFonts w:ascii="Arial" w:hAnsi="Arial" w:cs="Arial"/>
        </w:rPr>
        <w:t xml:space="preserve"> constituir organizaciones, sin discriminación alguna, con el fin de lograr la realización de sus aspiraciones según sus propios intereses y participar en la construcción de </w:t>
      </w:r>
      <w:r w:rsidR="00E87E9A" w:rsidRPr="00066D58">
        <w:rPr>
          <w:rFonts w:ascii="Arial" w:hAnsi="Arial" w:cs="Arial"/>
        </w:rPr>
        <w:t>la s</w:t>
      </w:r>
      <w:r w:rsidR="005867D6" w:rsidRPr="00066D58">
        <w:rPr>
          <w:rFonts w:ascii="Arial" w:hAnsi="Arial" w:cs="Arial"/>
        </w:rPr>
        <w:t>ociedad</w:t>
      </w:r>
      <w:r w:rsidR="00873C22" w:rsidRPr="00066D58">
        <w:rPr>
          <w:rStyle w:val="Refdenotaalpie"/>
          <w:rFonts w:ascii="Arial" w:hAnsi="Arial" w:cs="Arial"/>
        </w:rPr>
        <w:footnoteReference w:id="14"/>
      </w:r>
      <w:r w:rsidR="005867D6" w:rsidRPr="00066D58">
        <w:rPr>
          <w:rFonts w:ascii="Arial" w:hAnsi="Arial" w:cs="Arial"/>
        </w:rPr>
        <w:t>.</w:t>
      </w:r>
    </w:p>
    <w:p w14:paraId="7DE404F8" w14:textId="77777777" w:rsidR="00D02558" w:rsidRPr="00066D58" w:rsidRDefault="00D02558" w:rsidP="00D02558">
      <w:pPr>
        <w:pStyle w:val="Prrafodelista"/>
        <w:rPr>
          <w:rFonts w:ascii="Arial" w:hAnsi="Arial" w:cs="Arial"/>
        </w:rPr>
      </w:pPr>
    </w:p>
    <w:p w14:paraId="4845F945" w14:textId="7CE86F3C" w:rsidR="00D02558" w:rsidRPr="00066D58" w:rsidRDefault="00D02558" w:rsidP="00873C22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Nicaragua cuenta con la Ley No. 757</w:t>
      </w:r>
      <w:r w:rsidR="00E87E9A" w:rsidRPr="00066D58">
        <w:rPr>
          <w:rStyle w:val="Refdenotaalpie"/>
          <w:rFonts w:ascii="Arial" w:hAnsi="Arial" w:cs="Arial"/>
        </w:rPr>
        <w:footnoteReference w:id="15"/>
      </w:r>
      <w:r w:rsidR="00CD1C8A" w:rsidRPr="00066D58">
        <w:rPr>
          <w:rFonts w:ascii="Arial" w:hAnsi="Arial" w:cs="Arial"/>
        </w:rPr>
        <w:t xml:space="preserve">, la cual regula el trato justo e igualitario a los Pueblos Indígenas y Afro-descendientes de la Costa Caribe y Alto Wangki de Nicaragua, así como a los Pueblos Indígenas del Centro, Norte y Pacífico de Nicaragua, en materia de oportunidades y acceso al trabajo en el sector público, privado y organismos no gubernamentales, </w:t>
      </w:r>
      <w:r w:rsidR="00B55B7F" w:rsidRPr="00066D58">
        <w:rPr>
          <w:rFonts w:ascii="Arial" w:hAnsi="Arial" w:cs="Arial"/>
        </w:rPr>
        <w:t xml:space="preserve">en línea con la legislación nacional e instrumentos internacionales. </w:t>
      </w:r>
    </w:p>
    <w:p w14:paraId="3F78B50B" w14:textId="77777777" w:rsidR="00873C22" w:rsidRPr="00066D58" w:rsidRDefault="00873C22" w:rsidP="00873C22">
      <w:pPr>
        <w:pStyle w:val="Prrafodelista"/>
        <w:rPr>
          <w:rFonts w:ascii="Arial" w:hAnsi="Arial" w:cs="Arial"/>
        </w:rPr>
      </w:pPr>
    </w:p>
    <w:p w14:paraId="14C62CD5" w14:textId="2849E122" w:rsidR="0013675B" w:rsidRPr="00066D58" w:rsidRDefault="0013675B" w:rsidP="00873C22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Nicaragua no cuenta con legislación discriminatoria o que restrinja de alguna forma el derecho de los habitantes a manifestar la libertad de religión o creencias. El ordenamiento jurídico nacional se basa en el respeto absoluto de los Derechos Humanos y libertades fundamentales </w:t>
      </w:r>
      <w:r w:rsidRPr="00066D58">
        <w:rPr>
          <w:rFonts w:ascii="Arial" w:hAnsi="Arial" w:cs="Arial"/>
        </w:rPr>
        <w:lastRenderedPageBreak/>
        <w:t>de los y las nicaragüenses, en línea con los Instrumentos Internacionales sobre Derechos Humanos suscritos y ratifica</w:t>
      </w:r>
      <w:r w:rsidR="00873C22" w:rsidRPr="00066D58">
        <w:rPr>
          <w:rFonts w:ascii="Arial" w:hAnsi="Arial" w:cs="Arial"/>
        </w:rPr>
        <w:t>dos por el Estado de Nicaragua</w:t>
      </w:r>
      <w:r w:rsidRPr="00066D58">
        <w:rPr>
          <w:rFonts w:ascii="Arial" w:hAnsi="Arial" w:cs="Arial"/>
          <w:lang w:val="es-NI"/>
        </w:rPr>
        <w:t xml:space="preserve">: </w:t>
      </w:r>
    </w:p>
    <w:p w14:paraId="11B2A5F2" w14:textId="77777777" w:rsidR="0013675B" w:rsidRPr="00066D58" w:rsidRDefault="0013675B" w:rsidP="00BC1A77">
      <w:pPr>
        <w:spacing w:line="276" w:lineRule="auto"/>
        <w:jc w:val="both"/>
        <w:rPr>
          <w:rFonts w:ascii="Arial" w:hAnsi="Arial" w:cs="Arial"/>
        </w:rPr>
      </w:pPr>
    </w:p>
    <w:p w14:paraId="0D950218" w14:textId="77777777" w:rsidR="0013675B" w:rsidRPr="00066D58" w:rsidRDefault="0013675B" w:rsidP="00BC1A77">
      <w:pPr>
        <w:numPr>
          <w:ilvl w:val="1"/>
          <w:numId w:val="19"/>
        </w:numPr>
        <w:spacing w:line="276" w:lineRule="auto"/>
        <w:jc w:val="both"/>
        <w:rPr>
          <w:rFonts w:ascii="Arial" w:hAnsi="Arial" w:cs="Arial"/>
          <w:lang w:val="es-NI"/>
        </w:rPr>
      </w:pPr>
      <w:r w:rsidRPr="00066D58">
        <w:rPr>
          <w:rFonts w:ascii="Arial" w:hAnsi="Arial" w:cs="Arial"/>
          <w:lang w:val="es-NI"/>
        </w:rPr>
        <w:t>“El Estado no tiene religión oficial” (</w:t>
      </w:r>
      <w:r w:rsidR="00CD1C8A" w:rsidRPr="00066D58">
        <w:rPr>
          <w:rFonts w:ascii="Arial" w:hAnsi="Arial" w:cs="Arial"/>
          <w:lang w:val="es-NI"/>
        </w:rPr>
        <w:t>Constitución Política, a</w:t>
      </w:r>
      <w:r w:rsidRPr="00066D58">
        <w:rPr>
          <w:rFonts w:ascii="Arial" w:hAnsi="Arial" w:cs="Arial"/>
          <w:lang w:val="es-NI"/>
        </w:rPr>
        <w:t>rtículo 14).</w:t>
      </w:r>
    </w:p>
    <w:p w14:paraId="287E09A5" w14:textId="77777777" w:rsidR="0013675B" w:rsidRPr="00066D58" w:rsidRDefault="0013675B" w:rsidP="00BC1A77">
      <w:pPr>
        <w:spacing w:line="276" w:lineRule="auto"/>
        <w:jc w:val="both"/>
        <w:rPr>
          <w:rFonts w:ascii="Arial" w:hAnsi="Arial" w:cs="Arial"/>
          <w:lang w:val="es-NI"/>
        </w:rPr>
      </w:pPr>
    </w:p>
    <w:p w14:paraId="0644B7E4" w14:textId="77777777" w:rsidR="0013675B" w:rsidRPr="00066D58" w:rsidRDefault="0013675B" w:rsidP="00BC1A77">
      <w:pPr>
        <w:numPr>
          <w:ilvl w:val="1"/>
          <w:numId w:val="19"/>
        </w:numPr>
        <w:spacing w:line="276" w:lineRule="auto"/>
        <w:jc w:val="both"/>
        <w:rPr>
          <w:rFonts w:ascii="Arial" w:hAnsi="Arial" w:cs="Arial"/>
          <w:lang w:val="es-NI"/>
        </w:rPr>
      </w:pPr>
      <w:r w:rsidRPr="00066D58">
        <w:rPr>
          <w:rFonts w:ascii="Arial" w:hAnsi="Arial" w:cs="Arial"/>
          <w:lang w:val="es-NI"/>
        </w:rPr>
        <w:t>“Toda persona tiene derecho a la libertad de conciencia, de pensamiento y de profesar o no una religión. Nadie puede ser objeto de medidas coercitivas que puedan menoscabar estos derechos ni a ser obligado a declarar su credo, ideología o creencia” (</w:t>
      </w:r>
      <w:r w:rsidR="00CD1C8A" w:rsidRPr="00066D58">
        <w:rPr>
          <w:rFonts w:ascii="Arial" w:hAnsi="Arial" w:cs="Arial"/>
          <w:lang w:val="es-NI"/>
        </w:rPr>
        <w:t>Constitución Política, a</w:t>
      </w:r>
      <w:r w:rsidRPr="00066D58">
        <w:rPr>
          <w:rFonts w:ascii="Arial" w:hAnsi="Arial" w:cs="Arial"/>
          <w:lang w:val="es-NI"/>
        </w:rPr>
        <w:t>rtículo 29).</w:t>
      </w:r>
    </w:p>
    <w:p w14:paraId="154F5B1B" w14:textId="77777777" w:rsidR="0013675B" w:rsidRPr="00066D58" w:rsidRDefault="0013675B" w:rsidP="00BC1A77">
      <w:pPr>
        <w:spacing w:line="276" w:lineRule="auto"/>
        <w:jc w:val="both"/>
        <w:rPr>
          <w:rFonts w:ascii="Arial" w:hAnsi="Arial" w:cs="Arial"/>
          <w:lang w:val="es-NI"/>
        </w:rPr>
      </w:pPr>
    </w:p>
    <w:p w14:paraId="2066D3E8" w14:textId="77777777" w:rsidR="0013675B" w:rsidRPr="00066D58" w:rsidRDefault="0013675B" w:rsidP="00BC1A77">
      <w:pPr>
        <w:numPr>
          <w:ilvl w:val="1"/>
          <w:numId w:val="19"/>
        </w:numPr>
        <w:spacing w:line="276" w:lineRule="auto"/>
        <w:jc w:val="both"/>
        <w:rPr>
          <w:rFonts w:ascii="Arial" w:hAnsi="Arial" w:cs="Arial"/>
          <w:lang w:val="es-NI"/>
        </w:rPr>
      </w:pPr>
      <w:r w:rsidRPr="00066D58">
        <w:rPr>
          <w:rFonts w:ascii="Arial" w:hAnsi="Arial" w:cs="Arial"/>
          <w:lang w:val="es-NI"/>
        </w:rPr>
        <w:t>Las comunidades de la Costa Caribe tienen el derecho inalienable de vivir y desarrollarse bajo la forma de organización político-administrativa, social y cultural que corresponde a sus tradiciones históricas y culturales. (…) El Estado garantiza a estas comunidades el disfrute de sus recursos naturales, la efectividad de sus formas de propiedad comunal y la libre elección de sus autoridades y representantes. Asimismo, garantiza la preservación de sus culturas y lenguas, religiones y costumbres (</w:t>
      </w:r>
      <w:r w:rsidR="00CD1C8A" w:rsidRPr="00066D58">
        <w:rPr>
          <w:rFonts w:ascii="Arial" w:hAnsi="Arial" w:cs="Arial"/>
          <w:lang w:val="es-NI"/>
        </w:rPr>
        <w:t>Constitución Política, a</w:t>
      </w:r>
      <w:r w:rsidRPr="00066D58">
        <w:rPr>
          <w:rFonts w:ascii="Arial" w:hAnsi="Arial" w:cs="Arial"/>
          <w:lang w:val="es-NI"/>
        </w:rPr>
        <w:t>rtículo 180).</w:t>
      </w:r>
    </w:p>
    <w:p w14:paraId="61144DF9" w14:textId="77777777" w:rsidR="005F13AD" w:rsidRPr="00066D58" w:rsidRDefault="005F13AD" w:rsidP="00072077">
      <w:pPr>
        <w:spacing w:line="276" w:lineRule="auto"/>
        <w:rPr>
          <w:rFonts w:ascii="Arial" w:hAnsi="Arial" w:cs="Arial"/>
          <w:b/>
          <w:i/>
        </w:rPr>
      </w:pPr>
    </w:p>
    <w:p w14:paraId="6300453D" w14:textId="77777777" w:rsidR="00D77A49" w:rsidRPr="00066D58" w:rsidRDefault="00D77A49" w:rsidP="00E1170D">
      <w:pPr>
        <w:pStyle w:val="Subttulo"/>
        <w:rPr>
          <w:rFonts w:ascii="Arial" w:hAnsi="Arial" w:cs="Arial"/>
          <w:i w:val="0"/>
        </w:rPr>
      </w:pPr>
      <w:bookmarkStart w:id="3" w:name="_Toc78485183"/>
      <w:r w:rsidRPr="00066D58">
        <w:rPr>
          <w:rFonts w:ascii="Arial" w:hAnsi="Arial" w:cs="Arial"/>
          <w:i w:val="0"/>
        </w:rPr>
        <w:t>Reconocimiento histórico de los Derechos Humanos de los Pueblos Originarios y Afrodescendientes</w:t>
      </w:r>
      <w:bookmarkEnd w:id="3"/>
    </w:p>
    <w:p w14:paraId="1C6D11B3" w14:textId="77777777" w:rsidR="00D77A49" w:rsidRPr="00066D58" w:rsidRDefault="00D77A49" w:rsidP="00D77A49">
      <w:pPr>
        <w:spacing w:line="276" w:lineRule="auto"/>
        <w:jc w:val="both"/>
        <w:rPr>
          <w:rFonts w:ascii="Arial" w:hAnsi="Arial" w:cs="Arial"/>
          <w:b/>
        </w:rPr>
      </w:pPr>
    </w:p>
    <w:p w14:paraId="25B840B7" w14:textId="033859F3" w:rsidR="00562B50" w:rsidRPr="00066D58" w:rsidRDefault="00F67C92" w:rsidP="00F67C92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Desde el año 2007, e</w:t>
      </w:r>
      <w:r w:rsidR="00562B50" w:rsidRPr="00066D58">
        <w:rPr>
          <w:rFonts w:ascii="Arial" w:hAnsi="Arial" w:cs="Arial"/>
        </w:rPr>
        <w:t xml:space="preserve">l Gobierno de </w:t>
      </w:r>
      <w:r w:rsidRPr="00066D58">
        <w:rPr>
          <w:rFonts w:ascii="Arial" w:hAnsi="Arial" w:cs="Arial"/>
        </w:rPr>
        <w:t xml:space="preserve">Nicaragua </w:t>
      </w:r>
      <w:r w:rsidR="00562B50" w:rsidRPr="00066D58">
        <w:rPr>
          <w:rFonts w:ascii="Arial" w:hAnsi="Arial" w:cs="Arial"/>
        </w:rPr>
        <w:t xml:space="preserve">ha garantizado que se respete la normativa constitucional y el ordenamiento jurídico nacional, restituyendo </w:t>
      </w:r>
      <w:r w:rsidR="00072077" w:rsidRPr="00066D58">
        <w:rPr>
          <w:rFonts w:ascii="Arial" w:hAnsi="Arial" w:cs="Arial"/>
        </w:rPr>
        <w:t>los derechos humanos de los pueblos originarios y afrodescendientes históricamente marginados</w:t>
      </w:r>
      <w:r w:rsidR="00562B50" w:rsidRPr="00066D58">
        <w:rPr>
          <w:rFonts w:ascii="Arial" w:hAnsi="Arial" w:cs="Arial"/>
        </w:rPr>
        <w:t>.</w:t>
      </w:r>
      <w:r w:rsidRPr="00066D58">
        <w:rPr>
          <w:rFonts w:ascii="Arial" w:hAnsi="Arial" w:cs="Arial"/>
        </w:rPr>
        <w:t xml:space="preserve"> En la actualidad, a </w:t>
      </w:r>
      <w:r w:rsidR="005008E4" w:rsidRPr="00066D58">
        <w:rPr>
          <w:rFonts w:ascii="Arial" w:hAnsi="Arial" w:cs="Arial"/>
        </w:rPr>
        <w:t>l</w:t>
      </w:r>
      <w:r w:rsidR="00562B50" w:rsidRPr="00066D58">
        <w:rPr>
          <w:rFonts w:ascii="Arial" w:hAnsi="Arial" w:cs="Arial"/>
        </w:rPr>
        <w:t>as comunidades de la Costa Caribe</w:t>
      </w:r>
      <w:r w:rsidR="005008E4" w:rsidRPr="00066D58">
        <w:rPr>
          <w:rFonts w:ascii="Arial" w:hAnsi="Arial" w:cs="Arial"/>
        </w:rPr>
        <w:t xml:space="preserve"> se les respeta su </w:t>
      </w:r>
      <w:r w:rsidR="00562B50" w:rsidRPr="00066D58">
        <w:rPr>
          <w:rFonts w:ascii="Arial" w:hAnsi="Arial" w:cs="Arial"/>
        </w:rPr>
        <w:t xml:space="preserve">derecho </w:t>
      </w:r>
      <w:r w:rsidRPr="00066D58">
        <w:rPr>
          <w:rFonts w:ascii="Arial" w:hAnsi="Arial" w:cs="Arial"/>
        </w:rPr>
        <w:t xml:space="preserve">fundamental </w:t>
      </w:r>
      <w:r w:rsidR="00562B50" w:rsidRPr="00066D58">
        <w:rPr>
          <w:rFonts w:ascii="Arial" w:hAnsi="Arial" w:cs="Arial"/>
        </w:rPr>
        <w:t xml:space="preserve">de vivir y desarrollarse bajo las formas de organización social que corresponden a sus tradiciones históricas y culturales. </w:t>
      </w:r>
    </w:p>
    <w:p w14:paraId="289764AE" w14:textId="77777777" w:rsidR="00562B50" w:rsidRPr="00066D58" w:rsidRDefault="00562B50" w:rsidP="00562B50">
      <w:pPr>
        <w:spacing w:line="276" w:lineRule="auto"/>
        <w:ind w:left="720"/>
        <w:jc w:val="both"/>
        <w:rPr>
          <w:rFonts w:ascii="Arial" w:hAnsi="Arial" w:cs="Arial"/>
        </w:rPr>
      </w:pPr>
    </w:p>
    <w:p w14:paraId="52FE2387" w14:textId="04D7317E" w:rsidR="00562B50" w:rsidRPr="00066D58" w:rsidRDefault="006D7C59" w:rsidP="00562B50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La </w:t>
      </w:r>
      <w:r w:rsidR="00562B50" w:rsidRPr="00066D58">
        <w:rPr>
          <w:rFonts w:ascii="Arial" w:hAnsi="Arial" w:cs="Arial"/>
        </w:rPr>
        <w:t>Ley</w:t>
      </w:r>
      <w:r w:rsidRPr="00066D58">
        <w:rPr>
          <w:rFonts w:ascii="Arial" w:hAnsi="Arial" w:cs="Arial"/>
        </w:rPr>
        <w:t xml:space="preserve"> No.</w:t>
      </w:r>
      <w:r w:rsidR="00562B50" w:rsidRPr="00066D58">
        <w:rPr>
          <w:rFonts w:ascii="Arial" w:hAnsi="Arial" w:cs="Arial"/>
        </w:rPr>
        <w:t xml:space="preserve"> 28</w:t>
      </w:r>
      <w:r w:rsidR="00AA1372" w:rsidRPr="00066D58">
        <w:rPr>
          <w:rStyle w:val="Refdenotaalpie"/>
          <w:rFonts w:ascii="Arial" w:hAnsi="Arial" w:cs="Arial"/>
        </w:rPr>
        <w:footnoteReference w:id="16"/>
      </w:r>
      <w:r w:rsidR="00562B50" w:rsidRPr="00066D58">
        <w:rPr>
          <w:rFonts w:ascii="Arial" w:hAnsi="Arial" w:cs="Arial"/>
        </w:rPr>
        <w:t>, garantiza dentro de la unidad del Estado Nicaragüense, un Régimen de Autonomía para el ejercicio efectivo de sus derechos históricos</w:t>
      </w:r>
      <w:r w:rsidR="0007590D" w:rsidRPr="00066D58">
        <w:rPr>
          <w:rStyle w:val="Refdenotaalpie"/>
          <w:rFonts w:ascii="Arial" w:hAnsi="Arial" w:cs="Arial"/>
        </w:rPr>
        <w:footnoteReference w:id="17"/>
      </w:r>
      <w:r w:rsidR="00562B50" w:rsidRPr="00066D58">
        <w:rPr>
          <w:rFonts w:ascii="Arial" w:hAnsi="Arial" w:cs="Arial"/>
        </w:rPr>
        <w:t xml:space="preserve">, los derechos políticos, económicos, sociales y culturales de sus habitantes, garantiza la igualdad en la diversidad; fortalece la unidad </w:t>
      </w:r>
      <w:r w:rsidR="00562B50" w:rsidRPr="00066D58">
        <w:rPr>
          <w:rFonts w:ascii="Arial" w:hAnsi="Arial" w:cs="Arial"/>
        </w:rPr>
        <w:lastRenderedPageBreak/>
        <w:t xml:space="preserve">nacional y la integridad territorial de la nación y profundizan los principios democráticos. </w:t>
      </w:r>
    </w:p>
    <w:p w14:paraId="7AA5D458" w14:textId="77777777" w:rsidR="00562B50" w:rsidRPr="00066D58" w:rsidRDefault="00562B50" w:rsidP="00562B50">
      <w:pPr>
        <w:pStyle w:val="Prrafodelista"/>
        <w:rPr>
          <w:rFonts w:ascii="Arial" w:hAnsi="Arial" w:cs="Arial"/>
        </w:rPr>
      </w:pPr>
    </w:p>
    <w:p w14:paraId="1CD04783" w14:textId="69596884" w:rsidR="000E2650" w:rsidRPr="00066D58" w:rsidRDefault="00562B50" w:rsidP="00D8240B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De conformidad </w:t>
      </w:r>
      <w:r w:rsidR="00824CEC" w:rsidRPr="00066D58">
        <w:rPr>
          <w:rFonts w:ascii="Arial" w:hAnsi="Arial" w:cs="Arial"/>
        </w:rPr>
        <w:t xml:space="preserve">con la Constitución Política </w:t>
      </w:r>
      <w:r w:rsidRPr="00066D58">
        <w:rPr>
          <w:rFonts w:ascii="Arial" w:hAnsi="Arial" w:cs="Arial"/>
        </w:rPr>
        <w:t xml:space="preserve">y la Ley </w:t>
      </w:r>
      <w:r w:rsidR="0007590D" w:rsidRPr="00066D58">
        <w:rPr>
          <w:rFonts w:ascii="Arial" w:hAnsi="Arial" w:cs="Arial"/>
        </w:rPr>
        <w:t xml:space="preserve">No. </w:t>
      </w:r>
      <w:r w:rsidRPr="00066D58">
        <w:rPr>
          <w:rFonts w:ascii="Arial" w:hAnsi="Arial" w:cs="Arial"/>
        </w:rPr>
        <w:t>28 y su reglamento, las tierras comunales no se pueden enajenar; no pueden ser donadas, vendidas, cuentan con una protección especial, en la cual el Estado es garante en su protección.</w:t>
      </w:r>
      <w:r w:rsidR="00D8240B" w:rsidRPr="00066D58">
        <w:rPr>
          <w:rFonts w:ascii="Arial" w:hAnsi="Arial" w:cs="Arial"/>
        </w:rPr>
        <w:t xml:space="preserve"> </w:t>
      </w:r>
    </w:p>
    <w:p w14:paraId="7D5429CE" w14:textId="77777777" w:rsidR="000E2650" w:rsidRPr="00066D58" w:rsidRDefault="000E2650" w:rsidP="000E2650">
      <w:pPr>
        <w:pStyle w:val="Prrafodelista"/>
        <w:rPr>
          <w:rFonts w:ascii="Arial" w:hAnsi="Arial" w:cs="Arial"/>
        </w:rPr>
      </w:pPr>
    </w:p>
    <w:p w14:paraId="29600600" w14:textId="77777777" w:rsidR="00072077" w:rsidRPr="00066D58" w:rsidRDefault="00072077" w:rsidP="00072077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El Gobierno de Nicaragua ha garantizado un </w:t>
      </w:r>
      <w:r w:rsidRPr="00066D58">
        <w:rPr>
          <w:rFonts w:ascii="Arial" w:hAnsi="Arial" w:cs="Arial"/>
          <w:lang w:val="es-NI"/>
        </w:rPr>
        <w:t>avance en el reconocimiento del derecho territorial de los pueblos originarios y afrodescendientes a través de la titulación del 100% de las solicitudes presentadas por los representantes de los Pueblos Originarios y Afrodescendientes. Se ha restituido el derecho territorial a 23 territorios originarios, que comprende 304 comunidades ancestrales, 39,531 familias, equivalentes a 227,185 personas; 37,841 km² de territorios titulados, lo que corresponde al 31.16% del territorio nacional.</w:t>
      </w:r>
    </w:p>
    <w:p w14:paraId="004DDECF" w14:textId="77777777" w:rsidR="00D8240B" w:rsidRPr="00066D58" w:rsidRDefault="00D8240B" w:rsidP="00562B50">
      <w:pPr>
        <w:spacing w:line="276" w:lineRule="auto"/>
        <w:ind w:left="720"/>
        <w:jc w:val="both"/>
        <w:rPr>
          <w:rFonts w:ascii="Arial" w:hAnsi="Arial" w:cs="Arial"/>
        </w:rPr>
      </w:pPr>
    </w:p>
    <w:p w14:paraId="1F841FBC" w14:textId="646CED8D" w:rsidR="00562B50" w:rsidRPr="00066D58" w:rsidRDefault="00562B50" w:rsidP="00562B50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En materia penal, </w:t>
      </w:r>
      <w:r w:rsidR="0007590D" w:rsidRPr="00066D58">
        <w:rPr>
          <w:rFonts w:ascii="Arial" w:hAnsi="Arial" w:cs="Arial"/>
        </w:rPr>
        <w:t>l</w:t>
      </w:r>
      <w:r w:rsidRPr="00066D58">
        <w:rPr>
          <w:rFonts w:ascii="Arial" w:hAnsi="Arial" w:cs="Arial"/>
        </w:rPr>
        <w:t>os delitos y las faltas cometidos por miembros de los pueblos indígenas y comunidades étnicas de la Costa Atlántica en el seno de ellas y entre comunitarios, cuya pena no exceda de cinco años de prisión, s</w:t>
      </w:r>
      <w:r w:rsidR="00824CEC" w:rsidRPr="00066D58">
        <w:rPr>
          <w:rFonts w:ascii="Arial" w:hAnsi="Arial" w:cs="Arial"/>
        </w:rPr>
        <w:t xml:space="preserve">on </w:t>
      </w:r>
      <w:r w:rsidRPr="00066D58">
        <w:rPr>
          <w:rFonts w:ascii="Arial" w:hAnsi="Arial" w:cs="Arial"/>
        </w:rPr>
        <w:t>juzgados conforme al derecho consuetudinario, el que en ningún caso puede contradecir a la Constitución Política de Nicaragua</w:t>
      </w:r>
      <w:r w:rsidR="00824CEC" w:rsidRPr="00066D58">
        <w:rPr>
          <w:rStyle w:val="Refdenotaalpie"/>
          <w:rFonts w:ascii="Arial" w:hAnsi="Arial" w:cs="Arial"/>
        </w:rPr>
        <w:footnoteReference w:id="18"/>
      </w:r>
      <w:r w:rsidRPr="00066D58">
        <w:rPr>
          <w:rFonts w:ascii="Arial" w:hAnsi="Arial" w:cs="Arial"/>
        </w:rPr>
        <w:t>.</w:t>
      </w:r>
    </w:p>
    <w:p w14:paraId="2AC23D86" w14:textId="77777777" w:rsidR="00562B50" w:rsidRPr="00066D58" w:rsidRDefault="00562B50" w:rsidP="00562B50">
      <w:pPr>
        <w:pStyle w:val="Prrafodelista"/>
        <w:rPr>
          <w:rFonts w:ascii="Arial" w:hAnsi="Arial" w:cs="Arial"/>
        </w:rPr>
      </w:pPr>
    </w:p>
    <w:p w14:paraId="78BF096E" w14:textId="6F180B8C" w:rsidR="00F35639" w:rsidRPr="00066D58" w:rsidRDefault="00562B50" w:rsidP="00562B50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Por su parte, </w:t>
      </w:r>
      <w:r w:rsidR="00072077" w:rsidRPr="00066D58">
        <w:rPr>
          <w:rFonts w:ascii="Arial" w:hAnsi="Arial" w:cs="Arial"/>
        </w:rPr>
        <w:t>la l</w:t>
      </w:r>
      <w:r w:rsidRPr="00066D58">
        <w:rPr>
          <w:rFonts w:ascii="Arial" w:hAnsi="Arial" w:cs="Arial"/>
        </w:rPr>
        <w:t>ey No. 870</w:t>
      </w:r>
      <w:r w:rsidR="00072077" w:rsidRPr="00066D58">
        <w:rPr>
          <w:rStyle w:val="Refdenotaalpie"/>
          <w:rFonts w:ascii="Arial" w:hAnsi="Arial" w:cs="Arial"/>
        </w:rPr>
        <w:footnoteReference w:id="19"/>
      </w:r>
      <w:r w:rsidRPr="00066D58">
        <w:rPr>
          <w:rFonts w:ascii="Arial" w:hAnsi="Arial" w:cs="Arial"/>
        </w:rPr>
        <w:t>, en su artículo 4, reconoce que</w:t>
      </w:r>
      <w:r w:rsidR="00C62FE9" w:rsidRPr="00066D58">
        <w:rPr>
          <w:rFonts w:ascii="Arial" w:hAnsi="Arial" w:cs="Arial"/>
        </w:rPr>
        <w:t>,</w:t>
      </w:r>
      <w:r w:rsidRPr="00066D58">
        <w:rPr>
          <w:rFonts w:ascii="Arial" w:hAnsi="Arial" w:cs="Arial"/>
        </w:rPr>
        <w:t xml:space="preserve"> en el caso de los </w:t>
      </w:r>
      <w:r w:rsidR="00C62FE9" w:rsidRPr="00066D58">
        <w:rPr>
          <w:rFonts w:ascii="Arial" w:hAnsi="Arial" w:cs="Arial"/>
        </w:rPr>
        <w:t>P</w:t>
      </w:r>
      <w:r w:rsidRPr="00066D58">
        <w:rPr>
          <w:rFonts w:ascii="Arial" w:hAnsi="Arial" w:cs="Arial"/>
        </w:rPr>
        <w:t xml:space="preserve">ueblos </w:t>
      </w:r>
      <w:r w:rsidR="00C62FE9" w:rsidRPr="00066D58">
        <w:rPr>
          <w:rFonts w:ascii="Arial" w:hAnsi="Arial" w:cs="Arial"/>
        </w:rPr>
        <w:t>O</w:t>
      </w:r>
      <w:r w:rsidRPr="00066D58">
        <w:rPr>
          <w:rFonts w:ascii="Arial" w:hAnsi="Arial" w:cs="Arial"/>
        </w:rPr>
        <w:t xml:space="preserve">riginarios y </w:t>
      </w:r>
      <w:r w:rsidR="00C62FE9" w:rsidRPr="00066D58">
        <w:rPr>
          <w:rFonts w:ascii="Arial" w:hAnsi="Arial" w:cs="Arial"/>
        </w:rPr>
        <w:t>A</w:t>
      </w:r>
      <w:r w:rsidRPr="00066D58">
        <w:rPr>
          <w:rFonts w:ascii="Arial" w:hAnsi="Arial" w:cs="Arial"/>
        </w:rPr>
        <w:t xml:space="preserve">frodescendientes, las autoridades territoriales y comunales también serán competentes y se regirán por las regulaciones particulares de acuerdo al derecho consuetudinario, indígena y afrodescendiente. </w:t>
      </w:r>
    </w:p>
    <w:p w14:paraId="53D9B34D" w14:textId="77777777" w:rsidR="00F35639" w:rsidRPr="00066D58" w:rsidRDefault="00F35639" w:rsidP="00F35639">
      <w:pPr>
        <w:pStyle w:val="Prrafodelista"/>
        <w:rPr>
          <w:rFonts w:ascii="Arial" w:hAnsi="Arial" w:cs="Arial"/>
        </w:rPr>
      </w:pPr>
    </w:p>
    <w:p w14:paraId="61C07201" w14:textId="2A98AFFC" w:rsidR="00F35639" w:rsidRPr="00066D58" w:rsidRDefault="00562B50" w:rsidP="00562B50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El artículo 37 del Código de Familia, establece que los Pueblos Originarios y </w:t>
      </w:r>
      <w:r w:rsidR="00C62FE9" w:rsidRPr="00066D58">
        <w:rPr>
          <w:rFonts w:ascii="Arial" w:hAnsi="Arial" w:cs="Arial"/>
        </w:rPr>
        <w:t>A</w:t>
      </w:r>
      <w:r w:rsidRPr="00066D58">
        <w:rPr>
          <w:rFonts w:ascii="Arial" w:hAnsi="Arial" w:cs="Arial"/>
        </w:rPr>
        <w:t xml:space="preserve">frodescendientes tienen derecho a preservar, mantener y promover sus propios sistemas de familia. </w:t>
      </w:r>
    </w:p>
    <w:p w14:paraId="2EE272D2" w14:textId="77777777" w:rsidR="00F35639" w:rsidRPr="00066D58" w:rsidRDefault="00F35639" w:rsidP="00F35639">
      <w:pPr>
        <w:pStyle w:val="Prrafodelista"/>
        <w:rPr>
          <w:rFonts w:ascii="Arial" w:hAnsi="Arial" w:cs="Arial"/>
        </w:rPr>
      </w:pPr>
    </w:p>
    <w:p w14:paraId="743E8562" w14:textId="677C197A" w:rsidR="00F35639" w:rsidRPr="00066D58" w:rsidRDefault="00562B50" w:rsidP="00072077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En relación con el modelo de salud familiar y comunitaria, la Ley No. 423</w:t>
      </w:r>
      <w:r w:rsidR="00072077" w:rsidRPr="00066D58">
        <w:rPr>
          <w:rStyle w:val="Refdenotaalpie"/>
          <w:rFonts w:ascii="Arial" w:hAnsi="Arial" w:cs="Arial"/>
        </w:rPr>
        <w:footnoteReference w:id="20"/>
      </w:r>
      <w:r w:rsidRPr="00066D58">
        <w:rPr>
          <w:rFonts w:ascii="Arial" w:hAnsi="Arial" w:cs="Arial"/>
        </w:rPr>
        <w:t xml:space="preserve">, establece que las Regiones Autónomas de la Costa Caribe podrán definir un modelo de atención de salud conforme a sus tradiciones, cultura, usos y costumbres dentro del marco de las políticas, planes, programas y </w:t>
      </w:r>
      <w:r w:rsidRPr="00066D58">
        <w:rPr>
          <w:rFonts w:ascii="Arial" w:hAnsi="Arial" w:cs="Arial"/>
        </w:rPr>
        <w:lastRenderedPageBreak/>
        <w:t>proyectos para lo cual el Ministerio de Salud coordinará con los Gobiernos Regionales</w:t>
      </w:r>
      <w:r w:rsidR="00824CEC" w:rsidRPr="00066D58">
        <w:rPr>
          <w:rFonts w:ascii="Arial" w:hAnsi="Arial" w:cs="Arial"/>
        </w:rPr>
        <w:t xml:space="preserve"> (arto. 11)</w:t>
      </w:r>
      <w:r w:rsidR="00072077" w:rsidRPr="00066D58">
        <w:rPr>
          <w:rStyle w:val="Refdenotaalpie"/>
          <w:rFonts w:ascii="Arial" w:hAnsi="Arial" w:cs="Arial"/>
        </w:rPr>
        <w:footnoteReference w:id="21"/>
      </w:r>
      <w:r w:rsidRPr="00066D58">
        <w:rPr>
          <w:rFonts w:ascii="Arial" w:hAnsi="Arial" w:cs="Arial"/>
        </w:rPr>
        <w:t xml:space="preserve">. </w:t>
      </w:r>
    </w:p>
    <w:p w14:paraId="1D8FF917" w14:textId="77777777" w:rsidR="00F35639" w:rsidRPr="00066D58" w:rsidRDefault="00F35639" w:rsidP="00F35639">
      <w:pPr>
        <w:pStyle w:val="Prrafodelista"/>
        <w:rPr>
          <w:rFonts w:ascii="Arial" w:hAnsi="Arial" w:cs="Arial"/>
        </w:rPr>
      </w:pPr>
    </w:p>
    <w:p w14:paraId="79CC1A9E" w14:textId="4EB626A1" w:rsidR="00C62FE9" w:rsidRPr="00723D6B" w:rsidRDefault="00562B50" w:rsidP="00723D6B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Nica</w:t>
      </w:r>
      <w:r w:rsidR="005008E4" w:rsidRPr="00066D58">
        <w:rPr>
          <w:rFonts w:ascii="Arial" w:hAnsi="Arial" w:cs="Arial"/>
        </w:rPr>
        <w:t>ragua cuenta con la</w:t>
      </w:r>
      <w:r w:rsidRPr="00066D58">
        <w:rPr>
          <w:rFonts w:ascii="Arial" w:hAnsi="Arial" w:cs="Arial"/>
        </w:rPr>
        <w:t xml:space="preserve"> Ley No. 759</w:t>
      </w:r>
      <w:r w:rsidR="00824CEC" w:rsidRPr="00066D58">
        <w:rPr>
          <w:rStyle w:val="Refdenotaalpie"/>
          <w:rFonts w:ascii="Arial" w:hAnsi="Arial" w:cs="Arial"/>
        </w:rPr>
        <w:footnoteReference w:id="22"/>
      </w:r>
      <w:r w:rsidRPr="00066D58">
        <w:rPr>
          <w:rFonts w:ascii="Arial" w:hAnsi="Arial" w:cs="Arial"/>
        </w:rPr>
        <w:t xml:space="preserve">, </w:t>
      </w:r>
      <w:r w:rsidR="00BF2651" w:rsidRPr="00066D58">
        <w:rPr>
          <w:rFonts w:ascii="Arial" w:hAnsi="Arial" w:cs="Arial"/>
        </w:rPr>
        <w:t xml:space="preserve">que </w:t>
      </w:r>
      <w:r w:rsidR="009A50EC" w:rsidRPr="00066D58">
        <w:rPr>
          <w:rFonts w:ascii="Arial" w:hAnsi="Arial" w:cs="Arial"/>
        </w:rPr>
        <w:t xml:space="preserve">reconoce el derecho a respetar, proteger y promover las prácticas y expresiones de la medicina tradicional ancestral de los </w:t>
      </w:r>
      <w:r w:rsidR="00C62FE9" w:rsidRPr="00066D58">
        <w:rPr>
          <w:rFonts w:ascii="Arial" w:hAnsi="Arial" w:cs="Arial"/>
        </w:rPr>
        <w:t>P</w:t>
      </w:r>
      <w:r w:rsidR="009A50EC" w:rsidRPr="00066D58">
        <w:rPr>
          <w:rFonts w:ascii="Arial" w:hAnsi="Arial" w:cs="Arial"/>
        </w:rPr>
        <w:t xml:space="preserve">ueblos </w:t>
      </w:r>
      <w:r w:rsidR="00C62FE9" w:rsidRPr="00066D58">
        <w:rPr>
          <w:rFonts w:ascii="Arial" w:hAnsi="Arial" w:cs="Arial"/>
        </w:rPr>
        <w:t xml:space="preserve">originarios </w:t>
      </w:r>
      <w:r w:rsidR="009A50EC" w:rsidRPr="00066D58">
        <w:rPr>
          <w:rFonts w:ascii="Arial" w:hAnsi="Arial" w:cs="Arial"/>
        </w:rPr>
        <w:t xml:space="preserve">y </w:t>
      </w:r>
      <w:r w:rsidR="00C62FE9" w:rsidRPr="00066D58">
        <w:rPr>
          <w:rFonts w:ascii="Arial" w:hAnsi="Arial" w:cs="Arial"/>
        </w:rPr>
        <w:t>A</w:t>
      </w:r>
      <w:r w:rsidR="009A50EC" w:rsidRPr="00066D58">
        <w:rPr>
          <w:rFonts w:ascii="Arial" w:hAnsi="Arial" w:cs="Arial"/>
        </w:rPr>
        <w:t>frodescendientes en todas sus especialidades y el ejercicio individual y colectivo de los mismos, en función de la salud propia e intercultural</w:t>
      </w:r>
      <w:r w:rsidR="009A50EC" w:rsidRPr="00066D58">
        <w:rPr>
          <w:rStyle w:val="Refdenotaalpie"/>
          <w:rFonts w:ascii="Arial" w:hAnsi="Arial" w:cs="Arial"/>
        </w:rPr>
        <w:footnoteReference w:id="23"/>
      </w:r>
      <w:r w:rsidR="009A50EC" w:rsidRPr="00066D58">
        <w:rPr>
          <w:rFonts w:ascii="Arial" w:hAnsi="Arial" w:cs="Arial"/>
        </w:rPr>
        <w:t>.</w:t>
      </w:r>
    </w:p>
    <w:p w14:paraId="3AA9996E" w14:textId="77777777" w:rsidR="00C62FE9" w:rsidRPr="00066D58" w:rsidRDefault="00C62FE9" w:rsidP="00F35639">
      <w:pPr>
        <w:pStyle w:val="Prrafodelista"/>
        <w:rPr>
          <w:rFonts w:ascii="Arial" w:hAnsi="Arial" w:cs="Arial"/>
        </w:rPr>
      </w:pPr>
    </w:p>
    <w:p w14:paraId="686E9182" w14:textId="75F2816D" w:rsidR="00C62FE9" w:rsidRPr="00066D58" w:rsidRDefault="00562B50" w:rsidP="00986A6D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El Sub </w:t>
      </w:r>
      <w:r w:rsidR="00C62FE9" w:rsidRPr="00066D58">
        <w:rPr>
          <w:rFonts w:ascii="Arial" w:hAnsi="Arial" w:cs="Arial"/>
        </w:rPr>
        <w:t>S</w:t>
      </w:r>
      <w:r w:rsidRPr="00066D58">
        <w:rPr>
          <w:rFonts w:ascii="Arial" w:hAnsi="Arial" w:cs="Arial"/>
        </w:rPr>
        <w:t xml:space="preserve">istema de Educación Autonómica Regional (SEAR) </w:t>
      </w:r>
      <w:r w:rsidR="00C62FE9" w:rsidRPr="00066D58">
        <w:rPr>
          <w:rFonts w:ascii="Arial" w:hAnsi="Arial" w:cs="Arial"/>
        </w:rPr>
        <w:t xml:space="preserve">regulado en la </w:t>
      </w:r>
      <w:r w:rsidRPr="00066D58">
        <w:rPr>
          <w:rFonts w:ascii="Arial" w:hAnsi="Arial" w:cs="Arial"/>
        </w:rPr>
        <w:t>Ley No. 582</w:t>
      </w:r>
      <w:r w:rsidR="009A50EC" w:rsidRPr="00066D58">
        <w:rPr>
          <w:rStyle w:val="Refdenotaalpie"/>
          <w:rFonts w:ascii="Arial" w:hAnsi="Arial" w:cs="Arial"/>
        </w:rPr>
        <w:footnoteReference w:id="24"/>
      </w:r>
      <w:r w:rsidRPr="00066D58">
        <w:rPr>
          <w:rFonts w:ascii="Arial" w:hAnsi="Arial" w:cs="Arial"/>
        </w:rPr>
        <w:t xml:space="preserve">, </w:t>
      </w:r>
      <w:r w:rsidR="00C62FE9" w:rsidRPr="00066D58">
        <w:rPr>
          <w:rFonts w:ascii="Arial" w:hAnsi="Arial" w:cs="Arial"/>
        </w:rPr>
        <w:t>está orientado a la formación integral de las mujeres y hombres de los Pueblos Originarios y Afrodescendientes, basado en los principios de autonomía, interculturalidad, solidaridad, pertinencia, calidad, equidad, así como valores morales y cívicos de la cultura regional y nacional (arto. 38).</w:t>
      </w:r>
    </w:p>
    <w:p w14:paraId="5E582F0F" w14:textId="77777777" w:rsidR="00C62FE9" w:rsidRPr="00066D58" w:rsidRDefault="00C62FE9" w:rsidP="00AA2969">
      <w:pPr>
        <w:rPr>
          <w:rFonts w:ascii="Arial" w:hAnsi="Arial" w:cs="Arial"/>
        </w:rPr>
      </w:pPr>
    </w:p>
    <w:p w14:paraId="03481C18" w14:textId="0011ACB3" w:rsidR="00F35639" w:rsidRPr="00066D58" w:rsidRDefault="00562B50" w:rsidP="008C7FA8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La Ley No. 445</w:t>
      </w:r>
      <w:r w:rsidR="009A50EC" w:rsidRPr="00066D58">
        <w:rPr>
          <w:rStyle w:val="Refdenotaalpie"/>
          <w:rFonts w:ascii="Arial" w:hAnsi="Arial" w:cs="Arial"/>
        </w:rPr>
        <w:footnoteReference w:id="25"/>
      </w:r>
      <w:r w:rsidRPr="00066D58">
        <w:rPr>
          <w:rFonts w:ascii="Arial" w:hAnsi="Arial" w:cs="Arial"/>
        </w:rPr>
        <w:t xml:space="preserve">, </w:t>
      </w:r>
      <w:r w:rsidR="00F67C92" w:rsidRPr="00066D58">
        <w:rPr>
          <w:rFonts w:ascii="Arial" w:hAnsi="Arial" w:cs="Arial"/>
        </w:rPr>
        <w:t xml:space="preserve">está destinada a </w:t>
      </w:r>
      <w:r w:rsidRPr="00066D58">
        <w:rPr>
          <w:rFonts w:ascii="Arial" w:hAnsi="Arial" w:cs="Arial"/>
        </w:rPr>
        <w:t xml:space="preserve">regular el régimen de propiedad comunal de las tierras de las comunidades indígenas y étnicas de la Costa Atlántica y las cuencas de los ríos Coco, Bocay, </w:t>
      </w:r>
      <w:proofErr w:type="gramStart"/>
      <w:r w:rsidRPr="00066D58">
        <w:rPr>
          <w:rFonts w:ascii="Arial" w:hAnsi="Arial" w:cs="Arial"/>
        </w:rPr>
        <w:t>Indio</w:t>
      </w:r>
      <w:proofErr w:type="gramEnd"/>
      <w:r w:rsidRPr="00066D58">
        <w:rPr>
          <w:rFonts w:ascii="Arial" w:hAnsi="Arial" w:cs="Arial"/>
        </w:rPr>
        <w:t xml:space="preserve"> y Maíz</w:t>
      </w:r>
      <w:r w:rsidR="00072077" w:rsidRPr="00066D58">
        <w:rPr>
          <w:rFonts w:ascii="Arial" w:hAnsi="Arial" w:cs="Arial"/>
        </w:rPr>
        <w:t xml:space="preserve"> y el </w:t>
      </w:r>
      <w:r w:rsidRPr="00066D58">
        <w:rPr>
          <w:rFonts w:ascii="Arial" w:hAnsi="Arial" w:cs="Arial"/>
        </w:rPr>
        <w:t xml:space="preserve">Arto. 4 de la misma, establece que la Asamblea Comunal constituye la máxima autoridad de las comunidades indígenas y étnicas. </w:t>
      </w:r>
      <w:r w:rsidR="009A50EC" w:rsidRPr="00066D58">
        <w:rPr>
          <w:rFonts w:ascii="Arial" w:hAnsi="Arial" w:cs="Arial"/>
        </w:rPr>
        <w:t xml:space="preserve">Su </w:t>
      </w:r>
      <w:r w:rsidRPr="00066D58">
        <w:rPr>
          <w:rFonts w:ascii="Arial" w:hAnsi="Arial" w:cs="Arial"/>
        </w:rPr>
        <w:t>artículo 6 expresa que las elecciones, reelecciones, destituciones y periodos de mandato de las autoridades comunales y territoriales, se harán de acuerdo a las costumbres y procedimientos tradicionales de las comunidades indígenas y comunidades étnicas.</w:t>
      </w:r>
    </w:p>
    <w:p w14:paraId="505AFFCE" w14:textId="77777777" w:rsidR="00F35639" w:rsidRPr="00066D58" w:rsidRDefault="00F35639" w:rsidP="00AA2969">
      <w:pPr>
        <w:rPr>
          <w:rFonts w:ascii="Arial" w:hAnsi="Arial" w:cs="Arial"/>
        </w:rPr>
      </w:pPr>
    </w:p>
    <w:p w14:paraId="23BA8834" w14:textId="090F0BBB" w:rsidR="00F35639" w:rsidRPr="00066D58" w:rsidRDefault="00562B50" w:rsidP="00562B50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La Ley 290</w:t>
      </w:r>
      <w:r w:rsidR="009A50EC" w:rsidRPr="00066D58">
        <w:rPr>
          <w:rStyle w:val="Refdenotaalpie"/>
          <w:rFonts w:ascii="Arial" w:hAnsi="Arial" w:cs="Arial"/>
        </w:rPr>
        <w:footnoteReference w:id="26"/>
      </w:r>
      <w:r w:rsidRPr="00066D58">
        <w:rPr>
          <w:rFonts w:ascii="Arial" w:hAnsi="Arial" w:cs="Arial"/>
        </w:rPr>
        <w:t xml:space="preserve">, establece que el Poder Ejecutivo, como parte integrante del Estado, actuará armónicamente y coordinado con los demás Poderes del Estado, con los Gobiernos Regionales de las Regiones Autónomas y con los Gobiernos Municipales, todo de acuerdo a la Constitución Política y las leyes. </w:t>
      </w:r>
    </w:p>
    <w:p w14:paraId="4607F0B5" w14:textId="77777777" w:rsidR="00F35639" w:rsidRPr="00066D58" w:rsidRDefault="00F35639" w:rsidP="00F35639">
      <w:pPr>
        <w:pStyle w:val="Prrafodelista"/>
        <w:rPr>
          <w:rFonts w:ascii="Arial" w:hAnsi="Arial" w:cs="Arial"/>
        </w:rPr>
      </w:pPr>
    </w:p>
    <w:p w14:paraId="4F32E797" w14:textId="6567E882" w:rsidR="00D77A49" w:rsidRPr="00066D58" w:rsidRDefault="00562B50" w:rsidP="00D77A49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lastRenderedPageBreak/>
        <w:t xml:space="preserve">De conformidad al Decreto No. 25-2006, Arto. 15, la Presidencia de la República cuenta con una instancia de coordinación e interacción con el Caribe y los pueblos originarios del Caribe y Alto Wangki y Bocay, </w:t>
      </w:r>
      <w:r w:rsidR="00B76AA6" w:rsidRPr="00066D58">
        <w:rPr>
          <w:rFonts w:ascii="Arial" w:hAnsi="Arial" w:cs="Arial"/>
        </w:rPr>
        <w:t>“</w:t>
      </w:r>
      <w:r w:rsidR="00AA2969" w:rsidRPr="00066D58">
        <w:rPr>
          <w:rFonts w:ascii="Arial" w:hAnsi="Arial" w:cs="Arial"/>
        </w:rPr>
        <w:t>l</w:t>
      </w:r>
      <w:r w:rsidRPr="00066D58">
        <w:rPr>
          <w:rFonts w:ascii="Arial" w:hAnsi="Arial" w:cs="Arial"/>
        </w:rPr>
        <w:t>a Secretaría de Asuntos de la Costa Caribe</w:t>
      </w:r>
      <w:r w:rsidR="00B76AA6" w:rsidRPr="00066D58">
        <w:rPr>
          <w:rFonts w:ascii="Arial" w:hAnsi="Arial" w:cs="Arial"/>
        </w:rPr>
        <w:t>”</w:t>
      </w:r>
      <w:r w:rsidRPr="00066D58">
        <w:rPr>
          <w:rFonts w:ascii="Arial" w:hAnsi="Arial" w:cs="Arial"/>
        </w:rPr>
        <w:t>.</w:t>
      </w:r>
    </w:p>
    <w:p w14:paraId="6EEB676A" w14:textId="77777777" w:rsidR="00D77A49" w:rsidRPr="00066D58" w:rsidRDefault="00D77A49" w:rsidP="00D77A49">
      <w:pPr>
        <w:spacing w:line="276" w:lineRule="auto"/>
        <w:jc w:val="both"/>
        <w:rPr>
          <w:rFonts w:ascii="Arial" w:hAnsi="Arial" w:cs="Arial"/>
          <w:b/>
        </w:rPr>
      </w:pPr>
    </w:p>
    <w:p w14:paraId="57EB4C5C" w14:textId="4327F406" w:rsidR="00956B79" w:rsidRPr="00066D58" w:rsidRDefault="00956B79" w:rsidP="00E1170D">
      <w:pPr>
        <w:pStyle w:val="Subttulo"/>
        <w:rPr>
          <w:rFonts w:ascii="Arial" w:hAnsi="Arial" w:cs="Arial"/>
        </w:rPr>
      </w:pPr>
      <w:bookmarkStart w:id="4" w:name="_Toc78485184"/>
      <w:r w:rsidRPr="00066D58">
        <w:rPr>
          <w:rFonts w:ascii="Arial" w:hAnsi="Arial" w:cs="Arial"/>
        </w:rPr>
        <w:t xml:space="preserve">Desarrollo Humano digno y Sostenible: </w:t>
      </w:r>
      <w:r w:rsidR="00E003A0" w:rsidRPr="00066D58">
        <w:rPr>
          <w:rFonts w:ascii="Arial" w:hAnsi="Arial" w:cs="Arial"/>
        </w:rPr>
        <w:t>Planificación con enfoque de Derechos Humanos</w:t>
      </w:r>
      <w:r w:rsidRPr="00066D58">
        <w:rPr>
          <w:rFonts w:ascii="Arial" w:hAnsi="Arial" w:cs="Arial"/>
        </w:rPr>
        <w:t>.</w:t>
      </w:r>
      <w:bookmarkEnd w:id="4"/>
    </w:p>
    <w:p w14:paraId="2EF01961" w14:textId="77777777" w:rsidR="001B3FB6" w:rsidRPr="00066D58" w:rsidRDefault="001B3FB6" w:rsidP="00E003A0">
      <w:pPr>
        <w:spacing w:line="276" w:lineRule="auto"/>
        <w:jc w:val="both"/>
        <w:rPr>
          <w:rFonts w:ascii="Arial" w:hAnsi="Arial" w:cs="Arial"/>
        </w:rPr>
      </w:pPr>
    </w:p>
    <w:p w14:paraId="417025D8" w14:textId="05C7BB31" w:rsidR="00F35639" w:rsidRPr="00066D58" w:rsidRDefault="001B3FB6" w:rsidP="001B3FB6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 </w:t>
      </w:r>
      <w:r w:rsidR="00AA2969" w:rsidRPr="00066D58">
        <w:rPr>
          <w:rFonts w:ascii="Arial" w:hAnsi="Arial" w:cs="Arial"/>
        </w:rPr>
        <w:t xml:space="preserve">El Gobierno de Nicaragua ha guiado su actuar a través de Planes Nacionales con enfoque de Derechos Humanos, construidos </w:t>
      </w:r>
      <w:r w:rsidR="00B76AA6" w:rsidRPr="00066D58">
        <w:rPr>
          <w:rFonts w:ascii="Arial" w:hAnsi="Arial" w:cs="Arial"/>
        </w:rPr>
        <w:t xml:space="preserve">en conjunto </w:t>
      </w:r>
      <w:r w:rsidR="00AA2969" w:rsidRPr="00066D58">
        <w:rPr>
          <w:rFonts w:ascii="Arial" w:hAnsi="Arial" w:cs="Arial"/>
        </w:rPr>
        <w:t xml:space="preserve">con todos los sectores de la población: </w:t>
      </w:r>
      <w:r w:rsidR="00F35639" w:rsidRPr="00066D58">
        <w:rPr>
          <w:rFonts w:ascii="Arial" w:hAnsi="Arial" w:cs="Arial"/>
        </w:rPr>
        <w:t>Plan Nacional de Desarrollo Humano (PNDH 2008-2012</w:t>
      </w:r>
      <w:r w:rsidR="00072077" w:rsidRPr="00066D58">
        <w:rPr>
          <w:rFonts w:ascii="Arial" w:hAnsi="Arial" w:cs="Arial"/>
        </w:rPr>
        <w:t>; 20</w:t>
      </w:r>
      <w:r w:rsidR="00F35639" w:rsidRPr="00066D58">
        <w:rPr>
          <w:rFonts w:ascii="Arial" w:hAnsi="Arial" w:cs="Arial"/>
        </w:rPr>
        <w:t>12-2016)</w:t>
      </w:r>
      <w:r w:rsidRPr="00066D58">
        <w:rPr>
          <w:rFonts w:ascii="Arial" w:hAnsi="Arial" w:cs="Arial"/>
        </w:rPr>
        <w:t xml:space="preserve">; </w:t>
      </w:r>
      <w:r w:rsidR="00AA2969" w:rsidRPr="00066D58">
        <w:rPr>
          <w:rFonts w:ascii="Arial" w:hAnsi="Arial" w:cs="Arial"/>
        </w:rPr>
        <w:t xml:space="preserve">actualmente ejecuta los </w:t>
      </w:r>
      <w:r w:rsidR="00F35639" w:rsidRPr="00066D58">
        <w:rPr>
          <w:rFonts w:ascii="Arial" w:hAnsi="Arial" w:cs="Arial"/>
        </w:rPr>
        <w:t>Ejes del Programa Nacional de Desarrollo Humano (2018-2021)</w:t>
      </w:r>
      <w:r w:rsidR="00E003A0" w:rsidRPr="00066D58">
        <w:rPr>
          <w:rStyle w:val="Refdenotaalpie"/>
          <w:rFonts w:ascii="Arial" w:hAnsi="Arial" w:cs="Arial"/>
        </w:rPr>
        <w:footnoteReference w:id="27"/>
      </w:r>
      <w:r w:rsidR="00AA2969" w:rsidRPr="00066D58">
        <w:rPr>
          <w:rFonts w:ascii="Arial" w:hAnsi="Arial" w:cs="Arial"/>
        </w:rPr>
        <w:t xml:space="preserve"> y recientemente fue publicado el “</w:t>
      </w:r>
      <w:r w:rsidR="00F37BE1" w:rsidRPr="00066D58">
        <w:rPr>
          <w:rFonts w:ascii="Arial" w:hAnsi="Arial" w:cs="Arial"/>
        </w:rPr>
        <w:t>Plan Nacional de Lucha contra la Pobreza (202</w:t>
      </w:r>
      <w:r w:rsidR="00367795" w:rsidRPr="00066D58">
        <w:rPr>
          <w:rFonts w:ascii="Arial" w:hAnsi="Arial" w:cs="Arial"/>
        </w:rPr>
        <w:t>2</w:t>
      </w:r>
      <w:r w:rsidR="00F37BE1" w:rsidRPr="00066D58">
        <w:rPr>
          <w:rFonts w:ascii="Arial" w:hAnsi="Arial" w:cs="Arial"/>
        </w:rPr>
        <w:t>-2026</w:t>
      </w:r>
      <w:r w:rsidR="00AA2969" w:rsidRPr="00066D58">
        <w:rPr>
          <w:rFonts w:ascii="Arial" w:hAnsi="Arial" w:cs="Arial"/>
        </w:rPr>
        <w:t>)”</w:t>
      </w:r>
      <w:r w:rsidR="00B76AA6" w:rsidRPr="00066D58">
        <w:rPr>
          <w:rStyle w:val="Refdenotaalpie"/>
          <w:rFonts w:ascii="Arial" w:hAnsi="Arial" w:cs="Arial"/>
        </w:rPr>
        <w:footnoteReference w:id="28"/>
      </w:r>
      <w:r w:rsidR="00AA2969" w:rsidRPr="00066D58">
        <w:rPr>
          <w:rFonts w:ascii="Arial" w:hAnsi="Arial" w:cs="Arial"/>
        </w:rPr>
        <w:t>.</w:t>
      </w:r>
    </w:p>
    <w:p w14:paraId="7A32C334" w14:textId="77777777" w:rsidR="00E1170D" w:rsidRPr="00066D58" w:rsidRDefault="00E1170D" w:rsidP="00E1170D">
      <w:pPr>
        <w:spacing w:line="276" w:lineRule="auto"/>
        <w:jc w:val="both"/>
        <w:rPr>
          <w:rFonts w:ascii="Arial" w:hAnsi="Arial" w:cs="Arial"/>
        </w:rPr>
      </w:pPr>
    </w:p>
    <w:p w14:paraId="08779EF3" w14:textId="57070BC3" w:rsidR="005008E4" w:rsidRPr="00066D58" w:rsidRDefault="0092413A" w:rsidP="0092413A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Es una prioridad para el Gobierno de Reconciliación y Unidad Nacional (GRUN), la restitución </w:t>
      </w:r>
      <w:r w:rsidR="005008E4" w:rsidRPr="00066D58">
        <w:rPr>
          <w:rFonts w:ascii="Arial" w:hAnsi="Arial" w:cs="Arial"/>
        </w:rPr>
        <w:t xml:space="preserve">de los derechos sociales, económicos, políticos y culturales de los Pueblos Originarios y Afrodescendientes, así como la eliminación de todas las formas de discriminación racial, lo que se ve materializado con la implementación del Plan Nacional de Desarrollo Humano siendo parte  de este, la </w:t>
      </w:r>
      <w:r w:rsidR="005008E4" w:rsidRPr="00066D58">
        <w:rPr>
          <w:rFonts w:ascii="Arial" w:hAnsi="Arial" w:cs="Arial"/>
          <w:b/>
          <w:bCs/>
          <w:i/>
          <w:iCs/>
        </w:rPr>
        <w:t>Estrategia y Plan de Desarrollo de la Costa Caribe y el Alto Wangki y Bocay</w:t>
      </w:r>
      <w:r w:rsidR="005008E4" w:rsidRPr="00066D58">
        <w:rPr>
          <w:rFonts w:ascii="Arial" w:hAnsi="Arial" w:cs="Arial"/>
        </w:rPr>
        <w:t>, que representa el marco de políticas consultadas, concertadas, dialogadas y con el consentimiento debido a nivel nacional, regional, municipal, territorial y comunal bajo un modelo de alianzas, diálogo y consensos de responsabilidad compartida que integra y fortalece la institucionalidad pública al articularla con las formas de auto gobierno tradicional y los regímenes de autonomía.</w:t>
      </w:r>
    </w:p>
    <w:p w14:paraId="701989E5" w14:textId="77777777" w:rsidR="005008E4" w:rsidRPr="00066D58" w:rsidRDefault="005008E4" w:rsidP="0092413A">
      <w:pPr>
        <w:spacing w:line="276" w:lineRule="auto"/>
        <w:ind w:left="720"/>
        <w:jc w:val="both"/>
        <w:rPr>
          <w:rFonts w:ascii="Arial" w:hAnsi="Arial" w:cs="Arial"/>
        </w:rPr>
      </w:pPr>
    </w:p>
    <w:p w14:paraId="1ECC0A2F" w14:textId="4B75FE1E" w:rsidR="00E1170D" w:rsidRPr="00066D58" w:rsidRDefault="00E868DF" w:rsidP="00E868DF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La Estrategia tiene como objetivo, profundizar el modelo de desarrollo humano integral basado en el enfoque de desarrollo territorial para el crecimiento socioeconómico con equidad, </w:t>
      </w:r>
      <w:r w:rsidR="00C62FE9" w:rsidRPr="00066D58">
        <w:rPr>
          <w:rFonts w:ascii="Arial" w:hAnsi="Arial" w:cs="Arial"/>
        </w:rPr>
        <w:t xml:space="preserve">respetando </w:t>
      </w:r>
      <w:r w:rsidRPr="00066D58">
        <w:rPr>
          <w:rFonts w:ascii="Arial" w:hAnsi="Arial" w:cs="Arial"/>
        </w:rPr>
        <w:t xml:space="preserve">el sistema autonómico y las formas </w:t>
      </w:r>
      <w:r w:rsidR="00C62FE9" w:rsidRPr="00066D58">
        <w:rPr>
          <w:rFonts w:ascii="Arial" w:hAnsi="Arial" w:cs="Arial"/>
        </w:rPr>
        <w:t xml:space="preserve">de </w:t>
      </w:r>
      <w:r w:rsidRPr="00066D58">
        <w:rPr>
          <w:rFonts w:ascii="Arial" w:hAnsi="Arial" w:cs="Arial"/>
        </w:rPr>
        <w:t>autogobierno tradicional.</w:t>
      </w:r>
    </w:p>
    <w:p w14:paraId="14AF6772" w14:textId="77777777" w:rsidR="00E1170D" w:rsidRPr="00066D58" w:rsidRDefault="00E1170D" w:rsidP="00E1170D">
      <w:pPr>
        <w:pStyle w:val="Prrafodelista"/>
        <w:rPr>
          <w:rFonts w:ascii="Arial" w:hAnsi="Arial" w:cs="Arial"/>
        </w:rPr>
      </w:pPr>
    </w:p>
    <w:p w14:paraId="70056372" w14:textId="64F8E9A2" w:rsidR="00E868DF" w:rsidRPr="00066D58" w:rsidRDefault="00E868DF" w:rsidP="00E003A0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Los ejes </w:t>
      </w:r>
      <w:r w:rsidR="00E1170D" w:rsidRPr="00066D58">
        <w:rPr>
          <w:rFonts w:ascii="Arial" w:hAnsi="Arial" w:cs="Arial"/>
        </w:rPr>
        <w:t>de la estrategia son</w:t>
      </w:r>
      <w:r w:rsidR="00E003A0" w:rsidRPr="00066D58">
        <w:rPr>
          <w:rFonts w:ascii="Arial" w:hAnsi="Arial" w:cs="Arial"/>
        </w:rPr>
        <w:t xml:space="preserve"> el </w:t>
      </w:r>
      <w:r w:rsidRPr="00066D58">
        <w:rPr>
          <w:rFonts w:ascii="Arial" w:hAnsi="Arial" w:cs="Arial"/>
        </w:rPr>
        <w:t>Desarrollo Socio Cultural</w:t>
      </w:r>
      <w:r w:rsidR="00E003A0" w:rsidRPr="00066D58">
        <w:rPr>
          <w:rFonts w:ascii="Arial" w:hAnsi="Arial" w:cs="Arial"/>
        </w:rPr>
        <w:t xml:space="preserve">, el </w:t>
      </w:r>
      <w:r w:rsidRPr="00066D58">
        <w:rPr>
          <w:rFonts w:ascii="Arial" w:hAnsi="Arial" w:cs="Arial"/>
        </w:rPr>
        <w:t>Desarrollo Económico Territorial con Enfoque de Cambio Climático</w:t>
      </w:r>
      <w:r w:rsidR="00E003A0" w:rsidRPr="00066D58">
        <w:rPr>
          <w:rFonts w:ascii="Arial" w:hAnsi="Arial" w:cs="Arial"/>
        </w:rPr>
        <w:t xml:space="preserve">, la </w:t>
      </w:r>
      <w:r w:rsidRPr="00066D58">
        <w:rPr>
          <w:rFonts w:ascii="Arial" w:hAnsi="Arial" w:cs="Arial"/>
        </w:rPr>
        <w:lastRenderedPageBreak/>
        <w:t>Transformación Productiva y Económica</w:t>
      </w:r>
      <w:r w:rsidR="00E003A0" w:rsidRPr="00066D58">
        <w:rPr>
          <w:rFonts w:ascii="Arial" w:hAnsi="Arial" w:cs="Arial"/>
        </w:rPr>
        <w:t xml:space="preserve"> y el </w:t>
      </w:r>
      <w:r w:rsidRPr="00066D58">
        <w:rPr>
          <w:rFonts w:ascii="Arial" w:hAnsi="Arial" w:cs="Arial"/>
        </w:rPr>
        <w:t>Fortalecimiento de la Institucionalidad Autonómica</w:t>
      </w:r>
      <w:r w:rsidR="00E003A0" w:rsidRPr="00066D58">
        <w:rPr>
          <w:rFonts w:ascii="Arial" w:hAnsi="Arial" w:cs="Arial"/>
        </w:rPr>
        <w:t>.</w:t>
      </w:r>
    </w:p>
    <w:p w14:paraId="3932F4B3" w14:textId="77777777" w:rsidR="00E1170D" w:rsidRPr="00066D58" w:rsidRDefault="000C592D" w:rsidP="00DB0692">
      <w:pPr>
        <w:pStyle w:val="Ttulo1"/>
        <w:rPr>
          <w:rFonts w:ascii="Arial" w:hAnsi="Arial" w:cs="Arial"/>
        </w:rPr>
      </w:pPr>
      <w:bookmarkStart w:id="5" w:name="_Toc78485185"/>
      <w:r w:rsidRPr="00066D58">
        <w:rPr>
          <w:rFonts w:ascii="Arial" w:hAnsi="Arial" w:cs="Arial"/>
        </w:rPr>
        <w:t>CONSIDERACIONES FINALES</w:t>
      </w:r>
      <w:bookmarkEnd w:id="5"/>
    </w:p>
    <w:p w14:paraId="72E24C4B" w14:textId="77777777" w:rsidR="00E1170D" w:rsidRPr="00066D58" w:rsidRDefault="00E1170D" w:rsidP="00E1170D">
      <w:pPr>
        <w:spacing w:line="276" w:lineRule="auto"/>
        <w:jc w:val="both"/>
        <w:rPr>
          <w:rFonts w:ascii="Arial" w:hAnsi="Arial" w:cs="Arial"/>
        </w:rPr>
      </w:pPr>
    </w:p>
    <w:p w14:paraId="6E95CE35" w14:textId="77777777" w:rsidR="004A08ED" w:rsidRPr="00066D58" w:rsidRDefault="004A08ED" w:rsidP="004A08ED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El Gobierno de Reconciliación y Unidad Nacional (GRUN) ha promovido un reconocimiento jurídico de los grupos históricamente vulnerados, así mismo ha desarrollado medidas de prevención y protección destinadas a erradicar el racismo, la discriminación racial, la xenofobia y las formas conexas de intolerancia de manera general, en línea con los Instrumentos Internacionales de Derechos Humanos.</w:t>
      </w:r>
    </w:p>
    <w:p w14:paraId="0414B5ED" w14:textId="77777777" w:rsidR="004A08ED" w:rsidRPr="00066D58" w:rsidRDefault="004A08ED" w:rsidP="004A08ED">
      <w:pPr>
        <w:spacing w:line="276" w:lineRule="auto"/>
        <w:ind w:left="720"/>
        <w:jc w:val="both"/>
        <w:rPr>
          <w:rFonts w:ascii="Arial" w:hAnsi="Arial" w:cs="Arial"/>
        </w:rPr>
      </w:pPr>
    </w:p>
    <w:p w14:paraId="29940384" w14:textId="26579F3C" w:rsidR="00AA6D6C" w:rsidRPr="00066D58" w:rsidRDefault="00E1170D" w:rsidP="00E1170D">
      <w:pPr>
        <w:numPr>
          <w:ilvl w:val="0"/>
          <w:numId w:val="27"/>
        </w:numPr>
        <w:spacing w:line="276" w:lineRule="auto"/>
        <w:ind w:hanging="436"/>
        <w:jc w:val="both"/>
        <w:rPr>
          <w:rFonts w:ascii="Arial" w:hAnsi="Arial" w:cs="Arial"/>
        </w:rPr>
      </w:pPr>
      <w:r w:rsidRPr="00066D58">
        <w:rPr>
          <w:rFonts w:ascii="Arial" w:hAnsi="Arial" w:cs="Arial"/>
        </w:rPr>
        <w:t>Como se ha podido detallar, el Gobierno de</w:t>
      </w:r>
      <w:r w:rsidR="009D1812" w:rsidRPr="00066D58">
        <w:rPr>
          <w:rFonts w:ascii="Arial" w:hAnsi="Arial" w:cs="Arial"/>
        </w:rPr>
        <w:t xml:space="preserve"> Nicaragua </w:t>
      </w:r>
      <w:r w:rsidRPr="00066D58">
        <w:rPr>
          <w:rFonts w:ascii="Arial" w:hAnsi="Arial" w:cs="Arial"/>
        </w:rPr>
        <w:t xml:space="preserve">ha promovido </w:t>
      </w:r>
      <w:r w:rsidR="009D1812" w:rsidRPr="00066D58">
        <w:rPr>
          <w:rFonts w:ascii="Arial" w:hAnsi="Arial" w:cs="Arial"/>
        </w:rPr>
        <w:t xml:space="preserve">desde el año 2007, el </w:t>
      </w:r>
      <w:r w:rsidR="004A08ED" w:rsidRPr="00066D58">
        <w:rPr>
          <w:rFonts w:ascii="Arial" w:hAnsi="Arial" w:cs="Arial"/>
        </w:rPr>
        <w:t xml:space="preserve">goce, disfrute y restitución </w:t>
      </w:r>
      <w:r w:rsidR="000568FD" w:rsidRPr="00066D58">
        <w:rPr>
          <w:rFonts w:ascii="Arial" w:hAnsi="Arial" w:cs="Arial"/>
        </w:rPr>
        <w:t xml:space="preserve">de </w:t>
      </w:r>
      <w:r w:rsidR="009D1812" w:rsidRPr="00066D58">
        <w:rPr>
          <w:rFonts w:ascii="Arial" w:hAnsi="Arial" w:cs="Arial"/>
        </w:rPr>
        <w:t xml:space="preserve">los Derechos Humanos de </w:t>
      </w:r>
      <w:r w:rsidR="000568FD" w:rsidRPr="00066D58">
        <w:rPr>
          <w:rFonts w:ascii="Arial" w:hAnsi="Arial" w:cs="Arial"/>
        </w:rPr>
        <w:t>las comunidades de la Costa Caribe</w:t>
      </w:r>
      <w:r w:rsidR="009D1812" w:rsidRPr="00066D58">
        <w:rPr>
          <w:rFonts w:ascii="Arial" w:hAnsi="Arial" w:cs="Arial"/>
        </w:rPr>
        <w:t xml:space="preserve">, como </w:t>
      </w:r>
      <w:r w:rsidR="000568FD" w:rsidRPr="00066D58">
        <w:rPr>
          <w:rFonts w:ascii="Arial" w:hAnsi="Arial" w:cs="Arial"/>
        </w:rPr>
        <w:t>parte indisoluble del pueblo nicaragüense</w:t>
      </w:r>
      <w:r w:rsidR="005008E4" w:rsidRPr="00066D58">
        <w:rPr>
          <w:rFonts w:ascii="Arial" w:hAnsi="Arial" w:cs="Arial"/>
        </w:rPr>
        <w:t>.</w:t>
      </w:r>
    </w:p>
    <w:p w14:paraId="2E579E32" w14:textId="77777777" w:rsidR="000C592D" w:rsidRPr="00066D58" w:rsidRDefault="000C592D" w:rsidP="000C592D">
      <w:pPr>
        <w:pStyle w:val="Prrafodelista"/>
        <w:rPr>
          <w:rFonts w:ascii="Arial" w:hAnsi="Arial" w:cs="Arial"/>
        </w:rPr>
      </w:pPr>
    </w:p>
    <w:p w14:paraId="725CA353" w14:textId="3938C789" w:rsidR="000C592D" w:rsidRPr="00066D58" w:rsidRDefault="000C592D" w:rsidP="000C592D">
      <w:pPr>
        <w:spacing w:line="276" w:lineRule="auto"/>
        <w:ind w:left="720"/>
        <w:jc w:val="right"/>
        <w:rPr>
          <w:rFonts w:ascii="Arial" w:hAnsi="Arial" w:cs="Arial"/>
        </w:rPr>
      </w:pPr>
      <w:r w:rsidRPr="00066D58">
        <w:rPr>
          <w:rFonts w:ascii="Arial" w:hAnsi="Arial" w:cs="Arial"/>
        </w:rPr>
        <w:t xml:space="preserve">Managua, </w:t>
      </w:r>
      <w:r w:rsidR="00C62FE9" w:rsidRPr="00066D58">
        <w:rPr>
          <w:rFonts w:ascii="Arial" w:hAnsi="Arial" w:cs="Arial"/>
        </w:rPr>
        <w:t>3</w:t>
      </w:r>
      <w:r w:rsidRPr="00066D58">
        <w:rPr>
          <w:rFonts w:ascii="Arial" w:hAnsi="Arial" w:cs="Arial"/>
        </w:rPr>
        <w:t xml:space="preserve"> de </w:t>
      </w:r>
      <w:r w:rsidR="00580A2C">
        <w:rPr>
          <w:rFonts w:ascii="Arial" w:hAnsi="Arial" w:cs="Arial"/>
        </w:rPr>
        <w:t>agosto</w:t>
      </w:r>
      <w:r w:rsidR="00030706" w:rsidRPr="00066D58">
        <w:rPr>
          <w:rFonts w:ascii="Arial" w:hAnsi="Arial" w:cs="Arial"/>
        </w:rPr>
        <w:t>,</w:t>
      </w:r>
      <w:r w:rsidRPr="00066D58">
        <w:rPr>
          <w:rFonts w:ascii="Arial" w:hAnsi="Arial" w:cs="Arial"/>
        </w:rPr>
        <w:t xml:space="preserve"> 2020</w:t>
      </w:r>
    </w:p>
    <w:p w14:paraId="66F2AC13" w14:textId="77777777" w:rsidR="007F7DEA" w:rsidRPr="00066D58" w:rsidRDefault="007F7DEA" w:rsidP="000C592D">
      <w:pPr>
        <w:spacing w:line="276" w:lineRule="auto"/>
        <w:ind w:left="720"/>
        <w:jc w:val="right"/>
        <w:rPr>
          <w:rFonts w:ascii="Arial" w:hAnsi="Arial" w:cs="Arial"/>
        </w:rPr>
      </w:pPr>
      <w:r w:rsidRPr="00066D58">
        <w:rPr>
          <w:rFonts w:ascii="Arial" w:hAnsi="Arial" w:cs="Arial"/>
        </w:rPr>
        <w:t>---</w:t>
      </w:r>
    </w:p>
    <w:sectPr w:rsidR="007F7DEA" w:rsidRPr="00066D58" w:rsidSect="00CC3079">
      <w:headerReference w:type="default" r:id="rId8"/>
      <w:footerReference w:type="default" r:id="rId9"/>
      <w:pgSz w:w="11906" w:h="16838"/>
      <w:pgMar w:top="1843" w:right="1701" w:bottom="1417" w:left="1701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DCB4" w14:textId="77777777" w:rsidR="00C81CB7" w:rsidRDefault="00C81CB7" w:rsidP="006D5780">
      <w:r>
        <w:separator/>
      </w:r>
    </w:p>
  </w:endnote>
  <w:endnote w:type="continuationSeparator" w:id="0">
    <w:p w14:paraId="33D48977" w14:textId="77777777" w:rsidR="00C81CB7" w:rsidRDefault="00C81CB7" w:rsidP="006D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4938" w14:textId="37F54ECA" w:rsidR="00130F3C" w:rsidRDefault="00DB0692" w:rsidP="00CC3079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A79BB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3987" w14:textId="77777777" w:rsidR="00C81CB7" w:rsidRDefault="00C81CB7" w:rsidP="006D5780">
      <w:r>
        <w:separator/>
      </w:r>
    </w:p>
  </w:footnote>
  <w:footnote w:type="continuationSeparator" w:id="0">
    <w:p w14:paraId="1E2A61F3" w14:textId="77777777" w:rsidR="00C81CB7" w:rsidRDefault="00C81CB7" w:rsidP="006D5780">
      <w:r>
        <w:continuationSeparator/>
      </w:r>
    </w:p>
  </w:footnote>
  <w:footnote w:id="1">
    <w:p w14:paraId="796DA3F7" w14:textId="67A91CA7" w:rsidR="00CC3079" w:rsidRPr="00723D6B" w:rsidRDefault="00CC3079" w:rsidP="00BF2651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https://daccess-ods.un.org/TMP/554437.264800072.html</w:t>
      </w:r>
    </w:p>
  </w:footnote>
  <w:footnote w:id="2">
    <w:p w14:paraId="5A5E341F" w14:textId="6F26179B" w:rsidR="002722EF" w:rsidRPr="00723D6B" w:rsidRDefault="002722EF" w:rsidP="00BF2651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</w:t>
      </w:r>
      <w:r w:rsidR="00473CDC" w:rsidRPr="00723D6B">
        <w:rPr>
          <w:rFonts w:ascii="Arial" w:hAnsi="Arial" w:cs="Arial"/>
          <w:sz w:val="16"/>
          <w:szCs w:val="16"/>
        </w:rPr>
        <w:t>El artículo 27 de la Constitución Política establece que l</w:t>
      </w:r>
      <w:r w:rsidRPr="00723D6B">
        <w:rPr>
          <w:rFonts w:ascii="Arial" w:hAnsi="Arial" w:cs="Arial"/>
          <w:sz w:val="16"/>
          <w:szCs w:val="16"/>
        </w:rPr>
        <w:t>os extranjeros tienen los mismos deberes y derechos que los nicaragüenses, con la excepción de los derechos políticos y los que establezcan las leyes; no pueden intervenir en los asuntos políticos del país.</w:t>
      </w:r>
    </w:p>
  </w:footnote>
  <w:footnote w:id="3">
    <w:p w14:paraId="73419E51" w14:textId="2D09A4FA" w:rsidR="00072077" w:rsidRPr="00723D6B" w:rsidRDefault="00072077" w:rsidP="00BF2651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La legislación mandata que el Estado está obligado a eliminar los obstáculos que impidan de hecho la igualdad entre los nicaragüenses y su participación efectiva en la vida política, económica y social del país.</w:t>
      </w:r>
    </w:p>
  </w:footnote>
  <w:footnote w:id="4">
    <w:p w14:paraId="5914A34B" w14:textId="1B9A98FE" w:rsidR="00473CDC" w:rsidRPr="00723D6B" w:rsidRDefault="00473CDC" w:rsidP="00BF2651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723D6B">
          <w:rPr>
            <w:rStyle w:val="Hipervnculo"/>
            <w:rFonts w:ascii="Arial" w:hAnsi="Arial" w:cs="Arial"/>
            <w:sz w:val="16"/>
            <w:szCs w:val="16"/>
          </w:rPr>
          <w:t>http://legislacion.asamblea.gob.ni/normaweb.nsf/($All)/DFACDD675534DACE0625744B0077C73F</w:t>
        </w:r>
      </w:hyperlink>
      <w:r w:rsidRPr="00723D6B">
        <w:rPr>
          <w:rFonts w:ascii="Arial" w:hAnsi="Arial" w:cs="Arial"/>
          <w:sz w:val="16"/>
          <w:szCs w:val="16"/>
        </w:rPr>
        <w:t xml:space="preserve"> </w:t>
      </w:r>
    </w:p>
  </w:footnote>
  <w:footnote w:id="5">
    <w:p w14:paraId="3BF4E89F" w14:textId="35A01256" w:rsidR="00473CDC" w:rsidRPr="00723D6B" w:rsidRDefault="00473CDC" w:rsidP="00BF2651">
      <w:pPr>
        <w:pStyle w:val="Textonotapie"/>
        <w:jc w:val="both"/>
        <w:rPr>
          <w:rFonts w:ascii="Arial" w:hAnsi="Arial" w:cs="Arial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723D6B">
          <w:rPr>
            <w:rStyle w:val="Hipervnculo"/>
            <w:rFonts w:ascii="Arial" w:hAnsi="Arial" w:cs="Arial"/>
            <w:sz w:val="16"/>
            <w:szCs w:val="16"/>
          </w:rPr>
          <w:t>http://legislacion.asamblea.gob.ni/normaweb.nsf/b92aaea87dac762406257265005d21f7/350902febc3c96af062577a7005dbc13</w:t>
        </w:r>
      </w:hyperlink>
      <w:r w:rsidRPr="00723D6B">
        <w:rPr>
          <w:rFonts w:ascii="Arial" w:hAnsi="Arial" w:cs="Arial"/>
        </w:rPr>
        <w:t xml:space="preserve"> </w:t>
      </w:r>
    </w:p>
  </w:footnote>
  <w:footnote w:id="6">
    <w:p w14:paraId="157CB252" w14:textId="6F2C799F" w:rsidR="00491E0C" w:rsidRPr="00723D6B" w:rsidRDefault="00491E0C" w:rsidP="00BF2651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https://www.unwomen.org/-/media/headquarters/attachments/sections/library/publications/2021/women-in-politics-2021-es.pdf?la=es&amp;vs=354</w:t>
      </w:r>
    </w:p>
  </w:footnote>
  <w:footnote w:id="7">
    <w:p w14:paraId="16D52C08" w14:textId="2629E772" w:rsidR="00192319" w:rsidRPr="006B42E4" w:rsidRDefault="00192319" w:rsidP="00BF2651">
      <w:pPr>
        <w:pStyle w:val="Textonotapie"/>
        <w:jc w:val="both"/>
        <w:rPr>
          <w:rFonts w:ascii="Courier New" w:hAnsi="Courier New" w:cs="Courier New"/>
          <w:sz w:val="16"/>
          <w:szCs w:val="16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="00F67C92" w:rsidRPr="00723D6B">
        <w:rPr>
          <w:rFonts w:ascii="Arial" w:hAnsi="Arial" w:cs="Arial"/>
          <w:sz w:val="16"/>
          <w:szCs w:val="16"/>
        </w:rPr>
        <w:t xml:space="preserve">En cumplimiento del artículo 21 de la Ley No. 260 “Ley orgánica del Poder Judicial de la República de Nicaragua </w:t>
      </w:r>
      <w:r w:rsidRPr="00723D6B">
        <w:rPr>
          <w:rFonts w:ascii="Arial" w:hAnsi="Arial" w:cs="Arial"/>
          <w:sz w:val="16"/>
          <w:szCs w:val="16"/>
        </w:rPr>
        <w:t xml:space="preserve"> </w:t>
      </w:r>
      <w:hyperlink r:id="rId3" w:history="1">
        <w:r w:rsidRPr="00723D6B">
          <w:rPr>
            <w:rStyle w:val="Hipervnculo"/>
            <w:rFonts w:ascii="Arial" w:hAnsi="Arial" w:cs="Arial"/>
            <w:sz w:val="16"/>
            <w:szCs w:val="16"/>
          </w:rPr>
          <w:t>https://www.poderjudicial.gob.ni/arc-pdf/LOPJ.pdf</w:t>
        </w:r>
      </w:hyperlink>
      <w:r w:rsidRPr="006B42E4">
        <w:rPr>
          <w:rFonts w:ascii="Courier New" w:hAnsi="Courier New" w:cs="Courier New"/>
          <w:sz w:val="16"/>
          <w:szCs w:val="16"/>
        </w:rPr>
        <w:t xml:space="preserve"> </w:t>
      </w:r>
    </w:p>
  </w:footnote>
  <w:footnote w:id="8">
    <w:p w14:paraId="60E9F5FF" w14:textId="77777777" w:rsidR="00DB0692" w:rsidRPr="00723D6B" w:rsidRDefault="00DB0692" w:rsidP="00BF2651">
      <w:pPr>
        <w:pStyle w:val="Textonotapie"/>
        <w:jc w:val="both"/>
        <w:rPr>
          <w:rFonts w:ascii="Arial" w:hAnsi="Arial" w:cs="Arial"/>
          <w:sz w:val="16"/>
          <w:szCs w:val="16"/>
          <w:lang w:val="es-NI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</w:t>
      </w:r>
      <w:r w:rsidRPr="00723D6B">
        <w:rPr>
          <w:rFonts w:ascii="Arial" w:hAnsi="Arial" w:cs="Arial"/>
          <w:sz w:val="16"/>
          <w:szCs w:val="16"/>
          <w:lang w:val="es-NI"/>
        </w:rPr>
        <w:t xml:space="preserve">Artículo 25, numeral 2 de la Constitución Política </w:t>
      </w:r>
    </w:p>
  </w:footnote>
  <w:footnote w:id="9">
    <w:p w14:paraId="0A8F1B85" w14:textId="77777777" w:rsidR="00DB0692" w:rsidRPr="00723D6B" w:rsidRDefault="00DB0692" w:rsidP="00BF2651">
      <w:pPr>
        <w:pStyle w:val="Textonotapie"/>
        <w:jc w:val="both"/>
        <w:rPr>
          <w:rFonts w:ascii="Arial" w:hAnsi="Arial" w:cs="Arial"/>
          <w:sz w:val="16"/>
          <w:szCs w:val="16"/>
          <w:lang w:val="es-NI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Artículo 150, 151, 152, 153 de la Ley No. 641 Código Penal de la República de Nicaragua.</w:t>
      </w:r>
    </w:p>
  </w:footnote>
  <w:footnote w:id="10">
    <w:p w14:paraId="0C709D6D" w14:textId="6FA3CC18" w:rsidR="00B55B7F" w:rsidRPr="00723D6B" w:rsidRDefault="00B55B7F" w:rsidP="00BF2651">
      <w:pPr>
        <w:pStyle w:val="Textonotapie"/>
        <w:jc w:val="both"/>
        <w:rPr>
          <w:rFonts w:ascii="Arial" w:hAnsi="Arial" w:cs="Arial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Textualmente establece como circunstancia agravante “</w:t>
      </w:r>
      <w:r w:rsidRPr="00723D6B">
        <w:rPr>
          <w:rFonts w:ascii="Arial" w:hAnsi="Arial" w:cs="Arial"/>
          <w:i/>
          <w:sz w:val="16"/>
          <w:szCs w:val="16"/>
        </w:rPr>
        <w:t>Cuando se comete el delito por motivos raciales, u otra clase de discriminación referida a la ideología u opción política, religión o creencias de la víctima; etnia, raza o nación a la que pertenezca; sexo u orientación sexual; o enfermedad o discapacidad que padezca”</w:t>
      </w:r>
      <w:r w:rsidR="006B42E4" w:rsidRPr="00723D6B">
        <w:rPr>
          <w:rFonts w:ascii="Arial" w:hAnsi="Arial" w:cs="Arial"/>
          <w:i/>
          <w:sz w:val="16"/>
          <w:szCs w:val="16"/>
        </w:rPr>
        <w:t>.</w:t>
      </w:r>
    </w:p>
  </w:footnote>
  <w:footnote w:id="11">
    <w:p w14:paraId="64F1C503" w14:textId="77777777" w:rsidR="00DB0692" w:rsidRPr="00723D6B" w:rsidRDefault="00DB0692" w:rsidP="00BF2651">
      <w:pPr>
        <w:pStyle w:val="Textonotapie"/>
        <w:jc w:val="both"/>
        <w:rPr>
          <w:rFonts w:ascii="Arial" w:hAnsi="Arial" w:cs="Arial"/>
          <w:sz w:val="16"/>
          <w:szCs w:val="16"/>
          <w:lang w:val="es-NI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Artículo 50 de la Constitución Política de Nicaragua.</w:t>
      </w:r>
    </w:p>
  </w:footnote>
  <w:footnote w:id="12">
    <w:p w14:paraId="2A1FDE28" w14:textId="77777777" w:rsidR="00DB0692" w:rsidRPr="00723D6B" w:rsidRDefault="00DB0692" w:rsidP="00BF2651">
      <w:pPr>
        <w:pStyle w:val="Textonotapie"/>
        <w:jc w:val="both"/>
        <w:rPr>
          <w:rFonts w:ascii="Arial" w:hAnsi="Arial" w:cs="Arial"/>
          <w:sz w:val="16"/>
          <w:szCs w:val="16"/>
          <w:lang w:val="es-NI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</w:t>
      </w:r>
      <w:r w:rsidRPr="00723D6B">
        <w:rPr>
          <w:rFonts w:ascii="Arial" w:hAnsi="Arial" w:cs="Arial"/>
          <w:sz w:val="16"/>
          <w:szCs w:val="16"/>
          <w:lang w:val="es-NI"/>
        </w:rPr>
        <w:t>Artículo 51 de la Constitución Política.</w:t>
      </w:r>
    </w:p>
  </w:footnote>
  <w:footnote w:id="13">
    <w:p w14:paraId="4298B0F4" w14:textId="2E1A2EB5" w:rsidR="00BA2C1C" w:rsidRPr="00723D6B" w:rsidRDefault="00BA2C1C" w:rsidP="00BF2651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De conformidad con el artículo 101 de la Constitución Política</w:t>
      </w:r>
    </w:p>
  </w:footnote>
  <w:footnote w:id="14">
    <w:p w14:paraId="239A64BF" w14:textId="77777777" w:rsidR="00DB0692" w:rsidRPr="00723D6B" w:rsidRDefault="00DB0692" w:rsidP="00BF2651">
      <w:pPr>
        <w:pStyle w:val="Textonotapie"/>
        <w:jc w:val="both"/>
        <w:rPr>
          <w:rFonts w:ascii="Arial" w:hAnsi="Arial" w:cs="Arial"/>
          <w:sz w:val="16"/>
          <w:szCs w:val="16"/>
          <w:lang w:val="es-NI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</w:t>
      </w:r>
      <w:r w:rsidRPr="00723D6B">
        <w:rPr>
          <w:rFonts w:ascii="Arial" w:hAnsi="Arial" w:cs="Arial"/>
          <w:sz w:val="16"/>
          <w:szCs w:val="16"/>
          <w:lang w:val="es-NI"/>
        </w:rPr>
        <w:t>Artículo 49 de la Constitución Política.</w:t>
      </w:r>
    </w:p>
  </w:footnote>
  <w:footnote w:id="15">
    <w:p w14:paraId="315A07FB" w14:textId="1AB488B3" w:rsidR="00E87E9A" w:rsidRPr="00723D6B" w:rsidRDefault="00E87E9A" w:rsidP="00BF2651">
      <w:pPr>
        <w:pStyle w:val="Textonotapie"/>
        <w:jc w:val="both"/>
        <w:rPr>
          <w:rFonts w:ascii="Arial" w:hAnsi="Arial" w:cs="Arial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</w:t>
      </w:r>
      <w:r w:rsidR="00B6119D" w:rsidRPr="00723D6B">
        <w:rPr>
          <w:rFonts w:ascii="Arial" w:hAnsi="Arial" w:cs="Arial"/>
          <w:sz w:val="16"/>
          <w:szCs w:val="16"/>
        </w:rPr>
        <w:t xml:space="preserve">“Ley de Trato Digno y Equitativo a Pueblos Indígenas y Afro-Descendientes” </w:t>
      </w:r>
      <w:r w:rsidRPr="00723D6B">
        <w:rPr>
          <w:rFonts w:ascii="Arial" w:hAnsi="Arial" w:cs="Arial"/>
          <w:sz w:val="16"/>
          <w:szCs w:val="16"/>
        </w:rPr>
        <w:t>http://legislacion.asamblea.gob.ni/normaweb.nsf/9e314815a08d4a6206257265005d21f9/748a6ecb3ad25641062578b10073144b?OpenDocument</w:t>
      </w:r>
    </w:p>
  </w:footnote>
  <w:footnote w:id="16">
    <w:p w14:paraId="02298CAB" w14:textId="2EEAE0BF" w:rsidR="00AA1372" w:rsidRPr="00723D6B" w:rsidRDefault="00AA1372" w:rsidP="00BF2651">
      <w:pPr>
        <w:pStyle w:val="Textonotapie"/>
        <w:jc w:val="both"/>
        <w:rPr>
          <w:rFonts w:ascii="Arial" w:hAnsi="Arial" w:cs="Arial"/>
          <w:sz w:val="16"/>
          <w:szCs w:val="16"/>
          <w:lang w:val="es-NI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</w:t>
      </w:r>
      <w:r w:rsidR="00B6119D" w:rsidRPr="00723D6B">
        <w:rPr>
          <w:rFonts w:ascii="Arial" w:hAnsi="Arial" w:cs="Arial"/>
          <w:sz w:val="16"/>
          <w:szCs w:val="16"/>
        </w:rPr>
        <w:t xml:space="preserve">Estatuto de Autonomía de las Comunidades de la Costa Caribe de Nicaragua </w:t>
      </w:r>
      <w:r w:rsidRPr="00723D6B">
        <w:rPr>
          <w:rFonts w:ascii="Arial" w:hAnsi="Arial" w:cs="Arial"/>
          <w:sz w:val="16"/>
          <w:szCs w:val="16"/>
        </w:rPr>
        <w:t>http://legislacion.asamblea.gob.ni/normaweb.nsf/b92aaea87dac762406257265005d21f7/adc835620b6bb306062580180059df9d?OpenDocument</w:t>
      </w:r>
    </w:p>
  </w:footnote>
  <w:footnote w:id="17">
    <w:p w14:paraId="174D3B51" w14:textId="5480E892" w:rsidR="0007590D" w:rsidRPr="00723D6B" w:rsidRDefault="0007590D" w:rsidP="00BF2651">
      <w:pPr>
        <w:pStyle w:val="Textonotapie"/>
        <w:jc w:val="both"/>
        <w:rPr>
          <w:rFonts w:ascii="Arial" w:hAnsi="Arial" w:cs="Arial"/>
          <w:lang w:val="es-NI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</w:t>
      </w:r>
      <w:r w:rsidRPr="00723D6B">
        <w:rPr>
          <w:rFonts w:ascii="Arial" w:hAnsi="Arial" w:cs="Arial"/>
          <w:sz w:val="16"/>
          <w:szCs w:val="16"/>
          <w:lang w:val="es-NI"/>
        </w:rPr>
        <w:t xml:space="preserve">El </w:t>
      </w:r>
      <w:r w:rsidRPr="00723D6B">
        <w:rPr>
          <w:rFonts w:ascii="Arial" w:hAnsi="Arial" w:cs="Arial"/>
          <w:sz w:val="16"/>
          <w:szCs w:val="16"/>
        </w:rPr>
        <w:t>artículo</w:t>
      </w:r>
      <w:r w:rsidRPr="00723D6B">
        <w:rPr>
          <w:rFonts w:ascii="Arial" w:hAnsi="Arial" w:cs="Arial"/>
          <w:sz w:val="16"/>
          <w:szCs w:val="16"/>
          <w:lang w:val="es-NI"/>
        </w:rPr>
        <w:t xml:space="preserve"> 11 de la Ley No. 28 establece los Derechos y Deberes de los Habitantes de las Comunidades de la Costa Caribe, destaacndo la “absoluta igualdad de derechos y deberes entre sí, independientemente de su número poblacional y nivel de desarrollo”.</w:t>
      </w:r>
      <w:r w:rsidRPr="00723D6B">
        <w:rPr>
          <w:rFonts w:ascii="Arial" w:hAnsi="Arial" w:cs="Arial"/>
          <w:lang w:val="es-NI"/>
        </w:rPr>
        <w:t xml:space="preserve"> </w:t>
      </w:r>
    </w:p>
  </w:footnote>
  <w:footnote w:id="18">
    <w:p w14:paraId="41E22260" w14:textId="13C138A5" w:rsidR="00824CEC" w:rsidRPr="00723D6B" w:rsidRDefault="00824CEC" w:rsidP="00BF2651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No obstante, queda a salvo el derecho de la víctima de escoger el sistema de justicia estatal al inicio mismo de la persecución y con respeto absoluto a la prohibición de persecución penal múltiple</w:t>
      </w:r>
      <w:r w:rsidR="006B42E4" w:rsidRPr="00723D6B">
        <w:rPr>
          <w:rFonts w:ascii="Arial" w:hAnsi="Arial" w:cs="Arial"/>
          <w:sz w:val="16"/>
          <w:szCs w:val="16"/>
        </w:rPr>
        <w:t>.</w:t>
      </w:r>
    </w:p>
  </w:footnote>
  <w:footnote w:id="19">
    <w:p w14:paraId="6257490F" w14:textId="2586D0AF" w:rsidR="00072077" w:rsidRPr="00723D6B" w:rsidRDefault="00072077" w:rsidP="00BF2651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Código de la Familia. https://www.ilo.org/dyn/natlex/docs/ELECTRONIC/102158/123413/F39376266/LEY%20870%20NICARAGUA.pdf</w:t>
      </w:r>
    </w:p>
  </w:footnote>
  <w:footnote w:id="20">
    <w:p w14:paraId="719001F0" w14:textId="33C3529E" w:rsidR="00072077" w:rsidRPr="00723D6B" w:rsidRDefault="00072077" w:rsidP="00BF2651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http://legislacion.asamblea.gob.ni/Normaweb.nsf/($All)/FF82EA58EC7C712E062570A1005810E1?OpenDocument</w:t>
      </w:r>
    </w:p>
  </w:footnote>
  <w:footnote w:id="21">
    <w:p w14:paraId="1EEA513D" w14:textId="04AD6E3D" w:rsidR="00072077" w:rsidRPr="00723D6B" w:rsidRDefault="00072077" w:rsidP="00BF2651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El modelo de salud de las Regiones Autónomas atendiendo lo establecido en el Artículo 60 de la Ley No. 423, tiene como principios: (i) la integración; (ii) la participación social, en particular de los pueblos indígenas; (iii) la revitalización cultural; (iv) La reciprocidad y la solidaridad social de los diferentes actores y sujetos sociales involucrados y (v) la equidad en la atención.</w:t>
      </w:r>
    </w:p>
  </w:footnote>
  <w:footnote w:id="22">
    <w:p w14:paraId="13765FAA" w14:textId="63874D0A" w:rsidR="00824CEC" w:rsidRPr="00723D6B" w:rsidRDefault="00824CEC" w:rsidP="00BF2651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</w:t>
      </w:r>
      <w:r w:rsidR="00B6119D" w:rsidRPr="00723D6B">
        <w:rPr>
          <w:rFonts w:ascii="Arial" w:hAnsi="Arial" w:cs="Arial"/>
          <w:sz w:val="16"/>
          <w:szCs w:val="16"/>
        </w:rPr>
        <w:t>Ley de Medicina Tradicional Ancestral y su Reglamento (2012)</w:t>
      </w:r>
      <w:r w:rsidR="00B6119D" w:rsidRPr="00723D6B">
        <w:rPr>
          <w:rFonts w:ascii="Arial" w:hAnsi="Arial" w:cs="Arial"/>
        </w:rPr>
        <w:t xml:space="preserve"> </w:t>
      </w:r>
      <w:r w:rsidRPr="00723D6B">
        <w:rPr>
          <w:rFonts w:ascii="Arial" w:hAnsi="Arial" w:cs="Arial"/>
          <w:sz w:val="16"/>
          <w:szCs w:val="16"/>
        </w:rPr>
        <w:t>http://legislacion.asamblea.gob.ni/normaweb.nsf/b92aaea87dac762406257265005d21f7/aee23c6a1d70de10062579100052a88f?OpenDocument</w:t>
      </w:r>
    </w:p>
  </w:footnote>
  <w:footnote w:id="23">
    <w:p w14:paraId="08B7F056" w14:textId="09CEE6E5" w:rsidR="009A50EC" w:rsidRPr="00723D6B" w:rsidRDefault="009A50EC" w:rsidP="00BF2651">
      <w:pPr>
        <w:pStyle w:val="Textonotapie"/>
        <w:jc w:val="both"/>
        <w:rPr>
          <w:rFonts w:ascii="Arial" w:hAnsi="Arial" w:cs="Arial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En esa misma línea, se creó el Instituto de Medicina Natural, Tradicional y Terapias Complementarias (IMTC) del Ministerio de Salud, articulando los sistemas con los Modelos Interculturales de Salud, la Medicina Natural y Terapias complementarias la medicina tradicional.</w:t>
      </w:r>
    </w:p>
  </w:footnote>
  <w:footnote w:id="24">
    <w:p w14:paraId="2FCA8C71" w14:textId="12B212B9" w:rsidR="009A50EC" w:rsidRPr="00723D6B" w:rsidRDefault="009A50EC" w:rsidP="00BF2651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="00C62FE9" w:rsidRPr="00723D6B">
        <w:rPr>
          <w:rFonts w:ascii="Arial" w:hAnsi="Arial" w:cs="Arial"/>
          <w:sz w:val="16"/>
          <w:szCs w:val="16"/>
        </w:rPr>
        <w:t xml:space="preserve"> Ley General de </w:t>
      </w:r>
      <w:proofErr w:type="gramStart"/>
      <w:r w:rsidR="00C62FE9" w:rsidRPr="00723D6B">
        <w:rPr>
          <w:rFonts w:ascii="Arial" w:hAnsi="Arial" w:cs="Arial"/>
          <w:sz w:val="16"/>
          <w:szCs w:val="16"/>
        </w:rPr>
        <w:t xml:space="preserve">Educación </w:t>
      </w:r>
      <w:r w:rsidRPr="00723D6B">
        <w:rPr>
          <w:rFonts w:ascii="Arial" w:hAnsi="Arial" w:cs="Arial"/>
          <w:sz w:val="16"/>
          <w:szCs w:val="16"/>
        </w:rPr>
        <w:t xml:space="preserve"> http://legislacion.asamblea.gob.ni/normaweb.nsf/($All)/B2FBC86E5FD975420625755B00765A99</w:t>
      </w:r>
      <w:proofErr w:type="gramEnd"/>
    </w:p>
  </w:footnote>
  <w:footnote w:id="25">
    <w:p w14:paraId="34D69161" w14:textId="655ECC34" w:rsidR="009A50EC" w:rsidRPr="00723D6B" w:rsidRDefault="009A50EC" w:rsidP="00BF2651">
      <w:pPr>
        <w:pStyle w:val="Textonotapie"/>
        <w:jc w:val="both"/>
        <w:rPr>
          <w:rFonts w:ascii="Arial" w:hAnsi="Arial" w:cs="Arial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</w:t>
      </w:r>
      <w:r w:rsidR="00B6119D" w:rsidRPr="00723D6B">
        <w:rPr>
          <w:rFonts w:ascii="Arial" w:hAnsi="Arial" w:cs="Arial"/>
          <w:sz w:val="16"/>
          <w:szCs w:val="16"/>
        </w:rPr>
        <w:t xml:space="preserve">Ley de Régimen de Propiedad Comunal de los Pueblos Indígenas y Comunidades Étnicas de las Regiones Autónomas de la Costa Atlántica de Nicaragua y de los Ríos Bocay, Coco, </w:t>
      </w:r>
      <w:proofErr w:type="gramStart"/>
      <w:r w:rsidR="00B6119D" w:rsidRPr="00723D6B">
        <w:rPr>
          <w:rFonts w:ascii="Arial" w:hAnsi="Arial" w:cs="Arial"/>
          <w:sz w:val="16"/>
          <w:szCs w:val="16"/>
        </w:rPr>
        <w:t>Indio</w:t>
      </w:r>
      <w:proofErr w:type="gramEnd"/>
      <w:r w:rsidR="00B6119D" w:rsidRPr="00723D6B">
        <w:rPr>
          <w:rFonts w:ascii="Arial" w:hAnsi="Arial" w:cs="Arial"/>
          <w:sz w:val="16"/>
          <w:szCs w:val="16"/>
        </w:rPr>
        <w:t xml:space="preserve"> y Maíz </w:t>
      </w:r>
      <w:r w:rsidRPr="00723D6B">
        <w:rPr>
          <w:rFonts w:ascii="Arial" w:hAnsi="Arial" w:cs="Arial"/>
          <w:sz w:val="16"/>
          <w:szCs w:val="16"/>
        </w:rPr>
        <w:t>https://www.poderjudicial.gob.ni/pjupload/costacaribe/pdf/Ley_445.pdf</w:t>
      </w:r>
    </w:p>
  </w:footnote>
  <w:footnote w:id="26">
    <w:p w14:paraId="2FB42EEA" w14:textId="03DE9218" w:rsidR="009A50EC" w:rsidRPr="00723D6B" w:rsidRDefault="009A50EC" w:rsidP="00BF2651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</w:t>
      </w:r>
      <w:r w:rsidR="00072077" w:rsidRPr="00723D6B">
        <w:rPr>
          <w:rFonts w:ascii="Arial" w:hAnsi="Arial" w:cs="Arial"/>
          <w:sz w:val="16"/>
          <w:szCs w:val="16"/>
        </w:rPr>
        <w:t xml:space="preserve">Ley de Organización, Competencia y Procedimientos del Poder Ejecutivo </w:t>
      </w:r>
      <w:r w:rsidRPr="00723D6B">
        <w:rPr>
          <w:rFonts w:ascii="Arial" w:hAnsi="Arial" w:cs="Arial"/>
          <w:sz w:val="16"/>
          <w:szCs w:val="16"/>
        </w:rPr>
        <w:t>http://legislacion.asamblea.gob.ni/normaweb.nsf/($All)/EFC75B03B4D5C69206257B320059AC3D?OpenDocument</w:t>
      </w:r>
    </w:p>
  </w:footnote>
  <w:footnote w:id="27">
    <w:p w14:paraId="453F57D6" w14:textId="376900DC" w:rsidR="00E003A0" w:rsidRPr="00723D6B" w:rsidRDefault="00E003A0" w:rsidP="00BF265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Los actuales ejes del Programa Nacional de Desarrollo Humano (2018-2021) contemplan de forma particular, a las Comunidades Indígenas y Afrodescendientes, en las líneas de Bienestar socioeconómico y Transformación económica, equitativa, sostenible y armónica entre seres humanos y la naturaleza.</w:t>
      </w:r>
      <w:r w:rsidR="00B76AA6" w:rsidRPr="00723D6B">
        <w:rPr>
          <w:rFonts w:ascii="Arial" w:hAnsi="Arial" w:cs="Arial"/>
          <w:sz w:val="16"/>
          <w:szCs w:val="16"/>
        </w:rPr>
        <w:t xml:space="preserve"> https://siteal.iiep.unesco.org/sites/default/files/sit_accion_files/10008.pdf</w:t>
      </w:r>
    </w:p>
    <w:p w14:paraId="423D142B" w14:textId="53D8F517" w:rsidR="00E003A0" w:rsidRPr="00723D6B" w:rsidRDefault="00E003A0" w:rsidP="00BF2651">
      <w:pPr>
        <w:pStyle w:val="Textonotapie"/>
        <w:jc w:val="both"/>
        <w:rPr>
          <w:rFonts w:ascii="Arial" w:hAnsi="Arial" w:cs="Arial"/>
          <w:sz w:val="16"/>
          <w:szCs w:val="16"/>
        </w:rPr>
      </w:pPr>
    </w:p>
  </w:footnote>
  <w:footnote w:id="28">
    <w:p w14:paraId="4AE1DE91" w14:textId="2C2C45A5" w:rsidR="00B76AA6" w:rsidRPr="00723D6B" w:rsidRDefault="00B76AA6" w:rsidP="00BF2651">
      <w:pPr>
        <w:pStyle w:val="Textonotapie"/>
        <w:jc w:val="both"/>
        <w:rPr>
          <w:rFonts w:ascii="Arial" w:hAnsi="Arial" w:cs="Arial"/>
          <w:lang w:val="es-NI"/>
        </w:rPr>
      </w:pPr>
      <w:r w:rsidRPr="00723D6B">
        <w:rPr>
          <w:rStyle w:val="Refdenotaalpie"/>
          <w:rFonts w:ascii="Arial" w:hAnsi="Arial" w:cs="Arial"/>
          <w:sz w:val="16"/>
          <w:szCs w:val="16"/>
        </w:rPr>
        <w:footnoteRef/>
      </w:r>
      <w:r w:rsidRPr="00723D6B">
        <w:rPr>
          <w:rFonts w:ascii="Arial" w:hAnsi="Arial" w:cs="Arial"/>
          <w:sz w:val="16"/>
          <w:szCs w:val="16"/>
        </w:rPr>
        <w:t xml:space="preserve"> https://www.el19digital.com/app/webroot/tinymce/source/2021/Julio/27%20Jul/PLAN%20NACIONAL%20DE%20LUCHA%20CONTRA%20LA%20POBREZA%202022-2026%20(19Jul21).pdf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AD80" w14:textId="77777777" w:rsidR="00800CB2" w:rsidRDefault="00800CB2" w:rsidP="00800CB2">
    <w:pPr>
      <w:pStyle w:val="Encabezado"/>
      <w:jc w:val="center"/>
      <w:rPr>
        <w:rFonts w:ascii="Garamond" w:hAnsi="Garamond"/>
        <w:sz w:val="18"/>
        <w:szCs w:val="14"/>
        <w:lang w:val="en-GB"/>
      </w:rPr>
    </w:pPr>
    <w:r w:rsidRPr="00032100">
      <w:rPr>
        <w:rFonts w:ascii="Garamond" w:hAnsi="Garamond" w:cs="Courier New"/>
        <w:noProof/>
        <w:lang w:eastAsia="es-NI"/>
      </w:rPr>
      <w:drawing>
        <wp:anchor distT="0" distB="0" distL="114300" distR="114300" simplePos="0" relativeHeight="251660288" behindDoc="1" locked="0" layoutInCell="1" allowOverlap="1" wp14:anchorId="73678AE8" wp14:editId="6648CDD5">
          <wp:simplePos x="0" y="0"/>
          <wp:positionH relativeFrom="column">
            <wp:posOffset>5059045</wp:posOffset>
          </wp:positionH>
          <wp:positionV relativeFrom="paragraph">
            <wp:posOffset>-99695</wp:posOffset>
          </wp:positionV>
          <wp:extent cx="419735" cy="667385"/>
          <wp:effectExtent l="0" t="0" r="0" b="0"/>
          <wp:wrapNone/>
          <wp:docPr id="92" name="Imagen 9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2100">
      <w:rPr>
        <w:rFonts w:ascii="Garamond" w:hAnsi="Garamond" w:cs="Courier New"/>
        <w:noProof/>
        <w:lang w:eastAsia="es-NI"/>
      </w:rPr>
      <w:drawing>
        <wp:anchor distT="0" distB="0" distL="114300" distR="114300" simplePos="0" relativeHeight="251659264" behindDoc="1" locked="0" layoutInCell="1" allowOverlap="1" wp14:anchorId="120D3F6B" wp14:editId="2146B9F3">
          <wp:simplePos x="0" y="0"/>
          <wp:positionH relativeFrom="column">
            <wp:posOffset>0</wp:posOffset>
          </wp:positionH>
          <wp:positionV relativeFrom="paragraph">
            <wp:posOffset>-135255</wp:posOffset>
          </wp:positionV>
          <wp:extent cx="748665" cy="709295"/>
          <wp:effectExtent l="0" t="0" r="0" b="0"/>
          <wp:wrapNone/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4" r="13816"/>
                  <a:stretch/>
                </pic:blipFill>
                <pic:spPr bwMode="auto">
                  <a:xfrm>
                    <a:off x="0" y="0"/>
                    <a:ext cx="74866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50E191" w14:textId="77777777" w:rsidR="00800CB2" w:rsidRDefault="00800CB2" w:rsidP="00800CB2">
    <w:pPr>
      <w:pStyle w:val="Encabezado"/>
      <w:jc w:val="center"/>
      <w:rPr>
        <w:rFonts w:ascii="Garamond" w:hAnsi="Garamond"/>
        <w:i/>
        <w:sz w:val="28"/>
        <w:szCs w:val="14"/>
      </w:rPr>
    </w:pPr>
    <w:r w:rsidRPr="00032100">
      <w:rPr>
        <w:rFonts w:ascii="Garamond" w:hAnsi="Garamond"/>
        <w:i/>
        <w:sz w:val="28"/>
        <w:szCs w:val="14"/>
      </w:rPr>
      <w:t>Procuraduría para la Defensa de los Derechos Humanos</w:t>
    </w:r>
  </w:p>
  <w:p w14:paraId="34EA37E4" w14:textId="77777777" w:rsidR="00800CB2" w:rsidRPr="00032100" w:rsidRDefault="00800CB2" w:rsidP="00800CB2">
    <w:pPr>
      <w:pStyle w:val="Encabezado"/>
      <w:jc w:val="center"/>
      <w:rPr>
        <w:rFonts w:ascii="Garamond" w:hAnsi="Garamond"/>
        <w:i/>
        <w:sz w:val="28"/>
        <w:szCs w:val="14"/>
      </w:rPr>
    </w:pPr>
    <w:r w:rsidRPr="00032100">
      <w:rPr>
        <w:rFonts w:ascii="Garamond" w:hAnsi="Garamond"/>
        <w:i/>
        <w:sz w:val="28"/>
        <w:szCs w:val="14"/>
      </w:rPr>
      <w:t>República de Nicaragua</w:t>
    </w:r>
  </w:p>
  <w:p w14:paraId="186EF2DB" w14:textId="77777777" w:rsidR="00800CB2" w:rsidRDefault="00800CB2" w:rsidP="00800C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7A3"/>
    <w:multiLevelType w:val="hybridMultilevel"/>
    <w:tmpl w:val="257670EE"/>
    <w:lvl w:ilvl="0" w:tplc="3D0EC0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583"/>
    <w:multiLevelType w:val="hybridMultilevel"/>
    <w:tmpl w:val="301C2EF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05E7A"/>
    <w:multiLevelType w:val="hybridMultilevel"/>
    <w:tmpl w:val="C292CF3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5E2"/>
    <w:multiLevelType w:val="hybridMultilevel"/>
    <w:tmpl w:val="A49C6DE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611B0"/>
    <w:multiLevelType w:val="hybridMultilevel"/>
    <w:tmpl w:val="627E0A96"/>
    <w:lvl w:ilvl="0" w:tplc="DDBC03C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C081B"/>
    <w:multiLevelType w:val="hybridMultilevel"/>
    <w:tmpl w:val="3A9AB08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A7C65"/>
    <w:multiLevelType w:val="hybridMultilevel"/>
    <w:tmpl w:val="2A8CB7CA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A3D"/>
    <w:multiLevelType w:val="hybridMultilevel"/>
    <w:tmpl w:val="9C70130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A30EC"/>
    <w:multiLevelType w:val="hybridMultilevel"/>
    <w:tmpl w:val="00E6F90E"/>
    <w:lvl w:ilvl="0" w:tplc="65C84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5DF"/>
    <w:multiLevelType w:val="hybridMultilevel"/>
    <w:tmpl w:val="1EFE6F7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76233"/>
    <w:multiLevelType w:val="hybridMultilevel"/>
    <w:tmpl w:val="D83C018E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1A1640C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27066"/>
    <w:multiLevelType w:val="hybridMultilevel"/>
    <w:tmpl w:val="4C5030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B6574"/>
    <w:multiLevelType w:val="hybridMultilevel"/>
    <w:tmpl w:val="12D026F0"/>
    <w:lvl w:ilvl="0" w:tplc="06E4C1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A50141"/>
    <w:multiLevelType w:val="hybridMultilevel"/>
    <w:tmpl w:val="7C1254D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D643D"/>
    <w:multiLevelType w:val="hybridMultilevel"/>
    <w:tmpl w:val="71C06BC6"/>
    <w:lvl w:ilvl="0" w:tplc="1A1640C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A4D78"/>
    <w:multiLevelType w:val="hybridMultilevel"/>
    <w:tmpl w:val="8B187FFE"/>
    <w:lvl w:ilvl="0" w:tplc="187EF1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4011F9"/>
    <w:multiLevelType w:val="hybridMultilevel"/>
    <w:tmpl w:val="038EA7F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09DA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82C8C"/>
    <w:multiLevelType w:val="hybridMultilevel"/>
    <w:tmpl w:val="7C347B8A"/>
    <w:lvl w:ilvl="0" w:tplc="94D8C5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849B7"/>
    <w:multiLevelType w:val="hybridMultilevel"/>
    <w:tmpl w:val="0F5CADE2"/>
    <w:lvl w:ilvl="0" w:tplc="E06A07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11104"/>
    <w:multiLevelType w:val="multilevel"/>
    <w:tmpl w:val="EE0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12360"/>
    <w:multiLevelType w:val="hybridMultilevel"/>
    <w:tmpl w:val="93F8FBC8"/>
    <w:lvl w:ilvl="0" w:tplc="7B0040C6">
      <w:start w:val="1"/>
      <w:numFmt w:val="lowerLetter"/>
      <w:pStyle w:val="Subttulo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776BB"/>
    <w:multiLevelType w:val="hybridMultilevel"/>
    <w:tmpl w:val="8238335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A7EC6"/>
    <w:multiLevelType w:val="hybridMultilevel"/>
    <w:tmpl w:val="A3A45EA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C7D46"/>
    <w:multiLevelType w:val="hybridMultilevel"/>
    <w:tmpl w:val="A1247ECC"/>
    <w:lvl w:ilvl="0" w:tplc="EA5EAB8C">
      <w:start w:val="1"/>
      <w:numFmt w:val="upperRoman"/>
      <w:pStyle w:val="Ttulo1"/>
      <w:lvlText w:val="%1."/>
      <w:lvlJc w:val="right"/>
      <w:pPr>
        <w:ind w:left="720" w:hanging="360"/>
      </w:pPr>
      <w:rPr>
        <w:sz w:val="28"/>
        <w:szCs w:val="28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C1DBD"/>
    <w:multiLevelType w:val="hybridMultilevel"/>
    <w:tmpl w:val="5CB8821A"/>
    <w:lvl w:ilvl="0" w:tplc="4C0A0019">
      <w:start w:val="1"/>
      <w:numFmt w:val="lowerLetter"/>
      <w:lvlText w:val="%1."/>
      <w:lvlJc w:val="left"/>
      <w:pPr>
        <w:ind w:left="720" w:hanging="360"/>
      </w:p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06962"/>
    <w:multiLevelType w:val="hybridMultilevel"/>
    <w:tmpl w:val="21484340"/>
    <w:lvl w:ilvl="0" w:tplc="46BABEE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A75DAF"/>
    <w:multiLevelType w:val="hybridMultilevel"/>
    <w:tmpl w:val="91DAD73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D75FC"/>
    <w:multiLevelType w:val="hybridMultilevel"/>
    <w:tmpl w:val="FC62E10E"/>
    <w:lvl w:ilvl="0" w:tplc="C662590E">
      <w:start w:val="1"/>
      <w:numFmt w:val="upperRoman"/>
      <w:lvlText w:val="(%1)"/>
      <w:lvlJc w:val="left"/>
      <w:pPr>
        <w:ind w:left="1440" w:hanging="108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55180EAE">
      <w:start w:val="1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F383D"/>
    <w:multiLevelType w:val="hybridMultilevel"/>
    <w:tmpl w:val="B9300EA4"/>
    <w:lvl w:ilvl="0" w:tplc="CC067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10D3"/>
    <w:multiLevelType w:val="hybridMultilevel"/>
    <w:tmpl w:val="5AE8CA74"/>
    <w:lvl w:ilvl="0" w:tplc="EE748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B0650"/>
    <w:multiLevelType w:val="hybridMultilevel"/>
    <w:tmpl w:val="D37CDF3A"/>
    <w:lvl w:ilvl="0" w:tplc="0DFA8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13E1F"/>
    <w:multiLevelType w:val="hybridMultilevel"/>
    <w:tmpl w:val="BD225E48"/>
    <w:lvl w:ilvl="0" w:tplc="4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5"/>
  </w:num>
  <w:num w:numId="5">
    <w:abstractNumId w:val="11"/>
  </w:num>
  <w:num w:numId="6">
    <w:abstractNumId w:val="8"/>
  </w:num>
  <w:num w:numId="7">
    <w:abstractNumId w:val="9"/>
  </w:num>
  <w:num w:numId="8">
    <w:abstractNumId w:val="16"/>
  </w:num>
  <w:num w:numId="9">
    <w:abstractNumId w:val="28"/>
  </w:num>
  <w:num w:numId="10">
    <w:abstractNumId w:val="3"/>
  </w:num>
  <w:num w:numId="11">
    <w:abstractNumId w:val="13"/>
  </w:num>
  <w:num w:numId="12">
    <w:abstractNumId w:val="29"/>
  </w:num>
  <w:num w:numId="13">
    <w:abstractNumId w:val="7"/>
  </w:num>
  <w:num w:numId="14">
    <w:abstractNumId w:val="21"/>
  </w:num>
  <w:num w:numId="15">
    <w:abstractNumId w:val="2"/>
  </w:num>
  <w:num w:numId="16">
    <w:abstractNumId w:val="1"/>
  </w:num>
  <w:num w:numId="17">
    <w:abstractNumId w:val="18"/>
  </w:num>
  <w:num w:numId="18">
    <w:abstractNumId w:val="0"/>
  </w:num>
  <w:num w:numId="19">
    <w:abstractNumId w:val="24"/>
  </w:num>
  <w:num w:numId="20">
    <w:abstractNumId w:val="5"/>
  </w:num>
  <w:num w:numId="21">
    <w:abstractNumId w:val="30"/>
  </w:num>
  <w:num w:numId="22">
    <w:abstractNumId w:val="22"/>
  </w:num>
  <w:num w:numId="23">
    <w:abstractNumId w:val="10"/>
  </w:num>
  <w:num w:numId="24">
    <w:abstractNumId w:val="31"/>
  </w:num>
  <w:num w:numId="25">
    <w:abstractNumId w:val="17"/>
  </w:num>
  <w:num w:numId="26">
    <w:abstractNumId w:val="27"/>
  </w:num>
  <w:num w:numId="27">
    <w:abstractNumId w:val="26"/>
  </w:num>
  <w:num w:numId="28">
    <w:abstractNumId w:val="14"/>
  </w:num>
  <w:num w:numId="29">
    <w:abstractNumId w:val="23"/>
  </w:num>
  <w:num w:numId="30">
    <w:abstractNumId w:val="20"/>
  </w:num>
  <w:num w:numId="31">
    <w:abstractNumId w:val="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EB"/>
    <w:rsid w:val="00013A83"/>
    <w:rsid w:val="0001518F"/>
    <w:rsid w:val="0002609C"/>
    <w:rsid w:val="00030706"/>
    <w:rsid w:val="000568FD"/>
    <w:rsid w:val="00064198"/>
    <w:rsid w:val="00066D58"/>
    <w:rsid w:val="00072077"/>
    <w:rsid w:val="0007590D"/>
    <w:rsid w:val="00082156"/>
    <w:rsid w:val="000826F8"/>
    <w:rsid w:val="00085F5F"/>
    <w:rsid w:val="000A201F"/>
    <w:rsid w:val="000C592D"/>
    <w:rsid w:val="000E186F"/>
    <w:rsid w:val="000E2650"/>
    <w:rsid w:val="000E6163"/>
    <w:rsid w:val="000E74E9"/>
    <w:rsid w:val="00104733"/>
    <w:rsid w:val="001059B9"/>
    <w:rsid w:val="00106821"/>
    <w:rsid w:val="001072D3"/>
    <w:rsid w:val="001124AD"/>
    <w:rsid w:val="00130F3C"/>
    <w:rsid w:val="0013675B"/>
    <w:rsid w:val="001564CC"/>
    <w:rsid w:val="00166208"/>
    <w:rsid w:val="00192319"/>
    <w:rsid w:val="001A3826"/>
    <w:rsid w:val="001B1472"/>
    <w:rsid w:val="001B3FB6"/>
    <w:rsid w:val="001B61C9"/>
    <w:rsid w:val="001D0321"/>
    <w:rsid w:val="001D3C56"/>
    <w:rsid w:val="001E6EE4"/>
    <w:rsid w:val="001E7337"/>
    <w:rsid w:val="001F38D0"/>
    <w:rsid w:val="001F3C34"/>
    <w:rsid w:val="00204892"/>
    <w:rsid w:val="00215F92"/>
    <w:rsid w:val="002504FA"/>
    <w:rsid w:val="002722EF"/>
    <w:rsid w:val="002B7744"/>
    <w:rsid w:val="002E172F"/>
    <w:rsid w:val="002F7340"/>
    <w:rsid w:val="00367795"/>
    <w:rsid w:val="00375DB1"/>
    <w:rsid w:val="003A7F58"/>
    <w:rsid w:val="003B4A1D"/>
    <w:rsid w:val="003D7086"/>
    <w:rsid w:val="003D7BA7"/>
    <w:rsid w:val="003F4601"/>
    <w:rsid w:val="004040EC"/>
    <w:rsid w:val="00410394"/>
    <w:rsid w:val="00424A86"/>
    <w:rsid w:val="0043112B"/>
    <w:rsid w:val="00440CE3"/>
    <w:rsid w:val="00460B71"/>
    <w:rsid w:val="00473CDC"/>
    <w:rsid w:val="00491E0C"/>
    <w:rsid w:val="0049632B"/>
    <w:rsid w:val="004A08ED"/>
    <w:rsid w:val="004B2FEE"/>
    <w:rsid w:val="004C5BCA"/>
    <w:rsid w:val="004C615F"/>
    <w:rsid w:val="004D4473"/>
    <w:rsid w:val="004E0BE0"/>
    <w:rsid w:val="004E31FA"/>
    <w:rsid w:val="005008E4"/>
    <w:rsid w:val="005106B4"/>
    <w:rsid w:val="0052271A"/>
    <w:rsid w:val="00530189"/>
    <w:rsid w:val="00536A2F"/>
    <w:rsid w:val="00551455"/>
    <w:rsid w:val="00562B50"/>
    <w:rsid w:val="00567440"/>
    <w:rsid w:val="00580A2C"/>
    <w:rsid w:val="005867D6"/>
    <w:rsid w:val="00594B6B"/>
    <w:rsid w:val="00596052"/>
    <w:rsid w:val="005B646F"/>
    <w:rsid w:val="005C3974"/>
    <w:rsid w:val="005D1F87"/>
    <w:rsid w:val="005E555F"/>
    <w:rsid w:val="005F13AD"/>
    <w:rsid w:val="006062EB"/>
    <w:rsid w:val="006506C2"/>
    <w:rsid w:val="00652481"/>
    <w:rsid w:val="00663024"/>
    <w:rsid w:val="00673CEB"/>
    <w:rsid w:val="006A2559"/>
    <w:rsid w:val="006A36CA"/>
    <w:rsid w:val="006B1436"/>
    <w:rsid w:val="006B42E4"/>
    <w:rsid w:val="006B7C30"/>
    <w:rsid w:val="006D275A"/>
    <w:rsid w:val="006D5780"/>
    <w:rsid w:val="006D7C59"/>
    <w:rsid w:val="006D7F91"/>
    <w:rsid w:val="007064B6"/>
    <w:rsid w:val="00717F54"/>
    <w:rsid w:val="00723D6B"/>
    <w:rsid w:val="00752BD8"/>
    <w:rsid w:val="00755FEC"/>
    <w:rsid w:val="00771413"/>
    <w:rsid w:val="00777A9E"/>
    <w:rsid w:val="00782808"/>
    <w:rsid w:val="007A74E3"/>
    <w:rsid w:val="007F7DEA"/>
    <w:rsid w:val="00800CB2"/>
    <w:rsid w:val="00824CEC"/>
    <w:rsid w:val="00826006"/>
    <w:rsid w:val="008359D1"/>
    <w:rsid w:val="00857AF4"/>
    <w:rsid w:val="008703E3"/>
    <w:rsid w:val="00873C22"/>
    <w:rsid w:val="00876528"/>
    <w:rsid w:val="00884FBF"/>
    <w:rsid w:val="00885C1B"/>
    <w:rsid w:val="00894C62"/>
    <w:rsid w:val="008D28EA"/>
    <w:rsid w:val="008E476F"/>
    <w:rsid w:val="008E5B5F"/>
    <w:rsid w:val="0092413A"/>
    <w:rsid w:val="00924C65"/>
    <w:rsid w:val="00926C1F"/>
    <w:rsid w:val="00926F9C"/>
    <w:rsid w:val="009545A8"/>
    <w:rsid w:val="00956B79"/>
    <w:rsid w:val="00956FE1"/>
    <w:rsid w:val="00967647"/>
    <w:rsid w:val="009A50EC"/>
    <w:rsid w:val="009B5C24"/>
    <w:rsid w:val="009C0877"/>
    <w:rsid w:val="009D1812"/>
    <w:rsid w:val="009D3E05"/>
    <w:rsid w:val="009D5645"/>
    <w:rsid w:val="009F1D91"/>
    <w:rsid w:val="009F2E10"/>
    <w:rsid w:val="00A01A2D"/>
    <w:rsid w:val="00A03487"/>
    <w:rsid w:val="00A051AD"/>
    <w:rsid w:val="00A111E5"/>
    <w:rsid w:val="00A27753"/>
    <w:rsid w:val="00A61028"/>
    <w:rsid w:val="00A62707"/>
    <w:rsid w:val="00A73E09"/>
    <w:rsid w:val="00A93CB1"/>
    <w:rsid w:val="00A96BA9"/>
    <w:rsid w:val="00AA1372"/>
    <w:rsid w:val="00AA2969"/>
    <w:rsid w:val="00AA6D6C"/>
    <w:rsid w:val="00B06E4D"/>
    <w:rsid w:val="00B13ED8"/>
    <w:rsid w:val="00B2213C"/>
    <w:rsid w:val="00B233E2"/>
    <w:rsid w:val="00B26556"/>
    <w:rsid w:val="00B42D6E"/>
    <w:rsid w:val="00B55B7F"/>
    <w:rsid w:val="00B6119D"/>
    <w:rsid w:val="00B76AA6"/>
    <w:rsid w:val="00BA2C1C"/>
    <w:rsid w:val="00BB0431"/>
    <w:rsid w:val="00BC1A77"/>
    <w:rsid w:val="00BD3FDB"/>
    <w:rsid w:val="00BD6E21"/>
    <w:rsid w:val="00BE6095"/>
    <w:rsid w:val="00BF2651"/>
    <w:rsid w:val="00BF5B36"/>
    <w:rsid w:val="00C42DC9"/>
    <w:rsid w:val="00C62FE9"/>
    <w:rsid w:val="00C70E81"/>
    <w:rsid w:val="00C81CB7"/>
    <w:rsid w:val="00C865DD"/>
    <w:rsid w:val="00CA535C"/>
    <w:rsid w:val="00CA6A84"/>
    <w:rsid w:val="00CB63BC"/>
    <w:rsid w:val="00CC3079"/>
    <w:rsid w:val="00CC311B"/>
    <w:rsid w:val="00CC7708"/>
    <w:rsid w:val="00CD1C8A"/>
    <w:rsid w:val="00CE1C7F"/>
    <w:rsid w:val="00D02558"/>
    <w:rsid w:val="00D12129"/>
    <w:rsid w:val="00D12883"/>
    <w:rsid w:val="00D24474"/>
    <w:rsid w:val="00D365AC"/>
    <w:rsid w:val="00D47999"/>
    <w:rsid w:val="00D51C22"/>
    <w:rsid w:val="00D52D70"/>
    <w:rsid w:val="00D56B50"/>
    <w:rsid w:val="00D623E3"/>
    <w:rsid w:val="00D71D79"/>
    <w:rsid w:val="00D77A49"/>
    <w:rsid w:val="00D8240B"/>
    <w:rsid w:val="00D91493"/>
    <w:rsid w:val="00D91DA7"/>
    <w:rsid w:val="00DA10EB"/>
    <w:rsid w:val="00DA418E"/>
    <w:rsid w:val="00DA6888"/>
    <w:rsid w:val="00DA79BB"/>
    <w:rsid w:val="00DB0692"/>
    <w:rsid w:val="00DC0A94"/>
    <w:rsid w:val="00DE2F61"/>
    <w:rsid w:val="00E003A0"/>
    <w:rsid w:val="00E0131E"/>
    <w:rsid w:val="00E06640"/>
    <w:rsid w:val="00E10706"/>
    <w:rsid w:val="00E1170D"/>
    <w:rsid w:val="00E20155"/>
    <w:rsid w:val="00E30B5F"/>
    <w:rsid w:val="00E85369"/>
    <w:rsid w:val="00E868DF"/>
    <w:rsid w:val="00E87E9A"/>
    <w:rsid w:val="00E92566"/>
    <w:rsid w:val="00E96B7A"/>
    <w:rsid w:val="00EC05DA"/>
    <w:rsid w:val="00ED7429"/>
    <w:rsid w:val="00F35639"/>
    <w:rsid w:val="00F37BE1"/>
    <w:rsid w:val="00F462D2"/>
    <w:rsid w:val="00F50D30"/>
    <w:rsid w:val="00F55C09"/>
    <w:rsid w:val="00F6788A"/>
    <w:rsid w:val="00F67C92"/>
    <w:rsid w:val="00F86B8A"/>
    <w:rsid w:val="00F90B24"/>
    <w:rsid w:val="00F922C2"/>
    <w:rsid w:val="00FA27EF"/>
    <w:rsid w:val="00FB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F45C62F"/>
  <w15:chartTrackingRefBased/>
  <w15:docId w15:val="{E37DD0DE-6918-5841-9F23-D76259E0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1170D"/>
    <w:pPr>
      <w:keepNext/>
      <w:numPr>
        <w:numId w:val="29"/>
      </w:numPr>
      <w:spacing w:before="240" w:after="60"/>
      <w:outlineLvl w:val="0"/>
    </w:pPr>
    <w:rPr>
      <w:rFonts w:ascii="Courier New" w:hAnsi="Courier New"/>
      <w:b/>
      <w:bCs/>
      <w:kern w:val="32"/>
      <w:sz w:val="28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86B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3ED8"/>
    <w:pPr>
      <w:ind w:left="708"/>
    </w:pPr>
  </w:style>
  <w:style w:type="paragraph" w:styleId="Textonotapie">
    <w:name w:val="footnote text"/>
    <w:basedOn w:val="Normal"/>
    <w:link w:val="TextonotapieCar"/>
    <w:rsid w:val="006D5780"/>
    <w:rPr>
      <w:sz w:val="20"/>
      <w:szCs w:val="20"/>
    </w:rPr>
  </w:style>
  <w:style w:type="character" w:customStyle="1" w:styleId="TextonotapieCar">
    <w:name w:val="Texto nota pie Car"/>
    <w:link w:val="Textonotapie"/>
    <w:rsid w:val="006D5780"/>
    <w:rPr>
      <w:lang w:val="es-ES" w:eastAsia="es-ES"/>
    </w:rPr>
  </w:style>
  <w:style w:type="character" w:styleId="Refdenotaalpie">
    <w:name w:val="footnote reference"/>
    <w:rsid w:val="006D5780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D71D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71D7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71D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71D79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E1170D"/>
    <w:rPr>
      <w:rFonts w:ascii="Courier New" w:eastAsia="Times New Roman" w:hAnsi="Courier New" w:cs="Times New Roman"/>
      <w:b/>
      <w:bCs/>
      <w:kern w:val="32"/>
      <w:sz w:val="28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E1170D"/>
    <w:pPr>
      <w:numPr>
        <w:numId w:val="30"/>
      </w:numPr>
      <w:spacing w:after="60"/>
      <w:jc w:val="both"/>
      <w:outlineLvl w:val="1"/>
    </w:pPr>
    <w:rPr>
      <w:rFonts w:ascii="Courier New" w:hAnsi="Courier New"/>
      <w:b/>
      <w:i/>
    </w:rPr>
  </w:style>
  <w:style w:type="character" w:customStyle="1" w:styleId="SubttuloCar">
    <w:name w:val="Subtítulo Car"/>
    <w:link w:val="Subttulo"/>
    <w:rsid w:val="00E1170D"/>
    <w:rPr>
      <w:rFonts w:ascii="Courier New" w:eastAsia="Times New Roman" w:hAnsi="Courier New" w:cs="Times New Roman"/>
      <w:b/>
      <w:i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B069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val="es-NI" w:eastAsia="es-NI"/>
    </w:rPr>
  </w:style>
  <w:style w:type="paragraph" w:styleId="TDC1">
    <w:name w:val="toc 1"/>
    <w:basedOn w:val="Normal"/>
    <w:next w:val="Normal"/>
    <w:autoRedefine/>
    <w:uiPriority w:val="39"/>
    <w:rsid w:val="00DB0692"/>
  </w:style>
  <w:style w:type="paragraph" w:styleId="TDC2">
    <w:name w:val="toc 2"/>
    <w:basedOn w:val="Normal"/>
    <w:next w:val="Normal"/>
    <w:autoRedefine/>
    <w:uiPriority w:val="39"/>
    <w:rsid w:val="00DB0692"/>
    <w:pPr>
      <w:ind w:left="240"/>
    </w:pPr>
  </w:style>
  <w:style w:type="character" w:styleId="Hipervnculo">
    <w:name w:val="Hyperlink"/>
    <w:uiPriority w:val="99"/>
    <w:unhideWhenUsed/>
    <w:rsid w:val="00DB0692"/>
    <w:rPr>
      <w:color w:val="0000FF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D02558"/>
    <w:rPr>
      <w:sz w:val="22"/>
      <w:szCs w:val="22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D02558"/>
    <w:pPr>
      <w:widowControl w:val="0"/>
      <w:shd w:val="clear" w:color="auto" w:fill="FFFFFF"/>
      <w:spacing w:before="280" w:after="280" w:line="274" w:lineRule="exact"/>
      <w:ind w:hanging="360"/>
      <w:jc w:val="both"/>
    </w:pPr>
    <w:rPr>
      <w:sz w:val="22"/>
      <w:szCs w:val="22"/>
      <w:lang w:val="es-NI" w:eastAsia="es-NI"/>
    </w:rPr>
  </w:style>
  <w:style w:type="character" w:styleId="Refdecomentario">
    <w:name w:val="annotation reference"/>
    <w:basedOn w:val="Fuentedeprrafopredeter"/>
    <w:rsid w:val="00B233E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233E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33E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233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233E2"/>
    <w:rPr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73CDC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085F5F"/>
    <w:rPr>
      <w:i/>
      <w:iCs/>
    </w:rPr>
  </w:style>
  <w:style w:type="character" w:styleId="Textoennegrita">
    <w:name w:val="Strong"/>
    <w:basedOn w:val="Fuentedeprrafopredeter"/>
    <w:uiPriority w:val="22"/>
    <w:qFormat/>
    <w:rsid w:val="00085F5F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F86B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customStyle="1" w:styleId="estilo1fsln">
    <w:name w:val="estilo1fsln"/>
    <w:basedOn w:val="Normal"/>
    <w:rsid w:val="00F86B8A"/>
    <w:pPr>
      <w:spacing w:before="100" w:beforeAutospacing="1" w:after="100" w:afterAutospacing="1"/>
    </w:pPr>
    <w:rPr>
      <w:lang w:val="es-NI" w:eastAsia="es-NI"/>
    </w:rPr>
  </w:style>
  <w:style w:type="paragraph" w:customStyle="1" w:styleId="selectionshareable">
    <w:name w:val="selectionshareable"/>
    <w:basedOn w:val="Normal"/>
    <w:rsid w:val="00F86B8A"/>
    <w:pPr>
      <w:spacing w:before="100" w:beforeAutospacing="1" w:after="100" w:afterAutospacing="1"/>
    </w:pPr>
    <w:rPr>
      <w:lang w:val="es-NI" w:eastAsia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derjudicial.gob.ni/arc-pdf/LOPJ.pdf" TargetMode="External"/><Relationship Id="rId2" Type="http://schemas.openxmlformats.org/officeDocument/2006/relationships/hyperlink" Target="http://legislacion.asamblea.gob.ni/normaweb.nsf/b92aaea87dac762406257265005d21f7/350902febc3c96af062577a7005dbc13" TargetMode="External"/><Relationship Id="rId1" Type="http://schemas.openxmlformats.org/officeDocument/2006/relationships/hyperlink" Target="http://legislacion.asamblea.gob.ni/normaweb.nsf/($All)/DFACDD675534DACE0625744B0077C73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NHRIs</Category>
    <Doctype xmlns="d42e65b2-cf21-49c1-b27d-d23f90380c0e">input</Doctype>
    <Contributor xmlns="d42e65b2-cf21-49c1-b27d-d23f90380c0e">Republic of Nicaragua Attorney's Office for the Defense of Human Rights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9AEA97B9-F5BA-D94E-9EE2-1D0A940C14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5DDEB-2A89-4E98-A7F1-6821DD1328A8}"/>
</file>

<file path=customXml/itemProps3.xml><?xml version="1.0" encoding="utf-8"?>
<ds:datastoreItem xmlns:ds="http://schemas.openxmlformats.org/officeDocument/2006/customXml" ds:itemID="{6899860B-A431-434B-873B-D84111CA101E}"/>
</file>

<file path=customXml/itemProps4.xml><?xml version="1.0" encoding="utf-8"?>
<ds:datastoreItem xmlns:ds="http://schemas.openxmlformats.org/officeDocument/2006/customXml" ds:itemID="{35313B84-A119-4C68-B683-A3E560712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2491</Words>
  <Characters>13548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NACIONES UNIDAS</vt:lpstr>
    </vt:vector>
  </TitlesOfParts>
  <Company>PDDH</Company>
  <LinksUpToDate>false</LinksUpToDate>
  <CharactersWithSpaces>16007</CharactersWithSpaces>
  <SharedDoc>false</SharedDoc>
  <HLinks>
    <vt:vector size="42" baseType="variant"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_Toc41574425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_Toc41574424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_Toc41574423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_Toc41574422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_Toc41574421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_Toc41574420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_Toc41574419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NACIONES UNIDAS</dc:title>
  <dc:subject/>
  <dc:creator>PDDH</dc:creator>
  <cp:keywords/>
  <cp:lastModifiedBy>Maynor Aragon</cp:lastModifiedBy>
  <cp:revision>20</cp:revision>
  <dcterms:created xsi:type="dcterms:W3CDTF">2021-07-29T22:20:00Z</dcterms:created>
  <dcterms:modified xsi:type="dcterms:W3CDTF">2021-08-03T19:21:00Z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