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DF3D" w14:textId="77777777" w:rsidR="00947028" w:rsidRPr="0012445E" w:rsidRDefault="00947028" w:rsidP="00947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244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Call for inputs – Human Rights Council resolution 52/8 on </w:t>
      </w:r>
    </w:p>
    <w:p w14:paraId="0D9AE20F" w14:textId="77777777" w:rsidR="00947028" w:rsidRPr="0012445E" w:rsidRDefault="00947028" w:rsidP="00947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2445E">
        <w:rPr>
          <w:rFonts w:ascii="Times New Roman" w:hAnsi="Times New Roman" w:cs="Times New Roman"/>
          <w:b/>
          <w:bCs/>
          <w:sz w:val="24"/>
          <w:szCs w:val="24"/>
          <w:lang w:val="en-GB"/>
        </w:rPr>
        <w:t>promoting human rights and the Sustainable Development Goals through</w:t>
      </w:r>
    </w:p>
    <w:p w14:paraId="09DF0416" w14:textId="5ACB2BFB" w:rsidR="00947028" w:rsidRPr="0012445E" w:rsidRDefault="00947028" w:rsidP="00947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244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transparent, accountable, and efficient public service delivery</w:t>
      </w:r>
    </w:p>
    <w:p w14:paraId="218D16AA" w14:textId="181C9318" w:rsidR="00952774" w:rsidRPr="00C45573" w:rsidRDefault="00952774" w:rsidP="00947028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 w:rsidRPr="0053636D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 </w:t>
      </w:r>
    </w:p>
    <w:p w14:paraId="3CAB375F" w14:textId="77777777" w:rsidR="00952774" w:rsidRPr="0053636D" w:rsidRDefault="00952774" w:rsidP="00952774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en-GB"/>
        </w:rPr>
      </w:pPr>
    </w:p>
    <w:p w14:paraId="0F781985" w14:textId="77777777" w:rsidR="00952774" w:rsidRPr="0053636D" w:rsidRDefault="00952774" w:rsidP="00952774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en-GB"/>
        </w:rPr>
      </w:pPr>
      <w:r w:rsidRPr="0053636D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en-GB"/>
        </w:rPr>
        <w:t>Input from Portugal</w:t>
      </w:r>
    </w:p>
    <w:p w14:paraId="46F5AA1F" w14:textId="77777777" w:rsidR="0067075E" w:rsidRPr="0053636D" w:rsidRDefault="0067075E" w:rsidP="00A00334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B96492D" w14:textId="1C92D045" w:rsidR="00947028" w:rsidRPr="0012445E" w:rsidRDefault="00947028" w:rsidP="009470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028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are the main challenges identified in your country/region in relation to public service delivery? Please address both institutional and practical barriers in your response.</w:t>
      </w:r>
    </w:p>
    <w:p w14:paraId="41A1C2DE" w14:textId="475DCA73" w:rsidR="0012445E" w:rsidRDefault="0012445E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45E">
        <w:rPr>
          <w:rFonts w:ascii="Times New Roman" w:hAnsi="Times New Roman" w:cs="Times New Roman"/>
          <w:sz w:val="24"/>
          <w:szCs w:val="24"/>
          <w:lang w:val="en-US"/>
        </w:rPr>
        <w:t>Most of the constraints to public service delivery are related to integration difficulties, for example, data restrictive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445E">
        <w:rPr>
          <w:rFonts w:ascii="Times New Roman" w:hAnsi="Times New Roman" w:cs="Times New Roman"/>
          <w:sz w:val="24"/>
          <w:szCs w:val="24"/>
          <w:lang w:val="en-US"/>
        </w:rPr>
        <w:t>by each department. There are also bureaucratic obstacles, such as red</w:t>
      </w:r>
      <w:r w:rsidR="00C54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445E">
        <w:rPr>
          <w:rFonts w:ascii="Times New Roman" w:hAnsi="Times New Roman" w:cs="Times New Roman"/>
          <w:sz w:val="24"/>
          <w:szCs w:val="24"/>
          <w:lang w:val="en-US"/>
        </w:rPr>
        <w:t xml:space="preserve">tape related issues, and </w:t>
      </w:r>
      <w:proofErr w:type="spellStart"/>
      <w:r w:rsidRPr="0012445E">
        <w:rPr>
          <w:rFonts w:ascii="Times New Roman" w:hAnsi="Times New Roman" w:cs="Times New Roman"/>
          <w:sz w:val="24"/>
          <w:szCs w:val="24"/>
          <w:lang w:val="en-US"/>
        </w:rPr>
        <w:t>organisational</w:t>
      </w:r>
      <w:proofErr w:type="spellEnd"/>
      <w:r w:rsidRPr="0012445E">
        <w:rPr>
          <w:rFonts w:ascii="Times New Roman" w:hAnsi="Times New Roman" w:cs="Times New Roman"/>
          <w:sz w:val="24"/>
          <w:szCs w:val="24"/>
          <w:lang w:val="en-US"/>
        </w:rPr>
        <w:t xml:space="preserve"> silos. Finally, service delivery is also </w:t>
      </w:r>
      <w:r w:rsidR="00C548FF">
        <w:rPr>
          <w:rFonts w:ascii="Times New Roman" w:hAnsi="Times New Roman" w:cs="Times New Roman"/>
          <w:sz w:val="24"/>
          <w:szCs w:val="24"/>
          <w:lang w:val="en-US"/>
        </w:rPr>
        <w:t>hampered</w:t>
      </w:r>
      <w:r w:rsidRPr="0012445E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C548F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2445E">
        <w:rPr>
          <w:rFonts w:ascii="Times New Roman" w:hAnsi="Times New Roman" w:cs="Times New Roman"/>
          <w:sz w:val="24"/>
          <w:szCs w:val="24"/>
          <w:lang w:val="en-US"/>
        </w:rPr>
        <w:t xml:space="preserve"> lack of sufficient digital literacy and technolog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Pr="0012445E">
        <w:rPr>
          <w:rFonts w:ascii="Times New Roman" w:hAnsi="Times New Roman" w:cs="Times New Roman"/>
          <w:sz w:val="24"/>
          <w:szCs w:val="24"/>
          <w:lang w:val="en-US"/>
        </w:rPr>
        <w:t xml:space="preserve">acceptance often accompanied </w:t>
      </w:r>
      <w:r w:rsidR="00B433B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12445E">
        <w:rPr>
          <w:rFonts w:ascii="Times New Roman" w:hAnsi="Times New Roman" w:cs="Times New Roman"/>
          <w:sz w:val="24"/>
          <w:szCs w:val="24"/>
          <w:lang w:val="en-US"/>
        </w:rPr>
        <w:t xml:space="preserve"> issues </w:t>
      </w:r>
      <w:proofErr w:type="gramStart"/>
      <w:r w:rsidR="00B433BD">
        <w:rPr>
          <w:rFonts w:ascii="Times New Roman" w:hAnsi="Times New Roman" w:cs="Times New Roman"/>
          <w:sz w:val="24"/>
          <w:szCs w:val="24"/>
          <w:lang w:val="en-US"/>
        </w:rPr>
        <w:t>as a result of</w:t>
      </w:r>
      <w:proofErr w:type="gramEnd"/>
      <w:r w:rsidRPr="0012445E">
        <w:rPr>
          <w:rFonts w:ascii="Times New Roman" w:hAnsi="Times New Roman" w:cs="Times New Roman"/>
          <w:sz w:val="24"/>
          <w:szCs w:val="24"/>
          <w:lang w:val="en-US"/>
        </w:rPr>
        <w:t xml:space="preserve"> socio</w:t>
      </w:r>
      <w:r w:rsidR="00B433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2445E">
        <w:rPr>
          <w:rFonts w:ascii="Times New Roman" w:hAnsi="Times New Roman" w:cs="Times New Roman"/>
          <w:sz w:val="24"/>
          <w:szCs w:val="24"/>
          <w:lang w:val="en-US"/>
        </w:rPr>
        <w:t>economic inequality.</w:t>
      </w:r>
    </w:p>
    <w:p w14:paraId="3B47CF8F" w14:textId="77777777" w:rsidR="0012445E" w:rsidRPr="0012445E" w:rsidRDefault="0012445E" w:rsidP="001244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E77645" w14:textId="71ED6578" w:rsidR="00947028" w:rsidRDefault="00947028" w:rsidP="009470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7028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are the examples of good practices and approaches taken to overcoming identified challenges to the provision of public services.</w:t>
      </w:r>
    </w:p>
    <w:p w14:paraId="18DD517C" w14:textId="0FBE7F62" w:rsidR="0012445E" w:rsidRPr="00354BA6" w:rsidRDefault="0012445E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Some of the efforts we have put into overcoming identified challenges 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public service delivery can be seen through several initiatives that we have implemented. </w:t>
      </w:r>
    </w:p>
    <w:p w14:paraId="7D8BB78B" w14:textId="77777777" w:rsidR="0012445E" w:rsidRPr="00354BA6" w:rsidRDefault="0012445E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Here are a few examples: </w:t>
      </w:r>
    </w:p>
    <w:p w14:paraId="740D43DB" w14:textId="272C1F12" w:rsidR="0012445E" w:rsidRPr="00354BA6" w:rsidRDefault="0012445E" w:rsidP="00354BA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Deepen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interoperability in Public Administration through an interoperability platform (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GB"/>
        </w:rPr>
        <w:t>iAP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GB"/>
        </w:rPr>
        <w:t>) and ensure</w:t>
      </w:r>
      <w:r w:rsidR="00B706C1" w:rsidRPr="00354BA6">
        <w:rPr>
          <w:rFonts w:ascii="Times New Roman" w:hAnsi="Times New Roman" w:cs="Times New Roman"/>
          <w:strike/>
          <w:sz w:val="24"/>
          <w:szCs w:val="24"/>
          <w:lang w:val="en-GB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a single digital ID authentication mechanism. (</w:t>
      </w:r>
      <w:hyperlink r:id="rId10" w:history="1">
        <w:r w:rsidRPr="00354BA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lang w:val="en-GB"/>
          </w:rPr>
          <w:t>https://www.iap.gov.pt/</w:t>
        </w:r>
      </w:hyperlink>
      <w:r w:rsidRPr="00354BA6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3BF12C35" w14:textId="128C3078" w:rsidR="0012445E" w:rsidRPr="00354BA6" w:rsidRDefault="00370D56" w:rsidP="00354BA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Implement 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ingle 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igital 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ublic 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ervice 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esign 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tandard to provide a coherent, effective user-experience through 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ommon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>odel for the design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445E" w:rsidRPr="00354BA6">
        <w:rPr>
          <w:rFonts w:ascii="Times New Roman" w:hAnsi="Times New Roman" w:cs="Times New Roman"/>
          <w:sz w:val="24"/>
          <w:szCs w:val="24"/>
          <w:lang w:val="en-GB"/>
        </w:rPr>
        <w:t>and the development of digital public services, centred on citizens and businesses: MOSAICO. (</w:t>
      </w:r>
      <w:hyperlink r:id="rId11" w:history="1">
        <w:r w:rsidR="0012445E" w:rsidRPr="00354BA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lang w:val="en-GB"/>
          </w:rPr>
          <w:t>https://mosaico.gov.pt</w:t>
        </w:r>
      </w:hyperlink>
      <w:r w:rsidR="0012445E" w:rsidRPr="00354BA6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2E39CCA4" w14:textId="7FCDBB02" w:rsidR="0012445E" w:rsidRPr="00354BA6" w:rsidRDefault="0012445E" w:rsidP="00354BA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lastRenderedPageBreak/>
        <w:t>Launch</w:t>
      </w:r>
      <w:r w:rsidR="00370D56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GB"/>
        </w:rPr>
        <w:t>LabX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 w:rsidR="00370D56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public sector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innovation</w:t>
      </w:r>
      <w:r w:rsidR="00370D56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centre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, to redesign and simplify services based on a human-centre</w:t>
      </w:r>
      <w:r w:rsidR="00370D56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approach. (</w:t>
      </w:r>
      <w:hyperlink r:id="rId12" w:history="1">
        <w:r w:rsidRPr="00354BA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lang w:val="en-GB"/>
          </w:rPr>
          <w:t>https://labx.gov.pt/?lang=en</w:t>
        </w:r>
      </w:hyperlink>
      <w:r w:rsidRPr="00354BA6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7A6C6BD1" w14:textId="22A42D78" w:rsidR="0012445E" w:rsidRPr="00354BA6" w:rsidRDefault="0012445E" w:rsidP="00354BA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Launch of a whole of government approach in 2006 with an administrative modernisation strategy focused on high</w:t>
      </w:r>
      <w:r w:rsidR="005A2115" w:rsidRPr="00354BA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impact simplification measures (National Strategy for the Digital Transformation of the Public Sector).</w:t>
      </w:r>
    </w:p>
    <w:p w14:paraId="2C7132A1" w14:textId="3D96CFB7" w:rsidR="0012445E" w:rsidRPr="00354BA6" w:rsidRDefault="0012445E" w:rsidP="00354BA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Programmes such as SIMPLEX, the Portuguese flagship programme for simplification and modernisation. SIMPLEX has a citizen-driven approach and a strong focus on co-creation, with the </w:t>
      </w:r>
      <w:proofErr w:type="gramStart"/>
      <w:r w:rsidRPr="00354BA6">
        <w:rPr>
          <w:rFonts w:ascii="Times New Roman" w:hAnsi="Times New Roman" w:cs="Times New Roman"/>
          <w:sz w:val="24"/>
          <w:szCs w:val="24"/>
          <w:lang w:val="en-GB"/>
        </w:rPr>
        <w:t>ultimate goal</w:t>
      </w:r>
      <w:proofErr w:type="gramEnd"/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of simplifying as much as possible the daily lives of citizens and businesses, as well as their interaction with the public administration. (</w:t>
      </w:r>
      <w:hyperlink r:id="rId13" w:history="1">
        <w:r w:rsidRPr="00354BA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lang w:val="en-GB"/>
          </w:rPr>
          <w:t>https://www.simplex.gov.pt/</w:t>
        </w:r>
      </w:hyperlink>
      <w:r w:rsidRPr="00354BA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) </w:t>
      </w:r>
    </w:p>
    <w:p w14:paraId="0DB00E27" w14:textId="75D00720" w:rsidR="0012445E" w:rsidRPr="00354BA6" w:rsidRDefault="0012445E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The Office of the Secretary of State for Digitalisation and Administrative Modernisation and its services, chief among them the Administrative Modernisation Agency (AMA), have made </w:t>
      </w:r>
      <w:r w:rsidR="00E51E5F" w:rsidRPr="00354BA6">
        <w:rPr>
          <w:rFonts w:ascii="Times New Roman" w:hAnsi="Times New Roman" w:cs="Times New Roman"/>
          <w:sz w:val="24"/>
          <w:szCs w:val="24"/>
          <w:lang w:val="en-GB"/>
        </w:rPr>
        <w:t>great efforts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to maintain simplification as a core tenet of their design processes by enabling human-centred</w:t>
      </w:r>
      <w:r w:rsidR="00E51E5F" w:rsidRPr="00354BA6">
        <w:rPr>
          <w:rFonts w:ascii="Times New Roman" w:hAnsi="Times New Roman" w:cs="Times New Roman"/>
          <w:strike/>
          <w:sz w:val="24"/>
          <w:szCs w:val="24"/>
          <w:lang w:val="en-GB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design elements at the core of service delivery, including digital services. </w:t>
      </w:r>
    </w:p>
    <w:p w14:paraId="06AF3827" w14:textId="6B29EA41" w:rsidR="0012445E" w:rsidRPr="00354BA6" w:rsidRDefault="0012445E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A cross-sectoral governance steering through the Council for Information and Communication Technologies in Public Administration (CTIC), created by Council of Ministers Resolution No. 33/2016 of 3 June 2016, is also a key element. This is the coordinating</w:t>
      </w:r>
      <w:r w:rsidR="00E51E5F" w:rsidRPr="00354BA6">
        <w:rPr>
          <w:rFonts w:ascii="Times New Roman" w:hAnsi="Times New Roman" w:cs="Times New Roman"/>
          <w:strike/>
          <w:sz w:val="24"/>
          <w:szCs w:val="24"/>
          <w:lang w:val="en-GB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structure responsible for developing and managing the ICT strategy and the overall action plan for ICT in the Portuguese public administration. </w:t>
      </w:r>
    </w:p>
    <w:p w14:paraId="3E920A9C" w14:textId="77777777" w:rsidR="00672B74" w:rsidRPr="00672B74" w:rsidRDefault="00672B74" w:rsidP="00672B74">
      <w:pPr>
        <w:jc w:val="both"/>
        <w:rPr>
          <w:color w:val="4472C4" w:themeColor="accent1"/>
          <w:lang w:val="en-GB"/>
        </w:rPr>
      </w:pPr>
    </w:p>
    <w:p w14:paraId="1FEE0C2E" w14:textId="2003E1C6" w:rsidR="00947028" w:rsidRDefault="00947028" w:rsidP="009470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7028">
        <w:rPr>
          <w:rFonts w:ascii="Times New Roman" w:hAnsi="Times New Roman" w:cs="Times New Roman"/>
          <w:b/>
          <w:bCs/>
          <w:sz w:val="24"/>
          <w:szCs w:val="24"/>
          <w:lang w:val="en-US"/>
        </w:rPr>
        <w:t>To what extent does corruption play in excluding individuals and households from accessing public services? How does corruption affect the delivery of public services to population groups in your country?</w:t>
      </w:r>
    </w:p>
    <w:p w14:paraId="0F53AC43" w14:textId="1140892F" w:rsidR="00672B74" w:rsidRPr="00354BA6" w:rsidRDefault="00672B74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Although the impact of the public service delivery seems to be relatively low, at least at the digital level, there is an awareness that several issues </w:t>
      </w:r>
      <w:r w:rsidR="001928DD" w:rsidRPr="00354BA6">
        <w:rPr>
          <w:rFonts w:ascii="Times New Roman" w:hAnsi="Times New Roman" w:cs="Times New Roman"/>
          <w:sz w:val="24"/>
          <w:szCs w:val="24"/>
          <w:lang w:val="en-GB"/>
        </w:rPr>
        <w:t>that hinder the delivery of public services can be mitigated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, namely through accessibility and open government initiatives that promote inclusive and transparent services.</w:t>
      </w:r>
    </w:p>
    <w:p w14:paraId="18043F96" w14:textId="5A31F657" w:rsidR="00672B74" w:rsidRPr="00354BA6" w:rsidRDefault="00672B74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For </w:t>
      </w:r>
      <w:r w:rsidR="001928DD" w:rsidRPr="00354BA6">
        <w:rPr>
          <w:rFonts w:ascii="Times New Roman" w:hAnsi="Times New Roman" w:cs="Times New Roman"/>
          <w:sz w:val="24"/>
          <w:szCs w:val="24"/>
          <w:lang w:val="en-GB"/>
        </w:rPr>
        <w:t>example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, Portugal is part of the Open Government Partnership and has </w:t>
      </w:r>
      <w:r w:rsidR="00B45C38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been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consistently </w:t>
      </w:r>
      <w:r w:rsidR="00B45C38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promoting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initiatives and solutions, such as Simplex, </w:t>
      </w:r>
      <w:r w:rsidR="00B45C38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More Transparency Portal (</w:t>
      </w:r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Portal Mais 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>Transparência</w:t>
      </w:r>
      <w:proofErr w:type="spellEnd"/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Portal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), and </w:t>
      </w:r>
      <w:r w:rsidR="00B45C38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Participate Portal (</w:t>
      </w:r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>Participa.gov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), among others</w:t>
      </w:r>
      <w:r w:rsidR="00B45C38" w:rsidRPr="00354BA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to increasingly respond to the expectations of the citizens. </w:t>
      </w:r>
    </w:p>
    <w:p w14:paraId="76082EA3" w14:textId="77777777" w:rsidR="00672B74" w:rsidRPr="00354BA6" w:rsidRDefault="001B2AEE" w:rsidP="00354BA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14" w:history="1">
        <w:r w:rsidR="00672B74" w:rsidRPr="00354BA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https://www.simplex.gov.pt/</w:t>
        </w:r>
      </w:hyperlink>
    </w:p>
    <w:p w14:paraId="32F2188E" w14:textId="77777777" w:rsidR="00672B74" w:rsidRPr="00354BA6" w:rsidRDefault="001B2AEE" w:rsidP="00354BA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15" w:history="1">
        <w:r w:rsidR="00672B74" w:rsidRPr="00354BA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https://transparencia.gov.pt/pt/</w:t>
        </w:r>
      </w:hyperlink>
    </w:p>
    <w:p w14:paraId="0CA4C473" w14:textId="77777777" w:rsidR="00672B74" w:rsidRPr="00354BA6" w:rsidRDefault="001B2AEE" w:rsidP="00354BA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16" w:history="1">
        <w:r w:rsidR="00672B74" w:rsidRPr="00354BA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https://participa.gov.pt/</w:t>
        </w:r>
      </w:hyperlink>
    </w:p>
    <w:p w14:paraId="54C73788" w14:textId="77777777" w:rsidR="0012445E" w:rsidRPr="00354BA6" w:rsidRDefault="0012445E" w:rsidP="00354B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3B4C43" w14:textId="3B74F4FC" w:rsidR="00947028" w:rsidRDefault="00947028" w:rsidP="009470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7028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percentage of eligible individuals and households do not claim and/or benefit from public services in your country (non-take up)? What are the barriers that hinder them from accessing public services to which they are entitled? How can non-take-up be reduced?</w:t>
      </w:r>
    </w:p>
    <w:p w14:paraId="069FCC83" w14:textId="679431B6" w:rsidR="00672B74" w:rsidRPr="00354BA6" w:rsidRDefault="00672B74" w:rsidP="00354BA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There is currently </w:t>
      </w:r>
      <w:r w:rsidR="000A1C88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no data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available on </w:t>
      </w:r>
      <w:r w:rsidR="000A1C88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non-take up rate</w:t>
      </w:r>
      <w:r w:rsidR="000A1C88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in Portugal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. However, we are aware of some of the barriers that hinder our citizen’s </w:t>
      </w:r>
      <w:r w:rsidR="000A1C88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ability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to access public services. </w:t>
      </w:r>
    </w:p>
    <w:p w14:paraId="3B757004" w14:textId="1C02D28B" w:rsidR="00672B74" w:rsidRPr="00354BA6" w:rsidRDefault="00672B74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Beside the challenges, there are others related to socio</w:t>
      </w:r>
      <w:r w:rsidR="000A1C88" w:rsidRPr="00354BA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economic barriers, </w:t>
      </w:r>
      <w:r w:rsidR="00FA14DC" w:rsidRPr="00354BA6">
        <w:rPr>
          <w:rFonts w:ascii="Times New Roman" w:hAnsi="Times New Roman" w:cs="Times New Roman"/>
          <w:sz w:val="24"/>
          <w:szCs w:val="24"/>
          <w:lang w:val="en-GB"/>
        </w:rPr>
        <w:t>many of which are the result of an increase in the senior population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(making up nearly 30% of Portugal’s population by 2021), which implies </w:t>
      </w:r>
      <w:r w:rsidR="00FA14DC" w:rsidRPr="00354BA6">
        <w:rPr>
          <w:rFonts w:ascii="Times New Roman" w:hAnsi="Times New Roman" w:cs="Times New Roman"/>
          <w:sz w:val="24"/>
          <w:szCs w:val="24"/>
          <w:lang w:val="en-GB"/>
        </w:rPr>
        <w:t>a lack of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digital literacy and unawareness</w:t>
      </w:r>
      <w:r w:rsidR="00FA14DC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most means of service delivery and </w:t>
      </w:r>
      <w:r w:rsidR="00FA14DC" w:rsidRPr="00354BA6">
        <w:rPr>
          <w:rFonts w:ascii="Times New Roman" w:hAnsi="Times New Roman" w:cs="Times New Roman"/>
          <w:sz w:val="24"/>
          <w:szCs w:val="24"/>
          <w:lang w:val="en-GB"/>
        </w:rPr>
        <w:t>channels contact channels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. These barriers can </w:t>
      </w:r>
      <w:r w:rsidR="00FA14DC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further broken down into known issues such as those faced by low-income families, minorities, families with low levels </w:t>
      </w:r>
      <w:r w:rsidR="00FA14DC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of education,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and citizens </w:t>
      </w:r>
      <w:r w:rsidR="00FA14DC" w:rsidRPr="00354BA6">
        <w:rPr>
          <w:rFonts w:ascii="Times New Roman" w:hAnsi="Times New Roman" w:cs="Times New Roman"/>
          <w:sz w:val="24"/>
          <w:szCs w:val="24"/>
          <w:lang w:val="en-GB"/>
        </w:rPr>
        <w:t>living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in remote regions of the country – all groups who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>, for a myriad of reasons,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often face difficulties 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interacting with the existing 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network of the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public services.</w:t>
      </w:r>
    </w:p>
    <w:p w14:paraId="23572CA9" w14:textId="77777777" w:rsidR="00672B74" w:rsidRPr="00354BA6" w:rsidRDefault="00672B74" w:rsidP="00354BA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Our approach to mitigate the non-take up rate is anchored on two core efforts: </w:t>
      </w:r>
    </w:p>
    <w:p w14:paraId="625915C0" w14:textId="77777777" w:rsidR="00672B74" w:rsidRPr="00354BA6" w:rsidRDefault="00672B74" w:rsidP="00354BA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Redesigning and digitally enhancing our public service delivery model:</w:t>
      </w:r>
    </w:p>
    <w:p w14:paraId="0EA45619" w14:textId="4975D293" w:rsidR="00672B74" w:rsidRPr="00354BA6" w:rsidRDefault="00672B74" w:rsidP="00354BA6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lastRenderedPageBreak/>
        <w:t>Consolidat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>ion of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single web portal (Single Digital Gateway) for all public entities.</w:t>
      </w:r>
    </w:p>
    <w:p w14:paraId="5187AD69" w14:textId="4BED2D74" w:rsidR="00672B74" w:rsidRPr="00354BA6" w:rsidRDefault="00672B74" w:rsidP="00354BA6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Omnichannel service delivery, from </w:t>
      </w:r>
      <w:r w:rsidR="00E92B6E" w:rsidRPr="00354BA6">
        <w:rPr>
          <w:rFonts w:ascii="Times New Roman" w:hAnsi="Times New Roman" w:cs="Times New Roman"/>
          <w:sz w:val="24"/>
          <w:szCs w:val="24"/>
          <w:lang w:val="en-GB"/>
        </w:rPr>
        <w:t>customer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service through telephone to a citizen and/or corporate mobile app, AI-powered virtual assistance mechanisms on the web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and other disruptive solutions we are currently developing.</w:t>
      </w:r>
    </w:p>
    <w:p w14:paraId="5D14750D" w14:textId="0FEFDF4E" w:rsidR="00672B74" w:rsidRPr="00354BA6" w:rsidRDefault="00672B74" w:rsidP="00354BA6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Enhanced face-to-face service delivery by simplifying current business models and redesigning architectures to streamline our citizen’s experience. Our philosophy is to turn our Citizen Spots (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>Espaço</w:t>
      </w:r>
      <w:proofErr w:type="spellEnd"/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>Cidadão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GB"/>
        </w:rPr>
        <w:t>) and Citizen Stores (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>Lojas</w:t>
      </w:r>
      <w:proofErr w:type="spellEnd"/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>Cidadão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) into one-stop shops and 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>to reduce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the volume of users in 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more popular stores through a modular solution – the “pop-up store” concept. </w:t>
      </w:r>
    </w:p>
    <w:p w14:paraId="74DB60BE" w14:textId="1EC7FF9B" w:rsidR="00672B74" w:rsidRPr="00354BA6" w:rsidRDefault="00672B74" w:rsidP="00354BA6">
      <w:pPr>
        <w:pStyle w:val="ListParagraph"/>
        <w:numPr>
          <w:ilvl w:val="2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We also currently provide Mobile Citizen Spots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>, which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bridge the gap in service delivery to our citizens in rural 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areas who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would 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otherwise have easy access to public services. </w:t>
      </w:r>
    </w:p>
    <w:p w14:paraId="1F1B3DE1" w14:textId="10784BFE" w:rsidR="00672B74" w:rsidRPr="00354BA6" w:rsidRDefault="00672B74" w:rsidP="00354BA6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We are revamping our customer service model by consolidating public service delivery into a single telephone service line (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>iCidadão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GB"/>
        </w:rPr>
        <w:t>) and creating a video</w:t>
      </w:r>
      <w:r w:rsidR="00186840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call service line where citizens can carry out a wide range of services </w:t>
      </w:r>
      <w:r w:rsidR="0074537B" w:rsidRPr="00354BA6">
        <w:rPr>
          <w:rFonts w:ascii="Times New Roman" w:hAnsi="Times New Roman" w:cs="Times New Roman"/>
          <w:sz w:val="24"/>
          <w:szCs w:val="24"/>
          <w:lang w:val="en-GB"/>
        </w:rPr>
        <w:t>using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biometric authentication. </w:t>
      </w:r>
    </w:p>
    <w:p w14:paraId="7321A718" w14:textId="5DD7B64B" w:rsidR="00672B74" w:rsidRPr="00354BA6" w:rsidRDefault="00672B74" w:rsidP="00354BA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For the socio</w:t>
      </w:r>
      <w:r w:rsidR="0074537B" w:rsidRPr="00354BA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economic limitations, our government has </w:t>
      </w:r>
      <w:r w:rsidR="0074537B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adopted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several proactive social policies </w:t>
      </w:r>
      <w:r w:rsidR="0074537B" w:rsidRPr="00354BA6">
        <w:rPr>
          <w:rFonts w:ascii="Times New Roman" w:hAnsi="Times New Roman" w:cs="Times New Roman"/>
          <w:sz w:val="24"/>
          <w:szCs w:val="24"/>
          <w:lang w:val="en-GB"/>
        </w:rPr>
        <w:t>aimed at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alleviating these </w:t>
      </w:r>
      <w:r w:rsidR="0074537B" w:rsidRPr="00354BA6">
        <w:rPr>
          <w:rFonts w:ascii="Times New Roman" w:hAnsi="Times New Roman" w:cs="Times New Roman"/>
          <w:sz w:val="24"/>
          <w:szCs w:val="24"/>
          <w:lang w:val="en-GB"/>
        </w:rPr>
        <w:t>problems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, and has also implemented measures to automat</w:t>
      </w:r>
      <w:r w:rsidR="0074537B" w:rsidRPr="00354BA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and expedite several procedures:</w:t>
      </w:r>
    </w:p>
    <w:p w14:paraId="6D14330F" w14:textId="11F5EBAB" w:rsidR="00672B74" w:rsidRPr="00354BA6" w:rsidRDefault="00672B74" w:rsidP="00354BA6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48981000"/>
      <w:r w:rsidRPr="00354BA6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ocial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Energy T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ariff supply </w:t>
      </w:r>
      <w:bookmarkEnd w:id="0"/>
      <w:r w:rsidRPr="00354B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Tarifa Social de 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Energia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54B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– a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that automatically provides lower energy costs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low-income families; child benefits (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Abono</w:t>
      </w:r>
      <w:proofErr w:type="spellEnd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família</w:t>
      </w:r>
      <w:proofErr w:type="spellEnd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– financial support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the social security system to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families with childcare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costs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; Social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nclusion Benefit (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Prestação</w:t>
      </w:r>
      <w:proofErr w:type="spellEnd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para a 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Inclusão</w:t>
      </w:r>
      <w:proofErr w:type="spellEnd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–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upport for people with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disability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60%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or more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F7C3A8" w14:textId="54FC8514" w:rsidR="00672B74" w:rsidRPr="00354BA6" w:rsidRDefault="00672B74" w:rsidP="00354BA6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>Automatic renewal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of national identity card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, automatic renewal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of driving </w:t>
      </w:r>
      <w:proofErr w:type="spellStart"/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licen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, automatic </w:t>
      </w:r>
      <w:r w:rsidR="0074537B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renewal of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residence permit for foreigners working/studying in Portugal.</w:t>
      </w:r>
    </w:p>
    <w:p w14:paraId="12BBF761" w14:textId="77777777" w:rsidR="0012445E" w:rsidRPr="00F95884" w:rsidRDefault="0012445E" w:rsidP="00F958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BD14DB" w14:textId="69222C68" w:rsidR="00947028" w:rsidRPr="00354BA6" w:rsidRDefault="00947028" w:rsidP="009470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Please refer to challenges and good practices of public services delivery to persons belonging to groups in situations of vulnerability and marginalization including persons living in poverty, </w:t>
      </w:r>
      <w:proofErr w:type="gramStart"/>
      <w:r w:rsidRPr="00354BA6">
        <w:rPr>
          <w:rFonts w:ascii="Times New Roman" w:hAnsi="Times New Roman" w:cs="Times New Roman"/>
          <w:b/>
          <w:bCs/>
          <w:sz w:val="24"/>
          <w:szCs w:val="24"/>
          <w:lang w:val="en-US"/>
        </w:rPr>
        <w:t>women</w:t>
      </w:r>
      <w:proofErr w:type="gramEnd"/>
      <w:r w:rsidRPr="00354B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girls; children and youth; ethnic, national and linguistic minorities; persons with disabilities; indigenous peoples; migrants; and older persons.</w:t>
      </w:r>
    </w:p>
    <w:p w14:paraId="1D398432" w14:textId="53A10258" w:rsidR="00672B74" w:rsidRPr="00354BA6" w:rsidRDefault="00672B74" w:rsidP="00354BA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>We have a framework for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measuring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accessibility in Portuguese websites through a web plugin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called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Accessmonitor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>” (</w:t>
      </w:r>
      <w:hyperlink r:id="rId17" w:history="1">
        <w:r w:rsidRPr="00354BA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https://accessmonitor.acessibilidade.gov.pt</w:t>
        </w:r>
      </w:hyperlink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 purpose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of this plugin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is to assist manual reviewers of Portuguese public service websites and is currently being maintained by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AMA,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though the architecture for this plugin has been shared with other countries for their accessibility monitoring needs.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Accessmonitor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is W3C compliant, as well as Web Content Accessibility Guidelines and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Accessible Rich Internet Applications Suite with the purpose of keeping Portuguese websites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in line with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EU norms for web content (Directive No. 2016/2102).</w:t>
      </w:r>
    </w:p>
    <w:p w14:paraId="429146C2" w14:textId="2A19051F" w:rsidR="00672B74" w:rsidRPr="00354BA6" w:rsidRDefault="00672B74" w:rsidP="00354BA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also adhered to EUPAN’s tenets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transform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both “public services and public workers towards a new model of growth, a human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, inclusive and solidary Europe, in line with the ambitions of the European Pillar of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ocial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ights, and the promotion of the values of peace and democracy on the European continent.” To this end we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seek to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that our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public service design principles are in line with the following values:</w:t>
      </w:r>
    </w:p>
    <w:p w14:paraId="5A545D16" w14:textId="77777777" w:rsidR="00672B74" w:rsidRPr="00354BA6" w:rsidRDefault="00672B74" w:rsidP="00354BA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>Attractive, modern, and innovative civil services that lead by example.</w:t>
      </w:r>
    </w:p>
    <w:p w14:paraId="7184024F" w14:textId="77777777" w:rsidR="00672B74" w:rsidRPr="00354BA6" w:rsidRDefault="00672B74" w:rsidP="00354BA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>Transparent and resilient public services that meet users' expectations.</w:t>
      </w:r>
    </w:p>
    <w:p w14:paraId="7059916C" w14:textId="77777777" w:rsidR="00672B74" w:rsidRPr="00354BA6" w:rsidRDefault="00672B74" w:rsidP="00354BA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>High-quality, inclusive digital public services that respect European values.</w:t>
      </w:r>
    </w:p>
    <w:p w14:paraId="372CDED6" w14:textId="4DB655D3" w:rsidR="00672B74" w:rsidRPr="00354BA6" w:rsidRDefault="00672B74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Also, the redesign of public services led by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LabX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for innovation in the public sector, is an inclusive process, that takes into consideration the minorit</w:t>
      </w:r>
      <w:r w:rsidR="006248BC" w:rsidRPr="00354BA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and vulnerable sectors of our society.</w:t>
      </w:r>
    </w:p>
    <w:p w14:paraId="5F0E7030" w14:textId="77777777" w:rsidR="00672B74" w:rsidRPr="00672B74" w:rsidRDefault="00672B74" w:rsidP="00672B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C8D199" w14:textId="7CDF56B5" w:rsidR="0012445E" w:rsidRDefault="0012445E" w:rsidP="009470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7E2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Are public services digitalized in your country? Please provide details including challenges and good practices in digitalization of public services </w:t>
      </w:r>
      <w:r w:rsidRPr="0012445E">
        <w:rPr>
          <w:rFonts w:ascii="Times New Roman" w:hAnsi="Times New Roman" w:cs="Times New Roman"/>
          <w:b/>
          <w:bCs/>
          <w:sz w:val="24"/>
          <w:szCs w:val="24"/>
          <w:lang w:val="en-US"/>
        </w:rPr>
        <w:t>that ensures transparency, accountability, and efficiency in the delivery of public services.</w:t>
      </w:r>
    </w:p>
    <w:p w14:paraId="2259E48D" w14:textId="569506F7" w:rsidR="00672B74" w:rsidRPr="00354BA6" w:rsidRDefault="00672B74" w:rsidP="007A7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>According to the Capgemini 2021 eGovernment benchmark, Portugal has the 8</w:t>
      </w:r>
      <w:r w:rsidRPr="00354B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highest score </w:t>
      </w:r>
      <w:r w:rsidR="00796913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digitali</w:t>
      </w:r>
      <w:r w:rsidR="00796913" w:rsidRPr="00354B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of public services, reaching </w:t>
      </w:r>
      <w:r w:rsidR="00796913" w:rsidRPr="00354BA6">
        <w:rPr>
          <w:rFonts w:ascii="Times New Roman" w:hAnsi="Times New Roman" w:cs="Times New Roman"/>
          <w:sz w:val="24"/>
          <w:szCs w:val="24"/>
          <w:lang w:val="en-US"/>
        </w:rPr>
        <w:t>almost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100%, well above the EU average of 81%. Portugal also </w:t>
      </w:r>
      <w:r w:rsidR="00796913" w:rsidRPr="00354BA6">
        <w:rPr>
          <w:rFonts w:ascii="Times New Roman" w:hAnsi="Times New Roman" w:cs="Times New Roman"/>
          <w:sz w:val="24"/>
          <w:szCs w:val="24"/>
          <w:lang w:val="en-US"/>
        </w:rPr>
        <w:t>ranked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354B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913" w:rsidRPr="00354BA6">
        <w:rPr>
          <w:rFonts w:ascii="Times New Roman" w:hAnsi="Times New Roman" w:cs="Times New Roman"/>
          <w:sz w:val="24"/>
          <w:szCs w:val="24"/>
          <w:lang w:val="en-US"/>
        </w:rPr>
        <w:t>in the highest performance ranking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proofErr w:type="gramStart"/>
      <w:r w:rsidRPr="00354BA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96913" w:rsidRPr="00354BA6">
        <w:rPr>
          <w:rFonts w:ascii="Times New Roman" w:hAnsi="Times New Roman" w:cs="Times New Roman"/>
          <w:sz w:val="24"/>
          <w:szCs w:val="24"/>
          <w:lang w:val="en-US"/>
        </w:rPr>
        <w:t>akes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913" w:rsidRPr="00354BA6">
        <w:rPr>
          <w:rFonts w:ascii="Times New Roman" w:hAnsi="Times New Roman" w:cs="Times New Roman"/>
          <w:sz w:val="24"/>
          <w:szCs w:val="24"/>
          <w:lang w:val="en-US"/>
        </w:rPr>
        <w:t>into account</w:t>
      </w:r>
      <w:proofErr w:type="gramEnd"/>
      <w:r w:rsidR="00796913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several indicators, such as: transparency, user centric design, service availability, and cross</w:t>
      </w:r>
      <w:r w:rsidR="00796913" w:rsidRPr="00354B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border services, among others.</w:t>
      </w:r>
    </w:p>
    <w:p w14:paraId="6DA1B522" w14:textId="3CF12A94" w:rsidR="00672B74" w:rsidRPr="00354BA6" w:rsidRDefault="00796913" w:rsidP="007A7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e are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currently 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working on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expansion of 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>ePortugal</w:t>
      </w:r>
      <w:proofErr w:type="spellEnd"/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website as a </w:t>
      </w:r>
      <w:proofErr w:type="spellStart"/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>centrali</w:t>
      </w:r>
      <w:r w:rsidR="00A531BD" w:rsidRPr="00354B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public administration portal</w:t>
      </w:r>
      <w:r w:rsidR="00A531BD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where information </w:t>
      </w:r>
      <w:r w:rsidR="004F7E2A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public service needs </w:t>
      </w:r>
      <w:r w:rsidR="00A531BD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can be found 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based on life events, as well as the pilot version of our AI </w:t>
      </w:r>
      <w:r w:rsidR="00A531BD" w:rsidRPr="00354B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vatar </w:t>
      </w:r>
      <w:r w:rsidR="001C474F" w:rsidRPr="00354BA6">
        <w:rPr>
          <w:rFonts w:ascii="Times New Roman" w:hAnsi="Times New Roman" w:cs="Times New Roman"/>
          <w:sz w:val="24"/>
          <w:szCs w:val="24"/>
          <w:lang w:val="en-US"/>
        </w:rPr>
        <w:t>project, which</w:t>
      </w:r>
      <w:r w:rsidR="00A531BD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is currently working </w:t>
      </w:r>
      <w:r w:rsidR="004F7E2A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queries regarding the </w:t>
      </w:r>
      <w:r w:rsidR="00A531BD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activation of the 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>Digital Mobile Key (</w:t>
      </w:r>
      <w:proofErr w:type="spellStart"/>
      <w:r w:rsidR="00672B74"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Chave</w:t>
      </w:r>
      <w:proofErr w:type="spellEnd"/>
      <w:r w:rsidR="00672B74"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672B74"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Móvel</w:t>
      </w:r>
      <w:proofErr w:type="spellEnd"/>
      <w:r w:rsidR="00672B74"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Digital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). The AI Avatar project is a ChatGPT-based bot that will eventually be </w:t>
      </w:r>
      <w:r w:rsidR="00A531BD" w:rsidRPr="00354BA6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A531BD" w:rsidRPr="00354BA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first line of support for all public services as it:</w:t>
      </w:r>
    </w:p>
    <w:p w14:paraId="6FAED73A" w14:textId="77777777" w:rsidR="00672B74" w:rsidRPr="00354BA6" w:rsidRDefault="00672B74" w:rsidP="007A7CB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Allows for 24/7 Coverage. </w:t>
      </w:r>
    </w:p>
    <w:p w14:paraId="2183D245" w14:textId="77777777" w:rsidR="00672B74" w:rsidRPr="00354BA6" w:rsidRDefault="00672B74" w:rsidP="007A7CB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Can reply through voice or chat. </w:t>
      </w:r>
    </w:p>
    <w:p w14:paraId="592660D4" w14:textId="77777777" w:rsidR="00672B74" w:rsidRPr="00354BA6" w:rsidRDefault="00672B74" w:rsidP="007A7CB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It was built with cell phone compatibility.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0E6BE5" w14:textId="228C2547" w:rsidR="00672B74" w:rsidRPr="00354BA6" w:rsidRDefault="00672B74" w:rsidP="007A7CB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To ensure the quality of our ongoing digital transformation procedures we have</w:t>
      </w:r>
      <w:r w:rsidR="00A531BD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also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been working on two major structures: MOSAICO and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GB"/>
        </w:rPr>
        <w:t>iAP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(please see </w:t>
      </w:r>
      <w:r w:rsidR="00A531BD" w:rsidRPr="00354BA6">
        <w:rPr>
          <w:rFonts w:ascii="Times New Roman" w:hAnsi="Times New Roman" w:cs="Times New Roman"/>
          <w:sz w:val="24"/>
          <w:szCs w:val="24"/>
          <w:lang w:val="en-GB"/>
        </w:rPr>
        <w:t>above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5CB10601" w14:textId="77777777" w:rsidR="0012445E" w:rsidRDefault="0012445E" w:rsidP="0012445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6BCDED" w14:textId="4E985A9F" w:rsidR="0012445E" w:rsidRDefault="0012445E" w:rsidP="009470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2445E">
        <w:rPr>
          <w:rFonts w:ascii="Times New Roman" w:hAnsi="Times New Roman" w:cs="Times New Roman"/>
          <w:b/>
          <w:bCs/>
          <w:sz w:val="24"/>
          <w:szCs w:val="24"/>
          <w:lang w:val="en-US"/>
        </w:rPr>
        <w:t>How is the participation of private actors in public service delivery regulated and monitored in your country/region? Please share challenges and good practices.</w:t>
      </w:r>
    </w:p>
    <w:p w14:paraId="4D2340D4" w14:textId="1A7EC124" w:rsidR="00672B74" w:rsidRPr="00354BA6" w:rsidRDefault="00672B74" w:rsidP="007A7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>Stakeholder engagement is a core necessity to ensure that we can maintain a whole</w:t>
      </w:r>
      <w:r w:rsidR="00313D4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3D4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society approach </w:t>
      </w:r>
      <w:r w:rsidR="00313D4C" w:rsidRPr="00354BA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reviewing </w:t>
      </w:r>
      <w:r w:rsidR="00313D4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structure of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1A0E4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business model for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public service delivery. Despite this, </w:t>
      </w:r>
      <w:r w:rsidR="001A0E4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private companies have a</w:t>
      </w:r>
      <w:r w:rsidR="001A0E4C" w:rsidRPr="00354BA6">
        <w:rPr>
          <w:rFonts w:ascii="Times New Roman" w:hAnsi="Times New Roman" w:cs="Times New Roman"/>
          <w:sz w:val="24"/>
          <w:szCs w:val="24"/>
          <w:lang w:val="en-US"/>
        </w:rPr>
        <w:t>n important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role to play in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transformation initiatives at local/municipal level, as they manage a wide array of services and sectors which would </w:t>
      </w:r>
      <w:r w:rsidR="001A0E4C" w:rsidRPr="00354BA6">
        <w:rPr>
          <w:rFonts w:ascii="Times New Roman" w:hAnsi="Times New Roman" w:cs="Times New Roman"/>
          <w:sz w:val="24"/>
          <w:szCs w:val="24"/>
          <w:lang w:val="en-US"/>
        </w:rPr>
        <w:t>otherwise be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outside the purview of local authorities. </w:t>
      </w:r>
    </w:p>
    <w:p w14:paraId="29F37AE8" w14:textId="56E1CFAB" w:rsidR="0012445E" w:rsidRPr="00354BA6" w:rsidRDefault="00672B74" w:rsidP="007A7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1A0E4C" w:rsidRPr="00354BA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local level, interactions between private actors and civil society at large are regulated and directly handled by the municipalities and, at a larger level, there is direct public intervention bound </w:t>
      </w:r>
      <w:r w:rsidR="001A0E4C" w:rsidRPr="00354BA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an extensive regulatory framework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harmoni</w:t>
      </w:r>
      <w:r w:rsidR="001A0E4C" w:rsidRPr="00354B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with that of the EU.</w:t>
      </w:r>
    </w:p>
    <w:p w14:paraId="77C15806" w14:textId="5E27CBC4" w:rsidR="0012445E" w:rsidRPr="00354BA6" w:rsidRDefault="0012445E" w:rsidP="0094702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Describe economic policies, legislation, promising practices, or strategies and national, </w:t>
      </w:r>
      <w:proofErr w:type="gramStart"/>
      <w:r w:rsidRPr="00354BA6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regional</w:t>
      </w:r>
      <w:proofErr w:type="gramEnd"/>
      <w:r w:rsidRPr="00354B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or local processes aimed at:</w:t>
      </w:r>
    </w:p>
    <w:p w14:paraId="6CE5A952" w14:textId="400499BD" w:rsidR="00672B74" w:rsidRPr="00354BA6" w:rsidRDefault="00672B74" w:rsidP="00354BA6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580C15" w:rsidRPr="00354BA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ncreasing social spending, through national and local budgets, for the provision of public </w:t>
      </w:r>
      <w:proofErr w:type="gramStart"/>
      <w:r w:rsidRPr="00354BA6">
        <w:rPr>
          <w:rFonts w:ascii="Times New Roman" w:hAnsi="Times New Roman" w:cs="Times New Roman"/>
          <w:sz w:val="24"/>
          <w:szCs w:val="24"/>
          <w:lang w:val="en-GB"/>
        </w:rPr>
        <w:t>services;</w:t>
      </w:r>
      <w:proofErr w:type="gramEnd"/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19D8D93" w14:textId="79D3EF41" w:rsidR="00672B74" w:rsidRPr="00354BA6" w:rsidRDefault="00672B74" w:rsidP="00354B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580C15" w:rsidRPr="00354BA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ddressing structural discrimination in the provision of public </w:t>
      </w:r>
      <w:proofErr w:type="gramStart"/>
      <w:r w:rsidRPr="00354BA6">
        <w:rPr>
          <w:rFonts w:ascii="Times New Roman" w:hAnsi="Times New Roman" w:cs="Times New Roman"/>
          <w:sz w:val="24"/>
          <w:szCs w:val="24"/>
          <w:lang w:val="en-GB"/>
        </w:rPr>
        <w:t>services;</w:t>
      </w:r>
      <w:proofErr w:type="gramEnd"/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44D11B3" w14:textId="565D6207" w:rsidR="00672B74" w:rsidRPr="00354BA6" w:rsidRDefault="00672B74" w:rsidP="00354B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580C15" w:rsidRPr="00354BA6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aximising </w:t>
      </w:r>
      <w:r w:rsidR="00580C15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resources available for the provision of public </w:t>
      </w:r>
      <w:proofErr w:type="gramStart"/>
      <w:r w:rsidRPr="00354BA6">
        <w:rPr>
          <w:rFonts w:ascii="Times New Roman" w:hAnsi="Times New Roman" w:cs="Times New Roman"/>
          <w:sz w:val="24"/>
          <w:szCs w:val="24"/>
          <w:lang w:val="en-GB"/>
        </w:rPr>
        <w:t>services;</w:t>
      </w:r>
      <w:proofErr w:type="gramEnd"/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BACDCF1" w14:textId="4FE369A1" w:rsidR="00672B74" w:rsidRPr="00354BA6" w:rsidRDefault="00672B74" w:rsidP="00354BA6">
      <w:pPr>
        <w:spacing w:line="360" w:lineRule="auto"/>
        <w:ind w:left="851" w:hanging="14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580C15" w:rsidRPr="00354BA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revent corruption in the provision of public services and related illicit financial </w:t>
      </w:r>
      <w:proofErr w:type="gramStart"/>
      <w:r w:rsidRPr="00354BA6">
        <w:rPr>
          <w:rFonts w:ascii="Times New Roman" w:hAnsi="Times New Roman" w:cs="Times New Roman"/>
          <w:sz w:val="24"/>
          <w:szCs w:val="24"/>
          <w:lang w:val="en-GB"/>
        </w:rPr>
        <w:t>flows;</w:t>
      </w:r>
      <w:proofErr w:type="gramEnd"/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1A4C605" w14:textId="2620DAC0" w:rsidR="00672B74" w:rsidRPr="00354BA6" w:rsidRDefault="00672B74" w:rsidP="00354B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4BA6">
        <w:rPr>
          <w:rFonts w:ascii="Times New Roman" w:hAnsi="Times New Roman" w:cs="Times New Roman"/>
          <w:sz w:val="24"/>
          <w:szCs w:val="24"/>
          <w:lang w:val="en-GB"/>
        </w:rPr>
        <w:t>• Relocation of public expenditure to the provision of public services.</w:t>
      </w:r>
    </w:p>
    <w:p w14:paraId="494D77B2" w14:textId="33C8C4D3" w:rsidR="00672B74" w:rsidRPr="00354BA6" w:rsidRDefault="00672B74" w:rsidP="0035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We have already mentioned a few of these initiatives </w:t>
      </w:r>
      <w:proofErr w:type="gramStart"/>
      <w:r w:rsidRPr="00354BA6">
        <w:rPr>
          <w:rFonts w:ascii="Times New Roman" w:hAnsi="Times New Roman" w:cs="Times New Roman"/>
          <w:sz w:val="24"/>
          <w:szCs w:val="24"/>
          <w:lang w:val="en-US"/>
        </w:rPr>
        <w:t>in the course of</w:t>
      </w:r>
      <w:proofErr w:type="gram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this questionnaire, but we would like to highlight the following:</w:t>
      </w:r>
    </w:p>
    <w:p w14:paraId="3BF5C540" w14:textId="2A25B561" w:rsidR="00672B74" w:rsidRPr="00354BA6" w:rsidRDefault="00672B74" w:rsidP="00354BA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For the mitigation of socioeconomic issues, we have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580C15" w:rsidRPr="00354BA6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C15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such as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ocial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Tariff for Energy Supply,</w:t>
      </w:r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Child Benefits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 inclusion Benefits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, pension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580C15" w:rsidRPr="00354BA6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and other family </w:t>
      </w:r>
      <w:r w:rsidR="00580C15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benefits.</w:t>
      </w:r>
    </w:p>
    <w:p w14:paraId="5E9CFD11" w14:textId="28100998" w:rsidR="00672B74" w:rsidRPr="00354BA6" w:rsidRDefault="00672B74" w:rsidP="00354BA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Towards the allocation of funds </w:t>
      </w:r>
      <w:r w:rsidR="006B1EC8" w:rsidRPr="00354BA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the provision of public services there are several examples, </w:t>
      </w:r>
      <w:r w:rsidR="00580C15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one of which is the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Participatory Budget (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Orçamento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Participativo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). It can be found </w:t>
      </w:r>
      <w:r w:rsidR="00580C15" w:rsidRPr="00354BA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various instances, from those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practi</w:t>
      </w:r>
      <w:r w:rsidR="00530785" w:rsidRPr="00354B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at the local municipal level to a larger institutional scale such as </w:t>
      </w:r>
      <w:r w:rsidR="00530785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AMA’s OPP (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Orçamento</w:t>
      </w:r>
      <w:proofErr w:type="spellEnd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Participativo</w:t>
      </w:r>
      <w:proofErr w:type="spellEnd"/>
      <w:r w:rsidRPr="00354BA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Portugal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). In fact, much of Portugal’s regional </w:t>
      </w:r>
      <w:r w:rsidR="000C42DC" w:rsidRPr="00354BA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articipatory </w:t>
      </w:r>
      <w:r w:rsidR="000C42DC" w:rsidRPr="00354BA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udget</w:t>
      </w:r>
      <w:r w:rsidR="00530785" w:rsidRPr="00354BA6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ecosystem can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lastRenderedPageBreak/>
        <w:t>be seen on the Participate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Portal (</w:t>
      </w:r>
      <w:r w:rsidRPr="00354BA6">
        <w:rPr>
          <w:rFonts w:ascii="Times New Roman" w:hAnsi="Times New Roman" w:cs="Times New Roman"/>
          <w:i/>
          <w:iCs/>
          <w:sz w:val="24"/>
          <w:szCs w:val="24"/>
          <w:lang w:val="en-GB"/>
        </w:rPr>
        <w:t>Participa.gov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0C42DC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which, among other things, promotes </w:t>
      </w:r>
      <w:r w:rsidR="000C42DC"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visibility </w:t>
      </w:r>
      <w:r w:rsidR="000C42DC" w:rsidRPr="00354BA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354BA6">
        <w:rPr>
          <w:rFonts w:ascii="Times New Roman" w:hAnsi="Times New Roman" w:cs="Times New Roman"/>
          <w:sz w:val="24"/>
          <w:szCs w:val="24"/>
          <w:lang w:val="en-GB"/>
        </w:rPr>
        <w:t xml:space="preserve"> each initiative.</w:t>
      </w:r>
    </w:p>
    <w:p w14:paraId="47A566B1" w14:textId="38808F05" w:rsidR="00672B74" w:rsidRPr="00354BA6" w:rsidRDefault="00672B74" w:rsidP="00354BA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Concerning the </w:t>
      </w:r>
      <w:r w:rsidR="000C42DC" w:rsidRPr="00354BA6">
        <w:rPr>
          <w:rFonts w:ascii="Times New Roman" w:hAnsi="Times New Roman" w:cs="Times New Roman"/>
          <w:sz w:val="24"/>
          <w:szCs w:val="24"/>
          <w:lang w:val="en-US"/>
        </w:rPr>
        <w:t>fight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against structural discrimination, we have legal frameworks such as those put forward by the Commission for Equality and Against Racial Discrimination</w:t>
      </w:r>
      <w:r w:rsidR="00530785" w:rsidRPr="00354B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with Law number 93/2017 and a course developed by the Commission with the National Institute </w:t>
      </w:r>
      <w:r w:rsidR="00530785" w:rsidRPr="00354BA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Administration destined to ensure </w:t>
      </w:r>
      <w:r w:rsidR="000C42D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public servants are instructed in the principles of equality and non-discrimination </w:t>
      </w:r>
      <w:r w:rsidR="000C42DC" w:rsidRPr="00354BA6">
        <w:rPr>
          <w:rFonts w:ascii="Times New Roman" w:hAnsi="Times New Roman" w:cs="Times New Roman"/>
          <w:sz w:val="24"/>
          <w:szCs w:val="24"/>
          <w:lang w:val="en-US"/>
        </w:rPr>
        <w:t>in the performance of their duties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617542" w14:textId="6233BDB1" w:rsidR="00672B74" w:rsidRPr="00354BA6" w:rsidRDefault="00672B74" w:rsidP="00354BA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When it comes to </w:t>
      </w:r>
      <w:r w:rsidR="000C42DC" w:rsidRPr="00354BA6">
        <w:rPr>
          <w:rFonts w:ascii="Times New Roman" w:hAnsi="Times New Roman" w:cs="Times New Roman"/>
          <w:sz w:val="24"/>
          <w:szCs w:val="24"/>
          <w:lang w:val="en-US"/>
        </w:rPr>
        <w:t>ensuring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inclusivity and accessibility in our websites, we have invested in plugins such as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Accessmonitor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, but we have also made efforts to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homogenise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2D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digiti</w:t>
      </w:r>
      <w:r w:rsidR="000C42DC" w:rsidRPr="00354B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of public services through MOSAICO and </w:t>
      </w:r>
      <w:r w:rsidR="000C42DC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ease the burden on our citizens through </w:t>
      </w:r>
      <w:proofErr w:type="spellStart"/>
      <w:r w:rsidRPr="00354BA6">
        <w:rPr>
          <w:rFonts w:ascii="Times New Roman" w:hAnsi="Times New Roman" w:cs="Times New Roman"/>
          <w:sz w:val="24"/>
          <w:szCs w:val="24"/>
          <w:lang w:val="en-US"/>
        </w:rPr>
        <w:t>iAP</w:t>
      </w:r>
      <w:proofErr w:type="spellEnd"/>
      <w:r w:rsidRPr="00354B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751EB3" w14:textId="17E66C70" w:rsidR="00516134" w:rsidRPr="00F95884" w:rsidRDefault="000C42DC" w:rsidP="00A0033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4BA6">
        <w:rPr>
          <w:rFonts w:ascii="Times New Roman" w:hAnsi="Times New Roman" w:cs="Times New Roman"/>
          <w:sz w:val="24"/>
          <w:szCs w:val="24"/>
          <w:lang w:val="en-US"/>
        </w:rPr>
        <w:t>In order to</w:t>
      </w:r>
      <w:proofErr w:type="gramEnd"/>
      <w:r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prevent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corruption, the government 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has developed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the 2020-2024 National Strategy for Corruption, which comprises a vast array of objectives and targets focused on</w:t>
      </w:r>
      <w:r w:rsidRPr="00354BA6">
        <w:rPr>
          <w:rFonts w:ascii="Times New Roman" w:hAnsi="Times New Roman" w:cs="Times New Roman"/>
          <w:sz w:val="24"/>
          <w:szCs w:val="24"/>
          <w:lang w:val="en-US"/>
        </w:rPr>
        <w:t>, among other things</w:t>
      </w:r>
      <w:r w:rsidR="006B1EC8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improving civic awareness, </w:t>
      </w:r>
      <w:r w:rsidR="006B1EC8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preventing 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corruption, </w:t>
      </w:r>
      <w:r w:rsidR="006B1EC8" w:rsidRPr="00354BA6">
        <w:rPr>
          <w:rFonts w:ascii="Times New Roman" w:hAnsi="Times New Roman" w:cs="Times New Roman"/>
          <w:sz w:val="24"/>
          <w:szCs w:val="24"/>
          <w:lang w:val="en-US"/>
        </w:rPr>
        <w:t>encouraging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the private sector to comply with anti-corruption measures, </w:t>
      </w:r>
      <w:r w:rsidR="00F95884" w:rsidRPr="00354BA6">
        <w:rPr>
          <w:rFonts w:ascii="Times New Roman" w:hAnsi="Times New Roman" w:cs="Times New Roman"/>
          <w:sz w:val="24"/>
          <w:szCs w:val="24"/>
          <w:lang w:val="en-US"/>
        </w:rPr>
        <w:t>homogenizing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 the implementation of the strategy and guaranteeing its efficiency. </w:t>
      </w:r>
      <w:r w:rsidR="006B1EC8" w:rsidRPr="00354BA6"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="006B1EC8" w:rsidRPr="00354B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ecovery and </w:t>
      </w:r>
      <w:r w:rsidR="006B1EC8" w:rsidRPr="00354B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esilience </w:t>
      </w:r>
      <w:r w:rsidR="006B1EC8" w:rsidRPr="00354BA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 xml:space="preserve">lan has allotted a large </w:t>
      </w:r>
      <w:r w:rsidR="006B1EC8" w:rsidRPr="00354BA6">
        <w:rPr>
          <w:rFonts w:ascii="Times New Roman" w:hAnsi="Times New Roman" w:cs="Times New Roman"/>
          <w:sz w:val="24"/>
          <w:szCs w:val="24"/>
          <w:lang w:val="en-US"/>
        </w:rPr>
        <w:t>amount of funds to the fight against corruption</w:t>
      </w:r>
      <w:r w:rsidR="00672B74" w:rsidRPr="00354B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16134" w:rsidRPr="00F95884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E0BC" w14:textId="77777777" w:rsidR="009433D5" w:rsidRDefault="009433D5" w:rsidP="00952774">
      <w:pPr>
        <w:spacing w:after="0" w:line="240" w:lineRule="auto"/>
      </w:pPr>
      <w:r>
        <w:separator/>
      </w:r>
    </w:p>
  </w:endnote>
  <w:endnote w:type="continuationSeparator" w:id="0">
    <w:p w14:paraId="670DBBDF" w14:textId="77777777" w:rsidR="009433D5" w:rsidRDefault="009433D5" w:rsidP="0095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77F1" w14:textId="77777777" w:rsidR="009433D5" w:rsidRDefault="009433D5" w:rsidP="00952774">
      <w:pPr>
        <w:spacing w:after="0" w:line="240" w:lineRule="auto"/>
      </w:pPr>
      <w:r>
        <w:separator/>
      </w:r>
    </w:p>
  </w:footnote>
  <w:footnote w:type="continuationSeparator" w:id="0">
    <w:p w14:paraId="54E71C44" w14:textId="77777777" w:rsidR="009433D5" w:rsidRDefault="009433D5" w:rsidP="0095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7AA0" w14:textId="77777777" w:rsidR="00952774" w:rsidRPr="00D0265F" w:rsidRDefault="00952774" w:rsidP="00952774">
    <w:pPr>
      <w:spacing w:after="0" w:line="240" w:lineRule="auto"/>
      <w:jc w:val="center"/>
      <w:rPr>
        <w:rFonts w:ascii="Calibri" w:eastAsia="Calibri" w:hAnsi="Calibri" w:cs="Arial"/>
      </w:rPr>
    </w:pPr>
    <w:r w:rsidRPr="00D0265F">
      <w:rPr>
        <w:rFonts w:ascii="Calibri" w:eastAsia="Calibri" w:hAnsi="Calibri" w:cs="Arial"/>
      </w:rPr>
      <w:object w:dxaOrig="4831" w:dyaOrig="2670" w14:anchorId="68648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45.75pt">
          <v:imagedata r:id="rId1" o:title=""/>
        </v:shape>
        <o:OLEObject Type="Embed" ProgID="PBrush" ShapeID="_x0000_i1025" DrawAspect="Content" ObjectID="_1772285268" r:id="rId2"/>
      </w:object>
    </w:r>
  </w:p>
  <w:p w14:paraId="3BB4370C" w14:textId="77777777" w:rsidR="00952774" w:rsidRPr="00D0265F" w:rsidRDefault="00952774" w:rsidP="00952774">
    <w:pPr>
      <w:tabs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D0265F">
      <w:rPr>
        <w:rFonts w:ascii="Times New Roman" w:eastAsia="Calibri" w:hAnsi="Times New Roman" w:cs="Times New Roman"/>
        <w:b/>
      </w:rPr>
      <w:t>MINISTÉRIO DOS NEGÓCIOS ESTRANGEIROS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952774" w:rsidRPr="00D0265F" w14:paraId="134FE5C1" w14:textId="77777777" w:rsidTr="00073892">
      <w:tc>
        <w:tcPr>
          <w:tcW w:w="8720" w:type="dxa"/>
        </w:tcPr>
        <w:p w14:paraId="0BB0A8FF" w14:textId="77777777" w:rsidR="00952774" w:rsidRPr="00D0265F" w:rsidRDefault="00952774" w:rsidP="00952774">
          <w:pPr>
            <w:tabs>
              <w:tab w:val="right" w:pos="8504"/>
            </w:tabs>
            <w:jc w:val="center"/>
            <w:rPr>
              <w:rFonts w:ascii="Times New Roman" w:hAnsi="Times New Roman"/>
            </w:rPr>
          </w:pPr>
          <w:r w:rsidRPr="00D0265F">
            <w:rPr>
              <w:rFonts w:ascii="Times New Roman" w:hAnsi="Times New Roman"/>
              <w:b/>
            </w:rPr>
            <w:t>Direção-Geral de Política Externa</w:t>
          </w:r>
        </w:p>
      </w:tc>
    </w:tr>
  </w:tbl>
  <w:p w14:paraId="7B2DC98B" w14:textId="77777777" w:rsidR="00952774" w:rsidRPr="00D0265F" w:rsidRDefault="00952774" w:rsidP="00952774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14:paraId="2699CEB0" w14:textId="77777777" w:rsidR="00952774" w:rsidRPr="00D0265F" w:rsidRDefault="00952774" w:rsidP="00952774">
    <w:pPr>
      <w:tabs>
        <w:tab w:val="center" w:pos="4252"/>
        <w:tab w:val="right" w:pos="8504"/>
      </w:tabs>
      <w:spacing w:after="0" w:line="240" w:lineRule="auto"/>
      <w:rPr>
        <w:rFonts w:ascii="Open Sans" w:eastAsia="Calibri" w:hAnsi="Open Sans" w:cs="Open Sans"/>
        <w:sz w:val="16"/>
        <w:szCs w:val="18"/>
      </w:rPr>
    </w:pPr>
  </w:p>
  <w:p w14:paraId="759AECB5" w14:textId="77777777" w:rsidR="00952774" w:rsidRPr="00D0265F" w:rsidRDefault="00952774" w:rsidP="00952774">
    <w:pPr>
      <w:pStyle w:val="Header"/>
    </w:pPr>
  </w:p>
  <w:p w14:paraId="51ED9667" w14:textId="77777777" w:rsidR="00952774" w:rsidRDefault="00952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7F9"/>
    <w:multiLevelType w:val="hybridMultilevel"/>
    <w:tmpl w:val="27B232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878CE"/>
    <w:multiLevelType w:val="hybridMultilevel"/>
    <w:tmpl w:val="BDC8479C"/>
    <w:lvl w:ilvl="0" w:tplc="D0CCCCC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1E2196"/>
    <w:multiLevelType w:val="hybridMultilevel"/>
    <w:tmpl w:val="62EEDEF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B622F"/>
    <w:multiLevelType w:val="hybridMultilevel"/>
    <w:tmpl w:val="03FC1DE6"/>
    <w:lvl w:ilvl="0" w:tplc="BFE68B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C6D18"/>
    <w:multiLevelType w:val="hybridMultilevel"/>
    <w:tmpl w:val="1C8231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3BCA"/>
    <w:multiLevelType w:val="hybridMultilevel"/>
    <w:tmpl w:val="F4700976"/>
    <w:lvl w:ilvl="0" w:tplc="BFE68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403BE"/>
    <w:multiLevelType w:val="hybridMultilevel"/>
    <w:tmpl w:val="2BB2BE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52B55"/>
    <w:multiLevelType w:val="hybridMultilevel"/>
    <w:tmpl w:val="CD0845CA"/>
    <w:lvl w:ilvl="0" w:tplc="DF848D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C7114"/>
    <w:multiLevelType w:val="hybridMultilevel"/>
    <w:tmpl w:val="A0E4CD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55C2E"/>
    <w:multiLevelType w:val="hybridMultilevel"/>
    <w:tmpl w:val="A1EE965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709" w:hanging="360"/>
      </w:pPr>
    </w:lvl>
    <w:lvl w:ilvl="2" w:tplc="0816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592252"/>
    <w:multiLevelType w:val="hybridMultilevel"/>
    <w:tmpl w:val="2BB2BE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603811"/>
    <w:multiLevelType w:val="hybridMultilevel"/>
    <w:tmpl w:val="2BB2BE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02376F"/>
    <w:multiLevelType w:val="hybridMultilevel"/>
    <w:tmpl w:val="CA3AB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F30BE"/>
    <w:multiLevelType w:val="hybridMultilevel"/>
    <w:tmpl w:val="62944A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12BA"/>
    <w:multiLevelType w:val="hybridMultilevel"/>
    <w:tmpl w:val="90FEE0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41F77"/>
    <w:multiLevelType w:val="hybridMultilevel"/>
    <w:tmpl w:val="C014536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6B74B5"/>
    <w:multiLevelType w:val="hybridMultilevel"/>
    <w:tmpl w:val="D576AD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00883">
    <w:abstractNumId w:val="14"/>
  </w:num>
  <w:num w:numId="2" w16cid:durableId="735206133">
    <w:abstractNumId w:val="4"/>
  </w:num>
  <w:num w:numId="3" w16cid:durableId="1340620119">
    <w:abstractNumId w:val="16"/>
  </w:num>
  <w:num w:numId="4" w16cid:durableId="589048029">
    <w:abstractNumId w:val="1"/>
  </w:num>
  <w:num w:numId="5" w16cid:durableId="1948614301">
    <w:abstractNumId w:val="3"/>
  </w:num>
  <w:num w:numId="6" w16cid:durableId="1229682854">
    <w:abstractNumId w:val="6"/>
  </w:num>
  <w:num w:numId="7" w16cid:durableId="428892998">
    <w:abstractNumId w:val="11"/>
  </w:num>
  <w:num w:numId="8" w16cid:durableId="1332221315">
    <w:abstractNumId w:val="10"/>
  </w:num>
  <w:num w:numId="9" w16cid:durableId="122698544">
    <w:abstractNumId w:val="7"/>
  </w:num>
  <w:num w:numId="10" w16cid:durableId="1175223736">
    <w:abstractNumId w:val="13"/>
  </w:num>
  <w:num w:numId="11" w16cid:durableId="438330430">
    <w:abstractNumId w:val="0"/>
  </w:num>
  <w:num w:numId="12" w16cid:durableId="1039890571">
    <w:abstractNumId w:val="5"/>
  </w:num>
  <w:num w:numId="13" w16cid:durableId="2146772325">
    <w:abstractNumId w:val="15"/>
  </w:num>
  <w:num w:numId="14" w16cid:durableId="1797605440">
    <w:abstractNumId w:val="9"/>
  </w:num>
  <w:num w:numId="15" w16cid:durableId="1986466294">
    <w:abstractNumId w:val="12"/>
  </w:num>
  <w:num w:numId="16" w16cid:durableId="1901867573">
    <w:abstractNumId w:val="8"/>
  </w:num>
  <w:num w:numId="17" w16cid:durableId="1471898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AE"/>
    <w:rsid w:val="00015EE6"/>
    <w:rsid w:val="00026AE9"/>
    <w:rsid w:val="00030BCC"/>
    <w:rsid w:val="000346A7"/>
    <w:rsid w:val="00051C04"/>
    <w:rsid w:val="00051D77"/>
    <w:rsid w:val="00053089"/>
    <w:rsid w:val="00060C85"/>
    <w:rsid w:val="000708C7"/>
    <w:rsid w:val="0007377F"/>
    <w:rsid w:val="00073B04"/>
    <w:rsid w:val="000754C6"/>
    <w:rsid w:val="00075551"/>
    <w:rsid w:val="000767DE"/>
    <w:rsid w:val="000816D5"/>
    <w:rsid w:val="000850C4"/>
    <w:rsid w:val="00097A85"/>
    <w:rsid w:val="000A006A"/>
    <w:rsid w:val="000A1205"/>
    <w:rsid w:val="000A1C88"/>
    <w:rsid w:val="000A5D5F"/>
    <w:rsid w:val="000B577C"/>
    <w:rsid w:val="000B6EFD"/>
    <w:rsid w:val="000C165D"/>
    <w:rsid w:val="000C42DC"/>
    <w:rsid w:val="000C4D8E"/>
    <w:rsid w:val="000C5246"/>
    <w:rsid w:val="000C5FCA"/>
    <w:rsid w:val="000E3ECB"/>
    <w:rsid w:val="000E5FD5"/>
    <w:rsid w:val="00102D69"/>
    <w:rsid w:val="00120E60"/>
    <w:rsid w:val="0012445E"/>
    <w:rsid w:val="00124EA2"/>
    <w:rsid w:val="00126EFA"/>
    <w:rsid w:val="001349E8"/>
    <w:rsid w:val="00137B2A"/>
    <w:rsid w:val="00141207"/>
    <w:rsid w:val="0014692E"/>
    <w:rsid w:val="00151B81"/>
    <w:rsid w:val="00171ACD"/>
    <w:rsid w:val="001724D7"/>
    <w:rsid w:val="00186840"/>
    <w:rsid w:val="00186EAA"/>
    <w:rsid w:val="00187599"/>
    <w:rsid w:val="001877A1"/>
    <w:rsid w:val="001928DD"/>
    <w:rsid w:val="00197594"/>
    <w:rsid w:val="0019769E"/>
    <w:rsid w:val="001A0E4C"/>
    <w:rsid w:val="001B0C48"/>
    <w:rsid w:val="001B1372"/>
    <w:rsid w:val="001B1D42"/>
    <w:rsid w:val="001B2AEE"/>
    <w:rsid w:val="001B4C1D"/>
    <w:rsid w:val="001C474F"/>
    <w:rsid w:val="001C4A03"/>
    <w:rsid w:val="001E0FA2"/>
    <w:rsid w:val="001F0355"/>
    <w:rsid w:val="001F4E0A"/>
    <w:rsid w:val="001F61F7"/>
    <w:rsid w:val="0020252B"/>
    <w:rsid w:val="00206CCF"/>
    <w:rsid w:val="002119C1"/>
    <w:rsid w:val="00213720"/>
    <w:rsid w:val="00222DFC"/>
    <w:rsid w:val="0023212D"/>
    <w:rsid w:val="00235D2A"/>
    <w:rsid w:val="00236BA7"/>
    <w:rsid w:val="002406B4"/>
    <w:rsid w:val="0024311F"/>
    <w:rsid w:val="002470C8"/>
    <w:rsid w:val="00250127"/>
    <w:rsid w:val="002519FC"/>
    <w:rsid w:val="002605AE"/>
    <w:rsid w:val="00266249"/>
    <w:rsid w:val="00281DDD"/>
    <w:rsid w:val="002A11A9"/>
    <w:rsid w:val="002A4A4D"/>
    <w:rsid w:val="002A7BA2"/>
    <w:rsid w:val="002B2B61"/>
    <w:rsid w:val="002B54A4"/>
    <w:rsid w:val="002B67D9"/>
    <w:rsid w:val="002C0928"/>
    <w:rsid w:val="002C3593"/>
    <w:rsid w:val="002D136D"/>
    <w:rsid w:val="002D2FF4"/>
    <w:rsid w:val="002E0243"/>
    <w:rsid w:val="002E18E8"/>
    <w:rsid w:val="002E2D87"/>
    <w:rsid w:val="002E4B00"/>
    <w:rsid w:val="002E6DC0"/>
    <w:rsid w:val="002F1AE6"/>
    <w:rsid w:val="002F1FD5"/>
    <w:rsid w:val="002F3BC1"/>
    <w:rsid w:val="00300D3E"/>
    <w:rsid w:val="00312445"/>
    <w:rsid w:val="00313D4C"/>
    <w:rsid w:val="00324676"/>
    <w:rsid w:val="003318E5"/>
    <w:rsid w:val="003344CB"/>
    <w:rsid w:val="00344866"/>
    <w:rsid w:val="0034500D"/>
    <w:rsid w:val="003541FC"/>
    <w:rsid w:val="00354BA6"/>
    <w:rsid w:val="003613EA"/>
    <w:rsid w:val="0036413A"/>
    <w:rsid w:val="00364E71"/>
    <w:rsid w:val="003672C7"/>
    <w:rsid w:val="00370D56"/>
    <w:rsid w:val="00372AE7"/>
    <w:rsid w:val="003B0144"/>
    <w:rsid w:val="003C3F2C"/>
    <w:rsid w:val="003C4AFC"/>
    <w:rsid w:val="003D1117"/>
    <w:rsid w:val="003E1C39"/>
    <w:rsid w:val="003F1ADA"/>
    <w:rsid w:val="003F4EE0"/>
    <w:rsid w:val="00410F8B"/>
    <w:rsid w:val="00415F96"/>
    <w:rsid w:val="0042047A"/>
    <w:rsid w:val="0042178D"/>
    <w:rsid w:val="00434F3F"/>
    <w:rsid w:val="0043719E"/>
    <w:rsid w:val="004410AB"/>
    <w:rsid w:val="004501A1"/>
    <w:rsid w:val="00455723"/>
    <w:rsid w:val="00466013"/>
    <w:rsid w:val="00467346"/>
    <w:rsid w:val="0047090B"/>
    <w:rsid w:val="00475DBB"/>
    <w:rsid w:val="004768C1"/>
    <w:rsid w:val="004830E6"/>
    <w:rsid w:val="00484700"/>
    <w:rsid w:val="00493492"/>
    <w:rsid w:val="004A2C94"/>
    <w:rsid w:val="004A54D6"/>
    <w:rsid w:val="004A5DE7"/>
    <w:rsid w:val="004C0B8C"/>
    <w:rsid w:val="004C3991"/>
    <w:rsid w:val="004C69C2"/>
    <w:rsid w:val="004C6E03"/>
    <w:rsid w:val="004C7343"/>
    <w:rsid w:val="004D36A5"/>
    <w:rsid w:val="004D4CBE"/>
    <w:rsid w:val="004D7733"/>
    <w:rsid w:val="004E3084"/>
    <w:rsid w:val="004E4F52"/>
    <w:rsid w:val="004E4F8E"/>
    <w:rsid w:val="004E5244"/>
    <w:rsid w:val="004F4C15"/>
    <w:rsid w:val="004F6514"/>
    <w:rsid w:val="004F752A"/>
    <w:rsid w:val="004F7E2A"/>
    <w:rsid w:val="00503851"/>
    <w:rsid w:val="00504F76"/>
    <w:rsid w:val="00510109"/>
    <w:rsid w:val="005105B9"/>
    <w:rsid w:val="00514805"/>
    <w:rsid w:val="00516134"/>
    <w:rsid w:val="00525B6D"/>
    <w:rsid w:val="00530785"/>
    <w:rsid w:val="00533527"/>
    <w:rsid w:val="0053636D"/>
    <w:rsid w:val="00541228"/>
    <w:rsid w:val="00545C1D"/>
    <w:rsid w:val="005521FB"/>
    <w:rsid w:val="005542A0"/>
    <w:rsid w:val="005544EF"/>
    <w:rsid w:val="00576A78"/>
    <w:rsid w:val="00580C15"/>
    <w:rsid w:val="00593A52"/>
    <w:rsid w:val="005A2115"/>
    <w:rsid w:val="005A2969"/>
    <w:rsid w:val="005A734E"/>
    <w:rsid w:val="005B6E30"/>
    <w:rsid w:val="005C3C03"/>
    <w:rsid w:val="005C6504"/>
    <w:rsid w:val="005C786D"/>
    <w:rsid w:val="005D69AA"/>
    <w:rsid w:val="005D7EA0"/>
    <w:rsid w:val="005E28D9"/>
    <w:rsid w:val="005E5DEB"/>
    <w:rsid w:val="005E5DF1"/>
    <w:rsid w:val="005F1976"/>
    <w:rsid w:val="006115CD"/>
    <w:rsid w:val="00613C62"/>
    <w:rsid w:val="006178FF"/>
    <w:rsid w:val="0062354E"/>
    <w:rsid w:val="006248BC"/>
    <w:rsid w:val="00625DA6"/>
    <w:rsid w:val="00633666"/>
    <w:rsid w:val="00633FCE"/>
    <w:rsid w:val="0063648D"/>
    <w:rsid w:val="00644FAC"/>
    <w:rsid w:val="0065454A"/>
    <w:rsid w:val="0065637D"/>
    <w:rsid w:val="00661713"/>
    <w:rsid w:val="00664659"/>
    <w:rsid w:val="0067075E"/>
    <w:rsid w:val="00672B74"/>
    <w:rsid w:val="00680814"/>
    <w:rsid w:val="00685B81"/>
    <w:rsid w:val="00685F63"/>
    <w:rsid w:val="0069111B"/>
    <w:rsid w:val="00696741"/>
    <w:rsid w:val="006A4D25"/>
    <w:rsid w:val="006B0EA7"/>
    <w:rsid w:val="006B1EC8"/>
    <w:rsid w:val="006C04B6"/>
    <w:rsid w:val="006C26E6"/>
    <w:rsid w:val="006C73A2"/>
    <w:rsid w:val="006D071C"/>
    <w:rsid w:val="006D0810"/>
    <w:rsid w:val="006D2728"/>
    <w:rsid w:val="006D28FB"/>
    <w:rsid w:val="006D3A3C"/>
    <w:rsid w:val="006F0109"/>
    <w:rsid w:val="00700628"/>
    <w:rsid w:val="00703D60"/>
    <w:rsid w:val="00703E47"/>
    <w:rsid w:val="00704D20"/>
    <w:rsid w:val="007050CA"/>
    <w:rsid w:val="00705356"/>
    <w:rsid w:val="00706D23"/>
    <w:rsid w:val="0071502C"/>
    <w:rsid w:val="00715960"/>
    <w:rsid w:val="00721494"/>
    <w:rsid w:val="0073145C"/>
    <w:rsid w:val="00735AF1"/>
    <w:rsid w:val="00736CA3"/>
    <w:rsid w:val="00741E59"/>
    <w:rsid w:val="0074537B"/>
    <w:rsid w:val="00746AEA"/>
    <w:rsid w:val="00752497"/>
    <w:rsid w:val="007653E3"/>
    <w:rsid w:val="007739C9"/>
    <w:rsid w:val="0077586D"/>
    <w:rsid w:val="00796913"/>
    <w:rsid w:val="007A0502"/>
    <w:rsid w:val="007A12D6"/>
    <w:rsid w:val="007A7CB7"/>
    <w:rsid w:val="007B1179"/>
    <w:rsid w:val="007C1B25"/>
    <w:rsid w:val="007C4C4B"/>
    <w:rsid w:val="007C6BE1"/>
    <w:rsid w:val="007D075E"/>
    <w:rsid w:val="007D69E2"/>
    <w:rsid w:val="007F1287"/>
    <w:rsid w:val="007F21ED"/>
    <w:rsid w:val="007F5398"/>
    <w:rsid w:val="007F6C06"/>
    <w:rsid w:val="00807E40"/>
    <w:rsid w:val="00811A49"/>
    <w:rsid w:val="00812BFB"/>
    <w:rsid w:val="0082265E"/>
    <w:rsid w:val="00824E44"/>
    <w:rsid w:val="00826BA6"/>
    <w:rsid w:val="0083045E"/>
    <w:rsid w:val="00832A1C"/>
    <w:rsid w:val="00835FEA"/>
    <w:rsid w:val="0083663F"/>
    <w:rsid w:val="00847B32"/>
    <w:rsid w:val="00860E78"/>
    <w:rsid w:val="0087284E"/>
    <w:rsid w:val="00885735"/>
    <w:rsid w:val="00893959"/>
    <w:rsid w:val="00896DF2"/>
    <w:rsid w:val="008974A9"/>
    <w:rsid w:val="008C31AE"/>
    <w:rsid w:val="008C50C2"/>
    <w:rsid w:val="008C7665"/>
    <w:rsid w:val="008D0581"/>
    <w:rsid w:val="008D39B5"/>
    <w:rsid w:val="008D6141"/>
    <w:rsid w:val="008E021C"/>
    <w:rsid w:val="008E1939"/>
    <w:rsid w:val="008F41F4"/>
    <w:rsid w:val="008F69B0"/>
    <w:rsid w:val="009112E1"/>
    <w:rsid w:val="00913338"/>
    <w:rsid w:val="009136A6"/>
    <w:rsid w:val="009139E0"/>
    <w:rsid w:val="0091497B"/>
    <w:rsid w:val="00920306"/>
    <w:rsid w:val="0093053C"/>
    <w:rsid w:val="00930950"/>
    <w:rsid w:val="00934F61"/>
    <w:rsid w:val="009433D5"/>
    <w:rsid w:val="00947028"/>
    <w:rsid w:val="009509E3"/>
    <w:rsid w:val="00952774"/>
    <w:rsid w:val="00952D3D"/>
    <w:rsid w:val="00952F2F"/>
    <w:rsid w:val="0095337F"/>
    <w:rsid w:val="0095575A"/>
    <w:rsid w:val="00956E1A"/>
    <w:rsid w:val="009610D1"/>
    <w:rsid w:val="00964307"/>
    <w:rsid w:val="009703BA"/>
    <w:rsid w:val="009762F1"/>
    <w:rsid w:val="0098101B"/>
    <w:rsid w:val="00984578"/>
    <w:rsid w:val="009915DC"/>
    <w:rsid w:val="00994536"/>
    <w:rsid w:val="0099758A"/>
    <w:rsid w:val="00997F1F"/>
    <w:rsid w:val="009B12AF"/>
    <w:rsid w:val="009B199E"/>
    <w:rsid w:val="009B2D3E"/>
    <w:rsid w:val="009B783F"/>
    <w:rsid w:val="009B7A51"/>
    <w:rsid w:val="009C2A64"/>
    <w:rsid w:val="009D74AD"/>
    <w:rsid w:val="009D75F5"/>
    <w:rsid w:val="009E35F4"/>
    <w:rsid w:val="00A00334"/>
    <w:rsid w:val="00A02C1D"/>
    <w:rsid w:val="00A03567"/>
    <w:rsid w:val="00A06541"/>
    <w:rsid w:val="00A336F8"/>
    <w:rsid w:val="00A35A54"/>
    <w:rsid w:val="00A362C9"/>
    <w:rsid w:val="00A37FB9"/>
    <w:rsid w:val="00A42812"/>
    <w:rsid w:val="00A443F8"/>
    <w:rsid w:val="00A47FF7"/>
    <w:rsid w:val="00A531BD"/>
    <w:rsid w:val="00A53DCD"/>
    <w:rsid w:val="00A71011"/>
    <w:rsid w:val="00A732D2"/>
    <w:rsid w:val="00A75D63"/>
    <w:rsid w:val="00A77721"/>
    <w:rsid w:val="00AA25B0"/>
    <w:rsid w:val="00AA3A59"/>
    <w:rsid w:val="00AA73EA"/>
    <w:rsid w:val="00AB1F6F"/>
    <w:rsid w:val="00AB23BA"/>
    <w:rsid w:val="00AB3346"/>
    <w:rsid w:val="00AB4198"/>
    <w:rsid w:val="00AB75AA"/>
    <w:rsid w:val="00AD2CA5"/>
    <w:rsid w:val="00AD3000"/>
    <w:rsid w:val="00AD6935"/>
    <w:rsid w:val="00AE0DC8"/>
    <w:rsid w:val="00AF3ED2"/>
    <w:rsid w:val="00B25470"/>
    <w:rsid w:val="00B25E59"/>
    <w:rsid w:val="00B2730C"/>
    <w:rsid w:val="00B33015"/>
    <w:rsid w:val="00B363D5"/>
    <w:rsid w:val="00B433BD"/>
    <w:rsid w:val="00B45C38"/>
    <w:rsid w:val="00B5027B"/>
    <w:rsid w:val="00B50D20"/>
    <w:rsid w:val="00B55980"/>
    <w:rsid w:val="00B63E1C"/>
    <w:rsid w:val="00B65396"/>
    <w:rsid w:val="00B706C1"/>
    <w:rsid w:val="00B7096D"/>
    <w:rsid w:val="00B7116E"/>
    <w:rsid w:val="00B73945"/>
    <w:rsid w:val="00B87829"/>
    <w:rsid w:val="00B9536C"/>
    <w:rsid w:val="00BA210A"/>
    <w:rsid w:val="00BC37DF"/>
    <w:rsid w:val="00BC40A8"/>
    <w:rsid w:val="00BC73B0"/>
    <w:rsid w:val="00BF0858"/>
    <w:rsid w:val="00BF6F41"/>
    <w:rsid w:val="00C00507"/>
    <w:rsid w:val="00C01DBC"/>
    <w:rsid w:val="00C05A81"/>
    <w:rsid w:val="00C05EC8"/>
    <w:rsid w:val="00C141FD"/>
    <w:rsid w:val="00C15491"/>
    <w:rsid w:val="00C15704"/>
    <w:rsid w:val="00C168ED"/>
    <w:rsid w:val="00C16DB9"/>
    <w:rsid w:val="00C20C5C"/>
    <w:rsid w:val="00C22AFE"/>
    <w:rsid w:val="00C24087"/>
    <w:rsid w:val="00C26950"/>
    <w:rsid w:val="00C27760"/>
    <w:rsid w:val="00C27C81"/>
    <w:rsid w:val="00C31C06"/>
    <w:rsid w:val="00C34E2D"/>
    <w:rsid w:val="00C40910"/>
    <w:rsid w:val="00C44974"/>
    <w:rsid w:val="00C45573"/>
    <w:rsid w:val="00C548FF"/>
    <w:rsid w:val="00C54DD0"/>
    <w:rsid w:val="00C560ED"/>
    <w:rsid w:val="00C63CEE"/>
    <w:rsid w:val="00C660EC"/>
    <w:rsid w:val="00C748FC"/>
    <w:rsid w:val="00C775E8"/>
    <w:rsid w:val="00C87553"/>
    <w:rsid w:val="00C90AF6"/>
    <w:rsid w:val="00C9110A"/>
    <w:rsid w:val="00C9223B"/>
    <w:rsid w:val="00C94C41"/>
    <w:rsid w:val="00C95AE7"/>
    <w:rsid w:val="00CA3D23"/>
    <w:rsid w:val="00CA45BF"/>
    <w:rsid w:val="00CA4959"/>
    <w:rsid w:val="00CA65D5"/>
    <w:rsid w:val="00CA6A31"/>
    <w:rsid w:val="00CB4014"/>
    <w:rsid w:val="00CC0B8F"/>
    <w:rsid w:val="00CC4B97"/>
    <w:rsid w:val="00CD2ABC"/>
    <w:rsid w:val="00CD51D9"/>
    <w:rsid w:val="00CD5D22"/>
    <w:rsid w:val="00CD6BB1"/>
    <w:rsid w:val="00CD755E"/>
    <w:rsid w:val="00CF0770"/>
    <w:rsid w:val="00CF0F25"/>
    <w:rsid w:val="00CF2BCA"/>
    <w:rsid w:val="00CF41C1"/>
    <w:rsid w:val="00D01745"/>
    <w:rsid w:val="00D042FD"/>
    <w:rsid w:val="00D1157C"/>
    <w:rsid w:val="00D12198"/>
    <w:rsid w:val="00D127E1"/>
    <w:rsid w:val="00D17726"/>
    <w:rsid w:val="00D32A7D"/>
    <w:rsid w:val="00D358FC"/>
    <w:rsid w:val="00D36EDE"/>
    <w:rsid w:val="00D37689"/>
    <w:rsid w:val="00D444AF"/>
    <w:rsid w:val="00D5659F"/>
    <w:rsid w:val="00D64C6C"/>
    <w:rsid w:val="00D66D88"/>
    <w:rsid w:val="00D677B0"/>
    <w:rsid w:val="00D70C5F"/>
    <w:rsid w:val="00D711DB"/>
    <w:rsid w:val="00D73DF4"/>
    <w:rsid w:val="00D7424F"/>
    <w:rsid w:val="00D7497A"/>
    <w:rsid w:val="00D74B4C"/>
    <w:rsid w:val="00D7627B"/>
    <w:rsid w:val="00D87D14"/>
    <w:rsid w:val="00D9126E"/>
    <w:rsid w:val="00D92C9E"/>
    <w:rsid w:val="00D95DCF"/>
    <w:rsid w:val="00DA16BD"/>
    <w:rsid w:val="00DD2483"/>
    <w:rsid w:val="00DD41DD"/>
    <w:rsid w:val="00DD4D7E"/>
    <w:rsid w:val="00DD62C2"/>
    <w:rsid w:val="00DE017F"/>
    <w:rsid w:val="00DE403C"/>
    <w:rsid w:val="00DE5C00"/>
    <w:rsid w:val="00DF4810"/>
    <w:rsid w:val="00DF6B91"/>
    <w:rsid w:val="00E07CAC"/>
    <w:rsid w:val="00E13431"/>
    <w:rsid w:val="00E13863"/>
    <w:rsid w:val="00E27302"/>
    <w:rsid w:val="00E33E33"/>
    <w:rsid w:val="00E3660E"/>
    <w:rsid w:val="00E44024"/>
    <w:rsid w:val="00E45564"/>
    <w:rsid w:val="00E50E35"/>
    <w:rsid w:val="00E51A14"/>
    <w:rsid w:val="00E51B6C"/>
    <w:rsid w:val="00E51E5F"/>
    <w:rsid w:val="00E52ECC"/>
    <w:rsid w:val="00E60F22"/>
    <w:rsid w:val="00E632CD"/>
    <w:rsid w:val="00E640CA"/>
    <w:rsid w:val="00E642B4"/>
    <w:rsid w:val="00E645BE"/>
    <w:rsid w:val="00E64F4B"/>
    <w:rsid w:val="00E67349"/>
    <w:rsid w:val="00E71A6D"/>
    <w:rsid w:val="00E7510B"/>
    <w:rsid w:val="00E77E7C"/>
    <w:rsid w:val="00E92B6E"/>
    <w:rsid w:val="00E92DD5"/>
    <w:rsid w:val="00EA2353"/>
    <w:rsid w:val="00EA59A5"/>
    <w:rsid w:val="00EB285D"/>
    <w:rsid w:val="00EB56DA"/>
    <w:rsid w:val="00EC19E8"/>
    <w:rsid w:val="00EE0372"/>
    <w:rsid w:val="00EE5C2E"/>
    <w:rsid w:val="00EF04AF"/>
    <w:rsid w:val="00EF6A70"/>
    <w:rsid w:val="00EF6B1E"/>
    <w:rsid w:val="00F04375"/>
    <w:rsid w:val="00F0469C"/>
    <w:rsid w:val="00F05094"/>
    <w:rsid w:val="00F1391B"/>
    <w:rsid w:val="00F1425E"/>
    <w:rsid w:val="00F16F5C"/>
    <w:rsid w:val="00F2018C"/>
    <w:rsid w:val="00F20AE1"/>
    <w:rsid w:val="00F21A5A"/>
    <w:rsid w:val="00F30D42"/>
    <w:rsid w:val="00F43948"/>
    <w:rsid w:val="00F44B86"/>
    <w:rsid w:val="00F46830"/>
    <w:rsid w:val="00F52DCA"/>
    <w:rsid w:val="00F535C7"/>
    <w:rsid w:val="00F57F7F"/>
    <w:rsid w:val="00F66B0E"/>
    <w:rsid w:val="00F71BA4"/>
    <w:rsid w:val="00F751B3"/>
    <w:rsid w:val="00F82A25"/>
    <w:rsid w:val="00F85CE5"/>
    <w:rsid w:val="00F872AC"/>
    <w:rsid w:val="00F94CFB"/>
    <w:rsid w:val="00F95884"/>
    <w:rsid w:val="00F96535"/>
    <w:rsid w:val="00FA0358"/>
    <w:rsid w:val="00FA0D98"/>
    <w:rsid w:val="00FA138B"/>
    <w:rsid w:val="00FA14DC"/>
    <w:rsid w:val="00FC0919"/>
    <w:rsid w:val="00FD2560"/>
    <w:rsid w:val="00FD25D5"/>
    <w:rsid w:val="00FD6420"/>
    <w:rsid w:val="00FD76A1"/>
    <w:rsid w:val="00FE03B1"/>
    <w:rsid w:val="00FF2908"/>
    <w:rsid w:val="00FF3C7F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F24D6"/>
  <w15:chartTrackingRefBased/>
  <w15:docId w15:val="{0EFA8A75-A5BF-49EB-91C9-0260E9A3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74"/>
  </w:style>
  <w:style w:type="paragraph" w:styleId="Footer">
    <w:name w:val="footer"/>
    <w:basedOn w:val="Normal"/>
    <w:link w:val="FooterChar"/>
    <w:uiPriority w:val="99"/>
    <w:unhideWhenUsed/>
    <w:rsid w:val="00952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74"/>
  </w:style>
  <w:style w:type="table" w:styleId="TableGrid">
    <w:name w:val="Table Grid"/>
    <w:basedOn w:val="TableNormal"/>
    <w:rsid w:val="00952774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1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implex.gov.p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abx.gov.pt/?lang=en" TargetMode="External"/><Relationship Id="rId17" Type="http://schemas.openxmlformats.org/officeDocument/2006/relationships/hyperlink" Target="https://accessmonitor.acessibilidade.gov.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ticipa.gov.p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saico.gov.pt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parencia.gov.pt/pt/" TargetMode="External"/><Relationship Id="rId10" Type="http://schemas.openxmlformats.org/officeDocument/2006/relationships/hyperlink" Target="https://www.iap.gov.p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implex.gov.p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e4527-2efa-4ade-b3d6-b2418af14986">
      <UserInfo>
        <DisplayName/>
        <AccountId xsi:nil="true"/>
        <AccountType/>
      </UserInfo>
    </SharedWithUsers>
    <Category xmlns="d42e65b2-cf21-49c1-b27d-d23f90380c0e">States</Category>
    <Doctype xmlns="d42e65b2-cf21-49c1-b27d-d23f90380c0e">input</Doctype>
    <Contributor xmlns="d42e65b2-cf21-49c1-b27d-d23f90380c0e">Portugal</Contributor>
    <Postingdate xmlns="d42e65b2-cf21-49c1-b27d-d23f90380c0e" xsi:nil="true"/>
    <Postedonline xmlns="d42e65b2-cf21-49c1-b27d-d23f90380c0e">false</Postedonli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DF69-0A14-4E1B-AD57-6610BDC4E830}">
  <ds:schemaRefs>
    <ds:schemaRef ds:uri="http://schemas.microsoft.com/office/2006/metadata/properties"/>
    <ds:schemaRef ds:uri="http://schemas.microsoft.com/office/infopath/2007/PartnerControls"/>
    <ds:schemaRef ds:uri="dde0ec8c-57d9-48ca-820d-2254a79dd3c3"/>
    <ds:schemaRef ds:uri="0314c119-7b3a-4a84-ba4c-ba2880b6cd3d"/>
  </ds:schemaRefs>
</ds:datastoreItem>
</file>

<file path=customXml/itemProps2.xml><?xml version="1.0" encoding="utf-8"?>
<ds:datastoreItem xmlns:ds="http://schemas.openxmlformats.org/officeDocument/2006/customXml" ds:itemID="{0735C7F0-DD17-4437-8D83-7E82B9F11075}"/>
</file>

<file path=customXml/itemProps3.xml><?xml version="1.0" encoding="utf-8"?>
<ds:datastoreItem xmlns:ds="http://schemas.openxmlformats.org/officeDocument/2006/customXml" ds:itemID="{08F3A900-D1A1-49DE-9037-7E5B98DB8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Ribeiro Gomes</dc:creator>
  <cp:keywords/>
  <dc:description/>
  <cp:lastModifiedBy>OHCHR</cp:lastModifiedBy>
  <cp:revision>2</cp:revision>
  <dcterms:created xsi:type="dcterms:W3CDTF">2024-03-18T15:41:00Z</dcterms:created>
  <dcterms:modified xsi:type="dcterms:W3CDTF">2024-03-18T15:41:00Z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551500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