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01CC" w14:textId="77777777" w:rsidR="00BF61DC" w:rsidRDefault="00BF61DC" w:rsidP="00FA14D9">
      <w:pPr>
        <w:jc w:val="both"/>
        <w:rPr>
          <w:rFonts w:cs="Arial"/>
        </w:rPr>
      </w:pPr>
    </w:p>
    <w:p w14:paraId="19B6AC8E" w14:textId="77777777" w:rsidR="00BF61DC" w:rsidRDefault="00BF61DC" w:rsidP="00FA14D9">
      <w:pPr>
        <w:jc w:val="both"/>
        <w:rPr>
          <w:rFonts w:cs="Arial"/>
        </w:rPr>
      </w:pPr>
    </w:p>
    <w:p w14:paraId="100674F8" w14:textId="77777777" w:rsidR="00735EFC" w:rsidRDefault="00BF61DC" w:rsidP="00BF61DC">
      <w:pPr>
        <w:jc w:val="right"/>
        <w:rPr>
          <w:rFonts w:cs="Arial"/>
        </w:rPr>
      </w:pPr>
      <w:r>
        <w:rPr>
          <w:rFonts w:cs="Arial"/>
        </w:rPr>
        <w:t xml:space="preserve">Sarajevo, </w:t>
      </w:r>
      <w:r w:rsidR="00A849BB">
        <w:rPr>
          <w:rFonts w:cs="Arial"/>
        </w:rPr>
        <w:t>30</w:t>
      </w:r>
      <w:r>
        <w:rPr>
          <w:rFonts w:cs="Arial"/>
        </w:rPr>
        <w:t xml:space="preserve"> </w:t>
      </w:r>
      <w:r w:rsidR="00A849BB">
        <w:rPr>
          <w:rFonts w:cs="Arial"/>
        </w:rPr>
        <w:t>March,</w:t>
      </w:r>
      <w:r>
        <w:rPr>
          <w:rFonts w:cs="Arial"/>
        </w:rPr>
        <w:t xml:space="preserve"> 202</w:t>
      </w:r>
      <w:r w:rsidR="00A849BB">
        <w:rPr>
          <w:rFonts w:cs="Arial"/>
        </w:rPr>
        <w:t>2</w:t>
      </w:r>
    </w:p>
    <w:p w14:paraId="62C1F61B" w14:textId="77777777" w:rsidR="00735EFC" w:rsidRDefault="00735EFC" w:rsidP="00FA14D9">
      <w:pPr>
        <w:jc w:val="both"/>
        <w:rPr>
          <w:rFonts w:cs="Arial"/>
        </w:rPr>
      </w:pPr>
    </w:p>
    <w:p w14:paraId="460B437F" w14:textId="77777777" w:rsidR="00706AD5" w:rsidRPr="00706AD5" w:rsidRDefault="00706AD5" w:rsidP="00706AD5">
      <w:pPr>
        <w:pBdr>
          <w:top w:val="nil"/>
          <w:left w:val="nil"/>
          <w:bottom w:val="nil"/>
          <w:right w:val="nil"/>
          <w:between w:val="nil"/>
        </w:pBdr>
        <w:spacing w:before="240" w:line="23" w:lineRule="atLeast"/>
        <w:jc w:val="center"/>
        <w:rPr>
          <w:rFonts w:ascii="Times New Roman" w:hAnsi="Times New Roman"/>
          <w:b/>
          <w:color w:val="000000"/>
          <w:szCs w:val="24"/>
          <w:lang w:val="en-US" w:eastAsia="en-GB"/>
        </w:rPr>
      </w:pPr>
      <w:r w:rsidRPr="00706AD5">
        <w:rPr>
          <w:rFonts w:ascii="Times New Roman" w:hAnsi="Times New Roman"/>
          <w:b/>
          <w:color w:val="000000"/>
          <w:szCs w:val="24"/>
          <w:lang w:val="en-US" w:eastAsia="en-GB"/>
        </w:rPr>
        <w:t>Report of the Independent Expert on protection against violence and discrimination based on sexual orientation and gender identity</w:t>
      </w:r>
    </w:p>
    <w:p w14:paraId="3929493C" w14:textId="77777777" w:rsidR="00706AD5" w:rsidRPr="00706AD5" w:rsidRDefault="00706AD5" w:rsidP="00706AD5">
      <w:pPr>
        <w:keepNext/>
        <w:spacing w:after="120" w:line="23" w:lineRule="atLeast"/>
        <w:jc w:val="center"/>
        <w:outlineLvl w:val="0"/>
        <w:rPr>
          <w:rFonts w:ascii="Times New Roman" w:hAnsi="Times New Roman"/>
          <w:b/>
          <w:color w:val="000000"/>
          <w:szCs w:val="24"/>
          <w:lang w:val="en-US" w:eastAsia="en-GB"/>
        </w:rPr>
      </w:pPr>
      <w:r w:rsidRPr="00706AD5">
        <w:rPr>
          <w:rFonts w:ascii="Times New Roman" w:hAnsi="Times New Roman"/>
          <w:b/>
          <w:color w:val="000000"/>
          <w:szCs w:val="24"/>
          <w:lang w:val="en-US" w:eastAsia="en-GB"/>
        </w:rPr>
        <w:t>Peace, Security, Sexual Orientation and Gender Identity</w:t>
      </w:r>
    </w:p>
    <w:p w14:paraId="7FEB646D" w14:textId="77777777" w:rsidR="00706AD5" w:rsidRDefault="00706AD5" w:rsidP="00FA14D9">
      <w:pPr>
        <w:jc w:val="both"/>
        <w:rPr>
          <w:rFonts w:cs="Arial"/>
        </w:rPr>
      </w:pPr>
    </w:p>
    <w:p w14:paraId="04789D71" w14:textId="77777777" w:rsidR="00706AD5" w:rsidRPr="00D3151C" w:rsidRDefault="00706AD5" w:rsidP="00706AD5">
      <w:pPr>
        <w:jc w:val="center"/>
        <w:rPr>
          <w:rFonts w:cs="Arial"/>
          <w:b/>
        </w:rPr>
      </w:pPr>
      <w:r w:rsidRPr="00D3151C">
        <w:rPr>
          <w:rFonts w:cs="Arial"/>
          <w:b/>
        </w:rPr>
        <w:t>Bosnia and Herzegovina inputs for the Report</w:t>
      </w:r>
    </w:p>
    <w:p w14:paraId="223CA4A3" w14:textId="77777777" w:rsidR="00BF61DC" w:rsidRDefault="00BF61DC" w:rsidP="00FA14D9">
      <w:pPr>
        <w:jc w:val="both"/>
        <w:rPr>
          <w:rFonts w:cs="Arial"/>
        </w:rPr>
      </w:pPr>
    </w:p>
    <w:p w14:paraId="0B84B79E" w14:textId="77777777" w:rsidR="00A849BB" w:rsidRPr="00A849BB" w:rsidRDefault="00A849BB" w:rsidP="00A849BB">
      <w:pPr>
        <w:jc w:val="both"/>
        <w:rPr>
          <w:rFonts w:eastAsia="Calibri" w:cs="Arial"/>
          <w:sz w:val="22"/>
          <w:szCs w:val="22"/>
          <w:lang w:val="en-US"/>
        </w:rPr>
      </w:pPr>
      <w:r w:rsidRPr="00A849BB">
        <w:rPr>
          <w:rFonts w:eastAsia="Calibri" w:cs="Arial"/>
          <w:sz w:val="22"/>
          <w:szCs w:val="22"/>
          <w:lang w:val="en"/>
        </w:rPr>
        <w:t xml:space="preserve">By harmonizing existing and enacting new legislation in line with international standards, </w:t>
      </w:r>
      <w:r w:rsidR="007D0B9F">
        <w:rPr>
          <w:rFonts w:eastAsia="Calibri" w:cs="Arial"/>
          <w:sz w:val="22"/>
          <w:szCs w:val="22"/>
          <w:lang w:val="en"/>
        </w:rPr>
        <w:t xml:space="preserve">Bosnia and Herzegovina </w:t>
      </w:r>
      <w:r w:rsidRPr="00A849BB">
        <w:rPr>
          <w:rFonts w:eastAsia="Calibri" w:cs="Arial"/>
          <w:sz w:val="22"/>
          <w:szCs w:val="22"/>
          <w:lang w:val="en"/>
        </w:rPr>
        <w:t xml:space="preserve">have made </w:t>
      </w:r>
      <w:r w:rsidR="007D0B9F" w:rsidRPr="00A849BB">
        <w:rPr>
          <w:rFonts w:eastAsia="Calibri" w:cs="Arial"/>
          <w:sz w:val="22"/>
          <w:szCs w:val="22"/>
          <w:lang w:val="en"/>
        </w:rPr>
        <w:t xml:space="preserve">efforts </w:t>
      </w:r>
      <w:r w:rsidRPr="00A849BB">
        <w:rPr>
          <w:rFonts w:eastAsia="Calibri" w:cs="Arial"/>
          <w:sz w:val="22"/>
          <w:szCs w:val="22"/>
          <w:lang w:val="en"/>
        </w:rPr>
        <w:t>to improve access to the rights of victims of sexual war crimes</w:t>
      </w:r>
      <w:r w:rsidR="007D0B9F">
        <w:rPr>
          <w:rFonts w:eastAsia="Calibri" w:cs="Arial"/>
          <w:sz w:val="22"/>
          <w:szCs w:val="22"/>
          <w:lang w:val="en"/>
        </w:rPr>
        <w:t xml:space="preserve">, </w:t>
      </w:r>
      <w:r w:rsidRPr="00A849BB">
        <w:rPr>
          <w:rFonts w:eastAsia="Calibri" w:cs="Arial"/>
          <w:sz w:val="22"/>
          <w:szCs w:val="22"/>
          <w:lang w:val="en"/>
        </w:rPr>
        <w:t>violence and torture, including the right to compensation and rehabilitation. Amendments to the BiH Criminal Code were adopted, bringing the definition of sexual violence as a war crime and a crime against humanity in line with international criminal law standards and the case law of international courts and tribunals. This Law applies to all war crimes cases, regardless of the judicial body before which the proceedings are conducted.</w:t>
      </w:r>
    </w:p>
    <w:p w14:paraId="7D84D6ED" w14:textId="77777777" w:rsidR="00230776" w:rsidRPr="00A849BB" w:rsidRDefault="00230776" w:rsidP="004B7C2B">
      <w:pPr>
        <w:jc w:val="both"/>
        <w:rPr>
          <w:rFonts w:eastAsia="Calibri" w:cs="Arial"/>
          <w:sz w:val="22"/>
          <w:szCs w:val="22"/>
        </w:rPr>
      </w:pPr>
    </w:p>
    <w:p w14:paraId="6C363A94" w14:textId="77777777" w:rsidR="00362B2F" w:rsidRPr="00A849BB" w:rsidRDefault="00A849BB" w:rsidP="00A849BB">
      <w:pPr>
        <w:jc w:val="both"/>
        <w:rPr>
          <w:rFonts w:eastAsia="Calibri" w:cs="Arial"/>
          <w:sz w:val="22"/>
          <w:szCs w:val="22"/>
          <w:lang w:val="en-US"/>
        </w:rPr>
      </w:pPr>
      <w:r w:rsidRPr="00A849BB">
        <w:rPr>
          <w:rFonts w:eastAsia="Calibri" w:cs="Arial"/>
          <w:sz w:val="22"/>
          <w:szCs w:val="22"/>
          <w:lang w:val="en-US"/>
        </w:rPr>
        <w:t>The Law on Amendments to the FBiH Criminal Code</w:t>
      </w:r>
      <w:r w:rsidR="007D0B9F">
        <w:rPr>
          <w:rFonts w:eastAsia="Calibri" w:cs="Arial"/>
          <w:sz w:val="22"/>
          <w:szCs w:val="22"/>
          <w:lang w:val="en-US"/>
        </w:rPr>
        <w:t>, adopted in 2014,</w:t>
      </w:r>
      <w:r w:rsidRPr="00A849BB">
        <w:rPr>
          <w:rFonts w:eastAsia="Calibri" w:cs="Arial"/>
          <w:sz w:val="22"/>
          <w:szCs w:val="22"/>
          <w:lang w:val="en-US"/>
        </w:rPr>
        <w:t xml:space="preserve"> prescribes imprisonment for inciting national, racial and religious hatred, discord or intolerance by publicly denying or justifying genocide, crimes against humanity or war crimes established by a final decision of the </w:t>
      </w:r>
      <w:r w:rsidR="007D0B9F">
        <w:rPr>
          <w:rFonts w:eastAsia="Calibri" w:cs="Arial"/>
          <w:sz w:val="22"/>
          <w:szCs w:val="22"/>
          <w:lang w:val="en-US"/>
        </w:rPr>
        <w:t xml:space="preserve">International Court of Justice, International Tribunal for Former </w:t>
      </w:r>
      <w:r w:rsidRPr="00A849BB">
        <w:rPr>
          <w:rFonts w:eastAsia="Calibri" w:cs="Arial"/>
          <w:sz w:val="22"/>
          <w:szCs w:val="22"/>
          <w:lang w:val="en-US"/>
        </w:rPr>
        <w:t xml:space="preserve">Yugoslavia or a domestic court. The </w:t>
      </w:r>
      <w:r w:rsidR="007D0B9F">
        <w:rPr>
          <w:rFonts w:eastAsia="Calibri" w:cs="Arial"/>
          <w:sz w:val="22"/>
          <w:szCs w:val="22"/>
          <w:lang w:val="en-US"/>
        </w:rPr>
        <w:t>A</w:t>
      </w:r>
      <w:r w:rsidRPr="00A849BB">
        <w:rPr>
          <w:rFonts w:eastAsia="Calibri" w:cs="Arial"/>
          <w:sz w:val="22"/>
          <w:szCs w:val="22"/>
          <w:lang w:val="en-US"/>
        </w:rPr>
        <w:t xml:space="preserve">mendments to the Criminal Code of the Federation of BiH </w:t>
      </w:r>
      <w:r w:rsidR="007D0B9F">
        <w:rPr>
          <w:rFonts w:eastAsia="Calibri" w:cs="Arial"/>
          <w:sz w:val="22"/>
          <w:szCs w:val="22"/>
          <w:lang w:val="en-US"/>
        </w:rPr>
        <w:t xml:space="preserve">adopted in 2016, </w:t>
      </w:r>
      <w:r w:rsidRPr="00A849BB">
        <w:rPr>
          <w:rFonts w:eastAsia="Calibri" w:cs="Arial"/>
          <w:sz w:val="22"/>
          <w:szCs w:val="22"/>
          <w:lang w:val="en-US"/>
        </w:rPr>
        <w:t>prescribe the definition of hate crime as any crime committed due to race, color, religion, national or ethnic origin, language, disability, gender, sexual orientation or gender identity. persons. Such treatment will be taken as an aggravating circumstance,</w:t>
      </w:r>
      <w:r w:rsidR="007D0B9F">
        <w:rPr>
          <w:rFonts w:eastAsia="Calibri" w:cs="Arial"/>
          <w:sz w:val="22"/>
          <w:szCs w:val="22"/>
          <w:lang w:val="en-US"/>
        </w:rPr>
        <w:t xml:space="preserve"> </w:t>
      </w:r>
      <w:r w:rsidRPr="00A849BB">
        <w:rPr>
          <w:rFonts w:eastAsia="Calibri" w:cs="Arial"/>
          <w:sz w:val="22"/>
          <w:szCs w:val="22"/>
          <w:lang w:val="en-US"/>
        </w:rPr>
        <w:t>if the Law does not explicitly prescribe more severe punishment for a qualified form of criminal offense</w:t>
      </w:r>
      <w:r w:rsidR="007D0B9F">
        <w:rPr>
          <w:rFonts w:eastAsia="Calibri" w:cs="Arial"/>
          <w:sz w:val="22"/>
          <w:szCs w:val="22"/>
          <w:lang w:val="en-US"/>
        </w:rPr>
        <w:t xml:space="preserve"> </w:t>
      </w:r>
      <w:r w:rsidRPr="00A849BB">
        <w:rPr>
          <w:rFonts w:eastAsia="Calibri" w:cs="Arial"/>
          <w:sz w:val="22"/>
          <w:szCs w:val="22"/>
          <w:lang w:val="en-US"/>
        </w:rPr>
        <w:t>done out of hatred. More severe punishment is prescribed for qualified forms of crime</w:t>
      </w:r>
      <w:r w:rsidR="007D0B9F">
        <w:rPr>
          <w:rFonts w:eastAsia="Calibri" w:cs="Arial"/>
          <w:sz w:val="22"/>
          <w:szCs w:val="22"/>
          <w:lang w:val="en-US"/>
        </w:rPr>
        <w:t xml:space="preserve"> </w:t>
      </w:r>
      <w:r w:rsidRPr="00A849BB">
        <w:rPr>
          <w:rFonts w:eastAsia="Calibri" w:cs="Arial"/>
          <w:sz w:val="22"/>
          <w:szCs w:val="22"/>
          <w:lang w:val="en-US"/>
        </w:rPr>
        <w:t>murders, grievous bodily harm, rape and damage to another's property done out of hatred.</w:t>
      </w:r>
    </w:p>
    <w:p w14:paraId="777242F6" w14:textId="77777777" w:rsidR="004B7C2B" w:rsidRPr="00A849BB" w:rsidRDefault="004B7C2B" w:rsidP="004B7C2B">
      <w:pPr>
        <w:jc w:val="both"/>
        <w:rPr>
          <w:rFonts w:eastAsia="Calibri" w:cs="Arial"/>
          <w:sz w:val="22"/>
          <w:szCs w:val="22"/>
          <w:lang w:val="en-US"/>
        </w:rPr>
      </w:pPr>
    </w:p>
    <w:p w14:paraId="757FD9AA" w14:textId="77777777" w:rsidR="00A849BB" w:rsidRPr="00A849BB" w:rsidRDefault="00A849BB" w:rsidP="004B7C2B">
      <w:pPr>
        <w:spacing w:after="160" w:line="259" w:lineRule="auto"/>
        <w:jc w:val="both"/>
        <w:rPr>
          <w:rFonts w:eastAsia="Calibri" w:cs="Arial"/>
          <w:sz w:val="22"/>
          <w:szCs w:val="22"/>
          <w:lang w:val="en-US"/>
        </w:rPr>
      </w:pPr>
      <w:r w:rsidRPr="00A849BB">
        <w:rPr>
          <w:rFonts w:eastAsia="Calibri" w:cs="Arial"/>
          <w:sz w:val="22"/>
          <w:szCs w:val="22"/>
          <w:lang w:val="en-US"/>
        </w:rPr>
        <w:t>Issues of qualification of armed conflicts in B</w:t>
      </w:r>
      <w:r w:rsidR="007D0B9F">
        <w:rPr>
          <w:rFonts w:eastAsia="Calibri" w:cs="Arial"/>
          <w:sz w:val="22"/>
          <w:szCs w:val="22"/>
          <w:lang w:val="en-US"/>
        </w:rPr>
        <w:t xml:space="preserve">osnia and Herzegovina </w:t>
      </w:r>
      <w:r w:rsidRPr="00A849BB">
        <w:rPr>
          <w:rFonts w:eastAsia="Calibri" w:cs="Arial"/>
          <w:sz w:val="22"/>
          <w:szCs w:val="22"/>
          <w:lang w:val="en-US"/>
        </w:rPr>
        <w:t xml:space="preserve">and </w:t>
      </w:r>
      <w:r w:rsidR="007D0B9F">
        <w:rPr>
          <w:rFonts w:eastAsia="Calibri" w:cs="Arial"/>
          <w:sz w:val="22"/>
          <w:szCs w:val="22"/>
          <w:lang w:val="en-US"/>
        </w:rPr>
        <w:t xml:space="preserve">in </w:t>
      </w:r>
      <w:r w:rsidRPr="00A849BB">
        <w:rPr>
          <w:rFonts w:eastAsia="Calibri" w:cs="Arial"/>
          <w:sz w:val="22"/>
          <w:szCs w:val="22"/>
          <w:lang w:val="en-US"/>
        </w:rPr>
        <w:t xml:space="preserve">the former Yugoslavia, peace negotiations, war crimes and transitional justice are the responsibility of </w:t>
      </w:r>
      <w:r w:rsidR="007D0B9F">
        <w:rPr>
          <w:rFonts w:eastAsia="Calibri" w:cs="Arial"/>
          <w:sz w:val="22"/>
          <w:szCs w:val="22"/>
          <w:lang w:val="en-US"/>
        </w:rPr>
        <w:t>S</w:t>
      </w:r>
      <w:r w:rsidRPr="00A849BB">
        <w:rPr>
          <w:rFonts w:eastAsia="Calibri" w:cs="Arial"/>
          <w:sz w:val="22"/>
          <w:szCs w:val="22"/>
          <w:lang w:val="en-US"/>
        </w:rPr>
        <w:t xml:space="preserve">tate institutions. After the armed conflicts in Bosnia and Herzegovina, a strong process of </w:t>
      </w:r>
      <w:proofErr w:type="spellStart"/>
      <w:r w:rsidRPr="00A849BB">
        <w:rPr>
          <w:rFonts w:eastAsia="Calibri" w:cs="Arial"/>
          <w:sz w:val="22"/>
          <w:szCs w:val="22"/>
          <w:lang w:val="en-US"/>
        </w:rPr>
        <w:t>retraditionalization</w:t>
      </w:r>
      <w:proofErr w:type="spellEnd"/>
      <w:r w:rsidRPr="00A849BB">
        <w:rPr>
          <w:rFonts w:eastAsia="Calibri" w:cs="Arial"/>
          <w:sz w:val="22"/>
          <w:szCs w:val="22"/>
          <w:lang w:val="en-US"/>
        </w:rPr>
        <w:t xml:space="preserve"> and ethnic divisions took place, which resulted in an increased number of marginalized groups. The decline in economic activity further jeopardized their position.</w:t>
      </w:r>
    </w:p>
    <w:p w14:paraId="44CE4A2A" w14:textId="77777777" w:rsidR="007D0B9F" w:rsidRPr="00A849BB" w:rsidRDefault="00A849BB" w:rsidP="007D0B9F">
      <w:pPr>
        <w:spacing w:after="160" w:line="259" w:lineRule="auto"/>
        <w:jc w:val="both"/>
        <w:rPr>
          <w:rFonts w:eastAsia="Calibri" w:cs="Arial"/>
          <w:sz w:val="22"/>
          <w:szCs w:val="22"/>
          <w:lang w:val="en-US"/>
        </w:rPr>
      </w:pPr>
      <w:r w:rsidRPr="00A849BB">
        <w:rPr>
          <w:rFonts w:eastAsia="Calibri" w:cs="Arial"/>
          <w:sz w:val="22"/>
          <w:szCs w:val="22"/>
          <w:lang w:val="en-US"/>
        </w:rPr>
        <w:t xml:space="preserve">Gender equality institutions in Bosnia and Herzegovina have been established since 2000. </w:t>
      </w:r>
      <w:r w:rsidR="007D0B9F" w:rsidRPr="00A849BB">
        <w:rPr>
          <w:rFonts w:eastAsia="Calibri" w:cs="Arial"/>
          <w:sz w:val="22"/>
          <w:szCs w:val="22"/>
          <w:lang w:val="en-US"/>
        </w:rPr>
        <w:t>Prohibition of discrimination against LGBTI people is regulated through two systemic laws: the Law on Gender Equality in BiH, consolidated text (“Official Gazette of BiH” No. 32/10) - (</w:t>
      </w:r>
      <w:r w:rsidR="007D0B9F">
        <w:rPr>
          <w:rFonts w:eastAsia="Calibri" w:cs="Arial"/>
          <w:sz w:val="22"/>
          <w:szCs w:val="22"/>
          <w:lang w:val="en-US"/>
        </w:rPr>
        <w:t>GEL</w:t>
      </w:r>
      <w:r w:rsidR="007D0B9F" w:rsidRPr="00A849BB">
        <w:rPr>
          <w:rFonts w:eastAsia="Calibri" w:cs="Arial"/>
          <w:sz w:val="22"/>
          <w:szCs w:val="22"/>
          <w:lang w:val="en-US"/>
        </w:rPr>
        <w:t>) and the Law on Prohibition of Discrimination of BiH “Official Gazette of BiH”, no. 59/09 and 66/16) - (</w:t>
      </w:r>
      <w:r w:rsidR="002B065A">
        <w:rPr>
          <w:rFonts w:eastAsia="Calibri" w:cs="Arial"/>
          <w:sz w:val="22"/>
          <w:szCs w:val="22"/>
          <w:lang w:val="en-US"/>
        </w:rPr>
        <w:t>LPD</w:t>
      </w:r>
      <w:r w:rsidR="007D0B9F" w:rsidRPr="00A849BB">
        <w:rPr>
          <w:rFonts w:eastAsia="Calibri" w:cs="Arial"/>
          <w:sz w:val="22"/>
          <w:szCs w:val="22"/>
          <w:lang w:val="en-US"/>
        </w:rPr>
        <w:t xml:space="preserve">). While the </w:t>
      </w:r>
      <w:r w:rsidR="002B065A">
        <w:rPr>
          <w:rFonts w:eastAsia="Calibri" w:cs="Arial"/>
          <w:sz w:val="22"/>
          <w:szCs w:val="22"/>
          <w:lang w:val="en-US"/>
        </w:rPr>
        <w:t>GEL</w:t>
      </w:r>
      <w:r w:rsidR="007D0B9F" w:rsidRPr="00A849BB">
        <w:rPr>
          <w:rFonts w:eastAsia="Calibri" w:cs="Arial"/>
          <w:sz w:val="22"/>
          <w:szCs w:val="22"/>
          <w:lang w:val="en-US"/>
        </w:rPr>
        <w:t xml:space="preserve"> prohibits discrimination on the grounds of “sexual expressio</w:t>
      </w:r>
      <w:r w:rsidR="002B065A">
        <w:rPr>
          <w:rFonts w:eastAsia="Calibri" w:cs="Arial"/>
          <w:sz w:val="22"/>
          <w:szCs w:val="22"/>
          <w:lang w:val="en-US"/>
        </w:rPr>
        <w:t>n and / or orientation”, the LPD</w:t>
      </w:r>
      <w:r w:rsidR="007D0B9F" w:rsidRPr="00A849BB">
        <w:rPr>
          <w:rFonts w:eastAsia="Calibri" w:cs="Arial"/>
          <w:sz w:val="22"/>
          <w:szCs w:val="22"/>
          <w:lang w:val="en-US"/>
        </w:rPr>
        <w:t xml:space="preserve"> explicitly protects LGBTI people from discrimination by listing sexual orientation, gender identity and gender characteristics as prohibited grounds of discrimination.</w:t>
      </w:r>
    </w:p>
    <w:p w14:paraId="39000D64" w14:textId="77777777" w:rsidR="007D0B9F" w:rsidRDefault="007D0B9F" w:rsidP="004B7C2B">
      <w:pPr>
        <w:spacing w:after="160" w:line="259" w:lineRule="auto"/>
        <w:jc w:val="both"/>
        <w:rPr>
          <w:rFonts w:eastAsia="Calibri" w:cs="Arial"/>
          <w:sz w:val="22"/>
          <w:szCs w:val="22"/>
          <w:lang w:val="en-US"/>
        </w:rPr>
      </w:pPr>
    </w:p>
    <w:p w14:paraId="520E90E4" w14:textId="77777777" w:rsidR="007D0B9F" w:rsidRDefault="007D0B9F" w:rsidP="004B7C2B">
      <w:pPr>
        <w:spacing w:after="160" w:line="259" w:lineRule="auto"/>
        <w:jc w:val="both"/>
        <w:rPr>
          <w:rFonts w:eastAsia="Calibri" w:cs="Arial"/>
          <w:sz w:val="22"/>
          <w:szCs w:val="22"/>
          <w:lang w:val="en-US"/>
        </w:rPr>
      </w:pPr>
    </w:p>
    <w:p w14:paraId="13D95352" w14:textId="77777777" w:rsidR="002B065A" w:rsidRPr="00A849BB" w:rsidRDefault="002B065A" w:rsidP="002B065A">
      <w:pPr>
        <w:spacing w:after="160" w:line="259" w:lineRule="auto"/>
        <w:jc w:val="both"/>
        <w:rPr>
          <w:rFonts w:eastAsia="Calibri" w:cs="Arial"/>
          <w:sz w:val="22"/>
          <w:szCs w:val="22"/>
          <w:lang w:val="en-US"/>
        </w:rPr>
      </w:pPr>
      <w:r w:rsidRPr="00A849BB">
        <w:rPr>
          <w:rFonts w:eastAsia="Calibri" w:cs="Arial"/>
          <w:sz w:val="22"/>
          <w:szCs w:val="22"/>
          <w:lang w:val="en-US"/>
        </w:rPr>
        <w:t>It is important to note that in 2018, Bosnia and Herzegovina adopted the third Action Plan for the implementation of UN Security Council Resolution 1325 "Women, Peace and Security" in Bosnia and Herzegovina for the period 2018-2022.</w:t>
      </w:r>
    </w:p>
    <w:p w14:paraId="135E3820" w14:textId="77777777" w:rsidR="004B7C2B" w:rsidRPr="00A849BB" w:rsidRDefault="00A849BB" w:rsidP="004B7C2B">
      <w:pPr>
        <w:spacing w:after="160" w:line="259" w:lineRule="auto"/>
        <w:jc w:val="both"/>
        <w:rPr>
          <w:rFonts w:eastAsia="Calibri" w:cs="Arial"/>
          <w:sz w:val="22"/>
          <w:szCs w:val="22"/>
          <w:lang w:val="en-US"/>
        </w:rPr>
      </w:pPr>
      <w:r w:rsidRPr="00A849BB">
        <w:rPr>
          <w:rFonts w:eastAsia="Calibri" w:cs="Arial"/>
          <w:sz w:val="22"/>
          <w:szCs w:val="22"/>
          <w:lang w:val="en-US"/>
        </w:rPr>
        <w:t>In the Federation of BiH, LGBTI issues have been relevant only for the last ten years</w:t>
      </w:r>
      <w:r w:rsidR="007D0B9F">
        <w:rPr>
          <w:rFonts w:eastAsia="Calibri" w:cs="Arial"/>
          <w:sz w:val="22"/>
          <w:szCs w:val="22"/>
          <w:lang w:val="en-US"/>
        </w:rPr>
        <w:t xml:space="preserve"> and</w:t>
      </w:r>
      <w:r w:rsidRPr="00A849BB">
        <w:rPr>
          <w:rFonts w:eastAsia="Calibri" w:cs="Arial"/>
          <w:sz w:val="22"/>
          <w:szCs w:val="22"/>
          <w:lang w:val="en-US"/>
        </w:rPr>
        <w:t xml:space="preserve"> the greatest achievements have been achieved in the field of awareness raising, thanks to the highest efforts of the NGO sector in which the Sarajevo Open Center NGO plays the most prominent role.</w:t>
      </w:r>
    </w:p>
    <w:p w14:paraId="209BD41B" w14:textId="77777777" w:rsidR="00A849BB" w:rsidRPr="00A849BB" w:rsidRDefault="002B065A" w:rsidP="00A849BB">
      <w:pPr>
        <w:spacing w:after="160" w:line="259" w:lineRule="auto"/>
        <w:jc w:val="both"/>
        <w:rPr>
          <w:rFonts w:eastAsia="Calibri" w:cs="Arial"/>
          <w:sz w:val="22"/>
          <w:szCs w:val="22"/>
          <w:lang w:val="en-US"/>
        </w:rPr>
      </w:pPr>
      <w:r>
        <w:rPr>
          <w:rFonts w:eastAsia="Calibri" w:cs="Arial"/>
          <w:sz w:val="22"/>
          <w:szCs w:val="22"/>
          <w:lang w:val="en-US"/>
        </w:rPr>
        <w:t>During 2019 and 2020, a Working G</w:t>
      </w:r>
      <w:r w:rsidR="00A849BB" w:rsidRPr="00A849BB">
        <w:rPr>
          <w:rFonts w:eastAsia="Calibri" w:cs="Arial"/>
          <w:sz w:val="22"/>
          <w:szCs w:val="22"/>
          <w:lang w:val="en-US"/>
        </w:rPr>
        <w:t>roup</w:t>
      </w:r>
      <w:r>
        <w:rPr>
          <w:rFonts w:eastAsia="Calibri" w:cs="Arial"/>
          <w:sz w:val="22"/>
          <w:szCs w:val="22"/>
          <w:lang w:val="en-US"/>
        </w:rPr>
        <w:t>.</w:t>
      </w:r>
      <w:r w:rsidR="00A849BB" w:rsidRPr="00A849BB">
        <w:rPr>
          <w:rFonts w:eastAsia="Calibri" w:cs="Arial"/>
          <w:sz w:val="22"/>
          <w:szCs w:val="22"/>
          <w:lang w:val="en-US"/>
        </w:rPr>
        <w:t xml:space="preserve"> composed of </w:t>
      </w:r>
      <w:r>
        <w:rPr>
          <w:rFonts w:eastAsia="Calibri" w:cs="Arial"/>
          <w:sz w:val="22"/>
          <w:szCs w:val="22"/>
          <w:lang w:val="en-US"/>
        </w:rPr>
        <w:t xml:space="preserve">government </w:t>
      </w:r>
      <w:r w:rsidR="00A849BB" w:rsidRPr="00A849BB">
        <w:rPr>
          <w:rFonts w:eastAsia="Calibri" w:cs="Arial"/>
          <w:sz w:val="22"/>
          <w:szCs w:val="22"/>
          <w:lang w:val="en-US"/>
        </w:rPr>
        <w:t xml:space="preserve">representatives </w:t>
      </w:r>
      <w:r>
        <w:rPr>
          <w:rFonts w:eastAsia="Calibri" w:cs="Arial"/>
          <w:sz w:val="22"/>
          <w:szCs w:val="22"/>
          <w:lang w:val="en-US"/>
        </w:rPr>
        <w:t>from</w:t>
      </w:r>
      <w:r w:rsidR="00A849BB" w:rsidRPr="00A849BB">
        <w:rPr>
          <w:rFonts w:eastAsia="Calibri" w:cs="Arial"/>
          <w:sz w:val="22"/>
          <w:szCs w:val="22"/>
          <w:lang w:val="en-US"/>
        </w:rPr>
        <w:t xml:space="preserve"> the </w:t>
      </w:r>
      <w:r>
        <w:rPr>
          <w:rFonts w:eastAsia="Calibri" w:cs="Arial"/>
          <w:sz w:val="22"/>
          <w:szCs w:val="22"/>
          <w:lang w:val="en-US"/>
        </w:rPr>
        <w:t>S</w:t>
      </w:r>
      <w:r w:rsidR="00A849BB" w:rsidRPr="00A849BB">
        <w:rPr>
          <w:rFonts w:eastAsia="Calibri" w:cs="Arial"/>
          <w:sz w:val="22"/>
          <w:szCs w:val="22"/>
          <w:lang w:val="en-US"/>
        </w:rPr>
        <w:t xml:space="preserve">tate, entities, Brčko District </w:t>
      </w:r>
      <w:r>
        <w:rPr>
          <w:rFonts w:eastAsia="Calibri" w:cs="Arial"/>
          <w:sz w:val="22"/>
          <w:szCs w:val="22"/>
          <w:lang w:val="en-US"/>
        </w:rPr>
        <w:t>level as well as</w:t>
      </w:r>
      <w:r w:rsidR="00A849BB" w:rsidRPr="00A849BB">
        <w:rPr>
          <w:rFonts w:eastAsia="Calibri" w:cs="Arial"/>
          <w:sz w:val="22"/>
          <w:szCs w:val="22"/>
          <w:lang w:val="en-US"/>
        </w:rPr>
        <w:t xml:space="preserve"> representatives of the non-governmental sector</w:t>
      </w:r>
      <w:r>
        <w:rPr>
          <w:rFonts w:eastAsia="Calibri" w:cs="Arial"/>
          <w:sz w:val="22"/>
          <w:szCs w:val="22"/>
          <w:lang w:val="en-US"/>
        </w:rPr>
        <w:t>,</w:t>
      </w:r>
      <w:r w:rsidR="00A849BB" w:rsidRPr="00A849BB">
        <w:rPr>
          <w:rFonts w:eastAsia="Calibri" w:cs="Arial"/>
          <w:sz w:val="22"/>
          <w:szCs w:val="22"/>
          <w:lang w:val="en-US"/>
        </w:rPr>
        <w:t xml:space="preserve"> worked on drafting an Action Plan for the Promotion of Human Rights and Fundamental Freedoms of </w:t>
      </w:r>
      <w:r>
        <w:rPr>
          <w:rFonts w:eastAsia="Calibri" w:cs="Arial"/>
          <w:sz w:val="22"/>
          <w:szCs w:val="22"/>
          <w:lang w:val="en-US"/>
        </w:rPr>
        <w:t xml:space="preserve">LGBTI </w:t>
      </w:r>
      <w:r w:rsidR="00A849BB" w:rsidRPr="00A849BB">
        <w:rPr>
          <w:rFonts w:eastAsia="Calibri" w:cs="Arial"/>
          <w:sz w:val="22"/>
          <w:szCs w:val="22"/>
          <w:lang w:val="en-US"/>
        </w:rPr>
        <w:t>Persons in Bosnia and Herzegovina for the period 2021-2023</w:t>
      </w:r>
      <w:r>
        <w:rPr>
          <w:rFonts w:eastAsia="Calibri" w:cs="Arial"/>
          <w:sz w:val="22"/>
          <w:szCs w:val="22"/>
          <w:lang w:val="en-US"/>
        </w:rPr>
        <w:t>.</w:t>
      </w:r>
      <w:r w:rsidR="00A849BB" w:rsidRPr="00A849BB">
        <w:rPr>
          <w:rFonts w:eastAsia="Calibri" w:cs="Arial"/>
          <w:sz w:val="22"/>
          <w:szCs w:val="22"/>
          <w:lang w:val="en-US"/>
        </w:rPr>
        <w:t xml:space="preserve"> The whole process was supported by the European Union (EU) and the Council of Europe (</w:t>
      </w:r>
      <w:proofErr w:type="spellStart"/>
      <w:r w:rsidR="00A849BB" w:rsidRPr="00A849BB">
        <w:rPr>
          <w:rFonts w:eastAsia="Calibri" w:cs="Arial"/>
          <w:sz w:val="22"/>
          <w:szCs w:val="22"/>
          <w:lang w:val="en-US"/>
        </w:rPr>
        <w:t>CoE</w:t>
      </w:r>
      <w:proofErr w:type="spellEnd"/>
      <w:r w:rsidR="00A849BB" w:rsidRPr="00A849BB">
        <w:rPr>
          <w:rFonts w:eastAsia="Calibri" w:cs="Arial"/>
          <w:sz w:val="22"/>
          <w:szCs w:val="22"/>
          <w:lang w:val="en-US"/>
        </w:rPr>
        <w:t>)</w:t>
      </w:r>
      <w:r>
        <w:rPr>
          <w:rFonts w:eastAsia="Calibri" w:cs="Arial"/>
          <w:sz w:val="22"/>
          <w:szCs w:val="22"/>
          <w:lang w:val="en-US"/>
        </w:rPr>
        <w:t>. T</w:t>
      </w:r>
      <w:r w:rsidR="00A849BB" w:rsidRPr="00A849BB">
        <w:rPr>
          <w:rFonts w:eastAsia="Calibri" w:cs="Arial"/>
          <w:sz w:val="22"/>
          <w:szCs w:val="22"/>
          <w:lang w:val="en-US"/>
        </w:rPr>
        <w:t>he document is based on Recommendation CM / Rec (2010) 5 of the Council of Europe to member states on measures to combat discrimination based on sexual orientation or gender identity.</w:t>
      </w:r>
      <w:r>
        <w:rPr>
          <w:rFonts w:eastAsia="Calibri" w:cs="Arial"/>
          <w:sz w:val="22"/>
          <w:szCs w:val="22"/>
          <w:lang w:val="en-US"/>
        </w:rPr>
        <w:t>,</w:t>
      </w:r>
      <w:r w:rsidR="00A849BB" w:rsidRPr="00A849BB">
        <w:rPr>
          <w:rFonts w:eastAsia="Calibri" w:cs="Arial"/>
          <w:sz w:val="22"/>
          <w:szCs w:val="22"/>
          <w:lang w:val="en-US"/>
        </w:rPr>
        <w:t xml:space="preserve"> the </w:t>
      </w:r>
      <w:r>
        <w:rPr>
          <w:rFonts w:eastAsia="Calibri" w:cs="Arial"/>
          <w:sz w:val="22"/>
          <w:szCs w:val="22"/>
          <w:lang w:val="en-US"/>
        </w:rPr>
        <w:t>W</w:t>
      </w:r>
      <w:r w:rsidR="00A849BB" w:rsidRPr="00A849BB">
        <w:rPr>
          <w:rFonts w:eastAsia="Calibri" w:cs="Arial"/>
          <w:sz w:val="22"/>
          <w:szCs w:val="22"/>
          <w:lang w:val="en-US"/>
        </w:rPr>
        <w:t xml:space="preserve">orking </w:t>
      </w:r>
      <w:r>
        <w:rPr>
          <w:rFonts w:eastAsia="Calibri" w:cs="Arial"/>
          <w:sz w:val="22"/>
          <w:szCs w:val="22"/>
          <w:lang w:val="en-US"/>
        </w:rPr>
        <w:t>G</w:t>
      </w:r>
      <w:r w:rsidR="00A849BB" w:rsidRPr="00A849BB">
        <w:rPr>
          <w:rFonts w:eastAsia="Calibri" w:cs="Arial"/>
          <w:sz w:val="22"/>
          <w:szCs w:val="22"/>
          <w:lang w:val="en-US"/>
        </w:rPr>
        <w:t xml:space="preserve">roup agreed on the final version of the draft document </w:t>
      </w:r>
      <w:r>
        <w:rPr>
          <w:rFonts w:eastAsia="Calibri" w:cs="Arial"/>
          <w:sz w:val="22"/>
          <w:szCs w:val="22"/>
          <w:lang w:val="en-US"/>
        </w:rPr>
        <w:t xml:space="preserve">which was </w:t>
      </w:r>
      <w:r w:rsidR="00A849BB" w:rsidRPr="00A849BB">
        <w:rPr>
          <w:rFonts w:eastAsia="Calibri" w:cs="Arial"/>
          <w:sz w:val="22"/>
          <w:szCs w:val="22"/>
          <w:lang w:val="en-US"/>
        </w:rPr>
        <w:t>sent to the entity and Brcko District governments for evaluation</w:t>
      </w:r>
      <w:r>
        <w:rPr>
          <w:rFonts w:eastAsia="Calibri" w:cs="Arial"/>
          <w:sz w:val="22"/>
          <w:szCs w:val="22"/>
          <w:lang w:val="en-US"/>
        </w:rPr>
        <w:t xml:space="preserve"> a</w:t>
      </w:r>
      <w:r w:rsidRPr="00A849BB">
        <w:rPr>
          <w:rFonts w:eastAsia="Calibri" w:cs="Arial"/>
          <w:sz w:val="22"/>
          <w:szCs w:val="22"/>
          <w:lang w:val="en-US"/>
        </w:rPr>
        <w:t>t the end of 2020</w:t>
      </w:r>
      <w:r w:rsidR="00A849BB" w:rsidRPr="00A849BB">
        <w:rPr>
          <w:rFonts w:eastAsia="Calibri" w:cs="Arial"/>
          <w:sz w:val="22"/>
          <w:szCs w:val="22"/>
          <w:lang w:val="en-US"/>
        </w:rPr>
        <w:t>.</w:t>
      </w:r>
    </w:p>
    <w:p w14:paraId="1524D74B" w14:textId="77777777" w:rsidR="00A849BB" w:rsidRPr="00A849BB" w:rsidRDefault="00A849BB" w:rsidP="00A849BB">
      <w:pPr>
        <w:spacing w:after="160" w:line="259" w:lineRule="auto"/>
        <w:jc w:val="both"/>
        <w:rPr>
          <w:rFonts w:eastAsia="Calibri" w:cs="Arial"/>
          <w:sz w:val="22"/>
          <w:szCs w:val="22"/>
          <w:lang w:val="en-US"/>
        </w:rPr>
      </w:pPr>
      <w:r w:rsidRPr="00A849BB">
        <w:rPr>
          <w:rFonts w:eastAsia="Calibri" w:cs="Arial"/>
          <w:sz w:val="22"/>
          <w:szCs w:val="22"/>
          <w:lang w:val="en-US"/>
        </w:rPr>
        <w:t>The document is based on three strategic goals:</w:t>
      </w:r>
    </w:p>
    <w:p w14:paraId="416416A9" w14:textId="77777777" w:rsidR="00A849BB" w:rsidRPr="00A849BB" w:rsidRDefault="00A849BB" w:rsidP="00A849BB">
      <w:pPr>
        <w:spacing w:after="160" w:line="259" w:lineRule="auto"/>
        <w:jc w:val="both"/>
        <w:rPr>
          <w:rFonts w:eastAsia="Calibri" w:cs="Arial"/>
          <w:sz w:val="22"/>
          <w:szCs w:val="22"/>
          <w:lang w:val="en-US"/>
        </w:rPr>
      </w:pPr>
      <w:r w:rsidRPr="00A849BB">
        <w:rPr>
          <w:rFonts w:eastAsia="Calibri" w:cs="Arial"/>
          <w:sz w:val="22"/>
          <w:szCs w:val="22"/>
          <w:lang w:val="en-US"/>
        </w:rPr>
        <w:t>1. Existence of effective mechanisms for protection against discrimination and hate crimes for LGBTI people</w:t>
      </w:r>
    </w:p>
    <w:p w14:paraId="37C63700" w14:textId="77777777" w:rsidR="00A849BB" w:rsidRPr="00A849BB" w:rsidRDefault="00A849BB" w:rsidP="00A849BB">
      <w:pPr>
        <w:spacing w:after="160" w:line="259" w:lineRule="auto"/>
        <w:jc w:val="both"/>
        <w:rPr>
          <w:rFonts w:eastAsia="Calibri" w:cs="Arial"/>
          <w:sz w:val="22"/>
          <w:szCs w:val="22"/>
          <w:lang w:val="en-US"/>
        </w:rPr>
      </w:pPr>
      <w:r w:rsidRPr="00A849BB">
        <w:rPr>
          <w:rFonts w:eastAsia="Calibri" w:cs="Arial"/>
          <w:sz w:val="22"/>
          <w:szCs w:val="22"/>
          <w:lang w:val="en-US"/>
        </w:rPr>
        <w:t>2. Equal rights of LGBTI people in all areas of public and private life</w:t>
      </w:r>
    </w:p>
    <w:p w14:paraId="4A38BA2A" w14:textId="77777777" w:rsidR="00A849BB" w:rsidRPr="00A849BB" w:rsidRDefault="00A849BB" w:rsidP="00A849BB">
      <w:pPr>
        <w:spacing w:after="160" w:line="259" w:lineRule="auto"/>
        <w:jc w:val="both"/>
        <w:rPr>
          <w:rFonts w:eastAsia="Calibri" w:cs="Arial"/>
          <w:sz w:val="22"/>
          <w:szCs w:val="22"/>
          <w:lang w:val="en-US"/>
        </w:rPr>
      </w:pPr>
      <w:r w:rsidRPr="00A849BB">
        <w:rPr>
          <w:rFonts w:eastAsia="Calibri" w:cs="Arial"/>
          <w:sz w:val="22"/>
          <w:szCs w:val="22"/>
          <w:lang w:val="en-US"/>
        </w:rPr>
        <w:t xml:space="preserve">3. </w:t>
      </w:r>
      <w:r w:rsidR="002B065A">
        <w:rPr>
          <w:rFonts w:eastAsia="Calibri" w:cs="Arial"/>
          <w:sz w:val="22"/>
          <w:szCs w:val="22"/>
          <w:lang w:val="en-US"/>
        </w:rPr>
        <w:t>Rais</w:t>
      </w:r>
      <w:r w:rsidRPr="00A849BB">
        <w:rPr>
          <w:rFonts w:eastAsia="Calibri" w:cs="Arial"/>
          <w:sz w:val="22"/>
          <w:szCs w:val="22"/>
          <w:lang w:val="en-US"/>
        </w:rPr>
        <w:t>ed awareness of the need to combat prejudices and stereotypes about LGBTI people</w:t>
      </w:r>
    </w:p>
    <w:p w14:paraId="7D4ABBD0" w14:textId="77777777" w:rsidR="00A849BB" w:rsidRPr="00A849BB" w:rsidRDefault="00D3151C" w:rsidP="00A849BB">
      <w:pPr>
        <w:spacing w:after="160" w:line="259" w:lineRule="auto"/>
        <w:jc w:val="both"/>
        <w:rPr>
          <w:rFonts w:eastAsia="Calibri" w:cs="Arial"/>
          <w:sz w:val="22"/>
          <w:szCs w:val="22"/>
          <w:lang w:val="en-US"/>
        </w:rPr>
      </w:pPr>
      <w:r>
        <w:rPr>
          <w:rFonts w:eastAsia="Calibri" w:cs="Arial"/>
          <w:sz w:val="22"/>
          <w:szCs w:val="22"/>
          <w:lang w:val="en-US"/>
        </w:rPr>
        <w:t xml:space="preserve">These goals are addressed in </w:t>
      </w:r>
      <w:r w:rsidR="00A849BB" w:rsidRPr="00A849BB">
        <w:rPr>
          <w:rFonts w:eastAsia="Calibri" w:cs="Arial"/>
          <w:sz w:val="22"/>
          <w:szCs w:val="22"/>
          <w:lang w:val="en-US"/>
        </w:rPr>
        <w:t>almost all the most important areas when it comes to the human rights of LGBTI people, more precisely in the areas of: education and effective protection of LGBTI people throughout the entire police-judicial chain of protection; training of medical workers, general capacity building of relevant institutions when it comes to LGBTI rights, analysis of regulations related to same-sex partnerships, modalities of gender reassignment for BiH citizens (medical and administrative aspects) and a number of activities aimed at raising awareness of</w:t>
      </w:r>
      <w:r>
        <w:rPr>
          <w:rFonts w:eastAsia="Calibri" w:cs="Arial"/>
          <w:sz w:val="22"/>
          <w:szCs w:val="22"/>
          <w:lang w:val="en-US"/>
        </w:rPr>
        <w:t xml:space="preserve"> status of the </w:t>
      </w:r>
      <w:r w:rsidR="00A849BB" w:rsidRPr="00A849BB">
        <w:rPr>
          <w:rFonts w:eastAsia="Calibri" w:cs="Arial"/>
          <w:sz w:val="22"/>
          <w:szCs w:val="22"/>
          <w:lang w:val="en-US"/>
        </w:rPr>
        <w:t>LGB</w:t>
      </w:r>
      <w:r>
        <w:rPr>
          <w:rFonts w:eastAsia="Calibri" w:cs="Arial"/>
          <w:sz w:val="22"/>
          <w:szCs w:val="22"/>
          <w:lang w:val="en-US"/>
        </w:rPr>
        <w:t>TI people in BiH,</w:t>
      </w:r>
      <w:r w:rsidR="00A849BB" w:rsidRPr="00A849BB">
        <w:rPr>
          <w:rFonts w:eastAsia="Calibri" w:cs="Arial"/>
          <w:sz w:val="22"/>
          <w:szCs w:val="22"/>
          <w:lang w:val="en-US"/>
        </w:rPr>
        <w:t xml:space="preserve"> </w:t>
      </w:r>
      <w:r>
        <w:rPr>
          <w:rFonts w:eastAsia="Calibri" w:cs="Arial"/>
          <w:sz w:val="22"/>
          <w:szCs w:val="22"/>
          <w:lang w:val="en-US"/>
        </w:rPr>
        <w:t xml:space="preserve">from general public to the </w:t>
      </w:r>
      <w:r w:rsidR="00A849BB" w:rsidRPr="00A849BB">
        <w:rPr>
          <w:rFonts w:eastAsia="Calibri" w:cs="Arial"/>
          <w:sz w:val="22"/>
          <w:szCs w:val="22"/>
          <w:lang w:val="en-US"/>
        </w:rPr>
        <w:t>actors from various spheres of society and relevant institutions.</w:t>
      </w:r>
    </w:p>
    <w:p w14:paraId="3714239B" w14:textId="77777777" w:rsidR="00443CD3" w:rsidRPr="00A849BB" w:rsidRDefault="00A849BB" w:rsidP="00A849BB">
      <w:pPr>
        <w:spacing w:after="160" w:line="259" w:lineRule="auto"/>
        <w:jc w:val="both"/>
        <w:rPr>
          <w:rFonts w:eastAsia="Calibri" w:cs="Arial"/>
          <w:sz w:val="22"/>
          <w:szCs w:val="22"/>
          <w:lang w:val="en-US"/>
        </w:rPr>
      </w:pPr>
      <w:r w:rsidRPr="00A849BB">
        <w:rPr>
          <w:rFonts w:eastAsia="Calibri" w:cs="Arial"/>
          <w:sz w:val="22"/>
          <w:szCs w:val="22"/>
          <w:lang w:val="en-US"/>
        </w:rPr>
        <w:t xml:space="preserve">At the cantonal level in the Federation of BiH, gender action plans containing LGBTI issues have been adopted. Such Action Plans have been adopted so far in two </w:t>
      </w:r>
      <w:r w:rsidR="00D3151C">
        <w:rPr>
          <w:rFonts w:eastAsia="Calibri" w:cs="Arial"/>
          <w:sz w:val="22"/>
          <w:szCs w:val="22"/>
          <w:lang w:val="en-US"/>
        </w:rPr>
        <w:t xml:space="preserve">out of </w:t>
      </w:r>
      <w:r w:rsidRPr="00A849BB">
        <w:rPr>
          <w:rFonts w:eastAsia="Calibri" w:cs="Arial"/>
          <w:sz w:val="22"/>
          <w:szCs w:val="22"/>
          <w:lang w:val="en-US"/>
        </w:rPr>
        <w:t>ten cantons in the Federation of BiH. In February 2020, an Interdepartmental Working Group of the Government of the Federation of BiH was formed, which analyzed the regulations within which same-sex couples from the community can exercise their rights arising from the European Convention for the Protection of Human Rights and Fundamental Freedoms (ECHR). The Interdepartmental Working Group submitted a proposal for a list of regulations that need to be amended and / or adopted in the Federation of BiH to the F</w:t>
      </w:r>
      <w:r w:rsidR="00D3151C">
        <w:rPr>
          <w:rFonts w:eastAsia="Calibri" w:cs="Arial"/>
          <w:sz w:val="22"/>
          <w:szCs w:val="22"/>
          <w:lang w:val="en-US"/>
        </w:rPr>
        <w:t xml:space="preserve">ederation </w:t>
      </w:r>
      <w:r w:rsidRPr="00A849BB">
        <w:rPr>
          <w:rFonts w:eastAsia="Calibri" w:cs="Arial"/>
          <w:sz w:val="22"/>
          <w:szCs w:val="22"/>
          <w:lang w:val="en-US"/>
        </w:rPr>
        <w:t>BiH Government last year (2021).</w:t>
      </w:r>
    </w:p>
    <w:p w14:paraId="1AA6D3B1" w14:textId="77777777" w:rsidR="00A849BB" w:rsidRDefault="00A849BB" w:rsidP="00A849BB">
      <w:pPr>
        <w:spacing w:after="160" w:line="259" w:lineRule="auto"/>
        <w:jc w:val="both"/>
        <w:rPr>
          <w:rFonts w:ascii="Calibri" w:eastAsia="Calibri" w:hAnsi="Calibri" w:cs="Calibri"/>
          <w:color w:val="5F497A"/>
          <w:sz w:val="22"/>
          <w:szCs w:val="22"/>
          <w:lang w:val="en-US"/>
        </w:rPr>
      </w:pPr>
    </w:p>
    <w:p w14:paraId="0D13F3BD" w14:textId="77777777" w:rsidR="00A849BB" w:rsidRPr="00A849BB" w:rsidRDefault="00A849BB" w:rsidP="00A849BB">
      <w:pPr>
        <w:spacing w:after="160" w:line="259" w:lineRule="auto"/>
        <w:jc w:val="center"/>
        <w:rPr>
          <w:rFonts w:eastAsia="Calibri" w:cs="Arial"/>
          <w:b/>
          <w:sz w:val="22"/>
          <w:szCs w:val="22"/>
          <w:lang w:val="en-US"/>
        </w:rPr>
      </w:pPr>
      <w:r w:rsidRPr="00A849BB">
        <w:rPr>
          <w:rFonts w:eastAsia="Calibri" w:cs="Arial"/>
          <w:b/>
          <w:sz w:val="22"/>
          <w:szCs w:val="22"/>
          <w:lang w:val="en-US"/>
        </w:rPr>
        <w:t>GENDER EQUALITY AGENCY OF BOSNIA AND HERZEGOVINA</w:t>
      </w:r>
    </w:p>
    <w:p w14:paraId="517A433F" w14:textId="77777777" w:rsidR="00A849BB" w:rsidRPr="00A849BB" w:rsidRDefault="00A849BB" w:rsidP="00A849BB">
      <w:pPr>
        <w:spacing w:after="160" w:line="259" w:lineRule="auto"/>
        <w:jc w:val="center"/>
        <w:rPr>
          <w:rFonts w:eastAsia="Calibri" w:cs="Arial"/>
          <w:b/>
          <w:sz w:val="22"/>
          <w:szCs w:val="22"/>
          <w:lang w:val="en-US"/>
        </w:rPr>
      </w:pPr>
      <w:r w:rsidRPr="00A849BB">
        <w:rPr>
          <w:rFonts w:eastAsia="Calibri" w:cs="Arial"/>
          <w:b/>
          <w:sz w:val="22"/>
          <w:szCs w:val="22"/>
          <w:lang w:val="en-US"/>
        </w:rPr>
        <w:t>MINISTRY FOR HUMAN RIGHTS AND REFUGEES OF BOSNIA AND HERZEGOVINA</w:t>
      </w:r>
    </w:p>
    <w:p w14:paraId="5A729A75" w14:textId="77777777" w:rsidR="00443CD3" w:rsidRPr="007E690C" w:rsidRDefault="00443CD3" w:rsidP="00443CD3">
      <w:pPr>
        <w:spacing w:after="160" w:line="259" w:lineRule="auto"/>
        <w:jc w:val="both"/>
      </w:pPr>
    </w:p>
    <w:sectPr w:rsidR="00443CD3" w:rsidRPr="007E690C" w:rsidSect="00296047">
      <w:footerReference w:type="even" r:id="rId10"/>
      <w:footerReference w:type="default" r:id="rId11"/>
      <w:headerReference w:type="first" r:id="rId12"/>
      <w:footerReference w:type="first" r:id="rId13"/>
      <w:pgSz w:w="11906" w:h="16838"/>
      <w:pgMar w:top="851" w:right="1274" w:bottom="851"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81DA" w14:textId="77777777" w:rsidR="00885C07" w:rsidRDefault="00885C07">
      <w:r>
        <w:separator/>
      </w:r>
    </w:p>
  </w:endnote>
  <w:endnote w:type="continuationSeparator" w:id="0">
    <w:p w14:paraId="71F1663A" w14:textId="77777777" w:rsidR="00885C07" w:rsidRDefault="0088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BA84" w14:textId="77777777" w:rsidR="003D7200" w:rsidRDefault="003D7200" w:rsidP="00801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75090" w14:textId="77777777" w:rsidR="003D7200" w:rsidRDefault="003D7200" w:rsidP="00E80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CC38" w14:textId="77777777" w:rsidR="007E690C" w:rsidRDefault="007E690C">
    <w:pPr>
      <w:pStyle w:val="Footer"/>
      <w:jc w:val="right"/>
    </w:pPr>
    <w:r>
      <w:fldChar w:fldCharType="begin"/>
    </w:r>
    <w:r>
      <w:instrText xml:space="preserve"> PAGE   \* MERGEFORMAT </w:instrText>
    </w:r>
    <w:r>
      <w:fldChar w:fldCharType="separate"/>
    </w:r>
    <w:r w:rsidR="00D3151C">
      <w:rPr>
        <w:noProof/>
      </w:rPr>
      <w:t>2</w:t>
    </w:r>
    <w:r>
      <w:rPr>
        <w:noProof/>
      </w:rPr>
      <w:fldChar w:fldCharType="end"/>
    </w:r>
  </w:p>
  <w:p w14:paraId="2D7A6E31" w14:textId="77777777" w:rsidR="003D7200" w:rsidRPr="007E690C" w:rsidRDefault="003D7200" w:rsidP="007E6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E48C" w14:textId="77777777" w:rsidR="00296047" w:rsidRPr="00296047" w:rsidRDefault="00296047" w:rsidP="00296047">
    <w:pPr>
      <w:pStyle w:val="Footer"/>
      <w:pBdr>
        <w:top w:val="single" w:sz="4" w:space="1" w:color="auto"/>
      </w:pBdr>
      <w:jc w:val="center"/>
      <w:rPr>
        <w:rFonts w:ascii="Times New Roman" w:hAnsi="Times New Roman"/>
        <w:sz w:val="22"/>
        <w:szCs w:val="22"/>
      </w:rPr>
    </w:pPr>
    <w:r w:rsidRPr="00296047">
      <w:rPr>
        <w:rFonts w:ascii="Times New Roman" w:hAnsi="Times New Roman"/>
        <w:sz w:val="22"/>
        <w:szCs w:val="22"/>
      </w:rPr>
      <w:t>www.mhrr.gov.ba; E-mail: kabinet.ministra@mhrr.gov.ba; Tel.: +387 33 202 600; Fax: +387 33 206 140;</w:t>
    </w:r>
  </w:p>
  <w:p w14:paraId="23D2B703" w14:textId="77777777" w:rsidR="00296047" w:rsidRPr="00296047" w:rsidRDefault="00296047" w:rsidP="00296047">
    <w:pPr>
      <w:pStyle w:val="Footer"/>
      <w:pBdr>
        <w:top w:val="single" w:sz="4" w:space="1" w:color="auto"/>
      </w:pBdr>
      <w:jc w:val="center"/>
      <w:rPr>
        <w:rFonts w:ascii="Times New Roman" w:hAnsi="Times New Roman"/>
        <w:sz w:val="22"/>
        <w:szCs w:val="22"/>
      </w:rPr>
    </w:pPr>
    <w:r w:rsidRPr="00296047">
      <w:rPr>
        <w:rFonts w:ascii="Times New Roman" w:hAnsi="Times New Roman"/>
        <w:sz w:val="22"/>
        <w:szCs w:val="22"/>
      </w:rPr>
      <w:t>Trg Bosne i Hercegovine br. 1, 71000 Sarajevo</w:t>
    </w:r>
  </w:p>
  <w:p w14:paraId="65C3B3FF" w14:textId="77777777" w:rsidR="00296047" w:rsidRPr="00296047" w:rsidRDefault="00EB72D8" w:rsidP="00296047">
    <w:pPr>
      <w:pStyle w:val="Footer"/>
      <w:pBdr>
        <w:top w:val="single" w:sz="4" w:space="1" w:color="auto"/>
      </w:pBdr>
      <w:jc w:val="center"/>
      <w:rPr>
        <w:rFonts w:ascii="Times New Roman" w:hAnsi="Times New Roman"/>
        <w:sz w:val="22"/>
        <w:szCs w:val="22"/>
      </w:rPr>
    </w:pPr>
    <w:hyperlink r:id="rId1" w:history="1">
      <w:r w:rsidR="00296047" w:rsidRPr="00296047">
        <w:rPr>
          <w:rFonts w:ascii="Times New Roman" w:hAnsi="Times New Roman"/>
          <w:sz w:val="22"/>
          <w:szCs w:val="22"/>
        </w:rPr>
        <w:t>www.arsbih.gov.ba</w:t>
      </w:r>
    </w:hyperlink>
    <w:r w:rsidR="00296047" w:rsidRPr="00296047">
      <w:rPr>
        <w:rFonts w:ascii="Times New Roman" w:hAnsi="Times New Roman"/>
        <w:sz w:val="22"/>
        <w:szCs w:val="22"/>
      </w:rPr>
      <w:t>; Tel./Fax.: + 387 33 209 761 Dubrovačkabr. 6, 71000 Sarajevo</w:t>
    </w:r>
  </w:p>
  <w:p w14:paraId="1FDD2989" w14:textId="77777777" w:rsidR="003D7200" w:rsidRPr="003C45A9" w:rsidRDefault="003D7200">
    <w:pPr>
      <w:pStyle w:val="Footer"/>
      <w:pBdr>
        <w:top w:val="single" w:sz="4" w:space="1" w:color="auto"/>
      </w:pBdr>
      <w:jc w:val="center"/>
      <w:rPr>
        <w:b/>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35D4" w14:textId="77777777" w:rsidR="00885C07" w:rsidRDefault="00885C07">
      <w:r>
        <w:separator/>
      </w:r>
    </w:p>
  </w:footnote>
  <w:footnote w:type="continuationSeparator" w:id="0">
    <w:p w14:paraId="4B10BD50" w14:textId="77777777" w:rsidR="00885C07" w:rsidRDefault="0088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ook w:val="04A0" w:firstRow="1" w:lastRow="0" w:firstColumn="1" w:lastColumn="0" w:noHBand="0" w:noVBand="1"/>
    </w:tblPr>
    <w:tblGrid>
      <w:gridCol w:w="4196"/>
      <w:gridCol w:w="1357"/>
      <w:gridCol w:w="4620"/>
    </w:tblGrid>
    <w:tr w:rsidR="00296047" w:rsidRPr="00912D09" w14:paraId="1963AADF" w14:textId="77777777" w:rsidTr="00912D09">
      <w:trPr>
        <w:trHeight w:val="989"/>
      </w:trPr>
      <w:tc>
        <w:tcPr>
          <w:tcW w:w="4196" w:type="dxa"/>
          <w:shd w:val="clear" w:color="auto" w:fill="auto"/>
          <w:vAlign w:val="center"/>
        </w:tcPr>
        <w:p w14:paraId="17013F54"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BOSNA I HERCEGOVINA</w:t>
          </w:r>
        </w:p>
        <w:p w14:paraId="25E73071"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Ministarstvo za ljudska prava i izbjeglice</w:t>
          </w:r>
        </w:p>
        <w:p w14:paraId="313A17FF"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Agencija za ravnopravnost spolova</w:t>
          </w:r>
        </w:p>
        <w:p w14:paraId="1CB76D47"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Bosne i Hercegovine</w:t>
          </w:r>
        </w:p>
      </w:tc>
      <w:tc>
        <w:tcPr>
          <w:tcW w:w="1357" w:type="dxa"/>
          <w:shd w:val="clear" w:color="auto" w:fill="auto"/>
          <w:vAlign w:val="center"/>
        </w:tcPr>
        <w:p w14:paraId="43E7F5E3" w14:textId="77777777" w:rsidR="00296047" w:rsidRPr="00912D09" w:rsidRDefault="006354F8" w:rsidP="00912D09">
          <w:pPr>
            <w:pStyle w:val="Header"/>
            <w:jc w:val="center"/>
            <w:rPr>
              <w:rFonts w:ascii="Times New Roman" w:hAnsi="Times New Roman"/>
              <w:sz w:val="22"/>
              <w:szCs w:val="22"/>
            </w:rPr>
          </w:pPr>
          <w:r w:rsidRPr="00912D09">
            <w:rPr>
              <w:rFonts w:ascii="Times New Roman" w:hAnsi="Times New Roman"/>
              <w:noProof/>
              <w:sz w:val="22"/>
              <w:szCs w:val="22"/>
              <w:lang w:val="en-US"/>
            </w:rPr>
            <w:drawing>
              <wp:inline distT="0" distB="0" distL="0" distR="0">
                <wp:extent cx="459740" cy="544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544195"/>
                        </a:xfrm>
                        <a:prstGeom prst="rect">
                          <a:avLst/>
                        </a:prstGeom>
                        <a:noFill/>
                        <a:ln>
                          <a:noFill/>
                        </a:ln>
                      </pic:spPr>
                    </pic:pic>
                  </a:graphicData>
                </a:graphic>
              </wp:inline>
            </w:drawing>
          </w:r>
        </w:p>
      </w:tc>
      <w:tc>
        <w:tcPr>
          <w:tcW w:w="4620" w:type="dxa"/>
          <w:shd w:val="clear" w:color="auto" w:fill="auto"/>
          <w:vAlign w:val="center"/>
        </w:tcPr>
        <w:p w14:paraId="34D0EF0A"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БОСНА И ХЕРЦЕГОВИНА</w:t>
          </w:r>
        </w:p>
        <w:p w14:paraId="4E6F29D9" w14:textId="77777777" w:rsidR="00296047" w:rsidRPr="00912D09" w:rsidRDefault="00296047" w:rsidP="002B72EC">
          <w:pPr>
            <w:pStyle w:val="Header"/>
            <w:rPr>
              <w:rFonts w:ascii="Times New Roman" w:hAnsi="Times New Roman"/>
              <w:sz w:val="22"/>
              <w:szCs w:val="22"/>
            </w:rPr>
          </w:pPr>
          <w:r w:rsidRPr="00912D09">
            <w:rPr>
              <w:rFonts w:ascii="Times New Roman" w:hAnsi="Times New Roman"/>
              <w:sz w:val="22"/>
              <w:szCs w:val="22"/>
            </w:rPr>
            <w:t>Министарство за људска права и избјеглице</w:t>
          </w:r>
        </w:p>
        <w:p w14:paraId="19A55428"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Агенција за равноправност полова</w:t>
          </w:r>
        </w:p>
        <w:p w14:paraId="769A52B4"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Босне и Херцеговине</w:t>
          </w:r>
        </w:p>
      </w:tc>
    </w:tr>
    <w:tr w:rsidR="00296047" w:rsidRPr="00912D09" w14:paraId="5E7A40F7" w14:textId="77777777" w:rsidTr="00912D09">
      <w:trPr>
        <w:trHeight w:val="690"/>
      </w:trPr>
      <w:tc>
        <w:tcPr>
          <w:tcW w:w="10173" w:type="dxa"/>
          <w:gridSpan w:val="3"/>
          <w:tcBorders>
            <w:bottom w:val="single" w:sz="4" w:space="0" w:color="auto"/>
          </w:tcBorders>
          <w:shd w:val="clear" w:color="auto" w:fill="auto"/>
          <w:vAlign w:val="center"/>
        </w:tcPr>
        <w:p w14:paraId="1F9EDAA5"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BOSNIA AND HERZEGOVINA</w:t>
          </w:r>
        </w:p>
        <w:p w14:paraId="2C36B72C"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Ministry for Human Rights and Refugees</w:t>
          </w:r>
        </w:p>
        <w:p w14:paraId="4A1DD48C"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Gender Equality Agency of</w:t>
          </w:r>
        </w:p>
        <w:p w14:paraId="756FD639" w14:textId="77777777" w:rsidR="00296047" w:rsidRPr="00912D09" w:rsidRDefault="00296047" w:rsidP="00912D09">
          <w:pPr>
            <w:pStyle w:val="Header"/>
            <w:jc w:val="center"/>
            <w:rPr>
              <w:rFonts w:ascii="Times New Roman" w:hAnsi="Times New Roman"/>
              <w:sz w:val="22"/>
              <w:szCs w:val="22"/>
            </w:rPr>
          </w:pPr>
          <w:r w:rsidRPr="00912D09">
            <w:rPr>
              <w:rFonts w:ascii="Times New Roman" w:hAnsi="Times New Roman"/>
              <w:sz w:val="22"/>
              <w:szCs w:val="22"/>
            </w:rPr>
            <w:t>Bosnia and Herzegovina</w:t>
          </w:r>
        </w:p>
      </w:tc>
    </w:tr>
  </w:tbl>
  <w:p w14:paraId="131B321A" w14:textId="77777777" w:rsidR="003D7200" w:rsidRDefault="003D7200">
    <w:pPr>
      <w:pStyle w:val="Header"/>
      <w:rPr>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153FA"/>
    <w:multiLevelType w:val="hybridMultilevel"/>
    <w:tmpl w:val="D1F8B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0A0923"/>
    <w:multiLevelType w:val="hybridMultilevel"/>
    <w:tmpl w:val="80E0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6698D"/>
    <w:multiLevelType w:val="hybridMultilevel"/>
    <w:tmpl w:val="F12CDD1C"/>
    <w:lvl w:ilvl="0" w:tplc="FC3AD7D6">
      <w:start w:val="1"/>
      <w:numFmt w:val="bullet"/>
      <w:pStyle w:val="Aktivnosti"/>
      <w:lvlText w:val=""/>
      <w:lvlJc w:val="left"/>
      <w:pPr>
        <w:tabs>
          <w:tab w:val="num" w:pos="2340"/>
        </w:tabs>
        <w:ind w:left="2340" w:hanging="360"/>
      </w:pPr>
      <w:rPr>
        <w:rFonts w:ascii="Wingdings" w:hAnsi="Wingdings" w:hint="default"/>
        <w:lang w:val="fr-FR"/>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7B7AFF"/>
    <w:multiLevelType w:val="hybridMultilevel"/>
    <w:tmpl w:val="9D5090D0"/>
    <w:lvl w:ilvl="0" w:tplc="C6B81ADE">
      <w:start w:val="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C061F"/>
    <w:multiLevelType w:val="hybridMultilevel"/>
    <w:tmpl w:val="21C4D84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6F9B6E44"/>
    <w:multiLevelType w:val="multilevel"/>
    <w:tmpl w:val="035ACF8C"/>
    <w:styleLink w:val="List0"/>
    <w:lvl w:ilvl="0">
      <w:numFmt w:val="bullet"/>
      <w:lvlText w:val="•"/>
      <w:lvlJc w:val="left"/>
      <w:pPr>
        <w:tabs>
          <w:tab w:val="num" w:pos="360"/>
        </w:tabs>
        <w:ind w:left="360" w:hanging="360"/>
      </w:pPr>
      <w:rPr>
        <w:rFonts w:ascii="Helvetica" w:eastAsia="Helvetica" w:hAnsi="Helvetica" w:cs="Helvetica"/>
        <w:i/>
        <w:iCs/>
        <w:position w:val="0"/>
        <w:sz w:val="22"/>
        <w:szCs w:val="22"/>
      </w:rPr>
    </w:lvl>
    <w:lvl w:ilvl="1">
      <w:start w:val="1"/>
      <w:numFmt w:val="bullet"/>
      <w:lvlText w:val="•"/>
      <w:lvlJc w:val="left"/>
      <w:pPr>
        <w:tabs>
          <w:tab w:val="num" w:pos="1080"/>
        </w:tabs>
        <w:ind w:left="720" w:hanging="360"/>
      </w:pPr>
      <w:rPr>
        <w:rFonts w:ascii="Helvetica" w:eastAsia="Helvetica" w:hAnsi="Helvetica" w:cs="Helvetica"/>
        <w:i/>
        <w:iCs/>
        <w:position w:val="0"/>
        <w:sz w:val="24"/>
        <w:szCs w:val="24"/>
      </w:rPr>
    </w:lvl>
    <w:lvl w:ilvl="2">
      <w:start w:val="1"/>
      <w:numFmt w:val="bullet"/>
      <w:lvlText w:val="•"/>
      <w:lvlJc w:val="left"/>
      <w:pPr>
        <w:tabs>
          <w:tab w:val="num" w:pos="1800"/>
        </w:tabs>
        <w:ind w:left="1080" w:hanging="360"/>
      </w:pPr>
      <w:rPr>
        <w:rFonts w:ascii="Helvetica" w:eastAsia="Helvetica" w:hAnsi="Helvetica" w:cs="Helvetica"/>
        <w:i/>
        <w:iCs/>
        <w:position w:val="0"/>
        <w:sz w:val="24"/>
        <w:szCs w:val="24"/>
      </w:rPr>
    </w:lvl>
    <w:lvl w:ilvl="3">
      <w:start w:val="1"/>
      <w:numFmt w:val="bullet"/>
      <w:lvlText w:val="•"/>
      <w:lvlJc w:val="left"/>
      <w:pPr>
        <w:tabs>
          <w:tab w:val="num" w:pos="2520"/>
        </w:tabs>
        <w:ind w:left="1440" w:hanging="360"/>
      </w:pPr>
      <w:rPr>
        <w:rFonts w:ascii="Helvetica" w:eastAsia="Helvetica" w:hAnsi="Helvetica" w:cs="Helvetica"/>
        <w:i/>
        <w:iCs/>
        <w:position w:val="0"/>
        <w:sz w:val="24"/>
        <w:szCs w:val="24"/>
      </w:rPr>
    </w:lvl>
    <w:lvl w:ilvl="4">
      <w:start w:val="1"/>
      <w:numFmt w:val="bullet"/>
      <w:lvlText w:val="•"/>
      <w:lvlJc w:val="left"/>
      <w:pPr>
        <w:tabs>
          <w:tab w:val="num" w:pos="3240"/>
        </w:tabs>
        <w:ind w:left="1800" w:hanging="360"/>
      </w:pPr>
      <w:rPr>
        <w:rFonts w:ascii="Helvetica" w:eastAsia="Helvetica" w:hAnsi="Helvetica" w:cs="Helvetica"/>
        <w:i/>
        <w:iCs/>
        <w:position w:val="0"/>
        <w:sz w:val="24"/>
        <w:szCs w:val="24"/>
      </w:rPr>
    </w:lvl>
    <w:lvl w:ilvl="5">
      <w:start w:val="1"/>
      <w:numFmt w:val="bullet"/>
      <w:lvlText w:val="•"/>
      <w:lvlJc w:val="left"/>
      <w:pPr>
        <w:tabs>
          <w:tab w:val="num" w:pos="3960"/>
        </w:tabs>
        <w:ind w:left="2160" w:hanging="360"/>
      </w:pPr>
      <w:rPr>
        <w:rFonts w:ascii="Helvetica" w:eastAsia="Helvetica" w:hAnsi="Helvetica" w:cs="Helvetica"/>
        <w:i/>
        <w:iCs/>
        <w:position w:val="0"/>
        <w:sz w:val="24"/>
        <w:szCs w:val="24"/>
      </w:rPr>
    </w:lvl>
    <w:lvl w:ilvl="6">
      <w:start w:val="1"/>
      <w:numFmt w:val="bullet"/>
      <w:lvlText w:val="•"/>
      <w:lvlJc w:val="left"/>
      <w:pPr>
        <w:tabs>
          <w:tab w:val="num" w:pos="4680"/>
        </w:tabs>
        <w:ind w:left="2520" w:hanging="360"/>
      </w:pPr>
      <w:rPr>
        <w:rFonts w:ascii="Helvetica" w:eastAsia="Helvetica" w:hAnsi="Helvetica" w:cs="Helvetica"/>
        <w:i/>
        <w:iCs/>
        <w:position w:val="0"/>
        <w:sz w:val="24"/>
        <w:szCs w:val="24"/>
      </w:rPr>
    </w:lvl>
    <w:lvl w:ilvl="7">
      <w:start w:val="1"/>
      <w:numFmt w:val="bullet"/>
      <w:lvlText w:val="•"/>
      <w:lvlJc w:val="left"/>
      <w:pPr>
        <w:tabs>
          <w:tab w:val="num" w:pos="5400"/>
        </w:tabs>
        <w:ind w:left="2880" w:hanging="360"/>
      </w:pPr>
      <w:rPr>
        <w:rFonts w:ascii="Helvetica" w:eastAsia="Helvetica" w:hAnsi="Helvetica" w:cs="Helvetica"/>
        <w:i/>
        <w:iCs/>
        <w:position w:val="0"/>
        <w:sz w:val="24"/>
        <w:szCs w:val="24"/>
      </w:rPr>
    </w:lvl>
    <w:lvl w:ilvl="8">
      <w:start w:val="1"/>
      <w:numFmt w:val="bullet"/>
      <w:lvlText w:val="•"/>
      <w:lvlJc w:val="left"/>
      <w:pPr>
        <w:tabs>
          <w:tab w:val="num" w:pos="6120"/>
        </w:tabs>
        <w:ind w:left="3240" w:hanging="360"/>
      </w:pPr>
      <w:rPr>
        <w:rFonts w:ascii="Helvetica" w:eastAsia="Helvetica" w:hAnsi="Helvetica" w:cs="Helvetica"/>
        <w:i/>
        <w:iCs/>
        <w:position w:val="0"/>
        <w:sz w:val="24"/>
        <w:szCs w:val="24"/>
      </w:rPr>
    </w:lvl>
  </w:abstractNum>
  <w:abstractNum w:abstractNumId="6" w15:restartNumberingAfterBreak="0">
    <w:nsid w:val="787D3840"/>
    <w:multiLevelType w:val="hybridMultilevel"/>
    <w:tmpl w:val="5768AE7E"/>
    <w:lvl w:ilvl="0" w:tplc="F5DED7D6">
      <w:start w:val="1"/>
      <w:numFmt w:val="decimal"/>
      <w:lvlText w:val="%1."/>
      <w:lvlJc w:val="left"/>
      <w:pPr>
        <w:ind w:left="23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863764"/>
    <w:multiLevelType w:val="hybridMultilevel"/>
    <w:tmpl w:val="84F8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7"/>
  </w:num>
  <w:num w:numId="6">
    <w:abstractNumId w:val="4"/>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64"/>
    <w:rsid w:val="00021022"/>
    <w:rsid w:val="00025041"/>
    <w:rsid w:val="000254B9"/>
    <w:rsid w:val="0002589B"/>
    <w:rsid w:val="00033B54"/>
    <w:rsid w:val="00036A2E"/>
    <w:rsid w:val="000425AE"/>
    <w:rsid w:val="00055DE8"/>
    <w:rsid w:val="00061C62"/>
    <w:rsid w:val="0006671C"/>
    <w:rsid w:val="00091A46"/>
    <w:rsid w:val="000B3E81"/>
    <w:rsid w:val="000C2D2F"/>
    <w:rsid w:val="000F36A5"/>
    <w:rsid w:val="000F4DDA"/>
    <w:rsid w:val="000F76E0"/>
    <w:rsid w:val="000F7D5F"/>
    <w:rsid w:val="000F7FA2"/>
    <w:rsid w:val="00110E8A"/>
    <w:rsid w:val="00113A85"/>
    <w:rsid w:val="00117DF4"/>
    <w:rsid w:val="0012415F"/>
    <w:rsid w:val="001329B8"/>
    <w:rsid w:val="00132A57"/>
    <w:rsid w:val="00132DF9"/>
    <w:rsid w:val="00135B6F"/>
    <w:rsid w:val="00136C29"/>
    <w:rsid w:val="00144A52"/>
    <w:rsid w:val="001519AB"/>
    <w:rsid w:val="0015326E"/>
    <w:rsid w:val="001534D3"/>
    <w:rsid w:val="00153899"/>
    <w:rsid w:val="0015643B"/>
    <w:rsid w:val="00166029"/>
    <w:rsid w:val="00177BBE"/>
    <w:rsid w:val="00180915"/>
    <w:rsid w:val="00182879"/>
    <w:rsid w:val="00195A43"/>
    <w:rsid w:val="001A08A9"/>
    <w:rsid w:val="001A30EE"/>
    <w:rsid w:val="001B15E1"/>
    <w:rsid w:val="001C13CB"/>
    <w:rsid w:val="001C17DC"/>
    <w:rsid w:val="001C242F"/>
    <w:rsid w:val="001D39D0"/>
    <w:rsid w:val="001E10B7"/>
    <w:rsid w:val="001E30DE"/>
    <w:rsid w:val="001E7625"/>
    <w:rsid w:val="001F4748"/>
    <w:rsid w:val="001F4CAA"/>
    <w:rsid w:val="001F7235"/>
    <w:rsid w:val="001F79A0"/>
    <w:rsid w:val="00201E2E"/>
    <w:rsid w:val="0020284C"/>
    <w:rsid w:val="00202A64"/>
    <w:rsid w:val="00204149"/>
    <w:rsid w:val="00205503"/>
    <w:rsid w:val="0021032E"/>
    <w:rsid w:val="002151CE"/>
    <w:rsid w:val="00224A1F"/>
    <w:rsid w:val="00230776"/>
    <w:rsid w:val="00231B63"/>
    <w:rsid w:val="0023367F"/>
    <w:rsid w:val="0023669D"/>
    <w:rsid w:val="00240541"/>
    <w:rsid w:val="0024739F"/>
    <w:rsid w:val="00247708"/>
    <w:rsid w:val="002646D3"/>
    <w:rsid w:val="00265962"/>
    <w:rsid w:val="00272B56"/>
    <w:rsid w:val="002806B4"/>
    <w:rsid w:val="00281A49"/>
    <w:rsid w:val="002822F1"/>
    <w:rsid w:val="00282C59"/>
    <w:rsid w:val="002848BB"/>
    <w:rsid w:val="002879C7"/>
    <w:rsid w:val="00292E17"/>
    <w:rsid w:val="00296047"/>
    <w:rsid w:val="00297C49"/>
    <w:rsid w:val="002A39F5"/>
    <w:rsid w:val="002A4185"/>
    <w:rsid w:val="002B065A"/>
    <w:rsid w:val="002B3AE6"/>
    <w:rsid w:val="002B72EC"/>
    <w:rsid w:val="002C1B6A"/>
    <w:rsid w:val="002D0CA4"/>
    <w:rsid w:val="002D4A83"/>
    <w:rsid w:val="002E07A7"/>
    <w:rsid w:val="002E5728"/>
    <w:rsid w:val="002E690F"/>
    <w:rsid w:val="002E7B16"/>
    <w:rsid w:val="002F2338"/>
    <w:rsid w:val="002F3745"/>
    <w:rsid w:val="0030057F"/>
    <w:rsid w:val="0030089F"/>
    <w:rsid w:val="00307DE8"/>
    <w:rsid w:val="00316EE5"/>
    <w:rsid w:val="00317D01"/>
    <w:rsid w:val="003232BA"/>
    <w:rsid w:val="00324F1B"/>
    <w:rsid w:val="00325BEF"/>
    <w:rsid w:val="003268A8"/>
    <w:rsid w:val="00326E7D"/>
    <w:rsid w:val="00330CAB"/>
    <w:rsid w:val="00351C2C"/>
    <w:rsid w:val="003534D2"/>
    <w:rsid w:val="00353B38"/>
    <w:rsid w:val="003603D1"/>
    <w:rsid w:val="00362497"/>
    <w:rsid w:val="00362B2F"/>
    <w:rsid w:val="0036429B"/>
    <w:rsid w:val="00373659"/>
    <w:rsid w:val="003A71BC"/>
    <w:rsid w:val="003A76B7"/>
    <w:rsid w:val="003B329A"/>
    <w:rsid w:val="003C45A9"/>
    <w:rsid w:val="003C52D7"/>
    <w:rsid w:val="003C7BCA"/>
    <w:rsid w:val="003D1E94"/>
    <w:rsid w:val="003D3340"/>
    <w:rsid w:val="003D3F99"/>
    <w:rsid w:val="003D7200"/>
    <w:rsid w:val="003E0B57"/>
    <w:rsid w:val="003E2AA8"/>
    <w:rsid w:val="003E46E8"/>
    <w:rsid w:val="003E797F"/>
    <w:rsid w:val="003F16DF"/>
    <w:rsid w:val="004012DD"/>
    <w:rsid w:val="004015DB"/>
    <w:rsid w:val="00410AE4"/>
    <w:rsid w:val="0041671B"/>
    <w:rsid w:val="00417D37"/>
    <w:rsid w:val="004226AE"/>
    <w:rsid w:val="0042759B"/>
    <w:rsid w:val="00427CD6"/>
    <w:rsid w:val="00443CD3"/>
    <w:rsid w:val="00452E4E"/>
    <w:rsid w:val="00457419"/>
    <w:rsid w:val="00457AAE"/>
    <w:rsid w:val="004607E7"/>
    <w:rsid w:val="004646AF"/>
    <w:rsid w:val="0047738E"/>
    <w:rsid w:val="00480A99"/>
    <w:rsid w:val="00480EBB"/>
    <w:rsid w:val="00486AF0"/>
    <w:rsid w:val="004B4015"/>
    <w:rsid w:val="004B4EE2"/>
    <w:rsid w:val="004B7C2B"/>
    <w:rsid w:val="00501C2A"/>
    <w:rsid w:val="005169E5"/>
    <w:rsid w:val="005176B4"/>
    <w:rsid w:val="005205D1"/>
    <w:rsid w:val="00522D61"/>
    <w:rsid w:val="00522ED8"/>
    <w:rsid w:val="005270D7"/>
    <w:rsid w:val="0053085B"/>
    <w:rsid w:val="0053337F"/>
    <w:rsid w:val="00552A45"/>
    <w:rsid w:val="00556D26"/>
    <w:rsid w:val="00560469"/>
    <w:rsid w:val="0056143F"/>
    <w:rsid w:val="005654AA"/>
    <w:rsid w:val="00576E3D"/>
    <w:rsid w:val="00577B2C"/>
    <w:rsid w:val="00587156"/>
    <w:rsid w:val="00597B20"/>
    <w:rsid w:val="005A1B70"/>
    <w:rsid w:val="005A386B"/>
    <w:rsid w:val="005B791E"/>
    <w:rsid w:val="005C0036"/>
    <w:rsid w:val="005C4546"/>
    <w:rsid w:val="005C5AB7"/>
    <w:rsid w:val="005C6030"/>
    <w:rsid w:val="005C7A70"/>
    <w:rsid w:val="005D0AA4"/>
    <w:rsid w:val="005D4EE5"/>
    <w:rsid w:val="005D5800"/>
    <w:rsid w:val="005E5F00"/>
    <w:rsid w:val="00601C50"/>
    <w:rsid w:val="006063EE"/>
    <w:rsid w:val="00607411"/>
    <w:rsid w:val="00611123"/>
    <w:rsid w:val="0061380F"/>
    <w:rsid w:val="006165CA"/>
    <w:rsid w:val="00633FA9"/>
    <w:rsid w:val="006354F8"/>
    <w:rsid w:val="00636C67"/>
    <w:rsid w:val="00645C9C"/>
    <w:rsid w:val="00653859"/>
    <w:rsid w:val="006657D9"/>
    <w:rsid w:val="0066768D"/>
    <w:rsid w:val="00673BA3"/>
    <w:rsid w:val="00675A22"/>
    <w:rsid w:val="00675CA2"/>
    <w:rsid w:val="006776CB"/>
    <w:rsid w:val="00680095"/>
    <w:rsid w:val="00683FC9"/>
    <w:rsid w:val="00691393"/>
    <w:rsid w:val="006A0AED"/>
    <w:rsid w:val="006A0CD7"/>
    <w:rsid w:val="006A1844"/>
    <w:rsid w:val="006A3A70"/>
    <w:rsid w:val="006A48F0"/>
    <w:rsid w:val="006A4B01"/>
    <w:rsid w:val="006A59A4"/>
    <w:rsid w:val="006A5F38"/>
    <w:rsid w:val="006B2A4E"/>
    <w:rsid w:val="006B67C0"/>
    <w:rsid w:val="006C26F7"/>
    <w:rsid w:val="006D10B8"/>
    <w:rsid w:val="006D1C01"/>
    <w:rsid w:val="006D697A"/>
    <w:rsid w:val="006E0489"/>
    <w:rsid w:val="006E7B29"/>
    <w:rsid w:val="006F1658"/>
    <w:rsid w:val="006F1C42"/>
    <w:rsid w:val="006F6360"/>
    <w:rsid w:val="006F7452"/>
    <w:rsid w:val="0070001B"/>
    <w:rsid w:val="007022E3"/>
    <w:rsid w:val="00702E9B"/>
    <w:rsid w:val="00706AD5"/>
    <w:rsid w:val="0072341C"/>
    <w:rsid w:val="0072557D"/>
    <w:rsid w:val="007307D3"/>
    <w:rsid w:val="0073583D"/>
    <w:rsid w:val="00735EFC"/>
    <w:rsid w:val="0073727F"/>
    <w:rsid w:val="00743410"/>
    <w:rsid w:val="00743B2F"/>
    <w:rsid w:val="00750C44"/>
    <w:rsid w:val="00752427"/>
    <w:rsid w:val="00761181"/>
    <w:rsid w:val="00764CE6"/>
    <w:rsid w:val="007669E7"/>
    <w:rsid w:val="0077125C"/>
    <w:rsid w:val="007735F2"/>
    <w:rsid w:val="00780AFC"/>
    <w:rsid w:val="00782C8B"/>
    <w:rsid w:val="007967C9"/>
    <w:rsid w:val="0079715A"/>
    <w:rsid w:val="007A0845"/>
    <w:rsid w:val="007A573E"/>
    <w:rsid w:val="007A6016"/>
    <w:rsid w:val="007A6459"/>
    <w:rsid w:val="007B0346"/>
    <w:rsid w:val="007B087D"/>
    <w:rsid w:val="007B1690"/>
    <w:rsid w:val="007B6F63"/>
    <w:rsid w:val="007C05D8"/>
    <w:rsid w:val="007D0B9F"/>
    <w:rsid w:val="007D0DC2"/>
    <w:rsid w:val="007D1402"/>
    <w:rsid w:val="007D1E46"/>
    <w:rsid w:val="007D7EA7"/>
    <w:rsid w:val="007E16BC"/>
    <w:rsid w:val="007E36B2"/>
    <w:rsid w:val="007E3CF2"/>
    <w:rsid w:val="007E690C"/>
    <w:rsid w:val="007E75D3"/>
    <w:rsid w:val="007F1EBA"/>
    <w:rsid w:val="007F240D"/>
    <w:rsid w:val="008014CE"/>
    <w:rsid w:val="00802BE5"/>
    <w:rsid w:val="00803134"/>
    <w:rsid w:val="00814584"/>
    <w:rsid w:val="00835D9A"/>
    <w:rsid w:val="008361E9"/>
    <w:rsid w:val="00840D8A"/>
    <w:rsid w:val="008436ED"/>
    <w:rsid w:val="00851953"/>
    <w:rsid w:val="0085415A"/>
    <w:rsid w:val="00863C67"/>
    <w:rsid w:val="0087380C"/>
    <w:rsid w:val="008749BC"/>
    <w:rsid w:val="00885259"/>
    <w:rsid w:val="00885C07"/>
    <w:rsid w:val="00887E52"/>
    <w:rsid w:val="00890352"/>
    <w:rsid w:val="008903A6"/>
    <w:rsid w:val="00897665"/>
    <w:rsid w:val="008A4E8C"/>
    <w:rsid w:val="008A5F69"/>
    <w:rsid w:val="008B4DE9"/>
    <w:rsid w:val="008B515B"/>
    <w:rsid w:val="008C6F8E"/>
    <w:rsid w:val="008D3A7F"/>
    <w:rsid w:val="008D5FA7"/>
    <w:rsid w:val="008D6063"/>
    <w:rsid w:val="008E1796"/>
    <w:rsid w:val="008E5F75"/>
    <w:rsid w:val="008F4300"/>
    <w:rsid w:val="008F6FBD"/>
    <w:rsid w:val="00901342"/>
    <w:rsid w:val="00903784"/>
    <w:rsid w:val="00907011"/>
    <w:rsid w:val="00912D09"/>
    <w:rsid w:val="009252A5"/>
    <w:rsid w:val="00934FBD"/>
    <w:rsid w:val="0094169F"/>
    <w:rsid w:val="009470F2"/>
    <w:rsid w:val="00952D36"/>
    <w:rsid w:val="00953A02"/>
    <w:rsid w:val="0095690B"/>
    <w:rsid w:val="00961629"/>
    <w:rsid w:val="00964C99"/>
    <w:rsid w:val="009723E6"/>
    <w:rsid w:val="0097554A"/>
    <w:rsid w:val="00982B95"/>
    <w:rsid w:val="00982F9E"/>
    <w:rsid w:val="009900E4"/>
    <w:rsid w:val="00990D15"/>
    <w:rsid w:val="00993D66"/>
    <w:rsid w:val="009A5ECB"/>
    <w:rsid w:val="009C3FE3"/>
    <w:rsid w:val="009C781D"/>
    <w:rsid w:val="009C7F64"/>
    <w:rsid w:val="009D0244"/>
    <w:rsid w:val="009D36B5"/>
    <w:rsid w:val="009D380E"/>
    <w:rsid w:val="009E5C2F"/>
    <w:rsid w:val="009F2633"/>
    <w:rsid w:val="009F2880"/>
    <w:rsid w:val="00A01A11"/>
    <w:rsid w:val="00A03066"/>
    <w:rsid w:val="00A078AB"/>
    <w:rsid w:val="00A07EFD"/>
    <w:rsid w:val="00A11077"/>
    <w:rsid w:val="00A1673B"/>
    <w:rsid w:val="00A30A28"/>
    <w:rsid w:val="00A30D00"/>
    <w:rsid w:val="00A37494"/>
    <w:rsid w:val="00A45B23"/>
    <w:rsid w:val="00A462FB"/>
    <w:rsid w:val="00A47D81"/>
    <w:rsid w:val="00A50FFD"/>
    <w:rsid w:val="00A52065"/>
    <w:rsid w:val="00A53E6D"/>
    <w:rsid w:val="00A6442D"/>
    <w:rsid w:val="00A758A6"/>
    <w:rsid w:val="00A80C35"/>
    <w:rsid w:val="00A849BB"/>
    <w:rsid w:val="00AA18C8"/>
    <w:rsid w:val="00AA526E"/>
    <w:rsid w:val="00AA6240"/>
    <w:rsid w:val="00AB0664"/>
    <w:rsid w:val="00AB6178"/>
    <w:rsid w:val="00AB7FEC"/>
    <w:rsid w:val="00AC22A1"/>
    <w:rsid w:val="00AD1309"/>
    <w:rsid w:val="00AD4A09"/>
    <w:rsid w:val="00AE669D"/>
    <w:rsid w:val="00AE73E2"/>
    <w:rsid w:val="00AE7E94"/>
    <w:rsid w:val="00AF28D7"/>
    <w:rsid w:val="00AF3712"/>
    <w:rsid w:val="00AF46DA"/>
    <w:rsid w:val="00B04414"/>
    <w:rsid w:val="00B27298"/>
    <w:rsid w:val="00B37B7F"/>
    <w:rsid w:val="00B40854"/>
    <w:rsid w:val="00B40C23"/>
    <w:rsid w:val="00B51107"/>
    <w:rsid w:val="00B53171"/>
    <w:rsid w:val="00B549D7"/>
    <w:rsid w:val="00B552D4"/>
    <w:rsid w:val="00B554D7"/>
    <w:rsid w:val="00B6323B"/>
    <w:rsid w:val="00B703E6"/>
    <w:rsid w:val="00B73AEC"/>
    <w:rsid w:val="00B756AF"/>
    <w:rsid w:val="00B76296"/>
    <w:rsid w:val="00B776A0"/>
    <w:rsid w:val="00BA04EB"/>
    <w:rsid w:val="00BA2DF0"/>
    <w:rsid w:val="00BA7383"/>
    <w:rsid w:val="00BB51CF"/>
    <w:rsid w:val="00BB7C47"/>
    <w:rsid w:val="00BD497F"/>
    <w:rsid w:val="00BD7C33"/>
    <w:rsid w:val="00BE2EEC"/>
    <w:rsid w:val="00BE6225"/>
    <w:rsid w:val="00BE6BF9"/>
    <w:rsid w:val="00BF1BF7"/>
    <w:rsid w:val="00BF2431"/>
    <w:rsid w:val="00BF61DC"/>
    <w:rsid w:val="00BF63BC"/>
    <w:rsid w:val="00BF6633"/>
    <w:rsid w:val="00BF7314"/>
    <w:rsid w:val="00C17F28"/>
    <w:rsid w:val="00C23BC5"/>
    <w:rsid w:val="00C4796D"/>
    <w:rsid w:val="00C543EA"/>
    <w:rsid w:val="00C55BCC"/>
    <w:rsid w:val="00C56B29"/>
    <w:rsid w:val="00C576B9"/>
    <w:rsid w:val="00C60E45"/>
    <w:rsid w:val="00C657FD"/>
    <w:rsid w:val="00C711CC"/>
    <w:rsid w:val="00C74C56"/>
    <w:rsid w:val="00C7632C"/>
    <w:rsid w:val="00C8494F"/>
    <w:rsid w:val="00C93E63"/>
    <w:rsid w:val="00CA53FF"/>
    <w:rsid w:val="00CB1890"/>
    <w:rsid w:val="00CB1BCD"/>
    <w:rsid w:val="00CB22B6"/>
    <w:rsid w:val="00CB2B4C"/>
    <w:rsid w:val="00CB6C72"/>
    <w:rsid w:val="00CC78C3"/>
    <w:rsid w:val="00CD3F17"/>
    <w:rsid w:val="00CD4A8B"/>
    <w:rsid w:val="00CF0C62"/>
    <w:rsid w:val="00CF1A72"/>
    <w:rsid w:val="00CF452F"/>
    <w:rsid w:val="00CF5119"/>
    <w:rsid w:val="00CF6707"/>
    <w:rsid w:val="00D06468"/>
    <w:rsid w:val="00D124FE"/>
    <w:rsid w:val="00D12A8B"/>
    <w:rsid w:val="00D17A7E"/>
    <w:rsid w:val="00D20072"/>
    <w:rsid w:val="00D2116B"/>
    <w:rsid w:val="00D23017"/>
    <w:rsid w:val="00D23140"/>
    <w:rsid w:val="00D3151C"/>
    <w:rsid w:val="00D3237E"/>
    <w:rsid w:val="00D43081"/>
    <w:rsid w:val="00D4441F"/>
    <w:rsid w:val="00D4779B"/>
    <w:rsid w:val="00D501B9"/>
    <w:rsid w:val="00D52106"/>
    <w:rsid w:val="00D63897"/>
    <w:rsid w:val="00D71D1A"/>
    <w:rsid w:val="00D72FE2"/>
    <w:rsid w:val="00D74051"/>
    <w:rsid w:val="00D77917"/>
    <w:rsid w:val="00D80AFE"/>
    <w:rsid w:val="00D8319B"/>
    <w:rsid w:val="00D84228"/>
    <w:rsid w:val="00D929CC"/>
    <w:rsid w:val="00DA55CB"/>
    <w:rsid w:val="00DB220A"/>
    <w:rsid w:val="00DB32F1"/>
    <w:rsid w:val="00DC38AB"/>
    <w:rsid w:val="00DC569C"/>
    <w:rsid w:val="00DD1109"/>
    <w:rsid w:val="00DD176C"/>
    <w:rsid w:val="00DD3A13"/>
    <w:rsid w:val="00DD666A"/>
    <w:rsid w:val="00DD7448"/>
    <w:rsid w:val="00DE0DF5"/>
    <w:rsid w:val="00DE1109"/>
    <w:rsid w:val="00DE5A35"/>
    <w:rsid w:val="00DE668F"/>
    <w:rsid w:val="00DE6DFE"/>
    <w:rsid w:val="00DF3FB5"/>
    <w:rsid w:val="00E0154F"/>
    <w:rsid w:val="00E02351"/>
    <w:rsid w:val="00E06321"/>
    <w:rsid w:val="00E10759"/>
    <w:rsid w:val="00E10C26"/>
    <w:rsid w:val="00E13122"/>
    <w:rsid w:val="00E14692"/>
    <w:rsid w:val="00E15B47"/>
    <w:rsid w:val="00E170A6"/>
    <w:rsid w:val="00E20F72"/>
    <w:rsid w:val="00E2697A"/>
    <w:rsid w:val="00E30265"/>
    <w:rsid w:val="00E40369"/>
    <w:rsid w:val="00E4789C"/>
    <w:rsid w:val="00E50C42"/>
    <w:rsid w:val="00E52FFA"/>
    <w:rsid w:val="00E53055"/>
    <w:rsid w:val="00E62630"/>
    <w:rsid w:val="00E74952"/>
    <w:rsid w:val="00E7675B"/>
    <w:rsid w:val="00E80B0E"/>
    <w:rsid w:val="00E80BA7"/>
    <w:rsid w:val="00E80EBA"/>
    <w:rsid w:val="00E813F0"/>
    <w:rsid w:val="00E857AA"/>
    <w:rsid w:val="00E8789A"/>
    <w:rsid w:val="00EA0097"/>
    <w:rsid w:val="00EA3660"/>
    <w:rsid w:val="00EA436B"/>
    <w:rsid w:val="00EB13F9"/>
    <w:rsid w:val="00EB1AE1"/>
    <w:rsid w:val="00EB542C"/>
    <w:rsid w:val="00EB72D8"/>
    <w:rsid w:val="00EC1252"/>
    <w:rsid w:val="00EC2F30"/>
    <w:rsid w:val="00ED41E5"/>
    <w:rsid w:val="00ED562E"/>
    <w:rsid w:val="00EF020F"/>
    <w:rsid w:val="00EF7B19"/>
    <w:rsid w:val="00EF7BA9"/>
    <w:rsid w:val="00F0187C"/>
    <w:rsid w:val="00F21F6D"/>
    <w:rsid w:val="00F2706F"/>
    <w:rsid w:val="00F30E00"/>
    <w:rsid w:val="00F314D2"/>
    <w:rsid w:val="00F3445F"/>
    <w:rsid w:val="00F37907"/>
    <w:rsid w:val="00F40401"/>
    <w:rsid w:val="00F4187E"/>
    <w:rsid w:val="00F426DB"/>
    <w:rsid w:val="00F43694"/>
    <w:rsid w:val="00F46A1B"/>
    <w:rsid w:val="00F46EC4"/>
    <w:rsid w:val="00F4791E"/>
    <w:rsid w:val="00F52F3B"/>
    <w:rsid w:val="00F666B6"/>
    <w:rsid w:val="00F70D33"/>
    <w:rsid w:val="00F71515"/>
    <w:rsid w:val="00F75AF1"/>
    <w:rsid w:val="00F770B7"/>
    <w:rsid w:val="00F9347A"/>
    <w:rsid w:val="00F946F5"/>
    <w:rsid w:val="00F954AF"/>
    <w:rsid w:val="00FA14D9"/>
    <w:rsid w:val="00FA478C"/>
    <w:rsid w:val="00FA6018"/>
    <w:rsid w:val="00FB08F1"/>
    <w:rsid w:val="00FC06E1"/>
    <w:rsid w:val="00FE6E57"/>
    <w:rsid w:val="00FF4E79"/>
    <w:rsid w:val="00FF6720"/>
    <w:rsid w:val="00FF681B"/>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7A1D60"/>
  <w15:chartTrackingRefBased/>
  <w15:docId w15:val="{7EB9F869-0A92-4C21-B505-F9424E71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hr-BA"/>
    </w:rPr>
  </w:style>
  <w:style w:type="paragraph" w:styleId="Heading1">
    <w:name w:val="heading 1"/>
    <w:basedOn w:val="Normal"/>
    <w:next w:val="Normal"/>
    <w:qFormat/>
    <w:pPr>
      <w:keepNext/>
      <w:jc w:val="both"/>
      <w:outlineLvl w:val="0"/>
    </w:pPr>
    <w:rPr>
      <w:b/>
      <w:bCs/>
      <w:sz w:val="28"/>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b/>
      <w:bCs/>
      <w:lang w:val="hr-HR"/>
    </w:rPr>
  </w:style>
  <w:style w:type="paragraph" w:styleId="Heading4">
    <w:name w:val="heading 4"/>
    <w:basedOn w:val="Normal"/>
    <w:next w:val="Normal"/>
    <w:qFormat/>
    <w:pPr>
      <w:keepNext/>
      <w:jc w:val="center"/>
      <w:outlineLvl w:val="3"/>
    </w:pPr>
    <w:rPr>
      <w:b/>
      <w:bCs/>
      <w:lang w:val="hr-HR"/>
    </w:rPr>
  </w:style>
  <w:style w:type="paragraph" w:styleId="Heading5">
    <w:name w:val="heading 5"/>
    <w:basedOn w:val="Normal"/>
    <w:next w:val="Normal"/>
    <w:qFormat/>
    <w:pPr>
      <w:keepNext/>
      <w:jc w:val="both"/>
      <w:outlineLvl w:val="4"/>
    </w:pPr>
    <w:rPr>
      <w:b/>
      <w:bCs/>
      <w:i/>
      <w:iCs/>
    </w:rPr>
  </w:style>
  <w:style w:type="paragraph" w:styleId="Heading6">
    <w:name w:val="heading 6"/>
    <w:basedOn w:val="Normal"/>
    <w:next w:val="Normal"/>
    <w:qFormat/>
    <w:pPr>
      <w:keepNext/>
      <w:ind w:left="567" w:right="567"/>
      <w:outlineLvl w:val="5"/>
    </w:pPr>
    <w:rPr>
      <w:b/>
      <w:bCs/>
    </w:rPr>
  </w:style>
  <w:style w:type="paragraph" w:styleId="Heading7">
    <w:name w:val="heading 7"/>
    <w:basedOn w:val="Normal"/>
    <w:next w:val="Normal"/>
    <w:qFormat/>
    <w:pPr>
      <w:keepNext/>
      <w:jc w:val="center"/>
      <w:outlineLvl w:val="6"/>
    </w:pPr>
    <w:rPr>
      <w:b/>
      <w:bCs/>
      <w:sz w:val="28"/>
      <w:lang w:val="hr-HR"/>
    </w:rPr>
  </w:style>
  <w:style w:type="paragraph" w:styleId="Heading8">
    <w:name w:val="heading 8"/>
    <w:basedOn w:val="Normal"/>
    <w:next w:val="Normal"/>
    <w:qFormat/>
    <w:pPr>
      <w:keepNext/>
      <w:jc w:val="center"/>
      <w:outlineLvl w:val="7"/>
    </w:pPr>
    <w:rPr>
      <w:b/>
      <w:bCs/>
      <w:i/>
      <w:iCs/>
      <w:sz w:val="28"/>
    </w:rPr>
  </w:style>
  <w:style w:type="paragraph" w:styleId="Heading9">
    <w:name w:val="heading 9"/>
    <w:basedOn w:val="Normal"/>
    <w:next w:val="Normal"/>
    <w:qFormat/>
    <w:pPr>
      <w:keepNext/>
      <w:jc w:val="center"/>
      <w:outlineLvl w:val="8"/>
    </w:pPr>
    <w:rPr>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Indent">
    <w:name w:val="Body Text Indent"/>
    <w:basedOn w:val="Normal"/>
    <w:pPr>
      <w:ind w:firstLine="255"/>
      <w:jc w:val="both"/>
    </w:pPr>
    <w:rPr>
      <w:lang w:val="hr-HR"/>
    </w:rPr>
  </w:style>
  <w:style w:type="paragraph" w:styleId="BodyText3">
    <w:name w:val="Body Text 3"/>
    <w:basedOn w:val="Normal"/>
    <w:pPr>
      <w:jc w:val="both"/>
    </w:pPr>
    <w:rPr>
      <w:i/>
      <w:iCs/>
      <w:lang w:val="hr-HR"/>
    </w:rPr>
  </w:style>
  <w:style w:type="paragraph" w:styleId="BodyText2">
    <w:name w:val="Body Text 2"/>
    <w:basedOn w:val="Normal"/>
    <w:rPr>
      <w:rFonts w:ascii="Times New Roman" w:hAnsi="Times New Roman"/>
      <w:b/>
      <w:bCs/>
      <w:i/>
      <w:iCs/>
      <w:szCs w:val="24"/>
      <w:lang w:val="en-US"/>
    </w:rPr>
  </w:style>
  <w:style w:type="paragraph" w:styleId="BlockText">
    <w:name w:val="Block Text"/>
    <w:basedOn w:val="Normal"/>
    <w:pPr>
      <w:ind w:left="567" w:right="283"/>
      <w:jc w:val="both"/>
    </w:pPr>
    <w:rPr>
      <w:rFonts w:ascii="Times New Roman" w:hAnsi="Times New Roman"/>
      <w:lang w:val="hr-HR"/>
    </w:rPr>
  </w:style>
  <w:style w:type="paragraph" w:styleId="Title">
    <w:name w:val="Title"/>
    <w:basedOn w:val="Normal"/>
    <w:qFormat/>
    <w:pPr>
      <w:jc w:val="center"/>
    </w:pPr>
    <w:rPr>
      <w:lang w:val="hr-HR"/>
    </w:rPr>
  </w:style>
  <w:style w:type="paragraph" w:styleId="Subtitle">
    <w:name w:val="Subtitle"/>
    <w:basedOn w:val="Normal"/>
    <w:qFormat/>
    <w:pPr>
      <w:jc w:val="center"/>
    </w:pPr>
    <w:rPr>
      <w:b/>
      <w:lang w:val="hr-HR"/>
    </w:rPr>
  </w:style>
  <w:style w:type="paragraph" w:styleId="BodyTextIndent2">
    <w:name w:val="Body Text Indent 2"/>
    <w:basedOn w:val="Normal"/>
    <w:pPr>
      <w:ind w:firstLine="720"/>
      <w:jc w:val="both"/>
    </w:pPr>
    <w:rPr>
      <w:lang w:val="hr-HR"/>
    </w:rPr>
  </w:style>
  <w:style w:type="character" w:styleId="Hyperlink">
    <w:name w:val="Hyperlink"/>
    <w:rPr>
      <w:color w:val="0000FF"/>
      <w:u w:val="single"/>
    </w:rPr>
  </w:style>
  <w:style w:type="paragraph" w:customStyle="1" w:styleId="Achievement">
    <w:name w:val="Achievement"/>
    <w:basedOn w:val="BodyText"/>
    <w:rsid w:val="00021022"/>
    <w:pPr>
      <w:spacing w:after="60" w:line="220" w:lineRule="atLeast"/>
      <w:ind w:left="240" w:hanging="240"/>
    </w:pPr>
    <w:rPr>
      <w:spacing w:val="-5"/>
      <w:sz w:val="20"/>
      <w:lang w:val="en-US"/>
    </w:rPr>
  </w:style>
  <w:style w:type="paragraph" w:styleId="BalloonText">
    <w:name w:val="Balloon Text"/>
    <w:basedOn w:val="Normal"/>
    <w:semiHidden/>
    <w:rsid w:val="002E7B16"/>
    <w:rPr>
      <w:rFonts w:ascii="Tahoma" w:hAnsi="Tahoma" w:cs="Tahoma"/>
      <w:sz w:val="16"/>
      <w:szCs w:val="16"/>
    </w:rPr>
  </w:style>
  <w:style w:type="paragraph" w:customStyle="1" w:styleId="Memoheading">
    <w:name w:val="Memo heading"/>
    <w:rsid w:val="007B087D"/>
    <w:rPr>
      <w:noProof/>
    </w:rPr>
  </w:style>
  <w:style w:type="table" w:styleId="TableGrid">
    <w:name w:val="Table Grid"/>
    <w:basedOn w:val="TableNormal"/>
    <w:uiPriority w:val="59"/>
    <w:rsid w:val="00B272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17DF4"/>
    <w:pPr>
      <w:spacing w:before="100" w:beforeAutospacing="1" w:after="100" w:afterAutospacing="1"/>
    </w:pPr>
    <w:rPr>
      <w:rFonts w:ascii="Times New Roman" w:hAnsi="Times New Roman"/>
      <w:szCs w:val="24"/>
      <w:lang w:val="en-US"/>
    </w:rPr>
  </w:style>
  <w:style w:type="paragraph" w:customStyle="1" w:styleId="Aktivnosti">
    <w:name w:val="Aktivnosti"/>
    <w:basedOn w:val="CommentSubject"/>
    <w:rsid w:val="001F79A0"/>
    <w:pPr>
      <w:numPr>
        <w:numId w:val="1"/>
      </w:numPr>
      <w:tabs>
        <w:tab w:val="num" w:pos="720"/>
      </w:tabs>
      <w:spacing w:before="120" w:after="120"/>
      <w:ind w:left="720"/>
    </w:pPr>
    <w:rPr>
      <w:sz w:val="24"/>
      <w:szCs w:val="24"/>
      <w:lang w:val="en-US"/>
    </w:rPr>
  </w:style>
  <w:style w:type="paragraph" w:styleId="CommentText">
    <w:name w:val="annotation text"/>
    <w:basedOn w:val="Normal"/>
    <w:semiHidden/>
    <w:rsid w:val="001F79A0"/>
    <w:rPr>
      <w:sz w:val="20"/>
    </w:rPr>
  </w:style>
  <w:style w:type="paragraph" w:styleId="CommentSubject">
    <w:name w:val="annotation subject"/>
    <w:basedOn w:val="CommentText"/>
    <w:next w:val="CommentText"/>
    <w:semiHidden/>
    <w:rsid w:val="001F79A0"/>
    <w:rPr>
      <w:b/>
      <w:bCs/>
    </w:rPr>
  </w:style>
  <w:style w:type="paragraph" w:styleId="DocumentMap">
    <w:name w:val="Document Map"/>
    <w:basedOn w:val="Normal"/>
    <w:semiHidden/>
    <w:rsid w:val="0085415A"/>
    <w:pPr>
      <w:shd w:val="clear" w:color="auto" w:fill="000080"/>
    </w:pPr>
    <w:rPr>
      <w:rFonts w:ascii="Tahoma" w:hAnsi="Tahoma" w:cs="Tahoma"/>
      <w:sz w:val="20"/>
    </w:rPr>
  </w:style>
  <w:style w:type="paragraph" w:customStyle="1" w:styleId="Default">
    <w:name w:val="Default"/>
    <w:rsid w:val="0026596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List0">
    <w:name w:val="List 0"/>
    <w:basedOn w:val="NoList"/>
    <w:rsid w:val="00265962"/>
    <w:pPr>
      <w:numPr>
        <w:numId w:val="2"/>
      </w:numPr>
    </w:pPr>
  </w:style>
  <w:style w:type="paragraph" w:customStyle="1" w:styleId="HeaderFooter">
    <w:name w:val="Header &amp; Footer"/>
    <w:rsid w:val="00265962"/>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styleId="PlainText">
    <w:name w:val="Plain Text"/>
    <w:link w:val="PlainTextChar"/>
    <w:rsid w:val="00265962"/>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link w:val="PlainText"/>
    <w:rsid w:val="00265962"/>
    <w:rPr>
      <w:rFonts w:ascii="Calibri" w:eastAsia="Calibri" w:hAnsi="Calibri" w:cs="Calibri"/>
      <w:color w:val="000000"/>
      <w:sz w:val="22"/>
      <w:szCs w:val="22"/>
      <w:u w:color="000000"/>
      <w:bdr w:val="nil"/>
    </w:rPr>
  </w:style>
  <w:style w:type="character" w:customStyle="1" w:styleId="FooterChar">
    <w:name w:val="Footer Char"/>
    <w:link w:val="Footer"/>
    <w:uiPriority w:val="99"/>
    <w:rsid w:val="007E690C"/>
    <w:rPr>
      <w:rFonts w:ascii="Arial" w:hAnsi="Arial"/>
      <w:sz w:val="24"/>
      <w:lang w:val="hr-BA"/>
    </w:rPr>
  </w:style>
  <w:style w:type="paragraph" w:styleId="ListParagraph">
    <w:name w:val="List Paragraph"/>
    <w:basedOn w:val="Normal"/>
    <w:uiPriority w:val="34"/>
    <w:qFormat/>
    <w:rsid w:val="00F314D2"/>
    <w:pPr>
      <w:ind w:left="720"/>
    </w:pPr>
  </w:style>
  <w:style w:type="character" w:customStyle="1" w:styleId="HeaderChar">
    <w:name w:val="Header Char"/>
    <w:link w:val="Header"/>
    <w:uiPriority w:val="99"/>
    <w:rsid w:val="00296047"/>
    <w:rPr>
      <w:rFonts w:ascii="Arial" w:hAnsi="Arial"/>
      <w:sz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8931">
      <w:bodyDiv w:val="1"/>
      <w:marLeft w:val="0"/>
      <w:marRight w:val="0"/>
      <w:marTop w:val="0"/>
      <w:marBottom w:val="0"/>
      <w:divBdr>
        <w:top w:val="none" w:sz="0" w:space="0" w:color="auto"/>
        <w:left w:val="none" w:sz="0" w:space="0" w:color="auto"/>
        <w:bottom w:val="none" w:sz="0" w:space="0" w:color="auto"/>
        <w:right w:val="none" w:sz="0" w:space="0" w:color="auto"/>
      </w:divBdr>
    </w:div>
    <w:div w:id="251935752">
      <w:bodyDiv w:val="1"/>
      <w:marLeft w:val="0"/>
      <w:marRight w:val="0"/>
      <w:marTop w:val="0"/>
      <w:marBottom w:val="0"/>
      <w:divBdr>
        <w:top w:val="none" w:sz="0" w:space="0" w:color="auto"/>
        <w:left w:val="none" w:sz="0" w:space="0" w:color="auto"/>
        <w:bottom w:val="none" w:sz="0" w:space="0" w:color="auto"/>
        <w:right w:val="none" w:sz="0" w:space="0" w:color="auto"/>
      </w:divBdr>
    </w:div>
    <w:div w:id="269506105">
      <w:bodyDiv w:val="1"/>
      <w:marLeft w:val="0"/>
      <w:marRight w:val="0"/>
      <w:marTop w:val="0"/>
      <w:marBottom w:val="0"/>
      <w:divBdr>
        <w:top w:val="none" w:sz="0" w:space="0" w:color="auto"/>
        <w:left w:val="none" w:sz="0" w:space="0" w:color="auto"/>
        <w:bottom w:val="none" w:sz="0" w:space="0" w:color="auto"/>
        <w:right w:val="none" w:sz="0" w:space="0" w:color="auto"/>
      </w:divBdr>
    </w:div>
    <w:div w:id="273943887">
      <w:bodyDiv w:val="1"/>
      <w:marLeft w:val="0"/>
      <w:marRight w:val="0"/>
      <w:marTop w:val="0"/>
      <w:marBottom w:val="0"/>
      <w:divBdr>
        <w:top w:val="none" w:sz="0" w:space="0" w:color="auto"/>
        <w:left w:val="none" w:sz="0" w:space="0" w:color="auto"/>
        <w:bottom w:val="none" w:sz="0" w:space="0" w:color="auto"/>
        <w:right w:val="none" w:sz="0" w:space="0" w:color="auto"/>
      </w:divBdr>
    </w:div>
    <w:div w:id="457989997">
      <w:bodyDiv w:val="1"/>
      <w:marLeft w:val="0"/>
      <w:marRight w:val="0"/>
      <w:marTop w:val="0"/>
      <w:marBottom w:val="0"/>
      <w:divBdr>
        <w:top w:val="none" w:sz="0" w:space="0" w:color="auto"/>
        <w:left w:val="none" w:sz="0" w:space="0" w:color="auto"/>
        <w:bottom w:val="none" w:sz="0" w:space="0" w:color="auto"/>
        <w:right w:val="none" w:sz="0" w:space="0" w:color="auto"/>
      </w:divBdr>
    </w:div>
    <w:div w:id="493300381">
      <w:bodyDiv w:val="1"/>
      <w:marLeft w:val="0"/>
      <w:marRight w:val="0"/>
      <w:marTop w:val="0"/>
      <w:marBottom w:val="0"/>
      <w:divBdr>
        <w:top w:val="none" w:sz="0" w:space="0" w:color="auto"/>
        <w:left w:val="none" w:sz="0" w:space="0" w:color="auto"/>
        <w:bottom w:val="none" w:sz="0" w:space="0" w:color="auto"/>
        <w:right w:val="none" w:sz="0" w:space="0" w:color="auto"/>
      </w:divBdr>
    </w:div>
    <w:div w:id="499588943">
      <w:bodyDiv w:val="1"/>
      <w:marLeft w:val="0"/>
      <w:marRight w:val="0"/>
      <w:marTop w:val="0"/>
      <w:marBottom w:val="0"/>
      <w:divBdr>
        <w:top w:val="none" w:sz="0" w:space="0" w:color="auto"/>
        <w:left w:val="none" w:sz="0" w:space="0" w:color="auto"/>
        <w:bottom w:val="none" w:sz="0" w:space="0" w:color="auto"/>
        <w:right w:val="none" w:sz="0" w:space="0" w:color="auto"/>
      </w:divBdr>
    </w:div>
    <w:div w:id="622227563">
      <w:bodyDiv w:val="1"/>
      <w:marLeft w:val="0"/>
      <w:marRight w:val="0"/>
      <w:marTop w:val="0"/>
      <w:marBottom w:val="0"/>
      <w:divBdr>
        <w:top w:val="none" w:sz="0" w:space="0" w:color="auto"/>
        <w:left w:val="none" w:sz="0" w:space="0" w:color="auto"/>
        <w:bottom w:val="none" w:sz="0" w:space="0" w:color="auto"/>
        <w:right w:val="none" w:sz="0" w:space="0" w:color="auto"/>
      </w:divBdr>
    </w:div>
    <w:div w:id="654146275">
      <w:bodyDiv w:val="1"/>
      <w:marLeft w:val="0"/>
      <w:marRight w:val="0"/>
      <w:marTop w:val="0"/>
      <w:marBottom w:val="0"/>
      <w:divBdr>
        <w:top w:val="none" w:sz="0" w:space="0" w:color="auto"/>
        <w:left w:val="none" w:sz="0" w:space="0" w:color="auto"/>
        <w:bottom w:val="none" w:sz="0" w:space="0" w:color="auto"/>
        <w:right w:val="none" w:sz="0" w:space="0" w:color="auto"/>
      </w:divBdr>
    </w:div>
    <w:div w:id="662902386">
      <w:bodyDiv w:val="1"/>
      <w:marLeft w:val="0"/>
      <w:marRight w:val="0"/>
      <w:marTop w:val="0"/>
      <w:marBottom w:val="0"/>
      <w:divBdr>
        <w:top w:val="none" w:sz="0" w:space="0" w:color="auto"/>
        <w:left w:val="none" w:sz="0" w:space="0" w:color="auto"/>
        <w:bottom w:val="none" w:sz="0" w:space="0" w:color="auto"/>
        <w:right w:val="none" w:sz="0" w:space="0" w:color="auto"/>
      </w:divBdr>
    </w:div>
    <w:div w:id="726146401">
      <w:bodyDiv w:val="1"/>
      <w:marLeft w:val="0"/>
      <w:marRight w:val="0"/>
      <w:marTop w:val="0"/>
      <w:marBottom w:val="0"/>
      <w:divBdr>
        <w:top w:val="none" w:sz="0" w:space="0" w:color="auto"/>
        <w:left w:val="none" w:sz="0" w:space="0" w:color="auto"/>
        <w:bottom w:val="none" w:sz="0" w:space="0" w:color="auto"/>
        <w:right w:val="none" w:sz="0" w:space="0" w:color="auto"/>
      </w:divBdr>
    </w:div>
    <w:div w:id="755591264">
      <w:bodyDiv w:val="1"/>
      <w:marLeft w:val="0"/>
      <w:marRight w:val="0"/>
      <w:marTop w:val="0"/>
      <w:marBottom w:val="0"/>
      <w:divBdr>
        <w:top w:val="none" w:sz="0" w:space="0" w:color="auto"/>
        <w:left w:val="none" w:sz="0" w:space="0" w:color="auto"/>
        <w:bottom w:val="none" w:sz="0" w:space="0" w:color="auto"/>
        <w:right w:val="none" w:sz="0" w:space="0" w:color="auto"/>
      </w:divBdr>
    </w:div>
    <w:div w:id="871114360">
      <w:bodyDiv w:val="1"/>
      <w:marLeft w:val="0"/>
      <w:marRight w:val="0"/>
      <w:marTop w:val="0"/>
      <w:marBottom w:val="0"/>
      <w:divBdr>
        <w:top w:val="none" w:sz="0" w:space="0" w:color="auto"/>
        <w:left w:val="none" w:sz="0" w:space="0" w:color="auto"/>
        <w:bottom w:val="none" w:sz="0" w:space="0" w:color="auto"/>
        <w:right w:val="none" w:sz="0" w:space="0" w:color="auto"/>
      </w:divBdr>
    </w:div>
    <w:div w:id="947662545">
      <w:bodyDiv w:val="1"/>
      <w:marLeft w:val="0"/>
      <w:marRight w:val="0"/>
      <w:marTop w:val="0"/>
      <w:marBottom w:val="0"/>
      <w:divBdr>
        <w:top w:val="none" w:sz="0" w:space="0" w:color="auto"/>
        <w:left w:val="none" w:sz="0" w:space="0" w:color="auto"/>
        <w:bottom w:val="none" w:sz="0" w:space="0" w:color="auto"/>
        <w:right w:val="none" w:sz="0" w:space="0" w:color="auto"/>
      </w:divBdr>
    </w:div>
    <w:div w:id="1045299648">
      <w:bodyDiv w:val="1"/>
      <w:marLeft w:val="0"/>
      <w:marRight w:val="0"/>
      <w:marTop w:val="0"/>
      <w:marBottom w:val="0"/>
      <w:divBdr>
        <w:top w:val="none" w:sz="0" w:space="0" w:color="auto"/>
        <w:left w:val="none" w:sz="0" w:space="0" w:color="auto"/>
        <w:bottom w:val="none" w:sz="0" w:space="0" w:color="auto"/>
        <w:right w:val="none" w:sz="0" w:space="0" w:color="auto"/>
      </w:divBdr>
    </w:div>
    <w:div w:id="1117532074">
      <w:bodyDiv w:val="1"/>
      <w:marLeft w:val="0"/>
      <w:marRight w:val="0"/>
      <w:marTop w:val="0"/>
      <w:marBottom w:val="0"/>
      <w:divBdr>
        <w:top w:val="none" w:sz="0" w:space="0" w:color="auto"/>
        <w:left w:val="none" w:sz="0" w:space="0" w:color="auto"/>
        <w:bottom w:val="none" w:sz="0" w:space="0" w:color="auto"/>
        <w:right w:val="none" w:sz="0" w:space="0" w:color="auto"/>
      </w:divBdr>
    </w:div>
    <w:div w:id="1206983589">
      <w:bodyDiv w:val="1"/>
      <w:marLeft w:val="0"/>
      <w:marRight w:val="0"/>
      <w:marTop w:val="0"/>
      <w:marBottom w:val="0"/>
      <w:divBdr>
        <w:top w:val="none" w:sz="0" w:space="0" w:color="auto"/>
        <w:left w:val="none" w:sz="0" w:space="0" w:color="auto"/>
        <w:bottom w:val="none" w:sz="0" w:space="0" w:color="auto"/>
        <w:right w:val="none" w:sz="0" w:space="0" w:color="auto"/>
      </w:divBdr>
    </w:div>
    <w:div w:id="1224216385">
      <w:bodyDiv w:val="1"/>
      <w:marLeft w:val="0"/>
      <w:marRight w:val="0"/>
      <w:marTop w:val="0"/>
      <w:marBottom w:val="0"/>
      <w:divBdr>
        <w:top w:val="none" w:sz="0" w:space="0" w:color="auto"/>
        <w:left w:val="none" w:sz="0" w:space="0" w:color="auto"/>
        <w:bottom w:val="none" w:sz="0" w:space="0" w:color="auto"/>
        <w:right w:val="none" w:sz="0" w:space="0" w:color="auto"/>
      </w:divBdr>
    </w:div>
    <w:div w:id="1243762882">
      <w:bodyDiv w:val="1"/>
      <w:marLeft w:val="0"/>
      <w:marRight w:val="0"/>
      <w:marTop w:val="0"/>
      <w:marBottom w:val="0"/>
      <w:divBdr>
        <w:top w:val="none" w:sz="0" w:space="0" w:color="auto"/>
        <w:left w:val="none" w:sz="0" w:space="0" w:color="auto"/>
        <w:bottom w:val="none" w:sz="0" w:space="0" w:color="auto"/>
        <w:right w:val="none" w:sz="0" w:space="0" w:color="auto"/>
      </w:divBdr>
    </w:div>
    <w:div w:id="1302075866">
      <w:bodyDiv w:val="1"/>
      <w:marLeft w:val="0"/>
      <w:marRight w:val="0"/>
      <w:marTop w:val="0"/>
      <w:marBottom w:val="0"/>
      <w:divBdr>
        <w:top w:val="none" w:sz="0" w:space="0" w:color="auto"/>
        <w:left w:val="none" w:sz="0" w:space="0" w:color="auto"/>
        <w:bottom w:val="none" w:sz="0" w:space="0" w:color="auto"/>
        <w:right w:val="none" w:sz="0" w:space="0" w:color="auto"/>
      </w:divBdr>
    </w:div>
    <w:div w:id="1383167051">
      <w:bodyDiv w:val="1"/>
      <w:marLeft w:val="0"/>
      <w:marRight w:val="0"/>
      <w:marTop w:val="0"/>
      <w:marBottom w:val="0"/>
      <w:divBdr>
        <w:top w:val="none" w:sz="0" w:space="0" w:color="auto"/>
        <w:left w:val="none" w:sz="0" w:space="0" w:color="auto"/>
        <w:bottom w:val="none" w:sz="0" w:space="0" w:color="auto"/>
        <w:right w:val="none" w:sz="0" w:space="0" w:color="auto"/>
      </w:divBdr>
    </w:div>
    <w:div w:id="1699041693">
      <w:bodyDiv w:val="1"/>
      <w:marLeft w:val="0"/>
      <w:marRight w:val="0"/>
      <w:marTop w:val="0"/>
      <w:marBottom w:val="0"/>
      <w:divBdr>
        <w:top w:val="none" w:sz="0" w:space="0" w:color="auto"/>
        <w:left w:val="none" w:sz="0" w:space="0" w:color="auto"/>
        <w:bottom w:val="none" w:sz="0" w:space="0" w:color="auto"/>
        <w:right w:val="none" w:sz="0" w:space="0" w:color="auto"/>
      </w:divBdr>
    </w:div>
    <w:div w:id="1829588640">
      <w:bodyDiv w:val="1"/>
      <w:marLeft w:val="0"/>
      <w:marRight w:val="0"/>
      <w:marTop w:val="0"/>
      <w:marBottom w:val="0"/>
      <w:divBdr>
        <w:top w:val="none" w:sz="0" w:space="0" w:color="auto"/>
        <w:left w:val="none" w:sz="0" w:space="0" w:color="auto"/>
        <w:bottom w:val="none" w:sz="0" w:space="0" w:color="auto"/>
        <w:right w:val="none" w:sz="0" w:space="0" w:color="auto"/>
      </w:divBdr>
      <w:divsChild>
        <w:div w:id="2000841228">
          <w:marLeft w:val="0"/>
          <w:marRight w:val="0"/>
          <w:marTop w:val="0"/>
          <w:marBottom w:val="0"/>
          <w:divBdr>
            <w:top w:val="none" w:sz="0" w:space="0" w:color="auto"/>
            <w:left w:val="none" w:sz="0" w:space="0" w:color="auto"/>
            <w:bottom w:val="none" w:sz="0" w:space="0" w:color="auto"/>
            <w:right w:val="none" w:sz="0" w:space="0" w:color="auto"/>
          </w:divBdr>
          <w:divsChild>
            <w:div w:id="20034650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3912212">
      <w:bodyDiv w:val="1"/>
      <w:marLeft w:val="0"/>
      <w:marRight w:val="0"/>
      <w:marTop w:val="0"/>
      <w:marBottom w:val="0"/>
      <w:divBdr>
        <w:top w:val="none" w:sz="0" w:space="0" w:color="auto"/>
        <w:left w:val="none" w:sz="0" w:space="0" w:color="auto"/>
        <w:bottom w:val="none" w:sz="0" w:space="0" w:color="auto"/>
        <w:right w:val="none" w:sz="0" w:space="0" w:color="auto"/>
      </w:divBdr>
    </w:div>
    <w:div w:id="21370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arsbih.gov.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nkaO.GEA\Application%20Data\Microsoft\Templates\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8278B-67EC-44E6-BED1-12EC5410F1BB}">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89040124-3724-453e-9e0f-d53a96d17322"/>
    <ds:schemaRef ds:uri="http://schemas.openxmlformats.org/package/2006/metadata/core-properties"/>
    <ds:schemaRef ds:uri="a35e5363-379b-4480-9448-73efe99cab00"/>
    <ds:schemaRef ds:uri="http://purl.org/dc/dcmitype/"/>
  </ds:schemaRefs>
</ds:datastoreItem>
</file>

<file path=customXml/itemProps2.xml><?xml version="1.0" encoding="utf-8"?>
<ds:datastoreItem xmlns:ds="http://schemas.openxmlformats.org/officeDocument/2006/customXml" ds:itemID="{098EDCE1-2730-47D2-B3BD-CB8A6D896108}">
  <ds:schemaRefs>
    <ds:schemaRef ds:uri="http://schemas.microsoft.com/sharepoint/v3/contenttype/forms"/>
  </ds:schemaRefs>
</ds:datastoreItem>
</file>

<file path=customXml/itemProps3.xml><?xml version="1.0" encoding="utf-8"?>
<ds:datastoreItem xmlns:ds="http://schemas.openxmlformats.org/officeDocument/2006/customXml" ds:itemID="{E7E8B299-C63A-42D7-9848-08E6BF554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124-3724-453e-9e0f-d53a96d17322"/>
    <ds:schemaRef ds:uri="a35e5363-379b-4480-9448-73efe99ca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MEMORANDUM.dot</Template>
  <TotalTime>0</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ODLUKA III Transa za FIGAP</vt:lpstr>
    </vt:vector>
  </TitlesOfParts>
  <Manager>Ana Vukovic</Manager>
  <Company>GC FBIH</Company>
  <LinksUpToDate>false</LinksUpToDate>
  <CharactersWithSpaces>6176</CharactersWithSpaces>
  <SharedDoc>false</SharedDoc>
  <HLinks>
    <vt:vector size="6" baseType="variant">
      <vt:variant>
        <vt:i4>6160475</vt:i4>
      </vt:variant>
      <vt:variant>
        <vt:i4>5</vt:i4>
      </vt:variant>
      <vt:variant>
        <vt:i4>0</vt:i4>
      </vt:variant>
      <vt:variant>
        <vt:i4>5</vt:i4>
      </vt:variant>
      <vt:variant>
        <vt:lpwstr>http://www.arsbih.gov.ba/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III Transa za FIGAP</dc:title>
  <dc:subject>FIGAP Program</dc:subject>
  <dc:creator>Lejla Hodovic</dc:creator>
  <cp:keywords>ODLUKA</cp:keywords>
  <dc:description>Prijedlog Odluke za prenos sredstava</dc:description>
  <cp:lastModifiedBy>Miriam Zapata Welti</cp:lastModifiedBy>
  <cp:revision>2</cp:revision>
  <cp:lastPrinted>2020-04-29T08:44:00Z</cp:lastPrinted>
  <dcterms:created xsi:type="dcterms:W3CDTF">2022-11-10T13:51:00Z</dcterms:created>
  <dcterms:modified xsi:type="dcterms:W3CDTF">2022-11-10T13:51:00Z</dcterms:modified>
  <cp:category>KORESPODENCIJA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