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379F4" w14:textId="77777777" w:rsidR="006F6CD3" w:rsidRDefault="006F6CD3" w:rsidP="00914AB9">
      <w:pPr>
        <w:pStyle w:val="normal0"/>
        <w:shd w:val="clear" w:color="auto" w:fill="941100"/>
        <w:jc w:val="center"/>
        <w:rPr>
          <w:rFonts w:ascii="Montserrat" w:hAnsi="Montserrat"/>
          <w:color w:val="FFFFFF" w:themeColor="background1"/>
          <w:sz w:val="22"/>
          <w:szCs w:val="22"/>
          <w:lang w:val="es-ES_tradnl"/>
        </w:rPr>
      </w:pPr>
      <w:bookmarkStart w:id="0" w:name="_GoBack"/>
      <w:bookmarkEnd w:id="0"/>
    </w:p>
    <w:p w14:paraId="52218FC0" w14:textId="3ECF7FB8" w:rsidR="001536BF" w:rsidRPr="006F6CD3" w:rsidRDefault="008C5F73" w:rsidP="00914AB9">
      <w:pPr>
        <w:pStyle w:val="normal0"/>
        <w:shd w:val="clear" w:color="auto" w:fill="941100"/>
        <w:jc w:val="center"/>
        <w:rPr>
          <w:rFonts w:ascii="Montserrat" w:hAnsi="Montserrat"/>
          <w:b/>
          <w:color w:val="FFFFFF" w:themeColor="background1"/>
          <w:lang w:val="es-ES_tradnl"/>
        </w:rPr>
      </w:pPr>
      <w:r w:rsidRPr="006F6CD3">
        <w:rPr>
          <w:rFonts w:ascii="Montserrat" w:hAnsi="Montserrat"/>
          <w:b/>
          <w:color w:val="FFFFFF" w:themeColor="background1"/>
          <w:lang w:val="es-ES_tradnl"/>
        </w:rPr>
        <w:t>Cuestionario – Relator Especial sobre las formas contemporáneas de la esclavitud</w:t>
      </w:r>
    </w:p>
    <w:p w14:paraId="2395A45E" w14:textId="77777777" w:rsidR="006F6CD3" w:rsidRPr="00914AB9" w:rsidRDefault="006F6CD3" w:rsidP="00914AB9">
      <w:pPr>
        <w:pStyle w:val="normal0"/>
        <w:shd w:val="clear" w:color="auto" w:fill="941100"/>
        <w:jc w:val="center"/>
        <w:rPr>
          <w:rFonts w:ascii="Montserrat" w:hAnsi="Montserrat"/>
          <w:color w:val="FFFFFF" w:themeColor="background1"/>
          <w:sz w:val="22"/>
          <w:szCs w:val="22"/>
          <w:lang w:val="es-ES_tradnl"/>
        </w:rPr>
      </w:pPr>
    </w:p>
    <w:p w14:paraId="39205261" w14:textId="77777777" w:rsidR="008C5F73" w:rsidRPr="00914AB9" w:rsidRDefault="008C5F73" w:rsidP="00914AB9">
      <w:pPr>
        <w:pStyle w:val="normal0"/>
        <w:jc w:val="both"/>
        <w:rPr>
          <w:rFonts w:ascii="Montserrat" w:eastAsia="Times New Roman" w:hAnsi="Montserrat" w:cstheme="majorHAnsi"/>
          <w:color w:val="000000"/>
          <w:sz w:val="22"/>
          <w:szCs w:val="22"/>
          <w:lang w:val="es-ES_tradnl"/>
        </w:rPr>
      </w:pPr>
    </w:p>
    <w:p w14:paraId="2037EAE7" w14:textId="560AA4EC" w:rsidR="001536BF" w:rsidRPr="00914AB9" w:rsidRDefault="001536BF" w:rsidP="00914AB9">
      <w:pPr>
        <w:pStyle w:val="normal0"/>
        <w:numPr>
          <w:ilvl w:val="0"/>
          <w:numId w:val="29"/>
        </w:numPr>
        <w:jc w:val="both"/>
        <w:rPr>
          <w:rFonts w:ascii="Montserrat" w:eastAsia="Times New Roman" w:hAnsi="Montserrat" w:cstheme="majorHAnsi"/>
          <w:b/>
          <w:bCs/>
          <w:color w:val="000000"/>
          <w:sz w:val="22"/>
          <w:szCs w:val="22"/>
          <w:lang w:val="es-ES_tradnl"/>
        </w:rPr>
      </w:pPr>
      <w:r w:rsidRPr="00914AB9">
        <w:rPr>
          <w:rFonts w:ascii="Montserrat" w:eastAsia="Times New Roman" w:hAnsi="Montserrat" w:cstheme="majorHAnsi"/>
          <w:b/>
          <w:bCs/>
          <w:color w:val="000000"/>
          <w:sz w:val="22"/>
          <w:szCs w:val="22"/>
          <w:lang w:val="es-ES_tradnl"/>
        </w:rPr>
        <w:t xml:space="preserve">¿Existen pruebas de que las minorías están sometidas a formas contemporáneas de esclavitud (por ejemplo, trabajo forzoso, trabajo en régimen de servidumbre, matrimonio forzoso/infantil, esclavitud basada en la ascendencia/casta y prácticas afines) en su país/comunidad? En caso afirmativo, le rogaríamos facilitar información sobre el perfil de las víctimas y la naturaleza/el alcance de su explotación y abuso. </w:t>
      </w:r>
      <w:proofErr w:type="gramStart"/>
      <w:r w:rsidRPr="00914AB9">
        <w:rPr>
          <w:rFonts w:ascii="Montserrat" w:eastAsia="Times New Roman" w:hAnsi="Montserrat" w:cstheme="majorHAnsi"/>
          <w:b/>
          <w:bCs/>
          <w:color w:val="000000"/>
          <w:sz w:val="22"/>
          <w:szCs w:val="22"/>
          <w:lang w:val="es-ES_tradnl"/>
        </w:rPr>
        <w:t>Qué rasgos y características adicionales, como el género, la edad, la orientación sexual y las discapacidades, las han hecho más vulnerables?</w:t>
      </w:r>
      <w:proofErr w:type="gramEnd"/>
      <w:r w:rsidRPr="00914AB9">
        <w:rPr>
          <w:rFonts w:ascii="Montserrat" w:eastAsia="Times New Roman" w:hAnsi="Montserrat" w:cstheme="majorHAnsi"/>
          <w:b/>
          <w:bCs/>
          <w:color w:val="000000"/>
          <w:sz w:val="22"/>
          <w:szCs w:val="22"/>
          <w:lang w:val="es-ES_tradnl"/>
        </w:rPr>
        <w:t xml:space="preserve">   </w:t>
      </w:r>
    </w:p>
    <w:p w14:paraId="1C3B7364" w14:textId="5C5CB956" w:rsidR="001536BF" w:rsidRPr="00914AB9" w:rsidRDefault="001536BF" w:rsidP="00914AB9">
      <w:pPr>
        <w:pStyle w:val="normal0"/>
        <w:jc w:val="both"/>
        <w:rPr>
          <w:rFonts w:ascii="Montserrat" w:hAnsi="Montserrat" w:cstheme="majorHAnsi"/>
          <w:b/>
          <w:bCs/>
          <w:color w:val="000000"/>
          <w:sz w:val="22"/>
          <w:szCs w:val="22"/>
          <w:lang w:val="es-ES_tradnl"/>
        </w:rPr>
      </w:pPr>
    </w:p>
    <w:p w14:paraId="2A8A31F9" w14:textId="2989FD45" w:rsidR="004B114D" w:rsidRPr="00914AB9" w:rsidRDefault="004B114D" w:rsidP="00914AB9">
      <w:pPr>
        <w:ind w:left="-5" w:right="40"/>
        <w:jc w:val="both"/>
        <w:rPr>
          <w:rFonts w:ascii="Montserrat" w:hAnsi="Montserrat"/>
          <w:sz w:val="22"/>
          <w:szCs w:val="22"/>
          <w:lang w:val="es-ES_tradnl"/>
        </w:rPr>
      </w:pPr>
      <w:r w:rsidRPr="00914AB9">
        <w:rPr>
          <w:rFonts w:ascii="Montserrat" w:hAnsi="Montserrat"/>
          <w:sz w:val="22"/>
          <w:szCs w:val="22"/>
          <w:lang w:val="es-ES_tradnl"/>
        </w:rPr>
        <w:t xml:space="preserve">En México distintas formas contemporáneas de esclavitud se encuentran identificadas con los delitos en materia de explotación y trata de personas; la </w:t>
      </w:r>
      <w:r w:rsidRPr="00914AB9">
        <w:rPr>
          <w:rFonts w:ascii="Montserrat" w:eastAsia="Montserrat" w:hAnsi="Montserrat" w:cs="Montserrat"/>
          <w:iCs/>
          <w:sz w:val="22"/>
          <w:szCs w:val="22"/>
          <w:lang w:val="es-ES_tradnl"/>
        </w:rPr>
        <w:t>Ley General para prevenir, sancionar y erradicar los delitos en materia de trata de personas y para la protección y asistencia a las víctimas de estos delitos</w:t>
      </w:r>
      <w:r w:rsidRPr="00914AB9">
        <w:rPr>
          <w:rFonts w:ascii="Montserrat" w:hAnsi="Montserrat"/>
          <w:iCs/>
          <w:sz w:val="22"/>
          <w:szCs w:val="22"/>
          <w:lang w:val="es-ES_tradnl"/>
        </w:rPr>
        <w:t>,</w:t>
      </w:r>
      <w:r w:rsidRPr="00914AB9">
        <w:rPr>
          <w:rFonts w:ascii="Montserrat" w:hAnsi="Montserrat"/>
          <w:sz w:val="22"/>
          <w:szCs w:val="22"/>
          <w:lang w:val="es-ES_tradnl"/>
        </w:rPr>
        <w:t xml:space="preserve"> en su Artículo 10, tipifica este delito como “Toda acción u omisión dolosa de una o varias personas para captar, enganchar, transportar, transferir, retener, entregar, recibir o alojar a una o varias personas con fines de explotación”</w:t>
      </w:r>
      <w:r w:rsidRPr="00914AB9">
        <w:rPr>
          <w:rFonts w:ascii="Montserrat" w:hAnsi="Montserrat"/>
          <w:sz w:val="22"/>
          <w:szCs w:val="22"/>
          <w:vertAlign w:val="superscript"/>
          <w:lang w:val="es-ES_tradnl"/>
        </w:rPr>
        <w:footnoteReference w:id="2"/>
      </w:r>
      <w:r w:rsidRPr="00914AB9">
        <w:rPr>
          <w:rFonts w:ascii="Montserrat" w:hAnsi="Montserrat"/>
          <w:sz w:val="22"/>
          <w:szCs w:val="22"/>
          <w:lang w:val="es-ES_tradnl"/>
        </w:rPr>
        <w:t xml:space="preserve">, señalándose como formas de explotación: </w:t>
      </w:r>
    </w:p>
    <w:p w14:paraId="12ABDE0C" w14:textId="77777777" w:rsidR="004B114D" w:rsidRPr="00914AB9" w:rsidRDefault="004B114D" w:rsidP="00914AB9">
      <w:pPr>
        <w:pStyle w:val="ListParagraph"/>
        <w:numPr>
          <w:ilvl w:val="0"/>
          <w:numId w:val="42"/>
        </w:numPr>
        <w:ind w:right="40"/>
        <w:jc w:val="both"/>
        <w:rPr>
          <w:rFonts w:ascii="Montserrat" w:hAnsi="Montserrat"/>
          <w:sz w:val="22"/>
          <w:szCs w:val="22"/>
          <w:lang w:val="es-ES_tradnl"/>
        </w:rPr>
      </w:pPr>
      <w:r w:rsidRPr="00914AB9">
        <w:rPr>
          <w:rFonts w:ascii="Montserrat" w:hAnsi="Montserrat"/>
          <w:sz w:val="22"/>
          <w:szCs w:val="22"/>
          <w:lang w:val="es-ES_tradnl"/>
        </w:rPr>
        <w:t xml:space="preserve">La esclavitud </w:t>
      </w:r>
    </w:p>
    <w:p w14:paraId="66723BDD" w14:textId="77777777" w:rsidR="004B114D" w:rsidRPr="00914AB9" w:rsidRDefault="004B114D" w:rsidP="00914AB9">
      <w:pPr>
        <w:pStyle w:val="ListParagraph"/>
        <w:numPr>
          <w:ilvl w:val="0"/>
          <w:numId w:val="42"/>
        </w:numPr>
        <w:ind w:right="40"/>
        <w:jc w:val="both"/>
        <w:rPr>
          <w:rFonts w:ascii="Montserrat" w:hAnsi="Montserrat"/>
          <w:sz w:val="22"/>
          <w:szCs w:val="22"/>
          <w:lang w:val="es-ES_tradnl"/>
        </w:rPr>
      </w:pPr>
      <w:r w:rsidRPr="00914AB9">
        <w:rPr>
          <w:rFonts w:ascii="Montserrat" w:hAnsi="Montserrat"/>
          <w:sz w:val="22"/>
          <w:szCs w:val="22"/>
          <w:lang w:val="es-ES_tradnl"/>
        </w:rPr>
        <w:t xml:space="preserve">La condición de siervo </w:t>
      </w:r>
    </w:p>
    <w:p w14:paraId="476F6E64" w14:textId="77777777" w:rsidR="004B114D" w:rsidRPr="00914AB9" w:rsidRDefault="004B114D" w:rsidP="00914AB9">
      <w:pPr>
        <w:pStyle w:val="ListParagraph"/>
        <w:numPr>
          <w:ilvl w:val="0"/>
          <w:numId w:val="42"/>
        </w:numPr>
        <w:ind w:right="40"/>
        <w:jc w:val="both"/>
        <w:rPr>
          <w:rFonts w:ascii="Montserrat" w:hAnsi="Montserrat"/>
          <w:sz w:val="22"/>
          <w:szCs w:val="22"/>
          <w:lang w:val="es-ES_tradnl"/>
        </w:rPr>
      </w:pPr>
      <w:r w:rsidRPr="00914AB9">
        <w:rPr>
          <w:rFonts w:ascii="Montserrat" w:hAnsi="Montserrat"/>
          <w:sz w:val="22"/>
          <w:szCs w:val="22"/>
          <w:lang w:val="es-ES_tradnl"/>
        </w:rPr>
        <w:t xml:space="preserve">La prostitución ajena u otras formas de explotación sexual </w:t>
      </w:r>
    </w:p>
    <w:p w14:paraId="18EADBC1" w14:textId="77777777" w:rsidR="004B114D" w:rsidRPr="00914AB9" w:rsidRDefault="004B114D" w:rsidP="00914AB9">
      <w:pPr>
        <w:pStyle w:val="ListParagraph"/>
        <w:numPr>
          <w:ilvl w:val="0"/>
          <w:numId w:val="42"/>
        </w:numPr>
        <w:ind w:right="40"/>
        <w:jc w:val="both"/>
        <w:rPr>
          <w:rFonts w:ascii="Montserrat" w:hAnsi="Montserrat"/>
          <w:sz w:val="22"/>
          <w:szCs w:val="22"/>
          <w:lang w:val="es-ES_tradnl"/>
        </w:rPr>
      </w:pPr>
      <w:r w:rsidRPr="00914AB9">
        <w:rPr>
          <w:rFonts w:ascii="Montserrat" w:hAnsi="Montserrat"/>
          <w:sz w:val="22"/>
          <w:szCs w:val="22"/>
          <w:lang w:val="es-ES_tradnl"/>
        </w:rPr>
        <w:t xml:space="preserve">La explotación laboral </w:t>
      </w:r>
    </w:p>
    <w:p w14:paraId="04FD4466" w14:textId="77777777" w:rsidR="004B114D" w:rsidRPr="00914AB9" w:rsidRDefault="004B114D" w:rsidP="00914AB9">
      <w:pPr>
        <w:pStyle w:val="ListParagraph"/>
        <w:numPr>
          <w:ilvl w:val="0"/>
          <w:numId w:val="42"/>
        </w:numPr>
        <w:ind w:right="40"/>
        <w:jc w:val="both"/>
        <w:rPr>
          <w:rFonts w:ascii="Montserrat" w:hAnsi="Montserrat"/>
          <w:sz w:val="22"/>
          <w:szCs w:val="22"/>
          <w:lang w:val="es-ES_tradnl"/>
        </w:rPr>
      </w:pPr>
      <w:r w:rsidRPr="00914AB9">
        <w:rPr>
          <w:rFonts w:ascii="Montserrat" w:hAnsi="Montserrat"/>
          <w:sz w:val="22"/>
          <w:szCs w:val="22"/>
          <w:lang w:val="es-ES_tradnl"/>
        </w:rPr>
        <w:t xml:space="preserve">El trabajo o servicios forzados </w:t>
      </w:r>
    </w:p>
    <w:p w14:paraId="0335A2E6" w14:textId="77777777" w:rsidR="004B114D" w:rsidRPr="00914AB9" w:rsidRDefault="004B114D" w:rsidP="00914AB9">
      <w:pPr>
        <w:pStyle w:val="ListParagraph"/>
        <w:numPr>
          <w:ilvl w:val="0"/>
          <w:numId w:val="42"/>
        </w:numPr>
        <w:ind w:right="40"/>
        <w:jc w:val="both"/>
        <w:rPr>
          <w:rFonts w:ascii="Montserrat" w:hAnsi="Montserrat"/>
          <w:sz w:val="22"/>
          <w:szCs w:val="22"/>
          <w:lang w:val="es-ES_tradnl"/>
        </w:rPr>
      </w:pPr>
      <w:r w:rsidRPr="00914AB9">
        <w:rPr>
          <w:rFonts w:ascii="Montserrat" w:hAnsi="Montserrat"/>
          <w:sz w:val="22"/>
          <w:szCs w:val="22"/>
          <w:lang w:val="es-ES_tradnl"/>
        </w:rPr>
        <w:t xml:space="preserve">La mendicidad forzosa </w:t>
      </w:r>
    </w:p>
    <w:p w14:paraId="3BB6FA9E" w14:textId="77777777" w:rsidR="004B114D" w:rsidRPr="00914AB9" w:rsidRDefault="004B114D" w:rsidP="00914AB9">
      <w:pPr>
        <w:pStyle w:val="ListParagraph"/>
        <w:numPr>
          <w:ilvl w:val="0"/>
          <w:numId w:val="42"/>
        </w:numPr>
        <w:ind w:right="40"/>
        <w:jc w:val="both"/>
        <w:rPr>
          <w:rFonts w:ascii="Montserrat" w:hAnsi="Montserrat"/>
          <w:sz w:val="22"/>
          <w:szCs w:val="22"/>
          <w:lang w:val="es-ES_tradnl"/>
        </w:rPr>
      </w:pPr>
      <w:r w:rsidRPr="00914AB9">
        <w:rPr>
          <w:rFonts w:ascii="Montserrat" w:hAnsi="Montserrat"/>
          <w:sz w:val="22"/>
          <w:szCs w:val="22"/>
          <w:lang w:val="es-ES_tradnl"/>
        </w:rPr>
        <w:t xml:space="preserve">La utilización de personas menores de dieciocho años en actividades delictivas </w:t>
      </w:r>
    </w:p>
    <w:p w14:paraId="75B9478E" w14:textId="77777777" w:rsidR="004B114D" w:rsidRPr="00914AB9" w:rsidRDefault="004B114D" w:rsidP="00914AB9">
      <w:pPr>
        <w:pStyle w:val="ListParagraph"/>
        <w:numPr>
          <w:ilvl w:val="0"/>
          <w:numId w:val="42"/>
        </w:numPr>
        <w:ind w:right="40"/>
        <w:jc w:val="both"/>
        <w:rPr>
          <w:rFonts w:ascii="Montserrat" w:hAnsi="Montserrat"/>
          <w:sz w:val="22"/>
          <w:szCs w:val="22"/>
          <w:lang w:val="es-ES_tradnl"/>
        </w:rPr>
      </w:pPr>
      <w:r w:rsidRPr="00914AB9">
        <w:rPr>
          <w:rFonts w:ascii="Montserrat" w:hAnsi="Montserrat"/>
          <w:sz w:val="22"/>
          <w:szCs w:val="22"/>
          <w:lang w:val="es-ES_tradnl"/>
        </w:rPr>
        <w:t xml:space="preserve">La adopción ilegal de persona menor de dieciocho años </w:t>
      </w:r>
    </w:p>
    <w:p w14:paraId="5FFB005B" w14:textId="77777777" w:rsidR="004B114D" w:rsidRPr="00914AB9" w:rsidRDefault="004B114D" w:rsidP="00914AB9">
      <w:pPr>
        <w:pStyle w:val="ListParagraph"/>
        <w:numPr>
          <w:ilvl w:val="0"/>
          <w:numId w:val="42"/>
        </w:numPr>
        <w:ind w:right="40"/>
        <w:jc w:val="both"/>
        <w:rPr>
          <w:rFonts w:ascii="Montserrat" w:hAnsi="Montserrat"/>
          <w:sz w:val="22"/>
          <w:szCs w:val="22"/>
          <w:lang w:val="es-ES_tradnl"/>
        </w:rPr>
      </w:pPr>
      <w:r w:rsidRPr="00914AB9">
        <w:rPr>
          <w:rFonts w:ascii="Montserrat" w:hAnsi="Montserrat"/>
          <w:sz w:val="22"/>
          <w:szCs w:val="22"/>
          <w:lang w:val="es-ES_tradnl"/>
        </w:rPr>
        <w:t xml:space="preserve">El matrimonio forzoso o servil </w:t>
      </w:r>
    </w:p>
    <w:p w14:paraId="3B4980F2" w14:textId="77777777" w:rsidR="004B114D" w:rsidRPr="00914AB9" w:rsidRDefault="004B114D" w:rsidP="00914AB9">
      <w:pPr>
        <w:pStyle w:val="ListParagraph"/>
        <w:numPr>
          <w:ilvl w:val="0"/>
          <w:numId w:val="42"/>
        </w:numPr>
        <w:ind w:right="40"/>
        <w:jc w:val="both"/>
        <w:rPr>
          <w:rFonts w:ascii="Montserrat" w:hAnsi="Montserrat"/>
          <w:sz w:val="22"/>
          <w:szCs w:val="22"/>
          <w:lang w:val="es-ES_tradnl"/>
        </w:rPr>
      </w:pPr>
      <w:r w:rsidRPr="00914AB9">
        <w:rPr>
          <w:rFonts w:ascii="Montserrat" w:hAnsi="Montserrat"/>
          <w:sz w:val="22"/>
          <w:szCs w:val="22"/>
          <w:lang w:val="es-ES_tradnl"/>
        </w:rPr>
        <w:t xml:space="preserve">Tráfico de órganos, tejidos y células de seres humanos vivos </w:t>
      </w:r>
    </w:p>
    <w:p w14:paraId="0DE48E3F" w14:textId="77777777" w:rsidR="004B114D" w:rsidRPr="00914AB9" w:rsidRDefault="004B114D" w:rsidP="00914AB9">
      <w:pPr>
        <w:pStyle w:val="ListParagraph"/>
        <w:numPr>
          <w:ilvl w:val="0"/>
          <w:numId w:val="42"/>
        </w:numPr>
        <w:ind w:right="40"/>
        <w:jc w:val="both"/>
        <w:rPr>
          <w:rFonts w:ascii="Montserrat" w:hAnsi="Montserrat"/>
          <w:sz w:val="22"/>
          <w:szCs w:val="22"/>
          <w:lang w:val="es-ES_tradnl"/>
        </w:rPr>
      </w:pPr>
      <w:r w:rsidRPr="00914AB9">
        <w:rPr>
          <w:rFonts w:ascii="Montserrat" w:hAnsi="Montserrat"/>
          <w:sz w:val="22"/>
          <w:szCs w:val="22"/>
          <w:lang w:val="es-ES_tradnl"/>
        </w:rPr>
        <w:t xml:space="preserve">Experimentación biomédica ilícita en seres humanos </w:t>
      </w:r>
    </w:p>
    <w:p w14:paraId="6C958B58" w14:textId="77777777" w:rsidR="0032680A" w:rsidRPr="00914AB9" w:rsidRDefault="0032680A" w:rsidP="00914AB9">
      <w:pPr>
        <w:ind w:left="-5" w:right="40"/>
        <w:jc w:val="both"/>
        <w:rPr>
          <w:rFonts w:ascii="Montserrat" w:hAnsi="Montserrat"/>
          <w:sz w:val="22"/>
          <w:szCs w:val="22"/>
          <w:lang w:val="es-ES_tradnl"/>
        </w:rPr>
      </w:pPr>
    </w:p>
    <w:p w14:paraId="53DB470A" w14:textId="25C0B2BC" w:rsidR="004B114D" w:rsidRPr="00914AB9" w:rsidRDefault="004B114D" w:rsidP="00914AB9">
      <w:pPr>
        <w:ind w:left="-5" w:right="40"/>
        <w:jc w:val="both"/>
        <w:rPr>
          <w:rFonts w:ascii="Montserrat" w:hAnsi="Montserrat"/>
          <w:sz w:val="22"/>
          <w:szCs w:val="22"/>
          <w:lang w:val="es-ES_tradnl"/>
        </w:rPr>
      </w:pPr>
      <w:r w:rsidRPr="00914AB9">
        <w:rPr>
          <w:rFonts w:ascii="Montserrat" w:hAnsi="Montserrat"/>
          <w:sz w:val="22"/>
          <w:szCs w:val="22"/>
          <w:lang w:val="es-ES_tradnl"/>
        </w:rPr>
        <w:t xml:space="preserve">Respecto al alcance de la explotación contra niñas, niños y adolescentes en su </w:t>
      </w:r>
      <w:r w:rsidRPr="00914AB9">
        <w:rPr>
          <w:rFonts w:ascii="Montserrat" w:eastAsia="Montserrat" w:hAnsi="Montserrat" w:cs="Montserrat"/>
          <w:sz w:val="22"/>
          <w:szCs w:val="22"/>
          <w:lang w:val="es-ES_tradnl"/>
        </w:rPr>
        <w:t>Diagnóstico sobre la situación de trata de personas 2019,</w:t>
      </w:r>
      <w:r w:rsidRPr="00914AB9">
        <w:rPr>
          <w:rFonts w:ascii="Montserrat" w:hAnsi="Montserrat"/>
          <w:sz w:val="22"/>
          <w:szCs w:val="22"/>
          <w:lang w:val="es-ES_tradnl"/>
        </w:rPr>
        <w:t xml:space="preserve"> la Comisión Nacional de los Derechos Humanos a través de solicitudes de información a procuradurías y fiscalías generales de justicia, identificó que del 15 de junio de 2012 al 31 de julio de 2017, hubo 5, 245 víctimas de delitos en materia de trata de personas en México</w:t>
      </w:r>
      <w:r w:rsidRPr="00914AB9">
        <w:rPr>
          <w:rFonts w:ascii="Montserrat" w:hAnsi="Montserrat"/>
          <w:sz w:val="22"/>
          <w:szCs w:val="22"/>
          <w:vertAlign w:val="superscript"/>
          <w:lang w:val="es-ES_tradnl"/>
        </w:rPr>
        <w:footnoteReference w:id="3"/>
      </w:r>
      <w:r w:rsidRPr="00914AB9">
        <w:rPr>
          <w:rFonts w:ascii="Montserrat" w:hAnsi="Montserrat"/>
          <w:sz w:val="22"/>
          <w:szCs w:val="22"/>
          <w:lang w:val="es-ES_tradnl"/>
        </w:rPr>
        <w:t xml:space="preserve">, e identificó la incidencia de estos delitos por edad y sexo, lo cual refleja los sectores en mayor riesgo a este delito. </w:t>
      </w:r>
    </w:p>
    <w:p w14:paraId="3BF308B8" w14:textId="77777777" w:rsidR="004406E4" w:rsidRPr="00914AB9" w:rsidRDefault="004406E4" w:rsidP="00914AB9">
      <w:pPr>
        <w:ind w:left="-5" w:right="40"/>
        <w:jc w:val="both"/>
        <w:rPr>
          <w:rFonts w:ascii="Montserrat" w:hAnsi="Montserrat"/>
          <w:sz w:val="22"/>
          <w:szCs w:val="22"/>
          <w:lang w:val="es-ES_tradnl"/>
        </w:rPr>
      </w:pPr>
    </w:p>
    <w:p w14:paraId="6A1E867F" w14:textId="333997A8" w:rsidR="004B114D" w:rsidRPr="00914AB9" w:rsidRDefault="004B114D" w:rsidP="00914AB9">
      <w:pPr>
        <w:jc w:val="both"/>
        <w:rPr>
          <w:rFonts w:ascii="Montserrat" w:hAnsi="Montserrat"/>
          <w:sz w:val="22"/>
          <w:szCs w:val="22"/>
          <w:lang w:val="es-ES_tradnl"/>
        </w:rPr>
      </w:pPr>
      <w:r w:rsidRPr="00914AB9">
        <w:rPr>
          <w:rFonts w:ascii="Montserrat" w:hAnsi="Montserrat"/>
          <w:sz w:val="22"/>
          <w:szCs w:val="22"/>
          <w:lang w:val="es-ES_tradnl"/>
        </w:rPr>
        <w:t>Las cifras que arrojó este estudio son: 3,308 son mujeres; 1,086 son niñas; 492 son hombres y 289 son niños</w:t>
      </w:r>
      <w:r w:rsidRPr="00914AB9">
        <w:rPr>
          <w:rFonts w:ascii="Montserrat" w:hAnsi="Montserrat"/>
          <w:sz w:val="22"/>
          <w:szCs w:val="22"/>
          <w:vertAlign w:val="superscript"/>
          <w:lang w:val="es-ES_tradnl"/>
        </w:rPr>
        <w:footnoteReference w:id="4"/>
      </w:r>
      <w:r w:rsidRPr="00914AB9">
        <w:rPr>
          <w:rFonts w:ascii="Montserrat" w:hAnsi="Montserrat"/>
          <w:sz w:val="22"/>
          <w:szCs w:val="22"/>
          <w:lang w:val="es-ES_tradnl"/>
        </w:rPr>
        <w:t xml:space="preserve">. De los delitos cometidos contra niñas, niños y adolescentes en materia de trata de personas fueron: </w:t>
      </w:r>
    </w:p>
    <w:p w14:paraId="301AADF3" w14:textId="77777777" w:rsidR="004B114D" w:rsidRPr="00914AB9" w:rsidRDefault="004B114D" w:rsidP="00914AB9">
      <w:pPr>
        <w:numPr>
          <w:ilvl w:val="0"/>
          <w:numId w:val="38"/>
        </w:numPr>
        <w:ind w:right="40" w:hanging="360"/>
        <w:jc w:val="both"/>
        <w:rPr>
          <w:rFonts w:ascii="Montserrat" w:hAnsi="Montserrat"/>
          <w:sz w:val="22"/>
          <w:szCs w:val="22"/>
          <w:lang w:val="es-ES_tradnl"/>
        </w:rPr>
      </w:pPr>
      <w:r w:rsidRPr="00914AB9">
        <w:rPr>
          <w:rFonts w:ascii="Montserrat" w:hAnsi="Montserrat"/>
          <w:sz w:val="22"/>
          <w:szCs w:val="22"/>
          <w:lang w:val="es-ES_tradnl"/>
        </w:rPr>
        <w:t xml:space="preserve">514 fueron víctimas de explotación de la prostitución ajena u otras formas de explotación sexual </w:t>
      </w:r>
    </w:p>
    <w:p w14:paraId="52869E6D" w14:textId="4A6E5B71" w:rsidR="004B114D" w:rsidRPr="00914AB9" w:rsidRDefault="004B114D" w:rsidP="00914AB9">
      <w:pPr>
        <w:numPr>
          <w:ilvl w:val="0"/>
          <w:numId w:val="38"/>
        </w:numPr>
        <w:ind w:right="40" w:hanging="360"/>
        <w:jc w:val="both"/>
        <w:rPr>
          <w:rFonts w:ascii="Montserrat" w:hAnsi="Montserrat"/>
          <w:sz w:val="22"/>
          <w:szCs w:val="22"/>
          <w:lang w:val="es-ES_tradnl"/>
        </w:rPr>
      </w:pPr>
      <w:r w:rsidRPr="00914AB9">
        <w:rPr>
          <w:rFonts w:ascii="Montserrat" w:hAnsi="Montserrat"/>
          <w:sz w:val="22"/>
          <w:szCs w:val="22"/>
          <w:lang w:val="es-ES_tradnl"/>
        </w:rPr>
        <w:t xml:space="preserve">267 de trata de personas en términos del art. 10 de la Ley General para Prevenir, Sancionar y Erradicar los Delitos en Materia de Trata de Personas y para la Protección y Asistencia a las Víctimas de estos Delitos </w:t>
      </w:r>
    </w:p>
    <w:p w14:paraId="1178AC98" w14:textId="77777777" w:rsidR="004B114D" w:rsidRPr="00914AB9" w:rsidRDefault="004B114D" w:rsidP="00914AB9">
      <w:pPr>
        <w:numPr>
          <w:ilvl w:val="0"/>
          <w:numId w:val="38"/>
        </w:numPr>
        <w:ind w:right="40" w:hanging="360"/>
        <w:jc w:val="both"/>
        <w:rPr>
          <w:rFonts w:ascii="Montserrat" w:hAnsi="Montserrat"/>
          <w:sz w:val="22"/>
          <w:szCs w:val="22"/>
          <w:lang w:val="es-ES_tradnl"/>
        </w:rPr>
      </w:pPr>
      <w:r w:rsidRPr="00914AB9">
        <w:rPr>
          <w:rFonts w:ascii="Montserrat" w:hAnsi="Montserrat"/>
          <w:sz w:val="22"/>
          <w:szCs w:val="22"/>
          <w:lang w:val="es-ES_tradnl"/>
        </w:rPr>
        <w:lastRenderedPageBreak/>
        <w:t xml:space="preserve">234 de trata de personas en términos del art. 10 y de explotación de la prostitución ajena u otras formas de explotación sexual </w:t>
      </w:r>
    </w:p>
    <w:p w14:paraId="5D81F365" w14:textId="77777777" w:rsidR="004B114D" w:rsidRPr="00914AB9" w:rsidRDefault="004B114D" w:rsidP="00914AB9">
      <w:pPr>
        <w:numPr>
          <w:ilvl w:val="0"/>
          <w:numId w:val="38"/>
        </w:numPr>
        <w:ind w:right="40" w:hanging="360"/>
        <w:jc w:val="both"/>
        <w:rPr>
          <w:rFonts w:ascii="Montserrat" w:hAnsi="Montserrat"/>
          <w:sz w:val="22"/>
          <w:szCs w:val="22"/>
          <w:lang w:val="es-ES_tradnl"/>
        </w:rPr>
      </w:pPr>
      <w:r w:rsidRPr="00914AB9">
        <w:rPr>
          <w:rFonts w:ascii="Montserrat" w:hAnsi="Montserrat"/>
          <w:sz w:val="22"/>
          <w:szCs w:val="22"/>
          <w:lang w:val="es-ES_tradnl"/>
        </w:rPr>
        <w:t xml:space="preserve">160 de explotación laboral </w:t>
      </w:r>
    </w:p>
    <w:p w14:paraId="5D636206" w14:textId="77777777" w:rsidR="004B114D" w:rsidRPr="00914AB9" w:rsidRDefault="004B114D" w:rsidP="00914AB9">
      <w:pPr>
        <w:numPr>
          <w:ilvl w:val="0"/>
          <w:numId w:val="38"/>
        </w:numPr>
        <w:ind w:right="40" w:hanging="360"/>
        <w:jc w:val="both"/>
        <w:rPr>
          <w:rFonts w:ascii="Montserrat" w:hAnsi="Montserrat"/>
          <w:sz w:val="22"/>
          <w:szCs w:val="22"/>
          <w:lang w:val="es-ES_tradnl"/>
        </w:rPr>
      </w:pPr>
      <w:r w:rsidRPr="00914AB9">
        <w:rPr>
          <w:rFonts w:ascii="Montserrat" w:hAnsi="Montserrat"/>
          <w:sz w:val="22"/>
          <w:szCs w:val="22"/>
          <w:lang w:val="es-ES_tradnl"/>
        </w:rPr>
        <w:t xml:space="preserve">56 de trata de personas en términos del art. 10 y explotación laboral </w:t>
      </w:r>
    </w:p>
    <w:p w14:paraId="48B47571" w14:textId="77777777" w:rsidR="004B114D" w:rsidRPr="00914AB9" w:rsidRDefault="004B114D" w:rsidP="00914AB9">
      <w:pPr>
        <w:numPr>
          <w:ilvl w:val="0"/>
          <w:numId w:val="38"/>
        </w:numPr>
        <w:ind w:right="40" w:hanging="360"/>
        <w:jc w:val="both"/>
        <w:rPr>
          <w:rFonts w:ascii="Montserrat" w:hAnsi="Montserrat"/>
          <w:sz w:val="22"/>
          <w:szCs w:val="22"/>
          <w:lang w:val="es-ES_tradnl"/>
        </w:rPr>
      </w:pPr>
      <w:r w:rsidRPr="00914AB9">
        <w:rPr>
          <w:rFonts w:ascii="Montserrat" w:hAnsi="Montserrat"/>
          <w:sz w:val="22"/>
          <w:szCs w:val="22"/>
          <w:lang w:val="es-ES_tradnl"/>
        </w:rPr>
        <w:t xml:space="preserve">19 de adopción ilegal </w:t>
      </w:r>
    </w:p>
    <w:p w14:paraId="4E0A5428" w14:textId="77777777" w:rsidR="004B114D" w:rsidRPr="00914AB9" w:rsidRDefault="004B114D" w:rsidP="00914AB9">
      <w:pPr>
        <w:numPr>
          <w:ilvl w:val="0"/>
          <w:numId w:val="38"/>
        </w:numPr>
        <w:ind w:right="40" w:hanging="360"/>
        <w:jc w:val="both"/>
        <w:rPr>
          <w:rFonts w:ascii="Montserrat" w:hAnsi="Montserrat"/>
          <w:sz w:val="22"/>
          <w:szCs w:val="22"/>
          <w:lang w:val="es-ES_tradnl"/>
        </w:rPr>
      </w:pPr>
      <w:r w:rsidRPr="00914AB9">
        <w:rPr>
          <w:rFonts w:ascii="Montserrat" w:hAnsi="Montserrat"/>
          <w:sz w:val="22"/>
          <w:szCs w:val="22"/>
          <w:lang w:val="es-ES_tradnl"/>
        </w:rPr>
        <w:t xml:space="preserve">15 de trata de personas en términos del art. 10 y trabajos o servicios forzados </w:t>
      </w:r>
    </w:p>
    <w:p w14:paraId="7D4B4FC7" w14:textId="77777777" w:rsidR="004B114D" w:rsidRPr="00914AB9" w:rsidRDefault="004B114D" w:rsidP="00914AB9">
      <w:pPr>
        <w:numPr>
          <w:ilvl w:val="0"/>
          <w:numId w:val="38"/>
        </w:numPr>
        <w:ind w:right="40" w:hanging="360"/>
        <w:jc w:val="both"/>
        <w:rPr>
          <w:rFonts w:ascii="Montserrat" w:hAnsi="Montserrat"/>
          <w:sz w:val="22"/>
          <w:szCs w:val="22"/>
          <w:lang w:val="es-ES_tradnl"/>
        </w:rPr>
      </w:pPr>
      <w:r w:rsidRPr="00914AB9">
        <w:rPr>
          <w:rFonts w:ascii="Montserrat" w:hAnsi="Montserrat"/>
          <w:sz w:val="22"/>
          <w:szCs w:val="22"/>
          <w:lang w:val="es-ES_tradnl"/>
        </w:rPr>
        <w:t xml:space="preserve">48 de otros delitos en materia de trata de personas </w:t>
      </w:r>
    </w:p>
    <w:p w14:paraId="4D408FE9" w14:textId="77777777" w:rsidR="004B114D" w:rsidRPr="00914AB9" w:rsidRDefault="004B114D" w:rsidP="00914AB9">
      <w:pPr>
        <w:numPr>
          <w:ilvl w:val="0"/>
          <w:numId w:val="38"/>
        </w:numPr>
        <w:ind w:right="40" w:hanging="360"/>
        <w:jc w:val="both"/>
        <w:rPr>
          <w:rFonts w:ascii="Montserrat" w:hAnsi="Montserrat"/>
          <w:sz w:val="22"/>
          <w:szCs w:val="22"/>
          <w:lang w:val="es-ES_tradnl"/>
        </w:rPr>
      </w:pPr>
      <w:r w:rsidRPr="00914AB9">
        <w:rPr>
          <w:rFonts w:ascii="Montserrat" w:hAnsi="Montserrat"/>
          <w:sz w:val="22"/>
          <w:szCs w:val="22"/>
          <w:lang w:val="es-ES_tradnl"/>
        </w:rPr>
        <w:t xml:space="preserve">11 de delitos distintos </w:t>
      </w:r>
    </w:p>
    <w:p w14:paraId="40DDB8FB" w14:textId="77777777" w:rsidR="004B114D" w:rsidRPr="00914AB9" w:rsidRDefault="004B114D" w:rsidP="00914AB9">
      <w:pPr>
        <w:numPr>
          <w:ilvl w:val="0"/>
          <w:numId w:val="38"/>
        </w:numPr>
        <w:ind w:right="40" w:hanging="360"/>
        <w:jc w:val="both"/>
        <w:rPr>
          <w:rFonts w:ascii="Montserrat" w:hAnsi="Montserrat"/>
          <w:sz w:val="22"/>
          <w:szCs w:val="22"/>
          <w:lang w:val="es-ES_tradnl"/>
        </w:rPr>
      </w:pPr>
      <w:r w:rsidRPr="00914AB9">
        <w:rPr>
          <w:rFonts w:ascii="Montserrat" w:hAnsi="Montserrat"/>
          <w:sz w:val="22"/>
          <w:szCs w:val="22"/>
          <w:lang w:val="es-ES_tradnl"/>
        </w:rPr>
        <w:t>Sobre 51 víctimas no se conoce el tipo de delito.</w:t>
      </w:r>
      <w:r w:rsidRPr="00914AB9">
        <w:rPr>
          <w:rFonts w:ascii="Montserrat" w:hAnsi="Montserrat"/>
          <w:sz w:val="22"/>
          <w:szCs w:val="22"/>
          <w:vertAlign w:val="superscript"/>
          <w:lang w:val="es-ES_tradnl"/>
        </w:rPr>
        <w:footnoteReference w:id="5"/>
      </w:r>
      <w:r w:rsidRPr="00914AB9">
        <w:rPr>
          <w:rFonts w:ascii="Montserrat" w:hAnsi="Montserrat"/>
          <w:sz w:val="22"/>
          <w:szCs w:val="22"/>
          <w:lang w:val="es-ES_tradnl"/>
        </w:rPr>
        <w:t xml:space="preserve"> </w:t>
      </w:r>
    </w:p>
    <w:p w14:paraId="494E309B" w14:textId="3BB34E07" w:rsidR="004B114D" w:rsidRPr="00914AB9" w:rsidRDefault="004B114D" w:rsidP="00914AB9">
      <w:pPr>
        <w:jc w:val="both"/>
        <w:rPr>
          <w:rFonts w:ascii="Montserrat" w:hAnsi="Montserrat"/>
          <w:sz w:val="22"/>
          <w:szCs w:val="22"/>
          <w:lang w:val="es-ES_tradnl"/>
        </w:rPr>
      </w:pPr>
      <w:r w:rsidRPr="00914AB9">
        <w:rPr>
          <w:rFonts w:ascii="Montserrat" w:hAnsi="Montserrat"/>
          <w:sz w:val="22"/>
          <w:szCs w:val="22"/>
          <w:lang w:val="es-ES_tradnl"/>
        </w:rPr>
        <w:t xml:space="preserve"> </w:t>
      </w:r>
    </w:p>
    <w:p w14:paraId="6D1E5343" w14:textId="6EFE8EEE" w:rsidR="004B114D" w:rsidRPr="00914AB9" w:rsidRDefault="004B114D" w:rsidP="00914AB9">
      <w:pPr>
        <w:ind w:left="-5" w:right="40"/>
        <w:jc w:val="both"/>
        <w:rPr>
          <w:rFonts w:ascii="Montserrat" w:hAnsi="Montserrat"/>
          <w:sz w:val="22"/>
          <w:szCs w:val="22"/>
          <w:lang w:val="es-ES_tradnl"/>
        </w:rPr>
      </w:pPr>
      <w:r w:rsidRPr="00914AB9">
        <w:rPr>
          <w:rFonts w:ascii="Montserrat" w:hAnsi="Montserrat"/>
          <w:sz w:val="22"/>
          <w:szCs w:val="22"/>
          <w:lang w:val="es-ES_tradnl"/>
        </w:rPr>
        <w:t xml:space="preserve">De acuerdo con datos del Secretariado ejecutivo del Sistema Nacional de Seguridad Pública:  </w:t>
      </w:r>
    </w:p>
    <w:p w14:paraId="5A8E3931" w14:textId="3CBB4713" w:rsidR="004B114D" w:rsidRPr="00914AB9" w:rsidRDefault="004B114D" w:rsidP="00914AB9">
      <w:pPr>
        <w:pStyle w:val="ListParagraph"/>
        <w:numPr>
          <w:ilvl w:val="0"/>
          <w:numId w:val="43"/>
        </w:numPr>
        <w:ind w:right="40"/>
        <w:jc w:val="both"/>
        <w:rPr>
          <w:rFonts w:ascii="Montserrat" w:hAnsi="Montserrat"/>
          <w:sz w:val="22"/>
          <w:szCs w:val="22"/>
          <w:lang w:val="es-ES_tradnl"/>
        </w:rPr>
      </w:pPr>
      <w:r w:rsidRPr="00914AB9">
        <w:rPr>
          <w:rFonts w:ascii="Montserrat" w:hAnsi="Montserrat"/>
          <w:sz w:val="22"/>
          <w:szCs w:val="22"/>
          <w:lang w:val="es-ES_tradnl"/>
        </w:rPr>
        <w:t>Del año 2015 al 2020 en México 1,195 personas menores de edad (0 a 17 años) han sido víctimas de trata de personas</w:t>
      </w:r>
      <w:r w:rsidRPr="00914AB9">
        <w:rPr>
          <w:rFonts w:ascii="Montserrat" w:hAnsi="Montserrat"/>
          <w:sz w:val="22"/>
          <w:szCs w:val="22"/>
          <w:vertAlign w:val="superscript"/>
          <w:lang w:val="es-ES_tradnl"/>
        </w:rPr>
        <w:footnoteReference w:id="6"/>
      </w:r>
      <w:r w:rsidRPr="00914AB9">
        <w:rPr>
          <w:rFonts w:ascii="Montserrat" w:hAnsi="Montserrat"/>
          <w:sz w:val="22"/>
          <w:szCs w:val="22"/>
          <w:lang w:val="es-ES_tradnl"/>
        </w:rPr>
        <w:t xml:space="preserve">. </w:t>
      </w:r>
    </w:p>
    <w:p w14:paraId="1224CBE2" w14:textId="0BD37555" w:rsidR="004B114D" w:rsidRPr="00914AB9" w:rsidRDefault="004B114D" w:rsidP="00914AB9">
      <w:pPr>
        <w:pStyle w:val="ListParagraph"/>
        <w:numPr>
          <w:ilvl w:val="0"/>
          <w:numId w:val="43"/>
        </w:numPr>
        <w:ind w:right="40"/>
        <w:jc w:val="both"/>
        <w:rPr>
          <w:rFonts w:ascii="Montserrat" w:hAnsi="Montserrat"/>
          <w:sz w:val="22"/>
          <w:szCs w:val="22"/>
          <w:lang w:val="es-ES_tradnl"/>
        </w:rPr>
      </w:pPr>
      <w:r w:rsidRPr="00914AB9">
        <w:rPr>
          <w:rFonts w:ascii="Montserrat" w:hAnsi="Montserrat"/>
          <w:sz w:val="22"/>
          <w:szCs w:val="22"/>
          <w:lang w:val="es-ES_tradnl"/>
        </w:rPr>
        <w:t>En el año 2020 las entidades federativas con el mayor número de casos de trata de personas en menores de edad fueron: México (49), Ciudad de México (27), Nuevo León (26), Baja California (20) y Chihuahua (15) que sumaron 137 casos y representaron el 53.1% del total de los casos (258) en el país</w:t>
      </w:r>
      <w:r w:rsidRPr="00914AB9">
        <w:rPr>
          <w:rFonts w:ascii="Montserrat" w:hAnsi="Montserrat"/>
          <w:sz w:val="22"/>
          <w:szCs w:val="22"/>
          <w:vertAlign w:val="superscript"/>
          <w:lang w:val="es-ES_tradnl"/>
        </w:rPr>
        <w:footnoteReference w:id="7"/>
      </w:r>
      <w:r w:rsidRPr="00914AB9">
        <w:rPr>
          <w:rFonts w:ascii="Montserrat" w:hAnsi="Montserrat"/>
          <w:sz w:val="22"/>
          <w:szCs w:val="22"/>
          <w:lang w:val="es-ES_tradnl"/>
        </w:rPr>
        <w:t xml:space="preserve">. </w:t>
      </w:r>
    </w:p>
    <w:p w14:paraId="418FB85C" w14:textId="35D605F4" w:rsidR="004B114D" w:rsidRPr="00914AB9" w:rsidRDefault="004B114D" w:rsidP="00914AB9">
      <w:pPr>
        <w:pStyle w:val="ListParagraph"/>
        <w:numPr>
          <w:ilvl w:val="0"/>
          <w:numId w:val="43"/>
        </w:numPr>
        <w:ind w:right="40"/>
        <w:jc w:val="both"/>
        <w:rPr>
          <w:rFonts w:ascii="Montserrat" w:hAnsi="Montserrat"/>
          <w:sz w:val="22"/>
          <w:szCs w:val="22"/>
          <w:lang w:val="es-ES_tradnl"/>
        </w:rPr>
      </w:pPr>
      <w:r w:rsidRPr="00914AB9">
        <w:rPr>
          <w:rFonts w:ascii="Montserrat" w:hAnsi="Montserrat"/>
          <w:sz w:val="22"/>
          <w:szCs w:val="22"/>
          <w:lang w:val="es-ES_tradnl"/>
        </w:rPr>
        <w:t>Del año 2015 al 2020 en México 448 personas menores de edad (0 a 17 años) han sido víctimas de tráfico de menores</w:t>
      </w:r>
      <w:r w:rsidRPr="00914AB9">
        <w:rPr>
          <w:rFonts w:ascii="Montserrat" w:hAnsi="Montserrat"/>
          <w:sz w:val="22"/>
          <w:szCs w:val="22"/>
          <w:vertAlign w:val="superscript"/>
          <w:lang w:val="es-ES_tradnl"/>
        </w:rPr>
        <w:footnoteReference w:id="8"/>
      </w:r>
      <w:r w:rsidRPr="00914AB9">
        <w:rPr>
          <w:rFonts w:ascii="Montserrat" w:hAnsi="Montserrat"/>
          <w:sz w:val="22"/>
          <w:szCs w:val="22"/>
          <w:lang w:val="es-ES_tradnl"/>
        </w:rPr>
        <w:t xml:space="preserve">. </w:t>
      </w:r>
    </w:p>
    <w:p w14:paraId="46F2D080" w14:textId="7A010356" w:rsidR="004B114D" w:rsidRPr="00914AB9" w:rsidRDefault="004B114D" w:rsidP="00914AB9">
      <w:pPr>
        <w:pStyle w:val="ListParagraph"/>
        <w:numPr>
          <w:ilvl w:val="0"/>
          <w:numId w:val="43"/>
        </w:numPr>
        <w:ind w:right="40"/>
        <w:jc w:val="both"/>
        <w:rPr>
          <w:rFonts w:ascii="Montserrat" w:hAnsi="Montserrat"/>
          <w:sz w:val="22"/>
          <w:szCs w:val="22"/>
          <w:lang w:val="es-ES_tradnl"/>
        </w:rPr>
      </w:pPr>
      <w:r w:rsidRPr="00914AB9">
        <w:rPr>
          <w:rFonts w:ascii="Montserrat" w:hAnsi="Montserrat"/>
          <w:sz w:val="22"/>
          <w:szCs w:val="22"/>
          <w:lang w:val="es-ES_tradnl"/>
        </w:rPr>
        <w:t>En el año 2020 las entidades federativas con casos de tráfico de menores fueron: Quintana Roo (4), Chihuahua (3), Chiapas (1), Jalisco (1), Sinaloa (1), que suman los 10 casos registrados en ese año</w:t>
      </w:r>
      <w:r w:rsidRPr="00914AB9">
        <w:rPr>
          <w:rFonts w:ascii="Montserrat" w:hAnsi="Montserrat"/>
          <w:sz w:val="22"/>
          <w:szCs w:val="22"/>
          <w:vertAlign w:val="superscript"/>
          <w:lang w:val="es-ES_tradnl"/>
        </w:rPr>
        <w:t>10</w:t>
      </w:r>
      <w:r w:rsidRPr="00914AB9">
        <w:rPr>
          <w:rFonts w:ascii="Montserrat" w:hAnsi="Montserrat"/>
          <w:sz w:val="22"/>
          <w:szCs w:val="22"/>
          <w:lang w:val="es-ES_tradnl"/>
        </w:rPr>
        <w:t xml:space="preserve">. </w:t>
      </w:r>
    </w:p>
    <w:p w14:paraId="5EF13579" w14:textId="34BBB3F7" w:rsidR="004B114D" w:rsidRPr="00914AB9" w:rsidRDefault="004B114D" w:rsidP="00914AB9">
      <w:pPr>
        <w:pStyle w:val="ListParagraph"/>
        <w:numPr>
          <w:ilvl w:val="0"/>
          <w:numId w:val="43"/>
        </w:numPr>
        <w:ind w:right="40"/>
        <w:jc w:val="both"/>
        <w:rPr>
          <w:rFonts w:ascii="Montserrat" w:hAnsi="Montserrat"/>
          <w:sz w:val="22"/>
          <w:szCs w:val="22"/>
          <w:lang w:val="es-ES_tradnl"/>
        </w:rPr>
      </w:pPr>
      <w:r w:rsidRPr="00914AB9">
        <w:rPr>
          <w:rFonts w:ascii="Montserrat" w:hAnsi="Montserrat"/>
          <w:sz w:val="22"/>
          <w:szCs w:val="22"/>
          <w:lang w:val="es-ES_tradnl"/>
        </w:rPr>
        <w:t>Del total de niñas, niños y adolescentes que en el 2019 trabajaban en el sector agropecuario (589,248) el 58% se encontraba en las siguientes entidades: Chiapas (99,271), Puebla (67,544), Oaxaca (65,738), Veracruz (63,657) y Michoacán (45,494)</w:t>
      </w:r>
      <w:r w:rsidRPr="00914AB9">
        <w:rPr>
          <w:rFonts w:ascii="Montserrat" w:hAnsi="Montserrat"/>
          <w:sz w:val="22"/>
          <w:szCs w:val="22"/>
          <w:vertAlign w:val="superscript"/>
          <w:lang w:val="es-ES_tradnl"/>
        </w:rPr>
        <w:footnoteReference w:id="9"/>
      </w:r>
      <w:r w:rsidRPr="00914AB9">
        <w:rPr>
          <w:rFonts w:ascii="Montserrat" w:hAnsi="Montserrat"/>
          <w:sz w:val="22"/>
          <w:szCs w:val="22"/>
          <w:lang w:val="es-ES_tradnl"/>
        </w:rPr>
        <w:t xml:space="preserve">. </w:t>
      </w:r>
    </w:p>
    <w:p w14:paraId="256C1473" w14:textId="77777777" w:rsidR="004406E4" w:rsidRPr="00914AB9" w:rsidRDefault="004B114D" w:rsidP="00914AB9">
      <w:pPr>
        <w:pStyle w:val="ListParagraph"/>
        <w:numPr>
          <w:ilvl w:val="0"/>
          <w:numId w:val="43"/>
        </w:numPr>
        <w:ind w:right="40"/>
        <w:jc w:val="both"/>
        <w:rPr>
          <w:rFonts w:ascii="Montserrat" w:hAnsi="Montserrat"/>
          <w:sz w:val="22"/>
          <w:szCs w:val="22"/>
          <w:lang w:val="es-ES_tradnl"/>
        </w:rPr>
      </w:pPr>
      <w:r w:rsidRPr="00914AB9">
        <w:rPr>
          <w:rFonts w:ascii="Montserrat" w:hAnsi="Montserrat"/>
          <w:sz w:val="22"/>
          <w:szCs w:val="22"/>
          <w:lang w:val="es-ES_tradnl"/>
        </w:rPr>
        <w:t>Del total de niñas, niños y adolescentes de 5 a 17 años que en el año 2019 realizaba quehaceres domésticos en condiciones no adecuadas (1,513,913), el 51.7% (783,271) correspondió a niñas, niños y adolescentes de 5 a 14 años</w:t>
      </w:r>
      <w:r w:rsidRPr="00914AB9">
        <w:rPr>
          <w:rFonts w:ascii="Montserrat" w:hAnsi="Montserrat"/>
          <w:sz w:val="22"/>
          <w:szCs w:val="22"/>
          <w:vertAlign w:val="superscript"/>
          <w:lang w:val="es-ES_tradnl"/>
        </w:rPr>
        <w:footnoteReference w:id="10"/>
      </w:r>
      <w:r w:rsidRPr="00914AB9">
        <w:rPr>
          <w:rFonts w:ascii="Montserrat" w:hAnsi="Montserrat"/>
          <w:sz w:val="22"/>
          <w:szCs w:val="22"/>
          <w:lang w:val="es-ES_tradnl"/>
        </w:rPr>
        <w:t xml:space="preserve">. </w:t>
      </w:r>
    </w:p>
    <w:p w14:paraId="6458CB57" w14:textId="0A4C1FC9" w:rsidR="004B114D" w:rsidRPr="00914AB9" w:rsidRDefault="004B114D" w:rsidP="00914AB9">
      <w:pPr>
        <w:pStyle w:val="ListParagraph"/>
        <w:numPr>
          <w:ilvl w:val="0"/>
          <w:numId w:val="43"/>
        </w:numPr>
        <w:ind w:right="40"/>
        <w:jc w:val="both"/>
        <w:rPr>
          <w:rFonts w:ascii="Montserrat" w:hAnsi="Montserrat"/>
          <w:sz w:val="22"/>
          <w:szCs w:val="22"/>
          <w:lang w:val="es-ES_tradnl"/>
        </w:rPr>
      </w:pPr>
      <w:r w:rsidRPr="00914AB9">
        <w:rPr>
          <w:rFonts w:ascii="Montserrat" w:hAnsi="Montserrat"/>
          <w:sz w:val="22"/>
          <w:szCs w:val="22"/>
          <w:lang w:val="es-ES_tradnl"/>
        </w:rPr>
        <w:t>En el año 2019 del total de hogares con población de 5 a 17 años que realizaba quehaceres domésticos en condiciones no adecuadas (1,384,582), el 43.7% se encontraba en las siguientes entidades: México (214,097), Chiapas (106,380),Puebla (101,678), Veracruz (96,795) y Guanajuato (85,546)</w:t>
      </w:r>
      <w:r w:rsidRPr="00914AB9">
        <w:rPr>
          <w:rFonts w:ascii="Montserrat" w:hAnsi="Montserrat"/>
          <w:sz w:val="22"/>
          <w:szCs w:val="22"/>
          <w:vertAlign w:val="superscript"/>
          <w:lang w:val="es-ES_tradnl"/>
        </w:rPr>
        <w:footnoteReference w:id="11"/>
      </w:r>
      <w:r w:rsidRPr="00914AB9">
        <w:rPr>
          <w:rFonts w:ascii="Montserrat" w:hAnsi="Montserrat"/>
          <w:sz w:val="22"/>
          <w:szCs w:val="22"/>
          <w:lang w:val="es-ES_tradnl"/>
        </w:rPr>
        <w:t xml:space="preserve">. </w:t>
      </w:r>
    </w:p>
    <w:p w14:paraId="6C3EFAB2" w14:textId="1FF3E9E4" w:rsidR="00465627" w:rsidRPr="00914AB9" w:rsidRDefault="004B114D" w:rsidP="00914AB9">
      <w:pPr>
        <w:jc w:val="both"/>
        <w:rPr>
          <w:rFonts w:ascii="Montserrat" w:hAnsi="Montserrat"/>
          <w:sz w:val="22"/>
          <w:szCs w:val="22"/>
          <w:lang w:val="es-ES_tradnl"/>
        </w:rPr>
      </w:pPr>
      <w:r w:rsidRPr="00914AB9">
        <w:rPr>
          <w:rFonts w:ascii="Montserrat" w:eastAsia="Montserrat" w:hAnsi="Montserrat" w:cs="Montserrat"/>
          <w:b/>
          <w:sz w:val="22"/>
          <w:szCs w:val="22"/>
          <w:lang w:val="es-ES_tradnl"/>
        </w:rPr>
        <w:t xml:space="preserve"> </w:t>
      </w:r>
    </w:p>
    <w:p w14:paraId="5C46B1DD" w14:textId="77777777" w:rsidR="00465627" w:rsidRPr="00914AB9" w:rsidRDefault="00465627" w:rsidP="00914AB9">
      <w:pPr>
        <w:pStyle w:val="normal0"/>
        <w:jc w:val="both"/>
        <w:rPr>
          <w:rFonts w:ascii="Montserrat" w:hAnsi="Montserrat" w:cstheme="majorHAnsi"/>
          <w:b/>
          <w:bCs/>
          <w:color w:val="000000"/>
          <w:sz w:val="22"/>
          <w:szCs w:val="22"/>
          <w:lang w:val="es-ES_tradnl"/>
        </w:rPr>
      </w:pPr>
    </w:p>
    <w:p w14:paraId="2FC68424" w14:textId="4927C18D" w:rsidR="001536BF" w:rsidRPr="00914AB9" w:rsidRDefault="001536BF" w:rsidP="00914AB9">
      <w:pPr>
        <w:pStyle w:val="normal0"/>
        <w:numPr>
          <w:ilvl w:val="0"/>
          <w:numId w:val="29"/>
        </w:numPr>
        <w:jc w:val="both"/>
        <w:rPr>
          <w:rFonts w:ascii="Montserrat" w:hAnsi="Montserrat" w:cstheme="majorHAnsi"/>
          <w:b/>
          <w:bCs/>
          <w:color w:val="000000"/>
          <w:sz w:val="22"/>
          <w:szCs w:val="22"/>
          <w:lang w:val="es-ES_tradnl"/>
        </w:rPr>
      </w:pPr>
      <w:r w:rsidRPr="00914AB9">
        <w:rPr>
          <w:rFonts w:ascii="Montserrat" w:hAnsi="Montserrat" w:cstheme="majorHAnsi"/>
          <w:b/>
          <w:bCs/>
          <w:color w:val="000000"/>
          <w:sz w:val="22"/>
          <w:szCs w:val="22"/>
          <w:lang w:val="es-ES_tradnl"/>
        </w:rPr>
        <w:t xml:space="preserve">¿Qué tipos de factores personales, situacionales y estructurales empujan a las minorías a las formas contemporáneas de esclavitud en su país/comunidad?  </w:t>
      </w:r>
    </w:p>
    <w:p w14:paraId="6DC8377C" w14:textId="1F224534" w:rsidR="001536BF" w:rsidRPr="00914AB9" w:rsidRDefault="001536BF" w:rsidP="00914AB9">
      <w:pPr>
        <w:pStyle w:val="normal0"/>
        <w:jc w:val="both"/>
        <w:rPr>
          <w:rFonts w:ascii="Montserrat" w:hAnsi="Montserrat" w:cstheme="majorHAnsi"/>
          <w:b/>
          <w:bCs/>
          <w:color w:val="000000"/>
          <w:sz w:val="22"/>
          <w:szCs w:val="22"/>
          <w:lang w:val="es-ES_tradnl"/>
        </w:rPr>
      </w:pPr>
    </w:p>
    <w:p w14:paraId="2A52B010" w14:textId="77777777" w:rsidR="004B114D" w:rsidRPr="00914AB9" w:rsidRDefault="004B114D" w:rsidP="00914AB9">
      <w:pPr>
        <w:ind w:left="-5" w:right="40"/>
        <w:jc w:val="both"/>
        <w:rPr>
          <w:rFonts w:ascii="Montserrat" w:hAnsi="Montserrat"/>
          <w:sz w:val="22"/>
          <w:szCs w:val="22"/>
          <w:lang w:val="es-ES_tradnl"/>
        </w:rPr>
      </w:pPr>
      <w:r w:rsidRPr="00914AB9">
        <w:rPr>
          <w:rFonts w:ascii="Montserrat" w:hAnsi="Montserrat"/>
          <w:sz w:val="22"/>
          <w:szCs w:val="22"/>
          <w:lang w:val="es-ES_tradnl"/>
        </w:rPr>
        <w:t>El</w:t>
      </w:r>
      <w:r w:rsidRPr="00914AB9">
        <w:rPr>
          <w:rFonts w:ascii="Montserrat" w:eastAsia="Montserrat" w:hAnsi="Montserrat" w:cs="Montserrat"/>
          <w:sz w:val="22"/>
          <w:szCs w:val="22"/>
          <w:lang w:val="es-ES_tradnl"/>
        </w:rPr>
        <w:t xml:space="preserve"> Diagnóstico de las Condiciones de Vulnerabilidad que Propician la Trata de Personas en México,</w:t>
      </w:r>
      <w:r w:rsidRPr="00914AB9">
        <w:rPr>
          <w:rFonts w:ascii="Montserrat" w:hAnsi="Montserrat"/>
          <w:sz w:val="22"/>
          <w:szCs w:val="22"/>
          <w:lang w:val="es-ES_tradnl"/>
        </w:rPr>
        <w:t xml:space="preserve"> elaborado por la CNDH y el Centro de Estudios e Investigación en Desarrollo y Asistencia Social (CEIDAS) en 2009, retoma las condiciones de vulnerabilidad identificadas por UNICEF para la explotación sexual de niñas, niños y adolescentes:  </w:t>
      </w:r>
    </w:p>
    <w:p w14:paraId="41390CF6" w14:textId="77777777" w:rsidR="004B114D" w:rsidRPr="00914AB9" w:rsidRDefault="004B114D" w:rsidP="00914AB9">
      <w:pPr>
        <w:numPr>
          <w:ilvl w:val="0"/>
          <w:numId w:val="36"/>
        </w:numPr>
        <w:ind w:right="40" w:hanging="360"/>
        <w:jc w:val="both"/>
        <w:rPr>
          <w:rFonts w:ascii="Montserrat" w:hAnsi="Montserrat"/>
          <w:sz w:val="22"/>
          <w:szCs w:val="22"/>
          <w:lang w:val="es-ES_tradnl"/>
        </w:rPr>
      </w:pPr>
      <w:r w:rsidRPr="00914AB9">
        <w:rPr>
          <w:rFonts w:ascii="Montserrat" w:hAnsi="Montserrat"/>
          <w:sz w:val="22"/>
          <w:szCs w:val="22"/>
          <w:lang w:val="es-ES_tradnl"/>
        </w:rPr>
        <w:t xml:space="preserve">La pobreza </w:t>
      </w:r>
    </w:p>
    <w:p w14:paraId="44B30738" w14:textId="77777777" w:rsidR="004B114D" w:rsidRPr="00914AB9" w:rsidRDefault="004B114D" w:rsidP="00914AB9">
      <w:pPr>
        <w:numPr>
          <w:ilvl w:val="0"/>
          <w:numId w:val="36"/>
        </w:numPr>
        <w:ind w:right="40" w:hanging="360"/>
        <w:jc w:val="both"/>
        <w:rPr>
          <w:rFonts w:ascii="Montserrat" w:hAnsi="Montserrat"/>
          <w:sz w:val="22"/>
          <w:szCs w:val="22"/>
          <w:lang w:val="es-ES_tradnl"/>
        </w:rPr>
      </w:pPr>
      <w:r w:rsidRPr="00914AB9">
        <w:rPr>
          <w:rFonts w:ascii="Montserrat" w:hAnsi="Montserrat"/>
          <w:sz w:val="22"/>
          <w:szCs w:val="22"/>
          <w:lang w:val="es-ES_tradnl"/>
        </w:rPr>
        <w:t xml:space="preserve">La desigualdad y las inequidades de género </w:t>
      </w:r>
    </w:p>
    <w:p w14:paraId="2328BE9F" w14:textId="77777777" w:rsidR="004B114D" w:rsidRPr="00914AB9" w:rsidRDefault="004B114D" w:rsidP="00914AB9">
      <w:pPr>
        <w:numPr>
          <w:ilvl w:val="0"/>
          <w:numId w:val="36"/>
        </w:numPr>
        <w:ind w:right="40" w:hanging="360"/>
        <w:jc w:val="both"/>
        <w:rPr>
          <w:rFonts w:ascii="Montserrat" w:hAnsi="Montserrat"/>
          <w:sz w:val="22"/>
          <w:szCs w:val="22"/>
          <w:lang w:val="es-ES_tradnl"/>
        </w:rPr>
      </w:pPr>
      <w:r w:rsidRPr="00914AB9">
        <w:rPr>
          <w:rFonts w:ascii="Montserrat" w:hAnsi="Montserrat"/>
          <w:sz w:val="22"/>
          <w:szCs w:val="22"/>
          <w:lang w:val="es-ES_tradnl"/>
        </w:rPr>
        <w:t xml:space="preserve">La baja tasa de matriculación escolar  </w:t>
      </w:r>
    </w:p>
    <w:p w14:paraId="6D2593FB" w14:textId="77777777" w:rsidR="004B114D" w:rsidRPr="00914AB9" w:rsidRDefault="004B114D" w:rsidP="00914AB9">
      <w:pPr>
        <w:numPr>
          <w:ilvl w:val="0"/>
          <w:numId w:val="36"/>
        </w:numPr>
        <w:ind w:right="40" w:hanging="360"/>
        <w:jc w:val="both"/>
        <w:rPr>
          <w:rFonts w:ascii="Montserrat" w:hAnsi="Montserrat"/>
          <w:sz w:val="22"/>
          <w:szCs w:val="22"/>
          <w:lang w:val="es-ES_tradnl"/>
        </w:rPr>
      </w:pPr>
      <w:r w:rsidRPr="00914AB9">
        <w:rPr>
          <w:rFonts w:ascii="Montserrat" w:hAnsi="Montserrat"/>
          <w:sz w:val="22"/>
          <w:szCs w:val="22"/>
          <w:lang w:val="es-ES_tradnl"/>
        </w:rPr>
        <w:t xml:space="preserve">La presencia de niños desamparados o separados de sus familias </w:t>
      </w:r>
    </w:p>
    <w:p w14:paraId="55AAE331" w14:textId="77777777" w:rsidR="004B114D" w:rsidRPr="00914AB9" w:rsidRDefault="004B114D" w:rsidP="00914AB9">
      <w:pPr>
        <w:numPr>
          <w:ilvl w:val="0"/>
          <w:numId w:val="36"/>
        </w:numPr>
        <w:ind w:right="40" w:hanging="360"/>
        <w:jc w:val="both"/>
        <w:rPr>
          <w:rFonts w:ascii="Montserrat" w:hAnsi="Montserrat"/>
          <w:sz w:val="22"/>
          <w:szCs w:val="22"/>
          <w:lang w:val="es-ES_tradnl"/>
        </w:rPr>
      </w:pPr>
      <w:r w:rsidRPr="00914AB9">
        <w:rPr>
          <w:rFonts w:ascii="Montserrat" w:hAnsi="Montserrat"/>
          <w:sz w:val="22"/>
          <w:szCs w:val="22"/>
          <w:lang w:val="es-ES_tradnl"/>
        </w:rPr>
        <w:lastRenderedPageBreak/>
        <w:t xml:space="preserve">Falta de registro al nacimiento </w:t>
      </w:r>
    </w:p>
    <w:p w14:paraId="17DAB4EE" w14:textId="77777777" w:rsidR="004B114D" w:rsidRPr="00914AB9" w:rsidRDefault="004B114D" w:rsidP="00914AB9">
      <w:pPr>
        <w:numPr>
          <w:ilvl w:val="0"/>
          <w:numId w:val="36"/>
        </w:numPr>
        <w:ind w:right="40" w:hanging="360"/>
        <w:jc w:val="both"/>
        <w:rPr>
          <w:rFonts w:ascii="Montserrat" w:hAnsi="Montserrat"/>
          <w:sz w:val="22"/>
          <w:szCs w:val="22"/>
          <w:lang w:val="es-ES_tradnl"/>
        </w:rPr>
      </w:pPr>
      <w:r w:rsidRPr="00914AB9">
        <w:rPr>
          <w:rFonts w:ascii="Montserrat" w:hAnsi="Montserrat"/>
          <w:sz w:val="22"/>
          <w:szCs w:val="22"/>
          <w:lang w:val="es-ES_tradnl"/>
        </w:rPr>
        <w:t xml:space="preserve">Alta demanda de servicios para la explotación sexual y el uso de mano de obra barata </w:t>
      </w:r>
    </w:p>
    <w:p w14:paraId="3C5BD80B" w14:textId="77777777" w:rsidR="004B114D" w:rsidRPr="00914AB9" w:rsidRDefault="004B114D" w:rsidP="00914AB9">
      <w:pPr>
        <w:numPr>
          <w:ilvl w:val="0"/>
          <w:numId w:val="36"/>
        </w:numPr>
        <w:ind w:right="40" w:hanging="360"/>
        <w:jc w:val="both"/>
        <w:rPr>
          <w:rFonts w:ascii="Montserrat" w:hAnsi="Montserrat"/>
          <w:sz w:val="22"/>
          <w:szCs w:val="22"/>
          <w:lang w:val="es-ES_tradnl"/>
        </w:rPr>
      </w:pPr>
      <w:r w:rsidRPr="00914AB9">
        <w:rPr>
          <w:rFonts w:ascii="Montserrat" w:hAnsi="Montserrat"/>
          <w:sz w:val="22"/>
          <w:szCs w:val="22"/>
          <w:lang w:val="es-ES_tradnl"/>
        </w:rPr>
        <w:t>Tradiciones y valores culturales que permiten el abuso contra los niños.</w:t>
      </w:r>
      <w:r w:rsidRPr="00914AB9">
        <w:rPr>
          <w:rFonts w:ascii="Montserrat" w:hAnsi="Montserrat"/>
          <w:sz w:val="22"/>
          <w:szCs w:val="22"/>
          <w:vertAlign w:val="superscript"/>
          <w:lang w:val="es-ES_tradnl"/>
        </w:rPr>
        <w:footnoteReference w:id="12"/>
      </w:r>
      <w:r w:rsidRPr="00914AB9">
        <w:rPr>
          <w:rFonts w:ascii="Montserrat" w:hAnsi="Montserrat"/>
          <w:sz w:val="22"/>
          <w:szCs w:val="22"/>
          <w:lang w:val="es-ES_tradnl"/>
        </w:rPr>
        <w:t xml:space="preserve"> </w:t>
      </w:r>
    </w:p>
    <w:p w14:paraId="2A7BDFB6" w14:textId="77777777" w:rsidR="004B114D" w:rsidRPr="00914AB9" w:rsidRDefault="004B114D" w:rsidP="00914AB9">
      <w:pPr>
        <w:jc w:val="both"/>
        <w:rPr>
          <w:rFonts w:ascii="Montserrat" w:hAnsi="Montserrat"/>
          <w:sz w:val="22"/>
          <w:szCs w:val="22"/>
          <w:lang w:val="es-ES_tradnl"/>
        </w:rPr>
      </w:pPr>
      <w:r w:rsidRPr="00914AB9">
        <w:rPr>
          <w:rFonts w:ascii="Montserrat" w:hAnsi="Montserrat"/>
          <w:sz w:val="22"/>
          <w:szCs w:val="22"/>
          <w:lang w:val="es-ES_tradnl"/>
        </w:rPr>
        <w:t xml:space="preserve"> </w:t>
      </w:r>
    </w:p>
    <w:p w14:paraId="6D42080E" w14:textId="77777777" w:rsidR="004B114D" w:rsidRPr="00914AB9" w:rsidRDefault="004B114D" w:rsidP="00914AB9">
      <w:pPr>
        <w:ind w:left="-5" w:right="40"/>
        <w:jc w:val="both"/>
        <w:rPr>
          <w:rFonts w:ascii="Montserrat" w:hAnsi="Montserrat"/>
          <w:sz w:val="22"/>
          <w:szCs w:val="22"/>
          <w:lang w:val="es-ES_tradnl"/>
        </w:rPr>
      </w:pPr>
      <w:r w:rsidRPr="00914AB9">
        <w:rPr>
          <w:rFonts w:ascii="Montserrat" w:hAnsi="Montserrat"/>
          <w:sz w:val="22"/>
          <w:szCs w:val="22"/>
          <w:lang w:val="es-ES_tradnl"/>
        </w:rPr>
        <w:t xml:space="preserve">Así mismo, este mismo diagnóstico, recupera de la Organización Internacional del Trabajo, respecto al trabajo forzoso, la consideración de grupos de trabajadores en condiciones de vulnerabilidad frente a este delito: </w:t>
      </w:r>
    </w:p>
    <w:p w14:paraId="193BF11B" w14:textId="77777777" w:rsidR="004B114D" w:rsidRPr="00914AB9" w:rsidRDefault="004B114D" w:rsidP="00914AB9">
      <w:pPr>
        <w:jc w:val="both"/>
        <w:rPr>
          <w:rFonts w:ascii="Montserrat" w:hAnsi="Montserrat"/>
          <w:sz w:val="22"/>
          <w:szCs w:val="22"/>
          <w:lang w:val="es-ES_tradnl"/>
        </w:rPr>
      </w:pPr>
      <w:r w:rsidRPr="00914AB9">
        <w:rPr>
          <w:rFonts w:ascii="Montserrat" w:hAnsi="Montserrat"/>
          <w:sz w:val="22"/>
          <w:szCs w:val="22"/>
          <w:lang w:val="es-ES_tradnl"/>
        </w:rPr>
        <w:t xml:space="preserve"> </w:t>
      </w:r>
    </w:p>
    <w:p w14:paraId="2B9D6191" w14:textId="77777777" w:rsidR="004B114D" w:rsidRPr="00914AB9" w:rsidRDefault="004B114D" w:rsidP="00914AB9">
      <w:pPr>
        <w:numPr>
          <w:ilvl w:val="0"/>
          <w:numId w:val="37"/>
        </w:numPr>
        <w:ind w:right="40" w:hanging="360"/>
        <w:jc w:val="both"/>
        <w:rPr>
          <w:rFonts w:ascii="Montserrat" w:hAnsi="Montserrat"/>
          <w:sz w:val="22"/>
          <w:szCs w:val="22"/>
          <w:lang w:val="es-ES_tradnl"/>
        </w:rPr>
      </w:pPr>
      <w:r w:rsidRPr="00914AB9">
        <w:rPr>
          <w:rFonts w:ascii="Montserrat" w:hAnsi="Montserrat"/>
          <w:sz w:val="22"/>
          <w:szCs w:val="22"/>
          <w:lang w:val="es-ES_tradnl"/>
        </w:rPr>
        <w:t xml:space="preserve">Los trabajadores que han sufrido periodos prolongados de discriminación o explotación, así como los indígenas, campesinos y obreros de zonas urbano-marginales de Latinoamérica. </w:t>
      </w:r>
    </w:p>
    <w:p w14:paraId="4FB4B976" w14:textId="77777777" w:rsidR="004B114D" w:rsidRPr="00914AB9" w:rsidRDefault="004B114D" w:rsidP="00914AB9">
      <w:pPr>
        <w:numPr>
          <w:ilvl w:val="0"/>
          <w:numId w:val="37"/>
        </w:numPr>
        <w:ind w:right="40" w:hanging="360"/>
        <w:jc w:val="both"/>
        <w:rPr>
          <w:rFonts w:ascii="Montserrat" w:hAnsi="Montserrat"/>
          <w:sz w:val="22"/>
          <w:szCs w:val="22"/>
          <w:lang w:val="es-ES_tradnl"/>
        </w:rPr>
      </w:pPr>
      <w:r w:rsidRPr="00914AB9">
        <w:rPr>
          <w:rFonts w:ascii="Montserrat" w:hAnsi="Montserrat"/>
          <w:sz w:val="22"/>
          <w:szCs w:val="22"/>
          <w:lang w:val="es-ES_tradnl"/>
        </w:rPr>
        <w:t xml:space="preserve">Los trabajadores migrantes, particularmente aquellos en situación irregular. </w:t>
      </w:r>
    </w:p>
    <w:p w14:paraId="633BD023" w14:textId="77777777" w:rsidR="004B114D" w:rsidRPr="00914AB9" w:rsidRDefault="004B114D" w:rsidP="00914AB9">
      <w:pPr>
        <w:numPr>
          <w:ilvl w:val="0"/>
          <w:numId w:val="37"/>
        </w:numPr>
        <w:ind w:right="40" w:hanging="360"/>
        <w:jc w:val="both"/>
        <w:rPr>
          <w:rFonts w:ascii="Montserrat" w:hAnsi="Montserrat"/>
          <w:sz w:val="22"/>
          <w:szCs w:val="22"/>
          <w:lang w:val="es-ES_tradnl"/>
        </w:rPr>
      </w:pPr>
      <w:r w:rsidRPr="00914AB9">
        <w:rPr>
          <w:rFonts w:ascii="Montserrat" w:hAnsi="Montserrat"/>
          <w:sz w:val="22"/>
          <w:szCs w:val="22"/>
          <w:lang w:val="es-ES_tradnl"/>
        </w:rPr>
        <w:t xml:space="preserve">Los trabajadores empleados en actividades informales, incluidos los trabajadores de zonas rurales remotas </w:t>
      </w:r>
    </w:p>
    <w:p w14:paraId="08ACBA9E" w14:textId="77777777" w:rsidR="004B114D" w:rsidRPr="00914AB9" w:rsidRDefault="004B114D" w:rsidP="00914AB9">
      <w:pPr>
        <w:numPr>
          <w:ilvl w:val="0"/>
          <w:numId w:val="37"/>
        </w:numPr>
        <w:ind w:right="40" w:hanging="360"/>
        <w:jc w:val="both"/>
        <w:rPr>
          <w:rFonts w:ascii="Montserrat" w:hAnsi="Montserrat"/>
          <w:sz w:val="22"/>
          <w:szCs w:val="22"/>
          <w:lang w:val="es-ES_tradnl"/>
        </w:rPr>
      </w:pPr>
      <w:r w:rsidRPr="00914AB9">
        <w:rPr>
          <w:rFonts w:ascii="Montserrat" w:hAnsi="Montserrat"/>
          <w:sz w:val="22"/>
          <w:szCs w:val="22"/>
          <w:lang w:val="es-ES_tradnl"/>
        </w:rPr>
        <w:t>La población joven e inexperta, analfabeta o con bajos niveles educativos, quienes pueden ser menos conscientes de los derechos laborales que poseen o de los riesgos que enfrentan ante probables condiciones de explotación laboral, trabajo forzado o trata de personas.</w:t>
      </w:r>
      <w:r w:rsidRPr="00914AB9">
        <w:rPr>
          <w:rFonts w:ascii="Montserrat" w:hAnsi="Montserrat"/>
          <w:sz w:val="22"/>
          <w:szCs w:val="22"/>
          <w:vertAlign w:val="superscript"/>
          <w:lang w:val="es-ES_tradnl"/>
        </w:rPr>
        <w:footnoteReference w:id="13"/>
      </w:r>
      <w:r w:rsidRPr="00914AB9">
        <w:rPr>
          <w:rFonts w:ascii="Montserrat" w:hAnsi="Montserrat"/>
          <w:sz w:val="22"/>
          <w:szCs w:val="22"/>
          <w:lang w:val="es-ES_tradnl"/>
        </w:rPr>
        <w:t xml:space="preserve"> </w:t>
      </w:r>
    </w:p>
    <w:p w14:paraId="00C58E2C" w14:textId="35EBDCE4" w:rsidR="00465627" w:rsidRPr="00914AB9" w:rsidRDefault="00465627" w:rsidP="00914AB9">
      <w:pPr>
        <w:pStyle w:val="normal0"/>
        <w:jc w:val="both"/>
        <w:rPr>
          <w:rFonts w:ascii="Montserrat" w:hAnsi="Montserrat" w:cstheme="majorHAnsi"/>
          <w:b/>
          <w:bCs/>
          <w:color w:val="000000"/>
          <w:sz w:val="22"/>
          <w:szCs w:val="22"/>
          <w:lang w:val="es-ES_tradnl"/>
        </w:rPr>
      </w:pPr>
    </w:p>
    <w:p w14:paraId="3485E56E" w14:textId="77777777" w:rsidR="00465627" w:rsidRPr="00914AB9" w:rsidRDefault="00465627" w:rsidP="00914AB9">
      <w:pPr>
        <w:pStyle w:val="normal0"/>
        <w:jc w:val="both"/>
        <w:rPr>
          <w:rFonts w:ascii="Montserrat" w:hAnsi="Montserrat" w:cstheme="majorHAnsi"/>
          <w:b/>
          <w:bCs/>
          <w:color w:val="000000"/>
          <w:sz w:val="22"/>
          <w:szCs w:val="22"/>
          <w:lang w:val="es-ES_tradnl"/>
        </w:rPr>
      </w:pPr>
    </w:p>
    <w:p w14:paraId="35058B28" w14:textId="15390AE1" w:rsidR="001536BF" w:rsidRPr="00914AB9" w:rsidRDefault="001536BF" w:rsidP="00914AB9">
      <w:pPr>
        <w:pStyle w:val="normal0"/>
        <w:numPr>
          <w:ilvl w:val="0"/>
          <w:numId w:val="29"/>
        </w:numPr>
        <w:jc w:val="both"/>
        <w:rPr>
          <w:rFonts w:ascii="Montserrat" w:hAnsi="Montserrat" w:cstheme="majorHAnsi"/>
          <w:b/>
          <w:bCs/>
          <w:color w:val="000000"/>
          <w:sz w:val="22"/>
          <w:szCs w:val="22"/>
          <w:lang w:val="es-ES_tradnl"/>
        </w:rPr>
      </w:pPr>
      <w:r w:rsidRPr="00914AB9">
        <w:rPr>
          <w:rFonts w:ascii="Montserrat" w:hAnsi="Montserrat" w:cstheme="majorHAnsi"/>
          <w:b/>
          <w:bCs/>
          <w:color w:val="000000"/>
          <w:sz w:val="22"/>
          <w:szCs w:val="22"/>
          <w:lang w:val="es-ES_tradnl"/>
        </w:rPr>
        <w:t>¿Existen factores políticos, económicos, sociales, religiosos y culturales más amplios que hagan que las personas pertenecientes a minorías sean vulnerables a estas prácticas?</w:t>
      </w:r>
    </w:p>
    <w:p w14:paraId="25A20A4D" w14:textId="77777777" w:rsidR="0003272E" w:rsidRPr="00914AB9" w:rsidRDefault="0003272E" w:rsidP="00914AB9">
      <w:pPr>
        <w:ind w:right="40"/>
        <w:jc w:val="both"/>
        <w:rPr>
          <w:rFonts w:ascii="Montserrat" w:hAnsi="Montserrat"/>
          <w:sz w:val="22"/>
          <w:szCs w:val="22"/>
          <w:lang w:val="es-ES_tradnl"/>
        </w:rPr>
      </w:pPr>
    </w:p>
    <w:p w14:paraId="438D64B4" w14:textId="412AE50D" w:rsidR="004B114D" w:rsidRPr="00914AB9" w:rsidRDefault="004B114D" w:rsidP="00914AB9">
      <w:pPr>
        <w:ind w:right="40"/>
        <w:jc w:val="both"/>
        <w:rPr>
          <w:rFonts w:ascii="Montserrat" w:hAnsi="Montserrat"/>
          <w:sz w:val="22"/>
          <w:szCs w:val="22"/>
          <w:lang w:val="es-ES_tradnl"/>
        </w:rPr>
      </w:pPr>
      <w:r w:rsidRPr="00914AB9">
        <w:rPr>
          <w:rFonts w:ascii="Montserrat" w:hAnsi="Montserrat"/>
          <w:sz w:val="22"/>
          <w:szCs w:val="22"/>
          <w:lang w:val="es-ES_tradnl"/>
        </w:rPr>
        <w:t xml:space="preserve">Con base en el análisis de diversos métodos para identificar la vulnerabilidad que puede haber en las entidades federativas y a nivel nacional en materia de trata de personas el CEIDAS publicó el </w:t>
      </w:r>
      <w:r w:rsidRPr="00914AB9">
        <w:rPr>
          <w:rFonts w:ascii="Montserrat" w:eastAsia="Montserrat" w:hAnsi="Montserrat" w:cs="Montserrat"/>
          <w:sz w:val="22"/>
          <w:szCs w:val="22"/>
          <w:lang w:val="es-ES_tradnl"/>
        </w:rPr>
        <w:t>Índice Mexicano sobre la Vulnerabilidad ante la Trata de Personas</w:t>
      </w:r>
      <w:r w:rsidRPr="00914AB9">
        <w:rPr>
          <w:rFonts w:ascii="Montserrat" w:hAnsi="Montserrat"/>
          <w:sz w:val="22"/>
          <w:szCs w:val="22"/>
          <w:lang w:val="es-ES_tradnl"/>
        </w:rPr>
        <w:t xml:space="preserve">, a partir del cual se identifican aquellas entidades donde pueden existir condiciones para la existencia de trata de personas, siendo éstas: </w:t>
      </w:r>
    </w:p>
    <w:p w14:paraId="225D1F97" w14:textId="77777777" w:rsidR="004B114D" w:rsidRPr="00914AB9" w:rsidRDefault="004B114D" w:rsidP="00914AB9">
      <w:pPr>
        <w:pStyle w:val="ListParagraph"/>
        <w:numPr>
          <w:ilvl w:val="0"/>
          <w:numId w:val="44"/>
        </w:numPr>
        <w:ind w:right="40"/>
        <w:jc w:val="both"/>
        <w:rPr>
          <w:rFonts w:ascii="Montserrat" w:hAnsi="Montserrat"/>
          <w:sz w:val="22"/>
          <w:szCs w:val="22"/>
          <w:lang w:val="es-ES_tradnl"/>
        </w:rPr>
      </w:pPr>
      <w:r w:rsidRPr="00914AB9">
        <w:rPr>
          <w:rFonts w:ascii="Montserrat" w:hAnsi="Montserrat"/>
          <w:sz w:val="22"/>
          <w:szCs w:val="22"/>
          <w:lang w:val="es-ES_tradnl"/>
        </w:rPr>
        <w:t xml:space="preserve">La presencia generalizada de altos niveles de violencia social </w:t>
      </w:r>
    </w:p>
    <w:p w14:paraId="6991A14B" w14:textId="77777777" w:rsidR="004B114D" w:rsidRPr="00914AB9" w:rsidRDefault="004B114D" w:rsidP="00914AB9">
      <w:pPr>
        <w:pStyle w:val="ListParagraph"/>
        <w:numPr>
          <w:ilvl w:val="0"/>
          <w:numId w:val="44"/>
        </w:numPr>
        <w:ind w:right="40"/>
        <w:jc w:val="both"/>
        <w:rPr>
          <w:rFonts w:ascii="Montserrat" w:hAnsi="Montserrat"/>
          <w:sz w:val="22"/>
          <w:szCs w:val="22"/>
          <w:lang w:val="es-ES_tradnl"/>
        </w:rPr>
      </w:pPr>
      <w:r w:rsidRPr="00914AB9">
        <w:rPr>
          <w:rFonts w:ascii="Montserrat" w:hAnsi="Montserrat"/>
          <w:sz w:val="22"/>
          <w:szCs w:val="22"/>
          <w:lang w:val="es-ES_tradnl"/>
        </w:rPr>
        <w:t xml:space="preserve">La presencia generalizada de pobreza y carencias sociales </w:t>
      </w:r>
    </w:p>
    <w:p w14:paraId="12E5B85A" w14:textId="77777777" w:rsidR="004B114D" w:rsidRPr="00914AB9" w:rsidRDefault="004B114D" w:rsidP="00914AB9">
      <w:pPr>
        <w:pStyle w:val="ListParagraph"/>
        <w:numPr>
          <w:ilvl w:val="0"/>
          <w:numId w:val="44"/>
        </w:numPr>
        <w:ind w:right="40"/>
        <w:jc w:val="both"/>
        <w:rPr>
          <w:rFonts w:ascii="Montserrat" w:hAnsi="Montserrat"/>
          <w:sz w:val="22"/>
          <w:szCs w:val="22"/>
          <w:lang w:val="es-ES_tradnl"/>
        </w:rPr>
      </w:pPr>
      <w:r w:rsidRPr="00914AB9">
        <w:rPr>
          <w:rFonts w:ascii="Montserrat" w:hAnsi="Montserrat"/>
          <w:sz w:val="22"/>
          <w:szCs w:val="22"/>
          <w:lang w:val="es-ES_tradnl"/>
        </w:rPr>
        <w:t xml:space="preserve">Sistemas de justicia y de seguridad pública deficientes </w:t>
      </w:r>
    </w:p>
    <w:p w14:paraId="11DE2313" w14:textId="77777777" w:rsidR="004B114D" w:rsidRPr="00914AB9" w:rsidRDefault="004B114D" w:rsidP="00914AB9">
      <w:pPr>
        <w:pStyle w:val="ListParagraph"/>
        <w:numPr>
          <w:ilvl w:val="0"/>
          <w:numId w:val="44"/>
        </w:numPr>
        <w:ind w:right="40"/>
        <w:jc w:val="both"/>
        <w:rPr>
          <w:rFonts w:ascii="Montserrat" w:hAnsi="Montserrat"/>
          <w:sz w:val="22"/>
          <w:szCs w:val="22"/>
          <w:lang w:val="es-ES_tradnl"/>
        </w:rPr>
      </w:pPr>
      <w:r w:rsidRPr="00914AB9">
        <w:rPr>
          <w:rFonts w:ascii="Montserrat" w:hAnsi="Montserrat"/>
          <w:sz w:val="22"/>
          <w:szCs w:val="22"/>
          <w:lang w:val="es-ES_tradnl"/>
        </w:rPr>
        <w:t xml:space="preserve">Precariedad económica y condiciones laborales de explotación </w:t>
      </w:r>
    </w:p>
    <w:p w14:paraId="11F4433B" w14:textId="77777777" w:rsidR="004B114D" w:rsidRPr="00914AB9" w:rsidRDefault="004B114D" w:rsidP="00914AB9">
      <w:pPr>
        <w:pStyle w:val="ListParagraph"/>
        <w:numPr>
          <w:ilvl w:val="0"/>
          <w:numId w:val="44"/>
        </w:numPr>
        <w:ind w:right="40"/>
        <w:jc w:val="both"/>
        <w:rPr>
          <w:rFonts w:ascii="Montserrat" w:hAnsi="Montserrat"/>
          <w:sz w:val="22"/>
          <w:szCs w:val="22"/>
          <w:lang w:val="es-ES_tradnl"/>
        </w:rPr>
      </w:pPr>
      <w:r w:rsidRPr="00914AB9">
        <w:rPr>
          <w:rFonts w:ascii="Montserrat" w:hAnsi="Montserrat"/>
          <w:sz w:val="22"/>
          <w:szCs w:val="22"/>
          <w:lang w:val="es-ES_tradnl"/>
        </w:rPr>
        <w:t xml:space="preserve">Presencia de migración interna o internacional </w:t>
      </w:r>
    </w:p>
    <w:p w14:paraId="62C3F22B" w14:textId="77777777" w:rsidR="004B114D" w:rsidRPr="00914AB9" w:rsidRDefault="004B114D" w:rsidP="00914AB9">
      <w:pPr>
        <w:pStyle w:val="ListParagraph"/>
        <w:numPr>
          <w:ilvl w:val="0"/>
          <w:numId w:val="44"/>
        </w:numPr>
        <w:ind w:right="40"/>
        <w:jc w:val="both"/>
        <w:rPr>
          <w:rFonts w:ascii="Montserrat" w:hAnsi="Montserrat"/>
          <w:sz w:val="22"/>
          <w:szCs w:val="22"/>
          <w:lang w:val="es-ES_tradnl"/>
        </w:rPr>
      </w:pPr>
      <w:r w:rsidRPr="00914AB9">
        <w:rPr>
          <w:rFonts w:ascii="Montserrat" w:hAnsi="Montserrat"/>
          <w:sz w:val="22"/>
          <w:szCs w:val="22"/>
          <w:lang w:val="es-ES_tradnl"/>
        </w:rPr>
        <w:t>Discriminación por género en el contexto del desarrollo humano</w:t>
      </w:r>
      <w:r w:rsidRPr="00914AB9">
        <w:rPr>
          <w:rFonts w:ascii="Montserrat" w:hAnsi="Montserrat"/>
          <w:sz w:val="22"/>
          <w:szCs w:val="22"/>
          <w:vertAlign w:val="superscript"/>
          <w:lang w:val="es-ES_tradnl"/>
        </w:rPr>
        <w:footnoteReference w:id="14"/>
      </w:r>
      <w:r w:rsidRPr="00914AB9">
        <w:rPr>
          <w:rFonts w:ascii="Montserrat" w:hAnsi="Montserrat"/>
          <w:sz w:val="22"/>
          <w:szCs w:val="22"/>
          <w:lang w:val="es-ES_tradnl"/>
        </w:rPr>
        <w:t xml:space="preserve"> </w:t>
      </w:r>
    </w:p>
    <w:p w14:paraId="122E3D41" w14:textId="77777777" w:rsidR="004B114D" w:rsidRPr="00914AB9" w:rsidRDefault="004B114D" w:rsidP="00914AB9">
      <w:pPr>
        <w:jc w:val="both"/>
        <w:rPr>
          <w:rFonts w:ascii="Montserrat" w:hAnsi="Montserrat"/>
          <w:sz w:val="22"/>
          <w:szCs w:val="22"/>
          <w:lang w:val="es-ES_tradnl"/>
        </w:rPr>
      </w:pPr>
      <w:r w:rsidRPr="00914AB9">
        <w:rPr>
          <w:rFonts w:ascii="Montserrat" w:hAnsi="Montserrat"/>
          <w:sz w:val="22"/>
          <w:szCs w:val="22"/>
          <w:lang w:val="es-ES_tradnl"/>
        </w:rPr>
        <w:t xml:space="preserve"> </w:t>
      </w:r>
    </w:p>
    <w:p w14:paraId="57254984" w14:textId="3FFF426F" w:rsidR="004B114D" w:rsidRPr="00914AB9" w:rsidRDefault="004B114D" w:rsidP="00914AB9">
      <w:pPr>
        <w:ind w:left="-5" w:right="40"/>
        <w:jc w:val="both"/>
        <w:rPr>
          <w:rFonts w:ascii="Montserrat" w:hAnsi="Montserrat"/>
          <w:sz w:val="22"/>
          <w:szCs w:val="22"/>
          <w:lang w:val="es-ES_tradnl"/>
        </w:rPr>
      </w:pPr>
      <w:r w:rsidRPr="00914AB9">
        <w:rPr>
          <w:rFonts w:ascii="Montserrat" w:hAnsi="Montserrat"/>
          <w:sz w:val="22"/>
          <w:szCs w:val="22"/>
          <w:lang w:val="es-ES_tradnl"/>
        </w:rPr>
        <w:t xml:space="preserve">Por su parte, en el referido </w:t>
      </w:r>
      <w:r w:rsidRPr="00914AB9">
        <w:rPr>
          <w:rFonts w:ascii="Montserrat" w:eastAsia="Montserrat" w:hAnsi="Montserrat" w:cs="Montserrat"/>
          <w:sz w:val="22"/>
          <w:szCs w:val="22"/>
          <w:lang w:val="es-ES_tradnl"/>
        </w:rPr>
        <w:t>Diagnóstico de las Condiciones de Vulnerabilidad que Propician la Trata de Personas en México</w:t>
      </w:r>
      <w:r w:rsidRPr="00914AB9">
        <w:rPr>
          <w:rFonts w:ascii="Montserrat" w:hAnsi="Montserrat"/>
          <w:sz w:val="22"/>
          <w:szCs w:val="22"/>
          <w:lang w:val="es-ES_tradnl"/>
        </w:rPr>
        <w:t xml:space="preserve"> se señalan como factores que amenazan el ejercicio efectivo de los derechos humanos en México</w:t>
      </w:r>
      <w:r w:rsidR="0032680A" w:rsidRPr="00914AB9">
        <w:rPr>
          <w:rFonts w:ascii="Montserrat" w:hAnsi="Montserrat"/>
          <w:sz w:val="22"/>
          <w:szCs w:val="22"/>
          <w:lang w:val="es-ES_tradnl"/>
        </w:rPr>
        <w:t xml:space="preserve"> la</w:t>
      </w:r>
      <w:r w:rsidRPr="00914AB9">
        <w:rPr>
          <w:rFonts w:ascii="Montserrat" w:hAnsi="Montserrat"/>
          <w:sz w:val="22"/>
          <w:szCs w:val="22"/>
          <w:lang w:val="es-ES_tradnl"/>
        </w:rPr>
        <w:t xml:space="preserve"> discriminación</w:t>
      </w:r>
      <w:r w:rsidR="0032680A" w:rsidRPr="00914AB9">
        <w:rPr>
          <w:rFonts w:ascii="Montserrat" w:hAnsi="Montserrat"/>
          <w:sz w:val="22"/>
          <w:szCs w:val="22"/>
          <w:lang w:val="es-ES_tradnl"/>
        </w:rPr>
        <w:t>; l</w:t>
      </w:r>
      <w:r w:rsidRPr="00914AB9">
        <w:rPr>
          <w:rFonts w:ascii="Montserrat" w:eastAsia="Montserrat" w:hAnsi="Montserrat" w:cs="Montserrat"/>
          <w:sz w:val="22"/>
          <w:szCs w:val="22"/>
          <w:lang w:val="es-ES_tradnl"/>
        </w:rPr>
        <w:t>a violencia social, incluyendo la violencia contra niñas, niños y adolescentes y las mujeres</w:t>
      </w:r>
      <w:r w:rsidR="0032680A" w:rsidRPr="00914AB9">
        <w:rPr>
          <w:rFonts w:ascii="Montserrat" w:hAnsi="Montserrat"/>
          <w:sz w:val="22"/>
          <w:szCs w:val="22"/>
          <w:lang w:val="es-ES_tradnl"/>
        </w:rPr>
        <w:t>; y l</w:t>
      </w:r>
      <w:r w:rsidRPr="00914AB9">
        <w:rPr>
          <w:rFonts w:ascii="Montserrat" w:eastAsia="Montserrat" w:hAnsi="Montserrat" w:cs="Montserrat"/>
          <w:sz w:val="22"/>
          <w:szCs w:val="22"/>
          <w:lang w:val="es-ES_tradnl"/>
        </w:rPr>
        <w:t>as desigualdades estructurales, las cuales se perciben de acuerdo al estudio principalmente en tres ámbitos: desigualdad de ingresos, desigualdad en el acceso a los servicios de salud y desigualdad educativa.</w:t>
      </w:r>
      <w:r w:rsidRPr="00914AB9">
        <w:rPr>
          <w:rFonts w:ascii="Montserrat" w:hAnsi="Montserrat"/>
          <w:sz w:val="22"/>
          <w:szCs w:val="22"/>
          <w:lang w:val="es-ES_tradnl"/>
        </w:rPr>
        <w:t xml:space="preserve"> Además, se destaca la relación entre las  desigualdades y la pertenencia étnica.</w:t>
      </w:r>
      <w:r w:rsidRPr="00914AB9">
        <w:rPr>
          <w:rFonts w:ascii="Montserrat" w:hAnsi="Montserrat"/>
          <w:sz w:val="22"/>
          <w:szCs w:val="22"/>
          <w:vertAlign w:val="superscript"/>
          <w:lang w:val="es-ES_tradnl"/>
        </w:rPr>
        <w:footnoteReference w:id="15"/>
      </w:r>
      <w:r w:rsidRPr="00914AB9">
        <w:rPr>
          <w:rFonts w:ascii="Montserrat" w:hAnsi="Montserrat"/>
          <w:sz w:val="22"/>
          <w:szCs w:val="22"/>
          <w:lang w:val="es-ES_tradnl"/>
        </w:rPr>
        <w:t xml:space="preserve"> </w:t>
      </w:r>
    </w:p>
    <w:p w14:paraId="4C8230D5" w14:textId="77777777" w:rsidR="004B114D" w:rsidRPr="00914AB9" w:rsidRDefault="004B114D" w:rsidP="00914AB9">
      <w:pPr>
        <w:jc w:val="both"/>
        <w:rPr>
          <w:rFonts w:ascii="Montserrat" w:hAnsi="Montserrat"/>
          <w:sz w:val="22"/>
          <w:szCs w:val="22"/>
          <w:lang w:val="es-ES_tradnl"/>
        </w:rPr>
      </w:pPr>
      <w:r w:rsidRPr="00914AB9">
        <w:rPr>
          <w:rFonts w:ascii="Montserrat" w:hAnsi="Montserrat"/>
          <w:sz w:val="22"/>
          <w:szCs w:val="22"/>
          <w:lang w:val="es-ES_tradnl"/>
        </w:rPr>
        <w:t xml:space="preserve"> </w:t>
      </w:r>
    </w:p>
    <w:p w14:paraId="334262E0" w14:textId="745EB9C7" w:rsidR="004B114D" w:rsidRPr="00914AB9" w:rsidRDefault="004B114D" w:rsidP="00914AB9">
      <w:pPr>
        <w:ind w:left="-5" w:right="40"/>
        <w:jc w:val="both"/>
        <w:rPr>
          <w:rFonts w:ascii="Montserrat" w:hAnsi="Montserrat"/>
          <w:sz w:val="22"/>
          <w:szCs w:val="22"/>
          <w:lang w:val="es-ES_tradnl"/>
        </w:rPr>
      </w:pPr>
      <w:r w:rsidRPr="00914AB9">
        <w:rPr>
          <w:rFonts w:ascii="Montserrat" w:hAnsi="Montserrat"/>
          <w:sz w:val="22"/>
          <w:szCs w:val="22"/>
          <w:lang w:val="es-ES_tradnl"/>
        </w:rPr>
        <w:t xml:space="preserve">Así mismo el diagnóstico destaca otros factores que propician o/y colocan en una situación de mayor riesgo para ser víctima de trata de personas: </w:t>
      </w:r>
      <w:r w:rsidR="0003272E" w:rsidRPr="00914AB9">
        <w:rPr>
          <w:rFonts w:ascii="Montserrat" w:hAnsi="Montserrat"/>
          <w:sz w:val="22"/>
          <w:szCs w:val="22"/>
          <w:lang w:val="es-ES_tradnl"/>
        </w:rPr>
        <w:t>e</w:t>
      </w:r>
      <w:r w:rsidRPr="00914AB9">
        <w:rPr>
          <w:rFonts w:ascii="Montserrat" w:hAnsi="Montserrat"/>
          <w:sz w:val="22"/>
          <w:szCs w:val="22"/>
          <w:lang w:val="es-ES_tradnl"/>
        </w:rPr>
        <w:t>l trabajo infantil y su vinculación con la educación, la pobreza y la desigualdad</w:t>
      </w:r>
      <w:r w:rsidR="0003272E" w:rsidRPr="00914AB9">
        <w:rPr>
          <w:rFonts w:ascii="Montserrat" w:hAnsi="Montserrat"/>
          <w:sz w:val="22"/>
          <w:szCs w:val="22"/>
          <w:lang w:val="es-ES_tradnl"/>
        </w:rPr>
        <w:t xml:space="preserve"> y </w:t>
      </w:r>
      <w:r w:rsidRPr="00914AB9">
        <w:rPr>
          <w:rFonts w:ascii="Montserrat" w:hAnsi="Montserrat"/>
          <w:sz w:val="22"/>
          <w:szCs w:val="22"/>
          <w:lang w:val="es-ES_tradnl"/>
        </w:rPr>
        <w:t>as adicciones</w:t>
      </w:r>
      <w:r w:rsidR="00080E1D" w:rsidRPr="00914AB9">
        <w:rPr>
          <w:rFonts w:ascii="Montserrat" w:hAnsi="Montserrat"/>
          <w:sz w:val="22"/>
          <w:szCs w:val="22"/>
          <w:lang w:val="es-ES_tradnl"/>
        </w:rPr>
        <w:t>.</w:t>
      </w:r>
      <w:r w:rsidRPr="00914AB9">
        <w:rPr>
          <w:rFonts w:ascii="Montserrat" w:hAnsi="Montserrat"/>
          <w:sz w:val="22"/>
          <w:szCs w:val="22"/>
          <w:lang w:val="es-ES_tradnl"/>
        </w:rPr>
        <w:t xml:space="preserve"> </w:t>
      </w:r>
    </w:p>
    <w:p w14:paraId="14D7F867" w14:textId="77777777" w:rsidR="004B114D" w:rsidRPr="00914AB9" w:rsidRDefault="004B114D" w:rsidP="00914AB9">
      <w:pPr>
        <w:jc w:val="both"/>
        <w:rPr>
          <w:rFonts w:ascii="Montserrat" w:hAnsi="Montserrat"/>
          <w:sz w:val="22"/>
          <w:szCs w:val="22"/>
          <w:lang w:val="es-ES_tradnl"/>
        </w:rPr>
      </w:pPr>
      <w:r w:rsidRPr="00914AB9">
        <w:rPr>
          <w:rFonts w:ascii="Montserrat" w:hAnsi="Montserrat"/>
          <w:sz w:val="22"/>
          <w:szCs w:val="22"/>
          <w:lang w:val="es-ES_tradnl"/>
        </w:rPr>
        <w:t xml:space="preserve"> </w:t>
      </w:r>
    </w:p>
    <w:p w14:paraId="40B782C0" w14:textId="6A6990AE" w:rsidR="00465627" w:rsidRPr="00914AB9" w:rsidRDefault="004B114D" w:rsidP="00914AB9">
      <w:pPr>
        <w:ind w:left="-5" w:right="40"/>
        <w:jc w:val="both"/>
        <w:rPr>
          <w:rFonts w:ascii="Montserrat" w:hAnsi="Montserrat"/>
          <w:sz w:val="22"/>
          <w:szCs w:val="22"/>
          <w:lang w:val="es-ES_tradnl"/>
        </w:rPr>
      </w:pPr>
      <w:r w:rsidRPr="00914AB9">
        <w:rPr>
          <w:rFonts w:ascii="Montserrat" w:hAnsi="Montserrat"/>
          <w:sz w:val="22"/>
          <w:szCs w:val="22"/>
          <w:lang w:val="es-ES_tradnl"/>
        </w:rPr>
        <w:lastRenderedPageBreak/>
        <w:t>Finalmente, el diagnóstico destaca la vinculación entre la trata de personas y el fenómeno migratorio.</w:t>
      </w:r>
      <w:r w:rsidRPr="00914AB9">
        <w:rPr>
          <w:rFonts w:ascii="Montserrat" w:eastAsia="Montserrat" w:hAnsi="Montserrat" w:cs="Montserrat"/>
          <w:b/>
          <w:sz w:val="22"/>
          <w:szCs w:val="22"/>
          <w:lang w:val="es-ES_tradnl"/>
        </w:rPr>
        <w:t xml:space="preserve"> </w:t>
      </w:r>
    </w:p>
    <w:p w14:paraId="6EC054FA" w14:textId="77777777" w:rsidR="00465627" w:rsidRPr="00914AB9" w:rsidRDefault="00465627" w:rsidP="00914AB9">
      <w:pPr>
        <w:pStyle w:val="normal0"/>
        <w:jc w:val="both"/>
        <w:rPr>
          <w:rFonts w:ascii="Montserrat" w:hAnsi="Montserrat" w:cstheme="majorHAnsi"/>
          <w:b/>
          <w:bCs/>
          <w:color w:val="000000"/>
          <w:sz w:val="22"/>
          <w:szCs w:val="22"/>
          <w:lang w:val="es-ES_tradnl"/>
        </w:rPr>
      </w:pPr>
    </w:p>
    <w:p w14:paraId="2ABC28F4" w14:textId="2A753729" w:rsidR="001536BF" w:rsidRPr="00914AB9" w:rsidRDefault="001536BF" w:rsidP="00914AB9">
      <w:pPr>
        <w:pStyle w:val="normal0"/>
        <w:numPr>
          <w:ilvl w:val="0"/>
          <w:numId w:val="29"/>
        </w:numPr>
        <w:jc w:val="both"/>
        <w:rPr>
          <w:rFonts w:ascii="Montserrat" w:hAnsi="Montserrat" w:cstheme="majorHAnsi"/>
          <w:b/>
          <w:bCs/>
          <w:color w:val="000000"/>
          <w:sz w:val="22"/>
          <w:szCs w:val="22"/>
          <w:lang w:val="es-ES_tradnl"/>
        </w:rPr>
      </w:pPr>
      <w:r w:rsidRPr="00914AB9">
        <w:rPr>
          <w:rFonts w:ascii="Montserrat" w:hAnsi="Montserrat" w:cstheme="majorHAnsi"/>
          <w:b/>
          <w:bCs/>
          <w:color w:val="000000"/>
          <w:sz w:val="22"/>
          <w:szCs w:val="22"/>
          <w:lang w:val="es-ES_tradnl"/>
        </w:rPr>
        <w:t xml:space="preserve">¿Qué ha hecho su gobierno a nivel local, nacional o regional para proteger a las minorías de las formas contemporáneas de esclavitud en su país? Por favor, comparta ejemplos. </w:t>
      </w:r>
    </w:p>
    <w:p w14:paraId="0F7BEE10" w14:textId="6DD1EC52" w:rsidR="001536BF" w:rsidRPr="00914AB9" w:rsidRDefault="001536BF" w:rsidP="00914AB9">
      <w:pPr>
        <w:pStyle w:val="normal0"/>
        <w:jc w:val="both"/>
        <w:rPr>
          <w:rFonts w:ascii="Montserrat" w:hAnsi="Montserrat" w:cstheme="majorHAnsi"/>
          <w:b/>
          <w:bCs/>
          <w:color w:val="000000"/>
          <w:sz w:val="22"/>
          <w:szCs w:val="22"/>
          <w:lang w:val="es-ES_tradnl"/>
        </w:rPr>
      </w:pPr>
    </w:p>
    <w:p w14:paraId="20B27AF1" w14:textId="040A8516" w:rsidR="004B114D" w:rsidRPr="00914AB9" w:rsidRDefault="004B114D" w:rsidP="00914AB9">
      <w:pPr>
        <w:ind w:right="40"/>
        <w:jc w:val="both"/>
        <w:rPr>
          <w:rFonts w:ascii="Montserrat" w:hAnsi="Montserrat"/>
          <w:sz w:val="22"/>
          <w:szCs w:val="22"/>
          <w:lang w:val="es-ES_tradnl"/>
        </w:rPr>
      </w:pPr>
      <w:r w:rsidRPr="00914AB9">
        <w:rPr>
          <w:rFonts w:ascii="Montserrat" w:hAnsi="Montserrat"/>
          <w:sz w:val="22"/>
          <w:szCs w:val="22"/>
          <w:lang w:val="es-ES_tradnl"/>
        </w:rPr>
        <w:t>El Sistema Nacional de Protección Integral de Niñas, Niños y Adolescentes (SIPINNA) es la instancia encargada de establecer instrumentos, políticas, procedimientos y acciones de protección de los derechos de niñas, niños y adolescentes en México. En su Segunda Sesión Ordinaria del 18 de agosto del 2016 el SIPINNA aprobó, de conformidad con el artículo 129 de la Ley General de los Derechos de Niñas, Niños y Adolescentes, la creación de la Comisión para poner fin a toda forma de Violencia contra Niñas, Niños y Adolescentes (COMPREVNNA)</w:t>
      </w:r>
      <w:r w:rsidRPr="00914AB9">
        <w:rPr>
          <w:rFonts w:ascii="Montserrat" w:hAnsi="Montserrat"/>
          <w:sz w:val="22"/>
          <w:szCs w:val="22"/>
          <w:vertAlign w:val="superscript"/>
          <w:lang w:val="es-ES_tradnl"/>
        </w:rPr>
        <w:footnoteReference w:id="16"/>
      </w:r>
      <w:r w:rsidRPr="00914AB9">
        <w:rPr>
          <w:rFonts w:ascii="Montserrat" w:hAnsi="Montserrat"/>
          <w:sz w:val="22"/>
          <w:szCs w:val="22"/>
          <w:lang w:val="es-ES_tradnl"/>
        </w:rPr>
        <w:t xml:space="preserve">. </w:t>
      </w:r>
    </w:p>
    <w:p w14:paraId="28002AF1" w14:textId="77777777" w:rsidR="00080E1D" w:rsidRPr="00914AB9" w:rsidRDefault="00080E1D" w:rsidP="00914AB9">
      <w:pPr>
        <w:ind w:left="-5" w:right="40"/>
        <w:jc w:val="both"/>
        <w:rPr>
          <w:rFonts w:ascii="Montserrat" w:hAnsi="Montserrat"/>
          <w:sz w:val="22"/>
          <w:szCs w:val="22"/>
          <w:lang w:val="es-ES_tradnl"/>
        </w:rPr>
      </w:pPr>
    </w:p>
    <w:p w14:paraId="7A2339A7" w14:textId="77777777" w:rsidR="004B114D" w:rsidRPr="00914AB9" w:rsidRDefault="004B114D" w:rsidP="00914AB9">
      <w:pPr>
        <w:ind w:left="-5" w:right="40"/>
        <w:jc w:val="both"/>
        <w:rPr>
          <w:rFonts w:ascii="Montserrat" w:hAnsi="Montserrat"/>
          <w:sz w:val="22"/>
          <w:szCs w:val="22"/>
          <w:lang w:val="es-ES_tradnl"/>
        </w:rPr>
      </w:pPr>
      <w:r w:rsidRPr="00914AB9">
        <w:rPr>
          <w:rFonts w:ascii="Montserrat" w:hAnsi="Montserrat"/>
          <w:sz w:val="22"/>
          <w:szCs w:val="22"/>
          <w:lang w:val="es-ES_tradnl"/>
        </w:rPr>
        <w:t xml:space="preserve">La Comisión se instaló el 15 de diciembre de 2016, es coordinada actualmente por la Secretaría de Seguridad y Protección Ciudadana, la Secretaría Ejecutiva del SIPINNA es su Secretaría Técnica y está integrada por instancias y dependencias del Ejecutivo Federal, la Cámara de Senadores, la Cámara de Diputados, la Suprema Corte de Justicia de la Nación, organismos autónomos, la Conferencia Nacional de Gobernadores y organizaciones de la Sociedad Civil.  </w:t>
      </w:r>
    </w:p>
    <w:p w14:paraId="1C1A555E" w14:textId="77777777" w:rsidR="00080E1D" w:rsidRPr="00914AB9" w:rsidRDefault="00080E1D" w:rsidP="00914AB9">
      <w:pPr>
        <w:ind w:left="-5" w:right="40"/>
        <w:jc w:val="both"/>
        <w:rPr>
          <w:rFonts w:ascii="Montserrat" w:hAnsi="Montserrat"/>
          <w:sz w:val="22"/>
          <w:szCs w:val="22"/>
          <w:lang w:val="es-ES_tradnl"/>
        </w:rPr>
      </w:pPr>
    </w:p>
    <w:p w14:paraId="3467AE29" w14:textId="297C2EC0" w:rsidR="004B114D" w:rsidRPr="00914AB9" w:rsidRDefault="004B114D" w:rsidP="00914AB9">
      <w:pPr>
        <w:ind w:left="-5" w:right="40"/>
        <w:jc w:val="both"/>
        <w:rPr>
          <w:rFonts w:ascii="Montserrat" w:hAnsi="Montserrat"/>
          <w:sz w:val="22"/>
          <w:szCs w:val="22"/>
          <w:lang w:val="es-ES_tradnl"/>
        </w:rPr>
      </w:pPr>
      <w:r w:rsidRPr="00914AB9">
        <w:rPr>
          <w:rFonts w:ascii="Montserrat" w:hAnsi="Montserrat"/>
          <w:sz w:val="22"/>
          <w:szCs w:val="22"/>
          <w:lang w:val="es-ES_tradnl"/>
        </w:rPr>
        <w:t xml:space="preserve">El objetivo principal de la COMPREVNNA es articular las principales acciones en materia de prevención y respuesta a la violencia contra niñas, niños y adolescentes y de esta forma atender las obligaciones y compromisos asumidos por el Estado mexicano a nivel nacional e internacional en esta materia.   </w:t>
      </w:r>
    </w:p>
    <w:p w14:paraId="5B87FDC2" w14:textId="77777777" w:rsidR="00080E1D" w:rsidRPr="00914AB9" w:rsidRDefault="00080E1D" w:rsidP="00914AB9">
      <w:pPr>
        <w:ind w:left="-5" w:right="40"/>
        <w:jc w:val="both"/>
        <w:rPr>
          <w:rFonts w:ascii="Montserrat" w:hAnsi="Montserrat"/>
          <w:sz w:val="22"/>
          <w:szCs w:val="22"/>
          <w:lang w:val="es-ES_tradnl"/>
        </w:rPr>
      </w:pPr>
    </w:p>
    <w:p w14:paraId="0891235B" w14:textId="5F4946F8" w:rsidR="004B114D" w:rsidRPr="00914AB9" w:rsidRDefault="00080E1D" w:rsidP="00914AB9">
      <w:pPr>
        <w:ind w:left="-5" w:right="40"/>
        <w:jc w:val="both"/>
        <w:rPr>
          <w:rFonts w:ascii="Montserrat" w:hAnsi="Montserrat"/>
          <w:sz w:val="22"/>
          <w:szCs w:val="22"/>
          <w:lang w:val="es-ES_tradnl"/>
        </w:rPr>
      </w:pPr>
      <w:r w:rsidRPr="00914AB9">
        <w:rPr>
          <w:rFonts w:ascii="Montserrat" w:hAnsi="Montserrat"/>
          <w:sz w:val="22"/>
          <w:szCs w:val="22"/>
          <w:lang w:val="es-ES_tradnl"/>
        </w:rPr>
        <w:t xml:space="preserve">Además, en 2019, </w:t>
      </w:r>
      <w:r w:rsidR="004B114D" w:rsidRPr="00914AB9">
        <w:rPr>
          <w:rFonts w:ascii="Montserrat" w:hAnsi="Montserrat"/>
          <w:sz w:val="22"/>
          <w:szCs w:val="22"/>
          <w:lang w:val="es-ES_tradnl"/>
        </w:rPr>
        <w:t xml:space="preserve">se aprobó en lo general el </w:t>
      </w:r>
      <w:r w:rsidR="004B114D" w:rsidRPr="00914AB9">
        <w:rPr>
          <w:rFonts w:ascii="Montserrat" w:eastAsia="Montserrat" w:hAnsi="Montserrat"/>
          <w:i/>
          <w:sz w:val="22"/>
          <w:szCs w:val="22"/>
          <w:lang w:val="es-ES_tradnl"/>
        </w:rPr>
        <w:t>Plan de Acción 2019-2024 de México en la Alianza Global para poner fin a la violencia contra la niñez</w:t>
      </w:r>
      <w:r w:rsidR="004B114D" w:rsidRPr="00914AB9">
        <w:rPr>
          <w:rFonts w:ascii="Montserrat" w:eastAsia="Montserrat" w:hAnsi="Montserrat"/>
          <w:i/>
          <w:sz w:val="22"/>
          <w:szCs w:val="22"/>
          <w:vertAlign w:val="superscript"/>
          <w:lang w:val="es-ES_tradnl"/>
        </w:rPr>
        <w:footnoteReference w:id="17"/>
      </w:r>
      <w:r w:rsidR="004B114D" w:rsidRPr="00914AB9">
        <w:rPr>
          <w:rFonts w:ascii="Montserrat" w:hAnsi="Montserrat"/>
          <w:sz w:val="22"/>
          <w:szCs w:val="22"/>
          <w:lang w:val="es-ES_tradnl"/>
        </w:rPr>
        <w:t xml:space="preserve">, el cual está integrado por 21 líneas de acción organizadas en cuatro estrategias: 1. Seguridad pública y participación social de niñas, niños y adolescentes; 2. Protección de derechos humanos de víctimas de violencia; 3. Prevención de violencias en entornos y territorios y 4. Erradicación de la violencia de género para la igualdad sustantiva. Este Plan, sienta las bases para la coordinación entre distintos órdenes de gobierno en la ejecución y seguimiento de las acciones que se implementan. </w:t>
      </w:r>
    </w:p>
    <w:p w14:paraId="0D0F0379" w14:textId="77777777" w:rsidR="00080E1D" w:rsidRPr="00914AB9" w:rsidRDefault="00080E1D" w:rsidP="00914AB9">
      <w:pPr>
        <w:ind w:left="-5" w:right="40"/>
        <w:jc w:val="both"/>
        <w:rPr>
          <w:rFonts w:ascii="Montserrat" w:hAnsi="Montserrat"/>
          <w:sz w:val="22"/>
          <w:szCs w:val="22"/>
          <w:lang w:val="es-ES_tradnl"/>
        </w:rPr>
      </w:pPr>
    </w:p>
    <w:p w14:paraId="4305FFF9" w14:textId="193478E7" w:rsidR="004B114D" w:rsidRPr="00914AB9" w:rsidRDefault="004B114D" w:rsidP="00914AB9">
      <w:pPr>
        <w:ind w:left="-5" w:right="40"/>
        <w:jc w:val="both"/>
        <w:rPr>
          <w:rFonts w:ascii="Montserrat" w:hAnsi="Montserrat"/>
          <w:sz w:val="22"/>
          <w:szCs w:val="22"/>
          <w:lang w:val="es-ES_tradnl"/>
        </w:rPr>
      </w:pPr>
      <w:r w:rsidRPr="00914AB9">
        <w:rPr>
          <w:rFonts w:ascii="Montserrat" w:hAnsi="Montserrat"/>
          <w:sz w:val="22"/>
          <w:szCs w:val="22"/>
          <w:lang w:val="es-ES_tradnl"/>
        </w:rPr>
        <w:t>De manera específica, la Línea de Acción 1</w:t>
      </w:r>
      <w:r w:rsidRPr="00914AB9">
        <w:rPr>
          <w:rFonts w:ascii="Montserrat" w:eastAsia="Montserrat" w:hAnsi="Montserrat"/>
          <w:i/>
          <w:sz w:val="22"/>
          <w:szCs w:val="22"/>
          <w:lang w:val="es-ES_tradnl"/>
        </w:rPr>
        <w:t>.2 Prevención del reclutamiento por crimen organizado y protección en caso de desmovilización</w:t>
      </w:r>
      <w:r w:rsidRPr="00914AB9">
        <w:rPr>
          <w:rFonts w:ascii="Montserrat" w:hAnsi="Montserrat"/>
          <w:sz w:val="22"/>
          <w:szCs w:val="22"/>
          <w:lang w:val="es-ES_tradnl"/>
        </w:rPr>
        <w:t xml:space="preserve">, coordinada por la Secretaría de Seguridad y Protección Ciudadana, tiene por objetivo fortalecer y coordinar la prevención, detección y atención de la vinculación de niñas, niños y adolescentes en actividades o con grupos de la delincuencia organizada para garantizar su derecho a vivir una vida libre de violencia y la restitución de sus derechos, conforme a las disposiciones del Protocolo Facultativo de la Convención sobre los Derechos del Niño relativo a la participación de niños en los conflictos armados. </w:t>
      </w:r>
    </w:p>
    <w:p w14:paraId="5839C9D9" w14:textId="77777777" w:rsidR="004B114D" w:rsidRPr="00914AB9" w:rsidRDefault="004B114D" w:rsidP="00914AB9">
      <w:pPr>
        <w:jc w:val="both"/>
        <w:rPr>
          <w:rFonts w:ascii="Montserrat" w:hAnsi="Montserrat"/>
          <w:sz w:val="22"/>
          <w:szCs w:val="22"/>
          <w:lang w:val="es-ES_tradnl"/>
        </w:rPr>
      </w:pPr>
      <w:r w:rsidRPr="00914AB9">
        <w:rPr>
          <w:rFonts w:ascii="Montserrat" w:hAnsi="Montserrat"/>
          <w:sz w:val="22"/>
          <w:szCs w:val="22"/>
          <w:lang w:val="es-ES_tradnl"/>
        </w:rPr>
        <w:t xml:space="preserve"> </w:t>
      </w:r>
    </w:p>
    <w:p w14:paraId="3C01743B" w14:textId="77777777" w:rsidR="004B114D" w:rsidRPr="00914AB9" w:rsidRDefault="004B114D" w:rsidP="00914AB9">
      <w:pPr>
        <w:ind w:left="-5" w:right="40"/>
        <w:jc w:val="both"/>
        <w:rPr>
          <w:rFonts w:ascii="Montserrat" w:hAnsi="Montserrat"/>
          <w:sz w:val="22"/>
          <w:szCs w:val="22"/>
          <w:lang w:val="es-ES_tradnl"/>
        </w:rPr>
      </w:pPr>
      <w:r w:rsidRPr="00914AB9">
        <w:rPr>
          <w:rFonts w:ascii="Montserrat" w:hAnsi="Montserrat"/>
          <w:sz w:val="22"/>
          <w:szCs w:val="22"/>
          <w:lang w:val="es-ES_tradnl"/>
        </w:rPr>
        <w:t xml:space="preserve">La línea de acción se compone de cuatro estrategias centradas en: generar y analizar información sobre la problemática; impulsar acciones para prevenir de forma integral el reclutamiento; atender los casos y garantizar la reinserción de niñas, niños y adolescentes desvinculados del crimen organizado, todo esto a partir del impulso a la coordinación interinstitucional para la atención de las disposiciones del Protocolo Facultativo. </w:t>
      </w:r>
    </w:p>
    <w:p w14:paraId="30B7B254" w14:textId="1404EC5C" w:rsidR="004B114D" w:rsidRPr="00914AB9" w:rsidRDefault="004B114D" w:rsidP="00914AB9">
      <w:pPr>
        <w:ind w:left="720"/>
        <w:jc w:val="both"/>
        <w:rPr>
          <w:rFonts w:ascii="Montserrat" w:hAnsi="Montserrat"/>
          <w:sz w:val="22"/>
          <w:szCs w:val="22"/>
          <w:lang w:val="es-ES_tradnl"/>
        </w:rPr>
      </w:pPr>
    </w:p>
    <w:p w14:paraId="1241090D" w14:textId="77777777" w:rsidR="004B114D" w:rsidRPr="00914AB9" w:rsidRDefault="004B114D" w:rsidP="00914AB9">
      <w:pPr>
        <w:ind w:left="-5" w:right="40"/>
        <w:jc w:val="both"/>
        <w:rPr>
          <w:rFonts w:ascii="Montserrat" w:hAnsi="Montserrat"/>
          <w:sz w:val="22"/>
          <w:szCs w:val="22"/>
          <w:lang w:val="es-ES_tradnl"/>
        </w:rPr>
      </w:pPr>
      <w:r w:rsidRPr="00914AB9">
        <w:rPr>
          <w:rFonts w:ascii="Montserrat" w:hAnsi="Montserrat"/>
          <w:sz w:val="22"/>
          <w:szCs w:val="22"/>
          <w:lang w:val="es-ES_tradnl"/>
        </w:rPr>
        <w:lastRenderedPageBreak/>
        <w:t xml:space="preserve">Así mismo, en octubre de 2020 se conformó un Grupo de Trabajo para la Protección de Niñas, Niños y Adolescentes contra la Explotación Sexual Comercial (ESCNNA), mismo que forma parte del </w:t>
      </w:r>
      <w:r w:rsidRPr="00914AB9">
        <w:rPr>
          <w:rFonts w:ascii="Montserrat" w:eastAsia="Montserrat" w:hAnsi="Montserrat"/>
          <w:i/>
          <w:sz w:val="22"/>
          <w:szCs w:val="22"/>
          <w:lang w:val="es-ES_tradnl"/>
        </w:rPr>
        <w:t xml:space="preserve">Plan de Acción 2019-2024 de México en la Alianza Global para poner fin a la violencia contra la niñez </w:t>
      </w:r>
      <w:r w:rsidRPr="00914AB9">
        <w:rPr>
          <w:rFonts w:ascii="Montserrat" w:hAnsi="Montserrat"/>
          <w:sz w:val="22"/>
          <w:szCs w:val="22"/>
          <w:lang w:val="es-ES_tradnl"/>
        </w:rPr>
        <w:t xml:space="preserve">a través de la Línea de Acción 2.6 la cual tiene como objetivo desarrollar una estrategia que recupere las acciones realizadas históricamente desde los tres órdenes de gobierno, el sector empresarial, instancias internacionales y las organizaciones de la sociedad civil expertas en materia de protección de los derechos de niñas, niños y adolescentes, e incorpore las acciones sobre las que se requiere seguir trabajando para lograr una protección integral de niñas, niños y adolescentes frente a la explotación sexual comercial. </w:t>
      </w:r>
    </w:p>
    <w:p w14:paraId="6404E49A" w14:textId="77777777" w:rsidR="004B114D" w:rsidRPr="00914AB9" w:rsidRDefault="004B114D" w:rsidP="00914AB9">
      <w:pPr>
        <w:jc w:val="both"/>
        <w:rPr>
          <w:rFonts w:ascii="Montserrat" w:hAnsi="Montserrat"/>
          <w:sz w:val="22"/>
          <w:szCs w:val="22"/>
          <w:lang w:val="es-ES_tradnl"/>
        </w:rPr>
      </w:pPr>
      <w:r w:rsidRPr="00914AB9">
        <w:rPr>
          <w:rFonts w:ascii="Montserrat" w:hAnsi="Montserrat"/>
          <w:sz w:val="22"/>
          <w:szCs w:val="22"/>
          <w:lang w:val="es-ES_tradnl"/>
        </w:rPr>
        <w:t xml:space="preserve"> </w:t>
      </w:r>
    </w:p>
    <w:p w14:paraId="67577480" w14:textId="77777777" w:rsidR="004B114D" w:rsidRPr="00914AB9" w:rsidRDefault="004B114D" w:rsidP="00914AB9">
      <w:pPr>
        <w:ind w:left="-5" w:right="40"/>
        <w:jc w:val="both"/>
        <w:rPr>
          <w:rFonts w:ascii="Montserrat" w:hAnsi="Montserrat"/>
          <w:sz w:val="22"/>
          <w:szCs w:val="22"/>
          <w:lang w:val="es-ES_tradnl"/>
        </w:rPr>
      </w:pPr>
      <w:r w:rsidRPr="00914AB9">
        <w:rPr>
          <w:rFonts w:ascii="Montserrat" w:hAnsi="Montserrat"/>
          <w:sz w:val="22"/>
          <w:szCs w:val="22"/>
          <w:lang w:val="es-ES_tradnl"/>
        </w:rPr>
        <w:t xml:space="preserve">De igual forma, en diciembre de 2021, en el marco de la Segunda Sesión Ordinaria 2021 de la COMPREVNNA, se aprobó la creación de un Grupo de Trabajo para la atención de la situación de la venta de niñas con fines de matrimonio forzado o unión temprana en México, con la finalidad de tomar las medidas que resulten necesarias para atender esta forma de violencia. El grupo sesionó por primera vez en diciembre de 2021 y en enero de 2022 se realizó una reunión con actores estratégicos de gobierno, sociedad civil y academia para la elaboración de su programa de trabajo. </w:t>
      </w:r>
    </w:p>
    <w:p w14:paraId="19BF7FBF" w14:textId="62947B1B" w:rsidR="00465627" w:rsidRPr="00914AB9" w:rsidRDefault="00465627" w:rsidP="00914AB9">
      <w:pPr>
        <w:pStyle w:val="normal0"/>
        <w:jc w:val="both"/>
        <w:rPr>
          <w:rFonts w:ascii="Montserrat" w:hAnsi="Montserrat" w:cstheme="majorHAnsi"/>
          <w:b/>
          <w:bCs/>
          <w:color w:val="000000"/>
          <w:sz w:val="22"/>
          <w:szCs w:val="22"/>
          <w:lang w:val="es-ES_tradnl"/>
        </w:rPr>
      </w:pPr>
    </w:p>
    <w:p w14:paraId="7543A7E7" w14:textId="77777777" w:rsidR="00465627" w:rsidRPr="00914AB9" w:rsidRDefault="00465627" w:rsidP="00914AB9">
      <w:pPr>
        <w:pStyle w:val="normal0"/>
        <w:jc w:val="both"/>
        <w:rPr>
          <w:rFonts w:ascii="Montserrat" w:hAnsi="Montserrat" w:cstheme="majorHAnsi"/>
          <w:b/>
          <w:bCs/>
          <w:color w:val="000000"/>
          <w:sz w:val="22"/>
          <w:szCs w:val="22"/>
          <w:lang w:val="es-ES_tradnl"/>
        </w:rPr>
      </w:pPr>
    </w:p>
    <w:p w14:paraId="55D3940A" w14:textId="2BD0103A" w:rsidR="001536BF" w:rsidRPr="00914AB9" w:rsidRDefault="001536BF" w:rsidP="00914AB9">
      <w:pPr>
        <w:pStyle w:val="normal0"/>
        <w:numPr>
          <w:ilvl w:val="0"/>
          <w:numId w:val="29"/>
        </w:numPr>
        <w:jc w:val="both"/>
        <w:rPr>
          <w:rFonts w:ascii="Montserrat" w:hAnsi="Montserrat" w:cstheme="majorHAnsi"/>
          <w:b/>
          <w:bCs/>
          <w:color w:val="000000"/>
          <w:sz w:val="22"/>
          <w:szCs w:val="22"/>
          <w:lang w:val="es-ES_tradnl"/>
        </w:rPr>
      </w:pPr>
      <w:r w:rsidRPr="00914AB9">
        <w:rPr>
          <w:rFonts w:ascii="Montserrat" w:hAnsi="Montserrat" w:cstheme="majorHAnsi"/>
          <w:b/>
          <w:bCs/>
          <w:color w:val="000000"/>
          <w:sz w:val="22"/>
          <w:szCs w:val="22"/>
          <w:lang w:val="es-ES_tradnl"/>
        </w:rPr>
        <w:t xml:space="preserve">¿Cuál ha sido el papel de las organizaciones de la sociedad civil, las organizaciones religiosas, los sindicatos y los defensores de los derechos humanos en la protección de las minorías contra las formas contemporáneas de </w:t>
      </w:r>
      <w:r w:rsidR="0068623C" w:rsidRPr="00914AB9">
        <w:rPr>
          <w:rFonts w:ascii="Montserrat" w:hAnsi="Montserrat" w:cstheme="majorHAnsi"/>
          <w:b/>
          <w:bCs/>
          <w:color w:val="000000"/>
          <w:sz w:val="22"/>
          <w:szCs w:val="22"/>
          <w:lang w:val="es-ES_tradnl"/>
        </w:rPr>
        <w:t>esclavitud? Sírvase</w:t>
      </w:r>
      <w:r w:rsidRPr="00914AB9">
        <w:rPr>
          <w:rFonts w:ascii="Montserrat" w:hAnsi="Montserrat" w:cstheme="majorHAnsi"/>
          <w:b/>
          <w:bCs/>
          <w:color w:val="000000"/>
          <w:sz w:val="22"/>
          <w:szCs w:val="22"/>
          <w:lang w:val="es-ES_tradnl"/>
        </w:rPr>
        <w:t xml:space="preserve"> indicar ejemplos. </w:t>
      </w:r>
    </w:p>
    <w:p w14:paraId="30E31F59" w14:textId="3F8D34BD" w:rsidR="001536BF" w:rsidRPr="00914AB9" w:rsidRDefault="001536BF" w:rsidP="00914AB9">
      <w:pPr>
        <w:pStyle w:val="normal0"/>
        <w:jc w:val="both"/>
        <w:rPr>
          <w:rFonts w:ascii="Montserrat" w:hAnsi="Montserrat" w:cstheme="majorHAnsi"/>
          <w:b/>
          <w:bCs/>
          <w:color w:val="000000"/>
          <w:sz w:val="22"/>
          <w:szCs w:val="22"/>
          <w:lang w:val="es-ES_tradnl"/>
        </w:rPr>
      </w:pPr>
    </w:p>
    <w:p w14:paraId="72811825" w14:textId="77777777" w:rsidR="004B114D" w:rsidRPr="00914AB9" w:rsidRDefault="004B114D" w:rsidP="00914AB9">
      <w:pPr>
        <w:ind w:right="40"/>
        <w:jc w:val="both"/>
        <w:rPr>
          <w:rFonts w:ascii="Montserrat" w:hAnsi="Montserrat"/>
          <w:sz w:val="22"/>
          <w:szCs w:val="22"/>
          <w:lang w:val="es-ES_tradnl"/>
        </w:rPr>
      </w:pPr>
      <w:r w:rsidRPr="00914AB9">
        <w:rPr>
          <w:rFonts w:ascii="Montserrat" w:hAnsi="Montserrat"/>
          <w:sz w:val="22"/>
          <w:szCs w:val="22"/>
          <w:lang w:val="es-ES_tradnl"/>
        </w:rPr>
        <w:t xml:space="preserve">El Sistema Nacional de Protección Integral de Niñas, Niños y Adolescentes tiene entre sus atribuciones la de integrar la participación de los sectores público, social y privado y de la sociedad civil en la definición e instrumentación de políticas para la Garantía y Protección Integral de los Derechos de Niñas, Niños y Adolescentes. </w:t>
      </w:r>
    </w:p>
    <w:p w14:paraId="63CCC5C2" w14:textId="59D94A72" w:rsidR="004B114D" w:rsidRPr="00914AB9" w:rsidRDefault="004B114D" w:rsidP="00914AB9">
      <w:pPr>
        <w:jc w:val="both"/>
        <w:rPr>
          <w:rFonts w:ascii="Montserrat" w:hAnsi="Montserrat"/>
          <w:sz w:val="22"/>
          <w:szCs w:val="22"/>
          <w:lang w:val="es-ES_tradnl"/>
        </w:rPr>
      </w:pPr>
      <w:r w:rsidRPr="00914AB9">
        <w:rPr>
          <w:rFonts w:ascii="Montserrat" w:hAnsi="Montserrat"/>
          <w:sz w:val="22"/>
          <w:szCs w:val="22"/>
          <w:lang w:val="es-ES_tradnl"/>
        </w:rPr>
        <w:t xml:space="preserve"> </w:t>
      </w:r>
    </w:p>
    <w:p w14:paraId="41CB8C74" w14:textId="77777777" w:rsidR="004B114D" w:rsidRPr="00914AB9" w:rsidRDefault="004B114D" w:rsidP="00914AB9">
      <w:pPr>
        <w:ind w:left="-5" w:right="40"/>
        <w:jc w:val="both"/>
        <w:rPr>
          <w:rFonts w:ascii="Montserrat" w:hAnsi="Montserrat"/>
          <w:sz w:val="22"/>
          <w:szCs w:val="22"/>
          <w:lang w:val="es-ES_tradnl"/>
        </w:rPr>
      </w:pPr>
      <w:r w:rsidRPr="00914AB9">
        <w:rPr>
          <w:rFonts w:ascii="Montserrat" w:hAnsi="Montserrat"/>
          <w:sz w:val="22"/>
          <w:szCs w:val="22"/>
          <w:lang w:val="es-ES_tradnl"/>
        </w:rPr>
        <w:t xml:space="preserve">Las Comisiones Permanentes son instancias especializadas de apoyo al Sistema Nacional, creadas para la atención de situaciones críticas de Derechos de Niñas, Niños y Adolescentes que derivan de problemas estructurales del funcionamiento de las instituciones públicas en diferentes niveles, y que por lo tanto requieren la articulación o reforzamiento de acciones de las distintas instituciones y sociedad civil que permitan el pleno ejercicio de los mismos. </w:t>
      </w:r>
    </w:p>
    <w:p w14:paraId="38D803F9" w14:textId="77777777" w:rsidR="004B114D" w:rsidRPr="00914AB9" w:rsidRDefault="004B114D" w:rsidP="00914AB9">
      <w:pPr>
        <w:jc w:val="both"/>
        <w:rPr>
          <w:rFonts w:ascii="Montserrat" w:hAnsi="Montserrat"/>
          <w:sz w:val="22"/>
          <w:szCs w:val="22"/>
          <w:lang w:val="es-ES_tradnl"/>
        </w:rPr>
      </w:pPr>
      <w:r w:rsidRPr="00914AB9">
        <w:rPr>
          <w:rFonts w:ascii="Montserrat" w:hAnsi="Montserrat"/>
          <w:sz w:val="22"/>
          <w:szCs w:val="22"/>
          <w:lang w:val="es-ES_tradnl"/>
        </w:rPr>
        <w:t xml:space="preserve"> </w:t>
      </w:r>
    </w:p>
    <w:p w14:paraId="521D4C62" w14:textId="77777777" w:rsidR="004B114D" w:rsidRPr="00914AB9" w:rsidRDefault="004B114D" w:rsidP="00914AB9">
      <w:pPr>
        <w:ind w:left="-5" w:right="40"/>
        <w:jc w:val="both"/>
        <w:rPr>
          <w:rFonts w:ascii="Montserrat" w:hAnsi="Montserrat"/>
          <w:sz w:val="22"/>
          <w:szCs w:val="22"/>
          <w:lang w:val="es-ES_tradnl"/>
        </w:rPr>
      </w:pPr>
      <w:r w:rsidRPr="00914AB9">
        <w:rPr>
          <w:rFonts w:ascii="Montserrat" w:hAnsi="Montserrat"/>
          <w:sz w:val="22"/>
          <w:szCs w:val="22"/>
          <w:lang w:val="es-ES_tradnl"/>
        </w:rPr>
        <w:t xml:space="preserve">La Comisión para poner fin a toda forma de Violencia contra Niñas, Niños y Adolescentes (COMPREVNNA), está integrada por instancias y dependencias del Ejecutivo Federal, la Cámara de Senadores, la Cámara de Diputados, la Suprema Corte de Justicia de la Nación, organismos autónomos, la CONAGO y organizaciones de la Sociedad Civil, quienes participan de manera activa en la ejecución del Plan de Acción 2019-2024 de México en la Alianza Global para poner fin a la violencia contra la niñez. Así mismo, de acuerdo con su experiencia también elaboran documentos. </w:t>
      </w:r>
    </w:p>
    <w:p w14:paraId="49083F24" w14:textId="77777777" w:rsidR="004B114D" w:rsidRPr="00914AB9" w:rsidRDefault="004B114D" w:rsidP="00914AB9">
      <w:pPr>
        <w:jc w:val="both"/>
        <w:rPr>
          <w:rFonts w:ascii="Montserrat" w:hAnsi="Montserrat"/>
          <w:sz w:val="22"/>
          <w:szCs w:val="22"/>
          <w:lang w:val="es-ES_tradnl"/>
        </w:rPr>
      </w:pPr>
      <w:r w:rsidRPr="00914AB9">
        <w:rPr>
          <w:rFonts w:ascii="Montserrat" w:hAnsi="Montserrat"/>
          <w:sz w:val="22"/>
          <w:szCs w:val="22"/>
          <w:lang w:val="es-ES_tradnl"/>
        </w:rPr>
        <w:t xml:space="preserve"> </w:t>
      </w:r>
    </w:p>
    <w:p w14:paraId="5C6B255D" w14:textId="617B9BBA" w:rsidR="004B114D" w:rsidRPr="00914AB9" w:rsidRDefault="004B114D" w:rsidP="00914AB9">
      <w:pPr>
        <w:ind w:left="-5" w:right="40"/>
        <w:jc w:val="both"/>
        <w:rPr>
          <w:rFonts w:ascii="Montserrat" w:hAnsi="Montserrat"/>
          <w:sz w:val="22"/>
          <w:szCs w:val="22"/>
          <w:lang w:val="es-ES_tradnl"/>
        </w:rPr>
      </w:pPr>
      <w:r w:rsidRPr="00914AB9">
        <w:rPr>
          <w:rFonts w:ascii="Montserrat" w:hAnsi="Montserrat"/>
          <w:sz w:val="22"/>
          <w:szCs w:val="22"/>
          <w:lang w:val="es-ES_tradnl"/>
        </w:rPr>
        <w:t>Dentro de actividades que ha realizado la sociedad civil se encuentran</w:t>
      </w:r>
      <w:r w:rsidR="00EF1650" w:rsidRPr="00914AB9">
        <w:rPr>
          <w:rFonts w:ascii="Montserrat" w:hAnsi="Montserrat"/>
          <w:sz w:val="22"/>
          <w:szCs w:val="22"/>
          <w:lang w:val="es-ES_tradnl"/>
        </w:rPr>
        <w:t>, entre otras</w:t>
      </w:r>
      <w:r w:rsidRPr="00914AB9">
        <w:rPr>
          <w:rFonts w:ascii="Montserrat" w:hAnsi="Montserrat"/>
          <w:sz w:val="22"/>
          <w:szCs w:val="22"/>
          <w:lang w:val="es-ES_tradnl"/>
        </w:rPr>
        <w:t xml:space="preserve">: </w:t>
      </w:r>
    </w:p>
    <w:p w14:paraId="15854019" w14:textId="77777777" w:rsidR="004B114D" w:rsidRPr="00914AB9" w:rsidRDefault="004B114D" w:rsidP="00914AB9">
      <w:pPr>
        <w:jc w:val="both"/>
        <w:rPr>
          <w:rFonts w:ascii="Montserrat" w:hAnsi="Montserrat"/>
          <w:sz w:val="22"/>
          <w:szCs w:val="22"/>
          <w:lang w:val="es-ES_tradnl"/>
        </w:rPr>
      </w:pPr>
      <w:r w:rsidRPr="00914AB9">
        <w:rPr>
          <w:rFonts w:ascii="Montserrat" w:hAnsi="Montserrat"/>
          <w:sz w:val="22"/>
          <w:szCs w:val="22"/>
          <w:lang w:val="es-ES_tradnl"/>
        </w:rPr>
        <w:t xml:space="preserve"> </w:t>
      </w:r>
    </w:p>
    <w:p w14:paraId="33F8B45B" w14:textId="77777777" w:rsidR="004B114D" w:rsidRPr="00914AB9" w:rsidRDefault="004B114D" w:rsidP="00914AB9">
      <w:pPr>
        <w:numPr>
          <w:ilvl w:val="0"/>
          <w:numId w:val="33"/>
        </w:numPr>
        <w:ind w:right="39" w:hanging="360"/>
        <w:jc w:val="both"/>
        <w:rPr>
          <w:rFonts w:ascii="Montserrat" w:hAnsi="Montserrat"/>
          <w:sz w:val="22"/>
          <w:szCs w:val="22"/>
          <w:lang w:val="es-ES_tradnl"/>
        </w:rPr>
      </w:pPr>
      <w:r w:rsidRPr="00914AB9">
        <w:rPr>
          <w:rFonts w:ascii="Montserrat" w:hAnsi="Montserrat"/>
          <w:sz w:val="22"/>
          <w:szCs w:val="22"/>
          <w:lang w:val="es-ES_tradnl"/>
        </w:rPr>
        <w:t xml:space="preserve">Participación de Organizaciones de la sociedad Civil en el Observatorio Nacional para la Prevención de las Violencias y Reclutamiento de Niñas, Niños y Adolescentes, el cual cuenta con la participación de la Red por los Derechos de la Infancia en México (REDIM) como su Secretaría Técnica. </w:t>
      </w:r>
    </w:p>
    <w:p w14:paraId="672BE684" w14:textId="77777777" w:rsidR="004B114D" w:rsidRPr="00914AB9" w:rsidRDefault="004B114D" w:rsidP="00914AB9">
      <w:pPr>
        <w:numPr>
          <w:ilvl w:val="0"/>
          <w:numId w:val="33"/>
        </w:numPr>
        <w:ind w:right="39" w:hanging="360"/>
        <w:jc w:val="both"/>
        <w:rPr>
          <w:rFonts w:ascii="Montserrat" w:hAnsi="Montserrat"/>
          <w:sz w:val="22"/>
          <w:szCs w:val="22"/>
          <w:lang w:val="es-ES_tradnl"/>
        </w:rPr>
      </w:pPr>
      <w:r w:rsidRPr="00914AB9">
        <w:rPr>
          <w:rFonts w:ascii="Montserrat" w:hAnsi="Montserrat"/>
          <w:sz w:val="22"/>
          <w:szCs w:val="22"/>
          <w:lang w:val="es-ES_tradnl"/>
        </w:rPr>
        <w:t xml:space="preserve">En el marco de la Estrategia Nacional de Protección Integral para Mujeres, Niñas, Niños y Adolescentes, y adultas mayores víctimas de violencia basada en el género, el Sistema Nacional DIF ha celebrado diversos convenios y realizando trabajos de coordinación con organizaciones de la sociedad civil, organismos internacionales y dependencias del Gobierno de México. </w:t>
      </w:r>
    </w:p>
    <w:p w14:paraId="1A373F88" w14:textId="77777777" w:rsidR="004B114D" w:rsidRPr="00914AB9" w:rsidRDefault="004B114D" w:rsidP="00914AB9">
      <w:pPr>
        <w:numPr>
          <w:ilvl w:val="0"/>
          <w:numId w:val="33"/>
        </w:numPr>
        <w:ind w:right="39" w:hanging="360"/>
        <w:jc w:val="both"/>
        <w:rPr>
          <w:rFonts w:ascii="Montserrat" w:hAnsi="Montserrat"/>
          <w:sz w:val="22"/>
          <w:szCs w:val="22"/>
          <w:lang w:val="es-ES_tradnl"/>
        </w:rPr>
      </w:pPr>
      <w:r w:rsidRPr="00914AB9">
        <w:rPr>
          <w:rFonts w:ascii="Montserrat" w:hAnsi="Montserrat"/>
          <w:sz w:val="22"/>
          <w:szCs w:val="22"/>
          <w:lang w:val="es-ES_tradnl"/>
        </w:rPr>
        <w:lastRenderedPageBreak/>
        <w:t xml:space="preserve">La elaboración del documento reclutamiento y utilización de niñas, niños y adolescentes por grupos delictivos, por la REDIM. </w:t>
      </w:r>
    </w:p>
    <w:p w14:paraId="548CF542" w14:textId="77777777" w:rsidR="004B114D" w:rsidRPr="00914AB9" w:rsidRDefault="004B114D" w:rsidP="00914AB9">
      <w:pPr>
        <w:numPr>
          <w:ilvl w:val="0"/>
          <w:numId w:val="33"/>
        </w:numPr>
        <w:ind w:right="39" w:hanging="360"/>
        <w:jc w:val="both"/>
        <w:rPr>
          <w:rFonts w:ascii="Montserrat" w:hAnsi="Montserrat"/>
          <w:sz w:val="22"/>
          <w:szCs w:val="22"/>
          <w:lang w:val="es-ES_tradnl"/>
        </w:rPr>
      </w:pPr>
      <w:r w:rsidRPr="00914AB9">
        <w:rPr>
          <w:rFonts w:ascii="Montserrat" w:hAnsi="Montserrat"/>
          <w:sz w:val="22"/>
          <w:szCs w:val="22"/>
          <w:lang w:val="es-ES_tradnl"/>
        </w:rPr>
        <w:t xml:space="preserve">Se llevó a cabo la Consulta Nacional “El regreso a clases y la violencia contra niñas, niños y adolescentes. Nuestra Voz en la Pandemia” por parte de la organización </w:t>
      </w:r>
      <w:proofErr w:type="spellStart"/>
      <w:r w:rsidRPr="00914AB9">
        <w:rPr>
          <w:rFonts w:ascii="Montserrat" w:hAnsi="Montserrat"/>
          <w:sz w:val="22"/>
          <w:szCs w:val="22"/>
          <w:lang w:val="es-ES_tradnl"/>
        </w:rPr>
        <w:t>World</w:t>
      </w:r>
      <w:proofErr w:type="spellEnd"/>
      <w:r w:rsidRPr="00914AB9">
        <w:rPr>
          <w:rFonts w:ascii="Montserrat" w:hAnsi="Montserrat"/>
          <w:sz w:val="22"/>
          <w:szCs w:val="22"/>
          <w:lang w:val="es-ES_tradnl"/>
        </w:rPr>
        <w:t xml:space="preserve"> </w:t>
      </w:r>
      <w:proofErr w:type="spellStart"/>
      <w:r w:rsidRPr="00914AB9">
        <w:rPr>
          <w:rFonts w:ascii="Montserrat" w:hAnsi="Montserrat"/>
          <w:sz w:val="22"/>
          <w:szCs w:val="22"/>
          <w:lang w:val="es-ES_tradnl"/>
        </w:rPr>
        <w:t>Vision</w:t>
      </w:r>
      <w:proofErr w:type="spellEnd"/>
      <w:r w:rsidRPr="00914AB9">
        <w:rPr>
          <w:rFonts w:ascii="Montserrat" w:hAnsi="Montserrat"/>
          <w:sz w:val="22"/>
          <w:szCs w:val="22"/>
          <w:lang w:val="es-ES_tradnl"/>
        </w:rPr>
        <w:t xml:space="preserve">.  </w:t>
      </w:r>
    </w:p>
    <w:p w14:paraId="126DABEC" w14:textId="77777777" w:rsidR="004B114D" w:rsidRPr="00914AB9" w:rsidRDefault="004B114D" w:rsidP="00914AB9">
      <w:pPr>
        <w:numPr>
          <w:ilvl w:val="0"/>
          <w:numId w:val="33"/>
        </w:numPr>
        <w:ind w:right="39" w:hanging="360"/>
        <w:jc w:val="both"/>
        <w:rPr>
          <w:rFonts w:ascii="Montserrat" w:hAnsi="Montserrat"/>
          <w:sz w:val="22"/>
          <w:szCs w:val="22"/>
          <w:lang w:val="es-ES_tradnl"/>
        </w:rPr>
      </w:pPr>
      <w:r w:rsidRPr="00914AB9">
        <w:rPr>
          <w:rFonts w:ascii="Montserrat" w:hAnsi="Montserrat"/>
          <w:sz w:val="22"/>
          <w:szCs w:val="22"/>
          <w:lang w:val="es-ES_tradnl"/>
        </w:rPr>
        <w:t xml:space="preserve">Participación en la Semana Nacional de la Ciberseguridad que es un espacio de sensibilización y concientización en materia de prevención de delitos cibernéticos encabezado por la Guardia Nacional a través de la Dirección General Científica. </w:t>
      </w:r>
    </w:p>
    <w:p w14:paraId="21884382" w14:textId="3A156746" w:rsidR="004B114D" w:rsidRPr="00914AB9" w:rsidRDefault="004B114D" w:rsidP="00914AB9">
      <w:pPr>
        <w:numPr>
          <w:ilvl w:val="0"/>
          <w:numId w:val="33"/>
        </w:numPr>
        <w:ind w:left="720" w:right="39" w:hanging="360"/>
        <w:jc w:val="both"/>
        <w:rPr>
          <w:rFonts w:ascii="Montserrat" w:hAnsi="Montserrat"/>
          <w:sz w:val="22"/>
          <w:szCs w:val="22"/>
          <w:lang w:val="es-ES_tradnl"/>
        </w:rPr>
      </w:pPr>
      <w:r w:rsidRPr="00914AB9">
        <w:rPr>
          <w:rFonts w:ascii="Montserrat" w:hAnsi="Montserrat"/>
          <w:sz w:val="22"/>
          <w:szCs w:val="22"/>
          <w:lang w:val="es-ES_tradnl"/>
        </w:rPr>
        <w:t xml:space="preserve">Participación en el Foro Consultivo y en la construcción del Protocolo Adicional para la Búsqueda de Niñas, Niños y Adolescentes. </w:t>
      </w:r>
    </w:p>
    <w:p w14:paraId="39EB5151" w14:textId="77777777" w:rsidR="004B114D" w:rsidRPr="00914AB9" w:rsidRDefault="004B114D" w:rsidP="00914AB9">
      <w:pPr>
        <w:numPr>
          <w:ilvl w:val="0"/>
          <w:numId w:val="33"/>
        </w:numPr>
        <w:ind w:right="39" w:hanging="360"/>
        <w:jc w:val="both"/>
        <w:rPr>
          <w:rFonts w:ascii="Montserrat" w:hAnsi="Montserrat"/>
          <w:sz w:val="22"/>
          <w:szCs w:val="22"/>
          <w:lang w:val="es-ES_tradnl"/>
        </w:rPr>
      </w:pPr>
      <w:r w:rsidRPr="00914AB9">
        <w:rPr>
          <w:rFonts w:ascii="Montserrat" w:hAnsi="Montserrat"/>
          <w:sz w:val="22"/>
          <w:szCs w:val="22"/>
          <w:lang w:val="es-ES_tradnl"/>
        </w:rPr>
        <w:t xml:space="preserve">Reuniones con la Secretaría Ejecutiva del SIPINNA para impulsar en conjunto acciones para la prohibición del castigo corporal y la promoción de la crianza positiva, así como la protección de niñas, niños y adolescentes frente al matrimonio forzado. </w:t>
      </w:r>
    </w:p>
    <w:p w14:paraId="139B6EEA" w14:textId="77777777" w:rsidR="004B114D" w:rsidRPr="00914AB9" w:rsidRDefault="004B114D" w:rsidP="00914AB9">
      <w:pPr>
        <w:numPr>
          <w:ilvl w:val="0"/>
          <w:numId w:val="33"/>
        </w:numPr>
        <w:ind w:right="39" w:hanging="360"/>
        <w:jc w:val="both"/>
        <w:rPr>
          <w:rFonts w:ascii="Montserrat" w:hAnsi="Montserrat"/>
          <w:sz w:val="22"/>
          <w:szCs w:val="22"/>
          <w:lang w:val="es-ES_tradnl"/>
        </w:rPr>
      </w:pPr>
      <w:r w:rsidRPr="00914AB9">
        <w:rPr>
          <w:rFonts w:ascii="Montserrat" w:hAnsi="Montserrat"/>
          <w:sz w:val="22"/>
          <w:szCs w:val="22"/>
          <w:lang w:val="es-ES_tradnl"/>
        </w:rPr>
        <w:t>En la elaboración e implementación de la Ruta para la Atención y Protección Integral de Niñas y Adolescentes Madres y/o Embarazadas menores de 15 años y sus hijas e hijos (Ruta NAME).</w:t>
      </w:r>
      <w:r w:rsidRPr="00914AB9">
        <w:rPr>
          <w:rFonts w:ascii="Montserrat" w:hAnsi="Montserrat"/>
          <w:sz w:val="22"/>
          <w:szCs w:val="22"/>
          <w:vertAlign w:val="superscript"/>
          <w:lang w:val="es-ES_tradnl"/>
        </w:rPr>
        <w:footnoteReference w:id="18"/>
      </w:r>
      <w:r w:rsidRPr="00914AB9">
        <w:rPr>
          <w:rFonts w:ascii="Montserrat" w:hAnsi="Montserrat"/>
          <w:sz w:val="22"/>
          <w:szCs w:val="22"/>
          <w:lang w:val="es-ES_tradnl"/>
        </w:rPr>
        <w:t xml:space="preserve"> </w:t>
      </w:r>
    </w:p>
    <w:p w14:paraId="4CFABC5B" w14:textId="77777777" w:rsidR="004B114D" w:rsidRPr="00914AB9" w:rsidRDefault="004B114D" w:rsidP="00914AB9">
      <w:pPr>
        <w:jc w:val="both"/>
        <w:rPr>
          <w:rFonts w:ascii="Montserrat" w:hAnsi="Montserrat"/>
          <w:sz w:val="22"/>
          <w:szCs w:val="22"/>
          <w:lang w:val="es-ES_tradnl"/>
        </w:rPr>
      </w:pPr>
      <w:r w:rsidRPr="00914AB9">
        <w:rPr>
          <w:rFonts w:ascii="Montserrat" w:hAnsi="Montserrat"/>
          <w:sz w:val="22"/>
          <w:szCs w:val="22"/>
          <w:lang w:val="es-ES_tradnl"/>
        </w:rPr>
        <w:t xml:space="preserve"> </w:t>
      </w:r>
    </w:p>
    <w:p w14:paraId="1ACE13F2" w14:textId="77777777" w:rsidR="00465627" w:rsidRPr="00914AB9" w:rsidRDefault="00465627" w:rsidP="00914AB9">
      <w:pPr>
        <w:pStyle w:val="normal0"/>
        <w:jc w:val="both"/>
        <w:rPr>
          <w:rFonts w:ascii="Montserrat" w:hAnsi="Montserrat" w:cstheme="majorHAnsi"/>
          <w:b/>
          <w:bCs/>
          <w:color w:val="000000"/>
          <w:sz w:val="22"/>
          <w:szCs w:val="22"/>
          <w:lang w:val="es-ES_tradnl"/>
        </w:rPr>
      </w:pPr>
    </w:p>
    <w:p w14:paraId="14365966" w14:textId="680B52D1" w:rsidR="001536BF" w:rsidRPr="00914AB9" w:rsidRDefault="001536BF" w:rsidP="00914AB9">
      <w:pPr>
        <w:pStyle w:val="normal0"/>
        <w:numPr>
          <w:ilvl w:val="0"/>
          <w:numId w:val="29"/>
        </w:numPr>
        <w:jc w:val="both"/>
        <w:rPr>
          <w:rFonts w:ascii="Montserrat" w:hAnsi="Montserrat" w:cstheme="majorHAnsi"/>
          <w:b/>
          <w:bCs/>
          <w:color w:val="000000"/>
          <w:sz w:val="22"/>
          <w:szCs w:val="22"/>
          <w:lang w:val="es-ES_tradnl"/>
        </w:rPr>
      </w:pPr>
      <w:r w:rsidRPr="00914AB9">
        <w:rPr>
          <w:rFonts w:ascii="Montserrat" w:hAnsi="Montserrat" w:cstheme="majorHAnsi"/>
          <w:b/>
          <w:bCs/>
          <w:color w:val="000000"/>
          <w:sz w:val="22"/>
          <w:szCs w:val="22"/>
          <w:lang w:val="es-ES_tradnl"/>
        </w:rPr>
        <w:t xml:space="preserve">¿Cuál ha sido el impacto de la pandemia del COVID-19 sobre las minorías, incluyendo las medidas adoptadas al respecto y sus efectos sociales o económicos en relación con las formas contemporáneas de esclavitud? ¿Qué medidas ha tomado su gobierno para protegerlas? </w:t>
      </w:r>
    </w:p>
    <w:p w14:paraId="04105D26" w14:textId="6EDFF5D7" w:rsidR="001536BF" w:rsidRPr="00914AB9" w:rsidRDefault="001536BF" w:rsidP="00914AB9">
      <w:pPr>
        <w:pStyle w:val="normal0"/>
        <w:ind w:firstLine="80"/>
        <w:jc w:val="both"/>
        <w:rPr>
          <w:rFonts w:ascii="Montserrat" w:hAnsi="Montserrat" w:cstheme="majorHAnsi"/>
          <w:b/>
          <w:bCs/>
          <w:color w:val="000000"/>
          <w:sz w:val="22"/>
          <w:szCs w:val="22"/>
          <w:lang w:val="es-ES_tradnl"/>
        </w:rPr>
      </w:pPr>
    </w:p>
    <w:p w14:paraId="0C7C74D0" w14:textId="77777777" w:rsidR="004B114D" w:rsidRPr="00914AB9" w:rsidRDefault="004B114D" w:rsidP="00914AB9">
      <w:pPr>
        <w:ind w:left="-5" w:right="40"/>
        <w:jc w:val="both"/>
        <w:rPr>
          <w:rFonts w:ascii="Montserrat" w:hAnsi="Montserrat"/>
          <w:sz w:val="22"/>
          <w:szCs w:val="22"/>
          <w:lang w:val="es-ES_tradnl"/>
        </w:rPr>
      </w:pPr>
      <w:r w:rsidRPr="00914AB9">
        <w:rPr>
          <w:rFonts w:ascii="Montserrat" w:hAnsi="Montserrat"/>
          <w:sz w:val="22"/>
          <w:szCs w:val="22"/>
          <w:lang w:val="es-ES_tradnl"/>
        </w:rPr>
        <w:t xml:space="preserve">La pandemia por coronavirus generó un impacto negativo sin precedentes a nivel económico y social, incrementando desigualdades y agudizando carencias y condiciones adversas que ya enfrentaban diversos sectores sociales principalmente los grupos históricamente discriminados y en situación de vulnerabilidad, como las niñas, niños y adolescentes. </w:t>
      </w:r>
    </w:p>
    <w:p w14:paraId="1D99F9C0" w14:textId="77777777" w:rsidR="004B114D" w:rsidRPr="00914AB9" w:rsidRDefault="004B114D" w:rsidP="00914AB9">
      <w:pPr>
        <w:ind w:left="720"/>
        <w:jc w:val="both"/>
        <w:rPr>
          <w:rFonts w:ascii="Montserrat" w:hAnsi="Montserrat"/>
          <w:sz w:val="22"/>
          <w:szCs w:val="22"/>
          <w:lang w:val="es-ES_tradnl"/>
        </w:rPr>
      </w:pPr>
      <w:r w:rsidRPr="00914AB9">
        <w:rPr>
          <w:rFonts w:ascii="Montserrat" w:hAnsi="Montserrat"/>
          <w:sz w:val="22"/>
          <w:szCs w:val="22"/>
          <w:lang w:val="es-ES_tradnl"/>
        </w:rPr>
        <w:t xml:space="preserve"> </w:t>
      </w:r>
    </w:p>
    <w:p w14:paraId="370EF858" w14:textId="77777777" w:rsidR="004B114D" w:rsidRPr="00914AB9" w:rsidRDefault="004B114D" w:rsidP="00914AB9">
      <w:pPr>
        <w:ind w:left="-5" w:right="40"/>
        <w:jc w:val="both"/>
        <w:rPr>
          <w:rFonts w:ascii="Montserrat" w:hAnsi="Montserrat"/>
          <w:sz w:val="22"/>
          <w:szCs w:val="22"/>
          <w:lang w:val="es-ES_tradnl"/>
        </w:rPr>
      </w:pPr>
      <w:r w:rsidRPr="00914AB9">
        <w:rPr>
          <w:rFonts w:ascii="Montserrat" w:hAnsi="Montserrat"/>
          <w:sz w:val="22"/>
          <w:szCs w:val="22"/>
          <w:lang w:val="es-ES_tradnl"/>
        </w:rPr>
        <w:t xml:space="preserve">Por ello el 30 de abril de 2020 se realizó la Sesión Extraordinaria del Sistema Nacional de Protección Integral de Niñas, Niños y Adolescentes (SIPINNA), en la cual se adoptó el Acuerdo SIPINNA/EXT/01/20201, por el que se aprueban las Acciones indispensables para la atención y protección de niñas, niños y adolescentes, durante la emergencia sanitaria por causa de fuerza mayor por la epidemia de la enfermedad generada por el virus SARS-CoV2 (COVID-19), el cual fue publicado el 26 de mayo de 2020, en el Diario Oficial de la Federación. </w:t>
      </w:r>
    </w:p>
    <w:p w14:paraId="545A0748" w14:textId="77777777" w:rsidR="004B114D" w:rsidRPr="00914AB9" w:rsidRDefault="004B114D" w:rsidP="00914AB9">
      <w:pPr>
        <w:ind w:left="720"/>
        <w:jc w:val="both"/>
        <w:rPr>
          <w:rFonts w:ascii="Montserrat" w:hAnsi="Montserrat"/>
          <w:sz w:val="22"/>
          <w:szCs w:val="22"/>
          <w:lang w:val="es-ES_tradnl"/>
        </w:rPr>
      </w:pPr>
      <w:r w:rsidRPr="00914AB9">
        <w:rPr>
          <w:rFonts w:ascii="Montserrat" w:hAnsi="Montserrat"/>
          <w:sz w:val="22"/>
          <w:szCs w:val="22"/>
          <w:lang w:val="es-ES_tradnl"/>
        </w:rPr>
        <w:t xml:space="preserve"> </w:t>
      </w:r>
    </w:p>
    <w:p w14:paraId="1CD641A8" w14:textId="77777777" w:rsidR="004B114D" w:rsidRPr="00914AB9" w:rsidRDefault="004B114D" w:rsidP="00914AB9">
      <w:pPr>
        <w:ind w:left="-5" w:right="40"/>
        <w:jc w:val="both"/>
        <w:rPr>
          <w:rFonts w:ascii="Montserrat" w:hAnsi="Montserrat"/>
          <w:sz w:val="22"/>
          <w:szCs w:val="22"/>
          <w:lang w:val="es-ES_tradnl"/>
        </w:rPr>
      </w:pPr>
      <w:r w:rsidRPr="00914AB9">
        <w:rPr>
          <w:rFonts w:ascii="Montserrat" w:hAnsi="Montserrat"/>
          <w:sz w:val="22"/>
          <w:szCs w:val="22"/>
          <w:lang w:val="es-ES_tradnl"/>
        </w:rPr>
        <w:t>En el período reportado, la Secretaría Ejecutiva del SIPINNA dio seguimiento a la implementación por parte de dependencias federales y estatales de las Acciones Indispensables para la Atención y Protección de Niñas, Niños y Adolescentes en la Pandemia por COVID-19</w:t>
      </w:r>
      <w:r w:rsidRPr="00914AB9">
        <w:rPr>
          <w:rFonts w:ascii="Montserrat" w:hAnsi="Montserrat"/>
          <w:sz w:val="22"/>
          <w:szCs w:val="22"/>
          <w:vertAlign w:val="superscript"/>
          <w:lang w:val="es-ES_tradnl"/>
        </w:rPr>
        <w:t>22</w:t>
      </w:r>
      <w:r w:rsidRPr="00914AB9">
        <w:rPr>
          <w:rFonts w:ascii="Montserrat" w:hAnsi="Montserrat"/>
          <w:sz w:val="22"/>
          <w:szCs w:val="22"/>
          <w:lang w:val="es-ES_tradnl"/>
        </w:rPr>
        <w:t xml:space="preserve">, a través de tres informes en donde se incluyeron las siguientes acciones de prevención y atención de la violencia:  </w:t>
      </w:r>
    </w:p>
    <w:p w14:paraId="62A17E1B" w14:textId="77777777" w:rsidR="004B114D" w:rsidRPr="00914AB9" w:rsidRDefault="004B114D" w:rsidP="00914AB9">
      <w:pPr>
        <w:ind w:left="720"/>
        <w:jc w:val="both"/>
        <w:rPr>
          <w:rFonts w:ascii="Montserrat" w:hAnsi="Montserrat"/>
          <w:sz w:val="22"/>
          <w:szCs w:val="22"/>
          <w:lang w:val="es-ES_tradnl"/>
        </w:rPr>
      </w:pPr>
      <w:r w:rsidRPr="00914AB9">
        <w:rPr>
          <w:rFonts w:ascii="Montserrat" w:hAnsi="Montserrat"/>
          <w:sz w:val="22"/>
          <w:szCs w:val="22"/>
          <w:lang w:val="es-ES_tradnl"/>
        </w:rPr>
        <w:t xml:space="preserve"> </w:t>
      </w:r>
    </w:p>
    <w:p w14:paraId="686FB4DD" w14:textId="77777777" w:rsidR="004B114D" w:rsidRPr="00914AB9" w:rsidRDefault="004B114D" w:rsidP="00914AB9">
      <w:pPr>
        <w:numPr>
          <w:ilvl w:val="0"/>
          <w:numId w:val="31"/>
        </w:numPr>
        <w:ind w:right="40" w:hanging="360"/>
        <w:jc w:val="both"/>
        <w:rPr>
          <w:rFonts w:ascii="Montserrat" w:hAnsi="Montserrat"/>
          <w:sz w:val="22"/>
          <w:szCs w:val="22"/>
          <w:lang w:val="es-ES_tradnl"/>
        </w:rPr>
      </w:pPr>
      <w:r w:rsidRPr="00914AB9">
        <w:rPr>
          <w:rFonts w:ascii="Montserrat" w:hAnsi="Montserrat"/>
          <w:sz w:val="22"/>
          <w:szCs w:val="22"/>
          <w:lang w:val="es-ES_tradnl"/>
        </w:rPr>
        <w:t xml:space="preserve">Promover información para madres, padres y personas cuidadoras para fortalecer prácticas de una crianza positiva, cariñosa y sensible y libre de violencias contra niñas, niños y adolescentes. </w:t>
      </w:r>
    </w:p>
    <w:p w14:paraId="207A6112" w14:textId="77777777" w:rsidR="004B114D" w:rsidRPr="00914AB9" w:rsidRDefault="004B114D" w:rsidP="00914AB9">
      <w:pPr>
        <w:numPr>
          <w:ilvl w:val="0"/>
          <w:numId w:val="31"/>
        </w:numPr>
        <w:ind w:right="40" w:hanging="360"/>
        <w:jc w:val="both"/>
        <w:rPr>
          <w:rFonts w:ascii="Montserrat" w:hAnsi="Montserrat"/>
          <w:sz w:val="22"/>
          <w:szCs w:val="22"/>
          <w:lang w:val="es-ES_tradnl"/>
        </w:rPr>
      </w:pPr>
      <w:r w:rsidRPr="00914AB9">
        <w:rPr>
          <w:rFonts w:ascii="Montserrat" w:hAnsi="Montserrat"/>
          <w:sz w:val="22"/>
          <w:szCs w:val="22"/>
          <w:lang w:val="es-ES_tradnl"/>
        </w:rPr>
        <w:t xml:space="preserve">Optimizar el funcionamiento de Líneas telefónicas de emergencia y/o ayuda para atender la violencia familiar, coordinadas con el 9-1-1, sin desestimar las llamadas que hagan niñas, niños y adolescentes, así como difundir por radio, televisión y redes sociales los números telefónicos y la información sobre las instancias que brindan la atención especializada. </w:t>
      </w:r>
    </w:p>
    <w:p w14:paraId="11EAC0C4" w14:textId="77777777" w:rsidR="004B114D" w:rsidRPr="00914AB9" w:rsidRDefault="004B114D" w:rsidP="00914AB9">
      <w:pPr>
        <w:numPr>
          <w:ilvl w:val="0"/>
          <w:numId w:val="31"/>
        </w:numPr>
        <w:ind w:right="40" w:hanging="360"/>
        <w:jc w:val="both"/>
        <w:rPr>
          <w:rFonts w:ascii="Montserrat" w:hAnsi="Montserrat"/>
          <w:sz w:val="22"/>
          <w:szCs w:val="22"/>
          <w:lang w:val="es-ES_tradnl"/>
        </w:rPr>
      </w:pPr>
      <w:r w:rsidRPr="00914AB9">
        <w:rPr>
          <w:rFonts w:ascii="Montserrat" w:hAnsi="Montserrat"/>
          <w:sz w:val="22"/>
          <w:szCs w:val="22"/>
          <w:lang w:val="es-ES_tradnl"/>
        </w:rPr>
        <w:lastRenderedPageBreak/>
        <w:t xml:space="preserve">Coordinar la disponibilidad, accesibilidad y calidad de los servicios de atención a la niñez y adolescencia víctima de violencia. </w:t>
      </w:r>
    </w:p>
    <w:p w14:paraId="1D689330" w14:textId="58C73F93" w:rsidR="004B114D" w:rsidRPr="00914AB9" w:rsidRDefault="004B114D" w:rsidP="00914AB9">
      <w:pPr>
        <w:numPr>
          <w:ilvl w:val="0"/>
          <w:numId w:val="31"/>
        </w:numPr>
        <w:ind w:right="40" w:hanging="360"/>
        <w:jc w:val="both"/>
        <w:rPr>
          <w:rFonts w:ascii="Montserrat" w:hAnsi="Montserrat"/>
          <w:sz w:val="22"/>
          <w:szCs w:val="22"/>
          <w:lang w:val="es-ES_tradnl"/>
        </w:rPr>
      </w:pPr>
      <w:r w:rsidRPr="00914AB9">
        <w:rPr>
          <w:rFonts w:ascii="Montserrat" w:hAnsi="Montserrat"/>
          <w:sz w:val="22"/>
          <w:szCs w:val="22"/>
          <w:lang w:val="es-ES_tradnl"/>
        </w:rPr>
        <w:t xml:space="preserve">Apoyar extraordinariamente a las Procuradurías de Protección de Niñas, Niños y Adolescentes de los tres órdenes de gobierno, y asegurar la continuidad de sus servicios.  </w:t>
      </w:r>
    </w:p>
    <w:p w14:paraId="4FE36384" w14:textId="77777777" w:rsidR="004B114D" w:rsidRPr="00914AB9" w:rsidRDefault="004B114D" w:rsidP="00914AB9">
      <w:pPr>
        <w:numPr>
          <w:ilvl w:val="0"/>
          <w:numId w:val="32"/>
        </w:numPr>
        <w:ind w:right="40" w:hanging="360"/>
        <w:jc w:val="both"/>
        <w:rPr>
          <w:rFonts w:ascii="Montserrat" w:hAnsi="Montserrat"/>
          <w:sz w:val="22"/>
          <w:szCs w:val="22"/>
          <w:lang w:val="es-ES_tradnl"/>
        </w:rPr>
      </w:pPr>
      <w:r w:rsidRPr="00914AB9">
        <w:rPr>
          <w:rFonts w:ascii="Montserrat" w:hAnsi="Montserrat"/>
          <w:sz w:val="22"/>
          <w:szCs w:val="22"/>
          <w:lang w:val="es-ES_tradnl"/>
        </w:rPr>
        <w:t xml:space="preserve">Apoyar la operación de Refugios para mujeres, niñas, niños y adolescentes víctimas de violencia para que éstos cuenten con planes de contingencia para evitar el contagio a su interior. </w:t>
      </w:r>
    </w:p>
    <w:p w14:paraId="616D98F1" w14:textId="77777777" w:rsidR="004B114D" w:rsidRPr="00914AB9" w:rsidRDefault="004B114D" w:rsidP="00914AB9">
      <w:pPr>
        <w:numPr>
          <w:ilvl w:val="0"/>
          <w:numId w:val="32"/>
        </w:numPr>
        <w:ind w:right="40" w:hanging="360"/>
        <w:jc w:val="both"/>
        <w:rPr>
          <w:rFonts w:ascii="Montserrat" w:hAnsi="Montserrat"/>
          <w:sz w:val="22"/>
          <w:szCs w:val="22"/>
          <w:lang w:val="es-ES_tradnl"/>
        </w:rPr>
      </w:pPr>
      <w:r w:rsidRPr="00914AB9">
        <w:rPr>
          <w:rFonts w:ascii="Montserrat" w:hAnsi="Montserrat"/>
          <w:sz w:val="22"/>
          <w:szCs w:val="22"/>
          <w:lang w:val="es-ES_tradnl"/>
        </w:rPr>
        <w:t xml:space="preserve">Difundir información que permita identificar y atender casos de violencia y abuso sexual contra niñas, niños y adolescentes.  </w:t>
      </w:r>
    </w:p>
    <w:p w14:paraId="20E72B86" w14:textId="5FA1C967" w:rsidR="00465627" w:rsidRPr="00914AB9" w:rsidRDefault="004B114D" w:rsidP="00914AB9">
      <w:pPr>
        <w:ind w:left="720"/>
        <w:jc w:val="both"/>
        <w:rPr>
          <w:rFonts w:ascii="Montserrat" w:hAnsi="Montserrat" w:cstheme="majorHAnsi"/>
          <w:b/>
          <w:bCs/>
          <w:color w:val="000000"/>
          <w:sz w:val="22"/>
          <w:szCs w:val="22"/>
          <w:lang w:val="es-ES_tradnl"/>
        </w:rPr>
      </w:pPr>
      <w:r w:rsidRPr="00914AB9">
        <w:rPr>
          <w:rFonts w:ascii="Montserrat" w:hAnsi="Montserrat"/>
          <w:sz w:val="22"/>
          <w:szCs w:val="22"/>
          <w:lang w:val="es-ES_tradnl"/>
        </w:rPr>
        <w:t xml:space="preserve"> </w:t>
      </w:r>
    </w:p>
    <w:p w14:paraId="6B07A2E3" w14:textId="77777777" w:rsidR="00465627" w:rsidRPr="00914AB9" w:rsidRDefault="00465627" w:rsidP="00914AB9">
      <w:pPr>
        <w:pStyle w:val="normal0"/>
        <w:ind w:firstLine="80"/>
        <w:jc w:val="both"/>
        <w:rPr>
          <w:rFonts w:ascii="Montserrat" w:hAnsi="Montserrat" w:cstheme="majorHAnsi"/>
          <w:b/>
          <w:bCs/>
          <w:color w:val="000000"/>
          <w:sz w:val="22"/>
          <w:szCs w:val="22"/>
          <w:lang w:val="es-ES_tradnl"/>
        </w:rPr>
      </w:pPr>
    </w:p>
    <w:p w14:paraId="02D22C09" w14:textId="43FF46A0" w:rsidR="001536BF" w:rsidRPr="00914AB9" w:rsidRDefault="001536BF" w:rsidP="00914AB9">
      <w:pPr>
        <w:pStyle w:val="normal0"/>
        <w:numPr>
          <w:ilvl w:val="0"/>
          <w:numId w:val="29"/>
        </w:numPr>
        <w:jc w:val="both"/>
        <w:rPr>
          <w:rFonts w:ascii="Montserrat" w:hAnsi="Montserrat" w:cstheme="majorHAnsi"/>
          <w:b/>
          <w:bCs/>
          <w:color w:val="000000"/>
          <w:sz w:val="22"/>
          <w:szCs w:val="22"/>
          <w:lang w:val="es-ES_tradnl"/>
        </w:rPr>
      </w:pPr>
      <w:r w:rsidRPr="00914AB9">
        <w:rPr>
          <w:rFonts w:ascii="Montserrat" w:hAnsi="Montserrat" w:cstheme="majorHAnsi"/>
          <w:b/>
          <w:bCs/>
          <w:color w:val="000000"/>
          <w:sz w:val="22"/>
          <w:szCs w:val="22"/>
          <w:lang w:val="es-ES_tradnl"/>
        </w:rPr>
        <w:t xml:space="preserve">¿Cuáles son los obstáculos/retos que persisten para evitar que las minorías sean sometidas a formas contemporáneas de esclavitud?  </w:t>
      </w:r>
    </w:p>
    <w:p w14:paraId="53F015B5" w14:textId="1F00D6BA" w:rsidR="001536BF" w:rsidRPr="00914AB9" w:rsidRDefault="001536BF" w:rsidP="00914AB9">
      <w:pPr>
        <w:pStyle w:val="normal0"/>
        <w:tabs>
          <w:tab w:val="left" w:pos="0"/>
          <w:tab w:val="left" w:pos="426"/>
        </w:tabs>
        <w:jc w:val="both"/>
        <w:rPr>
          <w:rFonts w:ascii="Montserrat" w:hAnsi="Montserrat" w:cstheme="majorHAnsi"/>
          <w:b/>
          <w:bCs/>
          <w:color w:val="000000"/>
          <w:sz w:val="22"/>
          <w:szCs w:val="22"/>
          <w:lang w:val="es-ES_tradnl"/>
        </w:rPr>
      </w:pPr>
    </w:p>
    <w:p w14:paraId="49B5C17C" w14:textId="77777777" w:rsidR="004B114D" w:rsidRPr="00914AB9" w:rsidRDefault="004B114D" w:rsidP="00914AB9">
      <w:pPr>
        <w:pStyle w:val="ListParagraph"/>
        <w:numPr>
          <w:ilvl w:val="0"/>
          <w:numId w:val="41"/>
        </w:numPr>
        <w:tabs>
          <w:tab w:val="left" w:pos="0"/>
          <w:tab w:val="left" w:pos="426"/>
        </w:tabs>
        <w:ind w:right="40"/>
        <w:jc w:val="both"/>
        <w:rPr>
          <w:rFonts w:ascii="Montserrat" w:hAnsi="Montserrat"/>
          <w:sz w:val="22"/>
          <w:szCs w:val="22"/>
          <w:lang w:val="es-ES_tradnl"/>
        </w:rPr>
      </w:pPr>
      <w:r w:rsidRPr="00914AB9">
        <w:rPr>
          <w:rFonts w:ascii="Montserrat" w:hAnsi="Montserrat"/>
          <w:sz w:val="22"/>
          <w:szCs w:val="22"/>
          <w:lang w:val="es-ES_tradnl"/>
        </w:rPr>
        <w:t xml:space="preserve">Para que la política transversal de niñez y adolescencia sea efectiva, se requiere del involucramiento de todos los actores clave en la toma de decisiones y, que se traduzca en una apropiación del Programa Nacional de Protección de Niñas, Niños y Adolescentes hacia el interior de sus respectivas dependencias. </w:t>
      </w:r>
    </w:p>
    <w:p w14:paraId="5CCC7E06" w14:textId="77777777" w:rsidR="004B114D" w:rsidRPr="00914AB9" w:rsidRDefault="004B114D" w:rsidP="00914AB9">
      <w:pPr>
        <w:pStyle w:val="ListParagraph"/>
        <w:numPr>
          <w:ilvl w:val="0"/>
          <w:numId w:val="41"/>
        </w:numPr>
        <w:tabs>
          <w:tab w:val="left" w:pos="0"/>
          <w:tab w:val="left" w:pos="426"/>
        </w:tabs>
        <w:ind w:right="40"/>
        <w:jc w:val="both"/>
        <w:rPr>
          <w:rFonts w:ascii="Montserrat" w:hAnsi="Montserrat"/>
          <w:sz w:val="22"/>
          <w:szCs w:val="22"/>
          <w:lang w:val="es-ES_tradnl"/>
        </w:rPr>
      </w:pPr>
      <w:r w:rsidRPr="00914AB9">
        <w:rPr>
          <w:rFonts w:ascii="Montserrat" w:hAnsi="Montserrat"/>
          <w:sz w:val="22"/>
          <w:szCs w:val="22"/>
          <w:lang w:val="es-ES_tradnl"/>
        </w:rPr>
        <w:t xml:space="preserve">La rotación del personal de los tres órdenes de gobierno, dificulta el seguimiento de los trabajos </w:t>
      </w:r>
      <w:proofErr w:type="gramStart"/>
      <w:r w:rsidRPr="00914AB9">
        <w:rPr>
          <w:rFonts w:ascii="Montserrat" w:hAnsi="Montserrat"/>
          <w:sz w:val="22"/>
          <w:szCs w:val="22"/>
          <w:lang w:val="es-ES_tradnl"/>
        </w:rPr>
        <w:t>avanzados</w:t>
      </w:r>
      <w:proofErr w:type="gramEnd"/>
      <w:r w:rsidRPr="00914AB9">
        <w:rPr>
          <w:rFonts w:ascii="Montserrat" w:hAnsi="Montserrat"/>
          <w:sz w:val="22"/>
          <w:szCs w:val="22"/>
          <w:lang w:val="es-ES_tradnl"/>
        </w:rPr>
        <w:t xml:space="preserve"> así como el perfil que no es adecuado de las personas titulares. </w:t>
      </w:r>
    </w:p>
    <w:p w14:paraId="2C0B8D10" w14:textId="77777777" w:rsidR="004B114D" w:rsidRPr="00914AB9" w:rsidRDefault="004B114D" w:rsidP="00914AB9">
      <w:pPr>
        <w:pStyle w:val="ListParagraph"/>
        <w:numPr>
          <w:ilvl w:val="0"/>
          <w:numId w:val="41"/>
        </w:numPr>
        <w:tabs>
          <w:tab w:val="left" w:pos="0"/>
          <w:tab w:val="left" w:pos="426"/>
        </w:tabs>
        <w:ind w:right="40"/>
        <w:jc w:val="both"/>
        <w:rPr>
          <w:rFonts w:ascii="Montserrat" w:hAnsi="Montserrat"/>
          <w:sz w:val="22"/>
          <w:szCs w:val="22"/>
          <w:lang w:val="es-ES_tradnl"/>
        </w:rPr>
      </w:pPr>
      <w:r w:rsidRPr="00914AB9">
        <w:rPr>
          <w:rFonts w:ascii="Montserrat" w:hAnsi="Montserrat"/>
          <w:sz w:val="22"/>
          <w:szCs w:val="22"/>
          <w:lang w:val="es-ES_tradnl"/>
        </w:rPr>
        <w:t xml:space="preserve">Fortalecer la capacitación en el tema de derechos humanos, perspectiva de niñez y adolescencia, así como de procesos que deben llevar a cabo las personas servidoras públicas en la prevención y atención de violencias contra niñas, niños y adolescentes. </w:t>
      </w:r>
    </w:p>
    <w:p w14:paraId="522F7355" w14:textId="77777777" w:rsidR="004B114D" w:rsidRPr="00914AB9" w:rsidRDefault="004B114D" w:rsidP="00914AB9">
      <w:pPr>
        <w:pStyle w:val="ListParagraph"/>
        <w:numPr>
          <w:ilvl w:val="0"/>
          <w:numId w:val="41"/>
        </w:numPr>
        <w:tabs>
          <w:tab w:val="left" w:pos="0"/>
          <w:tab w:val="left" w:pos="426"/>
        </w:tabs>
        <w:ind w:right="40"/>
        <w:jc w:val="both"/>
        <w:rPr>
          <w:rFonts w:ascii="Montserrat" w:hAnsi="Montserrat"/>
          <w:sz w:val="22"/>
          <w:szCs w:val="22"/>
          <w:lang w:val="es-ES_tradnl"/>
        </w:rPr>
      </w:pPr>
      <w:r w:rsidRPr="00914AB9">
        <w:rPr>
          <w:rFonts w:ascii="Montserrat" w:hAnsi="Montserrat"/>
          <w:sz w:val="22"/>
          <w:szCs w:val="22"/>
          <w:lang w:val="es-ES_tradnl"/>
        </w:rPr>
        <w:t xml:space="preserve">Armonizar la legislación y los reglamentos y protocolos aplicables en materia de prohibición del castigo corporal y de atención de violencia contra niñas, niños y adolescentes. Para ello, la Secretaría Ejecutiva del SIPINNA brindó asesoría y apoyo a las entidades federativas en la realización de acciones para visibilizar la pertinencia de la prohibición legal del castigo corporal y a otras autoridades federales en la revisión de protocolos y modelos de atención. </w:t>
      </w:r>
    </w:p>
    <w:p w14:paraId="01685987" w14:textId="77777777" w:rsidR="004B114D" w:rsidRPr="00914AB9" w:rsidRDefault="004B114D" w:rsidP="00914AB9">
      <w:pPr>
        <w:pStyle w:val="ListParagraph"/>
        <w:numPr>
          <w:ilvl w:val="0"/>
          <w:numId w:val="41"/>
        </w:numPr>
        <w:tabs>
          <w:tab w:val="left" w:pos="0"/>
          <w:tab w:val="left" w:pos="426"/>
        </w:tabs>
        <w:ind w:right="40"/>
        <w:jc w:val="both"/>
        <w:rPr>
          <w:rFonts w:ascii="Montserrat" w:hAnsi="Montserrat"/>
          <w:sz w:val="22"/>
          <w:szCs w:val="22"/>
          <w:lang w:val="es-ES_tradnl"/>
        </w:rPr>
      </w:pPr>
      <w:r w:rsidRPr="00914AB9">
        <w:rPr>
          <w:rFonts w:ascii="Montserrat" w:hAnsi="Montserrat"/>
          <w:sz w:val="22"/>
          <w:szCs w:val="22"/>
          <w:lang w:val="es-ES_tradnl"/>
        </w:rPr>
        <w:t xml:space="preserve">Fortalecer a las dependencias que brindan atención a niñas, niños y adolescentes, incluyendo las Procuradurías de Protección de Niñas, Niños y Adolescentes. Para ello, el Plan de Acción 2019-2024 cuenta con una estrategia para la protección de niñez y adolescencia víctimas de violencia que incluye líneas de acción coordinadas, entre otras, por la Procuraduría Federal de Protección de Niñas, Niños y Adolescentes del Sistema Nacional DIF, el Secretariado Ejecutivo del Sistema Nacional de Seguridad Pública y la Comisión Ejecutiva de Atención a Víctimas. </w:t>
      </w:r>
    </w:p>
    <w:p w14:paraId="05EBA163" w14:textId="1B85BD3B" w:rsidR="001D3603" w:rsidRPr="00914AB9" w:rsidRDefault="004B114D" w:rsidP="00914AB9">
      <w:pPr>
        <w:pStyle w:val="ListParagraph"/>
        <w:numPr>
          <w:ilvl w:val="0"/>
          <w:numId w:val="41"/>
        </w:numPr>
        <w:tabs>
          <w:tab w:val="left" w:pos="0"/>
          <w:tab w:val="left" w:pos="426"/>
        </w:tabs>
        <w:ind w:right="40"/>
        <w:jc w:val="both"/>
        <w:rPr>
          <w:rFonts w:ascii="Montserrat" w:hAnsi="Montserrat"/>
          <w:sz w:val="22"/>
          <w:szCs w:val="22"/>
          <w:lang w:val="es-ES_tradnl"/>
        </w:rPr>
      </w:pPr>
      <w:r w:rsidRPr="00914AB9">
        <w:rPr>
          <w:rFonts w:ascii="Montserrat" w:hAnsi="Montserrat"/>
          <w:sz w:val="22"/>
          <w:szCs w:val="22"/>
          <w:lang w:val="es-ES_tradnl"/>
        </w:rPr>
        <w:t xml:space="preserve">Trabajar en la prevención y atención de la violencia contra niñas, niños y adolescentes en situación de mayor vulnerabilidad, incluyendo niñez y adolescencia con discapacidad, indígenas, en situación de calle, migrantes, LGBTI.  </w:t>
      </w:r>
    </w:p>
    <w:p w14:paraId="62D7D077" w14:textId="223C7F48" w:rsidR="004B114D" w:rsidRPr="00914AB9" w:rsidRDefault="004B114D" w:rsidP="00914AB9">
      <w:pPr>
        <w:pStyle w:val="ListParagraph"/>
        <w:numPr>
          <w:ilvl w:val="0"/>
          <w:numId w:val="41"/>
        </w:numPr>
        <w:tabs>
          <w:tab w:val="left" w:pos="0"/>
          <w:tab w:val="left" w:pos="426"/>
        </w:tabs>
        <w:ind w:right="40"/>
        <w:jc w:val="both"/>
        <w:rPr>
          <w:rFonts w:ascii="Montserrat" w:hAnsi="Montserrat"/>
          <w:sz w:val="22"/>
          <w:szCs w:val="22"/>
          <w:lang w:val="es-ES_tradnl"/>
        </w:rPr>
      </w:pPr>
      <w:r w:rsidRPr="00914AB9">
        <w:rPr>
          <w:rFonts w:ascii="Montserrat" w:hAnsi="Montserrat"/>
          <w:sz w:val="22"/>
          <w:szCs w:val="22"/>
          <w:lang w:val="es-ES_tradnl"/>
        </w:rPr>
        <w:t xml:space="preserve">Incluir la perspectiva de derechos de niñez y adolescencia en las acciones de atención y prevención de las violencias en general y fomentar el trabajo coordinado entre actores para no duplicar esfuerzos y ser más efectivos en las acciones que se hacen desde diferentes espacios donde se trabaja la erradicación de la violencia por razones de género contra las niñas y las adolescentes.  </w:t>
      </w:r>
    </w:p>
    <w:p w14:paraId="0C655058" w14:textId="77777777" w:rsidR="004B114D" w:rsidRPr="00914AB9" w:rsidRDefault="004B114D" w:rsidP="00914AB9">
      <w:pPr>
        <w:pStyle w:val="ListParagraph"/>
        <w:numPr>
          <w:ilvl w:val="0"/>
          <w:numId w:val="41"/>
        </w:numPr>
        <w:tabs>
          <w:tab w:val="left" w:pos="0"/>
          <w:tab w:val="left" w:pos="426"/>
        </w:tabs>
        <w:ind w:right="40"/>
        <w:jc w:val="both"/>
        <w:rPr>
          <w:rFonts w:ascii="Montserrat" w:hAnsi="Montserrat"/>
          <w:sz w:val="22"/>
          <w:szCs w:val="22"/>
          <w:lang w:val="es-ES_tradnl"/>
        </w:rPr>
      </w:pPr>
      <w:r w:rsidRPr="00914AB9">
        <w:rPr>
          <w:rFonts w:ascii="Montserrat" w:hAnsi="Montserrat"/>
          <w:sz w:val="22"/>
          <w:szCs w:val="22"/>
          <w:lang w:val="es-ES_tradnl"/>
        </w:rPr>
        <w:t xml:space="preserve">Es importante visibilizar la violencia contra niñas, niños y adolescentes, sus causas y consecuencias de cómo se presentan a lo largo de toda su vida, para poder implementar políticas públicas de manera focalizada. </w:t>
      </w:r>
    </w:p>
    <w:p w14:paraId="25C7F95E" w14:textId="77777777" w:rsidR="004B114D" w:rsidRPr="00914AB9" w:rsidRDefault="004B114D" w:rsidP="00914AB9">
      <w:pPr>
        <w:pStyle w:val="ListParagraph"/>
        <w:numPr>
          <w:ilvl w:val="0"/>
          <w:numId w:val="41"/>
        </w:numPr>
        <w:tabs>
          <w:tab w:val="left" w:pos="0"/>
          <w:tab w:val="left" w:pos="426"/>
        </w:tabs>
        <w:ind w:right="40"/>
        <w:jc w:val="both"/>
        <w:rPr>
          <w:rFonts w:ascii="Montserrat" w:hAnsi="Montserrat"/>
          <w:sz w:val="22"/>
          <w:szCs w:val="22"/>
          <w:lang w:val="es-ES_tradnl"/>
        </w:rPr>
      </w:pPr>
      <w:r w:rsidRPr="00914AB9">
        <w:rPr>
          <w:rFonts w:ascii="Montserrat" w:hAnsi="Montserrat"/>
          <w:sz w:val="22"/>
          <w:szCs w:val="22"/>
          <w:lang w:val="es-ES_tradnl"/>
        </w:rPr>
        <w:t xml:space="preserve">Seguir implementando acciones que consideren la participación efectiva de niñas, niños y adolescentes tomando en cuenta su autonomía progresiva en la construcción de políticas públicas y en general en los espacios de toma de decisión. </w:t>
      </w:r>
    </w:p>
    <w:p w14:paraId="3AC56157" w14:textId="77777777" w:rsidR="00465627" w:rsidRPr="00914AB9" w:rsidRDefault="00465627" w:rsidP="00914AB9">
      <w:pPr>
        <w:pStyle w:val="normal0"/>
        <w:jc w:val="both"/>
        <w:rPr>
          <w:rFonts w:ascii="Montserrat" w:hAnsi="Montserrat" w:cstheme="majorHAnsi"/>
          <w:b/>
          <w:bCs/>
          <w:color w:val="000000"/>
          <w:sz w:val="22"/>
          <w:szCs w:val="22"/>
          <w:lang w:val="es-ES_tradnl"/>
        </w:rPr>
      </w:pPr>
    </w:p>
    <w:p w14:paraId="3C7DA2B0" w14:textId="33453441" w:rsidR="001536BF" w:rsidRPr="00914AB9" w:rsidRDefault="001536BF" w:rsidP="00914AB9">
      <w:pPr>
        <w:pStyle w:val="normal0"/>
        <w:numPr>
          <w:ilvl w:val="0"/>
          <w:numId w:val="29"/>
        </w:numPr>
        <w:jc w:val="both"/>
        <w:rPr>
          <w:rFonts w:ascii="Montserrat" w:hAnsi="Montserrat" w:cstheme="majorHAnsi"/>
          <w:b/>
          <w:bCs/>
          <w:color w:val="000000"/>
          <w:sz w:val="22"/>
          <w:szCs w:val="22"/>
          <w:lang w:val="es-ES_tradnl"/>
        </w:rPr>
      </w:pPr>
      <w:r w:rsidRPr="00914AB9">
        <w:rPr>
          <w:rFonts w:ascii="Montserrat" w:hAnsi="Montserrat" w:cstheme="majorHAnsi"/>
          <w:b/>
          <w:bCs/>
          <w:color w:val="000000"/>
          <w:sz w:val="22"/>
          <w:szCs w:val="22"/>
          <w:lang w:val="es-ES_tradnl"/>
        </w:rPr>
        <w:lastRenderedPageBreak/>
        <w:t>¿Qué mecanismos existen en su país para denunciar los casos de formas contemporáneas de esclavitud que afectan a los miembros de las minorías? ¿En qué medida los miembros de las minorías recurren a esos mecanismos y en qué medida han podido acceder a la justicia y a un recurso? ¿Cuáles son los principales obstáculos/retos a este respecto?</w:t>
      </w:r>
    </w:p>
    <w:p w14:paraId="3AD713ED" w14:textId="41340865" w:rsidR="001536BF" w:rsidRPr="00914AB9" w:rsidRDefault="001536BF" w:rsidP="00914AB9">
      <w:pPr>
        <w:pStyle w:val="normal0"/>
        <w:jc w:val="both"/>
        <w:rPr>
          <w:rFonts w:ascii="Montserrat" w:hAnsi="Montserrat" w:cstheme="majorHAnsi"/>
          <w:b/>
          <w:bCs/>
          <w:color w:val="000000"/>
          <w:sz w:val="22"/>
          <w:szCs w:val="22"/>
          <w:lang w:val="es-ES_tradnl"/>
        </w:rPr>
      </w:pPr>
    </w:p>
    <w:p w14:paraId="639166A6" w14:textId="77777777" w:rsidR="004B114D" w:rsidRPr="00914AB9" w:rsidRDefault="004B114D" w:rsidP="00914AB9">
      <w:pPr>
        <w:ind w:left="-5" w:right="40"/>
        <w:jc w:val="both"/>
        <w:rPr>
          <w:rFonts w:ascii="Montserrat" w:hAnsi="Montserrat"/>
          <w:sz w:val="22"/>
          <w:szCs w:val="22"/>
          <w:lang w:val="es-ES_tradnl"/>
        </w:rPr>
      </w:pPr>
      <w:r w:rsidRPr="00914AB9">
        <w:rPr>
          <w:rFonts w:ascii="Montserrat" w:hAnsi="Montserrat"/>
          <w:sz w:val="22"/>
          <w:szCs w:val="22"/>
          <w:lang w:val="es-ES_tradnl"/>
        </w:rPr>
        <w:t xml:space="preserve">En el marco de la Línea de Acción 2.3 </w:t>
      </w:r>
      <w:r w:rsidRPr="00914AB9">
        <w:rPr>
          <w:rFonts w:ascii="Montserrat" w:eastAsia="Montserrat" w:hAnsi="Montserrat" w:cs="Montserrat"/>
          <w:i/>
          <w:sz w:val="22"/>
          <w:szCs w:val="22"/>
          <w:lang w:val="es-ES_tradnl"/>
        </w:rPr>
        <w:t>Fortalecer la perspectiva de derechos de niñas, niños y adolescentes en el funcionamiento de las líneas de emergencia y de denuncia anónim</w:t>
      </w:r>
      <w:r w:rsidRPr="00914AB9">
        <w:rPr>
          <w:rFonts w:ascii="Montserrat" w:hAnsi="Montserrat"/>
          <w:sz w:val="22"/>
          <w:szCs w:val="22"/>
          <w:lang w:val="es-ES_tradnl"/>
        </w:rPr>
        <w:t>a del P</w:t>
      </w:r>
      <w:r w:rsidRPr="00914AB9">
        <w:rPr>
          <w:rFonts w:ascii="Montserrat" w:eastAsia="Montserrat" w:hAnsi="Montserrat" w:cs="Montserrat"/>
          <w:i/>
          <w:sz w:val="22"/>
          <w:szCs w:val="22"/>
          <w:lang w:val="es-ES_tradnl"/>
        </w:rPr>
        <w:t>lan de Acción 2019-2024 de México en la Alianza Global para poner fin a la violencia contra la niñez</w:t>
      </w:r>
      <w:r w:rsidRPr="00914AB9">
        <w:rPr>
          <w:rFonts w:ascii="Montserrat" w:hAnsi="Montserrat"/>
          <w:sz w:val="22"/>
          <w:szCs w:val="22"/>
          <w:lang w:val="es-ES_tradnl"/>
        </w:rPr>
        <w:t xml:space="preserve">, la cual tiene por objeto reforzar las líneas de ayuda y denuncia anónima en todo el país, a partir de la infraestructura con la que cada entidad federativa cuenta para la atención de niñas, niños y adolescentes atendiendo su derecho a que su interés superior sea el centro de toda actuación, así como su derecho de prioridad y de protección especial se realizaron las siguientes actividades: </w:t>
      </w:r>
    </w:p>
    <w:p w14:paraId="5C1BCC30" w14:textId="77777777" w:rsidR="004B114D" w:rsidRPr="00914AB9" w:rsidRDefault="004B114D" w:rsidP="00914AB9">
      <w:pPr>
        <w:jc w:val="both"/>
        <w:rPr>
          <w:rFonts w:ascii="Montserrat" w:hAnsi="Montserrat"/>
          <w:sz w:val="22"/>
          <w:szCs w:val="22"/>
          <w:lang w:val="es-ES_tradnl"/>
        </w:rPr>
      </w:pPr>
      <w:r w:rsidRPr="00914AB9">
        <w:rPr>
          <w:rFonts w:ascii="Montserrat" w:hAnsi="Montserrat"/>
          <w:sz w:val="22"/>
          <w:szCs w:val="22"/>
          <w:lang w:val="es-ES_tradnl"/>
        </w:rPr>
        <w:t xml:space="preserve"> </w:t>
      </w:r>
    </w:p>
    <w:p w14:paraId="31753E22" w14:textId="77777777" w:rsidR="004B114D" w:rsidRPr="00914AB9" w:rsidRDefault="004B114D" w:rsidP="00914AB9">
      <w:pPr>
        <w:ind w:left="-5" w:right="40"/>
        <w:jc w:val="both"/>
        <w:rPr>
          <w:rFonts w:ascii="Montserrat" w:hAnsi="Montserrat"/>
          <w:sz w:val="22"/>
          <w:szCs w:val="22"/>
          <w:lang w:val="es-ES_tradnl"/>
        </w:rPr>
      </w:pPr>
      <w:r w:rsidRPr="00914AB9">
        <w:rPr>
          <w:rFonts w:ascii="Montserrat" w:hAnsi="Montserrat"/>
          <w:sz w:val="22"/>
          <w:szCs w:val="22"/>
          <w:lang w:val="es-ES_tradnl"/>
        </w:rPr>
        <w:t xml:space="preserve">Se elaboró el Protocolo Nacional de Coordinación Interinstitucional para la Protección de Niñas, Niños y Adolescentes Víctimas de Violencia, el cual fue elaborado por un grupo de trabajo conformado por la PFPNNA, la Fiscalía General de la República, el Secretariado Ejecutivo del Sistema Nacional de Seguridad Pública; la Guardia Nacional, la SSPC, la Secretaría de Salud; y la Secretaría Ejecutiva del SIPINNA con la finalidad de garantizar la protección inmediata de niñas, niños y adolescentes víctimas de cualquier forma de violencia directa e indirecta, mediante un trabajo de coordinación interinstitucional, en los tres órdenes de gobierno, y apegado a los estándares de derechos humanos bajo el principio del interés superior de niñas, niños y adolescentes, contemplado en la Convención sobre los Derechos del Niño. </w:t>
      </w:r>
    </w:p>
    <w:p w14:paraId="79DD5904" w14:textId="77777777" w:rsidR="004B114D" w:rsidRPr="00914AB9" w:rsidRDefault="004B114D" w:rsidP="00914AB9">
      <w:pPr>
        <w:jc w:val="both"/>
        <w:rPr>
          <w:rFonts w:ascii="Montserrat" w:hAnsi="Montserrat"/>
          <w:sz w:val="22"/>
          <w:szCs w:val="22"/>
          <w:lang w:val="es-ES_tradnl"/>
        </w:rPr>
      </w:pPr>
      <w:r w:rsidRPr="00914AB9">
        <w:rPr>
          <w:rFonts w:ascii="Montserrat" w:hAnsi="Montserrat"/>
          <w:sz w:val="22"/>
          <w:szCs w:val="22"/>
          <w:lang w:val="es-ES_tradnl"/>
        </w:rPr>
        <w:t xml:space="preserve"> </w:t>
      </w:r>
    </w:p>
    <w:p w14:paraId="3DCD47F3" w14:textId="6F301257" w:rsidR="004B114D" w:rsidRPr="00914AB9" w:rsidRDefault="004B114D" w:rsidP="00914AB9">
      <w:pPr>
        <w:ind w:left="-5" w:right="40"/>
        <w:jc w:val="both"/>
        <w:rPr>
          <w:rFonts w:ascii="Montserrat" w:hAnsi="Montserrat"/>
          <w:sz w:val="22"/>
          <w:szCs w:val="22"/>
          <w:lang w:val="es-ES_tradnl"/>
        </w:rPr>
      </w:pPr>
      <w:r w:rsidRPr="00914AB9">
        <w:rPr>
          <w:rFonts w:ascii="Montserrat" w:hAnsi="Montserrat"/>
          <w:sz w:val="22"/>
          <w:szCs w:val="22"/>
          <w:lang w:val="es-ES_tradnl"/>
        </w:rPr>
        <w:t xml:space="preserve">De manera particular lo que se busca es habilitar a través del Servicio de Emergencias del 9-1-1 un mecanismo amigable y de reacción inmediata, para que niñas, niños y adolescentes que estén sufriendo violencia, puedan denunciar los hechos, solicitar directamente ayuda, y ésta les sea brindada en el momento.  Así mismo, se encuentra en elaboración el diagnóstico sobre la vinculación del servicio de emergencia 9-1-1 con las Procuradurías de Protección de Niñas, Niños y Adolescentes y otras instancias de atención, a partir de la información recaba de los Complejos de Seguridad de todas las 32 entidades federativas; y se han elaborado y difundido materiales sobre el uso de la Línea 9-1-1 y otras líneas de atención para la notificación de casos de violencia contra niñas, niños y adolescentes. </w:t>
      </w:r>
    </w:p>
    <w:p w14:paraId="074E0022" w14:textId="77777777" w:rsidR="004B114D" w:rsidRPr="00914AB9" w:rsidRDefault="004B114D" w:rsidP="00914AB9">
      <w:pPr>
        <w:jc w:val="both"/>
        <w:rPr>
          <w:rFonts w:ascii="Montserrat" w:hAnsi="Montserrat"/>
          <w:sz w:val="22"/>
          <w:szCs w:val="22"/>
          <w:lang w:val="es-ES_tradnl"/>
        </w:rPr>
      </w:pPr>
      <w:r w:rsidRPr="00914AB9">
        <w:rPr>
          <w:rFonts w:ascii="Montserrat" w:hAnsi="Montserrat"/>
          <w:sz w:val="22"/>
          <w:szCs w:val="22"/>
          <w:lang w:val="es-ES_tradnl"/>
        </w:rPr>
        <w:t xml:space="preserve"> </w:t>
      </w:r>
    </w:p>
    <w:p w14:paraId="5667DD6F" w14:textId="77777777" w:rsidR="004B114D" w:rsidRPr="00914AB9" w:rsidRDefault="004B114D" w:rsidP="00914AB9">
      <w:pPr>
        <w:ind w:left="-5" w:right="40"/>
        <w:jc w:val="both"/>
        <w:rPr>
          <w:rFonts w:ascii="Montserrat" w:hAnsi="Montserrat"/>
          <w:sz w:val="22"/>
          <w:szCs w:val="22"/>
          <w:lang w:val="es-ES_tradnl"/>
        </w:rPr>
      </w:pPr>
      <w:r w:rsidRPr="00914AB9">
        <w:rPr>
          <w:rFonts w:ascii="Montserrat" w:hAnsi="Montserrat"/>
          <w:sz w:val="22"/>
          <w:szCs w:val="22"/>
          <w:lang w:val="es-ES_tradnl"/>
        </w:rPr>
        <w:t xml:space="preserve">Con el hashtag #089DenunciaAnónima y el eslogan “Fácil de recordar, ¡sencillo para denunciar!”, el Secretariado Ejecutivo del Sistema Nacional de Seguridad Pública, con el apoyo de los Secretariados Ejecutivos de los Sistemas y/o Consejos Estatales de Seguridad Pública de las entidades federativas, lanzó a través de redes sociales y portales digitales, la campaña de difusión del Número de Denuncia Anónima 089.  </w:t>
      </w:r>
    </w:p>
    <w:p w14:paraId="69A6D74B" w14:textId="77777777" w:rsidR="004B114D" w:rsidRPr="00914AB9" w:rsidRDefault="004B114D" w:rsidP="00914AB9">
      <w:pPr>
        <w:jc w:val="both"/>
        <w:rPr>
          <w:rFonts w:ascii="Montserrat" w:hAnsi="Montserrat"/>
          <w:sz w:val="22"/>
          <w:szCs w:val="22"/>
          <w:lang w:val="es-ES_tradnl"/>
        </w:rPr>
      </w:pPr>
      <w:r w:rsidRPr="00914AB9">
        <w:rPr>
          <w:rFonts w:ascii="Montserrat" w:hAnsi="Montserrat"/>
          <w:sz w:val="22"/>
          <w:szCs w:val="22"/>
          <w:lang w:val="es-ES_tradnl"/>
        </w:rPr>
        <w:t xml:space="preserve"> </w:t>
      </w:r>
    </w:p>
    <w:p w14:paraId="409E4EA2" w14:textId="77777777" w:rsidR="004B114D" w:rsidRPr="00914AB9" w:rsidRDefault="004B114D" w:rsidP="00914AB9">
      <w:pPr>
        <w:ind w:left="-5" w:right="40"/>
        <w:jc w:val="both"/>
        <w:rPr>
          <w:rFonts w:ascii="Montserrat" w:hAnsi="Montserrat"/>
          <w:sz w:val="22"/>
          <w:szCs w:val="22"/>
          <w:lang w:val="es-ES_tradnl"/>
        </w:rPr>
      </w:pPr>
      <w:r w:rsidRPr="00914AB9">
        <w:rPr>
          <w:rFonts w:ascii="Montserrat" w:hAnsi="Montserrat"/>
          <w:sz w:val="22"/>
          <w:szCs w:val="22"/>
          <w:lang w:val="es-ES_tradnl"/>
        </w:rPr>
        <w:t>Respecto a la Línea de Acción 3</w:t>
      </w:r>
      <w:r w:rsidRPr="00914AB9">
        <w:rPr>
          <w:rFonts w:ascii="Montserrat" w:eastAsia="Montserrat" w:hAnsi="Montserrat" w:cs="Montserrat"/>
          <w:i/>
          <w:sz w:val="22"/>
          <w:szCs w:val="22"/>
          <w:lang w:val="es-ES_tradnl"/>
        </w:rPr>
        <w:t>.5 Prevención de la violencia en el entorno digita</w:t>
      </w:r>
      <w:r w:rsidRPr="00914AB9">
        <w:rPr>
          <w:rFonts w:ascii="Montserrat" w:hAnsi="Montserrat"/>
          <w:sz w:val="22"/>
          <w:szCs w:val="22"/>
          <w:lang w:val="es-ES_tradnl"/>
        </w:rPr>
        <w:t xml:space="preserve">l, </w:t>
      </w:r>
      <w:r w:rsidRPr="00914AB9">
        <w:rPr>
          <w:rFonts w:ascii="Montserrat" w:eastAsia="Montserrat" w:hAnsi="Montserrat" w:cs="Montserrat"/>
          <w:i/>
          <w:sz w:val="22"/>
          <w:szCs w:val="22"/>
          <w:lang w:val="es-ES_tradnl"/>
        </w:rPr>
        <w:t>Plan de Acción 2019-2024 de México en la Alianza Global para poner fin a la violencia contra la niñe</w:t>
      </w:r>
      <w:r w:rsidRPr="00914AB9">
        <w:rPr>
          <w:rFonts w:ascii="Montserrat" w:hAnsi="Montserrat"/>
          <w:sz w:val="22"/>
          <w:szCs w:val="22"/>
          <w:lang w:val="es-ES_tradnl"/>
        </w:rPr>
        <w:t xml:space="preserve">z, la cual tiene por objeto la definición e implementación de acciones coordinadas para la prevención de la violencia contra niñas, niños y adolescentes en el entorno digital, mediante la alfabetización digital y la corresponsabilidad con madres, padres y personas cuidadoras; así como para su atención y acceso a servicios en caso de que ya hayan tenido exposición a la violencia en este entorno se realizaron las siguientes actividades: </w:t>
      </w:r>
    </w:p>
    <w:p w14:paraId="143B7665" w14:textId="77777777" w:rsidR="004B114D" w:rsidRPr="00914AB9" w:rsidRDefault="004B114D" w:rsidP="00914AB9">
      <w:pPr>
        <w:jc w:val="both"/>
        <w:rPr>
          <w:rFonts w:ascii="Montserrat" w:hAnsi="Montserrat"/>
          <w:sz w:val="22"/>
          <w:szCs w:val="22"/>
          <w:lang w:val="es-ES_tradnl"/>
        </w:rPr>
      </w:pPr>
      <w:r w:rsidRPr="00914AB9">
        <w:rPr>
          <w:rFonts w:ascii="Montserrat" w:eastAsia="Montserrat" w:hAnsi="Montserrat" w:cs="Montserrat"/>
          <w:b/>
          <w:sz w:val="22"/>
          <w:szCs w:val="22"/>
          <w:lang w:val="es-ES_tradnl"/>
        </w:rPr>
        <w:t xml:space="preserve"> </w:t>
      </w:r>
    </w:p>
    <w:p w14:paraId="4839B67D" w14:textId="77777777" w:rsidR="004B114D" w:rsidRPr="00914AB9" w:rsidRDefault="004B114D" w:rsidP="00914AB9">
      <w:pPr>
        <w:ind w:left="-5" w:right="40"/>
        <w:jc w:val="both"/>
        <w:rPr>
          <w:rFonts w:ascii="Montserrat" w:hAnsi="Montserrat"/>
          <w:sz w:val="22"/>
          <w:szCs w:val="22"/>
          <w:lang w:val="es-ES_tradnl"/>
        </w:rPr>
      </w:pPr>
      <w:r w:rsidRPr="00914AB9">
        <w:rPr>
          <w:rFonts w:ascii="Montserrat" w:hAnsi="Montserrat"/>
          <w:sz w:val="22"/>
          <w:szCs w:val="22"/>
          <w:lang w:val="es-ES_tradnl"/>
        </w:rPr>
        <w:t xml:space="preserve">En el 2020 la Guardia Nacional, a través de la Dirección Científica de la Unidad de Órganos Especializados por Competencia, mantiene una estrecha colaboración permanente con agencias y organismos internacionales en la materia (FBI, HSI-ICE, NCMEC, INTERPOL, EUROPOL) y nacionales (Fiscalía General de la República, el Centro Nacional de Niños Desaparecidos y Explotados, las Fiscalías y Procuradurías Especializadas en Delitos Sexuales y/o Trata de </w:t>
      </w:r>
      <w:r w:rsidRPr="00914AB9">
        <w:rPr>
          <w:rFonts w:ascii="Montserrat" w:hAnsi="Montserrat"/>
          <w:sz w:val="22"/>
          <w:szCs w:val="22"/>
          <w:lang w:val="es-ES_tradnl"/>
        </w:rPr>
        <w:lastRenderedPageBreak/>
        <w:t xml:space="preserve">Personas de los Estados), a través del Centro de Delitos Electrónicos contra Menores, con capacidad de prevención e investigación de conductas delictivas que se cometen a través de las TIC e internet, en agravio de niños niñas y adolescentes como la explotación de niñas, niños y adolescentes en la pornografía y la trata de personas. </w:t>
      </w:r>
    </w:p>
    <w:p w14:paraId="691AC348" w14:textId="77777777" w:rsidR="004B114D" w:rsidRPr="00914AB9" w:rsidRDefault="004B114D" w:rsidP="00914AB9">
      <w:pPr>
        <w:jc w:val="both"/>
        <w:rPr>
          <w:rFonts w:ascii="Montserrat" w:hAnsi="Montserrat"/>
          <w:sz w:val="22"/>
          <w:szCs w:val="22"/>
          <w:lang w:val="es-ES_tradnl"/>
        </w:rPr>
      </w:pPr>
      <w:r w:rsidRPr="00914AB9">
        <w:rPr>
          <w:rFonts w:ascii="Montserrat" w:hAnsi="Montserrat"/>
          <w:sz w:val="22"/>
          <w:szCs w:val="22"/>
          <w:lang w:val="es-ES_tradnl"/>
        </w:rPr>
        <w:t xml:space="preserve"> </w:t>
      </w:r>
    </w:p>
    <w:p w14:paraId="3DBE0EBA" w14:textId="7BE9096F" w:rsidR="004B114D" w:rsidRPr="00914AB9" w:rsidRDefault="004B114D" w:rsidP="00914AB9">
      <w:pPr>
        <w:ind w:left="-5" w:right="40"/>
        <w:jc w:val="both"/>
        <w:rPr>
          <w:rFonts w:ascii="Montserrat" w:hAnsi="Montserrat"/>
          <w:sz w:val="22"/>
          <w:szCs w:val="22"/>
          <w:lang w:val="es-ES_tradnl"/>
        </w:rPr>
      </w:pPr>
      <w:r w:rsidRPr="00914AB9">
        <w:rPr>
          <w:rFonts w:ascii="Montserrat" w:hAnsi="Montserrat"/>
          <w:sz w:val="22"/>
          <w:szCs w:val="22"/>
          <w:lang w:val="es-ES_tradnl"/>
        </w:rPr>
        <w:t xml:space="preserve">El objetivo es prevenir y combatir las conductas antisociales y delictivas a través de medios electrónicos, tecnológicos o cibernéticos en agravio de las niñas niños y adolescentes; realizar la identificación y rescate de víctimas del delito de pornografía infantil almacenamiento, transmisión y producción cometido a través del uso de internet; ubicación y detección de probables responsables del delito de explotación sexual infantil en línea y la investigación y presentación de denuncias derivadas del análisis de los reportes recibidos por parte de la colaboración de instituciones antes mencionadas Además, cuenta con una colaboración permanente con empresas proveedoras de contenidos y servicios de internet, cuentas de correo electrónico, redes sociales, </w:t>
      </w:r>
      <w:proofErr w:type="spellStart"/>
      <w:r w:rsidRPr="00914AB9">
        <w:rPr>
          <w:rFonts w:ascii="Montserrat" w:hAnsi="Montserrat"/>
          <w:sz w:val="22"/>
          <w:szCs w:val="22"/>
          <w:lang w:val="es-ES_tradnl"/>
        </w:rPr>
        <w:t>streaming</w:t>
      </w:r>
      <w:proofErr w:type="spellEnd"/>
      <w:r w:rsidRPr="00914AB9">
        <w:rPr>
          <w:rFonts w:ascii="Montserrat" w:hAnsi="Montserrat"/>
          <w:sz w:val="22"/>
          <w:szCs w:val="22"/>
          <w:lang w:val="es-ES_tradnl"/>
        </w:rPr>
        <w:t xml:space="preserve">, juegos en línea, almacenamiento en la nube, entre otros, a fin de solicitar el retiro, la baja o eliminación de contenido o material relacionado con el delito de abuso sexual infantil o trata de personas; esto en función de las políticas de servicio de cero tolerancia a la explotación sexual infantil en línea. </w:t>
      </w:r>
    </w:p>
    <w:p w14:paraId="3F47C73E" w14:textId="77777777" w:rsidR="004B114D" w:rsidRPr="00914AB9" w:rsidRDefault="004B114D" w:rsidP="00914AB9">
      <w:pPr>
        <w:jc w:val="both"/>
        <w:rPr>
          <w:rFonts w:ascii="Montserrat" w:hAnsi="Montserrat"/>
          <w:sz w:val="22"/>
          <w:szCs w:val="22"/>
          <w:lang w:val="es-ES_tradnl"/>
        </w:rPr>
      </w:pPr>
      <w:r w:rsidRPr="00914AB9">
        <w:rPr>
          <w:rFonts w:ascii="Montserrat" w:hAnsi="Montserrat"/>
          <w:sz w:val="22"/>
          <w:szCs w:val="22"/>
          <w:lang w:val="es-ES_tradnl"/>
        </w:rPr>
        <w:t xml:space="preserve"> </w:t>
      </w:r>
    </w:p>
    <w:p w14:paraId="3FB36EEA" w14:textId="77777777" w:rsidR="004B114D" w:rsidRPr="00914AB9" w:rsidRDefault="004B114D" w:rsidP="00914AB9">
      <w:pPr>
        <w:ind w:left="-15"/>
        <w:jc w:val="both"/>
        <w:rPr>
          <w:rFonts w:ascii="Montserrat" w:hAnsi="Montserrat"/>
          <w:sz w:val="22"/>
          <w:szCs w:val="22"/>
          <w:lang w:val="es-ES_tradnl"/>
        </w:rPr>
      </w:pPr>
      <w:r w:rsidRPr="00914AB9">
        <w:rPr>
          <w:rFonts w:ascii="Montserrat" w:hAnsi="Montserrat"/>
          <w:sz w:val="22"/>
          <w:szCs w:val="22"/>
          <w:lang w:val="es-ES_tradnl"/>
        </w:rPr>
        <w:t xml:space="preserve">La Dirección General Científica de la Guardia Nacional realizó la difusión de la Línea 088 para la atención telefónica a reportes ciudadanos relacionados con delitos electrónicos en donde se brinda asesoría técnica y legal.  </w:t>
      </w:r>
    </w:p>
    <w:p w14:paraId="0432D09A" w14:textId="2C79697B" w:rsidR="00465627" w:rsidRPr="00914AB9" w:rsidRDefault="00465627" w:rsidP="00914AB9">
      <w:pPr>
        <w:pStyle w:val="normal0"/>
        <w:jc w:val="both"/>
        <w:rPr>
          <w:rFonts w:ascii="Montserrat" w:hAnsi="Montserrat" w:cstheme="majorHAnsi"/>
          <w:b/>
          <w:bCs/>
          <w:color w:val="000000"/>
          <w:sz w:val="22"/>
          <w:szCs w:val="22"/>
          <w:lang w:val="es-ES_tradnl"/>
        </w:rPr>
      </w:pPr>
    </w:p>
    <w:p w14:paraId="48D05CBD" w14:textId="77777777" w:rsidR="00465627" w:rsidRPr="00914AB9" w:rsidRDefault="00465627" w:rsidP="00914AB9">
      <w:pPr>
        <w:pStyle w:val="normal0"/>
        <w:jc w:val="both"/>
        <w:rPr>
          <w:rFonts w:ascii="Montserrat" w:hAnsi="Montserrat" w:cstheme="majorHAnsi"/>
          <w:b/>
          <w:bCs/>
          <w:color w:val="000000"/>
          <w:sz w:val="22"/>
          <w:szCs w:val="22"/>
          <w:lang w:val="es-ES_tradnl"/>
        </w:rPr>
      </w:pPr>
    </w:p>
    <w:p w14:paraId="68244AB4" w14:textId="00F26A13" w:rsidR="001536BF" w:rsidRPr="00914AB9" w:rsidRDefault="001536BF" w:rsidP="00914AB9">
      <w:pPr>
        <w:pStyle w:val="normal0"/>
        <w:numPr>
          <w:ilvl w:val="0"/>
          <w:numId w:val="29"/>
        </w:numPr>
        <w:jc w:val="both"/>
        <w:rPr>
          <w:rFonts w:ascii="Montserrat" w:hAnsi="Montserrat" w:cstheme="majorHAnsi"/>
          <w:b/>
          <w:bCs/>
          <w:color w:val="000000"/>
          <w:sz w:val="22"/>
          <w:szCs w:val="22"/>
          <w:lang w:val="es-ES_tradnl"/>
        </w:rPr>
      </w:pPr>
      <w:r w:rsidRPr="00914AB9">
        <w:rPr>
          <w:rFonts w:ascii="Montserrat" w:hAnsi="Montserrat" w:cstheme="majorHAnsi"/>
          <w:b/>
          <w:bCs/>
          <w:color w:val="000000"/>
          <w:sz w:val="22"/>
          <w:szCs w:val="22"/>
          <w:lang w:val="es-ES_tradnl"/>
        </w:rPr>
        <w:t xml:space="preserve">¿Qué recomendaciones desea proponer para abordar eficazmente los desafíos persistentes y proteger a las minorías de las formas contemporáneas de esclavitud?  </w:t>
      </w:r>
    </w:p>
    <w:p w14:paraId="5352D2E7" w14:textId="77777777" w:rsidR="001536BF" w:rsidRPr="00914AB9" w:rsidRDefault="001536BF" w:rsidP="00914AB9">
      <w:pPr>
        <w:pStyle w:val="normal0"/>
        <w:jc w:val="both"/>
        <w:rPr>
          <w:rFonts w:ascii="Montserrat" w:hAnsi="Montserrat" w:cstheme="majorHAnsi"/>
          <w:color w:val="000000"/>
          <w:sz w:val="22"/>
          <w:szCs w:val="22"/>
          <w:lang w:val="es-ES_tradnl"/>
        </w:rPr>
      </w:pPr>
    </w:p>
    <w:p w14:paraId="54B1EC78" w14:textId="4241AF82" w:rsidR="004B114D" w:rsidRPr="00914AB9" w:rsidRDefault="004B114D" w:rsidP="00914AB9">
      <w:pPr>
        <w:ind w:right="40"/>
        <w:jc w:val="both"/>
        <w:rPr>
          <w:rFonts w:ascii="Montserrat" w:hAnsi="Montserrat"/>
          <w:sz w:val="22"/>
          <w:szCs w:val="22"/>
          <w:lang w:val="es-ES_tradnl"/>
        </w:rPr>
      </w:pPr>
      <w:r w:rsidRPr="00914AB9">
        <w:rPr>
          <w:rFonts w:ascii="Montserrat" w:hAnsi="Montserrat"/>
          <w:sz w:val="22"/>
          <w:szCs w:val="22"/>
          <w:lang w:val="es-ES_tradnl"/>
        </w:rPr>
        <w:t xml:space="preserve">Un trabajo que también hacen las organizaciones de la sociedad civil es el elaborar investigaciones o documentos sobre las formas contemporáneas de esclavitud que afectan a las personas pertenecientes a grupos étnicos, vulnerables o que son minorías, dichos documentos incluyen recomendaciones para abordar la problemática. </w:t>
      </w:r>
      <w:r w:rsidR="001E1CB5" w:rsidRPr="00914AB9">
        <w:rPr>
          <w:rFonts w:ascii="Montserrat" w:hAnsi="Montserrat"/>
          <w:sz w:val="22"/>
          <w:szCs w:val="22"/>
          <w:lang w:val="es-ES_tradnl"/>
        </w:rPr>
        <w:t xml:space="preserve"> A </w:t>
      </w:r>
      <w:proofErr w:type="gramStart"/>
      <w:r w:rsidR="001E1CB5" w:rsidRPr="00914AB9">
        <w:rPr>
          <w:rFonts w:ascii="Montserrat" w:hAnsi="Montserrat"/>
          <w:sz w:val="22"/>
          <w:szCs w:val="22"/>
          <w:lang w:val="es-ES_tradnl"/>
        </w:rPr>
        <w:t>continuación</w:t>
      </w:r>
      <w:proofErr w:type="gramEnd"/>
      <w:r w:rsidR="001E1CB5" w:rsidRPr="00914AB9">
        <w:rPr>
          <w:rFonts w:ascii="Montserrat" w:hAnsi="Montserrat"/>
          <w:sz w:val="22"/>
          <w:szCs w:val="22"/>
          <w:lang w:val="es-ES_tradnl"/>
        </w:rPr>
        <w:t xml:space="preserve"> se señalan algunas recomendaciones propuestas por organizaciones de la sociedad civil: </w:t>
      </w:r>
    </w:p>
    <w:p w14:paraId="2A4952E8" w14:textId="77777777" w:rsidR="004B114D" w:rsidRPr="00914AB9" w:rsidRDefault="004B114D" w:rsidP="00914AB9">
      <w:pPr>
        <w:jc w:val="both"/>
        <w:rPr>
          <w:rFonts w:ascii="Montserrat" w:hAnsi="Montserrat"/>
          <w:sz w:val="22"/>
          <w:szCs w:val="22"/>
          <w:lang w:val="es-ES_tradnl"/>
        </w:rPr>
      </w:pPr>
      <w:r w:rsidRPr="00914AB9">
        <w:rPr>
          <w:rFonts w:ascii="Montserrat" w:hAnsi="Montserrat"/>
          <w:sz w:val="22"/>
          <w:szCs w:val="22"/>
          <w:lang w:val="es-ES_tradnl"/>
        </w:rPr>
        <w:t xml:space="preserve"> </w:t>
      </w:r>
    </w:p>
    <w:p w14:paraId="59FE632C" w14:textId="77777777" w:rsidR="004B114D" w:rsidRPr="00914AB9" w:rsidRDefault="004B114D" w:rsidP="00914AB9">
      <w:pPr>
        <w:numPr>
          <w:ilvl w:val="0"/>
          <w:numId w:val="30"/>
        </w:numPr>
        <w:ind w:right="40" w:hanging="360"/>
        <w:jc w:val="both"/>
        <w:rPr>
          <w:rFonts w:ascii="Montserrat" w:hAnsi="Montserrat"/>
          <w:sz w:val="22"/>
          <w:szCs w:val="22"/>
          <w:lang w:val="es-ES_tradnl"/>
        </w:rPr>
      </w:pPr>
      <w:r w:rsidRPr="00914AB9">
        <w:rPr>
          <w:rFonts w:ascii="Montserrat" w:hAnsi="Montserrat"/>
          <w:sz w:val="22"/>
          <w:szCs w:val="22"/>
          <w:lang w:val="es-ES_tradnl"/>
        </w:rPr>
        <w:t xml:space="preserve">La tipificación del delito de reclutamiento debe estar diseñada para prevenir el delito y sancionar a las personas adultas que incurran en el mismo. Una reforma legislativa adecuada deberá atender las distintas etapas del reclutamiento, desde la prevención, atención, desvinculación y la correcta sanción. </w:t>
      </w:r>
    </w:p>
    <w:p w14:paraId="0F2F8779" w14:textId="77777777" w:rsidR="004B114D" w:rsidRPr="00914AB9" w:rsidRDefault="004B114D" w:rsidP="00914AB9">
      <w:pPr>
        <w:jc w:val="both"/>
        <w:rPr>
          <w:rFonts w:ascii="Montserrat" w:hAnsi="Montserrat"/>
          <w:sz w:val="22"/>
          <w:szCs w:val="22"/>
          <w:lang w:val="es-ES_tradnl"/>
        </w:rPr>
      </w:pPr>
      <w:r w:rsidRPr="00914AB9">
        <w:rPr>
          <w:rFonts w:ascii="Montserrat" w:hAnsi="Montserrat"/>
          <w:sz w:val="22"/>
          <w:szCs w:val="22"/>
          <w:lang w:val="es-ES_tradnl"/>
        </w:rPr>
        <w:t xml:space="preserve"> </w:t>
      </w:r>
    </w:p>
    <w:p w14:paraId="2D6CE36E" w14:textId="77777777" w:rsidR="004B114D" w:rsidRPr="00914AB9" w:rsidRDefault="004B114D" w:rsidP="00914AB9">
      <w:pPr>
        <w:numPr>
          <w:ilvl w:val="0"/>
          <w:numId w:val="30"/>
        </w:numPr>
        <w:ind w:right="40" w:hanging="360"/>
        <w:jc w:val="both"/>
        <w:rPr>
          <w:rFonts w:ascii="Montserrat" w:hAnsi="Montserrat"/>
          <w:sz w:val="22"/>
          <w:szCs w:val="22"/>
          <w:lang w:val="es-ES_tradnl"/>
        </w:rPr>
      </w:pPr>
      <w:r w:rsidRPr="00914AB9">
        <w:rPr>
          <w:rFonts w:ascii="Montserrat" w:hAnsi="Montserrat"/>
          <w:sz w:val="22"/>
          <w:szCs w:val="22"/>
          <w:lang w:val="es-ES_tradnl"/>
        </w:rPr>
        <w:t xml:space="preserve">Es importante continuar los trabajos mediante una coordinación interinstitucional, toda vez que sigue siendo un reto cuando se trata de instrumentalizar los programas institucionales o las líneas de acción de los mismos, se recomienda utilizar los mecanismos ya existentes como órganos colegiados o comisiones especiales. </w:t>
      </w:r>
    </w:p>
    <w:p w14:paraId="455DCED3" w14:textId="77777777" w:rsidR="004B114D" w:rsidRPr="00914AB9" w:rsidRDefault="004B114D" w:rsidP="00914AB9">
      <w:pPr>
        <w:jc w:val="both"/>
        <w:rPr>
          <w:rFonts w:ascii="Montserrat" w:hAnsi="Montserrat"/>
          <w:sz w:val="22"/>
          <w:szCs w:val="22"/>
          <w:lang w:val="es-ES_tradnl"/>
        </w:rPr>
      </w:pPr>
      <w:r w:rsidRPr="00914AB9">
        <w:rPr>
          <w:rFonts w:ascii="Montserrat" w:hAnsi="Montserrat"/>
          <w:sz w:val="22"/>
          <w:szCs w:val="22"/>
          <w:lang w:val="es-ES_tradnl"/>
        </w:rPr>
        <w:t xml:space="preserve"> </w:t>
      </w:r>
    </w:p>
    <w:p w14:paraId="3AD442A7" w14:textId="77777777" w:rsidR="004B114D" w:rsidRPr="00914AB9" w:rsidRDefault="004B114D" w:rsidP="00914AB9">
      <w:pPr>
        <w:numPr>
          <w:ilvl w:val="0"/>
          <w:numId w:val="30"/>
        </w:numPr>
        <w:ind w:right="40" w:hanging="360"/>
        <w:jc w:val="both"/>
        <w:rPr>
          <w:rFonts w:ascii="Montserrat" w:hAnsi="Montserrat"/>
          <w:sz w:val="22"/>
          <w:szCs w:val="22"/>
          <w:lang w:val="es-ES_tradnl"/>
        </w:rPr>
      </w:pPr>
      <w:r w:rsidRPr="00914AB9">
        <w:rPr>
          <w:rFonts w:ascii="Montserrat" w:hAnsi="Montserrat"/>
          <w:sz w:val="22"/>
          <w:szCs w:val="22"/>
          <w:lang w:val="es-ES_tradnl"/>
        </w:rPr>
        <w:t xml:space="preserve">Se recomienda desglosar la partida de presupuesto a cargo de la Secretaría de Seguridad y Protección Ciudadana respecto al Sistema Penitenciario, para abrir una partida específica del programa de reinserción social de las y los adolescentes conflicto con la ley destinada a fortalecer los programas que ya existen en los centros de internamiento y ampliar su cobertura a todos para prevenir futuros reclutamientos. </w:t>
      </w:r>
    </w:p>
    <w:p w14:paraId="7C0DDDE0" w14:textId="77777777" w:rsidR="004B114D" w:rsidRPr="00914AB9" w:rsidRDefault="004B114D" w:rsidP="00914AB9">
      <w:pPr>
        <w:jc w:val="both"/>
        <w:rPr>
          <w:rFonts w:ascii="Montserrat" w:hAnsi="Montserrat"/>
          <w:sz w:val="22"/>
          <w:szCs w:val="22"/>
          <w:lang w:val="es-ES_tradnl"/>
        </w:rPr>
      </w:pPr>
      <w:r w:rsidRPr="00914AB9">
        <w:rPr>
          <w:rFonts w:ascii="Montserrat" w:hAnsi="Montserrat"/>
          <w:sz w:val="22"/>
          <w:szCs w:val="22"/>
          <w:lang w:val="es-ES_tradnl"/>
        </w:rPr>
        <w:t xml:space="preserve"> </w:t>
      </w:r>
    </w:p>
    <w:p w14:paraId="3B05D914" w14:textId="77777777" w:rsidR="004B114D" w:rsidRPr="00914AB9" w:rsidRDefault="004B114D" w:rsidP="00914AB9">
      <w:pPr>
        <w:numPr>
          <w:ilvl w:val="0"/>
          <w:numId w:val="30"/>
        </w:numPr>
        <w:ind w:right="40" w:hanging="360"/>
        <w:jc w:val="both"/>
        <w:rPr>
          <w:rFonts w:ascii="Montserrat" w:hAnsi="Montserrat"/>
          <w:sz w:val="22"/>
          <w:szCs w:val="22"/>
          <w:lang w:val="es-ES_tradnl"/>
        </w:rPr>
      </w:pPr>
      <w:r w:rsidRPr="00914AB9">
        <w:rPr>
          <w:rFonts w:ascii="Montserrat" w:hAnsi="Montserrat"/>
          <w:sz w:val="22"/>
          <w:szCs w:val="22"/>
          <w:lang w:val="es-ES_tradnl"/>
        </w:rPr>
        <w:t xml:space="preserve">Se recomienda llevar a cabo acciones integrales en distintas materias como educación, salud, trabajo, vivienda para la efectiva reinserción social de adolescentes en conflicto con la ley, atendiendo los factores que le orillaron a cometer los delitos. </w:t>
      </w:r>
    </w:p>
    <w:p w14:paraId="6A65B419" w14:textId="77777777" w:rsidR="004B114D" w:rsidRPr="00914AB9" w:rsidRDefault="004B114D" w:rsidP="00914AB9">
      <w:pPr>
        <w:ind w:left="720"/>
        <w:jc w:val="both"/>
        <w:rPr>
          <w:rFonts w:ascii="Montserrat" w:hAnsi="Montserrat"/>
          <w:sz w:val="22"/>
          <w:szCs w:val="22"/>
          <w:lang w:val="es-ES_tradnl"/>
        </w:rPr>
      </w:pPr>
      <w:r w:rsidRPr="00914AB9">
        <w:rPr>
          <w:rFonts w:ascii="Montserrat" w:hAnsi="Montserrat"/>
          <w:sz w:val="22"/>
          <w:szCs w:val="22"/>
          <w:lang w:val="es-ES_tradnl"/>
        </w:rPr>
        <w:t xml:space="preserve"> </w:t>
      </w:r>
    </w:p>
    <w:p w14:paraId="5ABB0922" w14:textId="77777777" w:rsidR="004B114D" w:rsidRPr="00914AB9" w:rsidRDefault="004B114D" w:rsidP="00914AB9">
      <w:pPr>
        <w:numPr>
          <w:ilvl w:val="0"/>
          <w:numId w:val="30"/>
        </w:numPr>
        <w:ind w:right="40" w:hanging="360"/>
        <w:jc w:val="both"/>
        <w:rPr>
          <w:rFonts w:ascii="Montserrat" w:hAnsi="Montserrat"/>
          <w:sz w:val="22"/>
          <w:szCs w:val="22"/>
          <w:lang w:val="es-ES_tradnl"/>
        </w:rPr>
      </w:pPr>
      <w:r w:rsidRPr="00914AB9">
        <w:rPr>
          <w:rFonts w:ascii="Montserrat" w:hAnsi="Montserrat"/>
          <w:sz w:val="22"/>
          <w:szCs w:val="22"/>
          <w:lang w:val="es-ES_tradnl"/>
        </w:rPr>
        <w:t xml:space="preserve">Asegurar que existan mecanismos para niñas y niños de acceso a la justicia facilitando mecanismos de denuncia confidenciales y amigables en instituciones, escuelas, centros </w:t>
      </w:r>
      <w:r w:rsidRPr="00914AB9">
        <w:rPr>
          <w:rFonts w:ascii="Montserrat" w:hAnsi="Montserrat"/>
          <w:sz w:val="22"/>
          <w:szCs w:val="22"/>
          <w:lang w:val="es-ES_tradnl"/>
        </w:rPr>
        <w:lastRenderedPageBreak/>
        <w:t xml:space="preserve">de detención, hospitales y otros lugares relevantes, proveyendo apoyo legal, enjuiciando a los presuntos autores y rehabilitando y compensando a niñas y niños víctimas. </w:t>
      </w:r>
    </w:p>
    <w:p w14:paraId="545A4653" w14:textId="77777777" w:rsidR="004B114D" w:rsidRPr="00914AB9" w:rsidRDefault="004B114D" w:rsidP="00914AB9">
      <w:pPr>
        <w:ind w:left="720"/>
        <w:jc w:val="both"/>
        <w:rPr>
          <w:rFonts w:ascii="Montserrat" w:hAnsi="Montserrat"/>
          <w:sz w:val="22"/>
          <w:szCs w:val="22"/>
          <w:lang w:val="es-ES_tradnl"/>
        </w:rPr>
      </w:pPr>
      <w:r w:rsidRPr="00914AB9">
        <w:rPr>
          <w:rFonts w:ascii="Montserrat" w:hAnsi="Montserrat"/>
          <w:sz w:val="22"/>
          <w:szCs w:val="22"/>
          <w:lang w:val="es-ES_tradnl"/>
        </w:rPr>
        <w:t xml:space="preserve"> </w:t>
      </w:r>
    </w:p>
    <w:p w14:paraId="2648CA5A" w14:textId="77777777" w:rsidR="004B114D" w:rsidRPr="00914AB9" w:rsidRDefault="004B114D" w:rsidP="00914AB9">
      <w:pPr>
        <w:numPr>
          <w:ilvl w:val="0"/>
          <w:numId w:val="30"/>
        </w:numPr>
        <w:ind w:right="40" w:hanging="360"/>
        <w:jc w:val="both"/>
        <w:rPr>
          <w:rFonts w:ascii="Montserrat" w:hAnsi="Montserrat"/>
          <w:sz w:val="22"/>
          <w:szCs w:val="22"/>
          <w:lang w:val="es-ES_tradnl"/>
        </w:rPr>
      </w:pPr>
      <w:r w:rsidRPr="00914AB9">
        <w:rPr>
          <w:rFonts w:ascii="Montserrat" w:hAnsi="Montserrat"/>
          <w:sz w:val="22"/>
          <w:szCs w:val="22"/>
          <w:lang w:val="es-ES_tradnl"/>
        </w:rPr>
        <w:t xml:space="preserve">Se recomienda realizar las modificaciones legislativas y reglamentarias necesarias para incluir las Procuradurías de Protección de Niñas, Niños y Adolescentes durante todo el proceso penal con el objetivo de garantizar el interés superior de la niñez. </w:t>
      </w:r>
    </w:p>
    <w:p w14:paraId="6A5C29EE" w14:textId="77777777" w:rsidR="004B114D" w:rsidRPr="00914AB9" w:rsidRDefault="004B114D" w:rsidP="00914AB9">
      <w:pPr>
        <w:ind w:right="-1"/>
        <w:jc w:val="both"/>
        <w:rPr>
          <w:rFonts w:ascii="Montserrat" w:hAnsi="Montserrat"/>
          <w:sz w:val="22"/>
          <w:szCs w:val="22"/>
          <w:lang w:val="es-ES_tradnl"/>
        </w:rPr>
      </w:pPr>
    </w:p>
    <w:sectPr w:rsidR="004B114D" w:rsidRPr="00914AB9" w:rsidSect="00ED053D">
      <w:footerReference w:type="even" r:id="rId11"/>
      <w:footerReference w:type="default" r:id="rId12"/>
      <w:headerReference w:type="first" r:id="rId13"/>
      <w:footerReference w:type="first" r:id="rId14"/>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F77D7" w14:textId="77777777" w:rsidR="00AF422F" w:rsidRDefault="00AF422F">
      <w:r>
        <w:separator/>
      </w:r>
    </w:p>
  </w:endnote>
  <w:endnote w:type="continuationSeparator" w:id="0">
    <w:p w14:paraId="6DD90995" w14:textId="77777777" w:rsidR="00AF422F" w:rsidRDefault="00AF422F">
      <w:r>
        <w:continuationSeparator/>
      </w:r>
    </w:p>
  </w:endnote>
  <w:endnote w:type="continuationNotice" w:id="1">
    <w:p w14:paraId="64972487" w14:textId="77777777" w:rsidR="00AF422F" w:rsidRDefault="00AF42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alibri"/>
    <w:panose1 w:val="00000000000000000000"/>
    <w:charset w:val="4D"/>
    <w:family w:val="auto"/>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46A9A" w14:textId="447181F3" w:rsidR="001F45CC" w:rsidRPr="001F45CC" w:rsidRDefault="001F45CC" w:rsidP="001F45CC">
    <w:pPr>
      <w:pStyle w:val="Footer"/>
      <w:jc w:val="right"/>
      <w:rPr>
        <w:rFonts w:ascii="Montserrat" w:hAnsi="Montserrat"/>
        <w:b/>
        <w:bCs/>
        <w:color w:val="000000" w:themeColor="text1"/>
        <w:sz w:val="18"/>
        <w:szCs w:val="18"/>
      </w:rPr>
    </w:pPr>
    <w:proofErr w:type="spellStart"/>
    <w:r w:rsidRPr="001F45CC">
      <w:rPr>
        <w:rFonts w:ascii="Montserrat" w:hAnsi="Montserrat"/>
        <w:b/>
        <w:bCs/>
        <w:color w:val="000000" w:themeColor="text1"/>
        <w:sz w:val="18"/>
        <w:szCs w:val="18"/>
      </w:rPr>
      <w:t>Página</w:t>
    </w:r>
    <w:proofErr w:type="spellEnd"/>
    <w:r w:rsidRPr="001F45CC">
      <w:rPr>
        <w:rFonts w:ascii="Montserrat" w:hAnsi="Montserrat"/>
        <w:b/>
        <w:bCs/>
        <w:color w:val="000000" w:themeColor="text1"/>
        <w:sz w:val="18"/>
        <w:szCs w:val="18"/>
      </w:rPr>
      <w:t xml:space="preserve"> </w:t>
    </w:r>
    <w:r w:rsidRPr="001F45CC">
      <w:rPr>
        <w:rFonts w:ascii="Montserrat" w:hAnsi="Montserrat"/>
        <w:b/>
        <w:bCs/>
        <w:color w:val="000000" w:themeColor="text1"/>
        <w:sz w:val="18"/>
        <w:szCs w:val="18"/>
      </w:rPr>
      <w:fldChar w:fldCharType="begin"/>
    </w:r>
    <w:r w:rsidRPr="001F45CC">
      <w:rPr>
        <w:rFonts w:ascii="Montserrat" w:hAnsi="Montserrat"/>
        <w:b/>
        <w:bCs/>
        <w:color w:val="000000" w:themeColor="text1"/>
        <w:sz w:val="18"/>
        <w:szCs w:val="18"/>
      </w:rPr>
      <w:instrText>PAGE  \* Arabic  \* MERGEFORMAT</w:instrText>
    </w:r>
    <w:r w:rsidRPr="001F45CC">
      <w:rPr>
        <w:rFonts w:ascii="Montserrat" w:hAnsi="Montserrat"/>
        <w:b/>
        <w:bCs/>
        <w:color w:val="000000" w:themeColor="text1"/>
        <w:sz w:val="18"/>
        <w:szCs w:val="18"/>
      </w:rPr>
      <w:fldChar w:fldCharType="separate"/>
    </w:r>
    <w:r w:rsidR="00592B39">
      <w:rPr>
        <w:rFonts w:ascii="Montserrat" w:hAnsi="Montserrat"/>
        <w:b/>
        <w:bCs/>
        <w:noProof/>
        <w:color w:val="000000" w:themeColor="text1"/>
        <w:sz w:val="18"/>
        <w:szCs w:val="18"/>
      </w:rPr>
      <w:t>10</w:t>
    </w:r>
    <w:r w:rsidRPr="001F45CC">
      <w:rPr>
        <w:rFonts w:ascii="Montserrat" w:hAnsi="Montserrat"/>
        <w:b/>
        <w:bCs/>
        <w:color w:val="000000" w:themeColor="text1"/>
        <w:sz w:val="18"/>
        <w:szCs w:val="18"/>
      </w:rPr>
      <w:fldChar w:fldCharType="end"/>
    </w:r>
    <w:r w:rsidRPr="001F45CC">
      <w:rPr>
        <w:rFonts w:ascii="Montserrat" w:hAnsi="Montserrat"/>
        <w:b/>
        <w:bCs/>
        <w:color w:val="000000" w:themeColor="text1"/>
        <w:sz w:val="18"/>
        <w:szCs w:val="18"/>
      </w:rPr>
      <w:t xml:space="preserve"> de </w:t>
    </w:r>
    <w:r w:rsidRPr="001F45CC">
      <w:rPr>
        <w:rFonts w:ascii="Montserrat" w:hAnsi="Montserrat"/>
        <w:b/>
        <w:bCs/>
        <w:color w:val="000000" w:themeColor="text1"/>
        <w:sz w:val="18"/>
        <w:szCs w:val="18"/>
      </w:rPr>
      <w:fldChar w:fldCharType="begin"/>
    </w:r>
    <w:r w:rsidRPr="001F45CC">
      <w:rPr>
        <w:rFonts w:ascii="Montserrat" w:hAnsi="Montserrat"/>
        <w:b/>
        <w:bCs/>
        <w:color w:val="000000" w:themeColor="text1"/>
        <w:sz w:val="18"/>
        <w:szCs w:val="18"/>
      </w:rPr>
      <w:instrText>NUMPAGES  \* Arabic  \* MERGEFORMAT</w:instrText>
    </w:r>
    <w:r w:rsidRPr="001F45CC">
      <w:rPr>
        <w:rFonts w:ascii="Montserrat" w:hAnsi="Montserrat"/>
        <w:b/>
        <w:bCs/>
        <w:color w:val="000000" w:themeColor="text1"/>
        <w:sz w:val="18"/>
        <w:szCs w:val="18"/>
      </w:rPr>
      <w:fldChar w:fldCharType="separate"/>
    </w:r>
    <w:r w:rsidR="00592B39">
      <w:rPr>
        <w:rFonts w:ascii="Montserrat" w:hAnsi="Montserrat"/>
        <w:b/>
        <w:bCs/>
        <w:noProof/>
        <w:color w:val="000000" w:themeColor="text1"/>
        <w:sz w:val="18"/>
        <w:szCs w:val="18"/>
      </w:rPr>
      <w:t>10</w:t>
    </w:r>
    <w:r w:rsidRPr="001F45CC">
      <w:rPr>
        <w:rFonts w:ascii="Montserrat" w:hAnsi="Montserrat"/>
        <w:b/>
        <w:bCs/>
        <w:color w:val="000000" w:themeColor="text1"/>
        <w:sz w:val="18"/>
        <w:szCs w:val="18"/>
      </w:rPr>
      <w:fldChar w:fldCharType="end"/>
    </w:r>
  </w:p>
  <w:p w14:paraId="6A8A1928" w14:textId="77777777" w:rsidR="001F45CC" w:rsidRDefault="001F4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6FBBF" w14:textId="77777777" w:rsidR="00A93F3F" w:rsidRDefault="00A93F3F" w:rsidP="00F80A14">
    <w:pPr>
      <w:pStyle w:val="Footer"/>
      <w:tabs>
        <w:tab w:val="clear" w:pos="4153"/>
        <w:tab w:val="clear" w:pos="8306"/>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358A6" w14:textId="79E5A63A" w:rsidR="00465627" w:rsidRPr="00465627" w:rsidRDefault="00465627" w:rsidP="00465627">
    <w:pPr>
      <w:pStyle w:val="Footer"/>
      <w:jc w:val="right"/>
      <w:rPr>
        <w:rFonts w:ascii="Montserrat" w:hAnsi="Montserrat"/>
        <w:b/>
        <w:bCs/>
        <w:color w:val="000000" w:themeColor="text1"/>
      </w:rPr>
    </w:pPr>
    <w:proofErr w:type="spellStart"/>
    <w:r w:rsidRPr="00465627">
      <w:rPr>
        <w:rFonts w:ascii="Montserrat" w:hAnsi="Montserrat"/>
        <w:b/>
        <w:bCs/>
        <w:color w:val="000000" w:themeColor="text1"/>
      </w:rPr>
      <w:t>Página</w:t>
    </w:r>
    <w:proofErr w:type="spellEnd"/>
    <w:r w:rsidRPr="00465627">
      <w:rPr>
        <w:rFonts w:ascii="Montserrat" w:hAnsi="Montserrat"/>
        <w:b/>
        <w:bCs/>
        <w:color w:val="000000" w:themeColor="text1"/>
      </w:rPr>
      <w:t xml:space="preserve"> </w:t>
    </w:r>
    <w:r w:rsidRPr="00465627">
      <w:rPr>
        <w:rFonts w:ascii="Montserrat" w:hAnsi="Montserrat"/>
        <w:b/>
        <w:bCs/>
        <w:color w:val="000000" w:themeColor="text1"/>
      </w:rPr>
      <w:fldChar w:fldCharType="begin"/>
    </w:r>
    <w:r w:rsidRPr="00465627">
      <w:rPr>
        <w:rFonts w:ascii="Montserrat" w:hAnsi="Montserrat"/>
        <w:b/>
        <w:bCs/>
        <w:color w:val="000000" w:themeColor="text1"/>
      </w:rPr>
      <w:instrText>PAGE  \* Arabic  \* MERGEFORMAT</w:instrText>
    </w:r>
    <w:r w:rsidRPr="00465627">
      <w:rPr>
        <w:rFonts w:ascii="Montserrat" w:hAnsi="Montserrat"/>
        <w:b/>
        <w:bCs/>
        <w:color w:val="000000" w:themeColor="text1"/>
      </w:rPr>
      <w:fldChar w:fldCharType="separate"/>
    </w:r>
    <w:r w:rsidR="00592B39">
      <w:rPr>
        <w:rFonts w:ascii="Montserrat" w:hAnsi="Montserrat"/>
        <w:b/>
        <w:bCs/>
        <w:noProof/>
        <w:color w:val="000000" w:themeColor="text1"/>
      </w:rPr>
      <w:t>1</w:t>
    </w:r>
    <w:r w:rsidRPr="00465627">
      <w:rPr>
        <w:rFonts w:ascii="Montserrat" w:hAnsi="Montserrat"/>
        <w:b/>
        <w:bCs/>
        <w:color w:val="000000" w:themeColor="text1"/>
      </w:rPr>
      <w:fldChar w:fldCharType="end"/>
    </w:r>
    <w:r w:rsidRPr="00465627">
      <w:rPr>
        <w:rFonts w:ascii="Montserrat" w:hAnsi="Montserrat"/>
        <w:b/>
        <w:bCs/>
        <w:color w:val="000000" w:themeColor="text1"/>
      </w:rPr>
      <w:t xml:space="preserve"> de </w:t>
    </w:r>
    <w:r w:rsidRPr="00465627">
      <w:rPr>
        <w:rFonts w:ascii="Montserrat" w:hAnsi="Montserrat"/>
        <w:b/>
        <w:bCs/>
        <w:color w:val="000000" w:themeColor="text1"/>
      </w:rPr>
      <w:fldChar w:fldCharType="begin"/>
    </w:r>
    <w:r w:rsidRPr="00465627">
      <w:rPr>
        <w:rFonts w:ascii="Montserrat" w:hAnsi="Montserrat"/>
        <w:b/>
        <w:bCs/>
        <w:color w:val="000000" w:themeColor="text1"/>
      </w:rPr>
      <w:instrText>NUMPAGES  \* Arabic  \* MERGEFORMAT</w:instrText>
    </w:r>
    <w:r w:rsidRPr="00465627">
      <w:rPr>
        <w:rFonts w:ascii="Montserrat" w:hAnsi="Montserrat"/>
        <w:b/>
        <w:bCs/>
        <w:color w:val="000000" w:themeColor="text1"/>
      </w:rPr>
      <w:fldChar w:fldCharType="separate"/>
    </w:r>
    <w:r w:rsidR="00592B39">
      <w:rPr>
        <w:rFonts w:ascii="Montserrat" w:hAnsi="Montserrat"/>
        <w:b/>
        <w:bCs/>
        <w:noProof/>
        <w:color w:val="000000" w:themeColor="text1"/>
      </w:rPr>
      <w:t>10</w:t>
    </w:r>
    <w:r w:rsidRPr="00465627">
      <w:rPr>
        <w:rFonts w:ascii="Montserrat" w:hAnsi="Montserrat"/>
        <w:b/>
        <w:bCs/>
        <w:color w:val="000000" w:themeColor="text1"/>
      </w:rPr>
      <w:fldChar w:fldCharType="end"/>
    </w:r>
  </w:p>
  <w:p w14:paraId="77354BB0" w14:textId="77777777" w:rsidR="00465627" w:rsidRDefault="00465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E933E" w14:textId="77777777" w:rsidR="00AF422F" w:rsidRDefault="00AF422F">
      <w:r>
        <w:separator/>
      </w:r>
    </w:p>
  </w:footnote>
  <w:footnote w:type="continuationSeparator" w:id="0">
    <w:p w14:paraId="4A8966CB" w14:textId="77777777" w:rsidR="00AF422F" w:rsidRDefault="00AF422F">
      <w:r>
        <w:continuationSeparator/>
      </w:r>
    </w:p>
  </w:footnote>
  <w:footnote w:type="continuationNotice" w:id="1">
    <w:p w14:paraId="77BB427A" w14:textId="77777777" w:rsidR="00AF422F" w:rsidRDefault="00AF422F"/>
  </w:footnote>
  <w:footnote w:id="2">
    <w:p w14:paraId="2B344CC2" w14:textId="25900046" w:rsidR="004B114D" w:rsidRPr="00080E1D" w:rsidRDefault="004B114D" w:rsidP="00080E1D">
      <w:pPr>
        <w:pStyle w:val="footnotedescription"/>
        <w:spacing w:line="240" w:lineRule="auto"/>
        <w:jc w:val="both"/>
        <w:rPr>
          <w:sz w:val="18"/>
          <w:szCs w:val="18"/>
        </w:rPr>
      </w:pPr>
      <w:r w:rsidRPr="00080E1D">
        <w:rPr>
          <w:rStyle w:val="footnotemark"/>
          <w:rFonts w:ascii="Montserrat" w:eastAsia="Montserrat" w:hAnsi="Montserrat"/>
          <w:sz w:val="18"/>
          <w:szCs w:val="18"/>
        </w:rPr>
        <w:footnoteRef/>
      </w:r>
      <w:r w:rsidRPr="00080E1D">
        <w:rPr>
          <w:sz w:val="18"/>
          <w:szCs w:val="18"/>
        </w:rPr>
        <w:t xml:space="preserve"> Ley General para prevenir, sancionar y erradicar los delitos en materia de trata de personas y para la protección y asistencia a las víctimas de estos delitos. Publicada en el Diario Oficial de la Federación el 14 de junio de 2012. Última reforma el 20 de mayo de 2021. Disponible para su consulta en: </w:t>
      </w:r>
      <w:r w:rsidR="00080E1D">
        <w:rPr>
          <w:sz w:val="18"/>
          <w:szCs w:val="18"/>
        </w:rPr>
        <w:t xml:space="preserve"> </w:t>
      </w:r>
      <w:hyperlink r:id="rId1" w:history="1">
        <w:r w:rsidR="00080E1D" w:rsidRPr="00351919">
          <w:rPr>
            <w:rStyle w:val="Hyperlink"/>
            <w:sz w:val="18"/>
            <w:szCs w:val="18"/>
          </w:rPr>
          <w:t>https://www.diputados.gob.mx/LeyesBiblio/ref/lgpsedmtp.htm</w:t>
        </w:r>
      </w:hyperlink>
      <w:r w:rsidR="00080E1D">
        <w:rPr>
          <w:sz w:val="18"/>
          <w:szCs w:val="18"/>
        </w:rPr>
        <w:t xml:space="preserve"> </w:t>
      </w:r>
      <w:r w:rsidRPr="00080E1D">
        <w:rPr>
          <w:sz w:val="18"/>
          <w:szCs w:val="18"/>
        </w:rPr>
        <w:t xml:space="preserve"> </w:t>
      </w:r>
    </w:p>
  </w:footnote>
  <w:footnote w:id="3">
    <w:p w14:paraId="6C3177FF" w14:textId="7114B1DF" w:rsidR="004B114D" w:rsidRPr="00080E1D" w:rsidRDefault="004B114D" w:rsidP="00080E1D">
      <w:pPr>
        <w:pStyle w:val="footnotedescription"/>
        <w:spacing w:line="240" w:lineRule="auto"/>
        <w:jc w:val="both"/>
        <w:rPr>
          <w:sz w:val="18"/>
          <w:szCs w:val="18"/>
        </w:rPr>
      </w:pPr>
      <w:r w:rsidRPr="00080E1D">
        <w:rPr>
          <w:rStyle w:val="footnotemark"/>
          <w:rFonts w:ascii="Montserrat" w:eastAsia="Montserrat" w:hAnsi="Montserrat"/>
          <w:sz w:val="18"/>
          <w:szCs w:val="18"/>
        </w:rPr>
        <w:footnoteRef/>
      </w:r>
      <w:r w:rsidRPr="00080E1D">
        <w:rPr>
          <w:sz w:val="18"/>
          <w:szCs w:val="18"/>
        </w:rPr>
        <w:t xml:space="preserve"> CNDH (2019), </w:t>
      </w:r>
      <w:r w:rsidRPr="00080E1D">
        <w:rPr>
          <w:i/>
          <w:sz w:val="18"/>
          <w:szCs w:val="18"/>
        </w:rPr>
        <w:t xml:space="preserve">Diagnóstico sobre la Situación de la Trata de Personas en México 2019, </w:t>
      </w:r>
      <w:r w:rsidRPr="00080E1D">
        <w:rPr>
          <w:sz w:val="18"/>
          <w:szCs w:val="18"/>
        </w:rPr>
        <w:t xml:space="preserve">México, p. 29. Disponible para su consulta en: https://www.cndh.org.mx/documento/diagnostico-sobre-la-situacion-dela-trata-de-personas-en-mexico-2019 </w:t>
      </w:r>
    </w:p>
  </w:footnote>
  <w:footnote w:id="4">
    <w:p w14:paraId="40D55837" w14:textId="77777777" w:rsidR="004B114D" w:rsidRPr="00080E1D" w:rsidRDefault="004B114D" w:rsidP="00080E1D">
      <w:pPr>
        <w:pStyle w:val="footnotedescription"/>
        <w:spacing w:line="240" w:lineRule="auto"/>
        <w:jc w:val="both"/>
        <w:rPr>
          <w:sz w:val="18"/>
          <w:szCs w:val="18"/>
        </w:rPr>
      </w:pPr>
      <w:r w:rsidRPr="00080E1D">
        <w:rPr>
          <w:rStyle w:val="footnotemark"/>
          <w:rFonts w:ascii="Montserrat" w:eastAsia="Montserrat" w:hAnsi="Montserrat"/>
          <w:sz w:val="18"/>
          <w:szCs w:val="18"/>
        </w:rPr>
        <w:footnoteRef/>
      </w:r>
      <w:r w:rsidRPr="00080E1D">
        <w:rPr>
          <w:sz w:val="18"/>
          <w:szCs w:val="18"/>
        </w:rPr>
        <w:t xml:space="preserve"> Ídem. </w:t>
      </w:r>
    </w:p>
  </w:footnote>
  <w:footnote w:id="5">
    <w:p w14:paraId="53A60315" w14:textId="77777777" w:rsidR="004B114D" w:rsidRPr="00080E1D" w:rsidRDefault="004B114D" w:rsidP="00080E1D">
      <w:pPr>
        <w:pStyle w:val="footnotedescription"/>
        <w:spacing w:line="240" w:lineRule="auto"/>
        <w:jc w:val="both"/>
        <w:rPr>
          <w:sz w:val="18"/>
          <w:szCs w:val="18"/>
        </w:rPr>
      </w:pPr>
      <w:r w:rsidRPr="00080E1D">
        <w:rPr>
          <w:rStyle w:val="footnotemark"/>
          <w:rFonts w:ascii="Montserrat" w:eastAsia="Montserrat" w:hAnsi="Montserrat"/>
          <w:sz w:val="18"/>
          <w:szCs w:val="18"/>
        </w:rPr>
        <w:footnoteRef/>
      </w:r>
      <w:r w:rsidRPr="00080E1D">
        <w:rPr>
          <w:sz w:val="18"/>
          <w:szCs w:val="18"/>
        </w:rPr>
        <w:t xml:space="preserve"> Ibidem, p. 41 </w:t>
      </w:r>
    </w:p>
  </w:footnote>
  <w:footnote w:id="6">
    <w:p w14:paraId="67B5B269" w14:textId="503E9200" w:rsidR="004B114D" w:rsidRPr="00080E1D" w:rsidRDefault="004B114D" w:rsidP="00080E1D">
      <w:pPr>
        <w:pStyle w:val="footnotedescription"/>
        <w:spacing w:line="240" w:lineRule="auto"/>
        <w:jc w:val="both"/>
        <w:rPr>
          <w:sz w:val="18"/>
          <w:szCs w:val="18"/>
        </w:rPr>
      </w:pPr>
      <w:r w:rsidRPr="00080E1D">
        <w:rPr>
          <w:rStyle w:val="footnotemark"/>
          <w:rFonts w:ascii="Montserrat" w:eastAsia="Montserrat" w:hAnsi="Montserrat"/>
          <w:sz w:val="18"/>
          <w:szCs w:val="18"/>
        </w:rPr>
        <w:footnoteRef/>
      </w:r>
      <w:r w:rsidRPr="00080E1D">
        <w:rPr>
          <w:sz w:val="18"/>
          <w:szCs w:val="18"/>
        </w:rPr>
        <w:t xml:space="preserve"> Fuente:  SE-SNSP. Incidencia delictiva. Victimas y unidades robadas. </w:t>
      </w:r>
      <w:r w:rsidR="00080E1D">
        <w:rPr>
          <w:sz w:val="18"/>
          <w:szCs w:val="18"/>
        </w:rPr>
        <w:t xml:space="preserve"> </w:t>
      </w:r>
      <w:hyperlink r:id="rId2" w:history="1">
        <w:r w:rsidR="00080E1D" w:rsidRPr="00351919">
          <w:rPr>
            <w:rStyle w:val="Hyperlink"/>
            <w:sz w:val="18"/>
            <w:szCs w:val="18"/>
          </w:rPr>
          <w:t>https://www.gob.mx/sesnsp/acciones-y-programas/victimas-nueva-metodologia?state=published</w:t>
        </w:r>
      </w:hyperlink>
      <w:r w:rsidR="00080E1D">
        <w:rPr>
          <w:rFonts w:eastAsia="Times New Roman" w:cs="Times New Roman"/>
          <w:sz w:val="18"/>
          <w:szCs w:val="18"/>
        </w:rPr>
        <w:t xml:space="preserve"> </w:t>
      </w:r>
    </w:p>
  </w:footnote>
  <w:footnote w:id="7">
    <w:p w14:paraId="408A6453" w14:textId="77777777" w:rsidR="004B114D" w:rsidRPr="00080E1D" w:rsidRDefault="004B114D" w:rsidP="00080E1D">
      <w:pPr>
        <w:pStyle w:val="footnotedescription"/>
        <w:spacing w:line="240" w:lineRule="auto"/>
        <w:jc w:val="both"/>
        <w:rPr>
          <w:sz w:val="18"/>
          <w:szCs w:val="18"/>
        </w:rPr>
      </w:pPr>
      <w:r w:rsidRPr="00080E1D">
        <w:rPr>
          <w:rStyle w:val="footnotemark"/>
          <w:rFonts w:ascii="Montserrat" w:eastAsia="Montserrat" w:hAnsi="Montserrat"/>
          <w:sz w:val="18"/>
          <w:szCs w:val="18"/>
        </w:rPr>
        <w:footnoteRef/>
      </w:r>
      <w:r w:rsidRPr="00080E1D">
        <w:rPr>
          <w:sz w:val="18"/>
          <w:szCs w:val="18"/>
        </w:rPr>
        <w:t xml:space="preserve"> Ibidem</w:t>
      </w:r>
      <w:r w:rsidRPr="00080E1D">
        <w:rPr>
          <w:rFonts w:eastAsia="Times New Roman" w:cs="Times New Roman"/>
          <w:sz w:val="18"/>
          <w:szCs w:val="18"/>
        </w:rPr>
        <w:t xml:space="preserve"> </w:t>
      </w:r>
    </w:p>
  </w:footnote>
  <w:footnote w:id="8">
    <w:p w14:paraId="18379980" w14:textId="2B6D0D43" w:rsidR="004B114D" w:rsidRPr="00080E1D" w:rsidRDefault="004B114D" w:rsidP="00080E1D">
      <w:pPr>
        <w:pStyle w:val="footnotedescription"/>
        <w:spacing w:line="240" w:lineRule="auto"/>
        <w:ind w:right="7694"/>
        <w:jc w:val="both"/>
        <w:rPr>
          <w:sz w:val="18"/>
          <w:szCs w:val="18"/>
        </w:rPr>
      </w:pPr>
      <w:r w:rsidRPr="00080E1D">
        <w:rPr>
          <w:rStyle w:val="footnotemark"/>
          <w:rFonts w:ascii="Montserrat" w:eastAsia="Montserrat" w:hAnsi="Montserrat"/>
          <w:sz w:val="18"/>
          <w:szCs w:val="18"/>
        </w:rPr>
        <w:footnoteRef/>
      </w:r>
      <w:r w:rsidRPr="00080E1D">
        <w:rPr>
          <w:sz w:val="18"/>
          <w:szCs w:val="18"/>
        </w:rPr>
        <w:t xml:space="preserve"> Ibidem</w:t>
      </w:r>
    </w:p>
  </w:footnote>
  <w:footnote w:id="9">
    <w:p w14:paraId="67254DDD" w14:textId="6B8B650B" w:rsidR="004B114D" w:rsidRPr="00080E1D" w:rsidRDefault="004B114D" w:rsidP="00080E1D">
      <w:pPr>
        <w:pStyle w:val="footnotedescription"/>
        <w:spacing w:line="240" w:lineRule="auto"/>
        <w:jc w:val="both"/>
        <w:rPr>
          <w:sz w:val="18"/>
          <w:szCs w:val="18"/>
        </w:rPr>
      </w:pPr>
      <w:r w:rsidRPr="00080E1D">
        <w:rPr>
          <w:rStyle w:val="footnotemark"/>
          <w:rFonts w:ascii="Montserrat" w:eastAsia="Montserrat" w:hAnsi="Montserrat"/>
          <w:sz w:val="18"/>
          <w:szCs w:val="18"/>
        </w:rPr>
        <w:footnoteRef/>
      </w:r>
      <w:r w:rsidRPr="00080E1D">
        <w:rPr>
          <w:sz w:val="18"/>
          <w:szCs w:val="18"/>
        </w:rPr>
        <w:t xml:space="preserve"> Fuente:  INEGI-ENTI 2019. </w:t>
      </w:r>
      <w:hyperlink r:id="rId3" w:anchor="Tabulados" w:history="1">
        <w:r w:rsidR="00080E1D" w:rsidRPr="00351919">
          <w:rPr>
            <w:rStyle w:val="Hyperlink"/>
            <w:sz w:val="18"/>
            <w:szCs w:val="18"/>
          </w:rPr>
          <w:t>https://www.inegi.org.mx/programas/enti/2019/#Tabulados</w:t>
        </w:r>
      </w:hyperlink>
      <w:r w:rsidR="00080E1D">
        <w:rPr>
          <w:sz w:val="18"/>
          <w:szCs w:val="18"/>
        </w:rPr>
        <w:t xml:space="preserve"> </w:t>
      </w:r>
      <w:r w:rsidRPr="00080E1D">
        <w:rPr>
          <w:rFonts w:eastAsia="Times New Roman" w:cs="Times New Roman"/>
          <w:sz w:val="18"/>
          <w:szCs w:val="18"/>
        </w:rPr>
        <w:t xml:space="preserve"> </w:t>
      </w:r>
    </w:p>
  </w:footnote>
  <w:footnote w:id="10">
    <w:p w14:paraId="1D28F566" w14:textId="77777777" w:rsidR="004B114D" w:rsidRPr="00080E1D" w:rsidRDefault="004B114D" w:rsidP="00080E1D">
      <w:pPr>
        <w:pStyle w:val="footnotedescription"/>
        <w:spacing w:line="240" w:lineRule="auto"/>
        <w:jc w:val="both"/>
        <w:rPr>
          <w:sz w:val="18"/>
          <w:szCs w:val="18"/>
        </w:rPr>
      </w:pPr>
      <w:r w:rsidRPr="00080E1D">
        <w:rPr>
          <w:rStyle w:val="footnotemark"/>
          <w:rFonts w:ascii="Montserrat" w:eastAsia="Montserrat" w:hAnsi="Montserrat"/>
          <w:sz w:val="18"/>
          <w:szCs w:val="18"/>
        </w:rPr>
        <w:footnoteRef/>
      </w:r>
      <w:r w:rsidRPr="00080E1D">
        <w:rPr>
          <w:sz w:val="18"/>
          <w:szCs w:val="18"/>
        </w:rPr>
        <w:t xml:space="preserve"> Ibidem</w:t>
      </w:r>
      <w:r w:rsidRPr="00080E1D">
        <w:rPr>
          <w:rFonts w:eastAsia="Times New Roman" w:cs="Times New Roman"/>
          <w:sz w:val="18"/>
          <w:szCs w:val="18"/>
        </w:rPr>
        <w:t xml:space="preserve"> </w:t>
      </w:r>
    </w:p>
  </w:footnote>
  <w:footnote w:id="11">
    <w:p w14:paraId="475B02ED" w14:textId="77777777" w:rsidR="004B114D" w:rsidRPr="00080E1D" w:rsidRDefault="004B114D" w:rsidP="00080E1D">
      <w:pPr>
        <w:pStyle w:val="footnotedescription"/>
        <w:spacing w:line="240" w:lineRule="auto"/>
        <w:jc w:val="both"/>
        <w:rPr>
          <w:sz w:val="18"/>
          <w:szCs w:val="18"/>
        </w:rPr>
      </w:pPr>
      <w:r w:rsidRPr="00080E1D">
        <w:rPr>
          <w:rStyle w:val="footnotemark"/>
          <w:rFonts w:ascii="Montserrat" w:eastAsia="Montserrat" w:hAnsi="Montserrat"/>
          <w:sz w:val="18"/>
          <w:szCs w:val="18"/>
        </w:rPr>
        <w:footnoteRef/>
      </w:r>
      <w:r w:rsidRPr="00080E1D">
        <w:rPr>
          <w:sz w:val="18"/>
          <w:szCs w:val="18"/>
        </w:rPr>
        <w:t xml:space="preserve"> Ibidem</w:t>
      </w:r>
      <w:r w:rsidRPr="00080E1D">
        <w:rPr>
          <w:rFonts w:eastAsia="Times New Roman" w:cs="Times New Roman"/>
          <w:sz w:val="18"/>
          <w:szCs w:val="18"/>
        </w:rPr>
        <w:t xml:space="preserve"> </w:t>
      </w:r>
    </w:p>
  </w:footnote>
  <w:footnote w:id="12">
    <w:p w14:paraId="151CF73E" w14:textId="4602E704" w:rsidR="004B114D" w:rsidRPr="00080E1D" w:rsidRDefault="004B114D" w:rsidP="00080E1D">
      <w:pPr>
        <w:pStyle w:val="footnotedescription"/>
        <w:spacing w:line="240" w:lineRule="auto"/>
        <w:jc w:val="both"/>
        <w:rPr>
          <w:sz w:val="18"/>
          <w:szCs w:val="18"/>
        </w:rPr>
      </w:pPr>
      <w:r w:rsidRPr="00080E1D">
        <w:rPr>
          <w:rStyle w:val="footnotemark"/>
          <w:rFonts w:ascii="Montserrat" w:eastAsia="Montserrat" w:hAnsi="Montserrat"/>
          <w:sz w:val="18"/>
          <w:szCs w:val="18"/>
        </w:rPr>
        <w:footnoteRef/>
      </w:r>
      <w:r w:rsidRPr="00080E1D">
        <w:rPr>
          <w:sz w:val="18"/>
          <w:szCs w:val="18"/>
        </w:rPr>
        <w:t xml:space="preserve"> (2009) CNDH, CEIDAS. </w:t>
      </w:r>
      <w:r w:rsidRPr="00080E1D">
        <w:rPr>
          <w:i/>
          <w:sz w:val="18"/>
          <w:szCs w:val="18"/>
        </w:rPr>
        <w:t>Diagnóstico de las Condiciones de Vulnerabilidad que Propician la Trata de Personas en México</w:t>
      </w:r>
      <w:r w:rsidRPr="00080E1D">
        <w:rPr>
          <w:sz w:val="18"/>
          <w:szCs w:val="18"/>
        </w:rPr>
        <w:t xml:space="preserve">, pp.35-36. Disponible para su consulta en: </w:t>
      </w:r>
      <w:hyperlink r:id="rId4" w:history="1">
        <w:r w:rsidR="00080E1D" w:rsidRPr="00351919">
          <w:rPr>
            <w:rStyle w:val="Hyperlink"/>
            <w:sz w:val="18"/>
            <w:szCs w:val="18"/>
          </w:rPr>
          <w:t>http://cedoc.inmujeres.gob.mx/documentos_download/trata_de%20personas_01.pdf</w:t>
        </w:r>
      </w:hyperlink>
      <w:r w:rsidR="00080E1D">
        <w:rPr>
          <w:sz w:val="18"/>
          <w:szCs w:val="18"/>
        </w:rPr>
        <w:t xml:space="preserve"> </w:t>
      </w:r>
      <w:r w:rsidRPr="00080E1D">
        <w:rPr>
          <w:rFonts w:eastAsia="Times New Roman" w:cs="Times New Roman"/>
          <w:sz w:val="18"/>
          <w:szCs w:val="18"/>
        </w:rPr>
        <w:t xml:space="preserve"> </w:t>
      </w:r>
    </w:p>
  </w:footnote>
  <w:footnote w:id="13">
    <w:p w14:paraId="1345CCA2" w14:textId="77777777" w:rsidR="004B114D" w:rsidRPr="00080E1D" w:rsidRDefault="004B114D" w:rsidP="00080E1D">
      <w:pPr>
        <w:pStyle w:val="footnotedescription"/>
        <w:spacing w:line="240" w:lineRule="auto"/>
        <w:jc w:val="both"/>
        <w:rPr>
          <w:sz w:val="18"/>
          <w:szCs w:val="18"/>
        </w:rPr>
      </w:pPr>
      <w:r w:rsidRPr="00080E1D">
        <w:rPr>
          <w:rStyle w:val="footnotemark"/>
          <w:rFonts w:ascii="Montserrat" w:eastAsia="Montserrat" w:hAnsi="Montserrat"/>
          <w:sz w:val="18"/>
          <w:szCs w:val="18"/>
        </w:rPr>
        <w:footnoteRef/>
      </w:r>
      <w:r w:rsidRPr="00080E1D">
        <w:rPr>
          <w:sz w:val="18"/>
          <w:szCs w:val="18"/>
        </w:rPr>
        <w:t xml:space="preserve"> Ibidem, p. 39.</w:t>
      </w:r>
      <w:r w:rsidRPr="00080E1D">
        <w:rPr>
          <w:rFonts w:eastAsia="Times New Roman" w:cs="Times New Roman"/>
          <w:sz w:val="18"/>
          <w:szCs w:val="18"/>
        </w:rPr>
        <w:t xml:space="preserve"> </w:t>
      </w:r>
    </w:p>
  </w:footnote>
  <w:footnote w:id="14">
    <w:p w14:paraId="7D4A84C0" w14:textId="77777777" w:rsidR="004B114D" w:rsidRPr="00080E1D" w:rsidRDefault="004B114D" w:rsidP="00080E1D">
      <w:pPr>
        <w:pStyle w:val="footnotedescription"/>
        <w:spacing w:line="240" w:lineRule="auto"/>
        <w:jc w:val="both"/>
        <w:rPr>
          <w:sz w:val="18"/>
          <w:szCs w:val="18"/>
        </w:rPr>
      </w:pPr>
      <w:r w:rsidRPr="00080E1D">
        <w:rPr>
          <w:rStyle w:val="footnotemark"/>
          <w:rFonts w:ascii="Montserrat" w:eastAsia="Montserrat" w:hAnsi="Montserrat"/>
          <w:sz w:val="18"/>
          <w:szCs w:val="18"/>
        </w:rPr>
        <w:footnoteRef/>
      </w:r>
      <w:r w:rsidRPr="00080E1D">
        <w:rPr>
          <w:sz w:val="18"/>
          <w:szCs w:val="18"/>
        </w:rPr>
        <w:t xml:space="preserve"> CEIDAS (2009) </w:t>
      </w:r>
      <w:r w:rsidRPr="00080E1D">
        <w:rPr>
          <w:i/>
          <w:sz w:val="18"/>
          <w:szCs w:val="18"/>
        </w:rPr>
        <w:t>Índice Mexicano sobre la Vulnerabilidad ante la Trata de Personas</w:t>
      </w:r>
      <w:r w:rsidRPr="00080E1D">
        <w:rPr>
          <w:sz w:val="18"/>
          <w:szCs w:val="18"/>
        </w:rPr>
        <w:t>, p. 11.</w:t>
      </w:r>
      <w:r w:rsidRPr="00080E1D">
        <w:rPr>
          <w:rFonts w:eastAsia="Times New Roman" w:cs="Times New Roman"/>
          <w:sz w:val="18"/>
          <w:szCs w:val="18"/>
        </w:rPr>
        <w:t xml:space="preserve"> </w:t>
      </w:r>
    </w:p>
  </w:footnote>
  <w:footnote w:id="15">
    <w:p w14:paraId="2ED3BB01" w14:textId="40367DCB" w:rsidR="004B114D" w:rsidRPr="00080E1D" w:rsidRDefault="004B114D" w:rsidP="00080E1D">
      <w:pPr>
        <w:pStyle w:val="footnotedescription"/>
        <w:spacing w:line="240" w:lineRule="auto"/>
        <w:ind w:right="4109"/>
        <w:jc w:val="both"/>
        <w:rPr>
          <w:sz w:val="18"/>
          <w:szCs w:val="18"/>
        </w:rPr>
      </w:pPr>
      <w:r w:rsidRPr="00080E1D">
        <w:rPr>
          <w:rStyle w:val="footnotemark"/>
          <w:rFonts w:ascii="Montserrat" w:eastAsia="Montserrat" w:hAnsi="Montserrat"/>
          <w:sz w:val="18"/>
          <w:szCs w:val="18"/>
        </w:rPr>
        <w:footnoteRef/>
      </w:r>
      <w:r w:rsidRPr="00080E1D">
        <w:rPr>
          <w:sz w:val="18"/>
          <w:szCs w:val="18"/>
        </w:rPr>
        <w:t xml:space="preserve"> CNDH (2009) CEIDAS. Op. Cit.pp. 42</w:t>
      </w:r>
      <w:r w:rsidR="00080E1D">
        <w:rPr>
          <w:sz w:val="18"/>
          <w:szCs w:val="18"/>
        </w:rPr>
        <w:t xml:space="preserve"> </w:t>
      </w:r>
      <w:r w:rsidRPr="00080E1D">
        <w:rPr>
          <w:sz w:val="18"/>
          <w:szCs w:val="18"/>
        </w:rPr>
        <w:t xml:space="preserve">54. </w:t>
      </w:r>
    </w:p>
  </w:footnote>
  <w:footnote w:id="16">
    <w:p w14:paraId="211D4D4F" w14:textId="49BE9C8E" w:rsidR="004B114D" w:rsidRPr="00080E1D" w:rsidRDefault="004B114D" w:rsidP="00080E1D">
      <w:pPr>
        <w:pStyle w:val="footnotedescription"/>
        <w:spacing w:line="240" w:lineRule="auto"/>
        <w:jc w:val="both"/>
        <w:rPr>
          <w:sz w:val="18"/>
          <w:szCs w:val="18"/>
        </w:rPr>
      </w:pPr>
      <w:r w:rsidRPr="00080E1D">
        <w:rPr>
          <w:rStyle w:val="footnotemark"/>
          <w:rFonts w:ascii="Montserrat" w:eastAsia="Montserrat" w:hAnsi="Montserrat"/>
          <w:sz w:val="18"/>
          <w:szCs w:val="18"/>
        </w:rPr>
        <w:footnoteRef/>
      </w:r>
      <w:r w:rsidRPr="00080E1D">
        <w:rPr>
          <w:sz w:val="18"/>
          <w:szCs w:val="18"/>
        </w:rPr>
        <w:t xml:space="preserve"> Para más información sobre la COMPREVNNA, puede consultarse el siguiente enlace:</w:t>
      </w:r>
      <w:r w:rsidRPr="00080E1D">
        <w:rPr>
          <w:rFonts w:eastAsia="Calibri" w:cs="Calibri"/>
          <w:sz w:val="18"/>
          <w:szCs w:val="18"/>
        </w:rPr>
        <w:t xml:space="preserve"> </w:t>
      </w:r>
      <w:hyperlink r:id="rId5" w:history="1">
        <w:r w:rsidR="00080E1D" w:rsidRPr="00351919">
          <w:rPr>
            <w:rStyle w:val="Hyperlink"/>
            <w:sz w:val="18"/>
            <w:szCs w:val="18"/>
          </w:rPr>
          <w:t>https://www.gob.mx/sipinna/documentos/comision-poner-fin-a-toda-forma-de-violenciacontra-las-ninas-ninos-y-adolescentes</w:t>
        </w:r>
      </w:hyperlink>
      <w:r w:rsidR="00080E1D">
        <w:rPr>
          <w:sz w:val="18"/>
          <w:szCs w:val="18"/>
        </w:rPr>
        <w:t xml:space="preserve"> </w:t>
      </w:r>
      <w:r w:rsidRPr="00080E1D">
        <w:rPr>
          <w:rFonts w:eastAsia="Calibri" w:cs="Calibri"/>
          <w:sz w:val="18"/>
          <w:szCs w:val="18"/>
        </w:rPr>
        <w:t xml:space="preserve"> </w:t>
      </w:r>
      <w:r w:rsidR="00080E1D">
        <w:rPr>
          <w:rFonts w:eastAsia="Calibri" w:cs="Calibri"/>
          <w:sz w:val="18"/>
          <w:szCs w:val="18"/>
        </w:rPr>
        <w:t xml:space="preserve"> </w:t>
      </w:r>
    </w:p>
  </w:footnote>
  <w:footnote w:id="17">
    <w:p w14:paraId="7C2B9E5F" w14:textId="77777777" w:rsidR="004B114D" w:rsidRPr="00080E1D" w:rsidRDefault="004B114D" w:rsidP="00080E1D">
      <w:pPr>
        <w:pStyle w:val="footnotedescription"/>
        <w:spacing w:line="240" w:lineRule="auto"/>
        <w:jc w:val="both"/>
        <w:rPr>
          <w:sz w:val="18"/>
          <w:szCs w:val="18"/>
        </w:rPr>
      </w:pPr>
      <w:r w:rsidRPr="00080E1D">
        <w:rPr>
          <w:rStyle w:val="footnotemark"/>
          <w:rFonts w:ascii="Montserrat" w:eastAsia="Montserrat" w:hAnsi="Montserrat"/>
          <w:sz w:val="18"/>
          <w:szCs w:val="18"/>
        </w:rPr>
        <w:footnoteRef/>
      </w:r>
      <w:r w:rsidRPr="00080E1D">
        <w:rPr>
          <w:sz w:val="18"/>
          <w:szCs w:val="18"/>
        </w:rPr>
        <w:t xml:space="preserve"> El Plan de Acción 2019-2024 de México en la Alianza Global para poner fin a la violencia contra la niñez, puede ser consultado en el siguiente enlace: </w:t>
      </w:r>
    </w:p>
    <w:p w14:paraId="30679813" w14:textId="52E032BC" w:rsidR="004B114D" w:rsidRPr="00080E1D" w:rsidRDefault="00AF422F" w:rsidP="00080E1D">
      <w:pPr>
        <w:pStyle w:val="footnotedescription"/>
        <w:spacing w:line="240" w:lineRule="auto"/>
        <w:jc w:val="both"/>
        <w:rPr>
          <w:sz w:val="18"/>
          <w:szCs w:val="18"/>
        </w:rPr>
      </w:pPr>
      <w:hyperlink r:id="rId6" w:history="1">
        <w:r w:rsidR="00A9186F" w:rsidRPr="00351919">
          <w:rPr>
            <w:rStyle w:val="Hyperlink"/>
            <w:sz w:val="18"/>
            <w:szCs w:val="18"/>
          </w:rPr>
          <w:t>https://www.gob.mx/cms/uploads/attachment/file/643741/PLAN_DE_ACCION_20192024.V2021.pdf</w:t>
        </w:r>
      </w:hyperlink>
      <w:r w:rsidR="00A9186F">
        <w:rPr>
          <w:sz w:val="18"/>
          <w:szCs w:val="18"/>
        </w:rPr>
        <w:t xml:space="preserve"> </w:t>
      </w:r>
      <w:r w:rsidR="004B114D" w:rsidRPr="00080E1D">
        <w:rPr>
          <w:sz w:val="18"/>
          <w:szCs w:val="18"/>
        </w:rPr>
        <w:t xml:space="preserve"> </w:t>
      </w:r>
      <w:r w:rsidR="00A9186F">
        <w:rPr>
          <w:sz w:val="18"/>
          <w:szCs w:val="18"/>
        </w:rPr>
        <w:t xml:space="preserve"> </w:t>
      </w:r>
    </w:p>
  </w:footnote>
  <w:footnote w:id="18">
    <w:p w14:paraId="4A18D57C" w14:textId="77777777" w:rsidR="004B114D" w:rsidRDefault="004B114D" w:rsidP="00080E1D">
      <w:pPr>
        <w:pStyle w:val="footnotedescription"/>
        <w:spacing w:line="240" w:lineRule="auto"/>
        <w:jc w:val="both"/>
      </w:pPr>
      <w:r w:rsidRPr="00080E1D">
        <w:rPr>
          <w:rStyle w:val="footnotemark"/>
          <w:rFonts w:ascii="Montserrat" w:eastAsia="Montserrat" w:hAnsi="Montserrat"/>
          <w:sz w:val="18"/>
          <w:szCs w:val="18"/>
        </w:rPr>
        <w:footnoteRef/>
      </w:r>
      <w:r w:rsidRPr="00080E1D">
        <w:rPr>
          <w:sz w:val="18"/>
          <w:szCs w:val="18"/>
        </w:rPr>
        <w:t xml:space="preserve"> GIPEA; Guía para la implementación de la “Ruta para la atención y protección integral de niñas y adolescentes madres y/o embarazadas menores de 15 años”, México, 2020. Disponible en: https://www.gob.mx/sipinna/documentos/guia-para-implementacion-de-ruta-para-la-atencion-yproteccion-integral-de-ninas-y-adolescentes-madres-y-o-embarazadas-menores-de-15-ano</w:t>
      </w:r>
      <w:r w:rsidRPr="00080E1D">
        <w:rPr>
          <w:rFonts w:eastAsia="Times New Roman" w:cs="Times New Roman"/>
          <w:sz w:val="18"/>
          <w:szCs w:val="18"/>
        </w:rPr>
        <w:t>s</w:t>
      </w:r>
      <w:r>
        <w:rPr>
          <w:rFonts w:ascii="Times New Roman" w:eastAsia="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45993" w14:textId="5A03CA1B" w:rsidR="004406E4" w:rsidRDefault="009F434E">
    <w:pPr>
      <w:pStyle w:val="Header"/>
    </w:pPr>
    <w:r w:rsidRPr="00F02BB9">
      <w:rPr>
        <w:noProof/>
        <w:lang w:val="en-GB" w:eastAsia="en-GB"/>
      </w:rPr>
      <w:drawing>
        <wp:anchor distT="0" distB="0" distL="114300" distR="114300" simplePos="0" relativeHeight="251659264" behindDoc="1" locked="0" layoutInCell="1" allowOverlap="1" wp14:anchorId="5E6D4C84" wp14:editId="08A73E99">
          <wp:simplePos x="0" y="0"/>
          <wp:positionH relativeFrom="margin">
            <wp:posOffset>53788</wp:posOffset>
          </wp:positionH>
          <wp:positionV relativeFrom="paragraph">
            <wp:posOffset>62192</wp:posOffset>
          </wp:positionV>
          <wp:extent cx="3586480" cy="387350"/>
          <wp:effectExtent l="0" t="0" r="0" b="0"/>
          <wp:wrapTight wrapText="bothSides">
            <wp:wrapPolygon edited="0">
              <wp:start x="306" y="0"/>
              <wp:lineTo x="0" y="4249"/>
              <wp:lineTo x="0" y="15580"/>
              <wp:lineTo x="459" y="19830"/>
              <wp:lineTo x="1836" y="19830"/>
              <wp:lineTo x="21416" y="15580"/>
              <wp:lineTo x="21416" y="1416"/>
              <wp:lineTo x="1836" y="0"/>
              <wp:lineTo x="306" y="0"/>
            </wp:wrapPolygon>
          </wp:wrapTight>
          <wp:docPr id="2" name="Imagen 1" descr="RELEX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LEX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6480" cy="387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08793F5D"/>
    <w:multiLevelType w:val="hybridMultilevel"/>
    <w:tmpl w:val="22824860"/>
    <w:lvl w:ilvl="0" w:tplc="6728F7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97B64AC"/>
    <w:multiLevelType w:val="hybridMultilevel"/>
    <w:tmpl w:val="D2C462E6"/>
    <w:lvl w:ilvl="0" w:tplc="A8D45A52">
      <w:start w:val="1"/>
      <w:numFmt w:val="lowerLetter"/>
      <w:lvlText w:val="%1)"/>
      <w:lvlJc w:val="left"/>
      <w:pPr>
        <w:ind w:left="720"/>
      </w:pPr>
      <w:rPr>
        <w:rFonts w:ascii="Montserrat" w:eastAsia="Montserrat" w:hAnsi="Montserrat" w:cs="Montserrat"/>
        <w:b w:val="0"/>
        <w:i w:val="0"/>
        <w:strike w:val="0"/>
        <w:dstrike w:val="0"/>
        <w:color w:val="000000"/>
        <w:sz w:val="22"/>
        <w:szCs w:val="22"/>
        <w:u w:val="none" w:color="000000"/>
        <w:bdr w:val="none" w:sz="0" w:space="0" w:color="auto"/>
        <w:shd w:val="clear" w:color="auto" w:fill="auto"/>
        <w:vertAlign w:val="baseline"/>
      </w:rPr>
    </w:lvl>
    <w:lvl w:ilvl="1" w:tplc="8F96F5B4">
      <w:start w:val="1"/>
      <w:numFmt w:val="lowerLetter"/>
      <w:lvlText w:val="%2"/>
      <w:lvlJc w:val="left"/>
      <w:pPr>
        <w:ind w:left="1440"/>
      </w:pPr>
      <w:rPr>
        <w:rFonts w:ascii="Montserrat" w:eastAsia="Montserrat" w:hAnsi="Montserrat" w:cs="Montserrat"/>
        <w:b w:val="0"/>
        <w:i w:val="0"/>
        <w:strike w:val="0"/>
        <w:dstrike w:val="0"/>
        <w:color w:val="000000"/>
        <w:sz w:val="22"/>
        <w:szCs w:val="22"/>
        <w:u w:val="none" w:color="000000"/>
        <w:bdr w:val="none" w:sz="0" w:space="0" w:color="auto"/>
        <w:shd w:val="clear" w:color="auto" w:fill="auto"/>
        <w:vertAlign w:val="baseline"/>
      </w:rPr>
    </w:lvl>
    <w:lvl w:ilvl="2" w:tplc="8902AA78">
      <w:start w:val="1"/>
      <w:numFmt w:val="lowerRoman"/>
      <w:lvlText w:val="%3"/>
      <w:lvlJc w:val="left"/>
      <w:pPr>
        <w:ind w:left="2160"/>
      </w:pPr>
      <w:rPr>
        <w:rFonts w:ascii="Montserrat" w:eastAsia="Montserrat" w:hAnsi="Montserrat" w:cs="Montserrat"/>
        <w:b w:val="0"/>
        <w:i w:val="0"/>
        <w:strike w:val="0"/>
        <w:dstrike w:val="0"/>
        <w:color w:val="000000"/>
        <w:sz w:val="22"/>
        <w:szCs w:val="22"/>
        <w:u w:val="none" w:color="000000"/>
        <w:bdr w:val="none" w:sz="0" w:space="0" w:color="auto"/>
        <w:shd w:val="clear" w:color="auto" w:fill="auto"/>
        <w:vertAlign w:val="baseline"/>
      </w:rPr>
    </w:lvl>
    <w:lvl w:ilvl="3" w:tplc="36389476">
      <w:start w:val="1"/>
      <w:numFmt w:val="decimal"/>
      <w:lvlText w:val="%4"/>
      <w:lvlJc w:val="left"/>
      <w:pPr>
        <w:ind w:left="2880"/>
      </w:pPr>
      <w:rPr>
        <w:rFonts w:ascii="Montserrat" w:eastAsia="Montserrat" w:hAnsi="Montserrat" w:cs="Montserrat"/>
        <w:b w:val="0"/>
        <w:i w:val="0"/>
        <w:strike w:val="0"/>
        <w:dstrike w:val="0"/>
        <w:color w:val="000000"/>
        <w:sz w:val="22"/>
        <w:szCs w:val="22"/>
        <w:u w:val="none" w:color="000000"/>
        <w:bdr w:val="none" w:sz="0" w:space="0" w:color="auto"/>
        <w:shd w:val="clear" w:color="auto" w:fill="auto"/>
        <w:vertAlign w:val="baseline"/>
      </w:rPr>
    </w:lvl>
    <w:lvl w:ilvl="4" w:tplc="E7B24E90">
      <w:start w:val="1"/>
      <w:numFmt w:val="lowerLetter"/>
      <w:lvlText w:val="%5"/>
      <w:lvlJc w:val="left"/>
      <w:pPr>
        <w:ind w:left="3600"/>
      </w:pPr>
      <w:rPr>
        <w:rFonts w:ascii="Montserrat" w:eastAsia="Montserrat" w:hAnsi="Montserrat" w:cs="Montserrat"/>
        <w:b w:val="0"/>
        <w:i w:val="0"/>
        <w:strike w:val="0"/>
        <w:dstrike w:val="0"/>
        <w:color w:val="000000"/>
        <w:sz w:val="22"/>
        <w:szCs w:val="22"/>
        <w:u w:val="none" w:color="000000"/>
        <w:bdr w:val="none" w:sz="0" w:space="0" w:color="auto"/>
        <w:shd w:val="clear" w:color="auto" w:fill="auto"/>
        <w:vertAlign w:val="baseline"/>
      </w:rPr>
    </w:lvl>
    <w:lvl w:ilvl="5" w:tplc="4C74767E">
      <w:start w:val="1"/>
      <w:numFmt w:val="lowerRoman"/>
      <w:lvlText w:val="%6"/>
      <w:lvlJc w:val="left"/>
      <w:pPr>
        <w:ind w:left="4320"/>
      </w:pPr>
      <w:rPr>
        <w:rFonts w:ascii="Montserrat" w:eastAsia="Montserrat" w:hAnsi="Montserrat" w:cs="Montserrat"/>
        <w:b w:val="0"/>
        <w:i w:val="0"/>
        <w:strike w:val="0"/>
        <w:dstrike w:val="0"/>
        <w:color w:val="000000"/>
        <w:sz w:val="22"/>
        <w:szCs w:val="22"/>
        <w:u w:val="none" w:color="000000"/>
        <w:bdr w:val="none" w:sz="0" w:space="0" w:color="auto"/>
        <w:shd w:val="clear" w:color="auto" w:fill="auto"/>
        <w:vertAlign w:val="baseline"/>
      </w:rPr>
    </w:lvl>
    <w:lvl w:ilvl="6" w:tplc="50EC03AE">
      <w:start w:val="1"/>
      <w:numFmt w:val="decimal"/>
      <w:lvlText w:val="%7"/>
      <w:lvlJc w:val="left"/>
      <w:pPr>
        <w:ind w:left="5040"/>
      </w:pPr>
      <w:rPr>
        <w:rFonts w:ascii="Montserrat" w:eastAsia="Montserrat" w:hAnsi="Montserrat" w:cs="Montserrat"/>
        <w:b w:val="0"/>
        <w:i w:val="0"/>
        <w:strike w:val="0"/>
        <w:dstrike w:val="0"/>
        <w:color w:val="000000"/>
        <w:sz w:val="22"/>
        <w:szCs w:val="22"/>
        <w:u w:val="none" w:color="000000"/>
        <w:bdr w:val="none" w:sz="0" w:space="0" w:color="auto"/>
        <w:shd w:val="clear" w:color="auto" w:fill="auto"/>
        <w:vertAlign w:val="baseline"/>
      </w:rPr>
    </w:lvl>
    <w:lvl w:ilvl="7" w:tplc="A9C0C684">
      <w:start w:val="1"/>
      <w:numFmt w:val="lowerLetter"/>
      <w:lvlText w:val="%8"/>
      <w:lvlJc w:val="left"/>
      <w:pPr>
        <w:ind w:left="5760"/>
      </w:pPr>
      <w:rPr>
        <w:rFonts w:ascii="Montserrat" w:eastAsia="Montserrat" w:hAnsi="Montserrat" w:cs="Montserrat"/>
        <w:b w:val="0"/>
        <w:i w:val="0"/>
        <w:strike w:val="0"/>
        <w:dstrike w:val="0"/>
        <w:color w:val="000000"/>
        <w:sz w:val="22"/>
        <w:szCs w:val="22"/>
        <w:u w:val="none" w:color="000000"/>
        <w:bdr w:val="none" w:sz="0" w:space="0" w:color="auto"/>
        <w:shd w:val="clear" w:color="auto" w:fill="auto"/>
        <w:vertAlign w:val="baseline"/>
      </w:rPr>
    </w:lvl>
    <w:lvl w:ilvl="8" w:tplc="36769834">
      <w:start w:val="1"/>
      <w:numFmt w:val="lowerRoman"/>
      <w:lvlText w:val="%9"/>
      <w:lvlJc w:val="left"/>
      <w:pPr>
        <w:ind w:left="6480"/>
      </w:pPr>
      <w:rPr>
        <w:rFonts w:ascii="Montserrat" w:eastAsia="Montserrat" w:hAnsi="Montserrat" w:cs="Montserrat"/>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4A09B3"/>
    <w:multiLevelType w:val="hybridMultilevel"/>
    <w:tmpl w:val="9DF06C52"/>
    <w:lvl w:ilvl="0" w:tplc="E5601C24">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C6AA9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16751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5C18D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A69B2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0E876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5676A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C8C8D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1C78B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0" w15:restartNumberingAfterBreak="0">
    <w:nsid w:val="1CD26016"/>
    <w:multiLevelType w:val="multilevel"/>
    <w:tmpl w:val="F0C42FCC"/>
    <w:lvl w:ilvl="0">
      <w:start w:val="1"/>
      <w:numFmt w:val="decimal"/>
      <w:lvlText w:val="%1)"/>
      <w:lvlJc w:val="left"/>
      <w:pPr>
        <w:ind w:left="360" w:hanging="360"/>
      </w:pPr>
    </w:lvl>
    <w:lvl w:ilvl="1">
      <w:start w:val="1"/>
      <w:numFmt w:val="lowerLetter"/>
      <w:lvlText w:val="%2)"/>
      <w:lvlJc w:val="left"/>
      <w:pPr>
        <w:ind w:left="644"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F04B40"/>
    <w:multiLevelType w:val="hybridMultilevel"/>
    <w:tmpl w:val="4DB48AB8"/>
    <w:lvl w:ilvl="0" w:tplc="5CBE40A0">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8E2C48">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B466B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34829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A6D2F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A26BF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78310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74216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542DB0">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2B829FC"/>
    <w:multiLevelType w:val="hybridMultilevel"/>
    <w:tmpl w:val="EB942058"/>
    <w:lvl w:ilvl="0" w:tplc="4EA8F81C">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52558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42A6B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74D2E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8E794A">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FC958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EAC9C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82165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9AB8E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804668A"/>
    <w:multiLevelType w:val="hybridMultilevel"/>
    <w:tmpl w:val="2576729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C52097"/>
    <w:multiLevelType w:val="hybridMultilevel"/>
    <w:tmpl w:val="1318F380"/>
    <w:lvl w:ilvl="0" w:tplc="040A0001">
      <w:start w:val="1"/>
      <w:numFmt w:val="bullet"/>
      <w:lvlText w:val=""/>
      <w:lvlJc w:val="left"/>
      <w:pPr>
        <w:ind w:left="1354" w:hanging="360"/>
      </w:pPr>
      <w:rPr>
        <w:rFonts w:ascii="Symbol" w:hAnsi="Symbol" w:hint="default"/>
      </w:rPr>
    </w:lvl>
    <w:lvl w:ilvl="1" w:tplc="040A0003" w:tentative="1">
      <w:start w:val="1"/>
      <w:numFmt w:val="bullet"/>
      <w:lvlText w:val="o"/>
      <w:lvlJc w:val="left"/>
      <w:pPr>
        <w:ind w:left="2074" w:hanging="360"/>
      </w:pPr>
      <w:rPr>
        <w:rFonts w:ascii="Courier New" w:hAnsi="Courier New" w:cs="Courier New" w:hint="default"/>
      </w:rPr>
    </w:lvl>
    <w:lvl w:ilvl="2" w:tplc="040A0005" w:tentative="1">
      <w:start w:val="1"/>
      <w:numFmt w:val="bullet"/>
      <w:lvlText w:val=""/>
      <w:lvlJc w:val="left"/>
      <w:pPr>
        <w:ind w:left="2794" w:hanging="360"/>
      </w:pPr>
      <w:rPr>
        <w:rFonts w:ascii="Wingdings" w:hAnsi="Wingdings" w:hint="default"/>
      </w:rPr>
    </w:lvl>
    <w:lvl w:ilvl="3" w:tplc="040A0001" w:tentative="1">
      <w:start w:val="1"/>
      <w:numFmt w:val="bullet"/>
      <w:lvlText w:val=""/>
      <w:lvlJc w:val="left"/>
      <w:pPr>
        <w:ind w:left="3514" w:hanging="360"/>
      </w:pPr>
      <w:rPr>
        <w:rFonts w:ascii="Symbol" w:hAnsi="Symbol" w:hint="default"/>
      </w:rPr>
    </w:lvl>
    <w:lvl w:ilvl="4" w:tplc="040A0003" w:tentative="1">
      <w:start w:val="1"/>
      <w:numFmt w:val="bullet"/>
      <w:lvlText w:val="o"/>
      <w:lvlJc w:val="left"/>
      <w:pPr>
        <w:ind w:left="4234" w:hanging="360"/>
      </w:pPr>
      <w:rPr>
        <w:rFonts w:ascii="Courier New" w:hAnsi="Courier New" w:cs="Courier New" w:hint="default"/>
      </w:rPr>
    </w:lvl>
    <w:lvl w:ilvl="5" w:tplc="040A0005" w:tentative="1">
      <w:start w:val="1"/>
      <w:numFmt w:val="bullet"/>
      <w:lvlText w:val=""/>
      <w:lvlJc w:val="left"/>
      <w:pPr>
        <w:ind w:left="4954" w:hanging="360"/>
      </w:pPr>
      <w:rPr>
        <w:rFonts w:ascii="Wingdings" w:hAnsi="Wingdings" w:hint="default"/>
      </w:rPr>
    </w:lvl>
    <w:lvl w:ilvl="6" w:tplc="040A0001" w:tentative="1">
      <w:start w:val="1"/>
      <w:numFmt w:val="bullet"/>
      <w:lvlText w:val=""/>
      <w:lvlJc w:val="left"/>
      <w:pPr>
        <w:ind w:left="5674" w:hanging="360"/>
      </w:pPr>
      <w:rPr>
        <w:rFonts w:ascii="Symbol" w:hAnsi="Symbol" w:hint="default"/>
      </w:rPr>
    </w:lvl>
    <w:lvl w:ilvl="7" w:tplc="040A0003" w:tentative="1">
      <w:start w:val="1"/>
      <w:numFmt w:val="bullet"/>
      <w:lvlText w:val="o"/>
      <w:lvlJc w:val="left"/>
      <w:pPr>
        <w:ind w:left="6394" w:hanging="360"/>
      </w:pPr>
      <w:rPr>
        <w:rFonts w:ascii="Courier New" w:hAnsi="Courier New" w:cs="Courier New" w:hint="default"/>
      </w:rPr>
    </w:lvl>
    <w:lvl w:ilvl="8" w:tplc="040A0005" w:tentative="1">
      <w:start w:val="1"/>
      <w:numFmt w:val="bullet"/>
      <w:lvlText w:val=""/>
      <w:lvlJc w:val="left"/>
      <w:pPr>
        <w:ind w:left="7114" w:hanging="360"/>
      </w:pPr>
      <w:rPr>
        <w:rFonts w:ascii="Wingdings" w:hAnsi="Wingdings" w:hint="default"/>
      </w:rPr>
    </w:lvl>
  </w:abstractNum>
  <w:abstractNum w:abstractNumId="17"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9A430A"/>
    <w:multiLevelType w:val="hybridMultilevel"/>
    <w:tmpl w:val="4F8C35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0"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DE4D75"/>
    <w:multiLevelType w:val="hybridMultilevel"/>
    <w:tmpl w:val="A830DF5C"/>
    <w:lvl w:ilvl="0" w:tplc="8A60254A">
      <w:start w:val="1"/>
      <w:numFmt w:val="upperRoman"/>
      <w:lvlText w:val="%1."/>
      <w:lvlJc w:val="left"/>
      <w:pPr>
        <w:ind w:left="326"/>
      </w:pPr>
      <w:rPr>
        <w:rFonts w:ascii="Montserrat" w:eastAsia="Montserrat" w:hAnsi="Montserrat" w:cs="Montserrat"/>
        <w:b w:val="0"/>
        <w:i w:val="0"/>
        <w:strike w:val="0"/>
        <w:dstrike w:val="0"/>
        <w:color w:val="000000"/>
        <w:sz w:val="22"/>
        <w:szCs w:val="22"/>
        <w:u w:val="none" w:color="000000"/>
        <w:bdr w:val="none" w:sz="0" w:space="0" w:color="auto"/>
        <w:shd w:val="clear" w:color="auto" w:fill="auto"/>
        <w:vertAlign w:val="baseline"/>
      </w:rPr>
    </w:lvl>
    <w:lvl w:ilvl="1" w:tplc="E56E73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2A083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1EED9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98DE06">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68C62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5A0CE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9C99C0">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5ADBD2">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91613E9"/>
    <w:multiLevelType w:val="hybridMultilevel"/>
    <w:tmpl w:val="0CB031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4E3E6CE6"/>
    <w:multiLevelType w:val="hybridMultilevel"/>
    <w:tmpl w:val="032AB912"/>
    <w:lvl w:ilvl="0" w:tplc="91B689D4">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989B3E">
      <w:start w:val="1"/>
      <w:numFmt w:val="bullet"/>
      <w:lvlText w:val="o"/>
      <w:lvlJc w:val="left"/>
      <w:pPr>
        <w:ind w:left="1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E8645E">
      <w:start w:val="1"/>
      <w:numFmt w:val="bullet"/>
      <w:lvlText w:val="▪"/>
      <w:lvlJc w:val="left"/>
      <w:pPr>
        <w:ind w:left="2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5A0284">
      <w:start w:val="1"/>
      <w:numFmt w:val="bullet"/>
      <w:lvlText w:val="•"/>
      <w:lvlJc w:val="left"/>
      <w:pPr>
        <w:ind w:left="2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7ACBB6">
      <w:start w:val="1"/>
      <w:numFmt w:val="bullet"/>
      <w:lvlText w:val="o"/>
      <w:lvlJc w:val="left"/>
      <w:pPr>
        <w:ind w:left="3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B47B9A">
      <w:start w:val="1"/>
      <w:numFmt w:val="bullet"/>
      <w:lvlText w:val="▪"/>
      <w:lvlJc w:val="left"/>
      <w:pPr>
        <w:ind w:left="4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C213AA">
      <w:start w:val="1"/>
      <w:numFmt w:val="bullet"/>
      <w:lvlText w:val="•"/>
      <w:lvlJc w:val="left"/>
      <w:pPr>
        <w:ind w:left="5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3C38DE">
      <w:start w:val="1"/>
      <w:numFmt w:val="bullet"/>
      <w:lvlText w:val="o"/>
      <w:lvlJc w:val="left"/>
      <w:pPr>
        <w:ind w:left="5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D4555E">
      <w:start w:val="1"/>
      <w:numFmt w:val="bullet"/>
      <w:lvlText w:val="▪"/>
      <w:lvlJc w:val="left"/>
      <w:pPr>
        <w:ind w:left="6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5" w15:restartNumberingAfterBreak="0">
    <w:nsid w:val="50052706"/>
    <w:multiLevelType w:val="hybridMultilevel"/>
    <w:tmpl w:val="B1D023A6"/>
    <w:lvl w:ilvl="0" w:tplc="FF18E060">
      <w:start w:val="1"/>
      <w:numFmt w:val="bullet"/>
      <w:lvlText w:val="•"/>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F4DF72">
      <w:start w:val="1"/>
      <w:numFmt w:val="bullet"/>
      <w:lvlText w:val="o"/>
      <w:lvlJc w:val="left"/>
      <w:pPr>
        <w:ind w:left="15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E8DF00">
      <w:start w:val="1"/>
      <w:numFmt w:val="bullet"/>
      <w:lvlText w:val="▪"/>
      <w:lvlJc w:val="left"/>
      <w:pPr>
        <w:ind w:left="23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826E5C">
      <w:start w:val="1"/>
      <w:numFmt w:val="bullet"/>
      <w:lvlText w:val="•"/>
      <w:lvlJc w:val="left"/>
      <w:pPr>
        <w:ind w:left="3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6E44D0">
      <w:start w:val="1"/>
      <w:numFmt w:val="bullet"/>
      <w:lvlText w:val="o"/>
      <w:lvlJc w:val="left"/>
      <w:pPr>
        <w:ind w:left="37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ECAFD8">
      <w:start w:val="1"/>
      <w:numFmt w:val="bullet"/>
      <w:lvlText w:val="▪"/>
      <w:lvlJc w:val="left"/>
      <w:pPr>
        <w:ind w:left="4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E06DF2">
      <w:start w:val="1"/>
      <w:numFmt w:val="bullet"/>
      <w:lvlText w:val="•"/>
      <w:lvlJc w:val="left"/>
      <w:pPr>
        <w:ind w:left="5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940C56">
      <w:start w:val="1"/>
      <w:numFmt w:val="bullet"/>
      <w:lvlText w:val="o"/>
      <w:lvlJc w:val="left"/>
      <w:pPr>
        <w:ind w:left="59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54FD88">
      <w:start w:val="1"/>
      <w:numFmt w:val="bullet"/>
      <w:lvlText w:val="▪"/>
      <w:lvlJc w:val="left"/>
      <w:pPr>
        <w:ind w:left="66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7" w15:restartNumberingAfterBreak="0">
    <w:nsid w:val="52F7192B"/>
    <w:multiLevelType w:val="hybridMultilevel"/>
    <w:tmpl w:val="811EED9C"/>
    <w:lvl w:ilvl="0" w:tplc="080A0013">
      <w:start w:val="1"/>
      <w:numFmt w:val="upp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302295C"/>
    <w:multiLevelType w:val="hybridMultilevel"/>
    <w:tmpl w:val="7E784EA2"/>
    <w:lvl w:ilvl="0" w:tplc="C4405F7C">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9" w15:restartNumberingAfterBreak="0">
    <w:nsid w:val="54D94CD0"/>
    <w:multiLevelType w:val="hybridMultilevel"/>
    <w:tmpl w:val="FB9C4528"/>
    <w:lvl w:ilvl="0" w:tplc="8FF63388">
      <w:start w:val="1"/>
      <w:numFmt w:val="bullet"/>
      <w:lvlText w:val="●"/>
      <w:lvlJc w:val="left"/>
      <w:pPr>
        <w:ind w:left="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9AAFBAE">
      <w:start w:val="1"/>
      <w:numFmt w:val="bullet"/>
      <w:lvlText w:val="o"/>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B309D3E">
      <w:start w:val="1"/>
      <w:numFmt w:val="bullet"/>
      <w:lvlText w:val="▪"/>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BD10BAC8">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7B02FA2">
      <w:start w:val="1"/>
      <w:numFmt w:val="bullet"/>
      <w:lvlText w:val="o"/>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7488194">
      <w:start w:val="1"/>
      <w:numFmt w:val="bullet"/>
      <w:lvlText w:val="▪"/>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6ECE5548">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B2EB016">
      <w:start w:val="1"/>
      <w:numFmt w:val="bullet"/>
      <w:lvlText w:val="o"/>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2103978">
      <w:start w:val="1"/>
      <w:numFmt w:val="bullet"/>
      <w:lvlText w:val="▪"/>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0"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2"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5" w15:restartNumberingAfterBreak="0">
    <w:nsid w:val="5B533BC2"/>
    <w:multiLevelType w:val="multilevel"/>
    <w:tmpl w:val="F0C42FCC"/>
    <w:lvl w:ilvl="0">
      <w:start w:val="1"/>
      <w:numFmt w:val="decimal"/>
      <w:lvlText w:val="%1)"/>
      <w:lvlJc w:val="left"/>
      <w:pPr>
        <w:ind w:left="360" w:hanging="360"/>
      </w:pPr>
    </w:lvl>
    <w:lvl w:ilvl="1">
      <w:start w:val="1"/>
      <w:numFmt w:val="lowerLetter"/>
      <w:lvlText w:val="%2)"/>
      <w:lvlJc w:val="left"/>
      <w:pPr>
        <w:ind w:left="644"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7" w15:restartNumberingAfterBreak="0">
    <w:nsid w:val="68C46E79"/>
    <w:multiLevelType w:val="hybridMultilevel"/>
    <w:tmpl w:val="AE8A5AA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6F420AB4"/>
    <w:multiLevelType w:val="hybridMultilevel"/>
    <w:tmpl w:val="9606D1A2"/>
    <w:lvl w:ilvl="0" w:tplc="CBDC553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74ABE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60BC8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10CF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08EAC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70A07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6061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0E73C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4EDE6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1646822"/>
    <w:multiLevelType w:val="hybridMultilevel"/>
    <w:tmpl w:val="4B4ACA3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72E21893"/>
    <w:multiLevelType w:val="hybridMultilevel"/>
    <w:tmpl w:val="D6529612"/>
    <w:lvl w:ilvl="0" w:tplc="B6F8FAA4">
      <w:start w:val="1"/>
      <w:numFmt w:val="lowerLetter"/>
      <w:lvlText w:val="%1)"/>
      <w:lvlJc w:val="left"/>
      <w:pPr>
        <w:ind w:left="720"/>
      </w:pPr>
      <w:rPr>
        <w:rFonts w:ascii="Montserrat" w:eastAsia="Montserrat" w:hAnsi="Montserrat" w:cs="Montserrat"/>
        <w:b w:val="0"/>
        <w:i w:val="0"/>
        <w:strike w:val="0"/>
        <w:dstrike w:val="0"/>
        <w:color w:val="000000"/>
        <w:sz w:val="22"/>
        <w:szCs w:val="22"/>
        <w:u w:val="none" w:color="000000"/>
        <w:bdr w:val="none" w:sz="0" w:space="0" w:color="auto"/>
        <w:shd w:val="clear" w:color="auto" w:fill="auto"/>
        <w:vertAlign w:val="baseline"/>
      </w:rPr>
    </w:lvl>
    <w:lvl w:ilvl="1" w:tplc="F252FC5C">
      <w:start w:val="1"/>
      <w:numFmt w:val="lowerLetter"/>
      <w:lvlText w:val="%2"/>
      <w:lvlJc w:val="left"/>
      <w:pPr>
        <w:ind w:left="1440"/>
      </w:pPr>
      <w:rPr>
        <w:rFonts w:ascii="Montserrat" w:eastAsia="Montserrat" w:hAnsi="Montserrat" w:cs="Montserrat"/>
        <w:b w:val="0"/>
        <w:i w:val="0"/>
        <w:strike w:val="0"/>
        <w:dstrike w:val="0"/>
        <w:color w:val="000000"/>
        <w:sz w:val="22"/>
        <w:szCs w:val="22"/>
        <w:u w:val="none" w:color="000000"/>
        <w:bdr w:val="none" w:sz="0" w:space="0" w:color="auto"/>
        <w:shd w:val="clear" w:color="auto" w:fill="auto"/>
        <w:vertAlign w:val="baseline"/>
      </w:rPr>
    </w:lvl>
    <w:lvl w:ilvl="2" w:tplc="141605D6">
      <w:start w:val="1"/>
      <w:numFmt w:val="lowerRoman"/>
      <w:lvlText w:val="%3"/>
      <w:lvlJc w:val="left"/>
      <w:pPr>
        <w:ind w:left="2160"/>
      </w:pPr>
      <w:rPr>
        <w:rFonts w:ascii="Montserrat" w:eastAsia="Montserrat" w:hAnsi="Montserrat" w:cs="Montserrat"/>
        <w:b w:val="0"/>
        <w:i w:val="0"/>
        <w:strike w:val="0"/>
        <w:dstrike w:val="0"/>
        <w:color w:val="000000"/>
        <w:sz w:val="22"/>
        <w:szCs w:val="22"/>
        <w:u w:val="none" w:color="000000"/>
        <w:bdr w:val="none" w:sz="0" w:space="0" w:color="auto"/>
        <w:shd w:val="clear" w:color="auto" w:fill="auto"/>
        <w:vertAlign w:val="baseline"/>
      </w:rPr>
    </w:lvl>
    <w:lvl w:ilvl="3" w:tplc="419677D4">
      <w:start w:val="1"/>
      <w:numFmt w:val="decimal"/>
      <w:lvlText w:val="%4"/>
      <w:lvlJc w:val="left"/>
      <w:pPr>
        <w:ind w:left="2880"/>
      </w:pPr>
      <w:rPr>
        <w:rFonts w:ascii="Montserrat" w:eastAsia="Montserrat" w:hAnsi="Montserrat" w:cs="Montserrat"/>
        <w:b w:val="0"/>
        <w:i w:val="0"/>
        <w:strike w:val="0"/>
        <w:dstrike w:val="0"/>
        <w:color w:val="000000"/>
        <w:sz w:val="22"/>
        <w:szCs w:val="22"/>
        <w:u w:val="none" w:color="000000"/>
        <w:bdr w:val="none" w:sz="0" w:space="0" w:color="auto"/>
        <w:shd w:val="clear" w:color="auto" w:fill="auto"/>
        <w:vertAlign w:val="baseline"/>
      </w:rPr>
    </w:lvl>
    <w:lvl w:ilvl="4" w:tplc="5A562420">
      <w:start w:val="1"/>
      <w:numFmt w:val="lowerLetter"/>
      <w:lvlText w:val="%5"/>
      <w:lvlJc w:val="left"/>
      <w:pPr>
        <w:ind w:left="3600"/>
      </w:pPr>
      <w:rPr>
        <w:rFonts w:ascii="Montserrat" w:eastAsia="Montserrat" w:hAnsi="Montserrat" w:cs="Montserrat"/>
        <w:b w:val="0"/>
        <w:i w:val="0"/>
        <w:strike w:val="0"/>
        <w:dstrike w:val="0"/>
        <w:color w:val="000000"/>
        <w:sz w:val="22"/>
        <w:szCs w:val="22"/>
        <w:u w:val="none" w:color="000000"/>
        <w:bdr w:val="none" w:sz="0" w:space="0" w:color="auto"/>
        <w:shd w:val="clear" w:color="auto" w:fill="auto"/>
        <w:vertAlign w:val="baseline"/>
      </w:rPr>
    </w:lvl>
    <w:lvl w:ilvl="5" w:tplc="21566446">
      <w:start w:val="1"/>
      <w:numFmt w:val="lowerRoman"/>
      <w:lvlText w:val="%6"/>
      <w:lvlJc w:val="left"/>
      <w:pPr>
        <w:ind w:left="4320"/>
      </w:pPr>
      <w:rPr>
        <w:rFonts w:ascii="Montserrat" w:eastAsia="Montserrat" w:hAnsi="Montserrat" w:cs="Montserrat"/>
        <w:b w:val="0"/>
        <w:i w:val="0"/>
        <w:strike w:val="0"/>
        <w:dstrike w:val="0"/>
        <w:color w:val="000000"/>
        <w:sz w:val="22"/>
        <w:szCs w:val="22"/>
        <w:u w:val="none" w:color="000000"/>
        <w:bdr w:val="none" w:sz="0" w:space="0" w:color="auto"/>
        <w:shd w:val="clear" w:color="auto" w:fill="auto"/>
        <w:vertAlign w:val="baseline"/>
      </w:rPr>
    </w:lvl>
    <w:lvl w:ilvl="6" w:tplc="569ABA5A">
      <w:start w:val="1"/>
      <w:numFmt w:val="decimal"/>
      <w:lvlText w:val="%7"/>
      <w:lvlJc w:val="left"/>
      <w:pPr>
        <w:ind w:left="5040"/>
      </w:pPr>
      <w:rPr>
        <w:rFonts w:ascii="Montserrat" w:eastAsia="Montserrat" w:hAnsi="Montserrat" w:cs="Montserrat"/>
        <w:b w:val="0"/>
        <w:i w:val="0"/>
        <w:strike w:val="0"/>
        <w:dstrike w:val="0"/>
        <w:color w:val="000000"/>
        <w:sz w:val="22"/>
        <w:szCs w:val="22"/>
        <w:u w:val="none" w:color="000000"/>
        <w:bdr w:val="none" w:sz="0" w:space="0" w:color="auto"/>
        <w:shd w:val="clear" w:color="auto" w:fill="auto"/>
        <w:vertAlign w:val="baseline"/>
      </w:rPr>
    </w:lvl>
    <w:lvl w:ilvl="7" w:tplc="B2B2CC92">
      <w:start w:val="1"/>
      <w:numFmt w:val="lowerLetter"/>
      <w:lvlText w:val="%8"/>
      <w:lvlJc w:val="left"/>
      <w:pPr>
        <w:ind w:left="5760"/>
      </w:pPr>
      <w:rPr>
        <w:rFonts w:ascii="Montserrat" w:eastAsia="Montserrat" w:hAnsi="Montserrat" w:cs="Montserrat"/>
        <w:b w:val="0"/>
        <w:i w:val="0"/>
        <w:strike w:val="0"/>
        <w:dstrike w:val="0"/>
        <w:color w:val="000000"/>
        <w:sz w:val="22"/>
        <w:szCs w:val="22"/>
        <w:u w:val="none" w:color="000000"/>
        <w:bdr w:val="none" w:sz="0" w:space="0" w:color="auto"/>
        <w:shd w:val="clear" w:color="auto" w:fill="auto"/>
        <w:vertAlign w:val="baseline"/>
      </w:rPr>
    </w:lvl>
    <w:lvl w:ilvl="8" w:tplc="87A2B88A">
      <w:start w:val="1"/>
      <w:numFmt w:val="lowerRoman"/>
      <w:lvlText w:val="%9"/>
      <w:lvlJc w:val="left"/>
      <w:pPr>
        <w:ind w:left="6480"/>
      </w:pPr>
      <w:rPr>
        <w:rFonts w:ascii="Montserrat" w:eastAsia="Montserrat" w:hAnsi="Montserrat" w:cs="Montserrat"/>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43"/>
  </w:num>
  <w:num w:numId="3">
    <w:abstractNumId w:val="32"/>
  </w:num>
  <w:num w:numId="4">
    <w:abstractNumId w:val="11"/>
  </w:num>
  <w:num w:numId="5">
    <w:abstractNumId w:val="33"/>
  </w:num>
  <w:num w:numId="6">
    <w:abstractNumId w:val="17"/>
  </w:num>
  <w:num w:numId="7">
    <w:abstractNumId w:val="2"/>
  </w:num>
  <w:num w:numId="8">
    <w:abstractNumId w:val="19"/>
  </w:num>
  <w:num w:numId="9">
    <w:abstractNumId w:val="3"/>
  </w:num>
  <w:num w:numId="10">
    <w:abstractNumId w:val="1"/>
  </w:num>
  <w:num w:numId="11">
    <w:abstractNumId w:val="15"/>
  </w:num>
  <w:num w:numId="12">
    <w:abstractNumId w:val="38"/>
  </w:num>
  <w:num w:numId="13">
    <w:abstractNumId w:val="42"/>
  </w:num>
  <w:num w:numId="14">
    <w:abstractNumId w:val="26"/>
  </w:num>
  <w:num w:numId="15">
    <w:abstractNumId w:val="8"/>
  </w:num>
  <w:num w:numId="16">
    <w:abstractNumId w:val="0"/>
  </w:num>
  <w:num w:numId="17">
    <w:abstractNumId w:val="36"/>
  </w:num>
  <w:num w:numId="18">
    <w:abstractNumId w:val="9"/>
  </w:num>
  <w:num w:numId="19">
    <w:abstractNumId w:val="24"/>
  </w:num>
  <w:num w:numId="20">
    <w:abstractNumId w:val="7"/>
  </w:num>
  <w:num w:numId="21">
    <w:abstractNumId w:val="34"/>
  </w:num>
  <w:num w:numId="22">
    <w:abstractNumId w:val="31"/>
  </w:num>
  <w:num w:numId="23">
    <w:abstractNumId w:val="20"/>
  </w:num>
  <w:num w:numId="24">
    <w:abstractNumId w:val="4"/>
  </w:num>
  <w:num w:numId="25">
    <w:abstractNumId w:val="35"/>
  </w:num>
  <w:num w:numId="26">
    <w:abstractNumId w:val="10"/>
  </w:num>
  <w:num w:numId="27">
    <w:abstractNumId w:val="28"/>
  </w:num>
  <w:num w:numId="28">
    <w:abstractNumId w:val="14"/>
  </w:num>
  <w:num w:numId="29">
    <w:abstractNumId w:val="40"/>
  </w:num>
  <w:num w:numId="30">
    <w:abstractNumId w:val="13"/>
  </w:num>
  <w:num w:numId="31">
    <w:abstractNumId w:val="12"/>
  </w:num>
  <w:num w:numId="32">
    <w:abstractNumId w:val="6"/>
  </w:num>
  <w:num w:numId="33">
    <w:abstractNumId w:val="29"/>
  </w:num>
  <w:num w:numId="34">
    <w:abstractNumId w:val="23"/>
  </w:num>
  <w:num w:numId="35">
    <w:abstractNumId w:val="21"/>
  </w:num>
  <w:num w:numId="36">
    <w:abstractNumId w:val="41"/>
  </w:num>
  <w:num w:numId="37">
    <w:abstractNumId w:val="5"/>
  </w:num>
  <w:num w:numId="38">
    <w:abstractNumId w:val="25"/>
  </w:num>
  <w:num w:numId="39">
    <w:abstractNumId w:val="39"/>
  </w:num>
  <w:num w:numId="40">
    <w:abstractNumId w:val="18"/>
  </w:num>
  <w:num w:numId="41">
    <w:abstractNumId w:val="22"/>
  </w:num>
  <w:num w:numId="42">
    <w:abstractNumId w:val="16"/>
  </w:num>
  <w:num w:numId="43">
    <w:abstractNumId w:val="37"/>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138F6"/>
    <w:rsid w:val="00023D7B"/>
    <w:rsid w:val="00026D1F"/>
    <w:rsid w:val="0003272E"/>
    <w:rsid w:val="000340E3"/>
    <w:rsid w:val="0003674D"/>
    <w:rsid w:val="0005390B"/>
    <w:rsid w:val="000552AA"/>
    <w:rsid w:val="00063BFD"/>
    <w:rsid w:val="000724DB"/>
    <w:rsid w:val="00077294"/>
    <w:rsid w:val="00080E1D"/>
    <w:rsid w:val="000875C6"/>
    <w:rsid w:val="00091BF0"/>
    <w:rsid w:val="000A2B89"/>
    <w:rsid w:val="000A6F03"/>
    <w:rsid w:val="000D210E"/>
    <w:rsid w:val="000D34F2"/>
    <w:rsid w:val="000E0E33"/>
    <w:rsid w:val="000E19D9"/>
    <w:rsid w:val="000E42EE"/>
    <w:rsid w:val="000F183C"/>
    <w:rsid w:val="000F24DB"/>
    <w:rsid w:val="000F56B8"/>
    <w:rsid w:val="00106F64"/>
    <w:rsid w:val="00114C31"/>
    <w:rsid w:val="00115798"/>
    <w:rsid w:val="001205D6"/>
    <w:rsid w:val="00127D35"/>
    <w:rsid w:val="001456CB"/>
    <w:rsid w:val="001536BF"/>
    <w:rsid w:val="001537CC"/>
    <w:rsid w:val="00153DB2"/>
    <w:rsid w:val="00154D44"/>
    <w:rsid w:val="0015615C"/>
    <w:rsid w:val="001676BA"/>
    <w:rsid w:val="00194332"/>
    <w:rsid w:val="001966F5"/>
    <w:rsid w:val="001B7B09"/>
    <w:rsid w:val="001C4360"/>
    <w:rsid w:val="001D3313"/>
    <w:rsid w:val="001D3603"/>
    <w:rsid w:val="001E1CB5"/>
    <w:rsid w:val="001E3384"/>
    <w:rsid w:val="001F45CC"/>
    <w:rsid w:val="002028A9"/>
    <w:rsid w:val="00207BBB"/>
    <w:rsid w:val="0021296A"/>
    <w:rsid w:val="002129D5"/>
    <w:rsid w:val="00217BAD"/>
    <w:rsid w:val="00221893"/>
    <w:rsid w:val="00224136"/>
    <w:rsid w:val="00224386"/>
    <w:rsid w:val="00227E2F"/>
    <w:rsid w:val="0023058D"/>
    <w:rsid w:val="00230775"/>
    <w:rsid w:val="00235A1A"/>
    <w:rsid w:val="00237600"/>
    <w:rsid w:val="002431DB"/>
    <w:rsid w:val="00244860"/>
    <w:rsid w:val="0024583B"/>
    <w:rsid w:val="0025174E"/>
    <w:rsid w:val="00265F3B"/>
    <w:rsid w:val="00266D70"/>
    <w:rsid w:val="00273A31"/>
    <w:rsid w:val="00282E14"/>
    <w:rsid w:val="0028546D"/>
    <w:rsid w:val="0028624E"/>
    <w:rsid w:val="002863A2"/>
    <w:rsid w:val="00287981"/>
    <w:rsid w:val="00293243"/>
    <w:rsid w:val="002969BF"/>
    <w:rsid w:val="002E65F4"/>
    <w:rsid w:val="002E7192"/>
    <w:rsid w:val="002E7D08"/>
    <w:rsid w:val="002F3333"/>
    <w:rsid w:val="00304CD0"/>
    <w:rsid w:val="00305B08"/>
    <w:rsid w:val="00315265"/>
    <w:rsid w:val="003154A6"/>
    <w:rsid w:val="0032680A"/>
    <w:rsid w:val="003342E8"/>
    <w:rsid w:val="00335FB9"/>
    <w:rsid w:val="00356299"/>
    <w:rsid w:val="003577DB"/>
    <w:rsid w:val="00372492"/>
    <w:rsid w:val="00380489"/>
    <w:rsid w:val="003956EF"/>
    <w:rsid w:val="00396E4C"/>
    <w:rsid w:val="003A3957"/>
    <w:rsid w:val="003A66B7"/>
    <w:rsid w:val="003B49C8"/>
    <w:rsid w:val="003C37C3"/>
    <w:rsid w:val="003C63AC"/>
    <w:rsid w:val="003D0C10"/>
    <w:rsid w:val="003D3D66"/>
    <w:rsid w:val="003E552B"/>
    <w:rsid w:val="003F3CBC"/>
    <w:rsid w:val="00401FD2"/>
    <w:rsid w:val="00410560"/>
    <w:rsid w:val="004153DE"/>
    <w:rsid w:val="00415EFC"/>
    <w:rsid w:val="00440385"/>
    <w:rsid w:val="004406E4"/>
    <w:rsid w:val="00440E30"/>
    <w:rsid w:val="00440ED0"/>
    <w:rsid w:val="00443DF5"/>
    <w:rsid w:val="00447412"/>
    <w:rsid w:val="00455C6D"/>
    <w:rsid w:val="00456419"/>
    <w:rsid w:val="00460258"/>
    <w:rsid w:val="004617D7"/>
    <w:rsid w:val="00465627"/>
    <w:rsid w:val="00471687"/>
    <w:rsid w:val="0048657B"/>
    <w:rsid w:val="004A5D9B"/>
    <w:rsid w:val="004B114D"/>
    <w:rsid w:val="004B4CAC"/>
    <w:rsid w:val="004C044F"/>
    <w:rsid w:val="004C3905"/>
    <w:rsid w:val="004D21C9"/>
    <w:rsid w:val="004D5717"/>
    <w:rsid w:val="004D5D19"/>
    <w:rsid w:val="004E0AB6"/>
    <w:rsid w:val="004E49EC"/>
    <w:rsid w:val="004E4CC6"/>
    <w:rsid w:val="004E4D86"/>
    <w:rsid w:val="004E7432"/>
    <w:rsid w:val="004F4DB0"/>
    <w:rsid w:val="00520DCB"/>
    <w:rsid w:val="005275A0"/>
    <w:rsid w:val="00530EF5"/>
    <w:rsid w:val="00535992"/>
    <w:rsid w:val="005417E4"/>
    <w:rsid w:val="005455F8"/>
    <w:rsid w:val="0055573E"/>
    <w:rsid w:val="00562D63"/>
    <w:rsid w:val="00570A1B"/>
    <w:rsid w:val="00570E41"/>
    <w:rsid w:val="00576638"/>
    <w:rsid w:val="005849E6"/>
    <w:rsid w:val="00585F8E"/>
    <w:rsid w:val="005871D9"/>
    <w:rsid w:val="00592B39"/>
    <w:rsid w:val="005957ED"/>
    <w:rsid w:val="005E7C37"/>
    <w:rsid w:val="005F1A5B"/>
    <w:rsid w:val="005F283E"/>
    <w:rsid w:val="005F3B8A"/>
    <w:rsid w:val="0060068B"/>
    <w:rsid w:val="0060785C"/>
    <w:rsid w:val="00627A52"/>
    <w:rsid w:val="006306D3"/>
    <w:rsid w:val="0063240F"/>
    <w:rsid w:val="00632C43"/>
    <w:rsid w:val="00635102"/>
    <w:rsid w:val="00636BD7"/>
    <w:rsid w:val="006375A5"/>
    <w:rsid w:val="006412EA"/>
    <w:rsid w:val="00645695"/>
    <w:rsid w:val="00650CD4"/>
    <w:rsid w:val="006605E5"/>
    <w:rsid w:val="00660EDA"/>
    <w:rsid w:val="006617A4"/>
    <w:rsid w:val="00667227"/>
    <w:rsid w:val="006749F6"/>
    <w:rsid w:val="00682D26"/>
    <w:rsid w:val="00682DDB"/>
    <w:rsid w:val="006834E4"/>
    <w:rsid w:val="00685757"/>
    <w:rsid w:val="0068623C"/>
    <w:rsid w:val="00687D69"/>
    <w:rsid w:val="00687E4F"/>
    <w:rsid w:val="00695D3E"/>
    <w:rsid w:val="006A5888"/>
    <w:rsid w:val="006A7352"/>
    <w:rsid w:val="006B011C"/>
    <w:rsid w:val="006B441C"/>
    <w:rsid w:val="006B5A71"/>
    <w:rsid w:val="006E017D"/>
    <w:rsid w:val="006E6CC3"/>
    <w:rsid w:val="006F0EE4"/>
    <w:rsid w:val="006F6CD3"/>
    <w:rsid w:val="006F790C"/>
    <w:rsid w:val="00707C01"/>
    <w:rsid w:val="007114F8"/>
    <w:rsid w:val="00712363"/>
    <w:rsid w:val="00712EFD"/>
    <w:rsid w:val="00716D30"/>
    <w:rsid w:val="007210F6"/>
    <w:rsid w:val="00723438"/>
    <w:rsid w:val="00733660"/>
    <w:rsid w:val="00741EBC"/>
    <w:rsid w:val="007432E5"/>
    <w:rsid w:val="007450E8"/>
    <w:rsid w:val="007524D0"/>
    <w:rsid w:val="007625BA"/>
    <w:rsid w:val="00773701"/>
    <w:rsid w:val="00776BDB"/>
    <w:rsid w:val="00790C76"/>
    <w:rsid w:val="00790CBE"/>
    <w:rsid w:val="0079503A"/>
    <w:rsid w:val="00795469"/>
    <w:rsid w:val="00796729"/>
    <w:rsid w:val="00797214"/>
    <w:rsid w:val="007B01A6"/>
    <w:rsid w:val="007B5929"/>
    <w:rsid w:val="007C4483"/>
    <w:rsid w:val="007C4A8E"/>
    <w:rsid w:val="007C5369"/>
    <w:rsid w:val="007D1657"/>
    <w:rsid w:val="007D47FE"/>
    <w:rsid w:val="007E39E1"/>
    <w:rsid w:val="007F7DA3"/>
    <w:rsid w:val="0080366A"/>
    <w:rsid w:val="00804B9D"/>
    <w:rsid w:val="0081788D"/>
    <w:rsid w:val="00842120"/>
    <w:rsid w:val="00842220"/>
    <w:rsid w:val="008427AA"/>
    <w:rsid w:val="00846B4A"/>
    <w:rsid w:val="0085296D"/>
    <w:rsid w:val="008553DE"/>
    <w:rsid w:val="008568EA"/>
    <w:rsid w:val="008656A9"/>
    <w:rsid w:val="008656FA"/>
    <w:rsid w:val="00874280"/>
    <w:rsid w:val="00876AC1"/>
    <w:rsid w:val="008774E3"/>
    <w:rsid w:val="008A2957"/>
    <w:rsid w:val="008A6D96"/>
    <w:rsid w:val="008B33E8"/>
    <w:rsid w:val="008B4DD7"/>
    <w:rsid w:val="008B4F3E"/>
    <w:rsid w:val="008B7BB9"/>
    <w:rsid w:val="008C2924"/>
    <w:rsid w:val="008C5F73"/>
    <w:rsid w:val="008C60C0"/>
    <w:rsid w:val="008D1A3C"/>
    <w:rsid w:val="008D3B8A"/>
    <w:rsid w:val="008D3EEA"/>
    <w:rsid w:val="008E46C1"/>
    <w:rsid w:val="008F041D"/>
    <w:rsid w:val="008F5F4C"/>
    <w:rsid w:val="00914AB9"/>
    <w:rsid w:val="009240B2"/>
    <w:rsid w:val="00925A9D"/>
    <w:rsid w:val="00927CF2"/>
    <w:rsid w:val="009337F5"/>
    <w:rsid w:val="009358CD"/>
    <w:rsid w:val="00936A22"/>
    <w:rsid w:val="00944040"/>
    <w:rsid w:val="00944E25"/>
    <w:rsid w:val="00945265"/>
    <w:rsid w:val="009469B5"/>
    <w:rsid w:val="00951601"/>
    <w:rsid w:val="00965288"/>
    <w:rsid w:val="0097064E"/>
    <w:rsid w:val="00977C96"/>
    <w:rsid w:val="00982FCF"/>
    <w:rsid w:val="00983FB8"/>
    <w:rsid w:val="0098565E"/>
    <w:rsid w:val="00986237"/>
    <w:rsid w:val="0098643C"/>
    <w:rsid w:val="00991BC1"/>
    <w:rsid w:val="00997618"/>
    <w:rsid w:val="009A2849"/>
    <w:rsid w:val="009A2E21"/>
    <w:rsid w:val="009B113A"/>
    <w:rsid w:val="009B459A"/>
    <w:rsid w:val="009D3DE1"/>
    <w:rsid w:val="009D76A9"/>
    <w:rsid w:val="009E00AF"/>
    <w:rsid w:val="009F18EC"/>
    <w:rsid w:val="009F2043"/>
    <w:rsid w:val="009F434E"/>
    <w:rsid w:val="00A01741"/>
    <w:rsid w:val="00A06BFF"/>
    <w:rsid w:val="00A1021E"/>
    <w:rsid w:val="00A153DB"/>
    <w:rsid w:val="00A21EF1"/>
    <w:rsid w:val="00A34DA7"/>
    <w:rsid w:val="00A364CF"/>
    <w:rsid w:val="00A3761B"/>
    <w:rsid w:val="00A40490"/>
    <w:rsid w:val="00A439B9"/>
    <w:rsid w:val="00A54482"/>
    <w:rsid w:val="00A564C7"/>
    <w:rsid w:val="00A61E26"/>
    <w:rsid w:val="00A63977"/>
    <w:rsid w:val="00A86B19"/>
    <w:rsid w:val="00A86E08"/>
    <w:rsid w:val="00A9048E"/>
    <w:rsid w:val="00A9186F"/>
    <w:rsid w:val="00A93F3F"/>
    <w:rsid w:val="00AA3895"/>
    <w:rsid w:val="00AB12FC"/>
    <w:rsid w:val="00AC50E4"/>
    <w:rsid w:val="00AD1796"/>
    <w:rsid w:val="00AD2966"/>
    <w:rsid w:val="00AD4CA9"/>
    <w:rsid w:val="00AE2231"/>
    <w:rsid w:val="00AE69A2"/>
    <w:rsid w:val="00AE796C"/>
    <w:rsid w:val="00AF0A52"/>
    <w:rsid w:val="00AF1317"/>
    <w:rsid w:val="00AF291B"/>
    <w:rsid w:val="00AF3626"/>
    <w:rsid w:val="00AF422F"/>
    <w:rsid w:val="00B04529"/>
    <w:rsid w:val="00B0652B"/>
    <w:rsid w:val="00B13589"/>
    <w:rsid w:val="00B14752"/>
    <w:rsid w:val="00B234F6"/>
    <w:rsid w:val="00B246B4"/>
    <w:rsid w:val="00B30BBB"/>
    <w:rsid w:val="00B31236"/>
    <w:rsid w:val="00B42B30"/>
    <w:rsid w:val="00B43D96"/>
    <w:rsid w:val="00B458F6"/>
    <w:rsid w:val="00B54DD5"/>
    <w:rsid w:val="00B61545"/>
    <w:rsid w:val="00B61D24"/>
    <w:rsid w:val="00B7425B"/>
    <w:rsid w:val="00B84F46"/>
    <w:rsid w:val="00BD2C78"/>
    <w:rsid w:val="00BD6119"/>
    <w:rsid w:val="00BE1082"/>
    <w:rsid w:val="00BF34B1"/>
    <w:rsid w:val="00BF69D2"/>
    <w:rsid w:val="00C07B5F"/>
    <w:rsid w:val="00C12BED"/>
    <w:rsid w:val="00C234D8"/>
    <w:rsid w:val="00C23DDD"/>
    <w:rsid w:val="00C35851"/>
    <w:rsid w:val="00C44A6D"/>
    <w:rsid w:val="00C52BE9"/>
    <w:rsid w:val="00C6141D"/>
    <w:rsid w:val="00C64254"/>
    <w:rsid w:val="00C73CD7"/>
    <w:rsid w:val="00C74811"/>
    <w:rsid w:val="00C7588C"/>
    <w:rsid w:val="00C772EF"/>
    <w:rsid w:val="00C82CCE"/>
    <w:rsid w:val="00C922E3"/>
    <w:rsid w:val="00CA327D"/>
    <w:rsid w:val="00CA5B8E"/>
    <w:rsid w:val="00CA65D2"/>
    <w:rsid w:val="00CB1C6E"/>
    <w:rsid w:val="00CC5BEF"/>
    <w:rsid w:val="00CC6777"/>
    <w:rsid w:val="00CE6A0E"/>
    <w:rsid w:val="00D00DDC"/>
    <w:rsid w:val="00D02F61"/>
    <w:rsid w:val="00D1125E"/>
    <w:rsid w:val="00D115F7"/>
    <w:rsid w:val="00D230B7"/>
    <w:rsid w:val="00D23BD6"/>
    <w:rsid w:val="00D24502"/>
    <w:rsid w:val="00D32E5B"/>
    <w:rsid w:val="00D3608E"/>
    <w:rsid w:val="00D36635"/>
    <w:rsid w:val="00D40240"/>
    <w:rsid w:val="00D4635B"/>
    <w:rsid w:val="00D5082F"/>
    <w:rsid w:val="00D6047A"/>
    <w:rsid w:val="00D67524"/>
    <w:rsid w:val="00D70178"/>
    <w:rsid w:val="00D84C7E"/>
    <w:rsid w:val="00D963DD"/>
    <w:rsid w:val="00D968C8"/>
    <w:rsid w:val="00DA5FC2"/>
    <w:rsid w:val="00DB5055"/>
    <w:rsid w:val="00DB5616"/>
    <w:rsid w:val="00DC0CA6"/>
    <w:rsid w:val="00DD4909"/>
    <w:rsid w:val="00E03A39"/>
    <w:rsid w:val="00E15347"/>
    <w:rsid w:val="00E22392"/>
    <w:rsid w:val="00E30296"/>
    <w:rsid w:val="00E4367D"/>
    <w:rsid w:val="00E56372"/>
    <w:rsid w:val="00E60057"/>
    <w:rsid w:val="00E679E8"/>
    <w:rsid w:val="00E84288"/>
    <w:rsid w:val="00EA6B3E"/>
    <w:rsid w:val="00EB4CDE"/>
    <w:rsid w:val="00EC123F"/>
    <w:rsid w:val="00EC3E83"/>
    <w:rsid w:val="00ED053D"/>
    <w:rsid w:val="00EE0A7C"/>
    <w:rsid w:val="00EE5BA8"/>
    <w:rsid w:val="00EE6765"/>
    <w:rsid w:val="00EF0B0D"/>
    <w:rsid w:val="00EF1650"/>
    <w:rsid w:val="00F006B5"/>
    <w:rsid w:val="00F0416B"/>
    <w:rsid w:val="00F1555A"/>
    <w:rsid w:val="00F44EA7"/>
    <w:rsid w:val="00F47B64"/>
    <w:rsid w:val="00F55D31"/>
    <w:rsid w:val="00F611C6"/>
    <w:rsid w:val="00F62027"/>
    <w:rsid w:val="00F80A14"/>
    <w:rsid w:val="00F80D28"/>
    <w:rsid w:val="00F81658"/>
    <w:rsid w:val="00F86ED7"/>
    <w:rsid w:val="00F927D4"/>
    <w:rsid w:val="00F938DA"/>
    <w:rsid w:val="00F93CF6"/>
    <w:rsid w:val="00FA61F7"/>
    <w:rsid w:val="00FB1650"/>
    <w:rsid w:val="00FB365F"/>
    <w:rsid w:val="00FB41B6"/>
    <w:rsid w:val="00FC09DB"/>
    <w:rsid w:val="00FC0B84"/>
    <w:rsid w:val="00FC1DDB"/>
    <w:rsid w:val="00FD41D3"/>
    <w:rsid w:val="00FD659F"/>
    <w:rsid w:val="00FE4776"/>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BodyA">
    <w:name w:val="Body A"/>
    <w:rsid w:val="004E4CC6"/>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paragraph" w:styleId="FootnoteText">
    <w:name w:val="footnote text"/>
    <w:basedOn w:val="Normal"/>
    <w:link w:val="FootnoteTextChar"/>
    <w:semiHidden/>
    <w:unhideWhenUsed/>
    <w:rsid w:val="00D23BD6"/>
    <w:rPr>
      <w:rFonts w:asciiTheme="minorHAnsi" w:eastAsiaTheme="minorHAnsi" w:hAnsiTheme="minorHAnsi" w:cstheme="minorBidi"/>
    </w:rPr>
  </w:style>
  <w:style w:type="character" w:customStyle="1" w:styleId="FootnoteTextChar">
    <w:name w:val="Footnote Text Char"/>
    <w:basedOn w:val="DefaultParagraphFont"/>
    <w:link w:val="FootnoteText"/>
    <w:semiHidden/>
    <w:rsid w:val="00D23BD6"/>
    <w:rPr>
      <w:rFonts w:asciiTheme="minorHAnsi" w:eastAsiaTheme="minorHAnsi" w:hAnsiTheme="minorHAnsi" w:cstheme="minorBidi"/>
      <w:lang w:eastAsia="en-US"/>
    </w:rPr>
  </w:style>
  <w:style w:type="paragraph" w:customStyle="1" w:styleId="Normal1">
    <w:name w:val="Normal1"/>
    <w:rsid w:val="001536BF"/>
    <w:rPr>
      <w:rFonts w:ascii="Helvetica Neue" w:eastAsia="Helvetica Neue" w:hAnsi="Helvetica Neue" w:cs="Helvetica Neue"/>
      <w:sz w:val="24"/>
      <w:szCs w:val="24"/>
      <w:lang w:val="en-US" w:eastAsia="en-US"/>
    </w:rPr>
  </w:style>
  <w:style w:type="paragraph" w:customStyle="1" w:styleId="normal0">
    <w:name w:val="normal0"/>
    <w:rsid w:val="001536BF"/>
    <w:rPr>
      <w:rFonts w:ascii="Helvetica Neue" w:eastAsia="Helvetica Neue" w:hAnsi="Helvetica Neue" w:cs="Helvetica Neue"/>
      <w:sz w:val="24"/>
      <w:szCs w:val="24"/>
      <w:lang w:val="en" w:eastAsia="en-US"/>
    </w:rPr>
  </w:style>
  <w:style w:type="paragraph" w:styleId="NormalWeb">
    <w:name w:val="Normal (Web)"/>
    <w:basedOn w:val="Normal"/>
    <w:uiPriority w:val="99"/>
    <w:unhideWhenUsed/>
    <w:rsid w:val="001536BF"/>
    <w:pPr>
      <w:spacing w:before="120"/>
    </w:pPr>
    <w:rPr>
      <w:rFonts w:ascii="Verdana" w:eastAsia="Helvetica Neue" w:hAnsi="Verdana"/>
      <w:szCs w:val="24"/>
      <w:lang w:val="en"/>
    </w:rPr>
  </w:style>
  <w:style w:type="paragraph" w:customStyle="1" w:styleId="Default">
    <w:name w:val="Default"/>
    <w:rsid w:val="001536BF"/>
    <w:pPr>
      <w:autoSpaceDE w:val="0"/>
      <w:autoSpaceDN w:val="0"/>
      <w:adjustRightInd w:val="0"/>
    </w:pPr>
    <w:rPr>
      <w:rFonts w:ascii="Calibri" w:eastAsiaTheme="minorEastAsia" w:hAnsi="Calibri" w:cs="Calibri"/>
      <w:color w:val="000000"/>
      <w:sz w:val="24"/>
      <w:szCs w:val="24"/>
      <w:lang w:eastAsia="ja-JP"/>
    </w:rPr>
  </w:style>
  <w:style w:type="paragraph" w:customStyle="1" w:styleId="footnotedescription">
    <w:name w:val="footnote description"/>
    <w:next w:val="Normal"/>
    <w:link w:val="footnotedescriptionChar"/>
    <w:hidden/>
    <w:rsid w:val="004B114D"/>
    <w:pPr>
      <w:spacing w:line="259" w:lineRule="auto"/>
    </w:pPr>
    <w:rPr>
      <w:rFonts w:ascii="Montserrat" w:eastAsia="Montserrat" w:hAnsi="Montserrat" w:cs="Montserrat"/>
      <w:color w:val="000000"/>
      <w:sz w:val="16"/>
      <w:szCs w:val="24"/>
      <w:lang w:val="es-MX" w:eastAsia="ja-JP"/>
    </w:rPr>
  </w:style>
  <w:style w:type="character" w:customStyle="1" w:styleId="footnotedescriptionChar">
    <w:name w:val="footnote description Char"/>
    <w:link w:val="footnotedescription"/>
    <w:rsid w:val="004B114D"/>
    <w:rPr>
      <w:rFonts w:ascii="Montserrat" w:eastAsia="Montserrat" w:hAnsi="Montserrat" w:cs="Montserrat"/>
      <w:color w:val="000000"/>
      <w:sz w:val="16"/>
      <w:szCs w:val="24"/>
      <w:lang w:val="es-MX" w:eastAsia="ja-JP"/>
    </w:rPr>
  </w:style>
  <w:style w:type="character" w:customStyle="1" w:styleId="footnotemark">
    <w:name w:val="footnote mark"/>
    <w:hidden/>
    <w:rsid w:val="004B114D"/>
    <w:rPr>
      <w:rFonts w:ascii="Times New Roman" w:eastAsia="Times New Roman" w:hAnsi="Times New Roman" w:cs="Times New Roman"/>
      <w:color w:val="000000"/>
      <w:sz w:val="20"/>
      <w:vertAlign w:val="superscript"/>
    </w:rPr>
  </w:style>
  <w:style w:type="character" w:customStyle="1" w:styleId="UnresolvedMention">
    <w:name w:val="Unresolved Mention"/>
    <w:basedOn w:val="DefaultParagraphFont"/>
    <w:uiPriority w:val="99"/>
    <w:semiHidden/>
    <w:unhideWhenUsed/>
    <w:rsid w:val="00080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48284">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170896">
      <w:bodyDiv w:val="1"/>
      <w:marLeft w:val="0"/>
      <w:marRight w:val="0"/>
      <w:marTop w:val="0"/>
      <w:marBottom w:val="0"/>
      <w:divBdr>
        <w:top w:val="none" w:sz="0" w:space="0" w:color="auto"/>
        <w:left w:val="none" w:sz="0" w:space="0" w:color="auto"/>
        <w:bottom w:val="none" w:sz="0" w:space="0" w:color="auto"/>
        <w:right w:val="none" w:sz="0" w:space="0" w:color="auto"/>
      </w:divBdr>
    </w:div>
    <w:div w:id="1488286615">
      <w:bodyDiv w:val="1"/>
      <w:marLeft w:val="0"/>
      <w:marRight w:val="0"/>
      <w:marTop w:val="0"/>
      <w:marBottom w:val="0"/>
      <w:divBdr>
        <w:top w:val="none" w:sz="0" w:space="0" w:color="auto"/>
        <w:left w:val="none" w:sz="0" w:space="0" w:color="auto"/>
        <w:bottom w:val="none" w:sz="0" w:space="0" w:color="auto"/>
        <w:right w:val="none" w:sz="0" w:space="0" w:color="auto"/>
      </w:divBdr>
    </w:div>
    <w:div w:id="197933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inegi.org.mx/programas/enti/2019/" TargetMode="External"/><Relationship Id="rId2" Type="http://schemas.openxmlformats.org/officeDocument/2006/relationships/hyperlink" Target="https://www.gob.mx/sesnsp/acciones-y-programas/victimas-nueva-metodologia?state=published" TargetMode="External"/><Relationship Id="rId1" Type="http://schemas.openxmlformats.org/officeDocument/2006/relationships/hyperlink" Target="https://www.diputados.gob.mx/LeyesBiblio/ref/lgpsedmtp.htm" TargetMode="External"/><Relationship Id="rId6" Type="http://schemas.openxmlformats.org/officeDocument/2006/relationships/hyperlink" Target="https://www.gob.mx/cms/uploads/attachment/file/643741/PLAN_DE_ACCION_20192024.V2021.pdf" TargetMode="External"/><Relationship Id="rId5" Type="http://schemas.openxmlformats.org/officeDocument/2006/relationships/hyperlink" Target="https://www.gob.mx/sipinna/documentos/comision-poner-fin-a-toda-forma-de-violenciacontra-las-ninas-ninos-y-adolescentes" TargetMode="External"/><Relationship Id="rId4" Type="http://schemas.openxmlformats.org/officeDocument/2006/relationships/hyperlink" Target="http://cedoc.inmujeres.gob.mx/documentos_download/trata_de%20personas_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tion_x0020_Chief_x0020_comments xmlns="f62cadcd-e163-4118-ac05-a32b5a627a72" xsi:nil="true"/>
    <Mandate_x0020_Comments xmlns="f62cadcd-e163-4118-ac05-a32b5a627a72" xsi:nil="true"/>
    <Branch_x0020_Assistant_x0020_comments xmlns="f62cadcd-e163-4118-ac05-a32b5a627a72" xsi:nil="true"/>
    <Branch_x0020_comments xmlns="f62cadcd-e163-4118-ac05-a32b5a627a72" xsi:nil="true"/>
    <Reference xmlns="f62cadcd-e163-4118-ac05-a32b5a627a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FB62EAC18204449E81721C220244C6" ma:contentTypeVersion="7" ma:contentTypeDescription="Create a new document." ma:contentTypeScope="" ma:versionID="bbe41630a23e172d54f42c61f58790fd">
  <xsd:schema xmlns:xsd="http://www.w3.org/2001/XMLSchema" xmlns:xs="http://www.w3.org/2001/XMLSchema" xmlns:p="http://schemas.microsoft.com/office/2006/metadata/properties" xmlns:ns2="f62cadcd-e163-4118-ac05-a32b5a627a72" xmlns:ns3="c6dba373-5722-4c9c-915a-b35ecc6dedf9" targetNamespace="http://schemas.microsoft.com/office/2006/metadata/properties" ma:root="true" ma:fieldsID="2e39bbb0373ade4d883f179a0dfe7a87" ns2:_="" ns3:_="">
    <xsd:import namespace="f62cadcd-e163-4118-ac05-a32b5a627a72"/>
    <xsd:import namespace="c6dba373-5722-4c9c-915a-b35ecc6dedf9"/>
    <xsd:element name="properties">
      <xsd:complexType>
        <xsd:sequence>
          <xsd:element name="documentManagement">
            <xsd:complexType>
              <xsd:all>
                <xsd:element ref="ns2:Mandate_x0020_Comments" minOccurs="0"/>
                <xsd:element ref="ns2:Section_x0020_Chief_x0020_comments" minOccurs="0"/>
                <xsd:element ref="ns2:Branch_x0020_Assistant_x0020_comments" minOccurs="0"/>
                <xsd:element ref="ns2:Branch_x0020_comments" minOccurs="0"/>
                <xsd:element ref="ns2:Referenc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adcd-e163-4118-ac05-a32b5a627a72" elementFormDefault="qualified">
    <xsd:import namespace="http://schemas.microsoft.com/office/2006/documentManagement/types"/>
    <xsd:import namespace="http://schemas.microsoft.com/office/infopath/2007/PartnerControls"/>
    <xsd:element name="Mandate_x0020_Comments" ma:index="8" nillable="true" ma:displayName="Mandate comments" ma:internalName="Mandate_x0020_Comments">
      <xsd:simpleType>
        <xsd:restriction base="dms:Note">
          <xsd:maxLength value="255"/>
        </xsd:restriction>
      </xsd:simpleType>
    </xsd:element>
    <xsd:element name="Section_x0020_Chief_x0020_comments" ma:index="9" nillable="true" ma:displayName="Chief of Section/Sagnik" ma:internalName="Section_x0020_Chief_x0020_comments">
      <xsd:simpleType>
        <xsd:restriction base="dms:Note">
          <xsd:maxLength value="255"/>
        </xsd:restriction>
      </xsd:simpleType>
    </xsd:element>
    <xsd:element name="Branch_x0020_Assistant_x0020_comments" ma:index="10" nillable="true" ma:displayName="Branch Assistant" ma:internalName="Branch_x0020_Assistant_x0020_comments">
      <xsd:simpleType>
        <xsd:restriction base="dms:Note">
          <xsd:maxLength value="255"/>
        </xsd:restriction>
      </xsd:simpleType>
    </xsd:element>
    <xsd:element name="Branch_x0020_comments" ma:index="11" nillable="true" ma:displayName="Chief of Branch" ma:internalName="Branch_x0020_comments">
      <xsd:simpleType>
        <xsd:restriction base="dms:Note">
          <xsd:maxLength value="255"/>
        </xsd:restriction>
      </xsd:simpleType>
    </xsd:element>
    <xsd:element name="Reference" ma:index="12" nillable="true" ma:displayName="Reference" ma:internalName="Referenc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6dba373-5722-4c9c-915a-b35ecc6ded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 ds:uri="f62cadcd-e163-4118-ac05-a32b5a627a72"/>
  </ds:schemaRefs>
</ds:datastoreItem>
</file>

<file path=customXml/itemProps2.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3.xml><?xml version="1.0" encoding="utf-8"?>
<ds:datastoreItem xmlns:ds="http://schemas.openxmlformats.org/officeDocument/2006/customXml" ds:itemID="{39BCD4F3-5A50-49FB-9BF2-531424267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adcd-e163-4118-ac05-a32b5a627a72"/>
    <ds:schemaRef ds:uri="c6dba373-5722-4c9c-915a-b35ecc6de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142BD1-8CE3-4A14-9170-0D2059AF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4556</Words>
  <Characters>25971</Characters>
  <Application>Microsoft Office Word</Application>
  <DocSecurity>0</DocSecurity>
  <Lines>216</Lines>
  <Paragraphs>60</Paragraphs>
  <ScaleCrop>false</ScaleCrop>
  <HeadingPairs>
    <vt:vector size="6" baseType="variant">
      <vt:variant>
        <vt:lpstr>Title</vt:lpstr>
      </vt:variant>
      <vt:variant>
        <vt:i4>1</vt:i4>
      </vt:variant>
      <vt:variant>
        <vt:lpstr>Título</vt:lpstr>
      </vt:variant>
      <vt:variant>
        <vt:i4>1</vt:i4>
      </vt:variant>
      <vt:variant>
        <vt:lpstr/>
      </vt:variant>
      <vt:variant>
        <vt:i4>1</vt:i4>
      </vt:variant>
    </vt:vector>
  </HeadingPairs>
  <TitlesOfParts>
    <vt:vector size="3" baseType="lpstr">
      <vt:lpstr/>
      <vt:lpstr/>
      <vt:lpstr/>
    </vt:vector>
  </TitlesOfParts>
  <LinksUpToDate>false</LinksUpToDate>
  <CharactersWithSpaces>30467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2022-02-23T09:46:00Z</dcterms:created>
  <dcterms:modified xsi:type="dcterms:W3CDTF">2022-02-23T09:46:00Z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0x0101009BFB62EAC18204449E81721C220244C6</vt:lpwstr>
  </property>
</Properties>
</file>