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DD96" w14:textId="1B6CA49C" w:rsidR="00071AA9" w:rsidRDefault="00071AA9" w:rsidP="00071AA9">
      <w:pPr>
        <w:jc w:val="both"/>
        <w:rPr>
          <w:rFonts w:ascii="Verdana" w:hAnsi="Verdana" w:cs="Calibri"/>
          <w:sz w:val="22"/>
          <w:szCs w:val="22"/>
          <w:lang w:val="es-GT"/>
        </w:rPr>
      </w:pPr>
      <w:r>
        <w:rPr>
          <w:rFonts w:ascii="Calibri" w:hAnsi="Calibri" w:cs="Calibri"/>
          <w:lang w:val="es-GT"/>
        </w:rPr>
        <w:t>DE: UNION SINDICAL DE TRABAJADORES DE GUATEMALA -</w:t>
      </w:r>
      <w:r>
        <w:rPr>
          <w:rFonts w:ascii="Verdana" w:hAnsi="Verdana" w:cs="Calibri"/>
          <w:sz w:val="22"/>
          <w:szCs w:val="22"/>
          <w:lang w:val="es-GT"/>
        </w:rPr>
        <w:t>UNSITRAGUA HISTORICA</w:t>
      </w:r>
      <w:r>
        <w:rPr>
          <w:rFonts w:ascii="Verdana" w:hAnsi="Verdana" w:cs="Calibri"/>
          <w:sz w:val="22"/>
          <w:szCs w:val="22"/>
          <w:lang w:val="es-GT"/>
        </w:rPr>
        <w:t>-</w:t>
      </w:r>
    </w:p>
    <w:p w14:paraId="7498F2DB" w14:textId="234FC6AF" w:rsidR="00071AA9" w:rsidRPr="0023272D" w:rsidRDefault="00071AA9" w:rsidP="00071AA9">
      <w:pPr>
        <w:jc w:val="both"/>
        <w:rPr>
          <w:rFonts w:ascii="Verdana" w:hAnsi="Verdana" w:cs="Calibri"/>
          <w:sz w:val="22"/>
          <w:szCs w:val="22"/>
          <w:lang w:val="es-GT"/>
        </w:rPr>
      </w:pPr>
      <w:r>
        <w:rPr>
          <w:rFonts w:ascii="Verdana" w:hAnsi="Verdana" w:cs="Calibri"/>
          <w:sz w:val="22"/>
          <w:szCs w:val="22"/>
          <w:lang w:val="es-GT"/>
        </w:rPr>
        <w:t>Guatemala, 29 marzo 2024</w:t>
      </w:r>
    </w:p>
    <w:p w14:paraId="795A7958" w14:textId="0B4085BB" w:rsidR="00663AAF" w:rsidRDefault="00663AAF" w:rsidP="0023272D">
      <w:pPr>
        <w:ind w:left="-284"/>
        <w:jc w:val="both"/>
        <w:rPr>
          <w:rFonts w:ascii="Calibri" w:hAnsi="Calibri" w:cs="Calibri"/>
          <w:lang w:val="es-GT"/>
        </w:rPr>
      </w:pPr>
    </w:p>
    <w:p w14:paraId="41973A06" w14:textId="0D7E0367" w:rsidR="0023272D" w:rsidRPr="0023272D" w:rsidRDefault="0023272D" w:rsidP="00071AA9">
      <w:pPr>
        <w:rPr>
          <w:rFonts w:ascii="Verdana" w:hAnsi="Verdana" w:cs="Calibri"/>
          <w:b/>
          <w:bCs/>
          <w:sz w:val="22"/>
          <w:szCs w:val="22"/>
          <w:lang w:val="es-GT"/>
        </w:rPr>
      </w:pPr>
      <w:r w:rsidRPr="0023272D">
        <w:rPr>
          <w:rFonts w:ascii="Verdana" w:hAnsi="Verdana" w:cs="Calibri"/>
          <w:b/>
          <w:bCs/>
          <w:sz w:val="22"/>
          <w:szCs w:val="22"/>
          <w:lang w:val="es-GT"/>
        </w:rPr>
        <w:t>AL RELATOR ESPECIAL SOBRE LAS FORMAS CONTEMPORÁNEAS DE LA ESCLAVITUD</w:t>
      </w:r>
    </w:p>
    <w:p w14:paraId="34D7DDF3" w14:textId="128A073C" w:rsidR="001F554F" w:rsidRPr="0023272D" w:rsidRDefault="001F554F" w:rsidP="00663AAF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23272D">
        <w:rPr>
          <w:rFonts w:ascii="Verdana" w:hAnsi="Verdana" w:cs="Calibri"/>
          <w:b/>
          <w:bCs/>
          <w:sz w:val="22"/>
          <w:szCs w:val="22"/>
        </w:rPr>
        <w:t>Contribuciones para informe sobre “el papel de las organizaciones de personas trabajadoras en la prevención y la lucha contra las formas contemporáneas de esclavitud”</w:t>
      </w:r>
    </w:p>
    <w:p w14:paraId="2A13CD71" w14:textId="7C81500B" w:rsidR="009708E2" w:rsidRPr="0023272D" w:rsidRDefault="006C1CDD" w:rsidP="00663AAF">
      <w:pPr>
        <w:jc w:val="both"/>
        <w:rPr>
          <w:rFonts w:ascii="Verdana" w:hAnsi="Verdana" w:cs="Calibri"/>
          <w:sz w:val="22"/>
          <w:szCs w:val="22"/>
          <w:lang w:val="es-GT"/>
        </w:rPr>
      </w:pPr>
      <w:r w:rsidRPr="0023272D">
        <w:rPr>
          <w:rFonts w:ascii="Verdana" w:hAnsi="Verdana" w:cs="Calibri"/>
          <w:sz w:val="22"/>
          <w:szCs w:val="22"/>
          <w:lang w:val="es-GT"/>
        </w:rPr>
        <w:t>Guatemala presenta un pésimo panorama sobre los derechos laborales con una gran cantidad de personas no acceden a condiciones de trabajo mínimamente aceptables, contradiciendo los requerimientos de las normas jurídicas vigentes, nacion</w:t>
      </w:r>
      <w:r w:rsidR="00071AA9">
        <w:rPr>
          <w:rFonts w:ascii="Verdana" w:hAnsi="Verdana" w:cs="Calibri"/>
          <w:sz w:val="22"/>
          <w:szCs w:val="22"/>
          <w:lang w:val="es-GT"/>
        </w:rPr>
        <w:t>al</w:t>
      </w:r>
      <w:r w:rsidRPr="0023272D">
        <w:rPr>
          <w:rFonts w:ascii="Verdana" w:hAnsi="Verdana" w:cs="Calibri"/>
          <w:sz w:val="22"/>
          <w:szCs w:val="22"/>
          <w:lang w:val="es-GT"/>
        </w:rPr>
        <w:t>es e internacionales.</w:t>
      </w:r>
    </w:p>
    <w:p w14:paraId="7F8FA10D" w14:textId="7BAADC04" w:rsidR="009708E2" w:rsidRPr="0023272D" w:rsidRDefault="006C1CDD" w:rsidP="00663AAF">
      <w:pPr>
        <w:jc w:val="both"/>
        <w:rPr>
          <w:rFonts w:ascii="Verdana" w:hAnsi="Verdana" w:cs="Calibri"/>
          <w:sz w:val="22"/>
          <w:szCs w:val="22"/>
          <w:lang w:val="es-GT"/>
        </w:rPr>
      </w:pPr>
      <w:r w:rsidRPr="0023272D">
        <w:rPr>
          <w:rFonts w:ascii="Verdana" w:hAnsi="Verdana" w:cs="Calibri"/>
          <w:sz w:val="22"/>
          <w:szCs w:val="22"/>
          <w:lang w:val="es-GT"/>
        </w:rPr>
        <w:t xml:space="preserve">De acuerdo con datos oficiales,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el 71.1%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de las personas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trabaja</w:t>
      </w:r>
      <w:r w:rsidRPr="0023272D">
        <w:rPr>
          <w:rFonts w:ascii="Verdana" w:hAnsi="Verdana" w:cs="Calibri"/>
          <w:sz w:val="22"/>
          <w:szCs w:val="22"/>
          <w:lang w:val="es-GT"/>
        </w:rPr>
        <w:t>n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 en la informalidad</w:t>
      </w:r>
      <w:r w:rsidRPr="0023272D">
        <w:rPr>
          <w:rFonts w:ascii="Verdana" w:hAnsi="Verdana" w:cs="Calibri"/>
          <w:sz w:val="22"/>
          <w:szCs w:val="22"/>
          <w:lang w:val="es-GT"/>
        </w:rPr>
        <w:t>.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 De los 6.9 millones de personas ocupadas o empleadas, solo 1 millón 479 mil 603 están afiliadas al </w:t>
      </w:r>
      <w:r w:rsidRPr="0023272D">
        <w:rPr>
          <w:rFonts w:ascii="Verdana" w:hAnsi="Verdana" w:cs="Calibri"/>
          <w:sz w:val="22"/>
          <w:szCs w:val="22"/>
          <w:lang w:val="es-GT"/>
        </w:rPr>
        <w:t>Instituto Guatemalteco de la Seguridad Social (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IGSS</w:t>
      </w:r>
      <w:r w:rsidRPr="0023272D">
        <w:rPr>
          <w:rFonts w:ascii="Verdana" w:hAnsi="Verdana" w:cs="Calibri"/>
          <w:sz w:val="22"/>
          <w:szCs w:val="22"/>
          <w:lang w:val="es-GT"/>
        </w:rPr>
        <w:t>)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,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 l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o cual representa que sólo el 21.4% de la población ocupada o el 20.5% de la Población Económicamente Activa (PEA), está cubierta por el seguro social.</w:t>
      </w:r>
    </w:p>
    <w:p w14:paraId="73CD81F4" w14:textId="5A3ED074" w:rsidR="009E4ED7" w:rsidRPr="0023272D" w:rsidRDefault="009E4ED7" w:rsidP="00663AAF">
      <w:pPr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El total de trabajadores agrícolas del país sería de alrededor de 1 millón y medio de personas, más de la mitad autoidentificada como indígena. </w:t>
      </w:r>
    </w:p>
    <w:p w14:paraId="7B370700" w14:textId="77777777" w:rsidR="009708E2" w:rsidRPr="0023272D" w:rsidRDefault="009708E2" w:rsidP="00663AAF">
      <w:pPr>
        <w:jc w:val="both"/>
        <w:rPr>
          <w:rFonts w:ascii="Verdana" w:hAnsi="Verdana" w:cs="Calibri"/>
          <w:sz w:val="22"/>
          <w:szCs w:val="22"/>
          <w:lang w:val="es-GT"/>
        </w:rPr>
      </w:pPr>
      <w:r w:rsidRPr="0023272D">
        <w:rPr>
          <w:rFonts w:ascii="Verdana" w:hAnsi="Verdana" w:cs="Calibri"/>
          <w:sz w:val="22"/>
          <w:szCs w:val="22"/>
          <w:lang w:val="es-GT"/>
        </w:rPr>
        <w:t xml:space="preserve">El trabajo en economía informal y el trabajo precario dominan ampliamente el panorama nacional con lo que ello implica de falta de cobertura de derechos laborales y seguridad social para las personas que allí se ubican.  </w:t>
      </w:r>
    </w:p>
    <w:p w14:paraId="09147BD8" w14:textId="48BF7362" w:rsidR="009708E2" w:rsidRPr="0023272D" w:rsidRDefault="006C1CDD" w:rsidP="00663AAF">
      <w:pPr>
        <w:jc w:val="both"/>
        <w:rPr>
          <w:rFonts w:ascii="Verdana" w:hAnsi="Verdana" w:cs="Calibri"/>
          <w:sz w:val="22"/>
          <w:szCs w:val="22"/>
          <w:lang w:val="es-GT"/>
        </w:rPr>
      </w:pPr>
      <w:r w:rsidRPr="0023272D">
        <w:rPr>
          <w:rFonts w:ascii="Verdana" w:hAnsi="Verdana" w:cs="Calibri"/>
          <w:sz w:val="22"/>
          <w:szCs w:val="22"/>
          <w:lang w:val="es-GT"/>
        </w:rPr>
        <w:t xml:space="preserve">Los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salarios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mínimos son muy bajos y, además, muchas veces no se cumple con su pago; las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jornadas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 son muy extensas con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 exigencia de metas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de trabajo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inalcanzables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aún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en condiciones poco respetuosas de los derechos de los y las trabajadoras</w:t>
      </w:r>
      <w:r w:rsidRPr="0023272D">
        <w:rPr>
          <w:rFonts w:ascii="Verdana" w:hAnsi="Verdana" w:cs="Calibri"/>
          <w:sz w:val="22"/>
          <w:szCs w:val="22"/>
          <w:lang w:val="es-GT"/>
        </w:rPr>
        <w:t>.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También existe alta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discriminación laboral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 (mujeres e indígenas)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 xml:space="preserve">, malas condiciones de seguridad e higiene </w:t>
      </w:r>
      <w:r w:rsidRPr="0023272D">
        <w:rPr>
          <w:rFonts w:ascii="Verdana" w:hAnsi="Verdana" w:cs="Calibri"/>
          <w:sz w:val="22"/>
          <w:szCs w:val="22"/>
          <w:lang w:val="es-GT"/>
        </w:rPr>
        <w:t xml:space="preserve">entre otros </w:t>
      </w:r>
      <w:r w:rsidR="009708E2" w:rsidRPr="0023272D">
        <w:rPr>
          <w:rFonts w:ascii="Verdana" w:hAnsi="Verdana" w:cs="Calibri"/>
          <w:sz w:val="22"/>
          <w:szCs w:val="22"/>
          <w:lang w:val="es-GT"/>
        </w:rPr>
        <w:t>aspectos que caracterizan el trabajo en el país.</w:t>
      </w:r>
    </w:p>
    <w:p w14:paraId="4ED54836" w14:textId="0F6FAAC6" w:rsidR="008C4F0B" w:rsidRPr="0023272D" w:rsidRDefault="009E4ED7" w:rsidP="00663AAF">
      <w:pPr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En especial en el área agrícola, es constante la </w:t>
      </w:r>
      <w:r w:rsidR="008C4F0B" w:rsidRPr="0023272D">
        <w:rPr>
          <w:rFonts w:ascii="Verdana" w:hAnsi="Verdana" w:cs="Calibri"/>
          <w:sz w:val="22"/>
          <w:szCs w:val="22"/>
        </w:rPr>
        <w:t>simulación de contrato</w:t>
      </w:r>
      <w:r w:rsidRPr="0023272D">
        <w:rPr>
          <w:rFonts w:ascii="Verdana" w:hAnsi="Verdana" w:cs="Calibri"/>
          <w:sz w:val="22"/>
          <w:szCs w:val="22"/>
        </w:rPr>
        <w:t xml:space="preserve">s que esconden </w:t>
      </w:r>
      <w:r w:rsidR="00797326">
        <w:rPr>
          <w:rFonts w:ascii="Verdana" w:hAnsi="Verdana" w:cs="Calibri"/>
          <w:sz w:val="22"/>
          <w:szCs w:val="22"/>
        </w:rPr>
        <w:t xml:space="preserve">las </w:t>
      </w:r>
      <w:r w:rsidRPr="0023272D">
        <w:rPr>
          <w:rFonts w:ascii="Verdana" w:hAnsi="Verdana" w:cs="Calibri"/>
          <w:sz w:val="22"/>
          <w:szCs w:val="22"/>
        </w:rPr>
        <w:t xml:space="preserve">relaciones permanentes de trabajo, al tiempo que de la casi inexistencia de contratos escritos, los cual </w:t>
      </w:r>
      <w:r w:rsidR="008C4F0B" w:rsidRPr="0023272D">
        <w:rPr>
          <w:rFonts w:ascii="Verdana" w:hAnsi="Verdana" w:cs="Calibri"/>
          <w:sz w:val="22"/>
          <w:szCs w:val="22"/>
        </w:rPr>
        <w:t>implica que los trabajadores por lo general no sepan realmente para quién están trabajando o cuál es la razón social de la empresa para la cual trabajan</w:t>
      </w:r>
      <w:r w:rsidRPr="0023272D">
        <w:rPr>
          <w:rFonts w:ascii="Verdana" w:hAnsi="Verdana" w:cs="Calibri"/>
          <w:sz w:val="22"/>
          <w:szCs w:val="22"/>
        </w:rPr>
        <w:t>, algo que</w:t>
      </w:r>
      <w:r w:rsidR="008C4F0B" w:rsidRPr="0023272D">
        <w:rPr>
          <w:rFonts w:ascii="Verdana" w:hAnsi="Verdana" w:cs="Calibri"/>
          <w:sz w:val="22"/>
          <w:szCs w:val="22"/>
        </w:rPr>
        <w:t xml:space="preserve"> obstaculiza que los trabajadores puedan reclamar sus derechos en caso de que sean violentados</w:t>
      </w:r>
      <w:r w:rsidR="00797326">
        <w:rPr>
          <w:rFonts w:ascii="Verdana" w:hAnsi="Verdana" w:cs="Calibri"/>
          <w:sz w:val="22"/>
          <w:szCs w:val="22"/>
        </w:rPr>
        <w:t>, como no poder organizarse em sindicatos, trabajan en semiesclavitud.</w:t>
      </w:r>
    </w:p>
    <w:p w14:paraId="59C63B9B" w14:textId="7758FCC1" w:rsidR="008C4F0B" w:rsidRPr="0023272D" w:rsidRDefault="009E4ED7" w:rsidP="00663AAF">
      <w:pPr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Los estudios realizados constatan que la amplia mayoría de los trabajadores agrícolas temporales (95%), reciben un ingreso promedio inferior al salario mínimo vital</w:t>
      </w:r>
      <w:r w:rsidR="00797326">
        <w:rPr>
          <w:rFonts w:ascii="Verdana" w:hAnsi="Verdana" w:cs="Calibri"/>
          <w:sz w:val="22"/>
          <w:szCs w:val="22"/>
        </w:rPr>
        <w:t xml:space="preserve"> que establece la ley</w:t>
      </w:r>
      <w:r w:rsidRPr="0023272D">
        <w:rPr>
          <w:rFonts w:ascii="Verdana" w:hAnsi="Verdana" w:cs="Calibri"/>
          <w:sz w:val="22"/>
          <w:szCs w:val="22"/>
        </w:rPr>
        <w:t xml:space="preserve">. </w:t>
      </w:r>
    </w:p>
    <w:p w14:paraId="015EDE23" w14:textId="7D21B639" w:rsidR="002F760B" w:rsidRPr="0023272D" w:rsidRDefault="009E4ED7" w:rsidP="00663AAF">
      <w:pPr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lastRenderedPageBreak/>
        <w:t>Además, el trabajo por meta</w:t>
      </w:r>
      <w:r w:rsidR="00797326">
        <w:rPr>
          <w:rFonts w:ascii="Verdana" w:hAnsi="Verdana" w:cs="Calibri"/>
          <w:sz w:val="22"/>
          <w:szCs w:val="22"/>
        </w:rPr>
        <w:t>, a destajo</w:t>
      </w:r>
      <w:r w:rsidRPr="0023272D">
        <w:rPr>
          <w:rFonts w:ascii="Verdana" w:hAnsi="Verdana" w:cs="Calibri"/>
          <w:sz w:val="22"/>
          <w:szCs w:val="22"/>
        </w:rPr>
        <w:t xml:space="preserve"> o por productividad se ha extendido en todo el país, abarcando prácticamente la totalidad de los cultivos como los de exportación, tales como la caña de azúcar, palma africana, café, banano</w:t>
      </w:r>
      <w:r w:rsidR="00797326">
        <w:rPr>
          <w:rFonts w:ascii="Verdana" w:hAnsi="Verdana" w:cs="Calibri"/>
          <w:sz w:val="22"/>
          <w:szCs w:val="22"/>
        </w:rPr>
        <w:t>, cardamomo</w:t>
      </w:r>
      <w:r w:rsidRPr="0023272D">
        <w:rPr>
          <w:rFonts w:ascii="Verdana" w:hAnsi="Verdana" w:cs="Calibri"/>
          <w:sz w:val="22"/>
          <w:szCs w:val="22"/>
        </w:rPr>
        <w:t xml:space="preserve"> y hule. </w:t>
      </w:r>
      <w:r w:rsidR="002F760B" w:rsidRPr="0023272D">
        <w:rPr>
          <w:rFonts w:ascii="Verdana" w:hAnsi="Verdana" w:cs="Calibri"/>
          <w:sz w:val="22"/>
          <w:szCs w:val="22"/>
        </w:rPr>
        <w:t xml:space="preserve"> Es</w:t>
      </w:r>
      <w:r w:rsidR="00797326">
        <w:rPr>
          <w:rFonts w:ascii="Verdana" w:hAnsi="Verdana" w:cs="Calibri"/>
          <w:sz w:val="22"/>
          <w:szCs w:val="22"/>
        </w:rPr>
        <w:t>ta</w:t>
      </w:r>
      <w:r w:rsidR="002F760B" w:rsidRPr="0023272D">
        <w:rPr>
          <w:rFonts w:ascii="Verdana" w:hAnsi="Verdana" w:cs="Calibri"/>
          <w:sz w:val="22"/>
          <w:szCs w:val="22"/>
        </w:rPr>
        <w:t xml:space="preserve"> práctica exige exceso de trabajo </w:t>
      </w:r>
      <w:r w:rsidR="00797326">
        <w:rPr>
          <w:rFonts w:ascii="Verdana" w:hAnsi="Verdana" w:cs="Calibri"/>
          <w:sz w:val="22"/>
          <w:szCs w:val="22"/>
        </w:rPr>
        <w:t xml:space="preserve">y esfuerzo físico </w:t>
      </w:r>
      <w:r w:rsidR="002F760B" w:rsidRPr="0023272D">
        <w:rPr>
          <w:rFonts w:ascii="Verdana" w:hAnsi="Verdana" w:cs="Calibri"/>
          <w:sz w:val="22"/>
          <w:szCs w:val="22"/>
        </w:rPr>
        <w:t>más allá de los razonable, impide alcanzar los mínimos legales dentro de las 8 horas diarias y, lo que es aún peor, lleva a que en muchas fincas los trabajadores se vean obligados a recibir ayuda de sus hijos y parejas afectivas aumentando el trabajo infantil y discriminando a las mujeres en sus derechos laborales</w:t>
      </w:r>
      <w:r w:rsidR="00797326">
        <w:rPr>
          <w:rFonts w:ascii="Verdana" w:hAnsi="Verdana" w:cs="Calibri"/>
          <w:sz w:val="22"/>
          <w:szCs w:val="22"/>
        </w:rPr>
        <w:t>, sin que estos reciban salario adicional</w:t>
      </w:r>
      <w:r w:rsidR="002F760B" w:rsidRPr="0023272D">
        <w:rPr>
          <w:rFonts w:ascii="Verdana" w:hAnsi="Verdana" w:cs="Calibri"/>
          <w:sz w:val="22"/>
          <w:szCs w:val="22"/>
        </w:rPr>
        <w:t xml:space="preserve">. </w:t>
      </w:r>
    </w:p>
    <w:p w14:paraId="2914533D" w14:textId="0F2CDD3A" w:rsidR="002F760B" w:rsidRPr="0023272D" w:rsidRDefault="002F760B" w:rsidP="0066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23272D"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  <w:t xml:space="preserve">Además, debe recordarse que en muchas fincas de café en el país, aún permanecen trabajadores denominados “mozos – colonos”, una expresión utilizada desde hace décadas para caracterizar a personas trabajadoras y sus familias que realizan trabajo para el dueño de la tierras a cambio de que se les permita explotar una pequeña superficie de la misma, lo cual, a duras penas, alcanza para la subsistencia con alta inseguridad nutricional y muy lejos de poder tener derechos básicos como una vivienda digna.  A pesar de que, los Acuerdos de Paz firmados en el año 1996 y supervisados por la ONU mandaban eliminar esta forma inaceptable de explotación laboral, aún quedan lugares donde siguen existiendo. </w:t>
      </w:r>
    </w:p>
    <w:p w14:paraId="164DFA9E" w14:textId="77777777" w:rsidR="002F760B" w:rsidRPr="0023272D" w:rsidRDefault="002F760B" w:rsidP="0066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</w:pPr>
    </w:p>
    <w:p w14:paraId="1F66C2F0" w14:textId="35FDE839" w:rsidR="00F16C12" w:rsidRPr="0023272D" w:rsidRDefault="00F16C12" w:rsidP="0066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23272D"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  <w:t>Una situación específica y también muy grave se relaciona con los trabajadores migrantes dentro del país y que entre los meses de octubre a marzo de cada año se produce un gran movimiento de personas de las regiones indígenas como Alta Verapaz, Huehuetenango, Quiché, Sololá y Totonicapán hacia las plantaciones de caña de azúcar y banano en la Costa Sur, hacia las fincas de Café en el altiplano y el oriente del país, así como a las grandes plantaciones de palma africana del sur de Petén e Izabal.</w:t>
      </w:r>
    </w:p>
    <w:p w14:paraId="786ACD4D" w14:textId="77777777" w:rsidR="002F760B" w:rsidRPr="0023272D" w:rsidRDefault="002F760B" w:rsidP="0066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22222"/>
          <w:kern w:val="0"/>
          <w:sz w:val="22"/>
          <w:szCs w:val="22"/>
          <w:lang w:eastAsia="es-MX"/>
          <w14:ligatures w14:val="none"/>
        </w:rPr>
      </w:pPr>
    </w:p>
    <w:p w14:paraId="70D899A4" w14:textId="5DC94E06" w:rsidR="002F760B" w:rsidRPr="0023272D" w:rsidRDefault="00F16C12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El traslado de personas se realiza a través de una red de reclutadores en su gran mayoría en camiones </w:t>
      </w:r>
      <w:r w:rsidR="00797326">
        <w:rPr>
          <w:rFonts w:ascii="Verdana" w:hAnsi="Verdana" w:cs="Calibri"/>
          <w:sz w:val="22"/>
          <w:szCs w:val="22"/>
        </w:rPr>
        <w:t xml:space="preserve">que es utilizado </w:t>
      </w:r>
      <w:r w:rsidRPr="0023272D">
        <w:rPr>
          <w:rFonts w:ascii="Verdana" w:hAnsi="Verdana" w:cs="Calibri"/>
          <w:sz w:val="22"/>
          <w:szCs w:val="22"/>
        </w:rPr>
        <w:t xml:space="preserve">para el transporte de ganado, en buses o camionetas, en pésimas condiciones y sin seguros de ningún tipo. </w:t>
      </w:r>
    </w:p>
    <w:p w14:paraId="27DAA68B" w14:textId="77777777" w:rsidR="00F16C12" w:rsidRPr="0023272D" w:rsidRDefault="00F16C12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3BF55722" w14:textId="77777777" w:rsidR="001F554F" w:rsidRPr="0023272D" w:rsidRDefault="00F16C12" w:rsidP="00663AAF">
      <w:pPr>
        <w:pStyle w:val="Default"/>
        <w:jc w:val="both"/>
        <w:rPr>
          <w:rFonts w:ascii="Verdana" w:hAnsi="Verdana"/>
          <w:sz w:val="22"/>
          <w:szCs w:val="22"/>
        </w:rPr>
      </w:pPr>
      <w:r w:rsidRPr="0023272D">
        <w:rPr>
          <w:rFonts w:ascii="Verdana" w:hAnsi="Verdana"/>
          <w:sz w:val="22"/>
          <w:szCs w:val="22"/>
        </w:rPr>
        <w:t xml:space="preserve">Las condiciones laborales antes descritas (ausencia de contratos, no pago de salario mínimo, horas extras, bono 14, aguinaldo, vacaciones y no inscripción en el IGSS) se agrava aún más en el caso de las y los trabajadores migrantes. </w:t>
      </w:r>
    </w:p>
    <w:p w14:paraId="390DDAB7" w14:textId="77777777" w:rsidR="001F554F" w:rsidRPr="0023272D" w:rsidRDefault="001F554F" w:rsidP="00663AAF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02149E17" w14:textId="630A68EC" w:rsidR="00F16C12" w:rsidRPr="0023272D" w:rsidRDefault="00F16C12" w:rsidP="00663AAF">
      <w:pPr>
        <w:pStyle w:val="Default"/>
        <w:jc w:val="both"/>
        <w:rPr>
          <w:rFonts w:ascii="Verdana" w:hAnsi="Verdana"/>
          <w:sz w:val="22"/>
          <w:szCs w:val="22"/>
        </w:rPr>
      </w:pPr>
      <w:r w:rsidRPr="0023272D">
        <w:rPr>
          <w:rFonts w:ascii="Verdana" w:hAnsi="Verdana"/>
          <w:sz w:val="22"/>
          <w:szCs w:val="22"/>
        </w:rPr>
        <w:t>Debido a la temporalidad del trabajo, la falta de información sobre la empresa en la que trabajan, sobre sus derechos laborales, las barreras para su organización y la situación de extrema pobreza en la que generalmente se encuentran, provocan que las y los trabajadores migrantes se encuentren en una situación de gran vulnerabilidad ante violaciones sistemáticas a sus derechos humanos, incluyendo que reciben salarios inferiores en comparación con otros trabajadores</w:t>
      </w:r>
      <w:r w:rsidR="00DB7D2F">
        <w:rPr>
          <w:rFonts w:ascii="Verdana" w:hAnsi="Verdana"/>
          <w:sz w:val="22"/>
          <w:szCs w:val="22"/>
        </w:rPr>
        <w:t>, violación de los Convenios Numero 87, 98 y 169 de la OIT</w:t>
      </w:r>
      <w:r w:rsidR="00DB7D2F">
        <w:rPr>
          <w:rFonts w:ascii="Verdana" w:hAnsi="Verdana"/>
          <w:sz w:val="22"/>
          <w:szCs w:val="22"/>
        </w:rPr>
        <w:tab/>
        <w:t>, entre otros.</w:t>
      </w:r>
    </w:p>
    <w:p w14:paraId="11362960" w14:textId="722F4A42" w:rsidR="00F16C12" w:rsidRPr="0023272D" w:rsidRDefault="00F16C12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1C988023" w14:textId="36C98B24" w:rsidR="00F16C12" w:rsidRPr="0023272D" w:rsidRDefault="00F16C12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A las pésimas condiciones laborales (que en muchos casos exhiben características propias de trabajo forzado o al menos con groseros incumplimiento de los derechos laborales</w:t>
      </w:r>
      <w:r w:rsidR="00DB7D2F">
        <w:rPr>
          <w:rFonts w:ascii="Verdana" w:hAnsi="Verdana" w:cs="Calibri"/>
          <w:sz w:val="22"/>
          <w:szCs w:val="22"/>
        </w:rPr>
        <w:t xml:space="preserve"> y humanos</w:t>
      </w:r>
      <w:r w:rsidRPr="0023272D">
        <w:rPr>
          <w:rFonts w:ascii="Verdana" w:hAnsi="Verdana" w:cs="Calibri"/>
          <w:sz w:val="22"/>
          <w:szCs w:val="22"/>
        </w:rPr>
        <w:t xml:space="preserve">), que no solo se dan en </w:t>
      </w:r>
      <w:r w:rsidR="00663AAF" w:rsidRPr="0023272D">
        <w:rPr>
          <w:rFonts w:ascii="Verdana" w:hAnsi="Verdana" w:cs="Calibri"/>
          <w:sz w:val="22"/>
          <w:szCs w:val="22"/>
        </w:rPr>
        <w:t xml:space="preserve">el área agrícola sino también, por ejemplo en las maquilas (producción textil para la exportación) o en el caso de las trabajadoras de casas particulares, debe agregarse las serias dificultades para organizarse </w:t>
      </w:r>
      <w:r w:rsidR="00DB7D2F">
        <w:rPr>
          <w:rFonts w:ascii="Verdana" w:hAnsi="Verdana" w:cs="Calibri"/>
          <w:sz w:val="22"/>
          <w:szCs w:val="22"/>
        </w:rPr>
        <w:t xml:space="preserve">em </w:t>
      </w:r>
      <w:r w:rsidR="00663AAF" w:rsidRPr="0023272D">
        <w:rPr>
          <w:rFonts w:ascii="Verdana" w:hAnsi="Verdana" w:cs="Calibri"/>
          <w:sz w:val="22"/>
          <w:szCs w:val="22"/>
        </w:rPr>
        <w:t>sindica</w:t>
      </w:r>
      <w:r w:rsidR="00DB7D2F">
        <w:rPr>
          <w:rFonts w:ascii="Verdana" w:hAnsi="Verdana" w:cs="Calibri"/>
          <w:sz w:val="22"/>
          <w:szCs w:val="22"/>
        </w:rPr>
        <w:t>to</w:t>
      </w:r>
      <w:r w:rsidR="00663AAF" w:rsidRPr="0023272D">
        <w:rPr>
          <w:rFonts w:ascii="Verdana" w:hAnsi="Verdana" w:cs="Calibri"/>
          <w:sz w:val="22"/>
          <w:szCs w:val="22"/>
        </w:rPr>
        <w:t xml:space="preserve"> y la </w:t>
      </w:r>
      <w:r w:rsidR="00DB7D2F">
        <w:rPr>
          <w:rFonts w:ascii="Verdana" w:hAnsi="Verdana" w:cs="Calibri"/>
          <w:sz w:val="22"/>
          <w:szCs w:val="22"/>
        </w:rPr>
        <w:lastRenderedPageBreak/>
        <w:t xml:space="preserve">sistemática violencia y </w:t>
      </w:r>
      <w:r w:rsidR="00663AAF" w:rsidRPr="0023272D">
        <w:rPr>
          <w:rFonts w:ascii="Verdana" w:hAnsi="Verdana" w:cs="Calibri"/>
          <w:sz w:val="22"/>
          <w:szCs w:val="22"/>
        </w:rPr>
        <w:t xml:space="preserve">agresión contra los dirigentes sindicales que en los últimos años ha incluido el asesinato de varios de ellos. </w:t>
      </w:r>
    </w:p>
    <w:p w14:paraId="243EB6EB" w14:textId="77777777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26EE9BD9" w14:textId="538FF310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Frente a este panorama, UNSITRAGUA</w:t>
      </w:r>
      <w:r w:rsidR="00DB7D2F">
        <w:rPr>
          <w:rFonts w:ascii="Verdana" w:hAnsi="Verdana" w:cs="Calibri"/>
          <w:sz w:val="22"/>
          <w:szCs w:val="22"/>
        </w:rPr>
        <w:t xml:space="preserve"> HISTORICA</w:t>
      </w:r>
      <w:r w:rsidRPr="0023272D">
        <w:rPr>
          <w:rFonts w:ascii="Verdana" w:hAnsi="Verdana" w:cs="Calibri"/>
          <w:sz w:val="22"/>
          <w:szCs w:val="22"/>
        </w:rPr>
        <w:t>, muchas veces en coordinación con otras organizaciones sindicales</w:t>
      </w:r>
      <w:r w:rsidR="00DB7D2F">
        <w:rPr>
          <w:rFonts w:ascii="Verdana" w:hAnsi="Verdana" w:cs="Calibri"/>
          <w:sz w:val="22"/>
          <w:szCs w:val="22"/>
        </w:rPr>
        <w:t>,</w:t>
      </w:r>
      <w:r w:rsidRPr="0023272D">
        <w:rPr>
          <w:rFonts w:ascii="Verdana" w:hAnsi="Verdana" w:cs="Calibri"/>
          <w:sz w:val="22"/>
          <w:szCs w:val="22"/>
        </w:rPr>
        <w:t xml:space="preserve"> organizaciones de la sociedad civil</w:t>
      </w:r>
      <w:r w:rsidR="00DB7D2F">
        <w:rPr>
          <w:rFonts w:ascii="Verdana" w:hAnsi="Verdana" w:cs="Calibri"/>
          <w:sz w:val="22"/>
          <w:szCs w:val="22"/>
        </w:rPr>
        <w:t xml:space="preserve"> y de pueblos originarios</w:t>
      </w:r>
      <w:r w:rsidRPr="0023272D">
        <w:rPr>
          <w:rFonts w:ascii="Verdana" w:hAnsi="Verdana" w:cs="Calibri"/>
          <w:sz w:val="22"/>
          <w:szCs w:val="22"/>
        </w:rPr>
        <w:t>, para prevenir y luchar contra estas formas contemporáneas de esclavitud</w:t>
      </w:r>
      <w:r w:rsidR="00DB7D2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DB7D2F">
        <w:rPr>
          <w:rFonts w:ascii="Verdana" w:hAnsi="Verdana" w:cs="Calibri"/>
          <w:sz w:val="22"/>
          <w:szCs w:val="22"/>
        </w:rPr>
        <w:t>a</w:t>
      </w:r>
      <w:proofErr w:type="spellEnd"/>
      <w:r w:rsidR="00DB7D2F">
        <w:rPr>
          <w:rFonts w:ascii="Verdana" w:hAnsi="Verdana" w:cs="Calibri"/>
          <w:sz w:val="22"/>
          <w:szCs w:val="22"/>
        </w:rPr>
        <w:t xml:space="preserve"> denunciado las condiciones precarias, pésimos y violentos tratos como el exceso de explotación de los trabajadores</w:t>
      </w:r>
      <w:r w:rsidRPr="0023272D">
        <w:rPr>
          <w:rFonts w:ascii="Verdana" w:hAnsi="Verdana" w:cs="Calibri"/>
          <w:sz w:val="22"/>
          <w:szCs w:val="22"/>
        </w:rPr>
        <w:t>.</w:t>
      </w:r>
    </w:p>
    <w:p w14:paraId="1BD11DD8" w14:textId="77777777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0C01B5CD" w14:textId="5BA8ECDB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Atendiendo las preguntas orientativas preparadas por el Relator Especial</w:t>
      </w:r>
      <w:r w:rsidRPr="0023272D">
        <w:rPr>
          <w:rStyle w:val="Refdenotaalpie"/>
          <w:rFonts w:ascii="Verdana" w:hAnsi="Verdana" w:cs="Calibri"/>
          <w:sz w:val="22"/>
          <w:szCs w:val="22"/>
        </w:rPr>
        <w:footnoteReference w:id="1"/>
      </w:r>
      <w:r w:rsidRPr="0023272D">
        <w:rPr>
          <w:rFonts w:ascii="Verdana" w:hAnsi="Verdana" w:cs="Calibri"/>
          <w:sz w:val="22"/>
          <w:szCs w:val="22"/>
        </w:rPr>
        <w:t>, hacemos llegar los siguientes comentarios:</w:t>
      </w:r>
    </w:p>
    <w:p w14:paraId="041DA3CA" w14:textId="0DF02DC2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0131D649" w14:textId="2566B08E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1.- Guatemala ha ratificado los Convenios Internacionales de la OIT 87</w:t>
      </w:r>
      <w:r w:rsidR="00DB7D2F">
        <w:rPr>
          <w:rFonts w:ascii="Verdana" w:hAnsi="Verdana" w:cs="Calibri"/>
          <w:sz w:val="22"/>
          <w:szCs w:val="22"/>
        </w:rPr>
        <w:t xml:space="preserve"> y </w:t>
      </w:r>
      <w:r w:rsidRPr="0023272D">
        <w:rPr>
          <w:rFonts w:ascii="Verdana" w:hAnsi="Verdana" w:cs="Calibri"/>
          <w:sz w:val="22"/>
          <w:szCs w:val="22"/>
        </w:rPr>
        <w:t xml:space="preserve">98 sobre Libertad Sindical y Negociación Colectiva, </w:t>
      </w:r>
      <w:r w:rsidR="00DB7D2F">
        <w:rPr>
          <w:rFonts w:ascii="Verdana" w:hAnsi="Verdana" w:cs="Calibri"/>
          <w:sz w:val="22"/>
          <w:szCs w:val="22"/>
        </w:rPr>
        <w:t xml:space="preserve">el 169 sobre Pueblos Indígenas, </w:t>
      </w:r>
      <w:r w:rsidRPr="0023272D">
        <w:rPr>
          <w:rFonts w:ascii="Verdana" w:hAnsi="Verdana" w:cs="Calibri"/>
          <w:sz w:val="22"/>
          <w:szCs w:val="22"/>
        </w:rPr>
        <w:t>así como los demás mencionados.</w:t>
      </w:r>
    </w:p>
    <w:p w14:paraId="7622764C" w14:textId="73B24635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Sin embargo, </w:t>
      </w:r>
      <w:r w:rsidRPr="0023272D">
        <w:rPr>
          <w:rFonts w:ascii="Verdana" w:hAnsi="Verdana" w:cs="Calibri"/>
          <w:b/>
          <w:bCs/>
          <w:sz w:val="22"/>
          <w:szCs w:val="22"/>
        </w:rPr>
        <w:t xml:space="preserve">NO HA RATIFICADO ni el </w:t>
      </w:r>
      <w:r w:rsidR="00DB7D2F">
        <w:rPr>
          <w:rFonts w:ascii="Verdana" w:hAnsi="Verdana" w:cs="Calibri"/>
          <w:b/>
          <w:bCs/>
          <w:sz w:val="22"/>
          <w:szCs w:val="22"/>
        </w:rPr>
        <w:t>Convenio</w:t>
      </w:r>
      <w:r w:rsidRPr="0023272D">
        <w:rPr>
          <w:rFonts w:ascii="Verdana" w:hAnsi="Verdana" w:cs="Calibri"/>
          <w:b/>
          <w:bCs/>
          <w:sz w:val="22"/>
          <w:szCs w:val="22"/>
        </w:rPr>
        <w:t xml:space="preserve"> 189 ni tampoco el CIT 190</w:t>
      </w:r>
      <w:r w:rsidRPr="0023272D">
        <w:rPr>
          <w:rFonts w:ascii="Verdana" w:hAnsi="Verdana" w:cs="Calibri"/>
          <w:sz w:val="22"/>
          <w:szCs w:val="22"/>
        </w:rPr>
        <w:t>, ambos relevantes para mejorar las condiciones de trabajo de las mujeres trabajadoras</w:t>
      </w:r>
      <w:r w:rsidR="00DB7D2F">
        <w:rPr>
          <w:rFonts w:ascii="Verdana" w:hAnsi="Verdana" w:cs="Calibri"/>
          <w:sz w:val="22"/>
          <w:szCs w:val="22"/>
        </w:rPr>
        <w:t xml:space="preserve"> y trabajadores </w:t>
      </w:r>
      <w:r w:rsidR="00150866">
        <w:rPr>
          <w:rFonts w:ascii="Verdana" w:hAnsi="Verdana" w:cs="Calibri"/>
          <w:sz w:val="22"/>
          <w:szCs w:val="22"/>
        </w:rPr>
        <w:t>agrícolas</w:t>
      </w:r>
      <w:r w:rsidRPr="0023272D">
        <w:rPr>
          <w:rFonts w:ascii="Verdana" w:hAnsi="Verdana" w:cs="Calibri"/>
          <w:sz w:val="22"/>
          <w:szCs w:val="22"/>
        </w:rPr>
        <w:t xml:space="preserve">. </w:t>
      </w:r>
    </w:p>
    <w:p w14:paraId="3C6E2C44" w14:textId="77777777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7B9CACCB" w14:textId="79238909" w:rsidR="00663AAF" w:rsidRPr="0023272D" w:rsidRDefault="00663AA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Sin embargo, corresponde señalar que la </w:t>
      </w:r>
      <w:r w:rsidRPr="0023272D">
        <w:rPr>
          <w:rFonts w:ascii="Verdana" w:hAnsi="Verdana" w:cs="Calibri"/>
          <w:b/>
          <w:bCs/>
          <w:sz w:val="22"/>
          <w:szCs w:val="22"/>
        </w:rPr>
        <w:t>Comisión de Expertos de la OIT</w:t>
      </w:r>
      <w:r w:rsidRPr="0023272D">
        <w:rPr>
          <w:rFonts w:ascii="Verdana" w:hAnsi="Verdana" w:cs="Calibri"/>
          <w:sz w:val="22"/>
          <w:szCs w:val="22"/>
        </w:rPr>
        <w:t xml:space="preserve"> desde hace muchos años ha solicitado al Estado adecuar la legislación nacional para que se respeten los derechos sindicales, sin que ello aún haya ocurrido.  </w:t>
      </w:r>
      <w:r w:rsidR="00A922A0" w:rsidRPr="0023272D">
        <w:rPr>
          <w:rFonts w:ascii="Verdana" w:hAnsi="Verdana" w:cs="Calibri"/>
          <w:sz w:val="22"/>
          <w:szCs w:val="22"/>
        </w:rPr>
        <w:t xml:space="preserve">Incluso, el </w:t>
      </w:r>
      <w:r w:rsidR="00A922A0" w:rsidRPr="0023272D">
        <w:rPr>
          <w:rFonts w:ascii="Verdana" w:hAnsi="Verdana" w:cs="Calibri"/>
          <w:b/>
          <w:bCs/>
          <w:sz w:val="22"/>
          <w:szCs w:val="22"/>
        </w:rPr>
        <w:t>Consejo de Administración de la OIT</w:t>
      </w:r>
      <w:r w:rsidR="00A922A0" w:rsidRPr="0023272D">
        <w:rPr>
          <w:rFonts w:ascii="Verdana" w:hAnsi="Verdana" w:cs="Calibri"/>
          <w:sz w:val="22"/>
          <w:szCs w:val="22"/>
        </w:rPr>
        <w:t xml:space="preserve"> supervisa el cumplimiento de una </w:t>
      </w:r>
      <w:r w:rsidR="00A922A0" w:rsidRPr="0023272D">
        <w:rPr>
          <w:rFonts w:ascii="Verdana" w:hAnsi="Verdana" w:cs="Calibri"/>
          <w:b/>
          <w:bCs/>
          <w:sz w:val="22"/>
          <w:szCs w:val="22"/>
        </w:rPr>
        <w:t>Hoja de Ruta</w:t>
      </w:r>
      <w:r w:rsidR="00A922A0" w:rsidRPr="0023272D">
        <w:rPr>
          <w:rFonts w:ascii="Verdana" w:hAnsi="Verdana" w:cs="Calibri"/>
          <w:sz w:val="22"/>
          <w:szCs w:val="22"/>
        </w:rPr>
        <w:t xml:space="preserve"> aceptada </w:t>
      </w:r>
      <w:r w:rsidR="00150866">
        <w:rPr>
          <w:rFonts w:ascii="Verdana" w:hAnsi="Verdana" w:cs="Calibri"/>
          <w:sz w:val="22"/>
          <w:szCs w:val="22"/>
        </w:rPr>
        <w:t xml:space="preserve">como compromiso </w:t>
      </w:r>
      <w:r w:rsidR="00A922A0" w:rsidRPr="0023272D">
        <w:rPr>
          <w:rFonts w:ascii="Verdana" w:hAnsi="Verdana" w:cs="Calibri"/>
          <w:sz w:val="22"/>
          <w:szCs w:val="22"/>
        </w:rPr>
        <w:t>por el Estado y acordada con las organizaciones de trabajadores y empleadores para que se cumplan las reformas legales, se investiguen los asesinatos de dirigentes sindicales y se cumpla con otros compromisos asumidos sin que, se hayan registrado avances significativos al respecto</w:t>
      </w:r>
      <w:r w:rsidR="00150866">
        <w:rPr>
          <w:rFonts w:ascii="Verdana" w:hAnsi="Verdana" w:cs="Calibri"/>
          <w:sz w:val="22"/>
          <w:szCs w:val="22"/>
        </w:rPr>
        <w:t xml:space="preserve"> hasta hoy </w:t>
      </w:r>
      <w:proofErr w:type="spellStart"/>
      <w:r w:rsidR="00150866">
        <w:rPr>
          <w:rFonts w:ascii="Verdana" w:hAnsi="Verdana" w:cs="Calibri"/>
          <w:sz w:val="22"/>
          <w:szCs w:val="22"/>
        </w:rPr>
        <w:t>dia</w:t>
      </w:r>
      <w:proofErr w:type="spellEnd"/>
      <w:r w:rsidR="00150866">
        <w:rPr>
          <w:rFonts w:ascii="Verdana" w:hAnsi="Verdana" w:cs="Calibri"/>
          <w:sz w:val="22"/>
          <w:szCs w:val="22"/>
        </w:rPr>
        <w:t>, Guatemala se mantiene como país bajo observación y por segunda vez el Grupo de Trabajadores de la OIT en 2023 solicito una Comisión de Encuesta</w:t>
      </w:r>
      <w:r w:rsidR="00A922A0" w:rsidRPr="0023272D">
        <w:rPr>
          <w:rFonts w:ascii="Verdana" w:hAnsi="Verdana" w:cs="Calibri"/>
          <w:sz w:val="22"/>
          <w:szCs w:val="22"/>
        </w:rPr>
        <w:t>.</w:t>
      </w:r>
    </w:p>
    <w:p w14:paraId="45F52111" w14:textId="77777777" w:rsidR="00A922A0" w:rsidRPr="0023272D" w:rsidRDefault="00A922A0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3F389B24" w14:textId="07E0CA19" w:rsidR="00A922A0" w:rsidRPr="0023272D" w:rsidRDefault="00A922A0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2.- UNSITRAGUA</w:t>
      </w:r>
      <w:r w:rsidR="00150866">
        <w:rPr>
          <w:rFonts w:ascii="Verdana" w:hAnsi="Verdana" w:cs="Calibri"/>
          <w:sz w:val="22"/>
          <w:szCs w:val="22"/>
        </w:rPr>
        <w:t xml:space="preserve"> HISTORICA</w:t>
      </w:r>
      <w:r w:rsidRPr="0023272D">
        <w:rPr>
          <w:rFonts w:ascii="Verdana" w:hAnsi="Verdana" w:cs="Calibri"/>
          <w:sz w:val="22"/>
          <w:szCs w:val="22"/>
        </w:rPr>
        <w:t xml:space="preserve">, en muchas ocasiones </w:t>
      </w:r>
      <w:r w:rsidR="00150866">
        <w:rPr>
          <w:rFonts w:ascii="Verdana" w:hAnsi="Verdana" w:cs="Calibri"/>
          <w:sz w:val="22"/>
          <w:szCs w:val="22"/>
        </w:rPr>
        <w:t xml:space="preserve">y permanentemente </w:t>
      </w:r>
      <w:r w:rsidRPr="0023272D">
        <w:rPr>
          <w:rFonts w:ascii="Verdana" w:hAnsi="Verdana" w:cs="Calibri"/>
          <w:sz w:val="22"/>
          <w:szCs w:val="22"/>
        </w:rPr>
        <w:t>coordinando con otras organizaciones sindicales, realiza actividades relacionadas con todos los puntos incluidos en este numeral.</w:t>
      </w:r>
    </w:p>
    <w:p w14:paraId="1C5011BA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74352A7E" w14:textId="638C66C9" w:rsidR="00A922A0" w:rsidRPr="0023272D" w:rsidRDefault="00A922A0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Promovemos y apoyamos a los y las trabajadoras para que se organicen, conformen sindicatos, propongan sus demandas y avancen en negociaciones colectivas, entre objetivos, para alcanzar </w:t>
      </w:r>
      <w:r w:rsidR="00AC4DEE" w:rsidRPr="0023272D">
        <w:rPr>
          <w:rFonts w:ascii="Verdana" w:hAnsi="Verdana" w:cs="Calibri"/>
          <w:sz w:val="22"/>
          <w:szCs w:val="22"/>
        </w:rPr>
        <w:t>“trabajo decente” superando las condiciones de explotación y de trabajo forzoso aún existentes en el país.</w:t>
      </w:r>
    </w:p>
    <w:p w14:paraId="05C055C2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33783570" w14:textId="764DBC6E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En esta tarea, los obstáculos son inmensos, no solo por la oposición de los empresarios, por prácticas antisindicales, por las limitaciones legales que han llevado a la OIT a exigir cambios en la legislación, sino también por la falta de control del Estado sobre las obligaciones de las empresas y porque a los dirigentes sindicales se nos amenaza, agrede e incluso, se ha asesinado a muchos</w:t>
      </w:r>
      <w:r w:rsidR="00150866">
        <w:rPr>
          <w:rFonts w:ascii="Verdana" w:hAnsi="Verdana" w:cs="Calibri"/>
          <w:sz w:val="22"/>
          <w:szCs w:val="22"/>
        </w:rPr>
        <w:t xml:space="preserve">, todo ello obedece a la captación de las instituciones </w:t>
      </w:r>
      <w:r w:rsidR="00150866">
        <w:rPr>
          <w:rFonts w:ascii="Verdana" w:hAnsi="Verdana" w:cs="Calibri"/>
          <w:sz w:val="22"/>
          <w:szCs w:val="22"/>
        </w:rPr>
        <w:lastRenderedPageBreak/>
        <w:t>de gobierno debido a las estructuras de corrupción, esta se incrementó ante la expulsión de la CICIG y ha fortalecido la impunidad</w:t>
      </w:r>
      <w:r w:rsidRPr="0023272D">
        <w:rPr>
          <w:rFonts w:ascii="Verdana" w:hAnsi="Verdana" w:cs="Calibri"/>
          <w:sz w:val="22"/>
          <w:szCs w:val="22"/>
        </w:rPr>
        <w:t xml:space="preserve">. </w:t>
      </w:r>
    </w:p>
    <w:p w14:paraId="1B0668D0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2B79DA4C" w14:textId="3EA6AB4C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También realizamos un intenso trabajo de divulgación de estas pésimas condiciones de trabajo, tanto dentro del país como internacionalmente, como puede verse en las diversas denuncias presentadas ante la OIT y otros ámbitos multilaterales. </w:t>
      </w:r>
    </w:p>
    <w:p w14:paraId="0C434A21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02E0458A" w14:textId="4D26F01A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Promovemos la ratificación de los Convenios de OIT </w:t>
      </w:r>
      <w:proofErr w:type="spellStart"/>
      <w:r w:rsidRPr="0023272D">
        <w:rPr>
          <w:rFonts w:ascii="Verdana" w:hAnsi="Verdana" w:cs="Calibri"/>
          <w:sz w:val="22"/>
          <w:szCs w:val="22"/>
        </w:rPr>
        <w:t>Nros</w:t>
      </w:r>
      <w:proofErr w:type="spellEnd"/>
      <w:r w:rsidRPr="0023272D">
        <w:rPr>
          <w:rFonts w:ascii="Verdana" w:hAnsi="Verdana" w:cs="Calibri"/>
          <w:sz w:val="22"/>
          <w:szCs w:val="22"/>
        </w:rPr>
        <w:t>. 189</w:t>
      </w:r>
      <w:r w:rsidR="00150866">
        <w:rPr>
          <w:rFonts w:ascii="Verdana" w:hAnsi="Verdana" w:cs="Calibri"/>
          <w:sz w:val="22"/>
          <w:szCs w:val="22"/>
        </w:rPr>
        <w:t xml:space="preserve"> y</w:t>
      </w:r>
      <w:r w:rsidRPr="0023272D">
        <w:rPr>
          <w:rFonts w:ascii="Verdana" w:hAnsi="Verdana" w:cs="Calibri"/>
          <w:sz w:val="22"/>
          <w:szCs w:val="22"/>
        </w:rPr>
        <w:t xml:space="preserve">190, así como el cumplimiento de los fundamentales, incluyendo los </w:t>
      </w:r>
      <w:proofErr w:type="spellStart"/>
      <w:r w:rsidRPr="0023272D">
        <w:rPr>
          <w:rFonts w:ascii="Verdana" w:hAnsi="Verdana" w:cs="Calibri"/>
          <w:sz w:val="22"/>
          <w:szCs w:val="22"/>
        </w:rPr>
        <w:t>Nros</w:t>
      </w:r>
      <w:proofErr w:type="spellEnd"/>
      <w:r w:rsidRPr="0023272D">
        <w:rPr>
          <w:rFonts w:ascii="Verdana" w:hAnsi="Verdana" w:cs="Calibri"/>
          <w:sz w:val="22"/>
          <w:szCs w:val="22"/>
        </w:rPr>
        <w:t>. 87</w:t>
      </w:r>
      <w:r w:rsidR="00150866">
        <w:rPr>
          <w:rFonts w:ascii="Verdana" w:hAnsi="Verdana" w:cs="Calibri"/>
          <w:sz w:val="22"/>
          <w:szCs w:val="22"/>
        </w:rPr>
        <w:t>,</w:t>
      </w:r>
      <w:r w:rsidRPr="0023272D">
        <w:rPr>
          <w:rFonts w:ascii="Verdana" w:hAnsi="Verdana" w:cs="Calibri"/>
          <w:sz w:val="22"/>
          <w:szCs w:val="22"/>
        </w:rPr>
        <w:t xml:space="preserve"> 98</w:t>
      </w:r>
      <w:r w:rsidR="00150866">
        <w:rPr>
          <w:rFonts w:ascii="Verdana" w:hAnsi="Verdana" w:cs="Calibri"/>
          <w:sz w:val="22"/>
          <w:szCs w:val="22"/>
        </w:rPr>
        <w:t xml:space="preserve"> y 169</w:t>
      </w:r>
      <w:r w:rsidRPr="0023272D">
        <w:rPr>
          <w:rFonts w:ascii="Verdana" w:hAnsi="Verdana" w:cs="Calibri"/>
          <w:sz w:val="22"/>
          <w:szCs w:val="22"/>
        </w:rPr>
        <w:t>.</w:t>
      </w:r>
    </w:p>
    <w:p w14:paraId="1542DD79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2255AF06" w14:textId="0C7F934E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Junto con las organizaciones indígenas y campesinas, hemos presentado información ante las OIT sobre el cumplimiento del Convenio Internacional de Trabajo Nro. 169 sobre Pueblos Indígenas y Tribales, ya que, como se dijo antes, una gran cantidad de personas trabajadoras sometidas a condiciones de trabajo forzado son indígenas. </w:t>
      </w:r>
    </w:p>
    <w:p w14:paraId="5F14B9DA" w14:textId="77777777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386BEEB7" w14:textId="523886FE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3.- En cuanto a espacios de diálogo y negociación con autoridades estatales y sector empresarial, UNSITRAGUA </w:t>
      </w:r>
      <w:r w:rsidR="00150866">
        <w:rPr>
          <w:rFonts w:ascii="Verdana" w:hAnsi="Verdana" w:cs="Calibri"/>
          <w:sz w:val="22"/>
          <w:szCs w:val="22"/>
        </w:rPr>
        <w:t xml:space="preserve">HISTORICA </w:t>
      </w:r>
      <w:r w:rsidRPr="0023272D">
        <w:rPr>
          <w:rFonts w:ascii="Verdana" w:hAnsi="Verdana" w:cs="Calibri"/>
          <w:sz w:val="22"/>
          <w:szCs w:val="22"/>
        </w:rPr>
        <w:t>junto a otras organizaciones sindicales, hemos siempre tenido una actitud abierta</w:t>
      </w:r>
      <w:r w:rsidR="00150866">
        <w:rPr>
          <w:rFonts w:ascii="Verdana" w:hAnsi="Verdana" w:cs="Calibri"/>
          <w:sz w:val="22"/>
          <w:szCs w:val="22"/>
        </w:rPr>
        <w:t>, responsable</w:t>
      </w:r>
      <w:r w:rsidRPr="0023272D">
        <w:rPr>
          <w:rFonts w:ascii="Verdana" w:hAnsi="Verdana" w:cs="Calibri"/>
          <w:sz w:val="22"/>
          <w:szCs w:val="22"/>
        </w:rPr>
        <w:t xml:space="preserve"> y propositiva, a pesar de las dificultades de</w:t>
      </w:r>
      <w:r w:rsidR="00150866">
        <w:rPr>
          <w:rFonts w:ascii="Verdana" w:hAnsi="Verdana" w:cs="Calibri"/>
          <w:sz w:val="22"/>
          <w:szCs w:val="22"/>
        </w:rPr>
        <w:t>l</w:t>
      </w:r>
      <w:r w:rsidRPr="0023272D">
        <w:rPr>
          <w:rFonts w:ascii="Verdana" w:hAnsi="Verdana" w:cs="Calibri"/>
          <w:sz w:val="22"/>
          <w:szCs w:val="22"/>
        </w:rPr>
        <w:t xml:space="preserve"> contexto</w:t>
      </w:r>
      <w:r w:rsidR="00150866">
        <w:rPr>
          <w:rFonts w:ascii="Verdana" w:hAnsi="Verdana" w:cs="Calibri"/>
          <w:sz w:val="22"/>
          <w:szCs w:val="22"/>
        </w:rPr>
        <w:t xml:space="preserve"> que se enfrenta</w:t>
      </w:r>
      <w:r w:rsidRPr="0023272D">
        <w:rPr>
          <w:rFonts w:ascii="Verdana" w:hAnsi="Verdana" w:cs="Calibri"/>
          <w:sz w:val="22"/>
          <w:szCs w:val="22"/>
        </w:rPr>
        <w:t>.</w:t>
      </w:r>
    </w:p>
    <w:p w14:paraId="7AAE58F5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48800B5E" w14:textId="4768AFBD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En los últimos años y como consecuencia de los acuerdos alcanzados en el marco del Consejo de Administración de la OIT, participamos en la Comisión </w:t>
      </w:r>
      <w:r w:rsidR="00150866" w:rsidRPr="0023272D">
        <w:rPr>
          <w:rFonts w:ascii="Verdana" w:hAnsi="Verdana" w:cs="Calibri"/>
          <w:sz w:val="22"/>
          <w:szCs w:val="22"/>
        </w:rPr>
        <w:t>Tripartía</w:t>
      </w:r>
      <w:r w:rsidRPr="0023272D">
        <w:rPr>
          <w:rFonts w:ascii="Verdana" w:hAnsi="Verdana" w:cs="Calibri"/>
          <w:sz w:val="22"/>
          <w:szCs w:val="22"/>
        </w:rPr>
        <w:t xml:space="preserve"> de Relaciones Laborales </w:t>
      </w:r>
      <w:r w:rsidR="00150866">
        <w:rPr>
          <w:rFonts w:ascii="Verdana" w:hAnsi="Verdana" w:cs="Calibri"/>
          <w:sz w:val="22"/>
          <w:szCs w:val="22"/>
        </w:rPr>
        <w:t>y Libe</w:t>
      </w:r>
      <w:r w:rsidR="00065BA1">
        <w:rPr>
          <w:rFonts w:ascii="Verdana" w:hAnsi="Verdana" w:cs="Calibri"/>
          <w:sz w:val="22"/>
          <w:szCs w:val="22"/>
        </w:rPr>
        <w:t>r</w:t>
      </w:r>
      <w:r w:rsidR="00150866">
        <w:rPr>
          <w:rFonts w:ascii="Verdana" w:hAnsi="Verdana" w:cs="Calibri"/>
          <w:sz w:val="22"/>
          <w:szCs w:val="22"/>
        </w:rPr>
        <w:t>t</w:t>
      </w:r>
      <w:r w:rsidR="00065BA1">
        <w:rPr>
          <w:rFonts w:ascii="Verdana" w:hAnsi="Verdana" w:cs="Calibri"/>
          <w:sz w:val="22"/>
          <w:szCs w:val="22"/>
        </w:rPr>
        <w:t xml:space="preserve">ad Sindical </w:t>
      </w:r>
      <w:r w:rsidRPr="0023272D">
        <w:rPr>
          <w:rFonts w:ascii="Verdana" w:hAnsi="Verdana" w:cs="Calibri"/>
          <w:sz w:val="22"/>
          <w:szCs w:val="22"/>
        </w:rPr>
        <w:t>(cuya creación fue propuesta por los sindicatos) que con el nuevo gobierno que asumiera en enero de 2024, tenemos la expectativa que pueda trabajar mejor y de forma más eficiente</w:t>
      </w:r>
      <w:r w:rsidR="00065BA1">
        <w:rPr>
          <w:rFonts w:ascii="Verdana" w:hAnsi="Verdana" w:cs="Calibri"/>
          <w:sz w:val="22"/>
          <w:szCs w:val="22"/>
        </w:rPr>
        <w:t xml:space="preserve"> para el cumplimiento de leyes y derechos fundamentales de la clase trabajadora</w:t>
      </w:r>
      <w:r w:rsidRPr="0023272D">
        <w:rPr>
          <w:rFonts w:ascii="Verdana" w:hAnsi="Verdana" w:cs="Calibri"/>
          <w:sz w:val="22"/>
          <w:szCs w:val="22"/>
        </w:rPr>
        <w:t>.</w:t>
      </w:r>
    </w:p>
    <w:p w14:paraId="0FE70D78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428742CB" w14:textId="0D97B428" w:rsidR="00AC4DEE" w:rsidRPr="0023272D" w:rsidRDefault="00AC4DEE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En años anteriores, el diálogo tripartito tuvo algunos logros, como por ejemplo haber presentado un proyecto de ley de consenso para dotar a la Inspección General de Trabajo de facultades sancionatorias, tal y como lo había sugerido la Comisión de Expertos de OIT. La ley fue aprobada, pero su efectiva implementación aún tiene muchas limitaciones.</w:t>
      </w:r>
    </w:p>
    <w:p w14:paraId="77F7AC9E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6471D009" w14:textId="47A726E9" w:rsidR="00AC4DEE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>4 y 5.- Ya fueron comentadas antes: UNISTRAGUA apoya la organización en estos sectores y las limitaciones a la libertad sindical son muchos, incluyendo la criminalización y agresión de los dirigentes o de cualquiera persona que intente sindicalizarse.</w:t>
      </w:r>
    </w:p>
    <w:p w14:paraId="13F17175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2D91ECF5" w14:textId="564D66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6.- En cuanto a las recomendaciones, sugerimos al menos las siguientes: </w:t>
      </w:r>
    </w:p>
    <w:p w14:paraId="709052BE" w14:textId="2BACC55C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3EA67B6D" w14:textId="3ACE5E96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a) El Estado, en diálogo y con la participación de las organizaciones sindicales, campesinas e indígenas, debe establecer una </w:t>
      </w:r>
      <w:r w:rsidRPr="0023272D">
        <w:rPr>
          <w:rFonts w:ascii="Verdana" w:hAnsi="Verdana" w:cs="Calibri"/>
          <w:b/>
          <w:bCs/>
          <w:sz w:val="22"/>
          <w:szCs w:val="22"/>
        </w:rPr>
        <w:t>política de eliminación de todas las formas de trabajo forzado y formas contemporánea de esclavitud,</w:t>
      </w:r>
      <w:r w:rsidRPr="0023272D">
        <w:rPr>
          <w:rFonts w:ascii="Verdana" w:hAnsi="Verdana" w:cs="Calibri"/>
          <w:sz w:val="22"/>
          <w:szCs w:val="22"/>
        </w:rPr>
        <w:t xml:space="preserve"> que debe incluir un diagnóstico actualizado de la situación, datos precisos, identificación de responsabilidades y acciones específicas para lograr los objetivos.</w:t>
      </w:r>
    </w:p>
    <w:p w14:paraId="13782C45" w14:textId="77777777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</w:p>
    <w:p w14:paraId="5E8FE3A7" w14:textId="728C8285" w:rsidR="001F554F" w:rsidRPr="0023272D" w:rsidRDefault="001F554F" w:rsidP="00663AAF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2"/>
          <w:szCs w:val="22"/>
        </w:rPr>
      </w:pPr>
      <w:r w:rsidRPr="0023272D">
        <w:rPr>
          <w:rFonts w:ascii="Verdana" w:hAnsi="Verdana" w:cs="Calibri"/>
          <w:sz w:val="22"/>
          <w:szCs w:val="22"/>
        </w:rPr>
        <w:t xml:space="preserve">b) </w:t>
      </w:r>
      <w:r w:rsidRPr="0023272D">
        <w:rPr>
          <w:rFonts w:ascii="Verdana" w:hAnsi="Verdana" w:cs="Calibri"/>
          <w:b/>
          <w:bCs/>
          <w:sz w:val="22"/>
          <w:szCs w:val="22"/>
        </w:rPr>
        <w:t>Cumplir con la Hoja de Ruta acordada en la OIT</w:t>
      </w:r>
      <w:r w:rsidRPr="0023272D">
        <w:rPr>
          <w:rFonts w:ascii="Verdana" w:hAnsi="Verdana" w:cs="Calibri"/>
          <w:sz w:val="22"/>
          <w:szCs w:val="22"/>
        </w:rPr>
        <w:t xml:space="preserve"> para cumplir con las recomendaciones de la Comisión de Expertos sobre libertad sindical y negociación colectiva.</w:t>
      </w:r>
    </w:p>
    <w:p w14:paraId="15918755" w14:textId="77777777" w:rsidR="002F760B" w:rsidRPr="0023272D" w:rsidRDefault="002F760B">
      <w:pPr>
        <w:rPr>
          <w:rFonts w:ascii="Verdana" w:hAnsi="Verdana"/>
          <w:sz w:val="22"/>
          <w:szCs w:val="22"/>
        </w:rPr>
      </w:pPr>
    </w:p>
    <w:sectPr w:rsidR="002F760B" w:rsidRPr="0023272D" w:rsidSect="000B24AE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4402" w14:textId="77777777" w:rsidR="000B24AE" w:rsidRDefault="000B24AE" w:rsidP="00663AAF">
      <w:pPr>
        <w:spacing w:after="0" w:line="240" w:lineRule="auto"/>
      </w:pPr>
      <w:r>
        <w:separator/>
      </w:r>
    </w:p>
  </w:endnote>
  <w:endnote w:type="continuationSeparator" w:id="0">
    <w:p w14:paraId="3AFCE8C4" w14:textId="77777777" w:rsidR="000B24AE" w:rsidRDefault="000B24AE" w:rsidP="0066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85F1" w14:textId="77777777" w:rsidR="000B24AE" w:rsidRDefault="000B24AE" w:rsidP="00663AAF">
      <w:pPr>
        <w:spacing w:after="0" w:line="240" w:lineRule="auto"/>
      </w:pPr>
      <w:r>
        <w:separator/>
      </w:r>
    </w:p>
  </w:footnote>
  <w:footnote w:type="continuationSeparator" w:id="0">
    <w:p w14:paraId="0C4F4E2C" w14:textId="77777777" w:rsidR="000B24AE" w:rsidRDefault="000B24AE" w:rsidP="00663AAF">
      <w:pPr>
        <w:spacing w:after="0" w:line="240" w:lineRule="auto"/>
      </w:pPr>
      <w:r>
        <w:continuationSeparator/>
      </w:r>
    </w:p>
  </w:footnote>
  <w:footnote w:id="1">
    <w:p w14:paraId="0B8F7DA2" w14:textId="58F4F0CC" w:rsidR="00663AAF" w:rsidRDefault="00663AA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EE2CFA">
          <w:rPr>
            <w:rStyle w:val="Hipervnculo"/>
          </w:rPr>
          <w:t>https://www.ohchr.org/es/calls-for-input/2024/call-input-role-workers-organisations-preventing-and-addressing-contemporary?msdynttrid=jCC3WOVzjNFb_RVusJLidgxQl4MZYur87mPqxPSuZ28</w:t>
        </w:r>
      </w:hyperlink>
    </w:p>
    <w:p w14:paraId="1F3B4AF3" w14:textId="77777777" w:rsidR="00663AAF" w:rsidRDefault="00663AAF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EA"/>
    <w:rsid w:val="00065BA1"/>
    <w:rsid w:val="00071AA9"/>
    <w:rsid w:val="000B24AE"/>
    <w:rsid w:val="00150866"/>
    <w:rsid w:val="001F554F"/>
    <w:rsid w:val="0023272D"/>
    <w:rsid w:val="002F760B"/>
    <w:rsid w:val="00577CEA"/>
    <w:rsid w:val="00663AAF"/>
    <w:rsid w:val="006C1CDD"/>
    <w:rsid w:val="00797326"/>
    <w:rsid w:val="008C4F0B"/>
    <w:rsid w:val="00933EC1"/>
    <w:rsid w:val="009708E2"/>
    <w:rsid w:val="009E4ED7"/>
    <w:rsid w:val="00A922A0"/>
    <w:rsid w:val="00AC4DEE"/>
    <w:rsid w:val="00CD273B"/>
    <w:rsid w:val="00DB7D2F"/>
    <w:rsid w:val="00E772B7"/>
    <w:rsid w:val="00E96A8F"/>
    <w:rsid w:val="00F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45CE"/>
  <w15:chartTrackingRefBased/>
  <w15:docId w15:val="{3D826D47-B608-4912-84FC-B8DCCFC3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7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77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77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C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C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C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C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C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C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7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7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7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7C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7C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7C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7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7C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7CEA"/>
    <w:rPr>
      <w:b/>
      <w:bCs/>
      <w:smallCaps/>
      <w:color w:val="0F4761" w:themeColor="accent1" w:themeShade="BF"/>
      <w:spacing w:val="5"/>
    </w:rPr>
  </w:style>
  <w:style w:type="character" w:customStyle="1" w:styleId="gd">
    <w:name w:val="gd"/>
    <w:basedOn w:val="Fuentedeprrafopredeter"/>
    <w:rsid w:val="00577CEA"/>
  </w:style>
  <w:style w:type="character" w:customStyle="1" w:styleId="g3">
    <w:name w:val="g3"/>
    <w:basedOn w:val="Fuentedeprrafopredeter"/>
    <w:rsid w:val="00577CEA"/>
  </w:style>
  <w:style w:type="character" w:customStyle="1" w:styleId="hb">
    <w:name w:val="hb"/>
    <w:basedOn w:val="Fuentedeprrafopredeter"/>
    <w:rsid w:val="00577CEA"/>
  </w:style>
  <w:style w:type="character" w:customStyle="1" w:styleId="g2">
    <w:name w:val="g2"/>
    <w:basedOn w:val="Fuentedeprrafopredeter"/>
    <w:rsid w:val="00577CEA"/>
  </w:style>
  <w:style w:type="paragraph" w:styleId="NormalWeb">
    <w:name w:val="Normal (Web)"/>
    <w:basedOn w:val="Normal"/>
    <w:uiPriority w:val="99"/>
    <w:semiHidden/>
    <w:unhideWhenUsed/>
    <w:rsid w:val="0057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77CEA"/>
    <w:rPr>
      <w:color w:val="0000FF"/>
      <w:u w:val="single"/>
    </w:rPr>
  </w:style>
  <w:style w:type="paragraph" w:customStyle="1" w:styleId="Default">
    <w:name w:val="Default"/>
    <w:rsid w:val="00F16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3A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3A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3AA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6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5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31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1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4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0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9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es/calls-for-input/2024/call-input-role-workers-organisations-preventing-and-addressing-contemporary?msdynttrid=jCC3WOVzjNFb_RVusJLidgxQl4MZYur87mPqxPSuZ2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e4527-2efa-4ade-b3d6-b2418af14986">
      <UserInfo>
        <DisplayName/>
        <AccountId xsi:nil="true"/>
        <AccountType/>
      </UserInfo>
    </SharedWithUsers>
    <Category xmlns="d42e65b2-cf21-49c1-b27d-d23f90380c0e">trade unions</Category>
    <Doctype xmlns="d42e65b2-cf21-49c1-b27d-d23f90380c0e">input</Doctype>
    <Contributor xmlns="d42e65b2-cf21-49c1-b27d-d23f90380c0e">UNION SINDICAL DE TRABAJADORES DE GUATEMALA -UNSITRAGUA HISTORICA-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686495A9-9254-4B0C-A359-C355D3F5E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30EB4-7871-4C95-8F26-3AE7CC27016B}"/>
</file>

<file path=customXml/itemProps3.xml><?xml version="1.0" encoding="utf-8"?>
<ds:datastoreItem xmlns:ds="http://schemas.openxmlformats.org/officeDocument/2006/customXml" ds:itemID="{86F75E00-C02D-4168-AA99-5D89D314C1A0}"/>
</file>

<file path=customXml/itemProps4.xml><?xml version="1.0" encoding="utf-8"?>
<ds:datastoreItem xmlns:ds="http://schemas.openxmlformats.org/officeDocument/2006/customXml" ds:itemID="{5C46B94C-0BD1-4A80-8424-6D0400398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1744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Changala</dc:creator>
  <cp:keywords/>
  <dc:description/>
  <cp:lastModifiedBy>50257871954</cp:lastModifiedBy>
  <cp:revision>5</cp:revision>
  <dcterms:created xsi:type="dcterms:W3CDTF">2024-03-29T22:18:00Z</dcterms:created>
  <dcterms:modified xsi:type="dcterms:W3CDTF">2024-03-30T01:36:00Z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41700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