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BB6A8" w14:textId="77777777" w:rsidR="004A75FB" w:rsidRPr="00256B7F" w:rsidRDefault="004A75FB" w:rsidP="004A75FB">
      <w:pPr>
        <w:spacing w:line="276" w:lineRule="auto"/>
        <w:jc w:val="center"/>
        <w:rPr>
          <w:rFonts w:cstheme="majorBidi"/>
          <w:b/>
          <w:bCs/>
          <w:sz w:val="24"/>
          <w:szCs w:val="24"/>
        </w:rPr>
      </w:pPr>
      <w:r w:rsidRPr="00256B7F">
        <w:rPr>
          <w:rFonts w:cstheme="majorBidi"/>
          <w:b/>
          <w:bCs/>
          <w:sz w:val="24"/>
          <w:szCs w:val="24"/>
        </w:rPr>
        <w:t>Allocution de la</w:t>
      </w:r>
    </w:p>
    <w:p w14:paraId="3BFB2ACA" w14:textId="77777777" w:rsidR="004A75FB" w:rsidRPr="00256B7F" w:rsidRDefault="004A75FB" w:rsidP="004A75FB">
      <w:pPr>
        <w:spacing w:line="276" w:lineRule="auto"/>
        <w:jc w:val="center"/>
        <w:rPr>
          <w:rFonts w:cstheme="majorBidi"/>
          <w:b/>
          <w:bCs/>
          <w:sz w:val="24"/>
          <w:szCs w:val="24"/>
        </w:rPr>
      </w:pPr>
      <w:r w:rsidRPr="00256B7F">
        <w:rPr>
          <w:rFonts w:cstheme="majorBidi"/>
          <w:b/>
          <w:bCs/>
          <w:sz w:val="24"/>
          <w:szCs w:val="24"/>
        </w:rPr>
        <w:t>Rapporteuse spéciale des Nations unies sur la torture et autres peines ou traitements cruels, inhumains ou dégradants</w:t>
      </w:r>
    </w:p>
    <w:p w14:paraId="2DA56678" w14:textId="77777777" w:rsidR="004A75FB" w:rsidRPr="00256B7F" w:rsidRDefault="004A75FB" w:rsidP="004A75FB">
      <w:pPr>
        <w:spacing w:line="276" w:lineRule="auto"/>
        <w:jc w:val="center"/>
        <w:rPr>
          <w:rFonts w:cstheme="majorBidi"/>
          <w:b/>
          <w:bCs/>
          <w:sz w:val="24"/>
          <w:szCs w:val="24"/>
        </w:rPr>
      </w:pPr>
      <w:r w:rsidRPr="00256B7F">
        <w:rPr>
          <w:rFonts w:cstheme="majorBidi"/>
          <w:b/>
          <w:bCs/>
          <w:sz w:val="24"/>
          <w:szCs w:val="24"/>
        </w:rPr>
        <w:t>Docteur Alice J Edwards</w:t>
      </w:r>
    </w:p>
    <w:p w14:paraId="3D58D054" w14:textId="2CBE6EF9" w:rsidR="004A75FB" w:rsidRPr="00256B7F" w:rsidRDefault="004A75FB" w:rsidP="00A34B64">
      <w:pPr>
        <w:spacing w:after="0" w:line="276" w:lineRule="auto"/>
        <w:jc w:val="center"/>
        <w:rPr>
          <w:rFonts w:cstheme="majorBidi"/>
          <w:b/>
          <w:bCs/>
          <w:sz w:val="24"/>
          <w:szCs w:val="24"/>
        </w:rPr>
      </w:pPr>
      <w:r w:rsidRPr="00256B7F">
        <w:rPr>
          <w:rFonts w:cstheme="majorBidi"/>
          <w:b/>
          <w:bCs/>
          <w:sz w:val="24"/>
          <w:szCs w:val="24"/>
        </w:rPr>
        <w:t>(</w:t>
      </w:r>
      <w:r w:rsidR="00432C9E" w:rsidRPr="00256B7F">
        <w:rPr>
          <w:rFonts w:cstheme="majorBidi"/>
          <w:b/>
          <w:bCs/>
          <w:sz w:val="24"/>
          <w:szCs w:val="24"/>
        </w:rPr>
        <w:t>Préenregistrée</w:t>
      </w:r>
      <w:r w:rsidRPr="00256B7F">
        <w:rPr>
          <w:rFonts w:cstheme="majorBidi"/>
          <w:b/>
          <w:bCs/>
          <w:sz w:val="24"/>
          <w:szCs w:val="24"/>
        </w:rPr>
        <w:t>)</w:t>
      </w:r>
    </w:p>
    <w:p w14:paraId="3A38C163" w14:textId="77777777" w:rsidR="00256B7F" w:rsidRDefault="00256B7F" w:rsidP="00256B7F">
      <w:pPr>
        <w:spacing w:after="0" w:line="276" w:lineRule="auto"/>
        <w:jc w:val="center"/>
        <w:rPr>
          <w:rFonts w:cstheme="majorBidi"/>
          <w:b/>
          <w:bCs/>
          <w:sz w:val="24"/>
          <w:szCs w:val="24"/>
        </w:rPr>
      </w:pPr>
    </w:p>
    <w:p w14:paraId="72DD11E9" w14:textId="5AB9C64F" w:rsidR="0037688B" w:rsidRDefault="0037688B" w:rsidP="0037688B">
      <w:pPr>
        <w:spacing w:line="276" w:lineRule="auto"/>
        <w:jc w:val="center"/>
        <w:rPr>
          <w:rFonts w:cstheme="majorBidi"/>
          <w:b/>
          <w:bCs/>
          <w:sz w:val="24"/>
          <w:szCs w:val="24"/>
        </w:rPr>
      </w:pPr>
      <w:r w:rsidRPr="00256B7F">
        <w:rPr>
          <w:rFonts w:cstheme="majorBidi"/>
          <w:b/>
          <w:bCs/>
          <w:sz w:val="24"/>
          <w:szCs w:val="24"/>
        </w:rPr>
        <w:t xml:space="preserve">Journée d’étude sur les normes et pratiques de prévention de la torture et autres peines ou traitements cruels, inhumains ou dégradants pendant l’arrestation, l’interrogatoire et à la garde à vue </w:t>
      </w:r>
      <w:bookmarkStart w:id="0" w:name="_GoBack"/>
      <w:bookmarkEnd w:id="0"/>
    </w:p>
    <w:p w14:paraId="19184709" w14:textId="426D0757" w:rsidR="0014257A" w:rsidRDefault="00FB491C" w:rsidP="0037688B">
      <w:pPr>
        <w:spacing w:line="276" w:lineRule="auto"/>
        <w:jc w:val="center"/>
        <w:rPr>
          <w:rFonts w:cstheme="majorBidi"/>
          <w:b/>
          <w:bCs/>
          <w:sz w:val="24"/>
          <w:szCs w:val="24"/>
          <w:lang w:val="fr-CH"/>
        </w:rPr>
      </w:pPr>
      <w:r>
        <w:rPr>
          <w:rFonts w:cstheme="majorBidi"/>
          <w:b/>
          <w:bCs/>
          <w:sz w:val="24"/>
          <w:szCs w:val="24"/>
        </w:rPr>
        <w:t xml:space="preserve">Organisée par le </w:t>
      </w:r>
      <w:r w:rsidR="00096DCA">
        <w:rPr>
          <w:rFonts w:cstheme="majorBidi"/>
          <w:b/>
          <w:bCs/>
          <w:sz w:val="24"/>
          <w:szCs w:val="24"/>
        </w:rPr>
        <w:t>Cons</w:t>
      </w:r>
      <w:r w:rsidR="00096DCA">
        <w:rPr>
          <w:rFonts w:cstheme="majorBidi"/>
          <w:b/>
          <w:bCs/>
          <w:sz w:val="24"/>
          <w:szCs w:val="24"/>
          <w:lang w:val="fr-CH"/>
        </w:rPr>
        <w:t xml:space="preserve">eil national des droits de l’homme du Maroc et </w:t>
      </w:r>
    </w:p>
    <w:p w14:paraId="23F9B060" w14:textId="6EFAC06D" w:rsidR="00096DCA" w:rsidRPr="00096DCA" w:rsidRDefault="00096DCA" w:rsidP="0037688B">
      <w:pPr>
        <w:spacing w:line="276" w:lineRule="auto"/>
        <w:jc w:val="center"/>
        <w:rPr>
          <w:rFonts w:cstheme="majorBidi"/>
          <w:b/>
          <w:bCs/>
          <w:sz w:val="24"/>
          <w:szCs w:val="24"/>
          <w:lang w:val="fr-CH"/>
        </w:rPr>
      </w:pPr>
      <w:r>
        <w:rPr>
          <w:rFonts w:cstheme="majorBidi"/>
          <w:b/>
          <w:bCs/>
          <w:sz w:val="24"/>
          <w:szCs w:val="24"/>
          <w:lang w:val="fr-CH"/>
        </w:rPr>
        <w:t xml:space="preserve">Direction </w:t>
      </w:r>
      <w:r w:rsidR="00432C9E">
        <w:rPr>
          <w:rFonts w:cstheme="majorBidi"/>
          <w:b/>
          <w:bCs/>
          <w:sz w:val="24"/>
          <w:szCs w:val="24"/>
          <w:lang w:val="fr-CH"/>
        </w:rPr>
        <w:t>générale</w:t>
      </w:r>
      <w:r>
        <w:rPr>
          <w:rFonts w:cstheme="majorBidi"/>
          <w:b/>
          <w:bCs/>
          <w:sz w:val="24"/>
          <w:szCs w:val="24"/>
          <w:lang w:val="fr-CH"/>
        </w:rPr>
        <w:t xml:space="preserve"> de la sûreté </w:t>
      </w:r>
      <w:r w:rsidR="0014257A">
        <w:rPr>
          <w:rFonts w:cstheme="majorBidi"/>
          <w:b/>
          <w:bCs/>
          <w:sz w:val="24"/>
          <w:szCs w:val="24"/>
          <w:lang w:val="fr-CH"/>
        </w:rPr>
        <w:t>du Maroc</w:t>
      </w:r>
    </w:p>
    <w:p w14:paraId="26051514" w14:textId="77777777" w:rsidR="0037688B" w:rsidRPr="00256B7F" w:rsidRDefault="0037688B" w:rsidP="0037688B">
      <w:pPr>
        <w:spacing w:after="0" w:line="276" w:lineRule="auto"/>
        <w:jc w:val="center"/>
        <w:rPr>
          <w:rFonts w:cstheme="majorBidi"/>
          <w:b/>
          <w:bCs/>
          <w:sz w:val="24"/>
          <w:szCs w:val="24"/>
        </w:rPr>
      </w:pPr>
      <w:r w:rsidRPr="00256B7F">
        <w:rPr>
          <w:rFonts w:cstheme="majorBidi"/>
          <w:b/>
          <w:bCs/>
          <w:sz w:val="24"/>
          <w:szCs w:val="24"/>
        </w:rPr>
        <w:t>20 septembre 2022</w:t>
      </w:r>
    </w:p>
    <w:p w14:paraId="2C065671" w14:textId="77777777" w:rsidR="0037688B" w:rsidRPr="00256B7F" w:rsidRDefault="0037688B" w:rsidP="0037688B">
      <w:pPr>
        <w:spacing w:after="0" w:line="276" w:lineRule="auto"/>
        <w:jc w:val="center"/>
        <w:rPr>
          <w:rFonts w:cstheme="majorBidi"/>
          <w:b/>
          <w:bCs/>
          <w:sz w:val="24"/>
          <w:szCs w:val="24"/>
        </w:rPr>
      </w:pPr>
      <w:r w:rsidRPr="00256B7F">
        <w:rPr>
          <w:rFonts w:cstheme="majorBidi"/>
          <w:b/>
          <w:bCs/>
          <w:sz w:val="24"/>
          <w:szCs w:val="24"/>
        </w:rPr>
        <w:t>Institut Royal de Police – Kénitra</w:t>
      </w:r>
    </w:p>
    <w:p w14:paraId="4548771E" w14:textId="77777777" w:rsidR="0037688B" w:rsidRPr="00A34B64" w:rsidRDefault="0037688B" w:rsidP="00A34B64">
      <w:pPr>
        <w:spacing w:after="0" w:line="276" w:lineRule="auto"/>
        <w:jc w:val="center"/>
        <w:rPr>
          <w:rFonts w:cstheme="majorBidi"/>
          <w:sz w:val="24"/>
          <w:szCs w:val="24"/>
        </w:rPr>
      </w:pPr>
    </w:p>
    <w:p w14:paraId="4F420A9C" w14:textId="68DDC2D3" w:rsidR="005843A7" w:rsidRPr="00256B7F" w:rsidRDefault="0037688B" w:rsidP="00DE3D3E">
      <w:pPr>
        <w:spacing w:line="276" w:lineRule="auto"/>
        <w:jc w:val="center"/>
        <w:rPr>
          <w:rFonts w:cstheme="majorBidi"/>
          <w:b/>
          <w:bCs/>
          <w:i/>
          <w:iCs/>
          <w:sz w:val="24"/>
          <w:szCs w:val="24"/>
        </w:rPr>
      </w:pPr>
      <w:r w:rsidRPr="00256B7F">
        <w:rPr>
          <w:rFonts w:cstheme="majorBidi"/>
          <w:b/>
          <w:bCs/>
          <w:i/>
          <w:iCs/>
          <w:sz w:val="24"/>
          <w:szCs w:val="24"/>
        </w:rPr>
        <w:t>« </w:t>
      </w:r>
      <w:r w:rsidR="005843A7" w:rsidRPr="00256B7F">
        <w:rPr>
          <w:rFonts w:cstheme="majorBidi"/>
          <w:b/>
          <w:bCs/>
          <w:i/>
          <w:iCs/>
          <w:sz w:val="24"/>
          <w:szCs w:val="24"/>
        </w:rPr>
        <w:t>Garanties légales et judiciaires pour la prévention de la torture</w:t>
      </w:r>
      <w:r w:rsidR="00753468" w:rsidRPr="00256B7F">
        <w:rPr>
          <w:rFonts w:cstheme="majorBidi"/>
          <w:b/>
          <w:bCs/>
          <w:i/>
          <w:iCs/>
          <w:sz w:val="24"/>
          <w:szCs w:val="24"/>
        </w:rPr>
        <w:t xml:space="preserve"> : </w:t>
      </w:r>
      <w:r w:rsidR="008E5341" w:rsidRPr="00256B7F">
        <w:rPr>
          <w:rFonts w:cstheme="majorBidi"/>
          <w:b/>
          <w:bCs/>
          <w:i/>
          <w:iCs/>
          <w:sz w:val="24"/>
          <w:szCs w:val="24"/>
        </w:rPr>
        <w:t xml:space="preserve">Une introduction </w:t>
      </w:r>
      <w:r w:rsidRPr="00256B7F">
        <w:rPr>
          <w:rFonts w:cstheme="majorBidi"/>
          <w:b/>
          <w:bCs/>
          <w:i/>
          <w:iCs/>
          <w:sz w:val="24"/>
          <w:szCs w:val="24"/>
        </w:rPr>
        <w:t>»</w:t>
      </w:r>
    </w:p>
    <w:p w14:paraId="2C41AA06" w14:textId="77777777" w:rsidR="00256B7F" w:rsidRPr="00A34B64" w:rsidRDefault="00256B7F" w:rsidP="001051E3">
      <w:pPr>
        <w:spacing w:line="276" w:lineRule="auto"/>
        <w:rPr>
          <w:rFonts w:cstheme="majorBidi"/>
          <w:sz w:val="24"/>
          <w:szCs w:val="24"/>
        </w:rPr>
      </w:pPr>
    </w:p>
    <w:p w14:paraId="481C4C69" w14:textId="77777777" w:rsidR="00A34B64" w:rsidRDefault="0037688B" w:rsidP="00256B7F">
      <w:pPr>
        <w:spacing w:line="276" w:lineRule="auto"/>
        <w:jc w:val="both"/>
        <w:rPr>
          <w:rFonts w:cstheme="majorBidi"/>
          <w:i/>
          <w:iCs/>
          <w:sz w:val="24"/>
          <w:szCs w:val="24"/>
        </w:rPr>
      </w:pPr>
      <w:r w:rsidRPr="00256B7F">
        <w:rPr>
          <w:rFonts w:cstheme="majorBidi"/>
          <w:i/>
          <w:iCs/>
          <w:sz w:val="24"/>
          <w:szCs w:val="24"/>
        </w:rPr>
        <w:t xml:space="preserve">Madame la Présidente du Conseil national </w:t>
      </w:r>
      <w:r w:rsidR="00A34B64">
        <w:rPr>
          <w:rFonts w:cstheme="majorBidi"/>
          <w:i/>
          <w:iCs/>
          <w:sz w:val="24"/>
          <w:szCs w:val="24"/>
        </w:rPr>
        <w:t>des droits de l’homme du Maroc,</w:t>
      </w:r>
    </w:p>
    <w:p w14:paraId="7A0C534E" w14:textId="673A7160" w:rsidR="0037688B" w:rsidRPr="00256B7F" w:rsidRDefault="0037688B" w:rsidP="00256B7F">
      <w:pPr>
        <w:spacing w:line="276" w:lineRule="auto"/>
        <w:jc w:val="both"/>
        <w:rPr>
          <w:rFonts w:cstheme="majorBidi"/>
          <w:i/>
          <w:iCs/>
          <w:sz w:val="24"/>
          <w:szCs w:val="24"/>
        </w:rPr>
      </w:pPr>
      <w:r w:rsidRPr="00256B7F">
        <w:rPr>
          <w:rFonts w:cstheme="majorBidi"/>
          <w:i/>
          <w:iCs/>
          <w:sz w:val="24"/>
          <w:szCs w:val="24"/>
        </w:rPr>
        <w:t>Monsieur le Directeur de la police judiciaire,</w:t>
      </w:r>
    </w:p>
    <w:p w14:paraId="4EA983E5" w14:textId="55405312" w:rsidR="00EC6045" w:rsidRPr="00256B7F" w:rsidRDefault="00F85BBE" w:rsidP="00256B7F">
      <w:pPr>
        <w:spacing w:line="276" w:lineRule="auto"/>
        <w:jc w:val="both"/>
        <w:rPr>
          <w:rFonts w:cstheme="majorBidi"/>
          <w:i/>
          <w:iCs/>
          <w:sz w:val="24"/>
          <w:szCs w:val="24"/>
        </w:rPr>
      </w:pPr>
      <w:r w:rsidRPr="00256B7F">
        <w:rPr>
          <w:rFonts w:cstheme="majorBidi"/>
          <w:i/>
          <w:iCs/>
          <w:sz w:val="24"/>
          <w:szCs w:val="24"/>
        </w:rPr>
        <w:t>Monsieur l</w:t>
      </w:r>
      <w:r w:rsidR="0083054C" w:rsidRPr="00256B7F">
        <w:rPr>
          <w:rFonts w:cstheme="majorBidi"/>
          <w:i/>
          <w:iCs/>
          <w:sz w:val="24"/>
          <w:szCs w:val="24"/>
        </w:rPr>
        <w:t>’</w:t>
      </w:r>
      <w:r w:rsidR="006E4412" w:rsidRPr="00256B7F">
        <w:rPr>
          <w:rFonts w:cstheme="majorBidi"/>
          <w:i/>
          <w:iCs/>
          <w:sz w:val="24"/>
          <w:szCs w:val="24"/>
        </w:rPr>
        <w:t xml:space="preserve">ancien </w:t>
      </w:r>
      <w:r w:rsidR="00BC1593" w:rsidRPr="00256B7F">
        <w:rPr>
          <w:rFonts w:cstheme="majorBidi"/>
          <w:i/>
          <w:iCs/>
          <w:sz w:val="24"/>
          <w:szCs w:val="24"/>
        </w:rPr>
        <w:t xml:space="preserve">Ministre </w:t>
      </w:r>
      <w:r w:rsidRPr="00256B7F">
        <w:rPr>
          <w:rFonts w:cstheme="majorBidi"/>
          <w:i/>
          <w:iCs/>
          <w:sz w:val="24"/>
          <w:szCs w:val="24"/>
        </w:rPr>
        <w:t xml:space="preserve">Aujjar, que je connais depuis de nombreuses années et que je </w:t>
      </w:r>
      <w:r w:rsidR="00BC1593" w:rsidRPr="00256B7F">
        <w:rPr>
          <w:rFonts w:cstheme="majorBidi"/>
          <w:i/>
          <w:iCs/>
          <w:sz w:val="24"/>
          <w:szCs w:val="24"/>
        </w:rPr>
        <w:t xml:space="preserve">sais être </w:t>
      </w:r>
      <w:r w:rsidRPr="00256B7F">
        <w:rPr>
          <w:rFonts w:cstheme="majorBidi"/>
          <w:i/>
          <w:iCs/>
          <w:sz w:val="24"/>
          <w:szCs w:val="24"/>
        </w:rPr>
        <w:t xml:space="preserve">une personne profondément attachée à la justice et aux droits </w:t>
      </w:r>
      <w:r w:rsidR="00B52EBC" w:rsidRPr="00256B7F">
        <w:rPr>
          <w:rFonts w:cstheme="majorBidi"/>
          <w:i/>
          <w:iCs/>
          <w:sz w:val="24"/>
          <w:szCs w:val="24"/>
        </w:rPr>
        <w:t>humain</w:t>
      </w:r>
      <w:r w:rsidR="00041CC7" w:rsidRPr="00256B7F">
        <w:rPr>
          <w:rFonts w:cstheme="majorBidi"/>
          <w:i/>
          <w:iCs/>
          <w:sz w:val="24"/>
          <w:szCs w:val="24"/>
        </w:rPr>
        <w:t>s</w:t>
      </w:r>
      <w:r w:rsidRPr="00256B7F">
        <w:rPr>
          <w:rFonts w:cstheme="majorBidi"/>
          <w:i/>
          <w:iCs/>
          <w:sz w:val="24"/>
          <w:szCs w:val="24"/>
        </w:rPr>
        <w:t>,</w:t>
      </w:r>
    </w:p>
    <w:p w14:paraId="73EB3DF8" w14:textId="75D03971" w:rsidR="00BC1593" w:rsidRPr="00256B7F" w:rsidRDefault="0037688B" w:rsidP="00256B7F">
      <w:pPr>
        <w:spacing w:line="276" w:lineRule="auto"/>
        <w:jc w:val="both"/>
        <w:rPr>
          <w:i/>
          <w:iCs/>
          <w:sz w:val="24"/>
          <w:szCs w:val="24"/>
        </w:rPr>
      </w:pPr>
      <w:r w:rsidRPr="00256B7F">
        <w:rPr>
          <w:i/>
          <w:iCs/>
          <w:sz w:val="24"/>
          <w:szCs w:val="24"/>
        </w:rPr>
        <w:t xml:space="preserve">Chers </w:t>
      </w:r>
      <w:r w:rsidR="00197056" w:rsidRPr="00256B7F">
        <w:rPr>
          <w:i/>
          <w:iCs/>
          <w:sz w:val="24"/>
          <w:szCs w:val="24"/>
        </w:rPr>
        <w:t xml:space="preserve">excellences </w:t>
      </w:r>
      <w:r w:rsidR="00256B7F" w:rsidRPr="00256B7F">
        <w:rPr>
          <w:i/>
          <w:iCs/>
          <w:sz w:val="24"/>
          <w:szCs w:val="24"/>
        </w:rPr>
        <w:t>des mécanismes onusien</w:t>
      </w:r>
      <w:r w:rsidR="007F22C0" w:rsidRPr="00256B7F">
        <w:rPr>
          <w:i/>
          <w:iCs/>
          <w:sz w:val="24"/>
          <w:szCs w:val="24"/>
        </w:rPr>
        <w:t xml:space="preserve">, africain et </w:t>
      </w:r>
      <w:r w:rsidR="00256B7F" w:rsidRPr="00256B7F">
        <w:rPr>
          <w:i/>
          <w:iCs/>
          <w:sz w:val="24"/>
          <w:szCs w:val="24"/>
        </w:rPr>
        <w:t>Européen</w:t>
      </w:r>
      <w:r w:rsidR="003C6799" w:rsidRPr="00256B7F">
        <w:rPr>
          <w:i/>
          <w:iCs/>
          <w:sz w:val="24"/>
          <w:szCs w:val="24"/>
        </w:rPr>
        <w:t xml:space="preserve"> qui sont </w:t>
      </w:r>
      <w:r w:rsidR="007305C4" w:rsidRPr="00256B7F">
        <w:rPr>
          <w:i/>
          <w:iCs/>
          <w:sz w:val="24"/>
          <w:szCs w:val="24"/>
        </w:rPr>
        <w:t>présents</w:t>
      </w:r>
      <w:r w:rsidR="00197056" w:rsidRPr="00256B7F">
        <w:rPr>
          <w:i/>
          <w:iCs/>
          <w:sz w:val="24"/>
          <w:szCs w:val="24"/>
        </w:rPr>
        <w:t xml:space="preserve">, et de la </w:t>
      </w:r>
      <w:r w:rsidR="008C712B" w:rsidRPr="00256B7F">
        <w:rPr>
          <w:i/>
          <w:iCs/>
          <w:sz w:val="24"/>
          <w:szCs w:val="24"/>
        </w:rPr>
        <w:t>société</w:t>
      </w:r>
      <w:r w:rsidR="00197056" w:rsidRPr="00256B7F">
        <w:rPr>
          <w:i/>
          <w:iCs/>
          <w:sz w:val="24"/>
          <w:szCs w:val="24"/>
        </w:rPr>
        <w:t xml:space="preserve"> civile,</w:t>
      </w:r>
    </w:p>
    <w:p w14:paraId="4CB46A4C" w14:textId="41BB641A" w:rsidR="00BC1593" w:rsidRPr="00256B7F" w:rsidRDefault="00BC1593" w:rsidP="00256B7F">
      <w:pPr>
        <w:spacing w:line="276" w:lineRule="auto"/>
        <w:jc w:val="both"/>
        <w:rPr>
          <w:i/>
          <w:iCs/>
          <w:sz w:val="24"/>
          <w:szCs w:val="24"/>
        </w:rPr>
      </w:pPr>
      <w:r w:rsidRPr="00256B7F">
        <w:rPr>
          <w:i/>
          <w:iCs/>
          <w:sz w:val="24"/>
          <w:szCs w:val="24"/>
        </w:rPr>
        <w:t xml:space="preserve">Cher.e.s participants, Mesdames et Messieurs, </w:t>
      </w:r>
    </w:p>
    <w:p w14:paraId="0441AD6F" w14:textId="77777777" w:rsidR="00256B7F" w:rsidRDefault="00256B7F" w:rsidP="00A34B64">
      <w:pPr>
        <w:spacing w:after="0" w:line="276" w:lineRule="auto"/>
        <w:jc w:val="both"/>
        <w:rPr>
          <w:sz w:val="24"/>
          <w:szCs w:val="24"/>
          <w:lang w:val="fr-CH"/>
        </w:rPr>
      </w:pPr>
    </w:p>
    <w:p w14:paraId="4F37086B" w14:textId="44C2E7C1" w:rsidR="00A52F91" w:rsidRPr="00256B7F" w:rsidRDefault="00DC6703" w:rsidP="00256B7F">
      <w:pPr>
        <w:spacing w:line="276" w:lineRule="auto"/>
        <w:ind w:firstLine="720"/>
        <w:jc w:val="both"/>
        <w:rPr>
          <w:sz w:val="24"/>
          <w:szCs w:val="24"/>
        </w:rPr>
      </w:pPr>
      <w:r w:rsidRPr="00256B7F">
        <w:rPr>
          <w:sz w:val="24"/>
          <w:szCs w:val="24"/>
          <w:lang w:val="fr-CH"/>
        </w:rPr>
        <w:t>Je vous remercie de m'avoir invité</w:t>
      </w:r>
      <w:r w:rsidR="00BC1593" w:rsidRPr="00256B7F">
        <w:rPr>
          <w:sz w:val="24"/>
          <w:szCs w:val="24"/>
          <w:lang w:val="fr-CH"/>
        </w:rPr>
        <w:t>e</w:t>
      </w:r>
      <w:r w:rsidRPr="00256B7F">
        <w:rPr>
          <w:sz w:val="24"/>
          <w:szCs w:val="24"/>
          <w:lang w:val="fr-CH"/>
        </w:rPr>
        <w:t xml:space="preserve"> à m'adresser à vous aujourd'hui, sur le thème important des</w:t>
      </w:r>
      <w:r w:rsidR="008028E0" w:rsidRPr="00256B7F">
        <w:rPr>
          <w:sz w:val="24"/>
          <w:szCs w:val="24"/>
          <w:lang w:val="fr-CH"/>
        </w:rPr>
        <w:t xml:space="preserve"> </w:t>
      </w:r>
      <w:r w:rsidR="008028E0" w:rsidRPr="00256B7F">
        <w:rPr>
          <w:rFonts w:cstheme="majorBidi"/>
          <w:sz w:val="24"/>
          <w:szCs w:val="24"/>
        </w:rPr>
        <w:t>garanties légales et judiciaires pour la prévention de la torture.</w:t>
      </w:r>
    </w:p>
    <w:p w14:paraId="477D3425" w14:textId="2D8BCAF2" w:rsidR="00E97587" w:rsidRPr="00256B7F" w:rsidRDefault="00FD38AA" w:rsidP="00256B7F">
      <w:pPr>
        <w:spacing w:line="276" w:lineRule="auto"/>
        <w:jc w:val="both"/>
        <w:rPr>
          <w:sz w:val="24"/>
          <w:szCs w:val="24"/>
        </w:rPr>
      </w:pPr>
      <w:r w:rsidRPr="00256B7F">
        <w:rPr>
          <w:sz w:val="24"/>
          <w:szCs w:val="24"/>
        </w:rPr>
        <w:t xml:space="preserve">Le risque de torture </w:t>
      </w:r>
      <w:r w:rsidR="007365E4" w:rsidRPr="00256B7F">
        <w:rPr>
          <w:sz w:val="24"/>
          <w:szCs w:val="24"/>
        </w:rPr>
        <w:t xml:space="preserve">et de mauvais traitements </w:t>
      </w:r>
      <w:r w:rsidR="00C8761C" w:rsidRPr="00256B7F">
        <w:rPr>
          <w:sz w:val="24"/>
          <w:szCs w:val="24"/>
        </w:rPr>
        <w:t xml:space="preserve">est plus élevé </w:t>
      </w:r>
      <w:r w:rsidR="007365E4" w:rsidRPr="00256B7F">
        <w:rPr>
          <w:sz w:val="24"/>
          <w:szCs w:val="24"/>
        </w:rPr>
        <w:t xml:space="preserve">dans les moments qui suivent l’arrestation, où les personnes pourraient être détenues </w:t>
      </w:r>
      <w:r w:rsidR="00556A34" w:rsidRPr="00256B7F">
        <w:rPr>
          <w:sz w:val="24"/>
          <w:szCs w:val="24"/>
        </w:rPr>
        <w:t xml:space="preserve">en dehors de toute protection </w:t>
      </w:r>
      <w:r w:rsidR="00D70869" w:rsidRPr="00256B7F">
        <w:rPr>
          <w:sz w:val="24"/>
          <w:szCs w:val="24"/>
        </w:rPr>
        <w:t>de</w:t>
      </w:r>
      <w:r w:rsidR="00556A34" w:rsidRPr="00256B7F">
        <w:rPr>
          <w:sz w:val="24"/>
          <w:szCs w:val="24"/>
        </w:rPr>
        <w:t xml:space="preserve"> la loi et sans</w:t>
      </w:r>
      <w:r w:rsidR="007365E4" w:rsidRPr="00256B7F">
        <w:rPr>
          <w:sz w:val="24"/>
          <w:szCs w:val="24"/>
        </w:rPr>
        <w:t xml:space="preserve"> contact avec le monde extérieur (</w:t>
      </w:r>
      <w:r w:rsidR="00C8761C" w:rsidRPr="00256B7F">
        <w:rPr>
          <w:sz w:val="24"/>
          <w:szCs w:val="24"/>
        </w:rPr>
        <w:t xml:space="preserve">notamment la </w:t>
      </w:r>
      <w:r w:rsidR="00D70869" w:rsidRPr="00256B7F">
        <w:rPr>
          <w:sz w:val="24"/>
          <w:szCs w:val="24"/>
        </w:rPr>
        <w:t xml:space="preserve">détention </w:t>
      </w:r>
      <w:r w:rsidR="007365E4" w:rsidRPr="00256B7F">
        <w:rPr>
          <w:sz w:val="24"/>
          <w:szCs w:val="24"/>
        </w:rPr>
        <w:t>incommunicado</w:t>
      </w:r>
      <w:r w:rsidR="00BC1593" w:rsidRPr="00256B7F">
        <w:rPr>
          <w:sz w:val="24"/>
          <w:szCs w:val="24"/>
        </w:rPr>
        <w:t xml:space="preserve"> ou au secret</w:t>
      </w:r>
      <w:r w:rsidR="007365E4" w:rsidRPr="00256B7F">
        <w:rPr>
          <w:sz w:val="24"/>
          <w:szCs w:val="24"/>
        </w:rPr>
        <w:t>)</w:t>
      </w:r>
      <w:r w:rsidR="00556A34" w:rsidRPr="00256B7F">
        <w:rPr>
          <w:sz w:val="24"/>
          <w:szCs w:val="24"/>
        </w:rPr>
        <w:t>.</w:t>
      </w:r>
      <w:r w:rsidR="00D70869" w:rsidRPr="00256B7F">
        <w:rPr>
          <w:sz w:val="24"/>
          <w:szCs w:val="24"/>
        </w:rPr>
        <w:t xml:space="preserve"> </w:t>
      </w:r>
    </w:p>
    <w:p w14:paraId="1BFB2770" w14:textId="4AF8D3C5" w:rsidR="00AC2221" w:rsidRPr="00256B7F" w:rsidRDefault="00D70869" w:rsidP="00256B7F">
      <w:pPr>
        <w:spacing w:line="276" w:lineRule="auto"/>
        <w:ind w:firstLine="720"/>
        <w:jc w:val="both"/>
        <w:rPr>
          <w:sz w:val="24"/>
          <w:szCs w:val="24"/>
        </w:rPr>
      </w:pPr>
      <w:r w:rsidRPr="00256B7F">
        <w:rPr>
          <w:sz w:val="24"/>
          <w:szCs w:val="24"/>
        </w:rPr>
        <w:t xml:space="preserve">Les </w:t>
      </w:r>
      <w:r w:rsidR="00E97587" w:rsidRPr="00256B7F">
        <w:rPr>
          <w:sz w:val="24"/>
          <w:szCs w:val="24"/>
        </w:rPr>
        <w:t xml:space="preserve">études </w:t>
      </w:r>
      <w:r w:rsidR="00BC1593" w:rsidRPr="00256B7F">
        <w:rPr>
          <w:sz w:val="24"/>
          <w:szCs w:val="24"/>
        </w:rPr>
        <w:t>empiriques</w:t>
      </w:r>
      <w:r w:rsidRPr="00256B7F">
        <w:rPr>
          <w:sz w:val="24"/>
          <w:szCs w:val="24"/>
        </w:rPr>
        <w:t xml:space="preserve"> </w:t>
      </w:r>
      <w:r w:rsidR="00BC1593" w:rsidRPr="00256B7F">
        <w:rPr>
          <w:sz w:val="24"/>
          <w:szCs w:val="24"/>
        </w:rPr>
        <w:t>indiquent</w:t>
      </w:r>
      <w:r w:rsidRPr="00256B7F">
        <w:rPr>
          <w:sz w:val="24"/>
          <w:szCs w:val="24"/>
        </w:rPr>
        <w:t xml:space="preserve"> que la torture </w:t>
      </w:r>
      <w:r w:rsidR="00705085" w:rsidRPr="00256B7F">
        <w:rPr>
          <w:sz w:val="24"/>
          <w:szCs w:val="24"/>
        </w:rPr>
        <w:t xml:space="preserve">et </w:t>
      </w:r>
      <w:r w:rsidR="00185E1C" w:rsidRPr="00256B7F">
        <w:rPr>
          <w:sz w:val="24"/>
          <w:szCs w:val="24"/>
        </w:rPr>
        <w:t xml:space="preserve">les autres méthodes </w:t>
      </w:r>
      <w:r w:rsidR="00BC1593" w:rsidRPr="00256B7F">
        <w:rPr>
          <w:sz w:val="24"/>
          <w:szCs w:val="24"/>
        </w:rPr>
        <w:t>coercitives</w:t>
      </w:r>
      <w:r w:rsidR="00C57AF5" w:rsidRPr="00256B7F">
        <w:rPr>
          <w:sz w:val="24"/>
          <w:szCs w:val="24"/>
        </w:rPr>
        <w:t xml:space="preserve"> </w:t>
      </w:r>
      <w:r w:rsidR="00BC1593" w:rsidRPr="00256B7F">
        <w:rPr>
          <w:sz w:val="24"/>
          <w:szCs w:val="24"/>
        </w:rPr>
        <w:t>y compris</w:t>
      </w:r>
      <w:r w:rsidR="00C57AF5" w:rsidRPr="00256B7F">
        <w:rPr>
          <w:sz w:val="24"/>
          <w:szCs w:val="24"/>
        </w:rPr>
        <w:t xml:space="preserve"> la </w:t>
      </w:r>
      <w:r w:rsidR="00ED77C8" w:rsidRPr="00256B7F">
        <w:rPr>
          <w:sz w:val="24"/>
          <w:szCs w:val="24"/>
        </w:rPr>
        <w:t xml:space="preserve">pression, </w:t>
      </w:r>
      <w:r w:rsidR="00BC1593" w:rsidRPr="00256B7F">
        <w:rPr>
          <w:sz w:val="24"/>
          <w:szCs w:val="24"/>
        </w:rPr>
        <w:t>l’</w:t>
      </w:r>
      <w:r w:rsidR="00ED77C8" w:rsidRPr="00256B7F">
        <w:rPr>
          <w:sz w:val="24"/>
          <w:szCs w:val="24"/>
        </w:rPr>
        <w:t xml:space="preserve">intimidation ou </w:t>
      </w:r>
      <w:r w:rsidR="00BC1593" w:rsidRPr="00256B7F">
        <w:rPr>
          <w:sz w:val="24"/>
          <w:szCs w:val="24"/>
        </w:rPr>
        <w:t>la</w:t>
      </w:r>
      <w:r w:rsidR="00ED77C8" w:rsidRPr="00256B7F">
        <w:rPr>
          <w:sz w:val="24"/>
          <w:szCs w:val="24"/>
        </w:rPr>
        <w:t xml:space="preserve"> présentation de preuves</w:t>
      </w:r>
      <w:r w:rsidR="00BC1593" w:rsidRPr="00256B7F">
        <w:rPr>
          <w:sz w:val="24"/>
          <w:szCs w:val="24"/>
        </w:rPr>
        <w:t xml:space="preserve"> non-avérées</w:t>
      </w:r>
      <w:r w:rsidR="002572F4" w:rsidRPr="00256B7F">
        <w:rPr>
          <w:sz w:val="24"/>
          <w:szCs w:val="24"/>
        </w:rPr>
        <w:t>,</w:t>
      </w:r>
      <w:r w:rsidR="00185E1C" w:rsidRPr="00256B7F">
        <w:rPr>
          <w:sz w:val="24"/>
          <w:szCs w:val="24"/>
        </w:rPr>
        <w:t xml:space="preserve"> </w:t>
      </w:r>
      <w:r w:rsidR="00705085" w:rsidRPr="00256B7F">
        <w:rPr>
          <w:sz w:val="24"/>
          <w:szCs w:val="24"/>
        </w:rPr>
        <w:t xml:space="preserve">sont </w:t>
      </w:r>
      <w:r w:rsidR="00CB311B" w:rsidRPr="00256B7F">
        <w:rPr>
          <w:sz w:val="24"/>
          <w:szCs w:val="24"/>
        </w:rPr>
        <w:t xml:space="preserve">souvent </w:t>
      </w:r>
      <w:r w:rsidRPr="00256B7F">
        <w:rPr>
          <w:sz w:val="24"/>
          <w:szCs w:val="24"/>
        </w:rPr>
        <w:lastRenderedPageBreak/>
        <w:t>pratiquée</w:t>
      </w:r>
      <w:r w:rsidR="00BC1593" w:rsidRPr="00256B7F">
        <w:rPr>
          <w:sz w:val="24"/>
          <w:szCs w:val="24"/>
        </w:rPr>
        <w:t>s</w:t>
      </w:r>
      <w:r w:rsidRPr="00256B7F">
        <w:rPr>
          <w:sz w:val="24"/>
          <w:szCs w:val="24"/>
        </w:rPr>
        <w:t xml:space="preserve"> dans le cadre des enquêtes criminelles, notamment </w:t>
      </w:r>
      <w:r w:rsidR="00CB311B" w:rsidRPr="00256B7F">
        <w:rPr>
          <w:sz w:val="24"/>
          <w:szCs w:val="24"/>
        </w:rPr>
        <w:t xml:space="preserve">pour obtenir des aveux </w:t>
      </w:r>
      <w:r w:rsidRPr="00256B7F">
        <w:rPr>
          <w:sz w:val="24"/>
          <w:szCs w:val="24"/>
        </w:rPr>
        <w:t xml:space="preserve">lors des interrogatoires. </w:t>
      </w:r>
    </w:p>
    <w:p w14:paraId="483E2DB2" w14:textId="6FD5CCDE" w:rsidR="00A66372" w:rsidRPr="00256B7F" w:rsidRDefault="00AC2221" w:rsidP="00256B7F">
      <w:pPr>
        <w:spacing w:line="276" w:lineRule="auto"/>
        <w:ind w:firstLine="720"/>
        <w:jc w:val="both"/>
        <w:rPr>
          <w:sz w:val="24"/>
          <w:szCs w:val="24"/>
        </w:rPr>
      </w:pPr>
      <w:r w:rsidRPr="00256B7F">
        <w:rPr>
          <w:sz w:val="24"/>
          <w:szCs w:val="24"/>
        </w:rPr>
        <w:t>La mise en place effective des garanties juridiques et procédurales dès l’arrestation est étroitement liée à l’obligation positive des Etats de prendre des mesures législatives, administratives,</w:t>
      </w:r>
      <w:r w:rsidR="00DF41F3" w:rsidRPr="00256B7F">
        <w:rPr>
          <w:sz w:val="24"/>
          <w:szCs w:val="24"/>
        </w:rPr>
        <w:t xml:space="preserve"> et</w:t>
      </w:r>
      <w:r w:rsidRPr="00256B7F">
        <w:rPr>
          <w:sz w:val="24"/>
          <w:szCs w:val="24"/>
        </w:rPr>
        <w:t xml:space="preserve"> judiciaires afin de prévenir tout acte de torture ou de mauvais</w:t>
      </w:r>
      <w:r w:rsidR="00DF41F3" w:rsidRPr="00256B7F">
        <w:rPr>
          <w:sz w:val="24"/>
          <w:szCs w:val="24"/>
        </w:rPr>
        <w:t xml:space="preserve"> traitements, telle qu’énoncée dans</w:t>
      </w:r>
      <w:r w:rsidRPr="00256B7F">
        <w:rPr>
          <w:sz w:val="24"/>
          <w:szCs w:val="24"/>
        </w:rPr>
        <w:t xml:space="preserve"> l’article 2 de la Convention contre la torture. </w:t>
      </w:r>
    </w:p>
    <w:p w14:paraId="0654A5B1" w14:textId="74AA8EE0" w:rsidR="00E83134" w:rsidRPr="00256B7F" w:rsidRDefault="002E275D" w:rsidP="00381D9A">
      <w:pPr>
        <w:spacing w:line="276" w:lineRule="auto"/>
        <w:ind w:firstLine="720"/>
        <w:jc w:val="both"/>
        <w:rPr>
          <w:sz w:val="24"/>
          <w:szCs w:val="24"/>
        </w:rPr>
      </w:pPr>
      <w:r w:rsidRPr="00256B7F">
        <w:rPr>
          <w:sz w:val="24"/>
          <w:szCs w:val="24"/>
        </w:rPr>
        <w:t xml:space="preserve">C'est pourquoi je </w:t>
      </w:r>
      <w:r w:rsidR="00381D9A">
        <w:rPr>
          <w:sz w:val="24"/>
          <w:szCs w:val="24"/>
        </w:rPr>
        <w:t>suis contente</w:t>
      </w:r>
      <w:r w:rsidRPr="00256B7F">
        <w:rPr>
          <w:sz w:val="24"/>
          <w:szCs w:val="24"/>
        </w:rPr>
        <w:t xml:space="preserve"> de </w:t>
      </w:r>
      <w:r w:rsidR="00DF41F3" w:rsidRPr="00256B7F">
        <w:rPr>
          <w:sz w:val="24"/>
          <w:szCs w:val="24"/>
        </w:rPr>
        <w:t xml:space="preserve">la tenue de ce séminaire et </w:t>
      </w:r>
      <w:r w:rsidRPr="00256B7F">
        <w:rPr>
          <w:sz w:val="24"/>
          <w:szCs w:val="24"/>
        </w:rPr>
        <w:t xml:space="preserve">apprécie la présence </w:t>
      </w:r>
      <w:r w:rsidR="00DF41F3" w:rsidRPr="00256B7F">
        <w:rPr>
          <w:sz w:val="24"/>
          <w:szCs w:val="24"/>
        </w:rPr>
        <w:t xml:space="preserve">en nombre </w:t>
      </w:r>
      <w:r w:rsidRPr="00256B7F">
        <w:rPr>
          <w:sz w:val="24"/>
          <w:szCs w:val="24"/>
        </w:rPr>
        <w:t xml:space="preserve">de policiers, d'agents de la force publique et d'autres autorités qui prennent chaque jour des décisions ayant un impact sur l'efficacité et la fiabilité du système de justice pénale et </w:t>
      </w:r>
      <w:r w:rsidR="00381D9A">
        <w:rPr>
          <w:sz w:val="24"/>
          <w:szCs w:val="24"/>
        </w:rPr>
        <w:t xml:space="preserve">aussi </w:t>
      </w:r>
      <w:r w:rsidRPr="00256B7F">
        <w:rPr>
          <w:sz w:val="24"/>
          <w:szCs w:val="24"/>
        </w:rPr>
        <w:t xml:space="preserve">sur la culpabilité ou l'innocence des suspects. Bien entendu, mon intérêt pour ce sujet, en tant que </w:t>
      </w:r>
      <w:r w:rsidR="00DF41F3" w:rsidRPr="00256B7F">
        <w:rPr>
          <w:sz w:val="24"/>
          <w:szCs w:val="24"/>
        </w:rPr>
        <w:t>nouvelle</w:t>
      </w:r>
      <w:r w:rsidRPr="00256B7F">
        <w:rPr>
          <w:sz w:val="24"/>
          <w:szCs w:val="24"/>
        </w:rPr>
        <w:t xml:space="preserve"> Rapporteu</w:t>
      </w:r>
      <w:r w:rsidR="00DF41F3" w:rsidRPr="00256B7F">
        <w:rPr>
          <w:sz w:val="24"/>
          <w:szCs w:val="24"/>
        </w:rPr>
        <w:t xml:space="preserve">se spéciale </w:t>
      </w:r>
      <w:r w:rsidRPr="00256B7F">
        <w:rPr>
          <w:sz w:val="24"/>
          <w:szCs w:val="24"/>
        </w:rPr>
        <w:t xml:space="preserve">des Nations Unies sur la torture et autres peines ou traitements cruels, inhumains ou dégradants, est particulièrement </w:t>
      </w:r>
      <w:r w:rsidR="00DF41F3" w:rsidRPr="00256B7F">
        <w:rPr>
          <w:sz w:val="24"/>
          <w:szCs w:val="24"/>
        </w:rPr>
        <w:t>marqué</w:t>
      </w:r>
      <w:r w:rsidRPr="00256B7F">
        <w:rPr>
          <w:sz w:val="24"/>
          <w:szCs w:val="24"/>
        </w:rPr>
        <w:t xml:space="preserve"> lorsque des pratiques </w:t>
      </w:r>
      <w:r w:rsidR="00DF41F3" w:rsidRPr="00256B7F">
        <w:rPr>
          <w:sz w:val="24"/>
          <w:szCs w:val="24"/>
        </w:rPr>
        <w:t>usuelles</w:t>
      </w:r>
      <w:r w:rsidRPr="00256B7F">
        <w:rPr>
          <w:sz w:val="24"/>
          <w:szCs w:val="24"/>
        </w:rPr>
        <w:t xml:space="preserve"> menacent ou intimident des suspects, des témoins ou des victimes, ou lorsqu</w:t>
      </w:r>
      <w:r w:rsidR="00DF41F3" w:rsidRPr="00256B7F">
        <w:rPr>
          <w:sz w:val="24"/>
          <w:szCs w:val="24"/>
        </w:rPr>
        <w:t xml:space="preserve">e ces personnes </w:t>
      </w:r>
      <w:r w:rsidRPr="00256B7F">
        <w:rPr>
          <w:sz w:val="24"/>
          <w:szCs w:val="24"/>
        </w:rPr>
        <w:t>sont traité</w:t>
      </w:r>
      <w:r w:rsidR="00DF41F3" w:rsidRPr="00256B7F">
        <w:rPr>
          <w:sz w:val="24"/>
          <w:szCs w:val="24"/>
        </w:rPr>
        <w:t>e</w:t>
      </w:r>
      <w:r w:rsidRPr="00256B7F">
        <w:rPr>
          <w:sz w:val="24"/>
          <w:szCs w:val="24"/>
        </w:rPr>
        <w:t xml:space="preserve">s sans égard pour leur dignité intrinsèque et leurs droits </w:t>
      </w:r>
      <w:r w:rsidR="008E1750" w:rsidRPr="00256B7F">
        <w:rPr>
          <w:sz w:val="24"/>
          <w:szCs w:val="24"/>
        </w:rPr>
        <w:t>humains</w:t>
      </w:r>
      <w:r w:rsidRPr="00256B7F">
        <w:rPr>
          <w:sz w:val="24"/>
          <w:szCs w:val="24"/>
        </w:rPr>
        <w:t>.</w:t>
      </w:r>
      <w:r w:rsidR="008D3731" w:rsidRPr="00256B7F">
        <w:rPr>
          <w:sz w:val="24"/>
          <w:szCs w:val="24"/>
        </w:rPr>
        <w:t xml:space="preserve"> </w:t>
      </w:r>
    </w:p>
    <w:p w14:paraId="3A6AD0F8" w14:textId="77777777" w:rsidR="00D84DFA" w:rsidRPr="00256B7F" w:rsidRDefault="001A7A2B" w:rsidP="00256B7F">
      <w:pPr>
        <w:spacing w:line="276" w:lineRule="auto"/>
        <w:ind w:firstLine="720"/>
        <w:jc w:val="both"/>
        <w:rPr>
          <w:sz w:val="24"/>
          <w:szCs w:val="24"/>
        </w:rPr>
      </w:pPr>
      <w:r w:rsidRPr="00256B7F">
        <w:rPr>
          <w:sz w:val="24"/>
          <w:szCs w:val="24"/>
        </w:rPr>
        <w:t>Pour vous aider à entamer vos discussions aujourd'hui, je souhaite récapituler brièvement les grands principes ainsi que les méthodes qui fonctionnent le mieux pour prévenir les mauvais traitements et accroître la fiabilité des systèmes judiciaires.</w:t>
      </w:r>
    </w:p>
    <w:p w14:paraId="0CF57F31" w14:textId="60939867" w:rsidR="00A66372" w:rsidRPr="00256B7F" w:rsidRDefault="00D84DFA" w:rsidP="00256B7F">
      <w:pPr>
        <w:spacing w:line="276" w:lineRule="auto"/>
        <w:ind w:firstLine="720"/>
        <w:jc w:val="both"/>
        <w:rPr>
          <w:sz w:val="24"/>
          <w:szCs w:val="24"/>
        </w:rPr>
      </w:pPr>
      <w:r w:rsidRPr="00256B7F">
        <w:rPr>
          <w:sz w:val="24"/>
          <w:szCs w:val="24"/>
        </w:rPr>
        <w:t>Les garanties fondamentales contre la torture et les mauvais traitements dans ces circonstances d'arrestation, de garde à vue et d'interrogatoire,</w:t>
      </w:r>
      <w:r w:rsidR="004649A1" w:rsidRPr="00256B7F">
        <w:rPr>
          <w:sz w:val="24"/>
          <w:szCs w:val="24"/>
        </w:rPr>
        <w:t xml:space="preserve"> </w:t>
      </w:r>
      <w:r w:rsidR="00DE3D3E" w:rsidRPr="00256B7F">
        <w:rPr>
          <w:sz w:val="24"/>
          <w:szCs w:val="24"/>
        </w:rPr>
        <w:t>incluant</w:t>
      </w:r>
      <w:r w:rsidR="004649A1" w:rsidRPr="00256B7F">
        <w:rPr>
          <w:sz w:val="24"/>
          <w:szCs w:val="24"/>
        </w:rPr>
        <w:t>:</w:t>
      </w:r>
    </w:p>
    <w:p w14:paraId="5C852D61" w14:textId="77777777" w:rsidR="00A600AA" w:rsidRPr="00256B7F" w:rsidRDefault="00A600AA" w:rsidP="00256B7F">
      <w:pPr>
        <w:pStyle w:val="ListParagraph"/>
        <w:spacing w:line="276" w:lineRule="auto"/>
        <w:jc w:val="both"/>
        <w:rPr>
          <w:sz w:val="24"/>
          <w:szCs w:val="24"/>
        </w:rPr>
      </w:pPr>
    </w:p>
    <w:p w14:paraId="7FC4D0C4" w14:textId="77777777" w:rsidR="007A3ABD" w:rsidRPr="00256B7F" w:rsidRDefault="00033069" w:rsidP="00256B7F">
      <w:pPr>
        <w:pStyle w:val="ListParagraph"/>
        <w:numPr>
          <w:ilvl w:val="0"/>
          <w:numId w:val="3"/>
        </w:numPr>
        <w:spacing w:line="276" w:lineRule="auto"/>
        <w:jc w:val="both"/>
        <w:rPr>
          <w:sz w:val="24"/>
          <w:szCs w:val="24"/>
        </w:rPr>
      </w:pPr>
      <w:r w:rsidRPr="00256B7F">
        <w:rPr>
          <w:sz w:val="24"/>
          <w:szCs w:val="24"/>
        </w:rPr>
        <w:t xml:space="preserve">L’information sur les droits est au cœur de la jouissance de tout autre droit. La personne arrêtée devrait être informée d’une manière efficace et dans une langue qu’elle comprend de ses droits, notamment de garder le silence, </w:t>
      </w:r>
      <w:r w:rsidR="003243A6" w:rsidRPr="00256B7F">
        <w:rPr>
          <w:sz w:val="24"/>
          <w:szCs w:val="24"/>
        </w:rPr>
        <w:t xml:space="preserve">le droit de contester la légalité de sa détention (habeas corpus), </w:t>
      </w:r>
      <w:r w:rsidRPr="00256B7F">
        <w:rPr>
          <w:sz w:val="24"/>
          <w:szCs w:val="24"/>
        </w:rPr>
        <w:t xml:space="preserve">le droit de notifier ses proches de son arrestation, et de s’entretenir avec et d’être assistée par un avocat. </w:t>
      </w:r>
    </w:p>
    <w:p w14:paraId="5D10B2D5" w14:textId="77777777" w:rsidR="00DF41F3" w:rsidRPr="00256B7F" w:rsidRDefault="00DF41F3" w:rsidP="00256B7F">
      <w:pPr>
        <w:pStyle w:val="ListParagraph"/>
        <w:spacing w:line="276" w:lineRule="auto"/>
        <w:ind w:left="1080"/>
        <w:jc w:val="both"/>
        <w:rPr>
          <w:sz w:val="24"/>
          <w:szCs w:val="24"/>
        </w:rPr>
      </w:pPr>
    </w:p>
    <w:p w14:paraId="733BC4EC" w14:textId="14BF73DC" w:rsidR="00033069" w:rsidRPr="00256B7F" w:rsidRDefault="00033069" w:rsidP="00256B7F">
      <w:pPr>
        <w:pStyle w:val="ListParagraph"/>
        <w:spacing w:line="276" w:lineRule="auto"/>
        <w:ind w:left="1080"/>
        <w:jc w:val="both"/>
        <w:rPr>
          <w:sz w:val="24"/>
          <w:szCs w:val="24"/>
        </w:rPr>
      </w:pPr>
      <w:r w:rsidRPr="00256B7F">
        <w:rPr>
          <w:sz w:val="24"/>
          <w:szCs w:val="24"/>
        </w:rPr>
        <w:t>Ce droit d’information comporte également un impératif d’expliquer à la personne interpellée les raisons de son arrestation et ce dont elle est accusée. Les informations données à la personne privée de liberté devraient être adaptées à son statut</w:t>
      </w:r>
      <w:r w:rsidR="00575C3F" w:rsidRPr="00256B7F">
        <w:rPr>
          <w:sz w:val="24"/>
          <w:szCs w:val="24"/>
        </w:rPr>
        <w:t xml:space="preserve"> et sa vulnérabilité</w:t>
      </w:r>
      <w:r w:rsidRPr="00256B7F">
        <w:rPr>
          <w:sz w:val="24"/>
          <w:szCs w:val="24"/>
        </w:rPr>
        <w:t>, notamment en cas de ressortissante</w:t>
      </w:r>
      <w:r w:rsidR="00DF41F3" w:rsidRPr="00256B7F">
        <w:rPr>
          <w:sz w:val="24"/>
          <w:szCs w:val="24"/>
        </w:rPr>
        <w:t xml:space="preserve"> étrangère</w:t>
      </w:r>
      <w:r w:rsidRPr="00256B7F">
        <w:rPr>
          <w:sz w:val="24"/>
          <w:szCs w:val="24"/>
        </w:rPr>
        <w:t xml:space="preserve"> ou réfugiée</w:t>
      </w:r>
      <w:r w:rsidR="00575C3F" w:rsidRPr="00256B7F">
        <w:rPr>
          <w:sz w:val="24"/>
          <w:szCs w:val="24"/>
        </w:rPr>
        <w:t>, ou encore des mineurs, des personnes en situation d’handicap physique ou mental</w:t>
      </w:r>
      <w:r w:rsidRPr="00256B7F">
        <w:rPr>
          <w:sz w:val="24"/>
          <w:szCs w:val="24"/>
        </w:rPr>
        <w:t xml:space="preserve">. </w:t>
      </w:r>
    </w:p>
    <w:p w14:paraId="7944CE81" w14:textId="77777777" w:rsidR="00FF0BD9" w:rsidRPr="00256B7F" w:rsidRDefault="00FF0BD9" w:rsidP="00256B7F">
      <w:pPr>
        <w:pStyle w:val="ListParagraph"/>
        <w:spacing w:line="276" w:lineRule="auto"/>
        <w:ind w:left="1080"/>
        <w:jc w:val="both"/>
        <w:rPr>
          <w:sz w:val="24"/>
          <w:szCs w:val="24"/>
        </w:rPr>
      </w:pPr>
    </w:p>
    <w:p w14:paraId="7BA7FE98" w14:textId="02170F62" w:rsidR="000F39BA" w:rsidRPr="00256B7F" w:rsidRDefault="000F39BA" w:rsidP="00256B7F">
      <w:pPr>
        <w:pStyle w:val="ListParagraph"/>
        <w:numPr>
          <w:ilvl w:val="0"/>
          <w:numId w:val="3"/>
        </w:numPr>
        <w:spacing w:line="276" w:lineRule="auto"/>
        <w:jc w:val="both"/>
        <w:rPr>
          <w:sz w:val="24"/>
          <w:szCs w:val="24"/>
        </w:rPr>
      </w:pPr>
      <w:r w:rsidRPr="00256B7F">
        <w:rPr>
          <w:sz w:val="24"/>
          <w:szCs w:val="24"/>
        </w:rPr>
        <w:t xml:space="preserve">L’accès à l’avocat n’est pas uniquement une garantie du droit à un procès équitable mais également un élément fondamental de prévention, dès la détention et au cours de l’enquête et les interrogatoires, et de réparation en cas </w:t>
      </w:r>
      <w:r w:rsidRPr="00256B7F">
        <w:rPr>
          <w:sz w:val="24"/>
          <w:szCs w:val="24"/>
        </w:rPr>
        <w:lastRenderedPageBreak/>
        <w:t xml:space="preserve">d’abus. </w:t>
      </w:r>
      <w:r w:rsidR="003243A6" w:rsidRPr="00256B7F">
        <w:rPr>
          <w:sz w:val="24"/>
          <w:szCs w:val="24"/>
        </w:rPr>
        <w:t xml:space="preserve">Les échanges entre l’avocat et son client devrait être confidentiels. Toute limitation à ce droit devrait être exceptionnelle et limitée dans le temps et complétée par d’autres garanties notamment un contrôle judiciaire ou l’assistance d’un avocat indépendant du barreau. </w:t>
      </w:r>
    </w:p>
    <w:p w14:paraId="49B5DE8B" w14:textId="77777777" w:rsidR="00E23B80" w:rsidRPr="00256B7F" w:rsidRDefault="00E23B80" w:rsidP="00256B7F">
      <w:pPr>
        <w:pStyle w:val="ListParagraph"/>
        <w:spacing w:line="276" w:lineRule="auto"/>
        <w:ind w:left="1080"/>
        <w:jc w:val="both"/>
        <w:rPr>
          <w:sz w:val="24"/>
          <w:szCs w:val="24"/>
        </w:rPr>
      </w:pPr>
    </w:p>
    <w:p w14:paraId="76DF06C0" w14:textId="24C32A6C" w:rsidR="003243A6" w:rsidRPr="00256B7F" w:rsidRDefault="003243A6" w:rsidP="00256B7F">
      <w:pPr>
        <w:pStyle w:val="ListParagraph"/>
        <w:numPr>
          <w:ilvl w:val="0"/>
          <w:numId w:val="3"/>
        </w:numPr>
        <w:spacing w:line="276" w:lineRule="auto"/>
        <w:jc w:val="both"/>
        <w:rPr>
          <w:sz w:val="24"/>
          <w:szCs w:val="24"/>
        </w:rPr>
      </w:pPr>
      <w:r w:rsidRPr="00256B7F">
        <w:rPr>
          <w:sz w:val="24"/>
          <w:szCs w:val="24"/>
        </w:rPr>
        <w:t xml:space="preserve">L’accès au médecin </w:t>
      </w:r>
      <w:r w:rsidR="00F40934" w:rsidRPr="00256B7F">
        <w:rPr>
          <w:sz w:val="24"/>
          <w:szCs w:val="24"/>
        </w:rPr>
        <w:t xml:space="preserve">en cas de maladie </w:t>
      </w:r>
      <w:r w:rsidR="003840B1" w:rsidRPr="00256B7F">
        <w:rPr>
          <w:sz w:val="24"/>
          <w:szCs w:val="24"/>
        </w:rPr>
        <w:t xml:space="preserve">ou </w:t>
      </w:r>
      <w:r w:rsidR="00DF41F3" w:rsidRPr="00256B7F">
        <w:rPr>
          <w:sz w:val="24"/>
          <w:szCs w:val="24"/>
        </w:rPr>
        <w:t>en cas</w:t>
      </w:r>
      <w:r w:rsidR="003840B1" w:rsidRPr="00256B7F">
        <w:rPr>
          <w:sz w:val="24"/>
          <w:szCs w:val="24"/>
        </w:rPr>
        <w:t xml:space="preserve"> </w:t>
      </w:r>
      <w:r w:rsidR="00DF41F3" w:rsidRPr="00256B7F">
        <w:rPr>
          <w:sz w:val="24"/>
          <w:szCs w:val="24"/>
        </w:rPr>
        <w:t>d’</w:t>
      </w:r>
      <w:r w:rsidR="00A600AA" w:rsidRPr="00256B7F">
        <w:rPr>
          <w:sz w:val="24"/>
          <w:szCs w:val="24"/>
        </w:rPr>
        <w:t>allégations</w:t>
      </w:r>
      <w:r w:rsidR="003840B1" w:rsidRPr="00256B7F">
        <w:rPr>
          <w:sz w:val="24"/>
          <w:szCs w:val="24"/>
        </w:rPr>
        <w:t xml:space="preserve"> de to</w:t>
      </w:r>
      <w:r w:rsidR="00BE7ABE" w:rsidRPr="00256B7F">
        <w:rPr>
          <w:sz w:val="24"/>
          <w:szCs w:val="24"/>
        </w:rPr>
        <w:t>rture</w:t>
      </w:r>
      <w:r w:rsidR="003840B1" w:rsidRPr="00256B7F">
        <w:rPr>
          <w:sz w:val="24"/>
          <w:szCs w:val="24"/>
        </w:rPr>
        <w:t xml:space="preserve"> </w:t>
      </w:r>
      <w:r w:rsidR="00DF41F3" w:rsidRPr="00256B7F">
        <w:rPr>
          <w:sz w:val="24"/>
          <w:szCs w:val="24"/>
        </w:rPr>
        <w:t>et de</w:t>
      </w:r>
      <w:r w:rsidR="00EF08D2" w:rsidRPr="00256B7F">
        <w:rPr>
          <w:sz w:val="24"/>
          <w:szCs w:val="24"/>
        </w:rPr>
        <w:t xml:space="preserve"> mauvais traitements et, le cas échéant, un outil de documentation d’abus et de preuve dans le cadre de procédures judiciaires. </w:t>
      </w:r>
      <w:r w:rsidRPr="00256B7F">
        <w:rPr>
          <w:sz w:val="24"/>
          <w:szCs w:val="24"/>
        </w:rPr>
        <w:t xml:space="preserve"> </w:t>
      </w:r>
    </w:p>
    <w:p w14:paraId="5BD94CF0" w14:textId="77777777" w:rsidR="00946D4A" w:rsidRPr="00256B7F" w:rsidRDefault="00946D4A" w:rsidP="00256B7F">
      <w:pPr>
        <w:pStyle w:val="ListParagraph"/>
        <w:spacing w:line="276" w:lineRule="auto"/>
        <w:jc w:val="both"/>
        <w:rPr>
          <w:sz w:val="24"/>
          <w:szCs w:val="24"/>
        </w:rPr>
      </w:pPr>
    </w:p>
    <w:p w14:paraId="507CB930" w14:textId="385ECC33" w:rsidR="00946D4A" w:rsidRPr="00256B7F" w:rsidRDefault="00AA3EC1" w:rsidP="00256B7F">
      <w:pPr>
        <w:pStyle w:val="ListParagraph"/>
        <w:numPr>
          <w:ilvl w:val="0"/>
          <w:numId w:val="3"/>
        </w:numPr>
        <w:spacing w:line="276" w:lineRule="auto"/>
        <w:jc w:val="both"/>
        <w:rPr>
          <w:sz w:val="24"/>
          <w:szCs w:val="24"/>
        </w:rPr>
      </w:pPr>
      <w:r w:rsidRPr="00256B7F">
        <w:rPr>
          <w:sz w:val="24"/>
          <w:szCs w:val="24"/>
        </w:rPr>
        <w:t>Notification des services consulaires si la personne arrêtée est un</w:t>
      </w:r>
      <w:r w:rsidR="00DF41F3" w:rsidRPr="00256B7F">
        <w:rPr>
          <w:sz w:val="24"/>
          <w:szCs w:val="24"/>
        </w:rPr>
        <w:t>e</w:t>
      </w:r>
      <w:r w:rsidRPr="00256B7F">
        <w:rPr>
          <w:sz w:val="24"/>
          <w:szCs w:val="24"/>
        </w:rPr>
        <w:t xml:space="preserve"> ressortissant</w:t>
      </w:r>
      <w:r w:rsidR="00DF41F3" w:rsidRPr="00256B7F">
        <w:rPr>
          <w:sz w:val="24"/>
          <w:szCs w:val="24"/>
        </w:rPr>
        <w:t>e étrangè</w:t>
      </w:r>
      <w:r w:rsidRPr="00256B7F">
        <w:rPr>
          <w:sz w:val="24"/>
          <w:szCs w:val="24"/>
        </w:rPr>
        <w:t>r</w:t>
      </w:r>
      <w:r w:rsidR="00DF41F3" w:rsidRPr="00256B7F">
        <w:rPr>
          <w:sz w:val="24"/>
          <w:szCs w:val="24"/>
        </w:rPr>
        <w:t>e</w:t>
      </w:r>
      <w:r w:rsidRPr="00256B7F">
        <w:rPr>
          <w:sz w:val="24"/>
          <w:szCs w:val="24"/>
        </w:rPr>
        <w:t>, à leur demande. Cette notification doit être faite au</w:t>
      </w:r>
      <w:r w:rsidR="00DF41F3" w:rsidRPr="00256B7F">
        <w:rPr>
          <w:sz w:val="24"/>
          <w:szCs w:val="24"/>
        </w:rPr>
        <w:t>près du</w:t>
      </w:r>
      <w:r w:rsidRPr="00256B7F">
        <w:rPr>
          <w:sz w:val="24"/>
          <w:szCs w:val="24"/>
        </w:rPr>
        <w:t xml:space="preserve"> </w:t>
      </w:r>
      <w:r w:rsidR="00DF41F3" w:rsidRPr="00256B7F">
        <w:rPr>
          <w:sz w:val="24"/>
          <w:szCs w:val="24"/>
        </w:rPr>
        <w:t>Haut-Commissariat</w:t>
      </w:r>
      <w:r w:rsidRPr="00256B7F">
        <w:rPr>
          <w:sz w:val="24"/>
          <w:szCs w:val="24"/>
        </w:rPr>
        <w:t xml:space="preserve"> des Nations Unies pour les réfugiés dans le cas de réfugiés, étant donné leur crainte déclarée d'être persécutés par leur propre gouvernement.</w:t>
      </w:r>
    </w:p>
    <w:p w14:paraId="5842E9D7" w14:textId="77777777" w:rsidR="00FF4161" w:rsidRPr="00256B7F" w:rsidRDefault="00FF4161" w:rsidP="00256B7F">
      <w:pPr>
        <w:pStyle w:val="ListParagraph"/>
        <w:spacing w:line="276" w:lineRule="auto"/>
        <w:jc w:val="both"/>
        <w:rPr>
          <w:sz w:val="24"/>
          <w:szCs w:val="24"/>
        </w:rPr>
      </w:pPr>
    </w:p>
    <w:p w14:paraId="2A389899" w14:textId="5D451EB6" w:rsidR="00FF4161" w:rsidRPr="00256B7F" w:rsidRDefault="0032141C" w:rsidP="00256B7F">
      <w:pPr>
        <w:pStyle w:val="ListParagraph"/>
        <w:numPr>
          <w:ilvl w:val="0"/>
          <w:numId w:val="3"/>
        </w:numPr>
        <w:spacing w:line="276" w:lineRule="auto"/>
        <w:jc w:val="both"/>
        <w:rPr>
          <w:sz w:val="24"/>
          <w:szCs w:val="24"/>
        </w:rPr>
      </w:pPr>
      <w:r w:rsidRPr="00256B7F">
        <w:rPr>
          <w:sz w:val="24"/>
          <w:szCs w:val="24"/>
        </w:rPr>
        <w:t>Le droit d'informer un tiers de leur détention et de leur localisation.</w:t>
      </w:r>
      <w:r w:rsidR="006D5190" w:rsidRPr="00256B7F">
        <w:rPr>
          <w:sz w:val="24"/>
          <w:szCs w:val="24"/>
        </w:rPr>
        <w:t xml:space="preserve"> </w:t>
      </w:r>
      <w:r w:rsidR="00B52EA0" w:rsidRPr="00256B7F">
        <w:rPr>
          <w:sz w:val="24"/>
          <w:szCs w:val="24"/>
        </w:rPr>
        <w:t>Toutes les personnes arrêtées doivent être enregistrées au poste de police et les informations doivent être mises à jour si elles sont déplacées ou libérées.</w:t>
      </w:r>
    </w:p>
    <w:p w14:paraId="2DD78B0F" w14:textId="77777777" w:rsidR="0032141C" w:rsidRPr="00256B7F" w:rsidRDefault="0032141C" w:rsidP="00256B7F">
      <w:pPr>
        <w:pStyle w:val="ListParagraph"/>
        <w:spacing w:line="276" w:lineRule="auto"/>
        <w:jc w:val="both"/>
        <w:rPr>
          <w:sz w:val="24"/>
          <w:szCs w:val="24"/>
        </w:rPr>
      </w:pPr>
    </w:p>
    <w:p w14:paraId="1B0BC6D5" w14:textId="5D854BB0" w:rsidR="0032141C" w:rsidRPr="00256B7F" w:rsidRDefault="00632ACB" w:rsidP="00256B7F">
      <w:pPr>
        <w:pStyle w:val="ListParagraph"/>
        <w:numPr>
          <w:ilvl w:val="0"/>
          <w:numId w:val="3"/>
        </w:numPr>
        <w:spacing w:line="276" w:lineRule="auto"/>
        <w:jc w:val="both"/>
        <w:rPr>
          <w:sz w:val="24"/>
          <w:szCs w:val="24"/>
        </w:rPr>
      </w:pPr>
      <w:r w:rsidRPr="00256B7F">
        <w:rPr>
          <w:sz w:val="24"/>
          <w:szCs w:val="24"/>
        </w:rPr>
        <w:t>Le droit de contester leur détention, qui ne devrait pas dépasser 48 heures sans contrôle judiciaire</w:t>
      </w:r>
      <w:r w:rsidR="003270B8" w:rsidRPr="00256B7F">
        <w:rPr>
          <w:sz w:val="24"/>
          <w:szCs w:val="24"/>
        </w:rPr>
        <w:t xml:space="preserve">. </w:t>
      </w:r>
      <w:r w:rsidR="00450C96" w:rsidRPr="00256B7F">
        <w:rPr>
          <w:sz w:val="24"/>
          <w:szCs w:val="24"/>
        </w:rPr>
        <w:t>Et un contrôle judiciaire continu de leur détention s'ils sont accusés d'un crime et que la détention provisoire est demandée. Toute demande de mise en détention provisoire doit pouvoir être contestée par l'avocat du suspect et doit être justifiée par des motifs juridiques.</w:t>
      </w:r>
    </w:p>
    <w:p w14:paraId="7410ED24" w14:textId="7A802F9A" w:rsidR="00D80EFB" w:rsidRPr="00256B7F" w:rsidRDefault="00D80EFB" w:rsidP="00256B7F">
      <w:pPr>
        <w:spacing w:after="0" w:line="276" w:lineRule="auto"/>
        <w:jc w:val="both"/>
        <w:rPr>
          <w:sz w:val="24"/>
          <w:szCs w:val="24"/>
        </w:rPr>
      </w:pPr>
    </w:p>
    <w:p w14:paraId="16FD8B03" w14:textId="25F70817" w:rsidR="00251552" w:rsidRPr="00256B7F" w:rsidRDefault="00D80EFB" w:rsidP="00256B7F">
      <w:pPr>
        <w:spacing w:line="276" w:lineRule="auto"/>
        <w:ind w:firstLine="720"/>
        <w:jc w:val="both"/>
        <w:rPr>
          <w:sz w:val="24"/>
          <w:szCs w:val="24"/>
        </w:rPr>
      </w:pPr>
      <w:r w:rsidRPr="00256B7F">
        <w:rPr>
          <w:sz w:val="24"/>
          <w:szCs w:val="24"/>
        </w:rPr>
        <w:t xml:space="preserve">Je comprends que ces droits sont garantis par la constitution et la législation marocaines, même si leur mise en œuvre complète dans la pratique reste problématique. L'expérience nous montre que la législation est l'un des éléments de base d'une société à l'abri de la torture, mais la véritable preuve d'une telle société se trouve dans </w:t>
      </w:r>
      <w:r w:rsidR="001F646F" w:rsidRPr="00256B7F">
        <w:rPr>
          <w:sz w:val="24"/>
          <w:szCs w:val="24"/>
        </w:rPr>
        <w:t xml:space="preserve">la manière dont </w:t>
      </w:r>
      <w:r w:rsidRPr="00256B7F">
        <w:rPr>
          <w:sz w:val="24"/>
          <w:szCs w:val="24"/>
        </w:rPr>
        <w:t>les allégations de torture, de mauvaise conduite</w:t>
      </w:r>
      <w:r w:rsidR="001F646F" w:rsidRPr="00256B7F">
        <w:rPr>
          <w:sz w:val="24"/>
          <w:szCs w:val="24"/>
        </w:rPr>
        <w:t>,</w:t>
      </w:r>
      <w:r w:rsidRPr="00256B7F">
        <w:rPr>
          <w:sz w:val="24"/>
          <w:szCs w:val="24"/>
        </w:rPr>
        <w:t xml:space="preserve"> ou de déni de droits</w:t>
      </w:r>
      <w:r w:rsidR="001F646F" w:rsidRPr="00256B7F">
        <w:rPr>
          <w:sz w:val="24"/>
          <w:szCs w:val="24"/>
        </w:rPr>
        <w:t xml:space="preserve"> sont traités</w:t>
      </w:r>
      <w:r w:rsidRPr="00256B7F">
        <w:rPr>
          <w:sz w:val="24"/>
          <w:szCs w:val="24"/>
        </w:rPr>
        <w:t xml:space="preserve">. </w:t>
      </w:r>
      <w:r w:rsidR="001F646F" w:rsidRPr="00256B7F">
        <w:rPr>
          <w:sz w:val="24"/>
          <w:szCs w:val="24"/>
        </w:rPr>
        <w:t>Celle-ci démontre l</w:t>
      </w:r>
      <w:r w:rsidRPr="00256B7F">
        <w:rPr>
          <w:sz w:val="24"/>
          <w:szCs w:val="24"/>
        </w:rPr>
        <w:t xml:space="preserve">a confiance </w:t>
      </w:r>
      <w:r w:rsidR="001F646F" w:rsidRPr="00256B7F">
        <w:rPr>
          <w:sz w:val="24"/>
          <w:szCs w:val="24"/>
        </w:rPr>
        <w:t xml:space="preserve">de l’Etat envers </w:t>
      </w:r>
      <w:r w:rsidRPr="00256B7F">
        <w:rPr>
          <w:sz w:val="24"/>
          <w:szCs w:val="24"/>
        </w:rPr>
        <w:t xml:space="preserve">son système judiciaire, et </w:t>
      </w:r>
      <w:r w:rsidR="001F646F" w:rsidRPr="00256B7F">
        <w:rPr>
          <w:sz w:val="24"/>
          <w:szCs w:val="24"/>
        </w:rPr>
        <w:t xml:space="preserve">la prise de conscience </w:t>
      </w:r>
      <w:r w:rsidRPr="00256B7F">
        <w:rPr>
          <w:sz w:val="24"/>
          <w:szCs w:val="24"/>
        </w:rPr>
        <w:t xml:space="preserve">qu'aucun État n'a un bilan parfait. Quel que soit le niveau de développement ou la durée de mise en œuvre de ces garanties dans la pratique, il y a toujours des points à améliorer dans chaque pays, ainsi que des </w:t>
      </w:r>
      <w:r w:rsidR="001F646F" w:rsidRPr="00256B7F">
        <w:rPr>
          <w:sz w:val="24"/>
          <w:szCs w:val="24"/>
        </w:rPr>
        <w:t>défis</w:t>
      </w:r>
      <w:r w:rsidRPr="00256B7F">
        <w:rPr>
          <w:sz w:val="24"/>
          <w:szCs w:val="24"/>
        </w:rPr>
        <w:t xml:space="preserve">. </w:t>
      </w:r>
    </w:p>
    <w:p w14:paraId="30DE2165" w14:textId="0A3B2F44" w:rsidR="001F646F" w:rsidRPr="00256B7F" w:rsidRDefault="00D80EFB" w:rsidP="00256B7F">
      <w:pPr>
        <w:spacing w:line="276" w:lineRule="auto"/>
        <w:ind w:firstLine="720"/>
        <w:jc w:val="both"/>
        <w:rPr>
          <w:sz w:val="24"/>
          <w:szCs w:val="24"/>
        </w:rPr>
      </w:pPr>
      <w:r w:rsidRPr="00256B7F">
        <w:rPr>
          <w:sz w:val="24"/>
          <w:szCs w:val="24"/>
        </w:rPr>
        <w:t xml:space="preserve">Une garantie explicite consiste à transférer la charge de la preuve à l'accusation, qui doit apporter la preuve qu'un aveu a été obtenu légalement, en particulier lorsque cet aveu est contesté ou lorsque des allégations de torture ou d'autres mauvais traitements sont invoquées. </w:t>
      </w:r>
      <w:r w:rsidR="00ED55A6" w:rsidRPr="00256B7F">
        <w:rPr>
          <w:sz w:val="24"/>
          <w:szCs w:val="24"/>
        </w:rPr>
        <w:t>Conformément à l'article 15 de la Convention des Nations unies contre la torture, les informations obtenues par la torture ne doivent jamais être admises dans une procédure</w:t>
      </w:r>
      <w:r w:rsidR="001F646F" w:rsidRPr="00256B7F">
        <w:rPr>
          <w:sz w:val="24"/>
          <w:szCs w:val="24"/>
        </w:rPr>
        <w:t xml:space="preserve"> judiciaire.</w:t>
      </w:r>
    </w:p>
    <w:p w14:paraId="373E3659" w14:textId="6F0360BA" w:rsidR="00ED55A6" w:rsidRPr="00256B7F" w:rsidRDefault="00D80EFB" w:rsidP="00256B7F">
      <w:pPr>
        <w:spacing w:line="276" w:lineRule="auto"/>
        <w:ind w:firstLine="720"/>
        <w:jc w:val="both"/>
        <w:rPr>
          <w:sz w:val="24"/>
          <w:szCs w:val="24"/>
        </w:rPr>
      </w:pPr>
      <w:r w:rsidRPr="00256B7F">
        <w:rPr>
          <w:sz w:val="24"/>
          <w:szCs w:val="24"/>
        </w:rPr>
        <w:t xml:space="preserve">Outre l'application de toutes les mesures de protection que je viens d'énumérer, veiller à ce que tous les entretiens soient enregistrés est un moyen facile, et non prohibitif financièrement, de se prémunir contre les pratiques ultra vires et protège également les enquêteurs contre les fausses allégations. </w:t>
      </w:r>
      <w:r w:rsidR="00E45B89" w:rsidRPr="00256B7F">
        <w:rPr>
          <w:sz w:val="24"/>
          <w:szCs w:val="24"/>
        </w:rPr>
        <w:t>Et bien sûr, les techniques d'interrogatoire - telles que celles expliquées dans les Principes de Mendez - aideront les enquêteurs à être plus efficaces dans leur travail, tout en protégeant les droits et l'intégrité des suspects</w:t>
      </w:r>
      <w:r w:rsidR="001F646F" w:rsidRPr="00256B7F">
        <w:rPr>
          <w:sz w:val="24"/>
          <w:szCs w:val="24"/>
        </w:rPr>
        <w:t>, témoins et autres personnes en contact avec les forces de l’ordre</w:t>
      </w:r>
      <w:r w:rsidR="00E45B89" w:rsidRPr="00256B7F">
        <w:rPr>
          <w:sz w:val="24"/>
          <w:szCs w:val="24"/>
        </w:rPr>
        <w:t>.</w:t>
      </w:r>
      <w:r w:rsidR="00FF6159" w:rsidRPr="00256B7F">
        <w:rPr>
          <w:sz w:val="24"/>
          <w:szCs w:val="24"/>
        </w:rPr>
        <w:t xml:space="preserve"> </w:t>
      </w:r>
    </w:p>
    <w:p w14:paraId="5B8BAA6B" w14:textId="7C4DDA77" w:rsidR="00D80EFB" w:rsidRPr="00256B7F" w:rsidRDefault="00A7005B" w:rsidP="00256B7F">
      <w:pPr>
        <w:spacing w:line="276" w:lineRule="auto"/>
        <w:ind w:firstLine="720"/>
        <w:jc w:val="both"/>
        <w:rPr>
          <w:sz w:val="24"/>
          <w:szCs w:val="24"/>
        </w:rPr>
      </w:pPr>
      <w:r w:rsidRPr="00256B7F">
        <w:rPr>
          <w:sz w:val="24"/>
          <w:szCs w:val="24"/>
        </w:rPr>
        <w:t xml:space="preserve">Ma dernière remarque s'adresse aux dirigeants. </w:t>
      </w:r>
      <w:r w:rsidR="00D80EFB" w:rsidRPr="00256B7F">
        <w:rPr>
          <w:sz w:val="24"/>
          <w:szCs w:val="24"/>
        </w:rPr>
        <w:t xml:space="preserve">Un leadership </w:t>
      </w:r>
      <w:r w:rsidR="001F646F" w:rsidRPr="00256B7F">
        <w:rPr>
          <w:sz w:val="24"/>
          <w:szCs w:val="24"/>
        </w:rPr>
        <w:t xml:space="preserve">efficace </w:t>
      </w:r>
      <w:r w:rsidR="00D80EFB" w:rsidRPr="00256B7F">
        <w:rPr>
          <w:sz w:val="24"/>
          <w:szCs w:val="24"/>
        </w:rPr>
        <w:t xml:space="preserve">détecte et reconnaît les lacunes et les points faibles et revoit constamment les lois, les politiques et les pratiques. </w:t>
      </w:r>
      <w:r w:rsidR="001F646F" w:rsidRPr="00256B7F">
        <w:rPr>
          <w:sz w:val="24"/>
          <w:szCs w:val="24"/>
        </w:rPr>
        <w:t>A ce propos</w:t>
      </w:r>
      <w:r w:rsidR="00D80EFB" w:rsidRPr="00256B7F">
        <w:rPr>
          <w:sz w:val="24"/>
          <w:szCs w:val="24"/>
        </w:rPr>
        <w:t xml:space="preserve">, les articles </w:t>
      </w:r>
      <w:r w:rsidR="00173D5E" w:rsidRPr="00256B7F">
        <w:rPr>
          <w:sz w:val="24"/>
          <w:szCs w:val="24"/>
        </w:rPr>
        <w:t xml:space="preserve">10 </w:t>
      </w:r>
      <w:r w:rsidR="00E12BD4" w:rsidRPr="00256B7F">
        <w:rPr>
          <w:sz w:val="24"/>
          <w:szCs w:val="24"/>
        </w:rPr>
        <w:t>et</w:t>
      </w:r>
      <w:r w:rsidR="00173D5E" w:rsidRPr="00256B7F">
        <w:rPr>
          <w:sz w:val="24"/>
          <w:szCs w:val="24"/>
        </w:rPr>
        <w:t xml:space="preserve"> 11</w:t>
      </w:r>
      <w:r w:rsidR="00D80EFB" w:rsidRPr="00256B7F">
        <w:rPr>
          <w:sz w:val="24"/>
          <w:szCs w:val="24"/>
        </w:rPr>
        <w:t xml:space="preserve"> de la Convention des Nations unies contre la torture exigent des États qu'ils réexaminent périodiquement les </w:t>
      </w:r>
      <w:r w:rsidR="001F646F" w:rsidRPr="00256B7F">
        <w:rPr>
          <w:sz w:val="24"/>
          <w:szCs w:val="24"/>
        </w:rPr>
        <w:t>méthodes d’</w:t>
      </w:r>
      <w:r w:rsidR="00D80EFB" w:rsidRPr="00256B7F">
        <w:rPr>
          <w:sz w:val="24"/>
          <w:szCs w:val="24"/>
        </w:rPr>
        <w:t xml:space="preserve">interrogatoires et autres pratiques, et qu'ils forment et </w:t>
      </w:r>
      <w:r w:rsidR="001F646F" w:rsidRPr="00256B7F">
        <w:rPr>
          <w:sz w:val="24"/>
          <w:szCs w:val="24"/>
        </w:rPr>
        <w:t>renforcent les connaissances de</w:t>
      </w:r>
      <w:r w:rsidR="00D80EFB" w:rsidRPr="00256B7F">
        <w:rPr>
          <w:sz w:val="24"/>
          <w:szCs w:val="24"/>
        </w:rPr>
        <w:t xml:space="preserve"> la police et les autres fonctionnaires sur la Convention des Nations unies contre la torture, les normes internationales et les meilleures pratiques. Dans le cadre de mon mandat, j'invite tous les dirigeants - quel que soit leur niveau - à contribuer à l'identification des problèmes et à faire partie de la solution. J'encourage également l'adoption d'un système ouvert et transparent de maintien de l'ordre et d'application de la loi, ainsi que la participation de la communauté aux décisions relatives à l'ordre public. </w:t>
      </w:r>
    </w:p>
    <w:p w14:paraId="12CF7B1C" w14:textId="57AC0202" w:rsidR="00D80EFB" w:rsidRPr="00256B7F" w:rsidRDefault="00D80EFB" w:rsidP="00256B7F">
      <w:pPr>
        <w:spacing w:line="276" w:lineRule="auto"/>
        <w:ind w:firstLine="720"/>
        <w:jc w:val="both"/>
        <w:rPr>
          <w:sz w:val="24"/>
          <w:szCs w:val="24"/>
        </w:rPr>
      </w:pPr>
      <w:r w:rsidRPr="00256B7F">
        <w:rPr>
          <w:sz w:val="24"/>
          <w:szCs w:val="24"/>
        </w:rPr>
        <w:t xml:space="preserve">Je vous remercie de votre attention et vous souhaite beaucoup de succès pour </w:t>
      </w:r>
      <w:r w:rsidR="001F646F" w:rsidRPr="00256B7F">
        <w:rPr>
          <w:sz w:val="24"/>
          <w:szCs w:val="24"/>
        </w:rPr>
        <w:t>cette journée d’étude</w:t>
      </w:r>
      <w:r w:rsidRPr="00256B7F">
        <w:rPr>
          <w:sz w:val="24"/>
          <w:szCs w:val="24"/>
        </w:rPr>
        <w:t>.</w:t>
      </w:r>
    </w:p>
    <w:p w14:paraId="5A3EDB0B" w14:textId="7DD7B47C" w:rsidR="00F014E9" w:rsidRPr="00256B7F" w:rsidRDefault="00D80EFB" w:rsidP="00256B7F">
      <w:pPr>
        <w:spacing w:line="276" w:lineRule="auto"/>
        <w:jc w:val="both"/>
        <w:rPr>
          <w:sz w:val="24"/>
          <w:szCs w:val="24"/>
        </w:rPr>
      </w:pPr>
      <w:r w:rsidRPr="00256B7F">
        <w:rPr>
          <w:sz w:val="24"/>
          <w:szCs w:val="24"/>
        </w:rPr>
        <w:t>FIN</w:t>
      </w:r>
      <w:r w:rsidR="00F014E9" w:rsidRPr="00256B7F">
        <w:rPr>
          <w:sz w:val="20"/>
          <w:szCs w:val="20"/>
        </w:rPr>
        <w:t xml:space="preserve"> </w:t>
      </w:r>
    </w:p>
    <w:sectPr w:rsidR="00F014E9" w:rsidRPr="00256B7F">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6EF19" w14:textId="77777777" w:rsidR="00083C70" w:rsidRDefault="00083C70" w:rsidP="00083C70">
      <w:pPr>
        <w:spacing w:after="0" w:line="240" w:lineRule="auto"/>
      </w:pPr>
      <w:r>
        <w:separator/>
      </w:r>
    </w:p>
  </w:endnote>
  <w:endnote w:type="continuationSeparator" w:id="0">
    <w:p w14:paraId="25D5DCB1" w14:textId="77777777" w:rsidR="00083C70" w:rsidRDefault="00083C70" w:rsidP="0008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59479254"/>
      <w:docPartObj>
        <w:docPartGallery w:val="Page Numbers (Bottom of Page)"/>
        <w:docPartUnique/>
      </w:docPartObj>
    </w:sdtPr>
    <w:sdtEndPr>
      <w:rPr>
        <w:rStyle w:val="PageNumber"/>
      </w:rPr>
    </w:sdtEndPr>
    <w:sdtContent>
      <w:p w14:paraId="02702533" w14:textId="55C98A97" w:rsidR="00E56B63" w:rsidRDefault="00E56B63" w:rsidP="00CA1F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78417393"/>
      <w:docPartObj>
        <w:docPartGallery w:val="Page Numbers (Bottom of Page)"/>
        <w:docPartUnique/>
      </w:docPartObj>
    </w:sdtPr>
    <w:sdtEndPr>
      <w:rPr>
        <w:rStyle w:val="PageNumber"/>
      </w:rPr>
    </w:sdtEndPr>
    <w:sdtContent>
      <w:p w14:paraId="6F76F627" w14:textId="5A7515B5" w:rsidR="00B72EEE" w:rsidRDefault="00B72EEE" w:rsidP="00E56B63">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E56B63">
          <w:rPr>
            <w:rStyle w:val="PageNumber"/>
            <w:noProof/>
          </w:rPr>
          <w:t>1</w:t>
        </w:r>
        <w:r>
          <w:rPr>
            <w:rStyle w:val="PageNumber"/>
          </w:rPr>
          <w:fldChar w:fldCharType="end"/>
        </w:r>
      </w:p>
    </w:sdtContent>
  </w:sdt>
  <w:p w14:paraId="5EB95DD1" w14:textId="77777777" w:rsidR="00B72EEE" w:rsidRDefault="00B72EEE" w:rsidP="00B72EE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0240941"/>
      <w:docPartObj>
        <w:docPartGallery w:val="Page Numbers (Bottom of Page)"/>
        <w:docPartUnique/>
      </w:docPartObj>
    </w:sdtPr>
    <w:sdtEndPr>
      <w:rPr>
        <w:rStyle w:val="PageNumber"/>
      </w:rPr>
    </w:sdtEndPr>
    <w:sdtContent>
      <w:p w14:paraId="6385F564" w14:textId="55922345" w:rsidR="00E56B63" w:rsidRDefault="00E56B63" w:rsidP="00CA1F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32C9E">
          <w:rPr>
            <w:rStyle w:val="PageNumber"/>
            <w:noProof/>
          </w:rPr>
          <w:t>4</w:t>
        </w:r>
        <w:r>
          <w:rPr>
            <w:rStyle w:val="PageNumber"/>
          </w:rPr>
          <w:fldChar w:fldCharType="end"/>
        </w:r>
      </w:p>
    </w:sdtContent>
  </w:sdt>
  <w:p w14:paraId="244F3A70" w14:textId="77777777" w:rsidR="00B72EEE" w:rsidRDefault="00B72EEE" w:rsidP="00E56B6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60F96" w14:textId="77777777" w:rsidR="00083C70" w:rsidRDefault="00083C70" w:rsidP="00083C70">
      <w:pPr>
        <w:spacing w:after="0" w:line="240" w:lineRule="auto"/>
      </w:pPr>
      <w:r>
        <w:separator/>
      </w:r>
    </w:p>
  </w:footnote>
  <w:footnote w:type="continuationSeparator" w:id="0">
    <w:p w14:paraId="055453CF" w14:textId="77777777" w:rsidR="00083C70" w:rsidRDefault="00083C70" w:rsidP="00083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D388" w14:textId="3A657ECF" w:rsidR="00256B7F" w:rsidRDefault="00256B7F">
    <w:pPr>
      <w:pStyle w:val="Header"/>
    </w:pPr>
    <w:r w:rsidRPr="00E521A1">
      <w:rPr>
        <w:noProof/>
        <w:lang w:val="en-GB" w:eastAsia="en-GB"/>
      </w:rPr>
      <w:drawing>
        <wp:anchor distT="0" distB="0" distL="114300" distR="114300" simplePos="0" relativeHeight="251659264" behindDoc="1" locked="0" layoutInCell="1" allowOverlap="1" wp14:anchorId="2698AAAD" wp14:editId="61AB5C08">
          <wp:simplePos x="0" y="0"/>
          <wp:positionH relativeFrom="page">
            <wp:posOffset>2314575</wp:posOffset>
          </wp:positionH>
          <wp:positionV relativeFrom="paragraph">
            <wp:posOffset>-452120</wp:posOffset>
          </wp:positionV>
          <wp:extent cx="2718000" cy="1152000"/>
          <wp:effectExtent l="0" t="0" r="0" b="0"/>
          <wp:wrapSquare wrapText="bothSides"/>
          <wp:docPr id="3" name="Picture 3" descr="C:\Users\yasmine.ashraf\AppData\Local\Microsoft\Windows\INetCache\IE\4CYDRYWA\SP Logo blue - 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asmine.ashraf\AppData\Local\Microsoft\Windows\INetCache\IE\4CYDRYWA\SP Logo blue - englis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18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A7099" w14:textId="29AD257C" w:rsidR="00256B7F" w:rsidRDefault="00256B7F">
    <w:pPr>
      <w:pStyle w:val="Header"/>
    </w:pPr>
  </w:p>
  <w:p w14:paraId="7283DDDC" w14:textId="18E6DC71" w:rsidR="00256B7F" w:rsidRDefault="00256B7F">
    <w:pPr>
      <w:pStyle w:val="Header"/>
    </w:pPr>
  </w:p>
  <w:p w14:paraId="6BA3AA2C" w14:textId="44E2149B" w:rsidR="00256B7F" w:rsidRDefault="00256B7F">
    <w:pPr>
      <w:pStyle w:val="Header"/>
    </w:pPr>
  </w:p>
  <w:p w14:paraId="303D4FE8" w14:textId="77777777" w:rsidR="00256B7F" w:rsidRDefault="00256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767F"/>
    <w:multiLevelType w:val="hybridMultilevel"/>
    <w:tmpl w:val="1122BAAE"/>
    <w:lvl w:ilvl="0" w:tplc="52643E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380F63"/>
    <w:multiLevelType w:val="hybridMultilevel"/>
    <w:tmpl w:val="3B301F0E"/>
    <w:lvl w:ilvl="0" w:tplc="AA3440B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C669B7"/>
    <w:multiLevelType w:val="hybridMultilevel"/>
    <w:tmpl w:val="681C525E"/>
    <w:lvl w:ilvl="0" w:tplc="714C0C10">
      <w:start w:val="1"/>
      <w:numFmt w:val="decimal"/>
      <w:lvlText w:val="%1."/>
      <w:lvlJc w:val="left"/>
      <w:pPr>
        <w:ind w:left="1080" w:hanging="36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fr-FR" w:vendorID="64" w:dllVersion="131078" w:nlCheck="1" w:checkStyle="0"/>
  <w:activeWritingStyle w:appName="MSWord" w:lang="fr-CH" w:vendorID="64" w:dllVersion="131078" w:nlCheck="1" w:checkStyle="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A7"/>
    <w:rsid w:val="00033069"/>
    <w:rsid w:val="00041CC7"/>
    <w:rsid w:val="0006739C"/>
    <w:rsid w:val="00083C70"/>
    <w:rsid w:val="00096DCA"/>
    <w:rsid w:val="000A7642"/>
    <w:rsid w:val="000B56E0"/>
    <w:rsid w:val="000F2C86"/>
    <w:rsid w:val="000F39BA"/>
    <w:rsid w:val="001051E3"/>
    <w:rsid w:val="001318F8"/>
    <w:rsid w:val="0014257A"/>
    <w:rsid w:val="00173D5E"/>
    <w:rsid w:val="00175962"/>
    <w:rsid w:val="00185E1C"/>
    <w:rsid w:val="00197056"/>
    <w:rsid w:val="001A7A2B"/>
    <w:rsid w:val="001B5BE5"/>
    <w:rsid w:val="001C23A3"/>
    <w:rsid w:val="001F646F"/>
    <w:rsid w:val="001F765F"/>
    <w:rsid w:val="002321D9"/>
    <w:rsid w:val="00251552"/>
    <w:rsid w:val="00256B7F"/>
    <w:rsid w:val="002572F4"/>
    <w:rsid w:val="00296BBC"/>
    <w:rsid w:val="002E19DF"/>
    <w:rsid w:val="002E275D"/>
    <w:rsid w:val="00307F10"/>
    <w:rsid w:val="0032141C"/>
    <w:rsid w:val="003217D2"/>
    <w:rsid w:val="003243A6"/>
    <w:rsid w:val="003270B8"/>
    <w:rsid w:val="0033544E"/>
    <w:rsid w:val="00363828"/>
    <w:rsid w:val="003712DC"/>
    <w:rsid w:val="00373D2D"/>
    <w:rsid w:val="00374A20"/>
    <w:rsid w:val="0037688B"/>
    <w:rsid w:val="00381D9A"/>
    <w:rsid w:val="003840B1"/>
    <w:rsid w:val="003C5D99"/>
    <w:rsid w:val="003C6799"/>
    <w:rsid w:val="003F1D9A"/>
    <w:rsid w:val="00404675"/>
    <w:rsid w:val="00410AC3"/>
    <w:rsid w:val="00415AE2"/>
    <w:rsid w:val="0043051D"/>
    <w:rsid w:val="00432C9E"/>
    <w:rsid w:val="00433DE6"/>
    <w:rsid w:val="00450C96"/>
    <w:rsid w:val="00454032"/>
    <w:rsid w:val="004649A1"/>
    <w:rsid w:val="00484671"/>
    <w:rsid w:val="0049793B"/>
    <w:rsid w:val="004A75FB"/>
    <w:rsid w:val="004B6D70"/>
    <w:rsid w:val="004C4387"/>
    <w:rsid w:val="004D778F"/>
    <w:rsid w:val="005101FA"/>
    <w:rsid w:val="005251CB"/>
    <w:rsid w:val="00536832"/>
    <w:rsid w:val="00556A34"/>
    <w:rsid w:val="00575C3F"/>
    <w:rsid w:val="005840ED"/>
    <w:rsid w:val="005843A7"/>
    <w:rsid w:val="005B0195"/>
    <w:rsid w:val="005B4AF9"/>
    <w:rsid w:val="005D4E33"/>
    <w:rsid w:val="005E5A8C"/>
    <w:rsid w:val="00606A0F"/>
    <w:rsid w:val="00632ACB"/>
    <w:rsid w:val="00674000"/>
    <w:rsid w:val="00683B9F"/>
    <w:rsid w:val="00693A7A"/>
    <w:rsid w:val="006D48B2"/>
    <w:rsid w:val="006D5190"/>
    <w:rsid w:val="006E0EA3"/>
    <w:rsid w:val="006E4412"/>
    <w:rsid w:val="00705085"/>
    <w:rsid w:val="007305C4"/>
    <w:rsid w:val="007365E4"/>
    <w:rsid w:val="00753468"/>
    <w:rsid w:val="00756729"/>
    <w:rsid w:val="007A3ABD"/>
    <w:rsid w:val="007C6153"/>
    <w:rsid w:val="007F22C0"/>
    <w:rsid w:val="008028E0"/>
    <w:rsid w:val="0083054C"/>
    <w:rsid w:val="00847603"/>
    <w:rsid w:val="00896D4D"/>
    <w:rsid w:val="008970C1"/>
    <w:rsid w:val="008C0053"/>
    <w:rsid w:val="008C36A2"/>
    <w:rsid w:val="008C712B"/>
    <w:rsid w:val="008D3731"/>
    <w:rsid w:val="008D3CC1"/>
    <w:rsid w:val="008E1750"/>
    <w:rsid w:val="008E5341"/>
    <w:rsid w:val="008E5BE8"/>
    <w:rsid w:val="00914816"/>
    <w:rsid w:val="009217FE"/>
    <w:rsid w:val="00946D4A"/>
    <w:rsid w:val="00951756"/>
    <w:rsid w:val="0097619A"/>
    <w:rsid w:val="009B2EFA"/>
    <w:rsid w:val="00A34B64"/>
    <w:rsid w:val="00A52F91"/>
    <w:rsid w:val="00A600AA"/>
    <w:rsid w:val="00A66372"/>
    <w:rsid w:val="00A66AA9"/>
    <w:rsid w:val="00A7005B"/>
    <w:rsid w:val="00AA3EC1"/>
    <w:rsid w:val="00AC2221"/>
    <w:rsid w:val="00AE0501"/>
    <w:rsid w:val="00AE337C"/>
    <w:rsid w:val="00B179BF"/>
    <w:rsid w:val="00B52EA0"/>
    <w:rsid w:val="00B52EBC"/>
    <w:rsid w:val="00B53128"/>
    <w:rsid w:val="00B6534E"/>
    <w:rsid w:val="00B72EEE"/>
    <w:rsid w:val="00B75F96"/>
    <w:rsid w:val="00B82AEA"/>
    <w:rsid w:val="00BA3B27"/>
    <w:rsid w:val="00BC1593"/>
    <w:rsid w:val="00BE7ABE"/>
    <w:rsid w:val="00C145BD"/>
    <w:rsid w:val="00C22D7F"/>
    <w:rsid w:val="00C42E12"/>
    <w:rsid w:val="00C57AF5"/>
    <w:rsid w:val="00C8761C"/>
    <w:rsid w:val="00C96D4B"/>
    <w:rsid w:val="00CA045D"/>
    <w:rsid w:val="00CB311B"/>
    <w:rsid w:val="00D153A0"/>
    <w:rsid w:val="00D473B6"/>
    <w:rsid w:val="00D53A09"/>
    <w:rsid w:val="00D70869"/>
    <w:rsid w:val="00D72618"/>
    <w:rsid w:val="00D80EFB"/>
    <w:rsid w:val="00D84DFA"/>
    <w:rsid w:val="00DB43BC"/>
    <w:rsid w:val="00DC04E3"/>
    <w:rsid w:val="00DC2149"/>
    <w:rsid w:val="00DC6703"/>
    <w:rsid w:val="00DD6E20"/>
    <w:rsid w:val="00DE3D3E"/>
    <w:rsid w:val="00DF41F3"/>
    <w:rsid w:val="00E12BD4"/>
    <w:rsid w:val="00E23B80"/>
    <w:rsid w:val="00E23FDB"/>
    <w:rsid w:val="00E45B89"/>
    <w:rsid w:val="00E56B63"/>
    <w:rsid w:val="00E56BC2"/>
    <w:rsid w:val="00E83134"/>
    <w:rsid w:val="00E857ED"/>
    <w:rsid w:val="00E97587"/>
    <w:rsid w:val="00EA52D5"/>
    <w:rsid w:val="00EC6045"/>
    <w:rsid w:val="00ED3131"/>
    <w:rsid w:val="00ED55A6"/>
    <w:rsid w:val="00ED77C8"/>
    <w:rsid w:val="00EF08D2"/>
    <w:rsid w:val="00F014E9"/>
    <w:rsid w:val="00F21F03"/>
    <w:rsid w:val="00F25BDF"/>
    <w:rsid w:val="00F40934"/>
    <w:rsid w:val="00F538BC"/>
    <w:rsid w:val="00F74F98"/>
    <w:rsid w:val="00F85BBE"/>
    <w:rsid w:val="00FA4260"/>
    <w:rsid w:val="00FB491C"/>
    <w:rsid w:val="00FD38AA"/>
    <w:rsid w:val="00FF0BD9"/>
    <w:rsid w:val="00FF4161"/>
    <w:rsid w:val="00FF61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AFBE26"/>
  <w15:chartTrackingRefBased/>
  <w15:docId w15:val="{9AD7DBAB-A7D7-4032-8BD4-AE9AE142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3A7"/>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3A7"/>
    <w:pPr>
      <w:ind w:left="720"/>
      <w:contextualSpacing/>
    </w:pPr>
  </w:style>
  <w:style w:type="paragraph" w:styleId="FootnoteText">
    <w:name w:val="footnote text"/>
    <w:basedOn w:val="Normal"/>
    <w:link w:val="FootnoteTextChar"/>
    <w:uiPriority w:val="99"/>
    <w:semiHidden/>
    <w:unhideWhenUsed/>
    <w:rsid w:val="00083C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3C70"/>
    <w:rPr>
      <w:sz w:val="20"/>
      <w:szCs w:val="20"/>
      <w:lang w:val="fr-FR"/>
    </w:rPr>
  </w:style>
  <w:style w:type="character" w:styleId="FootnoteReference">
    <w:name w:val="footnote reference"/>
    <w:basedOn w:val="DefaultParagraphFont"/>
    <w:uiPriority w:val="99"/>
    <w:semiHidden/>
    <w:unhideWhenUsed/>
    <w:rsid w:val="00083C70"/>
    <w:rPr>
      <w:vertAlign w:val="superscript"/>
    </w:rPr>
  </w:style>
  <w:style w:type="paragraph" w:styleId="Header">
    <w:name w:val="header"/>
    <w:basedOn w:val="Normal"/>
    <w:link w:val="HeaderChar"/>
    <w:uiPriority w:val="99"/>
    <w:unhideWhenUsed/>
    <w:rsid w:val="00D53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A09"/>
    <w:rPr>
      <w:lang w:val="fr-FR"/>
    </w:rPr>
  </w:style>
  <w:style w:type="paragraph" w:styleId="Footer">
    <w:name w:val="footer"/>
    <w:basedOn w:val="Normal"/>
    <w:link w:val="FooterChar"/>
    <w:uiPriority w:val="99"/>
    <w:unhideWhenUsed/>
    <w:rsid w:val="00D53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A09"/>
    <w:rPr>
      <w:lang w:val="fr-FR"/>
    </w:rPr>
  </w:style>
  <w:style w:type="character" w:styleId="PageNumber">
    <w:name w:val="page number"/>
    <w:basedOn w:val="DefaultParagraphFont"/>
    <w:uiPriority w:val="99"/>
    <w:semiHidden/>
    <w:unhideWhenUsed/>
    <w:rsid w:val="00B72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8FACF-7E23-4376-9474-7C0AD94A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7365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Ashraf</dc:creator>
  <cp:keywords/>
  <dc:description/>
  <cp:lastModifiedBy>Yasmine Ashraf</cp:lastModifiedBy>
  <cp:revision>2</cp:revision>
  <cp:lastPrinted>2022-09-15T09:43:00Z</cp:lastPrinted>
  <dcterms:created xsi:type="dcterms:W3CDTF">2022-10-04T15:44:00Z</dcterms:created>
  <dcterms:modified xsi:type="dcterms:W3CDTF">2022-10-04T15:44:00Z</dcterms:modified>
</cp:coreProperties>
</file>