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3E401" w14:textId="54AC159F" w:rsidR="007741A6" w:rsidRDefault="008306C6" w:rsidP="008306C6">
      <w:pPr>
        <w:ind w:left="2160" w:firstLine="720"/>
        <w:rPr>
          <w:rFonts w:ascii="Times New Roman" w:hAnsi="Times New Roman" w:cs="Times New Roman"/>
          <w:sz w:val="24"/>
          <w:szCs w:val="24"/>
        </w:rPr>
      </w:pPr>
      <w:r w:rsidRPr="0049205F">
        <w:rPr>
          <w:rFonts w:ascii="Times New Roman" w:hAnsi="Times New Roman" w:cs="Times New Roman"/>
          <w:noProof/>
          <w:sz w:val="24"/>
          <w:szCs w:val="24"/>
        </w:rPr>
        <w:drawing>
          <wp:inline distT="0" distB="0" distL="0" distR="0" wp14:anchorId="68C6629B" wp14:editId="1DC1B917">
            <wp:extent cx="2096770" cy="961390"/>
            <wp:effectExtent l="0" t="0" r="0" b="0"/>
            <wp:docPr id="1" name="Picture 1" descr="cid:image004.gif@01D38871.7A905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gif@01D38871.7A905E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6770" cy="961390"/>
                    </a:xfrm>
                    <a:prstGeom prst="rect">
                      <a:avLst/>
                    </a:prstGeom>
                    <a:noFill/>
                    <a:ln>
                      <a:noFill/>
                    </a:ln>
                  </pic:spPr>
                </pic:pic>
              </a:graphicData>
            </a:graphic>
          </wp:inline>
        </w:drawing>
      </w:r>
    </w:p>
    <w:p w14:paraId="7868A5D8" w14:textId="77777777" w:rsidR="007741A6" w:rsidRPr="008306C6" w:rsidRDefault="007741A6" w:rsidP="008306C6">
      <w:pPr>
        <w:spacing w:line="360" w:lineRule="auto"/>
        <w:rPr>
          <w:rFonts w:ascii="Times New Roman" w:hAnsi="Times New Roman" w:cs="Times New Roman"/>
          <w:sz w:val="24"/>
          <w:szCs w:val="24"/>
        </w:rPr>
      </w:pPr>
    </w:p>
    <w:p w14:paraId="68A11373" w14:textId="66EEF638" w:rsidR="004E518C" w:rsidRDefault="004E518C" w:rsidP="00A12704">
      <w:pPr>
        <w:spacing w:line="360" w:lineRule="auto"/>
        <w:jc w:val="center"/>
        <w:rPr>
          <w:rFonts w:ascii="Times New Roman" w:hAnsi="Times New Roman" w:cs="Times New Roman"/>
          <w:b/>
          <w:bCs/>
        </w:rPr>
      </w:pPr>
      <w:r w:rsidRPr="00A12704">
        <w:rPr>
          <w:rFonts w:ascii="Times New Roman" w:hAnsi="Times New Roman" w:cs="Times New Roman"/>
          <w:b/>
          <w:bCs/>
        </w:rPr>
        <w:t>‘#</w:t>
      </w:r>
      <w:proofErr w:type="spellStart"/>
      <w:r w:rsidRPr="00A12704">
        <w:rPr>
          <w:rFonts w:ascii="Times New Roman" w:hAnsi="Times New Roman" w:cs="Times New Roman"/>
          <w:b/>
          <w:bCs/>
        </w:rPr>
        <w:t>WomenEqualityAsylum</w:t>
      </w:r>
      <w:proofErr w:type="spellEnd"/>
      <w:r w:rsidRPr="00A12704">
        <w:rPr>
          <w:rFonts w:ascii="Times New Roman" w:hAnsi="Times New Roman" w:cs="Times New Roman"/>
          <w:b/>
          <w:bCs/>
        </w:rPr>
        <w:t xml:space="preserve">: How Far Has Equality Been Achieved in Realizing a Woman’s Right to Seek and Enjoy Asylum from </w:t>
      </w:r>
      <w:proofErr w:type="spellStart"/>
      <w:r w:rsidRPr="00A12704">
        <w:rPr>
          <w:rFonts w:ascii="Times New Roman" w:hAnsi="Times New Roman" w:cs="Times New Roman"/>
          <w:b/>
          <w:bCs/>
        </w:rPr>
        <w:t>Persecu</w:t>
      </w:r>
      <w:r w:rsidR="00E509F4" w:rsidRPr="00A12704">
        <w:rPr>
          <w:rFonts w:ascii="Times New Roman" w:hAnsi="Times New Roman" w:cs="Times New Roman"/>
          <w:b/>
          <w:bCs/>
          <w:lang w:val="en-GB"/>
        </w:rPr>
        <w:t>ti</w:t>
      </w:r>
      <w:proofErr w:type="spellEnd"/>
      <w:r w:rsidRPr="00A12704">
        <w:rPr>
          <w:rFonts w:ascii="Times New Roman" w:hAnsi="Times New Roman" w:cs="Times New Roman"/>
          <w:b/>
          <w:bCs/>
        </w:rPr>
        <w:t>on?’</w:t>
      </w:r>
    </w:p>
    <w:p w14:paraId="0637318A" w14:textId="77777777" w:rsidR="00C1433F" w:rsidRDefault="00C1433F" w:rsidP="00A12704">
      <w:pPr>
        <w:spacing w:line="360" w:lineRule="auto"/>
        <w:jc w:val="center"/>
        <w:rPr>
          <w:rFonts w:ascii="Times New Roman" w:hAnsi="Times New Roman" w:cs="Times New Roman"/>
          <w:b/>
          <w:bCs/>
        </w:rPr>
      </w:pPr>
    </w:p>
    <w:p w14:paraId="1A2FDF37" w14:textId="50A7C14E" w:rsidR="00C1433F" w:rsidRDefault="00C1433F" w:rsidP="00A12704">
      <w:pPr>
        <w:spacing w:line="360" w:lineRule="auto"/>
        <w:jc w:val="center"/>
        <w:rPr>
          <w:rFonts w:ascii="Times New Roman" w:hAnsi="Times New Roman" w:cs="Times New Roman"/>
          <w:b/>
          <w:bCs/>
        </w:rPr>
      </w:pPr>
      <w:r>
        <w:rPr>
          <w:rFonts w:ascii="Times New Roman" w:hAnsi="Times New Roman" w:cs="Times New Roman"/>
          <w:b/>
          <w:bCs/>
        </w:rPr>
        <w:t>Dr Alice Jill Edwards</w:t>
      </w:r>
    </w:p>
    <w:p w14:paraId="4203A027" w14:textId="56AB5849" w:rsidR="00C1433F" w:rsidRPr="00A12704" w:rsidRDefault="00C1433F" w:rsidP="00A12704">
      <w:pPr>
        <w:spacing w:line="360" w:lineRule="auto"/>
        <w:jc w:val="center"/>
        <w:rPr>
          <w:rFonts w:ascii="Times New Roman" w:hAnsi="Times New Roman" w:cs="Times New Roman"/>
          <w:b/>
          <w:bCs/>
        </w:rPr>
      </w:pPr>
      <w:r>
        <w:rPr>
          <w:rFonts w:ascii="Times New Roman" w:hAnsi="Times New Roman" w:cs="Times New Roman"/>
          <w:b/>
          <w:bCs/>
        </w:rPr>
        <w:t xml:space="preserve">United Nations Special Rapporteur on torture and other cruel, </w:t>
      </w:r>
      <w:proofErr w:type="gramStart"/>
      <w:r>
        <w:rPr>
          <w:rFonts w:ascii="Times New Roman" w:hAnsi="Times New Roman" w:cs="Times New Roman"/>
          <w:b/>
          <w:bCs/>
        </w:rPr>
        <w:t>inhuman</w:t>
      </w:r>
      <w:proofErr w:type="gramEnd"/>
      <w:r>
        <w:rPr>
          <w:rFonts w:ascii="Times New Roman" w:hAnsi="Times New Roman" w:cs="Times New Roman"/>
          <w:b/>
          <w:bCs/>
        </w:rPr>
        <w:t xml:space="preserve"> or degrading treatment or punishment </w:t>
      </w:r>
    </w:p>
    <w:p w14:paraId="44FA0C2A" w14:textId="77777777" w:rsidR="008306C6" w:rsidRPr="00A12704" w:rsidRDefault="008306C6" w:rsidP="00A12704">
      <w:pPr>
        <w:spacing w:line="360" w:lineRule="auto"/>
        <w:rPr>
          <w:rFonts w:ascii="Times New Roman" w:hAnsi="Times New Roman" w:cs="Times New Roman"/>
        </w:rPr>
      </w:pPr>
    </w:p>
    <w:p w14:paraId="7DC689B2" w14:textId="2081EAF5" w:rsidR="005E2080" w:rsidRPr="00A12704" w:rsidRDefault="005E2080" w:rsidP="00A12704">
      <w:pPr>
        <w:spacing w:line="360" w:lineRule="auto"/>
        <w:jc w:val="center"/>
        <w:rPr>
          <w:rFonts w:ascii="Times New Roman" w:hAnsi="Times New Roman" w:cs="Times New Roman"/>
        </w:rPr>
      </w:pPr>
      <w:r w:rsidRPr="00A12704">
        <w:rPr>
          <w:rFonts w:ascii="Times New Roman" w:hAnsi="Times New Roman" w:cs="Times New Roman"/>
        </w:rPr>
        <w:t xml:space="preserve">Keynote address, </w:t>
      </w:r>
      <w:r w:rsidR="00E2545A" w:rsidRPr="00A12704">
        <w:rPr>
          <w:rFonts w:ascii="Times New Roman" w:hAnsi="Times New Roman" w:cs="Times New Roman"/>
        </w:rPr>
        <w:t>7</w:t>
      </w:r>
      <w:r w:rsidR="00E2545A" w:rsidRPr="00A12704">
        <w:rPr>
          <w:rFonts w:ascii="Times New Roman" w:hAnsi="Times New Roman" w:cs="Times New Roman"/>
          <w:vertAlign w:val="superscript"/>
        </w:rPr>
        <w:t>th</w:t>
      </w:r>
      <w:r w:rsidR="00E2545A" w:rsidRPr="00A12704">
        <w:rPr>
          <w:rFonts w:ascii="Times New Roman" w:hAnsi="Times New Roman" w:cs="Times New Roman"/>
        </w:rPr>
        <w:t xml:space="preserve"> Annual Conference</w:t>
      </w:r>
    </w:p>
    <w:p w14:paraId="3C6ECA0B" w14:textId="77777777" w:rsidR="00E2545A" w:rsidRPr="00A12704" w:rsidRDefault="00E2545A" w:rsidP="00A12704">
      <w:pPr>
        <w:spacing w:line="360" w:lineRule="auto"/>
        <w:jc w:val="center"/>
        <w:rPr>
          <w:rFonts w:ascii="Times New Roman" w:hAnsi="Times New Roman" w:cs="Times New Roman"/>
        </w:rPr>
      </w:pPr>
      <w:r w:rsidRPr="00A12704">
        <w:rPr>
          <w:rFonts w:ascii="Times New Roman" w:hAnsi="Times New Roman" w:cs="Times New Roman"/>
        </w:rPr>
        <w:t>Refugee Law Initiative, University of London</w:t>
      </w:r>
    </w:p>
    <w:p w14:paraId="5CE26A69" w14:textId="4636DE8B" w:rsidR="005E2080" w:rsidRPr="00A12704" w:rsidRDefault="005E2080" w:rsidP="00A12704">
      <w:pPr>
        <w:spacing w:line="360" w:lineRule="auto"/>
        <w:jc w:val="center"/>
        <w:rPr>
          <w:rFonts w:ascii="Times New Roman" w:hAnsi="Times New Roman" w:cs="Times New Roman"/>
        </w:rPr>
      </w:pPr>
      <w:r w:rsidRPr="00A12704">
        <w:rPr>
          <w:rFonts w:ascii="Times New Roman" w:hAnsi="Times New Roman" w:cs="Times New Roman"/>
        </w:rPr>
        <w:t>London, UK, 22 June 2023</w:t>
      </w:r>
    </w:p>
    <w:p w14:paraId="5306A719" w14:textId="77777777" w:rsidR="008306C6" w:rsidRPr="00A12704" w:rsidRDefault="008306C6" w:rsidP="00A12704">
      <w:pPr>
        <w:spacing w:line="360" w:lineRule="auto"/>
        <w:rPr>
          <w:rFonts w:ascii="Times New Roman" w:hAnsi="Times New Roman" w:cs="Times New Roman"/>
        </w:rPr>
      </w:pPr>
    </w:p>
    <w:p w14:paraId="1AA756C3" w14:textId="2FB65234" w:rsidR="008306C6" w:rsidRPr="00A12704" w:rsidRDefault="005E2080" w:rsidP="00A12704">
      <w:pPr>
        <w:spacing w:line="360" w:lineRule="auto"/>
        <w:jc w:val="right"/>
        <w:rPr>
          <w:rFonts w:ascii="Times New Roman" w:hAnsi="Times New Roman" w:cs="Times New Roman"/>
          <w:i/>
          <w:iCs/>
        </w:rPr>
      </w:pPr>
      <w:r w:rsidRPr="00A12704">
        <w:rPr>
          <w:rFonts w:ascii="Times New Roman" w:hAnsi="Times New Roman" w:cs="Times New Roman"/>
          <w:i/>
          <w:iCs/>
        </w:rPr>
        <w:t xml:space="preserve">Check against </w:t>
      </w:r>
      <w:proofErr w:type="gramStart"/>
      <w:r w:rsidRPr="00A12704">
        <w:rPr>
          <w:rFonts w:ascii="Times New Roman" w:hAnsi="Times New Roman" w:cs="Times New Roman"/>
          <w:i/>
          <w:iCs/>
        </w:rPr>
        <w:t>delivery</w:t>
      </w:r>
      <w:proofErr w:type="gramEnd"/>
    </w:p>
    <w:p w14:paraId="71B09813" w14:textId="77777777" w:rsidR="004E518C" w:rsidRPr="00A12704" w:rsidRDefault="004E518C" w:rsidP="00A12704">
      <w:pPr>
        <w:spacing w:line="360" w:lineRule="auto"/>
        <w:rPr>
          <w:rFonts w:ascii="Times New Roman" w:hAnsi="Times New Roman" w:cs="Times New Roman"/>
        </w:rPr>
      </w:pPr>
    </w:p>
    <w:p w14:paraId="488068A9" w14:textId="4AA35FB5" w:rsidR="00504924" w:rsidRPr="00A12704" w:rsidRDefault="00504924" w:rsidP="00A12704">
      <w:pPr>
        <w:spacing w:line="360" w:lineRule="auto"/>
        <w:rPr>
          <w:rFonts w:ascii="Times New Roman" w:hAnsi="Times New Roman" w:cs="Times New Roman"/>
          <w:lang w:val="en-GB"/>
        </w:rPr>
      </w:pPr>
      <w:r w:rsidRPr="00A12704">
        <w:rPr>
          <w:rFonts w:ascii="Times New Roman" w:hAnsi="Times New Roman" w:cs="Times New Roman"/>
          <w:lang w:val="en-GB"/>
        </w:rPr>
        <w:t xml:space="preserve">Thank you for this wonderful opportunity to present. </w:t>
      </w:r>
      <w:r w:rsidR="008D33E4" w:rsidRPr="00A12704">
        <w:rPr>
          <w:rFonts w:ascii="Times New Roman" w:hAnsi="Times New Roman" w:cs="Times New Roman"/>
          <w:lang w:val="en-GB"/>
        </w:rPr>
        <w:t xml:space="preserve">Congratulations to my dear friend </w:t>
      </w:r>
      <w:r w:rsidR="00E509F4" w:rsidRPr="00A12704">
        <w:rPr>
          <w:rFonts w:ascii="Times New Roman" w:hAnsi="Times New Roman" w:cs="Times New Roman"/>
          <w:lang w:val="en-GB"/>
        </w:rPr>
        <w:t>David Cantor</w:t>
      </w:r>
      <w:r w:rsidR="008D33E4" w:rsidRPr="00A12704">
        <w:rPr>
          <w:rFonts w:ascii="Times New Roman" w:hAnsi="Times New Roman" w:cs="Times New Roman"/>
          <w:lang w:val="en-GB"/>
        </w:rPr>
        <w:t xml:space="preserve"> for all the seeds he has planted at the Refugee Law Initiative and to see them </w:t>
      </w:r>
      <w:r w:rsidR="00722A78" w:rsidRPr="00A12704">
        <w:rPr>
          <w:rFonts w:ascii="Times New Roman" w:hAnsi="Times New Roman" w:cs="Times New Roman"/>
          <w:lang w:val="en-GB"/>
        </w:rPr>
        <w:t xml:space="preserve">growing and flowering, is just wonderful. </w:t>
      </w:r>
      <w:r w:rsidR="00FF1CA3" w:rsidRPr="00A12704">
        <w:rPr>
          <w:rFonts w:ascii="Times New Roman" w:hAnsi="Times New Roman" w:cs="Times New Roman"/>
          <w:lang w:val="en-GB"/>
        </w:rPr>
        <w:t>An open and</w:t>
      </w:r>
      <w:r w:rsidR="00722A78" w:rsidRPr="00A12704">
        <w:rPr>
          <w:rFonts w:ascii="Times New Roman" w:hAnsi="Times New Roman" w:cs="Times New Roman"/>
          <w:lang w:val="en-GB"/>
        </w:rPr>
        <w:t xml:space="preserve"> true collaborator</w:t>
      </w:r>
      <w:r w:rsidR="00FF1CA3" w:rsidRPr="00A12704">
        <w:rPr>
          <w:rFonts w:ascii="Times New Roman" w:hAnsi="Times New Roman" w:cs="Times New Roman"/>
          <w:lang w:val="en-GB"/>
        </w:rPr>
        <w:t xml:space="preserve">. Out of collaboration good things grow. </w:t>
      </w:r>
      <w:r w:rsidR="00722A78" w:rsidRPr="00A12704">
        <w:rPr>
          <w:rFonts w:ascii="Times New Roman" w:hAnsi="Times New Roman" w:cs="Times New Roman"/>
          <w:lang w:val="en-GB"/>
        </w:rPr>
        <w:t xml:space="preserve">Congratulations to you and your team. </w:t>
      </w:r>
    </w:p>
    <w:p w14:paraId="59A3B785" w14:textId="77777777" w:rsidR="00FE2399" w:rsidRPr="00A12704" w:rsidRDefault="00FE2399" w:rsidP="00A12704">
      <w:pPr>
        <w:spacing w:line="360" w:lineRule="auto"/>
        <w:rPr>
          <w:rFonts w:ascii="Times New Roman" w:hAnsi="Times New Roman" w:cs="Times New Roman"/>
          <w:lang w:val="en-GB"/>
        </w:rPr>
      </w:pPr>
    </w:p>
    <w:p w14:paraId="1B5FB212" w14:textId="04D73420" w:rsidR="00FE2399" w:rsidRPr="00A12704" w:rsidRDefault="00FF1CA3" w:rsidP="00A12704">
      <w:pPr>
        <w:spacing w:line="360" w:lineRule="auto"/>
        <w:rPr>
          <w:rFonts w:ascii="Times New Roman" w:hAnsi="Times New Roman" w:cs="Times New Roman"/>
          <w:lang w:val="en-GB"/>
        </w:rPr>
      </w:pPr>
      <w:r w:rsidRPr="00A12704">
        <w:rPr>
          <w:rFonts w:ascii="Times New Roman" w:hAnsi="Times New Roman" w:cs="Times New Roman"/>
          <w:lang w:val="en-GB"/>
        </w:rPr>
        <w:t xml:space="preserve">I’d also like to thank the </w:t>
      </w:r>
      <w:r w:rsidR="00FE2399" w:rsidRPr="00A12704">
        <w:rPr>
          <w:rFonts w:ascii="Times New Roman" w:hAnsi="Times New Roman" w:cs="Times New Roman"/>
          <w:lang w:val="en-GB"/>
        </w:rPr>
        <w:t xml:space="preserve">RLI Working Group on Feminist Theory, </w:t>
      </w:r>
      <w:r w:rsidR="00391B7C" w:rsidRPr="00A12704">
        <w:rPr>
          <w:rFonts w:ascii="Times New Roman" w:hAnsi="Times New Roman" w:cs="Times New Roman"/>
          <w:lang w:val="en-GB"/>
        </w:rPr>
        <w:t xml:space="preserve">Refugees and Displacement (led by Natasha Yacoub) and the </w:t>
      </w:r>
      <w:r w:rsidR="00B27C19" w:rsidRPr="00A12704">
        <w:rPr>
          <w:rFonts w:ascii="Times New Roman" w:hAnsi="Times New Roman" w:cs="Times New Roman"/>
          <w:lang w:val="en-GB"/>
        </w:rPr>
        <w:t xml:space="preserve">Women in Refugee Law Network (led by </w:t>
      </w:r>
      <w:r w:rsidR="009435F1" w:rsidRPr="00A12704">
        <w:rPr>
          <w:rFonts w:ascii="Times New Roman" w:hAnsi="Times New Roman" w:cs="Times New Roman"/>
          <w:lang w:val="en-GB"/>
        </w:rPr>
        <w:t xml:space="preserve">Moira Dustin and </w:t>
      </w:r>
      <w:r w:rsidR="008A46C9" w:rsidRPr="00A12704">
        <w:rPr>
          <w:rFonts w:ascii="Times New Roman" w:hAnsi="Times New Roman" w:cs="Times New Roman"/>
          <w:lang w:val="en-GB"/>
        </w:rPr>
        <w:t xml:space="preserve">Christal </w:t>
      </w:r>
      <w:proofErr w:type="spellStart"/>
      <w:r w:rsidR="008A46C9" w:rsidRPr="00A12704">
        <w:rPr>
          <w:rFonts w:ascii="Times New Roman" w:hAnsi="Times New Roman" w:cs="Times New Roman"/>
          <w:lang w:val="en-GB"/>
        </w:rPr>
        <w:t>Querton</w:t>
      </w:r>
      <w:proofErr w:type="spellEnd"/>
      <w:r w:rsidR="008A46C9" w:rsidRPr="00A12704">
        <w:rPr>
          <w:rFonts w:ascii="Times New Roman" w:hAnsi="Times New Roman" w:cs="Times New Roman"/>
          <w:lang w:val="en-GB"/>
        </w:rPr>
        <w:t>), and their members, for generously sharing with me their articles and works in progress</w:t>
      </w:r>
      <w:r w:rsidR="0055006D" w:rsidRPr="00A12704">
        <w:rPr>
          <w:rFonts w:ascii="Times New Roman" w:hAnsi="Times New Roman" w:cs="Times New Roman"/>
          <w:lang w:val="en-GB"/>
        </w:rPr>
        <w:t>, to help with the preparation for my presentation</w:t>
      </w:r>
      <w:r w:rsidR="008A46C9" w:rsidRPr="00A12704">
        <w:rPr>
          <w:rFonts w:ascii="Times New Roman" w:hAnsi="Times New Roman" w:cs="Times New Roman"/>
          <w:lang w:val="en-GB"/>
        </w:rPr>
        <w:t xml:space="preserve">. </w:t>
      </w:r>
      <w:r w:rsidR="0067744B" w:rsidRPr="00A12704">
        <w:rPr>
          <w:rFonts w:ascii="Times New Roman" w:hAnsi="Times New Roman" w:cs="Times New Roman"/>
          <w:lang w:val="en-GB"/>
        </w:rPr>
        <w:t xml:space="preserve">I can see that there is a depth of study today and that the future of the sub-discipline is in good hands. </w:t>
      </w:r>
    </w:p>
    <w:p w14:paraId="31F0DE57" w14:textId="77777777" w:rsidR="009D6EDC" w:rsidRPr="00A12704" w:rsidRDefault="009D6EDC" w:rsidP="00A12704">
      <w:pPr>
        <w:spacing w:line="360" w:lineRule="auto"/>
        <w:rPr>
          <w:rFonts w:ascii="Times New Roman" w:hAnsi="Times New Roman" w:cs="Times New Roman"/>
          <w:lang w:val="en-GB"/>
        </w:rPr>
      </w:pPr>
    </w:p>
    <w:p w14:paraId="74DA4780" w14:textId="1C74FD3D" w:rsidR="009D6EDC" w:rsidRPr="00A12704" w:rsidRDefault="009D6EDC" w:rsidP="00A12704">
      <w:pPr>
        <w:spacing w:line="360" w:lineRule="auto"/>
        <w:rPr>
          <w:rFonts w:ascii="Times New Roman" w:hAnsi="Times New Roman" w:cs="Times New Roman"/>
          <w:lang w:val="en-GB"/>
        </w:rPr>
      </w:pPr>
      <w:r w:rsidRPr="00A12704">
        <w:rPr>
          <w:rFonts w:ascii="Times New Roman" w:hAnsi="Times New Roman" w:cs="Times New Roman"/>
          <w:lang w:val="en-GB"/>
        </w:rPr>
        <w:t>I wanted to do three things today:</w:t>
      </w:r>
    </w:p>
    <w:p w14:paraId="31C97C9B" w14:textId="77777777" w:rsidR="000074AE" w:rsidRPr="00A12704" w:rsidRDefault="000074AE" w:rsidP="00A12704">
      <w:pPr>
        <w:spacing w:line="360" w:lineRule="auto"/>
        <w:rPr>
          <w:rFonts w:ascii="Times New Roman" w:hAnsi="Times New Roman" w:cs="Times New Roman"/>
          <w:lang w:val="en-GB"/>
        </w:rPr>
      </w:pPr>
    </w:p>
    <w:p w14:paraId="2C6DBEB0" w14:textId="2ECF27DC" w:rsidR="009D6EDC" w:rsidRPr="00A12704" w:rsidRDefault="000E5B3E" w:rsidP="00A12704">
      <w:pPr>
        <w:pStyle w:val="ListParagraph"/>
        <w:numPr>
          <w:ilvl w:val="0"/>
          <w:numId w:val="6"/>
        </w:numPr>
        <w:spacing w:line="360" w:lineRule="auto"/>
        <w:rPr>
          <w:rFonts w:ascii="Times New Roman" w:hAnsi="Times New Roman" w:cs="Times New Roman"/>
          <w:lang w:val="en-GB"/>
        </w:rPr>
      </w:pPr>
      <w:r w:rsidRPr="00A12704">
        <w:rPr>
          <w:rFonts w:ascii="Times New Roman" w:hAnsi="Times New Roman" w:cs="Times New Roman"/>
          <w:lang w:val="en-GB"/>
        </w:rPr>
        <w:t xml:space="preserve">Take this opportunity to give you an insight into my new role as Special </w:t>
      </w:r>
      <w:r w:rsidR="000074AE" w:rsidRPr="00A12704">
        <w:rPr>
          <w:rFonts w:ascii="Times New Roman" w:hAnsi="Times New Roman" w:cs="Times New Roman"/>
          <w:lang w:val="en-GB"/>
        </w:rPr>
        <w:t>R</w:t>
      </w:r>
      <w:r w:rsidRPr="00A12704">
        <w:rPr>
          <w:rFonts w:ascii="Times New Roman" w:hAnsi="Times New Roman" w:cs="Times New Roman"/>
          <w:lang w:val="en-GB"/>
        </w:rPr>
        <w:t xml:space="preserve">apporteur on </w:t>
      </w:r>
      <w:r w:rsidR="000074AE" w:rsidRPr="00A12704">
        <w:rPr>
          <w:rFonts w:ascii="Times New Roman" w:hAnsi="Times New Roman" w:cs="Times New Roman"/>
          <w:lang w:val="en-GB"/>
        </w:rPr>
        <w:t>T</w:t>
      </w:r>
      <w:r w:rsidRPr="00A12704">
        <w:rPr>
          <w:rFonts w:ascii="Times New Roman" w:hAnsi="Times New Roman" w:cs="Times New Roman"/>
          <w:lang w:val="en-GB"/>
        </w:rPr>
        <w:t xml:space="preserve">orture and invite you to consider incorporating </w:t>
      </w:r>
      <w:r w:rsidR="0066400A" w:rsidRPr="00A12704">
        <w:rPr>
          <w:rFonts w:ascii="Times New Roman" w:hAnsi="Times New Roman" w:cs="Times New Roman"/>
          <w:lang w:val="en-GB"/>
        </w:rPr>
        <w:t xml:space="preserve">the absolute prohibition against torture into your research </w:t>
      </w:r>
      <w:proofErr w:type="gramStart"/>
      <w:r w:rsidR="0066400A" w:rsidRPr="00A12704">
        <w:rPr>
          <w:rFonts w:ascii="Times New Roman" w:hAnsi="Times New Roman" w:cs="Times New Roman"/>
          <w:lang w:val="en-GB"/>
        </w:rPr>
        <w:t>agendas</w:t>
      </w:r>
      <w:proofErr w:type="gramEnd"/>
    </w:p>
    <w:p w14:paraId="466024EB" w14:textId="63A9A0B0" w:rsidR="0066400A" w:rsidRPr="00A12704" w:rsidRDefault="0066400A" w:rsidP="00A12704">
      <w:pPr>
        <w:pStyle w:val="ListParagraph"/>
        <w:numPr>
          <w:ilvl w:val="0"/>
          <w:numId w:val="6"/>
        </w:numPr>
        <w:spacing w:line="360" w:lineRule="auto"/>
        <w:rPr>
          <w:rFonts w:ascii="Times New Roman" w:hAnsi="Times New Roman" w:cs="Times New Roman"/>
          <w:lang w:val="en-GB"/>
        </w:rPr>
      </w:pPr>
      <w:r w:rsidRPr="00A12704">
        <w:rPr>
          <w:rFonts w:ascii="Times New Roman" w:hAnsi="Times New Roman" w:cs="Times New Roman"/>
          <w:lang w:val="en-GB"/>
        </w:rPr>
        <w:lastRenderedPageBreak/>
        <w:t xml:space="preserve">Then moving to the gender question – taking a short walk down memory lane to </w:t>
      </w:r>
      <w:r w:rsidR="008E345A" w:rsidRPr="00A12704">
        <w:rPr>
          <w:rFonts w:ascii="Times New Roman" w:hAnsi="Times New Roman" w:cs="Times New Roman"/>
          <w:lang w:val="en-GB"/>
        </w:rPr>
        <w:t xml:space="preserve">remind ourselves where we started and where we are now in terms of women’s access to and enjoyment of </w:t>
      </w:r>
      <w:proofErr w:type="gramStart"/>
      <w:r w:rsidR="008E345A" w:rsidRPr="00A12704">
        <w:rPr>
          <w:rFonts w:ascii="Times New Roman" w:hAnsi="Times New Roman" w:cs="Times New Roman"/>
          <w:lang w:val="en-GB"/>
        </w:rPr>
        <w:t>asylum</w:t>
      </w:r>
      <w:proofErr w:type="gramEnd"/>
      <w:r w:rsidR="008E345A" w:rsidRPr="00A12704">
        <w:rPr>
          <w:rFonts w:ascii="Times New Roman" w:hAnsi="Times New Roman" w:cs="Times New Roman"/>
          <w:lang w:val="en-GB"/>
        </w:rPr>
        <w:t xml:space="preserve"> </w:t>
      </w:r>
    </w:p>
    <w:p w14:paraId="2C601B0C" w14:textId="08B04A50" w:rsidR="00F22DED" w:rsidRPr="00A12704" w:rsidRDefault="008E345A" w:rsidP="00A12704">
      <w:pPr>
        <w:pStyle w:val="ListParagraph"/>
        <w:numPr>
          <w:ilvl w:val="0"/>
          <w:numId w:val="6"/>
        </w:numPr>
        <w:spacing w:line="360" w:lineRule="auto"/>
        <w:rPr>
          <w:rFonts w:ascii="Times New Roman" w:hAnsi="Times New Roman" w:cs="Times New Roman"/>
          <w:lang w:val="en-GB"/>
        </w:rPr>
      </w:pPr>
      <w:r w:rsidRPr="00A12704">
        <w:rPr>
          <w:rFonts w:ascii="Times New Roman" w:hAnsi="Times New Roman" w:cs="Times New Roman"/>
          <w:lang w:val="en-GB"/>
        </w:rPr>
        <w:t xml:space="preserve">And </w:t>
      </w:r>
      <w:r w:rsidR="00F22DED" w:rsidRPr="00A12704">
        <w:rPr>
          <w:rFonts w:ascii="Times New Roman" w:hAnsi="Times New Roman" w:cs="Times New Roman"/>
          <w:lang w:val="en-GB"/>
        </w:rPr>
        <w:t xml:space="preserve">thinking about the next stages of this journey and what remains to be done … </w:t>
      </w:r>
      <w:r w:rsidR="000F076B" w:rsidRPr="00A12704">
        <w:rPr>
          <w:rFonts w:ascii="Times New Roman" w:hAnsi="Times New Roman" w:cs="Times New Roman"/>
          <w:lang w:val="en-GB"/>
        </w:rPr>
        <w:t xml:space="preserve">what have we learned. </w:t>
      </w:r>
    </w:p>
    <w:p w14:paraId="6F673571" w14:textId="77777777" w:rsidR="000074AE" w:rsidRPr="00A12704" w:rsidRDefault="000074AE" w:rsidP="00A12704">
      <w:pPr>
        <w:spacing w:line="360" w:lineRule="auto"/>
        <w:rPr>
          <w:rFonts w:ascii="Times New Roman" w:hAnsi="Times New Roman" w:cs="Times New Roman"/>
          <w:lang w:val="en-GB"/>
        </w:rPr>
      </w:pPr>
    </w:p>
    <w:p w14:paraId="46C4E05C" w14:textId="12234DAA" w:rsidR="00F22DED" w:rsidRPr="00A12704" w:rsidRDefault="00F22DED" w:rsidP="00A12704">
      <w:pPr>
        <w:spacing w:line="360" w:lineRule="auto"/>
        <w:rPr>
          <w:rFonts w:ascii="Times New Roman" w:hAnsi="Times New Roman" w:cs="Times New Roman"/>
          <w:lang w:val="en-GB"/>
        </w:rPr>
      </w:pPr>
      <w:r w:rsidRPr="00A12704">
        <w:rPr>
          <w:rFonts w:ascii="Times New Roman" w:hAnsi="Times New Roman" w:cs="Times New Roman"/>
          <w:lang w:val="en-GB"/>
        </w:rPr>
        <w:t xml:space="preserve">I will speak for about </w:t>
      </w:r>
      <w:r w:rsidR="00415999" w:rsidRPr="00A12704">
        <w:rPr>
          <w:rFonts w:ascii="Times New Roman" w:hAnsi="Times New Roman" w:cs="Times New Roman"/>
          <w:lang w:val="en-GB"/>
        </w:rPr>
        <w:t>3</w:t>
      </w:r>
      <w:r w:rsidRPr="00A12704">
        <w:rPr>
          <w:rFonts w:ascii="Times New Roman" w:hAnsi="Times New Roman" w:cs="Times New Roman"/>
          <w:lang w:val="en-GB"/>
        </w:rPr>
        <w:t xml:space="preserve">0 minutes, then I’d very much welcome a discussion – comments, questions, thoughts on </w:t>
      </w:r>
      <w:r w:rsidR="0032138F" w:rsidRPr="00A12704">
        <w:rPr>
          <w:rFonts w:ascii="Times New Roman" w:hAnsi="Times New Roman" w:cs="Times New Roman"/>
          <w:lang w:val="en-GB"/>
        </w:rPr>
        <w:t>developing a research</w:t>
      </w:r>
      <w:r w:rsidR="002671AC" w:rsidRPr="00A12704">
        <w:rPr>
          <w:rFonts w:ascii="Times New Roman" w:hAnsi="Times New Roman" w:cs="Times New Roman"/>
          <w:lang w:val="en-GB"/>
        </w:rPr>
        <w:t xml:space="preserve"> agenda</w:t>
      </w:r>
      <w:r w:rsidR="0032138F" w:rsidRPr="00A12704">
        <w:rPr>
          <w:rFonts w:ascii="Times New Roman" w:hAnsi="Times New Roman" w:cs="Times New Roman"/>
          <w:lang w:val="en-GB"/>
        </w:rPr>
        <w:t xml:space="preserve"> on refugee women.</w:t>
      </w:r>
    </w:p>
    <w:p w14:paraId="041FFC4C" w14:textId="77777777" w:rsidR="002671AC" w:rsidRPr="00A12704" w:rsidRDefault="002671AC" w:rsidP="00A12704">
      <w:pPr>
        <w:spacing w:line="360" w:lineRule="auto"/>
        <w:rPr>
          <w:rFonts w:ascii="Times New Roman" w:hAnsi="Times New Roman" w:cs="Times New Roman"/>
          <w:b/>
          <w:bCs/>
          <w:u w:val="single"/>
          <w:lang w:val="en-GB"/>
        </w:rPr>
      </w:pPr>
    </w:p>
    <w:p w14:paraId="6E74D2EC" w14:textId="71493D93" w:rsidR="002671AC" w:rsidRPr="005168E6" w:rsidRDefault="002671AC" w:rsidP="00A12704">
      <w:pPr>
        <w:pStyle w:val="ListParagraph"/>
        <w:numPr>
          <w:ilvl w:val="0"/>
          <w:numId w:val="5"/>
        </w:numPr>
        <w:spacing w:line="360" w:lineRule="auto"/>
        <w:rPr>
          <w:rFonts w:ascii="Times New Roman" w:hAnsi="Times New Roman" w:cs="Times New Roman"/>
          <w:b/>
          <w:bCs/>
          <w:lang w:val="en-GB"/>
        </w:rPr>
      </w:pPr>
      <w:r w:rsidRPr="005168E6">
        <w:rPr>
          <w:rFonts w:ascii="Times New Roman" w:hAnsi="Times New Roman" w:cs="Times New Roman"/>
          <w:b/>
          <w:bCs/>
          <w:lang w:val="en-GB"/>
        </w:rPr>
        <w:t>S</w:t>
      </w:r>
      <w:r w:rsidR="00DE17E8" w:rsidRPr="005168E6">
        <w:rPr>
          <w:rFonts w:ascii="Times New Roman" w:hAnsi="Times New Roman" w:cs="Times New Roman"/>
          <w:b/>
          <w:bCs/>
          <w:lang w:val="en-GB"/>
        </w:rPr>
        <w:t xml:space="preserve">pecial </w:t>
      </w:r>
      <w:r w:rsidRPr="005168E6">
        <w:rPr>
          <w:rFonts w:ascii="Times New Roman" w:hAnsi="Times New Roman" w:cs="Times New Roman"/>
          <w:b/>
          <w:bCs/>
          <w:lang w:val="en-GB"/>
        </w:rPr>
        <w:t>R</w:t>
      </w:r>
      <w:r w:rsidR="00DE17E8" w:rsidRPr="005168E6">
        <w:rPr>
          <w:rFonts w:ascii="Times New Roman" w:hAnsi="Times New Roman" w:cs="Times New Roman"/>
          <w:b/>
          <w:bCs/>
          <w:lang w:val="en-GB"/>
        </w:rPr>
        <w:t xml:space="preserve">apporteur on </w:t>
      </w:r>
      <w:r w:rsidRPr="005168E6">
        <w:rPr>
          <w:rFonts w:ascii="Times New Roman" w:hAnsi="Times New Roman" w:cs="Times New Roman"/>
          <w:b/>
          <w:bCs/>
          <w:lang w:val="en-GB"/>
        </w:rPr>
        <w:t>T</w:t>
      </w:r>
      <w:r w:rsidR="00DE17E8" w:rsidRPr="005168E6">
        <w:rPr>
          <w:rFonts w:ascii="Times New Roman" w:hAnsi="Times New Roman" w:cs="Times New Roman"/>
          <w:b/>
          <w:bCs/>
          <w:lang w:val="en-GB"/>
        </w:rPr>
        <w:t>orture: Torture and Refugees</w:t>
      </w:r>
      <w:r w:rsidRPr="005168E6">
        <w:rPr>
          <w:rFonts w:ascii="Times New Roman" w:hAnsi="Times New Roman" w:cs="Times New Roman"/>
          <w:b/>
          <w:bCs/>
          <w:lang w:val="en-GB"/>
        </w:rPr>
        <w:t xml:space="preserve"> </w:t>
      </w:r>
    </w:p>
    <w:p w14:paraId="639138EC" w14:textId="77777777" w:rsidR="00E509F4" w:rsidRPr="00A12704" w:rsidRDefault="00E509F4" w:rsidP="00A12704">
      <w:pPr>
        <w:spacing w:line="360" w:lineRule="auto"/>
        <w:rPr>
          <w:rFonts w:ascii="Times New Roman" w:hAnsi="Times New Roman" w:cs="Times New Roman"/>
          <w:lang w:val="en-GB"/>
        </w:rPr>
      </w:pPr>
    </w:p>
    <w:p w14:paraId="5911FC6B" w14:textId="56DB7BCF" w:rsidR="0032138F" w:rsidRPr="00A12704" w:rsidRDefault="00E509F4" w:rsidP="00A12704">
      <w:pPr>
        <w:spacing w:line="360" w:lineRule="auto"/>
        <w:rPr>
          <w:rFonts w:ascii="Times New Roman" w:hAnsi="Times New Roman" w:cs="Times New Roman"/>
          <w:lang w:val="en-GB"/>
        </w:rPr>
      </w:pPr>
      <w:r w:rsidRPr="00A12704">
        <w:rPr>
          <w:rFonts w:ascii="Times New Roman" w:hAnsi="Times New Roman" w:cs="Times New Roman"/>
          <w:lang w:val="en-GB"/>
        </w:rPr>
        <w:t xml:space="preserve">In </w:t>
      </w:r>
      <w:r w:rsidR="00C448EA" w:rsidRPr="00A12704">
        <w:rPr>
          <w:rFonts w:ascii="Times New Roman" w:hAnsi="Times New Roman" w:cs="Times New Roman"/>
          <w:lang w:val="en-GB"/>
        </w:rPr>
        <w:t xml:space="preserve">August last year I was appointed as the UN Special Rapporteur on torture and other cruel, </w:t>
      </w:r>
      <w:proofErr w:type="gramStart"/>
      <w:r w:rsidR="00C448EA" w:rsidRPr="00A12704">
        <w:rPr>
          <w:rFonts w:ascii="Times New Roman" w:hAnsi="Times New Roman" w:cs="Times New Roman"/>
          <w:lang w:val="en-GB"/>
        </w:rPr>
        <w:t>inhuman</w:t>
      </w:r>
      <w:proofErr w:type="gramEnd"/>
      <w:r w:rsidR="00C448EA" w:rsidRPr="00A12704">
        <w:rPr>
          <w:rFonts w:ascii="Times New Roman" w:hAnsi="Times New Roman" w:cs="Times New Roman"/>
          <w:lang w:val="en-GB"/>
        </w:rPr>
        <w:t xml:space="preserve"> or degrading treatment or punishment.</w:t>
      </w:r>
      <w:r w:rsidR="0032138F" w:rsidRPr="00A12704">
        <w:rPr>
          <w:rFonts w:ascii="Times New Roman" w:hAnsi="Times New Roman" w:cs="Times New Roman"/>
          <w:lang w:val="en-GB"/>
        </w:rPr>
        <w:t xml:space="preserve"> In its nearly 40 years, I am </w:t>
      </w:r>
      <w:r w:rsidR="00520AF0" w:rsidRPr="00A12704">
        <w:rPr>
          <w:rFonts w:ascii="Times New Roman" w:hAnsi="Times New Roman" w:cs="Times New Roman"/>
          <w:lang w:val="en-GB"/>
        </w:rPr>
        <w:t>the 7</w:t>
      </w:r>
      <w:r w:rsidR="00520AF0" w:rsidRPr="00A12704">
        <w:rPr>
          <w:rFonts w:ascii="Times New Roman" w:hAnsi="Times New Roman" w:cs="Times New Roman"/>
          <w:vertAlign w:val="superscript"/>
          <w:lang w:val="en-GB"/>
        </w:rPr>
        <w:t>th</w:t>
      </w:r>
      <w:r w:rsidR="00520AF0" w:rsidRPr="00A12704">
        <w:rPr>
          <w:rFonts w:ascii="Times New Roman" w:hAnsi="Times New Roman" w:cs="Times New Roman"/>
          <w:lang w:val="en-GB"/>
        </w:rPr>
        <w:t xml:space="preserve"> Rapporteur, and </w:t>
      </w:r>
      <w:r w:rsidR="0032138F" w:rsidRPr="00A12704">
        <w:rPr>
          <w:rFonts w:ascii="Times New Roman" w:hAnsi="Times New Roman" w:cs="Times New Roman"/>
          <w:lang w:val="en-GB"/>
        </w:rPr>
        <w:t>the first woman appointed by the Human Rights Council.</w:t>
      </w:r>
      <w:r w:rsidR="009B107A" w:rsidRPr="00A12704">
        <w:rPr>
          <w:rFonts w:ascii="Times New Roman" w:hAnsi="Times New Roman" w:cs="Times New Roman"/>
          <w:lang w:val="en-GB"/>
        </w:rPr>
        <w:t xml:space="preserve"> </w:t>
      </w:r>
    </w:p>
    <w:p w14:paraId="78688D45" w14:textId="77777777" w:rsidR="0032138F" w:rsidRPr="00A12704" w:rsidRDefault="0032138F" w:rsidP="00A12704">
      <w:pPr>
        <w:spacing w:line="360" w:lineRule="auto"/>
        <w:rPr>
          <w:rFonts w:ascii="Times New Roman" w:hAnsi="Times New Roman" w:cs="Times New Roman"/>
          <w:lang w:val="en-GB"/>
        </w:rPr>
      </w:pPr>
    </w:p>
    <w:p w14:paraId="542A29A8" w14:textId="664B4D0B" w:rsidR="00E509F4" w:rsidRPr="00A12704" w:rsidRDefault="009B107A" w:rsidP="00A12704">
      <w:pPr>
        <w:spacing w:line="360" w:lineRule="auto"/>
        <w:rPr>
          <w:rFonts w:ascii="Times New Roman" w:hAnsi="Times New Roman" w:cs="Times New Roman"/>
          <w:lang w:val="en-GB"/>
        </w:rPr>
      </w:pPr>
      <w:r w:rsidRPr="00A12704">
        <w:rPr>
          <w:rFonts w:ascii="Times New Roman" w:hAnsi="Times New Roman" w:cs="Times New Roman"/>
          <w:lang w:val="en-GB"/>
        </w:rPr>
        <w:t xml:space="preserve">The interlinkages between torture and persecution are deep and well-established. As we mark World Refugee Day this week, </w:t>
      </w:r>
      <w:r w:rsidR="00520AF0" w:rsidRPr="00A12704">
        <w:rPr>
          <w:rFonts w:ascii="Times New Roman" w:hAnsi="Times New Roman" w:cs="Times New Roman"/>
          <w:lang w:val="en-GB"/>
        </w:rPr>
        <w:t xml:space="preserve">and the International Day in Support of Victims of Torture on Monday, </w:t>
      </w:r>
      <w:r w:rsidRPr="00A12704">
        <w:rPr>
          <w:rFonts w:ascii="Times New Roman" w:hAnsi="Times New Roman" w:cs="Times New Roman"/>
          <w:lang w:val="en-GB"/>
        </w:rPr>
        <w:t xml:space="preserve">we know that as many as 40% of refugees </w:t>
      </w:r>
      <w:r w:rsidR="009755B0" w:rsidRPr="00A12704">
        <w:rPr>
          <w:rFonts w:ascii="Times New Roman" w:hAnsi="Times New Roman" w:cs="Times New Roman"/>
          <w:lang w:val="en-GB"/>
        </w:rPr>
        <w:t xml:space="preserve">have experienced torture first hand. Many more have secondary experience of this crime. </w:t>
      </w:r>
    </w:p>
    <w:p w14:paraId="208736F9" w14:textId="77777777" w:rsidR="00A82B2F" w:rsidRPr="00A12704" w:rsidRDefault="00A82B2F" w:rsidP="00A12704">
      <w:pPr>
        <w:spacing w:line="360" w:lineRule="auto"/>
        <w:rPr>
          <w:rFonts w:ascii="Times New Roman" w:hAnsi="Times New Roman" w:cs="Times New Roman"/>
          <w:lang w:val="en-GB"/>
        </w:rPr>
      </w:pPr>
    </w:p>
    <w:p w14:paraId="11D4C87B" w14:textId="6056E1E7" w:rsidR="00A82B2F" w:rsidRPr="00A12704" w:rsidRDefault="00A82B2F" w:rsidP="00A12704">
      <w:pPr>
        <w:spacing w:line="360" w:lineRule="auto"/>
        <w:rPr>
          <w:rFonts w:ascii="Times New Roman" w:hAnsi="Times New Roman" w:cs="Times New Roman"/>
          <w:lang w:val="en-GB"/>
        </w:rPr>
      </w:pPr>
      <w:r w:rsidRPr="00A12704">
        <w:rPr>
          <w:rFonts w:ascii="Times New Roman" w:hAnsi="Times New Roman" w:cs="Times New Roman"/>
          <w:lang w:val="en-GB"/>
        </w:rPr>
        <w:t xml:space="preserve">In my first report to the General Assembly in October last year, I </w:t>
      </w:r>
      <w:r w:rsidR="006F07D9" w:rsidRPr="00A12704">
        <w:rPr>
          <w:rFonts w:ascii="Times New Roman" w:hAnsi="Times New Roman" w:cs="Times New Roman"/>
          <w:lang w:val="en-GB"/>
        </w:rPr>
        <w:t>made reference to</w:t>
      </w:r>
      <w:r w:rsidR="00585F22" w:rsidRPr="00A12704">
        <w:rPr>
          <w:rFonts w:ascii="Times New Roman" w:hAnsi="Times New Roman" w:cs="Times New Roman"/>
          <w:lang w:val="en-GB"/>
        </w:rPr>
        <w:t xml:space="preserve"> “the distressing risks, violence and exploitation </w:t>
      </w:r>
      <w:r w:rsidR="007E1997" w:rsidRPr="00A12704">
        <w:rPr>
          <w:rFonts w:ascii="Times New Roman" w:hAnsi="Times New Roman" w:cs="Times New Roman"/>
          <w:lang w:val="en-GB"/>
        </w:rPr>
        <w:t xml:space="preserve">facing refugees </w:t>
      </w:r>
      <w:r w:rsidR="00D25B67" w:rsidRPr="00A12704">
        <w:rPr>
          <w:rFonts w:ascii="Times New Roman" w:hAnsi="Times New Roman" w:cs="Times New Roman"/>
          <w:lang w:val="en-GB"/>
        </w:rPr>
        <w:t xml:space="preserve">[that] </w:t>
      </w:r>
      <w:r w:rsidR="007E1997" w:rsidRPr="00A12704">
        <w:rPr>
          <w:rFonts w:ascii="Times New Roman" w:hAnsi="Times New Roman" w:cs="Times New Roman"/>
          <w:lang w:val="en-GB"/>
        </w:rPr>
        <w:t xml:space="preserve">are unresolved, and potentially worsening; while the lack of </w:t>
      </w:r>
      <w:r w:rsidR="0053119B" w:rsidRPr="00A12704">
        <w:rPr>
          <w:rFonts w:ascii="Times New Roman" w:hAnsi="Times New Roman" w:cs="Times New Roman"/>
          <w:lang w:val="en-GB"/>
        </w:rPr>
        <w:t xml:space="preserve">legal recognition and nationality of stateless persons – and the consequent denial of rights – is tantamount to </w:t>
      </w:r>
      <w:r w:rsidR="00423AE7" w:rsidRPr="00A12704">
        <w:rPr>
          <w:rFonts w:ascii="Times New Roman" w:hAnsi="Times New Roman" w:cs="Times New Roman"/>
          <w:lang w:val="en-GB"/>
        </w:rPr>
        <w:t>inhuman and degrading treatment.”</w:t>
      </w:r>
      <w:r w:rsidR="00A12704">
        <w:rPr>
          <w:rStyle w:val="FootnoteReference"/>
          <w:rFonts w:ascii="Times New Roman" w:hAnsi="Times New Roman" w:cs="Times New Roman"/>
          <w:lang w:val="en-GB"/>
        </w:rPr>
        <w:footnoteReference w:id="1"/>
      </w:r>
      <w:r w:rsidR="00423AE7" w:rsidRPr="00A12704">
        <w:rPr>
          <w:rFonts w:ascii="Times New Roman" w:hAnsi="Times New Roman" w:cs="Times New Roman"/>
          <w:lang w:val="en-GB"/>
        </w:rPr>
        <w:t xml:space="preserve">  </w:t>
      </w:r>
      <w:r w:rsidR="00875DB9" w:rsidRPr="00A12704">
        <w:rPr>
          <w:rFonts w:ascii="Times New Roman" w:hAnsi="Times New Roman" w:cs="Times New Roman"/>
          <w:lang w:val="en-GB"/>
        </w:rPr>
        <w:t xml:space="preserve">In the part of the report setting out the international legal framework, </w:t>
      </w:r>
      <w:r w:rsidR="00D60880" w:rsidRPr="00A12704">
        <w:rPr>
          <w:rFonts w:ascii="Times New Roman" w:hAnsi="Times New Roman" w:cs="Times New Roman"/>
          <w:lang w:val="en-GB"/>
        </w:rPr>
        <w:t xml:space="preserve">among other statements, I </w:t>
      </w:r>
      <w:r w:rsidR="00BA1D32" w:rsidRPr="00A12704">
        <w:rPr>
          <w:rFonts w:ascii="Times New Roman" w:hAnsi="Times New Roman" w:cs="Times New Roman"/>
          <w:lang w:val="en-GB"/>
        </w:rPr>
        <w:t xml:space="preserve">stated that </w:t>
      </w:r>
      <w:r w:rsidR="00317E31">
        <w:rPr>
          <w:rFonts w:ascii="Times New Roman" w:hAnsi="Times New Roman" w:cs="Times New Roman"/>
          <w:lang w:val="en-GB"/>
        </w:rPr>
        <w:t>“</w:t>
      </w:r>
      <w:r w:rsidR="00BA1D32" w:rsidRPr="00A12704">
        <w:rPr>
          <w:rFonts w:ascii="Times New Roman" w:hAnsi="Times New Roman" w:cs="Times New Roman"/>
          <w:lang w:val="en-GB"/>
        </w:rPr>
        <w:t xml:space="preserve">torture and inhuman treatment can define the persecution from which refugees </w:t>
      </w:r>
      <w:r w:rsidR="00505B56" w:rsidRPr="00A12704">
        <w:rPr>
          <w:rFonts w:ascii="Times New Roman" w:hAnsi="Times New Roman" w:cs="Times New Roman"/>
          <w:lang w:val="en-GB"/>
        </w:rPr>
        <w:t>are granted asylum, representing the loss of protection of their own governments.”</w:t>
      </w:r>
      <w:r w:rsidR="00A12704">
        <w:rPr>
          <w:rStyle w:val="FootnoteReference"/>
          <w:rFonts w:ascii="Times New Roman" w:hAnsi="Times New Roman" w:cs="Times New Roman"/>
          <w:lang w:val="en-GB"/>
        </w:rPr>
        <w:footnoteReference w:id="2"/>
      </w:r>
    </w:p>
    <w:p w14:paraId="187C64AC" w14:textId="77777777" w:rsidR="00505B56" w:rsidRPr="00A12704" w:rsidRDefault="00505B56" w:rsidP="00A12704">
      <w:pPr>
        <w:spacing w:line="360" w:lineRule="auto"/>
        <w:rPr>
          <w:rFonts w:ascii="Times New Roman" w:hAnsi="Times New Roman" w:cs="Times New Roman"/>
          <w:lang w:val="en-GB"/>
        </w:rPr>
      </w:pPr>
    </w:p>
    <w:p w14:paraId="1EA99B37" w14:textId="29F7BB02" w:rsidR="00C0493E" w:rsidRPr="00A12704" w:rsidRDefault="00505B56" w:rsidP="00A12704">
      <w:pPr>
        <w:spacing w:line="360" w:lineRule="auto"/>
        <w:rPr>
          <w:rFonts w:ascii="Times New Roman" w:hAnsi="Times New Roman" w:cs="Times New Roman"/>
          <w:lang w:val="en-GB"/>
        </w:rPr>
      </w:pPr>
      <w:r w:rsidRPr="00A12704">
        <w:rPr>
          <w:rFonts w:ascii="Times New Roman" w:hAnsi="Times New Roman" w:cs="Times New Roman"/>
          <w:lang w:val="en-GB"/>
        </w:rPr>
        <w:t xml:space="preserve">The </w:t>
      </w:r>
      <w:r w:rsidR="007E6325" w:rsidRPr="00A12704">
        <w:rPr>
          <w:rFonts w:ascii="Times New Roman" w:hAnsi="Times New Roman" w:cs="Times New Roman"/>
          <w:lang w:val="en-GB"/>
        </w:rPr>
        <w:t xml:space="preserve">global prohibition against </w:t>
      </w:r>
      <w:r w:rsidRPr="00A12704">
        <w:rPr>
          <w:rFonts w:ascii="Times New Roman" w:hAnsi="Times New Roman" w:cs="Times New Roman"/>
          <w:lang w:val="en-GB"/>
        </w:rPr>
        <w:t xml:space="preserve">“torture” </w:t>
      </w:r>
      <w:r w:rsidR="005210F0" w:rsidRPr="00A12704">
        <w:rPr>
          <w:rFonts w:ascii="Times New Roman" w:hAnsi="Times New Roman" w:cs="Times New Roman"/>
          <w:lang w:val="en-GB"/>
        </w:rPr>
        <w:t>has profound and widespread impact</w:t>
      </w:r>
      <w:r w:rsidR="00D65222" w:rsidRPr="00A12704">
        <w:rPr>
          <w:rFonts w:ascii="Times New Roman" w:hAnsi="Times New Roman" w:cs="Times New Roman"/>
          <w:lang w:val="en-GB"/>
        </w:rPr>
        <w:t>s</w:t>
      </w:r>
      <w:r w:rsidR="005210F0" w:rsidRPr="00A12704">
        <w:rPr>
          <w:rFonts w:ascii="Times New Roman" w:hAnsi="Times New Roman" w:cs="Times New Roman"/>
          <w:lang w:val="en-GB"/>
        </w:rPr>
        <w:t xml:space="preserve"> </w:t>
      </w:r>
      <w:r w:rsidR="001109F4" w:rsidRPr="00A12704">
        <w:rPr>
          <w:rFonts w:ascii="Times New Roman" w:hAnsi="Times New Roman" w:cs="Times New Roman"/>
          <w:lang w:val="en-GB"/>
        </w:rPr>
        <w:t xml:space="preserve">for the rights of </w:t>
      </w:r>
      <w:r w:rsidR="005210F0" w:rsidRPr="00A12704">
        <w:rPr>
          <w:rFonts w:ascii="Times New Roman" w:hAnsi="Times New Roman" w:cs="Times New Roman"/>
          <w:lang w:val="en-GB"/>
        </w:rPr>
        <w:t>forc</w:t>
      </w:r>
      <w:r w:rsidR="00317E31">
        <w:rPr>
          <w:rFonts w:ascii="Times New Roman" w:hAnsi="Times New Roman" w:cs="Times New Roman"/>
          <w:lang w:val="en-GB"/>
        </w:rPr>
        <w:t>ibly</w:t>
      </w:r>
      <w:r w:rsidR="005210F0" w:rsidRPr="00A12704">
        <w:rPr>
          <w:rFonts w:ascii="Times New Roman" w:hAnsi="Times New Roman" w:cs="Times New Roman"/>
          <w:lang w:val="en-GB"/>
        </w:rPr>
        <w:t xml:space="preserve"> displace</w:t>
      </w:r>
      <w:r w:rsidR="001109F4" w:rsidRPr="00A12704">
        <w:rPr>
          <w:rFonts w:ascii="Times New Roman" w:hAnsi="Times New Roman" w:cs="Times New Roman"/>
          <w:lang w:val="en-GB"/>
        </w:rPr>
        <w:t xml:space="preserve">d people. </w:t>
      </w:r>
      <w:r w:rsidR="00F44DDA" w:rsidRPr="00A12704">
        <w:rPr>
          <w:rFonts w:ascii="Times New Roman" w:hAnsi="Times New Roman" w:cs="Times New Roman"/>
          <w:lang w:val="en-GB"/>
        </w:rPr>
        <w:t xml:space="preserve">It is relevant </w:t>
      </w:r>
      <w:r w:rsidR="00D65222" w:rsidRPr="00A12704">
        <w:rPr>
          <w:rFonts w:ascii="Times New Roman" w:hAnsi="Times New Roman" w:cs="Times New Roman"/>
          <w:lang w:val="en-GB"/>
        </w:rPr>
        <w:t xml:space="preserve">to the definition of torture, as already stated as an example of persecution. And it has also been used to prevent return </w:t>
      </w:r>
      <w:r w:rsidR="00520AF0" w:rsidRPr="00A12704">
        <w:rPr>
          <w:rFonts w:ascii="Times New Roman" w:hAnsi="Times New Roman" w:cs="Times New Roman"/>
          <w:lang w:val="en-GB"/>
        </w:rPr>
        <w:t>per</w:t>
      </w:r>
      <w:r w:rsidR="00C0493E" w:rsidRPr="00A12704">
        <w:rPr>
          <w:rFonts w:ascii="Times New Roman" w:hAnsi="Times New Roman" w:cs="Times New Roman"/>
          <w:lang w:val="en-GB"/>
        </w:rPr>
        <w:t xml:space="preserve"> the principle of non-refoulement. And the treatment of asylum seekers when they are at the border, or once they have arrived in a country, must be compatible with the standard. </w:t>
      </w:r>
      <w:r w:rsidR="00087ACF" w:rsidRPr="00A12704">
        <w:rPr>
          <w:rFonts w:ascii="Times New Roman" w:hAnsi="Times New Roman" w:cs="Times New Roman"/>
          <w:lang w:val="en-GB"/>
        </w:rPr>
        <w:t xml:space="preserve">The denial of social security and work rights has been held by courts to be inhuman and degrading, leading to the indignity of poverty. </w:t>
      </w:r>
    </w:p>
    <w:p w14:paraId="354E2CCC" w14:textId="77777777" w:rsidR="00E74045" w:rsidRPr="00A12704" w:rsidRDefault="00E74045" w:rsidP="00A12704">
      <w:pPr>
        <w:spacing w:line="360" w:lineRule="auto"/>
        <w:rPr>
          <w:rFonts w:ascii="Times New Roman" w:hAnsi="Times New Roman" w:cs="Times New Roman"/>
          <w:lang w:val="en-GB"/>
        </w:rPr>
      </w:pPr>
    </w:p>
    <w:p w14:paraId="2824F265" w14:textId="1647283D" w:rsidR="0032434A" w:rsidRPr="00A12704" w:rsidRDefault="00E74045" w:rsidP="00A12704">
      <w:pPr>
        <w:spacing w:line="360" w:lineRule="auto"/>
        <w:rPr>
          <w:rFonts w:ascii="Times New Roman" w:hAnsi="Times New Roman" w:cs="Times New Roman"/>
          <w:lang w:val="en-GB"/>
        </w:rPr>
      </w:pPr>
      <w:r w:rsidRPr="00A12704">
        <w:rPr>
          <w:rFonts w:ascii="Times New Roman" w:hAnsi="Times New Roman" w:cs="Times New Roman"/>
          <w:lang w:val="en-GB"/>
        </w:rPr>
        <w:t xml:space="preserve">Indeed, </w:t>
      </w:r>
      <w:r w:rsidR="002671AC" w:rsidRPr="00A12704">
        <w:rPr>
          <w:rFonts w:ascii="Times New Roman" w:hAnsi="Times New Roman" w:cs="Times New Roman"/>
          <w:lang w:val="en-GB"/>
        </w:rPr>
        <w:t>as the European Court of Human Rights has said, “</w:t>
      </w:r>
      <w:r w:rsidRPr="00A12704">
        <w:rPr>
          <w:rFonts w:ascii="Times New Roman" w:hAnsi="Times New Roman" w:cs="Times New Roman"/>
          <w:lang w:val="en-GB"/>
        </w:rPr>
        <w:t>the prohibition of torture and inhuman or degrading treatment or punishment is a value of civilisation closely bound up with respect for human dignity</w:t>
      </w:r>
      <w:r w:rsidR="00B86F72" w:rsidRPr="00A12704">
        <w:rPr>
          <w:rFonts w:ascii="Times New Roman" w:hAnsi="Times New Roman" w:cs="Times New Roman"/>
          <w:lang w:val="en-GB"/>
        </w:rPr>
        <w:t>”</w:t>
      </w:r>
      <w:r w:rsidR="003C540D">
        <w:rPr>
          <w:rFonts w:ascii="Times New Roman" w:hAnsi="Times New Roman" w:cs="Times New Roman"/>
          <w:lang w:val="en-GB"/>
        </w:rPr>
        <w:t>.</w:t>
      </w:r>
      <w:r w:rsidR="003C540D">
        <w:rPr>
          <w:rStyle w:val="FootnoteReference"/>
          <w:rFonts w:ascii="Times New Roman" w:hAnsi="Times New Roman" w:cs="Times New Roman"/>
          <w:lang w:val="en-GB"/>
        </w:rPr>
        <w:footnoteReference w:id="3"/>
      </w:r>
      <w:r w:rsidRPr="00A12704">
        <w:rPr>
          <w:rFonts w:ascii="Times New Roman" w:hAnsi="Times New Roman" w:cs="Times New Roman"/>
          <w:lang w:val="en-GB"/>
        </w:rPr>
        <w:t xml:space="preserve"> </w:t>
      </w:r>
    </w:p>
    <w:p w14:paraId="70B9B69E" w14:textId="77777777" w:rsidR="0032434A" w:rsidRPr="00A12704" w:rsidRDefault="0032434A" w:rsidP="00A12704">
      <w:pPr>
        <w:spacing w:line="360" w:lineRule="auto"/>
        <w:rPr>
          <w:rFonts w:ascii="Times New Roman" w:hAnsi="Times New Roman" w:cs="Times New Roman"/>
          <w:lang w:val="en-GB"/>
        </w:rPr>
      </w:pPr>
    </w:p>
    <w:p w14:paraId="4DC488D5" w14:textId="6BE3B4FE" w:rsidR="00E74045" w:rsidRPr="00A12704" w:rsidRDefault="00E74045" w:rsidP="00A12704">
      <w:pPr>
        <w:spacing w:line="360" w:lineRule="auto"/>
        <w:rPr>
          <w:rFonts w:ascii="Times New Roman" w:hAnsi="Times New Roman" w:cs="Times New Roman"/>
          <w:lang w:val="en-GB"/>
        </w:rPr>
      </w:pPr>
      <w:r w:rsidRPr="00A12704">
        <w:rPr>
          <w:rFonts w:ascii="Times New Roman" w:hAnsi="Times New Roman" w:cs="Times New Roman"/>
          <w:lang w:val="en-GB"/>
        </w:rPr>
        <w:t>The prohibition in question is absolute, no derogation from it being permissible even in the event of a public emergency threatening the life of the nation</w:t>
      </w:r>
      <w:r w:rsidR="00417330">
        <w:rPr>
          <w:rFonts w:ascii="Times New Roman" w:hAnsi="Times New Roman" w:cs="Times New Roman"/>
          <w:lang w:val="en-GB"/>
        </w:rPr>
        <w:t xml:space="preserve">, nor </w:t>
      </w:r>
      <w:r w:rsidRPr="00A12704">
        <w:rPr>
          <w:rFonts w:ascii="Times New Roman" w:hAnsi="Times New Roman" w:cs="Times New Roman"/>
          <w:lang w:val="en-GB"/>
        </w:rPr>
        <w:t>in the most difficult circumstances, such as the fight against terrorism and organised crime or influx of migrants and asylum-seekers, irrespective of the conduct of the person concerned</w:t>
      </w:r>
      <w:r w:rsidR="00DD66C3">
        <w:rPr>
          <w:rFonts w:ascii="Times New Roman" w:hAnsi="Times New Roman" w:cs="Times New Roman"/>
          <w:lang w:val="en-GB"/>
        </w:rPr>
        <w:t>.</w:t>
      </w:r>
      <w:r w:rsidR="00DD66C3">
        <w:rPr>
          <w:rStyle w:val="FootnoteReference"/>
          <w:rFonts w:ascii="Times New Roman" w:hAnsi="Times New Roman" w:cs="Times New Roman"/>
          <w:lang w:val="en-GB"/>
        </w:rPr>
        <w:footnoteReference w:id="4"/>
      </w:r>
      <w:r w:rsidRPr="00A12704">
        <w:rPr>
          <w:rFonts w:ascii="Times New Roman" w:hAnsi="Times New Roman" w:cs="Times New Roman"/>
          <w:lang w:val="en-GB"/>
        </w:rPr>
        <w:t xml:space="preserve"> </w:t>
      </w:r>
    </w:p>
    <w:p w14:paraId="0EA702C3" w14:textId="77777777" w:rsidR="008A5D60" w:rsidRPr="00A12704" w:rsidRDefault="008A5D60" w:rsidP="00A12704">
      <w:pPr>
        <w:spacing w:line="360" w:lineRule="auto"/>
        <w:rPr>
          <w:rFonts w:ascii="Times New Roman" w:hAnsi="Times New Roman" w:cs="Times New Roman"/>
          <w:lang w:val="en-GB"/>
        </w:rPr>
      </w:pPr>
    </w:p>
    <w:p w14:paraId="7D8EC7C0" w14:textId="2B5CC4AA" w:rsidR="008A5D60" w:rsidRPr="00A12704" w:rsidRDefault="008A5D60" w:rsidP="00A12704">
      <w:pPr>
        <w:spacing w:line="360" w:lineRule="auto"/>
        <w:rPr>
          <w:rFonts w:ascii="Times New Roman" w:hAnsi="Times New Roman" w:cs="Times New Roman"/>
          <w:lang w:val="en-GB"/>
        </w:rPr>
      </w:pPr>
      <w:r w:rsidRPr="00A12704">
        <w:rPr>
          <w:rFonts w:ascii="Times New Roman" w:hAnsi="Times New Roman" w:cs="Times New Roman"/>
          <w:lang w:val="en-GB"/>
        </w:rPr>
        <w:t>The inter-linkages are multiple</w:t>
      </w:r>
      <w:r w:rsidR="004C24DF" w:rsidRPr="00A12704">
        <w:rPr>
          <w:rFonts w:ascii="Times New Roman" w:hAnsi="Times New Roman" w:cs="Times New Roman"/>
          <w:lang w:val="en-GB"/>
        </w:rPr>
        <w:t xml:space="preserve">, and in lieu of a court-based supervisory system on refugee protection, the prohibition of torture is often </w:t>
      </w:r>
      <w:r w:rsidR="008E568E" w:rsidRPr="00A12704">
        <w:rPr>
          <w:rFonts w:ascii="Times New Roman" w:hAnsi="Times New Roman" w:cs="Times New Roman"/>
          <w:lang w:val="en-GB"/>
        </w:rPr>
        <w:t>a</w:t>
      </w:r>
      <w:r w:rsidR="004C24DF" w:rsidRPr="00A12704">
        <w:rPr>
          <w:rFonts w:ascii="Times New Roman" w:hAnsi="Times New Roman" w:cs="Times New Roman"/>
          <w:lang w:val="en-GB"/>
        </w:rPr>
        <w:t xml:space="preserve"> go-to right</w:t>
      </w:r>
      <w:r w:rsidRPr="00A12704">
        <w:rPr>
          <w:rFonts w:ascii="Times New Roman" w:hAnsi="Times New Roman" w:cs="Times New Roman"/>
          <w:lang w:val="en-GB"/>
        </w:rPr>
        <w:t xml:space="preserve">. </w:t>
      </w:r>
      <w:r w:rsidR="00874795" w:rsidRPr="00A12704">
        <w:rPr>
          <w:rFonts w:ascii="Times New Roman" w:hAnsi="Times New Roman" w:cs="Times New Roman"/>
          <w:lang w:val="en-GB"/>
        </w:rPr>
        <w:t>Let me mention a few key areas</w:t>
      </w:r>
      <w:r w:rsidR="00417330">
        <w:rPr>
          <w:rFonts w:ascii="Times New Roman" w:hAnsi="Times New Roman" w:cs="Times New Roman"/>
          <w:lang w:val="en-GB"/>
        </w:rPr>
        <w:t>.</w:t>
      </w:r>
      <w:r w:rsidR="00874795" w:rsidRPr="00A12704">
        <w:rPr>
          <w:rFonts w:ascii="Times New Roman" w:hAnsi="Times New Roman" w:cs="Times New Roman"/>
          <w:lang w:val="en-GB"/>
        </w:rPr>
        <w:t xml:space="preserve"> </w:t>
      </w:r>
    </w:p>
    <w:p w14:paraId="7D00C3A6" w14:textId="77777777" w:rsidR="00314BB6" w:rsidRPr="00A12704" w:rsidRDefault="00314BB6" w:rsidP="00A12704">
      <w:pPr>
        <w:spacing w:line="360" w:lineRule="auto"/>
        <w:rPr>
          <w:rFonts w:ascii="Times New Roman" w:hAnsi="Times New Roman" w:cs="Times New Roman"/>
          <w:lang w:val="en-GB"/>
        </w:rPr>
      </w:pPr>
    </w:p>
    <w:p w14:paraId="58D3B9D8" w14:textId="54D89158" w:rsidR="00BE00E3" w:rsidRPr="00A12704" w:rsidRDefault="0032434A" w:rsidP="00A12704">
      <w:pPr>
        <w:spacing w:line="360" w:lineRule="auto"/>
        <w:rPr>
          <w:rFonts w:ascii="Times New Roman" w:hAnsi="Times New Roman" w:cs="Times New Roman"/>
          <w:lang w:val="en-GB"/>
        </w:rPr>
      </w:pPr>
      <w:r w:rsidRPr="00A12704">
        <w:rPr>
          <w:rFonts w:ascii="Times New Roman" w:hAnsi="Times New Roman" w:cs="Times New Roman"/>
          <w:lang w:val="en-GB"/>
        </w:rPr>
        <w:t>T</w:t>
      </w:r>
      <w:r w:rsidR="00314BB6" w:rsidRPr="00A12704">
        <w:rPr>
          <w:rFonts w:ascii="Times New Roman" w:hAnsi="Times New Roman" w:cs="Times New Roman"/>
          <w:lang w:val="en-GB"/>
        </w:rPr>
        <w:t xml:space="preserve">he </w:t>
      </w:r>
      <w:r w:rsidR="00BE00E3" w:rsidRPr="00A12704">
        <w:rPr>
          <w:rFonts w:ascii="Times New Roman" w:hAnsi="Times New Roman" w:cs="Times New Roman"/>
          <w:lang w:val="en-GB"/>
        </w:rPr>
        <w:t xml:space="preserve">torture prohibition </w:t>
      </w:r>
      <w:r w:rsidR="00812838" w:rsidRPr="00A12704">
        <w:rPr>
          <w:rFonts w:ascii="Times New Roman" w:hAnsi="Times New Roman" w:cs="Times New Roman"/>
          <w:lang w:val="en-GB"/>
        </w:rPr>
        <w:t>has been</w:t>
      </w:r>
      <w:r w:rsidR="00BE00E3" w:rsidRPr="00A12704">
        <w:rPr>
          <w:rFonts w:ascii="Times New Roman" w:hAnsi="Times New Roman" w:cs="Times New Roman"/>
          <w:lang w:val="en-GB"/>
        </w:rPr>
        <w:t xml:space="preserve"> implicated in various European Court of Human Rights judgments</w:t>
      </w:r>
      <w:r w:rsidR="004C2CB3" w:rsidRPr="00A12704">
        <w:rPr>
          <w:rFonts w:ascii="Times New Roman" w:hAnsi="Times New Roman" w:cs="Times New Roman"/>
          <w:lang w:val="en-GB"/>
        </w:rPr>
        <w:t xml:space="preserve"> holding the following to amount to “degrading treatment”</w:t>
      </w:r>
      <w:r w:rsidR="00BE00E3" w:rsidRPr="00A12704">
        <w:rPr>
          <w:rFonts w:ascii="Times New Roman" w:hAnsi="Times New Roman" w:cs="Times New Roman"/>
          <w:lang w:val="en-GB"/>
        </w:rPr>
        <w:t xml:space="preserve">: </w:t>
      </w:r>
    </w:p>
    <w:p w14:paraId="4995541B" w14:textId="77777777" w:rsidR="00BE00E3" w:rsidRPr="00A12704" w:rsidRDefault="00BE00E3" w:rsidP="00A12704">
      <w:pPr>
        <w:spacing w:line="360" w:lineRule="auto"/>
        <w:rPr>
          <w:rFonts w:ascii="Times New Roman" w:hAnsi="Times New Roman" w:cs="Times New Roman"/>
          <w:lang w:val="en-GB"/>
        </w:rPr>
      </w:pPr>
    </w:p>
    <w:p w14:paraId="3CB6F005" w14:textId="691C2D54" w:rsidR="00362F17" w:rsidRPr="00A12704" w:rsidRDefault="00BE00E3" w:rsidP="00DE1DEA">
      <w:pPr>
        <w:pStyle w:val="ListParagraph"/>
        <w:numPr>
          <w:ilvl w:val="0"/>
          <w:numId w:val="7"/>
        </w:numPr>
        <w:spacing w:line="360" w:lineRule="auto"/>
        <w:ind w:left="714" w:right="357" w:hanging="357"/>
        <w:rPr>
          <w:rFonts w:ascii="Times New Roman" w:hAnsi="Times New Roman" w:cs="Times New Roman"/>
          <w:lang w:val="en-GB"/>
        </w:rPr>
      </w:pPr>
      <w:r w:rsidRPr="00A12704">
        <w:rPr>
          <w:rFonts w:ascii="Times New Roman" w:hAnsi="Times New Roman" w:cs="Times New Roman"/>
          <w:lang w:val="en-GB"/>
        </w:rPr>
        <w:t xml:space="preserve">the </w:t>
      </w:r>
      <w:r w:rsidR="00314BB6" w:rsidRPr="00A12704">
        <w:rPr>
          <w:rFonts w:ascii="Times New Roman" w:hAnsi="Times New Roman" w:cs="Times New Roman"/>
          <w:lang w:val="en-GB"/>
        </w:rPr>
        <w:t>detention of an asylum-seeker for three months on police premises pending the application of an administrative measure, with no access to any recreational activities and without proper meals</w:t>
      </w:r>
      <w:r w:rsidR="0038369B">
        <w:rPr>
          <w:rFonts w:ascii="Times New Roman" w:hAnsi="Times New Roman" w:cs="Times New Roman"/>
          <w:lang w:val="en-GB"/>
        </w:rPr>
        <w:t>.</w:t>
      </w:r>
      <w:r w:rsidR="0038369B">
        <w:rPr>
          <w:rStyle w:val="FootnoteReference"/>
          <w:rFonts w:ascii="Times New Roman" w:hAnsi="Times New Roman" w:cs="Times New Roman"/>
          <w:lang w:val="en-GB"/>
        </w:rPr>
        <w:footnoteReference w:id="5"/>
      </w:r>
      <w:r w:rsidR="00314BB6" w:rsidRPr="00A12704">
        <w:rPr>
          <w:rFonts w:ascii="Times New Roman" w:hAnsi="Times New Roman" w:cs="Times New Roman"/>
          <w:lang w:val="en-GB"/>
        </w:rPr>
        <w:t xml:space="preserve"> </w:t>
      </w:r>
    </w:p>
    <w:p w14:paraId="3D1AF52A" w14:textId="6D0CCC1D" w:rsidR="00362F17" w:rsidRPr="00A12704" w:rsidRDefault="00314BB6" w:rsidP="00DE1DEA">
      <w:pPr>
        <w:pStyle w:val="ListParagraph"/>
        <w:numPr>
          <w:ilvl w:val="0"/>
          <w:numId w:val="7"/>
        </w:numPr>
        <w:spacing w:line="360" w:lineRule="auto"/>
        <w:ind w:left="714" w:right="357" w:hanging="357"/>
        <w:rPr>
          <w:rFonts w:ascii="Times New Roman" w:hAnsi="Times New Roman" w:cs="Times New Roman"/>
          <w:lang w:val="en-GB"/>
        </w:rPr>
      </w:pPr>
      <w:r w:rsidRPr="00A12704">
        <w:rPr>
          <w:rFonts w:ascii="Times New Roman" w:hAnsi="Times New Roman" w:cs="Times New Roman"/>
          <w:lang w:val="en-GB"/>
        </w:rPr>
        <w:t>where, pending their request for asylum, the applicants were confined in inadequate conditions not fit for a lengthy stay in an airport transit zone</w:t>
      </w:r>
      <w:r w:rsidR="0038369B">
        <w:rPr>
          <w:rFonts w:ascii="Times New Roman" w:hAnsi="Times New Roman" w:cs="Times New Roman"/>
          <w:lang w:val="en-GB"/>
        </w:rPr>
        <w:t>.</w:t>
      </w:r>
      <w:r w:rsidR="0038369B">
        <w:rPr>
          <w:rStyle w:val="FootnoteReference"/>
          <w:rFonts w:ascii="Times New Roman" w:hAnsi="Times New Roman" w:cs="Times New Roman"/>
          <w:lang w:val="en-GB"/>
        </w:rPr>
        <w:footnoteReference w:id="6"/>
      </w:r>
    </w:p>
    <w:p w14:paraId="49766A9D" w14:textId="72229A3B" w:rsidR="00314BB6" w:rsidRPr="00A12704" w:rsidRDefault="00314BB6" w:rsidP="00DE1DEA">
      <w:pPr>
        <w:pStyle w:val="ListParagraph"/>
        <w:numPr>
          <w:ilvl w:val="0"/>
          <w:numId w:val="7"/>
        </w:numPr>
        <w:spacing w:line="360" w:lineRule="auto"/>
        <w:ind w:left="714" w:right="357" w:hanging="357"/>
        <w:rPr>
          <w:rFonts w:ascii="Times New Roman" w:hAnsi="Times New Roman" w:cs="Times New Roman"/>
          <w:lang w:val="en-GB"/>
        </w:rPr>
      </w:pPr>
      <w:r w:rsidRPr="00A12704">
        <w:rPr>
          <w:rFonts w:ascii="Times New Roman" w:hAnsi="Times New Roman" w:cs="Times New Roman"/>
          <w:lang w:val="en-GB"/>
        </w:rPr>
        <w:t>where asylum seekers were destitute and lived rough for several months due to administrative delays preventing them from receiving the support for which the law provided</w:t>
      </w:r>
      <w:r w:rsidR="00C810E1">
        <w:rPr>
          <w:rFonts w:ascii="Times New Roman" w:hAnsi="Times New Roman" w:cs="Times New Roman"/>
          <w:lang w:val="en-GB"/>
        </w:rPr>
        <w:t>.</w:t>
      </w:r>
      <w:r w:rsidR="00C810E1">
        <w:rPr>
          <w:rStyle w:val="FootnoteReference"/>
          <w:rFonts w:ascii="Times New Roman" w:hAnsi="Times New Roman" w:cs="Times New Roman"/>
          <w:lang w:val="en-GB"/>
        </w:rPr>
        <w:footnoteReference w:id="7"/>
      </w:r>
      <w:r w:rsidR="00C16E9C" w:rsidRPr="00A12704">
        <w:rPr>
          <w:rFonts w:ascii="Times New Roman" w:hAnsi="Times New Roman" w:cs="Times New Roman"/>
          <w:lang w:val="en-GB"/>
        </w:rPr>
        <w:t xml:space="preserve"> </w:t>
      </w:r>
    </w:p>
    <w:p w14:paraId="32F6635F" w14:textId="77777777" w:rsidR="00274A21" w:rsidRPr="00A12704" w:rsidRDefault="00274A21" w:rsidP="00A12704">
      <w:pPr>
        <w:spacing w:line="360" w:lineRule="auto"/>
        <w:rPr>
          <w:rFonts w:ascii="Times New Roman" w:hAnsi="Times New Roman" w:cs="Times New Roman"/>
          <w:lang w:val="en-GB"/>
        </w:rPr>
      </w:pPr>
    </w:p>
    <w:p w14:paraId="01D6F5EB" w14:textId="2A5185F4" w:rsidR="00FE12A0" w:rsidRPr="00A12704" w:rsidRDefault="004C2CB3" w:rsidP="00A12704">
      <w:pPr>
        <w:spacing w:line="360" w:lineRule="auto"/>
        <w:rPr>
          <w:rFonts w:ascii="Times New Roman" w:hAnsi="Times New Roman" w:cs="Times New Roman"/>
          <w:lang w:val="en-GB"/>
        </w:rPr>
      </w:pPr>
      <w:r w:rsidRPr="00A12704">
        <w:rPr>
          <w:rFonts w:ascii="Times New Roman" w:hAnsi="Times New Roman" w:cs="Times New Roman"/>
          <w:lang w:val="en-GB"/>
        </w:rPr>
        <w:t xml:space="preserve">For my part, </w:t>
      </w:r>
      <w:r w:rsidR="00274A21" w:rsidRPr="00A12704">
        <w:rPr>
          <w:rFonts w:ascii="Times New Roman" w:hAnsi="Times New Roman" w:cs="Times New Roman"/>
          <w:lang w:val="en-GB"/>
        </w:rPr>
        <w:t xml:space="preserve">I have recently </w:t>
      </w:r>
      <w:r w:rsidR="009D46AA" w:rsidRPr="00A12704">
        <w:rPr>
          <w:rFonts w:ascii="Times New Roman" w:hAnsi="Times New Roman" w:cs="Times New Roman"/>
          <w:lang w:val="en-GB"/>
        </w:rPr>
        <w:t xml:space="preserve">publicly </w:t>
      </w:r>
      <w:r w:rsidR="00274A21" w:rsidRPr="00A12704">
        <w:rPr>
          <w:rFonts w:ascii="Times New Roman" w:hAnsi="Times New Roman" w:cs="Times New Roman"/>
          <w:lang w:val="en-GB"/>
        </w:rPr>
        <w:t xml:space="preserve">stated that lengthy detention – and </w:t>
      </w:r>
      <w:r w:rsidR="00FE12A0" w:rsidRPr="00A12704">
        <w:rPr>
          <w:rFonts w:ascii="Times New Roman" w:hAnsi="Times New Roman" w:cs="Times New Roman"/>
          <w:lang w:val="en-GB"/>
        </w:rPr>
        <w:t xml:space="preserve">in particular </w:t>
      </w:r>
      <w:r w:rsidR="00274A21" w:rsidRPr="00A12704">
        <w:rPr>
          <w:rFonts w:ascii="Times New Roman" w:hAnsi="Times New Roman" w:cs="Times New Roman"/>
          <w:lang w:val="en-GB"/>
        </w:rPr>
        <w:t>detention without time limits</w:t>
      </w:r>
      <w:r w:rsidR="00FE12A0" w:rsidRPr="00A12704">
        <w:rPr>
          <w:rFonts w:ascii="Times New Roman" w:hAnsi="Times New Roman" w:cs="Times New Roman"/>
          <w:lang w:val="en-GB"/>
        </w:rPr>
        <w:t xml:space="preserve"> </w:t>
      </w:r>
      <w:r w:rsidR="000074AE" w:rsidRPr="00A12704">
        <w:rPr>
          <w:rFonts w:ascii="Times New Roman" w:hAnsi="Times New Roman" w:cs="Times New Roman"/>
          <w:lang w:val="en-GB"/>
        </w:rPr>
        <w:t>–</w:t>
      </w:r>
      <w:r w:rsidR="00274A21" w:rsidRPr="00A12704">
        <w:rPr>
          <w:rFonts w:ascii="Times New Roman" w:hAnsi="Times New Roman" w:cs="Times New Roman"/>
          <w:lang w:val="en-GB"/>
        </w:rPr>
        <w:t xml:space="preserve"> is</w:t>
      </w:r>
      <w:r w:rsidR="000074AE" w:rsidRPr="00A12704">
        <w:rPr>
          <w:rFonts w:ascii="Times New Roman" w:hAnsi="Times New Roman" w:cs="Times New Roman"/>
          <w:lang w:val="en-GB"/>
        </w:rPr>
        <w:t xml:space="preserve"> </w:t>
      </w:r>
      <w:r w:rsidR="00274A21" w:rsidRPr="00A12704">
        <w:rPr>
          <w:rFonts w:ascii="Times New Roman" w:hAnsi="Times New Roman" w:cs="Times New Roman"/>
          <w:lang w:val="en-GB"/>
        </w:rPr>
        <w:t xml:space="preserve">inhuman treatment in violation of the Convention against </w:t>
      </w:r>
      <w:r w:rsidR="00FE12A0" w:rsidRPr="00A12704">
        <w:rPr>
          <w:rFonts w:ascii="Times New Roman" w:hAnsi="Times New Roman" w:cs="Times New Roman"/>
          <w:lang w:val="en-GB"/>
        </w:rPr>
        <w:t>T</w:t>
      </w:r>
      <w:r w:rsidR="00274A21" w:rsidRPr="00A12704">
        <w:rPr>
          <w:rFonts w:ascii="Times New Roman" w:hAnsi="Times New Roman" w:cs="Times New Roman"/>
          <w:lang w:val="en-GB"/>
        </w:rPr>
        <w:t>orture, calling on the Australian and British governments to introduce time limits.</w:t>
      </w:r>
      <w:r w:rsidR="00514178">
        <w:rPr>
          <w:rStyle w:val="FootnoteReference"/>
          <w:rFonts w:ascii="Times New Roman" w:hAnsi="Times New Roman" w:cs="Times New Roman"/>
          <w:lang w:val="en-GB"/>
        </w:rPr>
        <w:footnoteReference w:id="8"/>
      </w:r>
      <w:r w:rsidR="00274A21" w:rsidRPr="00A12704">
        <w:rPr>
          <w:rFonts w:ascii="Times New Roman" w:hAnsi="Times New Roman" w:cs="Times New Roman"/>
          <w:lang w:val="en-GB"/>
        </w:rPr>
        <w:t xml:space="preserve"> </w:t>
      </w:r>
      <w:r w:rsidR="00FE12A0" w:rsidRPr="00A12704">
        <w:rPr>
          <w:rFonts w:ascii="Times New Roman" w:hAnsi="Times New Roman" w:cs="Times New Roman"/>
          <w:lang w:val="en-GB"/>
        </w:rPr>
        <w:t>This has been a long labour of love for me, working on this issue since 2006</w:t>
      </w:r>
      <w:r w:rsidR="009D46AA" w:rsidRPr="00A12704">
        <w:rPr>
          <w:rFonts w:ascii="Times New Roman" w:hAnsi="Times New Roman" w:cs="Times New Roman"/>
          <w:lang w:val="en-GB"/>
        </w:rPr>
        <w:t xml:space="preserve"> with</w:t>
      </w:r>
      <w:r w:rsidR="00E60375" w:rsidRPr="00A12704">
        <w:rPr>
          <w:rFonts w:ascii="Times New Roman" w:hAnsi="Times New Roman" w:cs="Times New Roman"/>
          <w:lang w:val="en-GB"/>
        </w:rPr>
        <w:t xml:space="preserve"> the co-written </w:t>
      </w:r>
      <w:r w:rsidR="009D46AA" w:rsidRPr="00A12704">
        <w:rPr>
          <w:rFonts w:ascii="Times New Roman" w:hAnsi="Times New Roman" w:cs="Times New Roman"/>
          <w:lang w:val="en-GB"/>
        </w:rPr>
        <w:t xml:space="preserve">study with Ophelia Field on alternative to </w:t>
      </w:r>
      <w:r w:rsidR="009D46AA" w:rsidRPr="00A12704">
        <w:rPr>
          <w:rFonts w:ascii="Times New Roman" w:hAnsi="Times New Roman" w:cs="Times New Roman"/>
          <w:lang w:val="en-GB"/>
        </w:rPr>
        <w:lastRenderedPageBreak/>
        <w:t>immigration detention</w:t>
      </w:r>
      <w:r w:rsidR="009B409A">
        <w:rPr>
          <w:rFonts w:ascii="Times New Roman" w:hAnsi="Times New Roman" w:cs="Times New Roman"/>
          <w:lang w:val="en-GB"/>
        </w:rPr>
        <w:t>, which I subsequently updated in 2011</w:t>
      </w:r>
      <w:r w:rsidR="00FE12A0" w:rsidRPr="00A12704">
        <w:rPr>
          <w:rFonts w:ascii="Times New Roman" w:hAnsi="Times New Roman" w:cs="Times New Roman"/>
          <w:lang w:val="en-GB"/>
        </w:rPr>
        <w:t>.</w:t>
      </w:r>
      <w:r w:rsidR="009B409A">
        <w:rPr>
          <w:rStyle w:val="FootnoteReference"/>
          <w:rFonts w:ascii="Times New Roman" w:hAnsi="Times New Roman" w:cs="Times New Roman"/>
          <w:lang w:val="en-GB"/>
        </w:rPr>
        <w:footnoteReference w:id="9"/>
      </w:r>
      <w:r w:rsidR="00FE12A0" w:rsidRPr="00A12704">
        <w:rPr>
          <w:rFonts w:ascii="Times New Roman" w:hAnsi="Times New Roman" w:cs="Times New Roman"/>
          <w:lang w:val="en-GB"/>
        </w:rPr>
        <w:t xml:space="preserve"> I intend to catalyse </w:t>
      </w:r>
      <w:r w:rsidR="00185255">
        <w:rPr>
          <w:rFonts w:ascii="Times New Roman" w:hAnsi="Times New Roman" w:cs="Times New Roman"/>
          <w:lang w:val="en-GB"/>
        </w:rPr>
        <w:t xml:space="preserve">further </w:t>
      </w:r>
      <w:r w:rsidR="00FE12A0" w:rsidRPr="00A12704">
        <w:rPr>
          <w:rFonts w:ascii="Times New Roman" w:hAnsi="Times New Roman" w:cs="Times New Roman"/>
          <w:lang w:val="en-GB"/>
        </w:rPr>
        <w:t>change</w:t>
      </w:r>
      <w:r w:rsidR="00185255">
        <w:rPr>
          <w:rFonts w:ascii="Times New Roman" w:hAnsi="Times New Roman" w:cs="Times New Roman"/>
          <w:lang w:val="en-GB"/>
        </w:rPr>
        <w:t>s</w:t>
      </w:r>
      <w:r w:rsidR="00FE12A0" w:rsidRPr="00A12704">
        <w:rPr>
          <w:rFonts w:ascii="Times New Roman" w:hAnsi="Times New Roman" w:cs="Times New Roman"/>
          <w:lang w:val="en-GB"/>
        </w:rPr>
        <w:t xml:space="preserve"> during my time as Special Rapporteur on Torture. </w:t>
      </w:r>
    </w:p>
    <w:p w14:paraId="09DE7FA7" w14:textId="77777777" w:rsidR="00FE12A0" w:rsidRPr="00A12704" w:rsidRDefault="00FE12A0" w:rsidP="00A12704">
      <w:pPr>
        <w:spacing w:line="360" w:lineRule="auto"/>
        <w:rPr>
          <w:rFonts w:ascii="Times New Roman" w:hAnsi="Times New Roman" w:cs="Times New Roman"/>
          <w:lang w:val="en-GB"/>
        </w:rPr>
      </w:pPr>
    </w:p>
    <w:p w14:paraId="3DE5E837" w14:textId="302DC7E5" w:rsidR="00274A21" w:rsidRPr="00A12704" w:rsidRDefault="00274A21" w:rsidP="00A12704">
      <w:pPr>
        <w:spacing w:line="360" w:lineRule="auto"/>
        <w:rPr>
          <w:rFonts w:ascii="Times New Roman" w:hAnsi="Times New Roman" w:cs="Times New Roman"/>
          <w:lang w:val="en-GB"/>
        </w:rPr>
      </w:pPr>
      <w:r w:rsidRPr="00A12704">
        <w:rPr>
          <w:rFonts w:ascii="Times New Roman" w:hAnsi="Times New Roman" w:cs="Times New Roman"/>
          <w:lang w:val="en-GB"/>
        </w:rPr>
        <w:t>I’ll be taking this up</w:t>
      </w:r>
      <w:r w:rsidR="009D46AA" w:rsidRPr="00A12704">
        <w:rPr>
          <w:rFonts w:ascii="Times New Roman" w:hAnsi="Times New Roman" w:cs="Times New Roman"/>
          <w:lang w:val="en-GB"/>
        </w:rPr>
        <w:t xml:space="preserve"> the issue of conditions of detention</w:t>
      </w:r>
      <w:r w:rsidR="00ED1CF2">
        <w:rPr>
          <w:rFonts w:ascii="Times New Roman" w:hAnsi="Times New Roman" w:cs="Times New Roman"/>
          <w:lang w:val="en-GB"/>
        </w:rPr>
        <w:t xml:space="preserve"> of refugees and asylum-seekers</w:t>
      </w:r>
      <w:r w:rsidRPr="00A12704">
        <w:rPr>
          <w:rFonts w:ascii="Times New Roman" w:hAnsi="Times New Roman" w:cs="Times New Roman"/>
          <w:lang w:val="en-GB"/>
        </w:rPr>
        <w:t xml:space="preserve"> in </w:t>
      </w:r>
      <w:proofErr w:type="gramStart"/>
      <w:r w:rsidRPr="00A12704">
        <w:rPr>
          <w:rFonts w:ascii="Times New Roman" w:hAnsi="Times New Roman" w:cs="Times New Roman"/>
          <w:lang w:val="en-GB"/>
        </w:rPr>
        <w:t>a number of</w:t>
      </w:r>
      <w:proofErr w:type="gramEnd"/>
      <w:r w:rsidRPr="00A12704">
        <w:rPr>
          <w:rFonts w:ascii="Times New Roman" w:hAnsi="Times New Roman" w:cs="Times New Roman"/>
          <w:lang w:val="en-GB"/>
        </w:rPr>
        <w:t xml:space="preserve"> individual cases</w:t>
      </w:r>
      <w:r w:rsidR="004B6DD0" w:rsidRPr="00A12704">
        <w:rPr>
          <w:rFonts w:ascii="Times New Roman" w:hAnsi="Times New Roman" w:cs="Times New Roman"/>
          <w:lang w:val="en-GB"/>
        </w:rPr>
        <w:t xml:space="preserve">, </w:t>
      </w:r>
      <w:r w:rsidRPr="00A12704">
        <w:rPr>
          <w:rFonts w:ascii="Times New Roman" w:hAnsi="Times New Roman" w:cs="Times New Roman"/>
          <w:lang w:val="en-GB"/>
        </w:rPr>
        <w:t xml:space="preserve">plus in my fourth report to the Human Rights Council in March next year, on Current Issues </w:t>
      </w:r>
      <w:r w:rsidR="00ED1CF2">
        <w:rPr>
          <w:rFonts w:ascii="Times New Roman" w:hAnsi="Times New Roman" w:cs="Times New Roman"/>
          <w:lang w:val="en-GB"/>
        </w:rPr>
        <w:t xml:space="preserve">and Good Practices of </w:t>
      </w:r>
      <w:r w:rsidRPr="00A12704">
        <w:rPr>
          <w:rFonts w:ascii="Times New Roman" w:hAnsi="Times New Roman" w:cs="Times New Roman"/>
          <w:lang w:val="en-GB"/>
        </w:rPr>
        <w:t xml:space="preserve">Prison </w:t>
      </w:r>
      <w:r w:rsidR="00ED1CF2">
        <w:rPr>
          <w:rFonts w:ascii="Times New Roman" w:hAnsi="Times New Roman" w:cs="Times New Roman"/>
          <w:lang w:val="en-GB"/>
        </w:rPr>
        <w:t xml:space="preserve">and Detention </w:t>
      </w:r>
      <w:r w:rsidRPr="00A12704">
        <w:rPr>
          <w:rFonts w:ascii="Times New Roman" w:hAnsi="Times New Roman" w:cs="Times New Roman"/>
          <w:lang w:val="en-GB"/>
        </w:rPr>
        <w:t xml:space="preserve">Management. </w:t>
      </w:r>
      <w:r w:rsidR="00C86449" w:rsidRPr="00A12704">
        <w:rPr>
          <w:rFonts w:ascii="Times New Roman" w:hAnsi="Times New Roman" w:cs="Times New Roman"/>
          <w:lang w:val="en-GB"/>
        </w:rPr>
        <w:t xml:space="preserve">I’d welcome submissions from those of you working in this area. </w:t>
      </w:r>
    </w:p>
    <w:p w14:paraId="46AF73F1" w14:textId="77777777" w:rsidR="004B6DD0" w:rsidRPr="00A12704" w:rsidRDefault="004B6DD0" w:rsidP="00A12704">
      <w:pPr>
        <w:spacing w:line="360" w:lineRule="auto"/>
        <w:rPr>
          <w:rFonts w:ascii="Times New Roman" w:hAnsi="Times New Roman" w:cs="Times New Roman"/>
          <w:lang w:val="en-GB"/>
        </w:rPr>
      </w:pPr>
    </w:p>
    <w:p w14:paraId="15944761" w14:textId="469C63A1" w:rsidR="00901C89" w:rsidRPr="00A12704" w:rsidRDefault="004B6DD0" w:rsidP="00A12704">
      <w:pPr>
        <w:spacing w:line="360" w:lineRule="auto"/>
        <w:rPr>
          <w:rFonts w:ascii="Times New Roman" w:hAnsi="Times New Roman" w:cs="Times New Roman"/>
          <w:lang w:val="en-GB"/>
        </w:rPr>
      </w:pPr>
      <w:r w:rsidRPr="00A12704">
        <w:rPr>
          <w:rFonts w:ascii="Times New Roman" w:hAnsi="Times New Roman" w:cs="Times New Roman"/>
          <w:i/>
          <w:iCs/>
          <w:lang w:val="en-GB"/>
        </w:rPr>
        <w:t>Non-refoulement</w:t>
      </w:r>
      <w:r w:rsidRPr="00A12704">
        <w:rPr>
          <w:rFonts w:ascii="Times New Roman" w:hAnsi="Times New Roman" w:cs="Times New Roman"/>
          <w:lang w:val="en-GB"/>
        </w:rPr>
        <w:t xml:space="preserve"> is of course </w:t>
      </w:r>
      <w:r w:rsidR="00635C71" w:rsidRPr="00A12704">
        <w:rPr>
          <w:rFonts w:ascii="Times New Roman" w:hAnsi="Times New Roman" w:cs="Times New Roman"/>
          <w:lang w:val="en-GB"/>
        </w:rPr>
        <w:t>an</w:t>
      </w:r>
      <w:r w:rsidRPr="00A12704">
        <w:rPr>
          <w:rFonts w:ascii="Times New Roman" w:hAnsi="Times New Roman" w:cs="Times New Roman"/>
          <w:lang w:val="en-GB"/>
        </w:rPr>
        <w:t xml:space="preserve">other </w:t>
      </w:r>
      <w:r w:rsidR="00635C71" w:rsidRPr="00A12704">
        <w:rPr>
          <w:rFonts w:ascii="Times New Roman" w:hAnsi="Times New Roman" w:cs="Times New Roman"/>
          <w:lang w:val="en-GB"/>
        </w:rPr>
        <w:t xml:space="preserve">major </w:t>
      </w:r>
      <w:r w:rsidRPr="00A12704">
        <w:rPr>
          <w:rFonts w:ascii="Times New Roman" w:hAnsi="Times New Roman" w:cs="Times New Roman"/>
          <w:lang w:val="en-GB"/>
        </w:rPr>
        <w:t xml:space="preserve">area where </w:t>
      </w:r>
      <w:r w:rsidR="00AF27B9" w:rsidRPr="00A12704">
        <w:rPr>
          <w:rFonts w:ascii="Times New Roman" w:hAnsi="Times New Roman" w:cs="Times New Roman"/>
          <w:lang w:val="en-GB"/>
        </w:rPr>
        <w:t xml:space="preserve">refugee rights are being reinforced through the torture prohibition. </w:t>
      </w:r>
    </w:p>
    <w:p w14:paraId="4937A5BC" w14:textId="77777777" w:rsidR="000E087C" w:rsidRPr="00A12704" w:rsidRDefault="000E087C" w:rsidP="00A12704">
      <w:pPr>
        <w:spacing w:line="360" w:lineRule="auto"/>
        <w:rPr>
          <w:rFonts w:ascii="Times New Roman" w:hAnsi="Times New Roman" w:cs="Times New Roman"/>
          <w:lang w:val="en-GB"/>
        </w:rPr>
      </w:pPr>
    </w:p>
    <w:p w14:paraId="3C0E4F02" w14:textId="73DBB83D" w:rsidR="000E087C" w:rsidRPr="00A12704" w:rsidRDefault="004279E1" w:rsidP="00A12704">
      <w:pPr>
        <w:spacing w:line="360" w:lineRule="auto"/>
        <w:rPr>
          <w:rFonts w:ascii="Times New Roman" w:hAnsi="Times New Roman" w:cs="Times New Roman"/>
          <w:lang w:val="en-GB"/>
        </w:rPr>
      </w:pPr>
      <w:r w:rsidRPr="00A12704">
        <w:rPr>
          <w:rFonts w:ascii="Times New Roman" w:hAnsi="Times New Roman" w:cs="Times New Roman"/>
          <w:lang w:val="en-GB"/>
        </w:rPr>
        <w:t>W</w:t>
      </w:r>
      <w:r w:rsidR="000E087C" w:rsidRPr="00A12704">
        <w:rPr>
          <w:rFonts w:ascii="Times New Roman" w:hAnsi="Times New Roman" w:cs="Times New Roman"/>
          <w:lang w:val="en-GB"/>
        </w:rPr>
        <w:t xml:space="preserve">e’re all familiar with </w:t>
      </w:r>
      <w:r w:rsidR="000E087C" w:rsidRPr="00A12704">
        <w:rPr>
          <w:rFonts w:ascii="Times New Roman" w:hAnsi="Times New Roman" w:cs="Times New Roman"/>
          <w:i/>
          <w:iCs/>
          <w:lang w:val="en-GB"/>
        </w:rPr>
        <w:t>M</w:t>
      </w:r>
      <w:r w:rsidR="00C810E1">
        <w:rPr>
          <w:rFonts w:ascii="Times New Roman" w:hAnsi="Times New Roman" w:cs="Times New Roman"/>
          <w:i/>
          <w:iCs/>
          <w:lang w:val="en-GB"/>
        </w:rPr>
        <w:t>.S.S.</w:t>
      </w:r>
      <w:r w:rsidR="000E087C" w:rsidRPr="00A12704">
        <w:rPr>
          <w:rFonts w:ascii="Times New Roman" w:hAnsi="Times New Roman" w:cs="Times New Roman"/>
          <w:i/>
          <w:iCs/>
          <w:lang w:val="en-GB"/>
        </w:rPr>
        <w:t xml:space="preserve"> v</w:t>
      </w:r>
      <w:r w:rsidR="00C810E1">
        <w:rPr>
          <w:rFonts w:ascii="Times New Roman" w:hAnsi="Times New Roman" w:cs="Times New Roman"/>
          <w:i/>
          <w:iCs/>
          <w:lang w:val="en-GB"/>
        </w:rPr>
        <w:t>.</w:t>
      </w:r>
      <w:r w:rsidR="000E087C" w:rsidRPr="00A12704">
        <w:rPr>
          <w:rFonts w:ascii="Times New Roman" w:hAnsi="Times New Roman" w:cs="Times New Roman"/>
          <w:i/>
          <w:iCs/>
          <w:lang w:val="en-GB"/>
        </w:rPr>
        <w:t xml:space="preserve"> Belgium </w:t>
      </w:r>
      <w:r w:rsidR="005A39D5" w:rsidRPr="00A12704">
        <w:rPr>
          <w:rFonts w:ascii="Times New Roman" w:hAnsi="Times New Roman" w:cs="Times New Roman"/>
          <w:i/>
          <w:iCs/>
          <w:lang w:val="en-GB"/>
        </w:rPr>
        <w:t>and Greece</w:t>
      </w:r>
      <w:r w:rsidR="00C810E1">
        <w:rPr>
          <w:rStyle w:val="FootnoteReference"/>
          <w:rFonts w:ascii="Times New Roman" w:hAnsi="Times New Roman" w:cs="Times New Roman"/>
          <w:i/>
          <w:iCs/>
          <w:lang w:val="en-GB"/>
        </w:rPr>
        <w:footnoteReference w:id="10"/>
      </w:r>
      <w:r w:rsidR="005A39D5" w:rsidRPr="00A12704">
        <w:rPr>
          <w:rFonts w:ascii="Times New Roman" w:hAnsi="Times New Roman" w:cs="Times New Roman"/>
          <w:lang w:val="en-GB"/>
        </w:rPr>
        <w:t xml:space="preserve">, and the cases that followed, in relation to the Dublin Regulation. The prospect of </w:t>
      </w:r>
      <w:proofErr w:type="gramStart"/>
      <w:r w:rsidR="005A39D5" w:rsidRPr="00A12704">
        <w:rPr>
          <w:rFonts w:ascii="Times New Roman" w:hAnsi="Times New Roman" w:cs="Times New Roman"/>
          <w:lang w:val="en-GB"/>
        </w:rPr>
        <w:t>living on the streets</w:t>
      </w:r>
      <w:proofErr w:type="gramEnd"/>
      <w:r w:rsidR="005A39D5" w:rsidRPr="00A12704">
        <w:rPr>
          <w:rFonts w:ascii="Times New Roman" w:hAnsi="Times New Roman" w:cs="Times New Roman"/>
          <w:lang w:val="en-GB"/>
        </w:rPr>
        <w:t xml:space="preserve"> in Greece without any material support after having been removed by Belgium</w:t>
      </w:r>
      <w:r w:rsidR="00DC0E99" w:rsidRPr="00A12704">
        <w:rPr>
          <w:rFonts w:ascii="Times New Roman" w:hAnsi="Times New Roman" w:cs="Times New Roman"/>
          <w:lang w:val="en-GB"/>
        </w:rPr>
        <w:t xml:space="preserve">, led the </w:t>
      </w:r>
      <w:r w:rsidR="006A2C22">
        <w:rPr>
          <w:rFonts w:ascii="Times New Roman" w:hAnsi="Times New Roman" w:cs="Times New Roman"/>
          <w:lang w:val="en-GB"/>
        </w:rPr>
        <w:t xml:space="preserve">European </w:t>
      </w:r>
      <w:r w:rsidR="00DC0E99" w:rsidRPr="00A12704">
        <w:rPr>
          <w:rFonts w:ascii="Times New Roman" w:hAnsi="Times New Roman" w:cs="Times New Roman"/>
          <w:lang w:val="en-GB"/>
        </w:rPr>
        <w:t>Court</w:t>
      </w:r>
      <w:r w:rsidR="006A2C22">
        <w:rPr>
          <w:rFonts w:ascii="Times New Roman" w:hAnsi="Times New Roman" w:cs="Times New Roman"/>
          <w:lang w:val="en-GB"/>
        </w:rPr>
        <w:t xml:space="preserve"> of Human Rights</w:t>
      </w:r>
      <w:r w:rsidR="00DC0E99" w:rsidRPr="00A12704">
        <w:rPr>
          <w:rFonts w:ascii="Times New Roman" w:hAnsi="Times New Roman" w:cs="Times New Roman"/>
          <w:lang w:val="en-GB"/>
        </w:rPr>
        <w:t xml:space="preserve"> to state that </w:t>
      </w:r>
      <w:r w:rsidR="005A39D5" w:rsidRPr="00A12704">
        <w:rPr>
          <w:rFonts w:ascii="Times New Roman" w:hAnsi="Times New Roman" w:cs="Times New Roman"/>
          <w:lang w:val="en-GB"/>
        </w:rPr>
        <w:t xml:space="preserve">not only </w:t>
      </w:r>
      <w:r w:rsidR="006A2C22">
        <w:rPr>
          <w:rFonts w:ascii="Times New Roman" w:hAnsi="Times New Roman" w:cs="Times New Roman"/>
          <w:lang w:val="en-GB"/>
        </w:rPr>
        <w:t xml:space="preserve">had </w:t>
      </w:r>
      <w:r w:rsidR="005A39D5" w:rsidRPr="00A12704">
        <w:rPr>
          <w:rFonts w:ascii="Times New Roman" w:hAnsi="Times New Roman" w:cs="Times New Roman"/>
          <w:lang w:val="en-GB"/>
        </w:rPr>
        <w:t>Greece violated the ECHR, but also Belgium for having transferred an asylum seeker back to Greece.</w:t>
      </w:r>
      <w:r w:rsidR="00A3564D" w:rsidRPr="00A12704">
        <w:rPr>
          <w:rFonts w:ascii="Times New Roman" w:hAnsi="Times New Roman" w:cs="Times New Roman"/>
          <w:lang w:val="en-GB"/>
        </w:rPr>
        <w:t xml:space="preserve"> </w:t>
      </w:r>
    </w:p>
    <w:p w14:paraId="335DDD17" w14:textId="77777777" w:rsidR="000074AE" w:rsidRPr="00A12704" w:rsidRDefault="000074AE" w:rsidP="00A12704">
      <w:pPr>
        <w:spacing w:line="360" w:lineRule="auto"/>
        <w:rPr>
          <w:rFonts w:ascii="Times New Roman" w:hAnsi="Times New Roman" w:cs="Times New Roman"/>
          <w:lang w:val="en-GB"/>
        </w:rPr>
      </w:pPr>
    </w:p>
    <w:p w14:paraId="34FB526B" w14:textId="1DFCD6ED" w:rsidR="00635C71" w:rsidRPr="00A12704" w:rsidRDefault="00635C71" w:rsidP="00A12704">
      <w:pPr>
        <w:spacing w:line="360" w:lineRule="auto"/>
        <w:rPr>
          <w:rFonts w:ascii="Times New Roman" w:hAnsi="Times New Roman" w:cs="Times New Roman"/>
          <w:lang w:val="en-GB"/>
        </w:rPr>
      </w:pPr>
      <w:r w:rsidRPr="00A12704">
        <w:rPr>
          <w:rFonts w:ascii="Times New Roman" w:hAnsi="Times New Roman" w:cs="Times New Roman"/>
          <w:lang w:val="en-GB"/>
        </w:rPr>
        <w:t xml:space="preserve">Further too, the conditions in </w:t>
      </w:r>
      <w:r w:rsidR="009F436D">
        <w:rPr>
          <w:rFonts w:ascii="Times New Roman" w:hAnsi="Times New Roman" w:cs="Times New Roman"/>
          <w:lang w:val="en-GB"/>
        </w:rPr>
        <w:t>an</w:t>
      </w:r>
      <w:r w:rsidRPr="00A12704">
        <w:rPr>
          <w:rFonts w:ascii="Times New Roman" w:hAnsi="Times New Roman" w:cs="Times New Roman"/>
          <w:lang w:val="en-GB"/>
        </w:rPr>
        <w:t xml:space="preserve"> asylum country have also been challenged in respect of</w:t>
      </w:r>
      <w:r w:rsidR="0005287A">
        <w:rPr>
          <w:rFonts w:ascii="Times New Roman" w:hAnsi="Times New Roman" w:cs="Times New Roman"/>
          <w:lang w:val="en-GB"/>
        </w:rPr>
        <w:t xml:space="preserve">, </w:t>
      </w:r>
      <w:r w:rsidRPr="00A12704">
        <w:rPr>
          <w:rFonts w:ascii="Times New Roman" w:hAnsi="Times New Roman" w:cs="Times New Roman"/>
          <w:lang w:val="en-GB"/>
        </w:rPr>
        <w:t>for example</w:t>
      </w:r>
      <w:r w:rsidR="0005287A">
        <w:rPr>
          <w:rFonts w:ascii="Times New Roman" w:hAnsi="Times New Roman" w:cs="Times New Roman"/>
          <w:lang w:val="en-GB"/>
        </w:rPr>
        <w:t>,</w:t>
      </w:r>
      <w:r w:rsidRPr="00A12704">
        <w:rPr>
          <w:rFonts w:ascii="Times New Roman" w:hAnsi="Times New Roman" w:cs="Times New Roman"/>
          <w:lang w:val="en-GB"/>
        </w:rPr>
        <w:t xml:space="preserve"> the right to </w:t>
      </w:r>
      <w:r w:rsidR="00480785" w:rsidRPr="00A12704">
        <w:rPr>
          <w:rFonts w:ascii="Times New Roman" w:hAnsi="Times New Roman" w:cs="Times New Roman"/>
          <w:lang w:val="en-GB"/>
        </w:rPr>
        <w:t>employment</w:t>
      </w:r>
      <w:r w:rsidR="0005287A">
        <w:rPr>
          <w:rFonts w:ascii="Times New Roman" w:hAnsi="Times New Roman" w:cs="Times New Roman"/>
          <w:lang w:val="en-GB"/>
        </w:rPr>
        <w:t xml:space="preserve">. Judgments </w:t>
      </w:r>
      <w:r w:rsidR="00480785" w:rsidRPr="00A12704">
        <w:rPr>
          <w:rFonts w:ascii="Times New Roman" w:hAnsi="Times New Roman" w:cs="Times New Roman"/>
          <w:lang w:val="en-GB"/>
        </w:rPr>
        <w:t xml:space="preserve">from South Africa to Europe </w:t>
      </w:r>
      <w:r w:rsidR="0005287A">
        <w:rPr>
          <w:rFonts w:ascii="Times New Roman" w:hAnsi="Times New Roman" w:cs="Times New Roman"/>
          <w:lang w:val="en-GB"/>
        </w:rPr>
        <w:t xml:space="preserve">have found </w:t>
      </w:r>
      <w:r w:rsidR="00480785" w:rsidRPr="00A12704">
        <w:rPr>
          <w:rFonts w:ascii="Times New Roman" w:hAnsi="Times New Roman" w:cs="Times New Roman"/>
          <w:lang w:val="en-GB"/>
        </w:rPr>
        <w:t xml:space="preserve">that </w:t>
      </w:r>
      <w:r w:rsidR="0005287A">
        <w:rPr>
          <w:rFonts w:ascii="Times New Roman" w:hAnsi="Times New Roman" w:cs="Times New Roman"/>
          <w:lang w:val="en-GB"/>
        </w:rPr>
        <w:t xml:space="preserve">the combined </w:t>
      </w:r>
      <w:r w:rsidR="00480785" w:rsidRPr="00A12704">
        <w:rPr>
          <w:rFonts w:ascii="Times New Roman" w:hAnsi="Times New Roman" w:cs="Times New Roman"/>
          <w:lang w:val="en-GB"/>
        </w:rPr>
        <w:t xml:space="preserve">denial of work rights and social security </w:t>
      </w:r>
      <w:r w:rsidR="00242CAA">
        <w:rPr>
          <w:rFonts w:ascii="Times New Roman" w:hAnsi="Times New Roman" w:cs="Times New Roman"/>
          <w:lang w:val="en-GB"/>
        </w:rPr>
        <w:t xml:space="preserve">leads to </w:t>
      </w:r>
      <w:r w:rsidR="00480785" w:rsidRPr="00A12704">
        <w:rPr>
          <w:rFonts w:ascii="Times New Roman" w:hAnsi="Times New Roman" w:cs="Times New Roman"/>
          <w:lang w:val="en-GB"/>
        </w:rPr>
        <w:t xml:space="preserve">destitution </w:t>
      </w:r>
      <w:r w:rsidR="00242CAA">
        <w:rPr>
          <w:rFonts w:ascii="Times New Roman" w:hAnsi="Times New Roman" w:cs="Times New Roman"/>
          <w:lang w:val="en-GB"/>
        </w:rPr>
        <w:t xml:space="preserve">and </w:t>
      </w:r>
      <w:r w:rsidR="00480785" w:rsidRPr="00A12704">
        <w:rPr>
          <w:rFonts w:ascii="Times New Roman" w:hAnsi="Times New Roman" w:cs="Times New Roman"/>
          <w:lang w:val="en-GB"/>
        </w:rPr>
        <w:t>undignified treatment in violation of the absolute prohibition against torture or other ill-treatment.</w:t>
      </w:r>
      <w:r w:rsidR="00242CAA">
        <w:rPr>
          <w:rStyle w:val="FootnoteReference"/>
          <w:rFonts w:ascii="Times New Roman" w:hAnsi="Times New Roman" w:cs="Times New Roman"/>
          <w:lang w:val="en-GB"/>
        </w:rPr>
        <w:footnoteReference w:id="11"/>
      </w:r>
      <w:r w:rsidR="00480785" w:rsidRPr="00A12704">
        <w:rPr>
          <w:rFonts w:ascii="Times New Roman" w:hAnsi="Times New Roman" w:cs="Times New Roman"/>
          <w:lang w:val="en-GB"/>
        </w:rPr>
        <w:t xml:space="preserve"> </w:t>
      </w:r>
    </w:p>
    <w:p w14:paraId="7E27FC59" w14:textId="77777777" w:rsidR="00C643E9" w:rsidRPr="00A12704" w:rsidRDefault="00C643E9" w:rsidP="00A12704">
      <w:pPr>
        <w:spacing w:line="360" w:lineRule="auto"/>
        <w:rPr>
          <w:rFonts w:ascii="Times New Roman" w:hAnsi="Times New Roman" w:cs="Times New Roman"/>
          <w:lang w:val="en-GB"/>
        </w:rPr>
      </w:pPr>
    </w:p>
    <w:p w14:paraId="673F2A76" w14:textId="1316FCA2" w:rsidR="003F7734" w:rsidRPr="00A12704" w:rsidRDefault="00C643E9" w:rsidP="00A12704">
      <w:pPr>
        <w:spacing w:line="360" w:lineRule="auto"/>
        <w:rPr>
          <w:rFonts w:ascii="Times New Roman" w:hAnsi="Times New Roman" w:cs="Times New Roman"/>
          <w:lang w:val="en-GB"/>
        </w:rPr>
      </w:pPr>
      <w:r w:rsidRPr="00A12704">
        <w:rPr>
          <w:rFonts w:ascii="Times New Roman" w:hAnsi="Times New Roman" w:cs="Times New Roman"/>
          <w:lang w:val="en-GB"/>
        </w:rPr>
        <w:t xml:space="preserve">Finally in the interpretation of persecution, the </w:t>
      </w:r>
      <w:r w:rsidR="007C0169">
        <w:rPr>
          <w:rFonts w:ascii="Times New Roman" w:hAnsi="Times New Roman" w:cs="Times New Roman"/>
          <w:lang w:val="en-GB"/>
        </w:rPr>
        <w:t>understanding of</w:t>
      </w:r>
      <w:r w:rsidRPr="00A12704">
        <w:rPr>
          <w:rFonts w:ascii="Times New Roman" w:hAnsi="Times New Roman" w:cs="Times New Roman"/>
          <w:lang w:val="en-GB"/>
        </w:rPr>
        <w:t xml:space="preserve"> torture has at times been integral</w:t>
      </w:r>
      <w:r w:rsidR="002E5EA1" w:rsidRPr="00A12704">
        <w:rPr>
          <w:rFonts w:ascii="Times New Roman" w:hAnsi="Times New Roman" w:cs="Times New Roman"/>
          <w:lang w:val="en-GB"/>
        </w:rPr>
        <w:t xml:space="preserve"> to pushing the boundaries</w:t>
      </w:r>
      <w:r w:rsidRPr="00A12704">
        <w:rPr>
          <w:rFonts w:ascii="Times New Roman" w:hAnsi="Times New Roman" w:cs="Times New Roman"/>
          <w:lang w:val="en-GB"/>
        </w:rPr>
        <w:t xml:space="preserve">. </w:t>
      </w:r>
      <w:r w:rsidR="00FE5F75">
        <w:rPr>
          <w:rFonts w:ascii="Times New Roman" w:hAnsi="Times New Roman" w:cs="Times New Roman"/>
          <w:lang w:val="en-GB"/>
        </w:rPr>
        <w:t xml:space="preserve">More on this later. </w:t>
      </w:r>
      <w:r w:rsidR="004C484A">
        <w:rPr>
          <w:rFonts w:ascii="Times New Roman" w:hAnsi="Times New Roman" w:cs="Times New Roman"/>
          <w:lang w:val="en-GB"/>
        </w:rPr>
        <w:t>For example, the</w:t>
      </w:r>
      <w:r w:rsidR="002E5EA1" w:rsidRPr="00A12704">
        <w:rPr>
          <w:rFonts w:ascii="Times New Roman" w:hAnsi="Times New Roman" w:cs="Times New Roman"/>
          <w:lang w:val="en-GB"/>
        </w:rPr>
        <w:t xml:space="preserve"> ruling in </w:t>
      </w:r>
      <w:r w:rsidR="002E5EA1" w:rsidRPr="00A12704">
        <w:rPr>
          <w:rFonts w:ascii="Times New Roman" w:hAnsi="Times New Roman" w:cs="Times New Roman"/>
          <w:i/>
          <w:iCs/>
          <w:lang w:val="en-GB"/>
        </w:rPr>
        <w:t>Aydin v Turkey</w:t>
      </w:r>
      <w:r w:rsidR="00960D61">
        <w:rPr>
          <w:rStyle w:val="FootnoteReference"/>
          <w:rFonts w:ascii="Times New Roman" w:hAnsi="Times New Roman" w:cs="Times New Roman"/>
          <w:i/>
          <w:iCs/>
          <w:lang w:val="en-GB"/>
        </w:rPr>
        <w:footnoteReference w:id="12"/>
      </w:r>
      <w:r w:rsidR="002E5EA1" w:rsidRPr="00A12704">
        <w:rPr>
          <w:rFonts w:ascii="Times New Roman" w:hAnsi="Times New Roman" w:cs="Times New Roman"/>
          <w:lang w:val="en-GB"/>
        </w:rPr>
        <w:t xml:space="preserve"> that </w:t>
      </w:r>
      <w:r w:rsidR="004C484A">
        <w:rPr>
          <w:rFonts w:ascii="Times New Roman" w:hAnsi="Times New Roman" w:cs="Times New Roman"/>
          <w:lang w:val="en-GB"/>
        </w:rPr>
        <w:t xml:space="preserve">ruled that </w:t>
      </w:r>
      <w:r w:rsidR="002E5EA1" w:rsidRPr="00A12704">
        <w:rPr>
          <w:rFonts w:ascii="Times New Roman" w:hAnsi="Times New Roman" w:cs="Times New Roman"/>
          <w:lang w:val="en-GB"/>
        </w:rPr>
        <w:t>r</w:t>
      </w:r>
      <w:r w:rsidRPr="00A12704">
        <w:rPr>
          <w:rFonts w:ascii="Times New Roman" w:hAnsi="Times New Roman" w:cs="Times New Roman"/>
          <w:lang w:val="en-GB"/>
        </w:rPr>
        <w:t>ape is torture was among the most profound breakthrough arguments</w:t>
      </w:r>
      <w:r w:rsidR="00E60BD8" w:rsidRPr="00A12704">
        <w:rPr>
          <w:rFonts w:ascii="Times New Roman" w:hAnsi="Times New Roman" w:cs="Times New Roman"/>
          <w:lang w:val="en-GB"/>
        </w:rPr>
        <w:t xml:space="preserve">. </w:t>
      </w:r>
    </w:p>
    <w:p w14:paraId="1F49C193" w14:textId="77777777" w:rsidR="004763D1" w:rsidRPr="00A12704" w:rsidRDefault="004763D1" w:rsidP="00A12704">
      <w:pPr>
        <w:spacing w:line="360" w:lineRule="auto"/>
        <w:rPr>
          <w:rFonts w:ascii="Times New Roman" w:hAnsi="Times New Roman" w:cs="Times New Roman"/>
          <w:lang w:val="en-GB"/>
        </w:rPr>
      </w:pPr>
    </w:p>
    <w:p w14:paraId="113AF17E" w14:textId="7CC8FD8B" w:rsidR="007538A9" w:rsidRPr="007538A9" w:rsidRDefault="005168E6" w:rsidP="007538A9">
      <w:pPr>
        <w:pStyle w:val="ListParagraph"/>
        <w:numPr>
          <w:ilvl w:val="0"/>
          <w:numId w:val="5"/>
        </w:numPr>
        <w:spacing w:line="360" w:lineRule="auto"/>
        <w:rPr>
          <w:rFonts w:ascii="Times New Roman" w:hAnsi="Times New Roman" w:cs="Times New Roman"/>
          <w:b/>
          <w:bCs/>
          <w:lang w:val="en-GB"/>
        </w:rPr>
      </w:pPr>
      <w:r>
        <w:rPr>
          <w:rFonts w:ascii="Times New Roman" w:hAnsi="Times New Roman" w:cs="Times New Roman"/>
          <w:b/>
          <w:bCs/>
          <w:lang w:val="en-GB"/>
        </w:rPr>
        <w:t xml:space="preserve">Women’s rights to asylum: </w:t>
      </w:r>
      <w:r w:rsidR="007538A9" w:rsidRPr="007538A9">
        <w:rPr>
          <w:rFonts w:ascii="Times New Roman" w:hAnsi="Times New Roman" w:cs="Times New Roman"/>
          <w:b/>
          <w:bCs/>
          <w:lang w:val="en-GB"/>
        </w:rPr>
        <w:t xml:space="preserve">How far have we come? What are the obstacles still in place? How can we overcome them? </w:t>
      </w:r>
    </w:p>
    <w:p w14:paraId="5AC1BA0D" w14:textId="77777777" w:rsidR="007538A9" w:rsidRPr="007538A9" w:rsidRDefault="007538A9" w:rsidP="007538A9">
      <w:pPr>
        <w:pStyle w:val="ListParagraph"/>
        <w:spacing w:line="360" w:lineRule="auto"/>
        <w:rPr>
          <w:rFonts w:ascii="Times New Roman" w:hAnsi="Times New Roman" w:cs="Times New Roman"/>
          <w:lang w:val="en-GB"/>
        </w:rPr>
      </w:pPr>
    </w:p>
    <w:p w14:paraId="26BCFB93" w14:textId="15EF1D12" w:rsidR="004763D1" w:rsidRPr="007538A9" w:rsidRDefault="004763D1" w:rsidP="00A12704">
      <w:pPr>
        <w:spacing w:line="360" w:lineRule="auto"/>
        <w:rPr>
          <w:rFonts w:ascii="Times New Roman" w:hAnsi="Times New Roman" w:cs="Times New Roman"/>
          <w:lang w:val="en-GB"/>
        </w:rPr>
      </w:pPr>
      <w:r w:rsidRPr="007538A9">
        <w:rPr>
          <w:rFonts w:ascii="Times New Roman" w:hAnsi="Times New Roman" w:cs="Times New Roman"/>
          <w:lang w:val="en-GB"/>
        </w:rPr>
        <w:t xml:space="preserve">That leads to a good segue into today’s topic …how far have we come? What are the obstacles still in place? How can we overcome them? </w:t>
      </w:r>
    </w:p>
    <w:p w14:paraId="6762ED95" w14:textId="77777777" w:rsidR="004762E8" w:rsidRPr="007538A9" w:rsidRDefault="004762E8" w:rsidP="00A12704">
      <w:pPr>
        <w:spacing w:line="360" w:lineRule="auto"/>
        <w:rPr>
          <w:rFonts w:ascii="Times New Roman" w:hAnsi="Times New Roman" w:cs="Times New Roman"/>
          <w:lang w:val="en-GB"/>
        </w:rPr>
      </w:pPr>
    </w:p>
    <w:p w14:paraId="368DD308" w14:textId="77777777" w:rsidR="004762E8" w:rsidRPr="00A12704" w:rsidRDefault="004762E8" w:rsidP="00A12704">
      <w:pPr>
        <w:spacing w:line="360" w:lineRule="auto"/>
        <w:rPr>
          <w:rStyle w:val="apple-converted-space"/>
          <w:rFonts w:ascii="Times New Roman" w:eastAsia="Times New Roman" w:hAnsi="Times New Roman" w:cs="Times New Roman"/>
          <w:color w:val="000000"/>
          <w:shd w:val="clear" w:color="auto" w:fill="FFFFFF"/>
          <w:lang w:val="en-US"/>
        </w:rPr>
      </w:pPr>
      <w:r w:rsidRPr="00A12704">
        <w:rPr>
          <w:rFonts w:ascii="Times New Roman" w:hAnsi="Times New Roman" w:cs="Times New Roman"/>
          <w:lang w:val="en-GB"/>
        </w:rPr>
        <w:lastRenderedPageBreak/>
        <w:t xml:space="preserve">In 1951, sex-based persecution as a basis for asylum was roundly rejected at the drafting conference of the Convention relating to the Status of Refugees, including by the </w:t>
      </w:r>
      <w:proofErr w:type="spellStart"/>
      <w:r w:rsidRPr="00A12704">
        <w:rPr>
          <w:rFonts w:ascii="Times New Roman" w:hAnsi="Times New Roman" w:cs="Times New Roman"/>
          <w:lang w:val="en-GB"/>
        </w:rPr>
        <w:t>the</w:t>
      </w:r>
      <w:proofErr w:type="spellEnd"/>
      <w:r w:rsidRPr="00A12704">
        <w:rPr>
          <w:rFonts w:ascii="Times New Roman" w:hAnsi="Times New Roman" w:cs="Times New Roman"/>
          <w:lang w:val="en-GB"/>
        </w:rPr>
        <w:t xml:space="preserve"> Chairman of the Conference, the 1</w:t>
      </w:r>
      <w:r w:rsidRPr="00A12704">
        <w:rPr>
          <w:rFonts w:ascii="Times New Roman" w:hAnsi="Times New Roman" w:cs="Times New Roman"/>
          <w:vertAlign w:val="superscript"/>
          <w:lang w:val="en-GB"/>
        </w:rPr>
        <w:t>st</w:t>
      </w:r>
      <w:r w:rsidRPr="00A12704">
        <w:rPr>
          <w:rFonts w:ascii="Times New Roman" w:hAnsi="Times New Roman" w:cs="Times New Roman"/>
          <w:lang w:val="en-GB"/>
        </w:rPr>
        <w:t xml:space="preserve"> High Commissioner for Refugees, Mr. </w:t>
      </w:r>
      <w:r w:rsidRPr="00A12704">
        <w:rPr>
          <w:rFonts w:ascii="Times New Roman" w:eastAsia="Times New Roman" w:hAnsi="Times New Roman" w:cs="Times New Roman"/>
          <w:color w:val="000000"/>
          <w:shd w:val="clear" w:color="auto" w:fill="FFFFFF"/>
        </w:rPr>
        <w:t xml:space="preserve">Gerrit van </w:t>
      </w:r>
      <w:proofErr w:type="spellStart"/>
      <w:r w:rsidRPr="00A12704">
        <w:rPr>
          <w:rFonts w:ascii="Times New Roman" w:eastAsia="Times New Roman" w:hAnsi="Times New Roman" w:cs="Times New Roman"/>
          <w:color w:val="000000"/>
          <w:shd w:val="clear" w:color="auto" w:fill="FFFFFF"/>
        </w:rPr>
        <w:t>Heuven</w:t>
      </w:r>
      <w:proofErr w:type="spellEnd"/>
      <w:r w:rsidRPr="00A12704">
        <w:rPr>
          <w:rFonts w:ascii="Times New Roman" w:eastAsia="Times New Roman" w:hAnsi="Times New Roman" w:cs="Times New Roman"/>
          <w:color w:val="000000"/>
          <w:shd w:val="clear" w:color="auto" w:fill="FFFFFF"/>
        </w:rPr>
        <w:t xml:space="preserve"> </w:t>
      </w:r>
      <w:proofErr w:type="spellStart"/>
      <w:r w:rsidRPr="00A12704">
        <w:rPr>
          <w:rFonts w:ascii="Times New Roman" w:eastAsia="Times New Roman" w:hAnsi="Times New Roman" w:cs="Times New Roman"/>
          <w:color w:val="000000"/>
          <w:shd w:val="clear" w:color="auto" w:fill="FFFFFF"/>
        </w:rPr>
        <w:t>Goedhart</w:t>
      </w:r>
      <w:proofErr w:type="spellEnd"/>
      <w:r w:rsidRPr="00A12704">
        <w:rPr>
          <w:rFonts w:ascii="Times New Roman" w:eastAsia="Times New Roman" w:hAnsi="Times New Roman" w:cs="Times New Roman"/>
          <w:color w:val="000000"/>
          <w:shd w:val="clear" w:color="auto" w:fill="FFFFFF"/>
          <w:lang w:val="en-US"/>
        </w:rPr>
        <w:t xml:space="preserve">. It should come as no surprise that there was not a single woman among the plenipotentiaries who met in Geneva in 1951 to draw up the Convention. </w:t>
      </w:r>
      <w:r w:rsidRPr="00A12704">
        <w:rPr>
          <w:rStyle w:val="apple-converted-space"/>
          <w:rFonts w:ascii="Times New Roman" w:eastAsia="Times New Roman" w:hAnsi="Times New Roman" w:cs="Times New Roman"/>
          <w:color w:val="000000"/>
          <w:shd w:val="clear" w:color="auto" w:fill="FFFFFF"/>
        </w:rPr>
        <w:t> </w:t>
      </w:r>
      <w:r w:rsidRPr="00A12704">
        <w:rPr>
          <w:rStyle w:val="apple-converted-space"/>
          <w:rFonts w:ascii="Times New Roman" w:eastAsia="Times New Roman" w:hAnsi="Times New Roman" w:cs="Times New Roman"/>
          <w:color w:val="000000"/>
          <w:shd w:val="clear" w:color="auto" w:fill="FFFFFF"/>
          <w:lang w:val="en-US"/>
        </w:rPr>
        <w:t xml:space="preserve">For a long time, the legacy of this exclusion was real and felt. </w:t>
      </w:r>
    </w:p>
    <w:p w14:paraId="6ADFC3B0" w14:textId="77777777" w:rsidR="00180665" w:rsidRPr="00A12704" w:rsidRDefault="00180665" w:rsidP="00A12704">
      <w:pPr>
        <w:spacing w:line="360" w:lineRule="auto"/>
        <w:rPr>
          <w:rFonts w:ascii="Times New Roman" w:hAnsi="Times New Roman" w:cs="Times New Roman"/>
          <w:lang w:val="en-GB"/>
        </w:rPr>
      </w:pPr>
    </w:p>
    <w:p w14:paraId="66649E92" w14:textId="7262C2AA" w:rsidR="00180665" w:rsidRPr="00A12704" w:rsidRDefault="00C73AE1" w:rsidP="00A12704">
      <w:pPr>
        <w:spacing w:line="360" w:lineRule="auto"/>
        <w:rPr>
          <w:rFonts w:ascii="Times New Roman" w:hAnsi="Times New Roman" w:cs="Times New Roman"/>
          <w:lang w:val="en-GB"/>
        </w:rPr>
      </w:pPr>
      <w:r w:rsidRPr="00A12704">
        <w:rPr>
          <w:rFonts w:ascii="Times New Roman" w:hAnsi="Times New Roman" w:cs="Times New Roman"/>
          <w:lang w:val="en-GB"/>
        </w:rPr>
        <w:t xml:space="preserve">Some of </w:t>
      </w:r>
      <w:r w:rsidR="00180665" w:rsidRPr="00A12704">
        <w:rPr>
          <w:rFonts w:ascii="Times New Roman" w:hAnsi="Times New Roman" w:cs="Times New Roman"/>
          <w:lang w:val="en-GB"/>
        </w:rPr>
        <w:t xml:space="preserve">you </w:t>
      </w:r>
      <w:r w:rsidRPr="00A12704">
        <w:rPr>
          <w:rFonts w:ascii="Times New Roman" w:hAnsi="Times New Roman" w:cs="Times New Roman"/>
          <w:lang w:val="en-GB"/>
        </w:rPr>
        <w:t xml:space="preserve">may be </w:t>
      </w:r>
      <w:r w:rsidR="00180665" w:rsidRPr="00A12704">
        <w:rPr>
          <w:rFonts w:ascii="Times New Roman" w:hAnsi="Times New Roman" w:cs="Times New Roman"/>
          <w:lang w:val="en-GB"/>
        </w:rPr>
        <w:t xml:space="preserve">familiar with my piece in </w:t>
      </w:r>
      <w:r w:rsidR="00270AD9" w:rsidRPr="00A12704">
        <w:rPr>
          <w:rFonts w:ascii="Times New Roman" w:hAnsi="Times New Roman" w:cs="Times New Roman"/>
          <w:lang w:val="en-GB"/>
        </w:rPr>
        <w:t xml:space="preserve">volume 29 of </w:t>
      </w:r>
      <w:r w:rsidR="00180665" w:rsidRPr="00A12704">
        <w:rPr>
          <w:rFonts w:ascii="Times New Roman" w:hAnsi="Times New Roman" w:cs="Times New Roman"/>
          <w:lang w:val="en-GB"/>
        </w:rPr>
        <w:t>the</w:t>
      </w:r>
      <w:r w:rsidR="00270AD9" w:rsidRPr="00A12704">
        <w:rPr>
          <w:rFonts w:ascii="Times New Roman" w:hAnsi="Times New Roman" w:cs="Times New Roman"/>
          <w:lang w:val="en-GB"/>
        </w:rPr>
        <w:t xml:space="preserve"> 2010 special edition of</w:t>
      </w:r>
      <w:r w:rsidR="00180665" w:rsidRPr="00A12704">
        <w:rPr>
          <w:rFonts w:ascii="Times New Roman" w:hAnsi="Times New Roman" w:cs="Times New Roman"/>
          <w:lang w:val="en-GB"/>
        </w:rPr>
        <w:t xml:space="preserve"> </w:t>
      </w:r>
      <w:r w:rsidR="00180665" w:rsidRPr="00A12704">
        <w:rPr>
          <w:rFonts w:ascii="Times New Roman" w:hAnsi="Times New Roman" w:cs="Times New Roman"/>
          <w:i/>
          <w:iCs/>
          <w:lang w:val="en-GB"/>
        </w:rPr>
        <w:t xml:space="preserve">Refugee Survey Quarterly </w:t>
      </w:r>
      <w:r w:rsidRPr="00A12704">
        <w:rPr>
          <w:rFonts w:ascii="Times New Roman" w:hAnsi="Times New Roman" w:cs="Times New Roman"/>
          <w:lang w:val="en-GB"/>
        </w:rPr>
        <w:t>where I</w:t>
      </w:r>
      <w:r w:rsidR="002634DE" w:rsidRPr="00A12704">
        <w:rPr>
          <w:rFonts w:ascii="Times New Roman" w:hAnsi="Times New Roman" w:cs="Times New Roman"/>
          <w:lang w:val="en-GB"/>
        </w:rPr>
        <w:t xml:space="preserve"> trace four historical periods, sometimes running in parallel, on</w:t>
      </w:r>
      <w:r w:rsidR="00270AD9" w:rsidRPr="00A12704">
        <w:rPr>
          <w:rFonts w:ascii="Times New Roman" w:hAnsi="Times New Roman" w:cs="Times New Roman"/>
          <w:lang w:val="en-GB"/>
        </w:rPr>
        <w:t xml:space="preserve"> how gender has featured </w:t>
      </w:r>
      <w:r w:rsidRPr="00A12704">
        <w:rPr>
          <w:rFonts w:ascii="Times New Roman" w:hAnsi="Times New Roman" w:cs="Times New Roman"/>
          <w:lang w:val="en-GB"/>
        </w:rPr>
        <w:t xml:space="preserve">– or been </w:t>
      </w:r>
      <w:proofErr w:type="spellStart"/>
      <w:r w:rsidRPr="00A12704">
        <w:rPr>
          <w:rFonts w:ascii="Times New Roman" w:hAnsi="Times New Roman" w:cs="Times New Roman"/>
          <w:lang w:val="en-GB"/>
        </w:rPr>
        <w:t>sidelined</w:t>
      </w:r>
      <w:proofErr w:type="spellEnd"/>
      <w:r w:rsidRPr="00A12704">
        <w:rPr>
          <w:rFonts w:ascii="Times New Roman" w:hAnsi="Times New Roman" w:cs="Times New Roman"/>
          <w:lang w:val="en-GB"/>
        </w:rPr>
        <w:t xml:space="preserve"> - </w:t>
      </w:r>
      <w:r w:rsidR="0090212E" w:rsidRPr="00A12704">
        <w:rPr>
          <w:rFonts w:ascii="Times New Roman" w:hAnsi="Times New Roman" w:cs="Times New Roman"/>
          <w:lang w:val="en-GB"/>
        </w:rPr>
        <w:t>in international refugee law.</w:t>
      </w:r>
      <w:r w:rsidR="00080596">
        <w:rPr>
          <w:rStyle w:val="FootnoteReference"/>
          <w:rFonts w:ascii="Times New Roman" w:hAnsi="Times New Roman" w:cs="Times New Roman"/>
          <w:lang w:val="en-GB"/>
        </w:rPr>
        <w:footnoteReference w:id="13"/>
      </w:r>
      <w:r w:rsidR="0090212E" w:rsidRPr="00A12704">
        <w:rPr>
          <w:rFonts w:ascii="Times New Roman" w:hAnsi="Times New Roman" w:cs="Times New Roman"/>
          <w:lang w:val="en-GB"/>
        </w:rPr>
        <w:t xml:space="preserve"> </w:t>
      </w:r>
    </w:p>
    <w:p w14:paraId="48DBFC80" w14:textId="77777777" w:rsidR="002634DE" w:rsidRPr="00A12704" w:rsidRDefault="002634DE" w:rsidP="00A12704">
      <w:pPr>
        <w:spacing w:line="360" w:lineRule="auto"/>
        <w:rPr>
          <w:rFonts w:ascii="Times New Roman" w:hAnsi="Times New Roman" w:cs="Times New Roman"/>
          <w:lang w:val="en-GB"/>
        </w:rPr>
      </w:pPr>
    </w:p>
    <w:p w14:paraId="566179EB" w14:textId="4A27503B" w:rsidR="002634DE" w:rsidRPr="00A12704" w:rsidRDefault="002634DE" w:rsidP="00A12704">
      <w:pPr>
        <w:spacing w:line="360" w:lineRule="auto"/>
        <w:rPr>
          <w:rFonts w:ascii="Times New Roman" w:hAnsi="Times New Roman" w:cs="Times New Roman"/>
          <w:lang w:val="en-GB"/>
        </w:rPr>
      </w:pPr>
      <w:r w:rsidRPr="00A12704">
        <w:rPr>
          <w:rFonts w:ascii="Times New Roman" w:hAnsi="Times New Roman" w:cs="Times New Roman"/>
          <w:lang w:val="en-GB"/>
        </w:rPr>
        <w:t>I thought I’d give you the real</w:t>
      </w:r>
      <w:r w:rsidR="000B0059">
        <w:rPr>
          <w:rFonts w:ascii="Times New Roman" w:hAnsi="Times New Roman" w:cs="Times New Roman"/>
          <w:lang w:val="en-GB"/>
        </w:rPr>
        <w:t>-life</w:t>
      </w:r>
      <w:r w:rsidRPr="00A12704">
        <w:rPr>
          <w:rFonts w:ascii="Times New Roman" w:hAnsi="Times New Roman" w:cs="Times New Roman"/>
          <w:lang w:val="en-GB"/>
        </w:rPr>
        <w:t xml:space="preserve"> experience behind some of those developments, as now I’m surprised to find myself as having been part of </w:t>
      </w:r>
      <w:r w:rsidR="000B0059">
        <w:rPr>
          <w:rFonts w:ascii="Times New Roman" w:hAnsi="Times New Roman" w:cs="Times New Roman"/>
          <w:lang w:val="en-GB"/>
        </w:rPr>
        <w:t xml:space="preserve">many of </w:t>
      </w:r>
      <w:r w:rsidRPr="00A12704">
        <w:rPr>
          <w:rFonts w:ascii="Times New Roman" w:hAnsi="Times New Roman" w:cs="Times New Roman"/>
          <w:lang w:val="en-GB"/>
        </w:rPr>
        <w:t>those major stages</w:t>
      </w:r>
      <w:r w:rsidR="00E26C16" w:rsidRPr="00A12704">
        <w:rPr>
          <w:rFonts w:ascii="Times New Roman" w:hAnsi="Times New Roman" w:cs="Times New Roman"/>
          <w:lang w:val="en-GB"/>
        </w:rPr>
        <w:t xml:space="preserve">, and something happens it seems when you turn 50, you tend to want to look backwards and </w:t>
      </w:r>
      <w:r w:rsidR="001B105C" w:rsidRPr="00A12704">
        <w:rPr>
          <w:rFonts w:ascii="Times New Roman" w:hAnsi="Times New Roman" w:cs="Times New Roman"/>
          <w:lang w:val="en-GB"/>
        </w:rPr>
        <w:t xml:space="preserve">are keen to </w:t>
      </w:r>
      <w:r w:rsidR="00E26C16" w:rsidRPr="00A12704">
        <w:rPr>
          <w:rFonts w:ascii="Times New Roman" w:hAnsi="Times New Roman" w:cs="Times New Roman"/>
          <w:lang w:val="en-GB"/>
        </w:rPr>
        <w:t xml:space="preserve">hand over to others to take us forward. </w:t>
      </w:r>
      <w:r w:rsidRPr="00A12704">
        <w:rPr>
          <w:rFonts w:ascii="Times New Roman" w:hAnsi="Times New Roman" w:cs="Times New Roman"/>
          <w:lang w:val="en-GB"/>
        </w:rPr>
        <w:t xml:space="preserve"> </w:t>
      </w:r>
    </w:p>
    <w:p w14:paraId="1203A31C" w14:textId="77777777" w:rsidR="00B86F44" w:rsidRPr="00A12704" w:rsidRDefault="00B86F44" w:rsidP="00A12704">
      <w:pPr>
        <w:spacing w:line="360" w:lineRule="auto"/>
        <w:rPr>
          <w:rFonts w:ascii="Times New Roman" w:hAnsi="Times New Roman" w:cs="Times New Roman"/>
          <w:lang w:val="en-GB"/>
        </w:rPr>
      </w:pPr>
    </w:p>
    <w:p w14:paraId="66C8D7D3" w14:textId="3D4FAB69" w:rsidR="00B86F44" w:rsidRPr="00A12704" w:rsidRDefault="00B86F44" w:rsidP="00A12704">
      <w:pPr>
        <w:spacing w:line="360" w:lineRule="auto"/>
        <w:rPr>
          <w:rFonts w:ascii="Times New Roman" w:hAnsi="Times New Roman" w:cs="Times New Roman"/>
          <w:lang w:val="en-GB"/>
        </w:rPr>
      </w:pPr>
      <w:r w:rsidRPr="00A12704">
        <w:rPr>
          <w:rFonts w:ascii="Times New Roman" w:hAnsi="Times New Roman" w:cs="Times New Roman"/>
          <w:lang w:val="en-GB"/>
        </w:rPr>
        <w:t>But let’s start</w:t>
      </w:r>
      <w:r w:rsidR="00A045A0" w:rsidRPr="00A12704">
        <w:rPr>
          <w:rFonts w:ascii="Times New Roman" w:hAnsi="Times New Roman" w:cs="Times New Roman"/>
          <w:lang w:val="en-GB"/>
        </w:rPr>
        <w:t xml:space="preserve"> with what </w:t>
      </w:r>
      <w:r w:rsidRPr="00A12704">
        <w:rPr>
          <w:rFonts w:ascii="Times New Roman" w:hAnsi="Times New Roman" w:cs="Times New Roman"/>
          <w:lang w:val="en-GB"/>
        </w:rPr>
        <w:t xml:space="preserve">Karen </w:t>
      </w:r>
      <w:proofErr w:type="spellStart"/>
      <w:r w:rsidRPr="00A12704">
        <w:rPr>
          <w:rFonts w:ascii="Times New Roman" w:hAnsi="Times New Roman" w:cs="Times New Roman"/>
          <w:lang w:val="en-GB"/>
        </w:rPr>
        <w:t>Musalo</w:t>
      </w:r>
      <w:proofErr w:type="spellEnd"/>
      <w:r w:rsidRPr="00A12704">
        <w:rPr>
          <w:rFonts w:ascii="Times New Roman" w:hAnsi="Times New Roman" w:cs="Times New Roman"/>
          <w:lang w:val="en-GB"/>
        </w:rPr>
        <w:t xml:space="preserve"> rightly characterised </w:t>
      </w:r>
      <w:r w:rsidR="00A045A0" w:rsidRPr="00A12704">
        <w:rPr>
          <w:rFonts w:ascii="Times New Roman" w:hAnsi="Times New Roman" w:cs="Times New Roman"/>
          <w:lang w:val="en-GB"/>
        </w:rPr>
        <w:t xml:space="preserve">as </w:t>
      </w:r>
      <w:r w:rsidRPr="00A12704">
        <w:rPr>
          <w:rFonts w:ascii="Times New Roman" w:hAnsi="Times New Roman" w:cs="Times New Roman"/>
          <w:lang w:val="en-GB"/>
        </w:rPr>
        <w:t>the challenges facing women asylum seekers trying to fit inside th</w:t>
      </w:r>
      <w:r w:rsidR="00F348C3" w:rsidRPr="00A12704">
        <w:rPr>
          <w:rFonts w:ascii="Times New Roman" w:hAnsi="Times New Roman" w:cs="Times New Roman"/>
          <w:lang w:val="en-GB"/>
        </w:rPr>
        <w:t>e 1951 Conventional</w:t>
      </w:r>
      <w:r w:rsidRPr="00A12704">
        <w:rPr>
          <w:rFonts w:ascii="Times New Roman" w:hAnsi="Times New Roman" w:cs="Times New Roman"/>
          <w:lang w:val="en-GB"/>
        </w:rPr>
        <w:t xml:space="preserve"> definition as follows: </w:t>
      </w:r>
    </w:p>
    <w:p w14:paraId="2D499FEA" w14:textId="77777777" w:rsidR="00B86F44" w:rsidRPr="00A12704" w:rsidRDefault="00B86F44" w:rsidP="00A12704">
      <w:pPr>
        <w:spacing w:line="360" w:lineRule="auto"/>
        <w:rPr>
          <w:rFonts w:ascii="Times New Roman" w:hAnsi="Times New Roman" w:cs="Times New Roman"/>
          <w:lang w:val="en-GB"/>
        </w:rPr>
      </w:pPr>
    </w:p>
    <w:p w14:paraId="158118AE" w14:textId="4C6F291A" w:rsidR="00B86F44" w:rsidRPr="00A12704" w:rsidRDefault="00B86F44" w:rsidP="00A12704">
      <w:pPr>
        <w:spacing w:line="360" w:lineRule="auto"/>
        <w:rPr>
          <w:rFonts w:ascii="Times New Roman" w:hAnsi="Times New Roman" w:cs="Times New Roman"/>
          <w:lang w:val="en-GB"/>
        </w:rPr>
      </w:pPr>
      <w:r w:rsidRPr="00A12704">
        <w:rPr>
          <w:rFonts w:ascii="Times New Roman" w:hAnsi="Times New Roman" w:cs="Times New Roman"/>
          <w:lang w:val="en-GB"/>
        </w:rPr>
        <w:t xml:space="preserve">First, the harms suffered by women often consist of acts condoned or required by </w:t>
      </w:r>
      <w:r w:rsidRPr="00A12704">
        <w:rPr>
          <w:rFonts w:ascii="Times New Roman" w:hAnsi="Times New Roman" w:cs="Times New Roman"/>
          <w:b/>
          <w:bCs/>
          <w:lang w:val="en-GB"/>
        </w:rPr>
        <w:t>social norms or culture</w:t>
      </w:r>
      <w:r w:rsidRPr="00A12704">
        <w:rPr>
          <w:rFonts w:ascii="Times New Roman" w:hAnsi="Times New Roman" w:cs="Times New Roman"/>
          <w:lang w:val="en-GB"/>
        </w:rPr>
        <w:t xml:space="preserve">, such as </w:t>
      </w:r>
      <w:r w:rsidR="00AB034C" w:rsidRPr="00A12704">
        <w:rPr>
          <w:rFonts w:ascii="Times New Roman" w:hAnsi="Times New Roman" w:cs="Times New Roman"/>
          <w:lang w:val="en-GB"/>
        </w:rPr>
        <w:t>female genital mutilation or cutting,</w:t>
      </w:r>
      <w:r w:rsidRPr="00A12704">
        <w:rPr>
          <w:rFonts w:ascii="Times New Roman" w:hAnsi="Times New Roman" w:cs="Times New Roman"/>
          <w:lang w:val="en-GB"/>
        </w:rPr>
        <w:t xml:space="preserve"> or forced marriage. Their characterization as social or cultural norms frequently resulted in a reluctance to define them as persecution. </w:t>
      </w:r>
    </w:p>
    <w:p w14:paraId="6836C7B0" w14:textId="77777777" w:rsidR="000074AE" w:rsidRPr="00A12704" w:rsidRDefault="000074AE" w:rsidP="00A12704">
      <w:pPr>
        <w:spacing w:line="360" w:lineRule="auto"/>
        <w:rPr>
          <w:rFonts w:ascii="Times New Roman" w:hAnsi="Times New Roman" w:cs="Times New Roman"/>
          <w:lang w:val="en-GB"/>
        </w:rPr>
      </w:pPr>
    </w:p>
    <w:p w14:paraId="149C7ADE" w14:textId="21B99932" w:rsidR="00B86F44" w:rsidRPr="00A12704" w:rsidRDefault="00B86F44" w:rsidP="00A12704">
      <w:pPr>
        <w:spacing w:line="360" w:lineRule="auto"/>
        <w:rPr>
          <w:rFonts w:ascii="Times New Roman" w:hAnsi="Times New Roman" w:cs="Times New Roman"/>
          <w:lang w:val="en-GB"/>
        </w:rPr>
      </w:pPr>
      <w:r w:rsidRPr="00A12704">
        <w:rPr>
          <w:rFonts w:ascii="Times New Roman" w:hAnsi="Times New Roman" w:cs="Times New Roman"/>
          <w:lang w:val="en-GB"/>
        </w:rPr>
        <w:t xml:space="preserve">Second, although gendered forms of persecution can be inflicted for any of the five Convention grounds, it is often imposed because of </w:t>
      </w:r>
      <w:r w:rsidRPr="00A12704">
        <w:rPr>
          <w:rFonts w:ascii="Times New Roman" w:hAnsi="Times New Roman" w:cs="Times New Roman"/>
          <w:b/>
          <w:bCs/>
          <w:lang w:val="en-GB"/>
        </w:rPr>
        <w:t>gender</w:t>
      </w:r>
      <w:r w:rsidRPr="00A12704">
        <w:rPr>
          <w:rFonts w:ascii="Times New Roman" w:hAnsi="Times New Roman" w:cs="Times New Roman"/>
          <w:lang w:val="en-GB"/>
        </w:rPr>
        <w:t xml:space="preserve"> – which is not one of the grounds. </w:t>
      </w:r>
    </w:p>
    <w:p w14:paraId="45C495F4" w14:textId="77777777" w:rsidR="000074AE" w:rsidRPr="00A12704" w:rsidRDefault="000074AE" w:rsidP="00A12704">
      <w:pPr>
        <w:spacing w:line="360" w:lineRule="auto"/>
        <w:rPr>
          <w:rFonts w:ascii="Times New Roman" w:eastAsiaTheme="minorHAnsi" w:hAnsi="Times New Roman" w:cs="Times New Roman"/>
          <w:kern w:val="0"/>
          <w:lang w:val="en-GB" w:eastAsia="en-US"/>
          <w14:ligatures w14:val="none"/>
        </w:rPr>
      </w:pPr>
    </w:p>
    <w:p w14:paraId="17167E42" w14:textId="43EA076C" w:rsidR="0090212E" w:rsidRPr="00A12704" w:rsidRDefault="00B86F44" w:rsidP="00A12704">
      <w:pPr>
        <w:spacing w:line="360" w:lineRule="auto"/>
        <w:rPr>
          <w:rFonts w:ascii="Times New Roman" w:hAnsi="Times New Roman" w:cs="Times New Roman"/>
          <w:lang w:val="en-GB"/>
        </w:rPr>
      </w:pPr>
      <w:r w:rsidRPr="00A12704">
        <w:rPr>
          <w:rFonts w:ascii="Times New Roman" w:eastAsiaTheme="minorHAnsi" w:hAnsi="Times New Roman" w:cs="Times New Roman"/>
          <w:kern w:val="0"/>
          <w:lang w:val="en-GB" w:eastAsia="en-US"/>
          <w14:ligatures w14:val="none"/>
        </w:rPr>
        <w:t xml:space="preserve">Third, persecutors of gendered harms are often </w:t>
      </w:r>
      <w:r w:rsidRPr="00A12704">
        <w:rPr>
          <w:rFonts w:ascii="Times New Roman" w:eastAsiaTheme="minorHAnsi" w:hAnsi="Times New Roman" w:cs="Times New Roman"/>
          <w:b/>
          <w:kern w:val="0"/>
          <w:lang w:val="en-GB" w:eastAsia="en-US"/>
          <w14:ligatures w14:val="none"/>
        </w:rPr>
        <w:t>non-state actors</w:t>
      </w:r>
      <w:r w:rsidRPr="00A12704">
        <w:rPr>
          <w:rFonts w:ascii="Times New Roman" w:eastAsiaTheme="minorHAnsi" w:hAnsi="Times New Roman" w:cs="Times New Roman"/>
          <w:kern w:val="0"/>
          <w:lang w:val="en-GB" w:eastAsia="en-US"/>
          <w14:ligatures w14:val="none"/>
        </w:rPr>
        <w:t xml:space="preserve">, such as husbands, fathers, or </w:t>
      </w:r>
      <w:r w:rsidR="00490D06" w:rsidRPr="00A12704">
        <w:rPr>
          <w:rFonts w:ascii="Times New Roman" w:eastAsiaTheme="minorHAnsi" w:hAnsi="Times New Roman" w:cs="Times New Roman"/>
          <w:kern w:val="0"/>
          <w:lang w:val="en-GB" w:eastAsia="en-US"/>
          <w14:ligatures w14:val="none"/>
        </w:rPr>
        <w:t>members of</w:t>
      </w:r>
      <w:r w:rsidRPr="00A12704">
        <w:rPr>
          <w:rFonts w:ascii="Times New Roman" w:eastAsiaTheme="minorHAnsi" w:hAnsi="Times New Roman" w:cs="Times New Roman"/>
          <w:kern w:val="0"/>
          <w:lang w:val="en-GB" w:eastAsia="en-US"/>
          <w14:ligatures w14:val="none"/>
        </w:rPr>
        <w:t xml:space="preserve"> the applicant’s extended community, and there was resistance to </w:t>
      </w:r>
      <w:r w:rsidR="00490D06" w:rsidRPr="00A12704">
        <w:rPr>
          <w:rFonts w:ascii="Times New Roman" w:eastAsiaTheme="minorHAnsi" w:hAnsi="Times New Roman" w:cs="Times New Roman"/>
          <w:kern w:val="0"/>
          <w:lang w:val="en-GB" w:eastAsia="en-US"/>
          <w14:ligatures w14:val="none"/>
        </w:rPr>
        <w:t>accepting such</w:t>
      </w:r>
      <w:r w:rsidRPr="00A12704">
        <w:rPr>
          <w:rFonts w:ascii="Times New Roman" w:eastAsiaTheme="minorHAnsi" w:hAnsi="Times New Roman" w:cs="Times New Roman"/>
          <w:kern w:val="0"/>
          <w:lang w:val="en-GB" w:eastAsia="en-US"/>
          <w14:ligatures w14:val="none"/>
        </w:rPr>
        <w:t xml:space="preserve"> claims as coming within the refugee definition, owing to the paradigm </w:t>
      </w:r>
      <w:r w:rsidR="00F90C64" w:rsidRPr="00A12704">
        <w:rPr>
          <w:rFonts w:ascii="Times New Roman" w:eastAsiaTheme="minorHAnsi" w:hAnsi="Times New Roman" w:cs="Times New Roman"/>
          <w:kern w:val="0"/>
          <w:lang w:val="en-GB" w:eastAsia="en-US"/>
          <w14:ligatures w14:val="none"/>
        </w:rPr>
        <w:t>of the</w:t>
      </w:r>
      <w:r w:rsidRPr="00A12704">
        <w:rPr>
          <w:rFonts w:ascii="Times New Roman" w:eastAsiaTheme="minorHAnsi" w:hAnsi="Times New Roman" w:cs="Times New Roman"/>
          <w:kern w:val="0"/>
          <w:lang w:val="en-GB" w:eastAsia="en-US"/>
          <w14:ligatures w14:val="none"/>
        </w:rPr>
        <w:t xml:space="preserve"> State as the persecuting agent</w:t>
      </w:r>
      <w:r w:rsidR="00DE677E" w:rsidRPr="00A12704">
        <w:rPr>
          <w:rFonts w:ascii="Times New Roman" w:eastAsiaTheme="minorHAnsi" w:hAnsi="Times New Roman" w:cs="Times New Roman"/>
          <w:kern w:val="0"/>
          <w:lang w:val="en-GB" w:eastAsia="en-US"/>
          <w14:ligatures w14:val="none"/>
        </w:rPr>
        <w:t>.</w:t>
      </w:r>
      <w:r w:rsidR="00BD394B">
        <w:rPr>
          <w:rStyle w:val="FootnoteReference"/>
          <w:rFonts w:ascii="Times New Roman" w:eastAsiaTheme="minorHAnsi" w:hAnsi="Times New Roman" w:cs="Times New Roman"/>
          <w:kern w:val="0"/>
          <w:lang w:val="en-GB" w:eastAsia="en-US"/>
          <w14:ligatures w14:val="none"/>
        </w:rPr>
        <w:footnoteReference w:id="14"/>
      </w:r>
    </w:p>
    <w:p w14:paraId="0E8D23AC" w14:textId="77777777" w:rsidR="00CF487C" w:rsidRPr="00A12704" w:rsidRDefault="00CF487C" w:rsidP="00A12704">
      <w:pPr>
        <w:spacing w:line="360" w:lineRule="auto"/>
        <w:rPr>
          <w:rFonts w:ascii="Times New Roman" w:hAnsi="Times New Roman" w:cs="Times New Roman"/>
          <w:lang w:val="en-GB"/>
        </w:rPr>
      </w:pPr>
    </w:p>
    <w:p w14:paraId="701B60A3" w14:textId="2957BEF5" w:rsidR="00871E4D" w:rsidRPr="00A12704" w:rsidRDefault="007F6B25" w:rsidP="00A12704">
      <w:pPr>
        <w:spacing w:line="360" w:lineRule="auto"/>
        <w:rPr>
          <w:rFonts w:ascii="Times New Roman" w:hAnsi="Times New Roman" w:cs="Times New Roman"/>
          <w:lang w:val="en-GB"/>
        </w:rPr>
      </w:pPr>
      <w:r w:rsidRPr="00A12704">
        <w:rPr>
          <w:rFonts w:ascii="Times New Roman" w:hAnsi="Times New Roman" w:cs="Times New Roman"/>
          <w:lang w:val="en-GB"/>
        </w:rPr>
        <w:t>The second phase I refer to after the exclusion of refugee women from the</w:t>
      </w:r>
      <w:r w:rsidR="00B003F5">
        <w:rPr>
          <w:rFonts w:ascii="Times New Roman" w:hAnsi="Times New Roman" w:cs="Times New Roman"/>
          <w:lang w:val="en-GB"/>
        </w:rPr>
        <w:t xml:space="preserve"> refugee protection</w:t>
      </w:r>
      <w:r w:rsidRPr="00A12704">
        <w:rPr>
          <w:rFonts w:ascii="Times New Roman" w:hAnsi="Times New Roman" w:cs="Times New Roman"/>
          <w:lang w:val="en-GB"/>
        </w:rPr>
        <w:t xml:space="preserve"> agenda is what was happening in parallel with the “</w:t>
      </w:r>
      <w:r w:rsidR="00CF487C" w:rsidRPr="00A12704">
        <w:rPr>
          <w:rFonts w:ascii="Times New Roman" w:hAnsi="Times New Roman" w:cs="Times New Roman"/>
          <w:lang w:val="en-GB"/>
        </w:rPr>
        <w:t>Women’s rights are human rights</w:t>
      </w:r>
      <w:r w:rsidRPr="00A12704">
        <w:rPr>
          <w:rFonts w:ascii="Times New Roman" w:hAnsi="Times New Roman" w:cs="Times New Roman"/>
          <w:lang w:val="en-GB"/>
        </w:rPr>
        <w:t>” movement. B</w:t>
      </w:r>
      <w:r w:rsidR="00E23E1C" w:rsidRPr="00A12704">
        <w:rPr>
          <w:rFonts w:ascii="Times New Roman" w:hAnsi="Times New Roman" w:cs="Times New Roman"/>
          <w:lang w:val="en-GB"/>
        </w:rPr>
        <w:t>ut</w:t>
      </w:r>
      <w:r w:rsidRPr="00A12704">
        <w:rPr>
          <w:rFonts w:ascii="Times New Roman" w:hAnsi="Times New Roman" w:cs="Times New Roman"/>
          <w:lang w:val="en-GB"/>
        </w:rPr>
        <w:t xml:space="preserve"> what we should recall is that</w:t>
      </w:r>
      <w:r w:rsidR="00E23E1C" w:rsidRPr="00A12704">
        <w:rPr>
          <w:rFonts w:ascii="Times New Roman" w:hAnsi="Times New Roman" w:cs="Times New Roman"/>
          <w:lang w:val="en-GB"/>
        </w:rPr>
        <w:t xml:space="preserve"> refugee rights were still not really in the fray of these discussions. </w:t>
      </w:r>
      <w:r w:rsidRPr="00A12704">
        <w:rPr>
          <w:rFonts w:ascii="Times New Roman" w:hAnsi="Times New Roman" w:cs="Times New Roman"/>
          <w:lang w:val="en-GB"/>
        </w:rPr>
        <w:t xml:space="preserve">And for a </w:t>
      </w:r>
      <w:r w:rsidRPr="00A12704">
        <w:rPr>
          <w:rFonts w:ascii="Times New Roman" w:hAnsi="Times New Roman" w:cs="Times New Roman"/>
          <w:lang w:val="en-GB"/>
        </w:rPr>
        <w:lastRenderedPageBreak/>
        <w:t xml:space="preserve">very long time, there was a distinct divide between refugee rights – and refugee scholars and practitioners – and human rights </w:t>
      </w:r>
      <w:r w:rsidR="00D34E3C" w:rsidRPr="00A12704">
        <w:rPr>
          <w:rFonts w:ascii="Times New Roman" w:hAnsi="Times New Roman" w:cs="Times New Roman"/>
          <w:lang w:val="en-GB"/>
        </w:rPr>
        <w:t xml:space="preserve">and human rights scholars and practitioners. That divide has thankfully been bridged, but we still have unhelpful discussions about the obsoleteness of refugee law in favour of human rights law, </w:t>
      </w:r>
      <w:r w:rsidR="007C24EC" w:rsidRPr="00A12704">
        <w:rPr>
          <w:rFonts w:ascii="Times New Roman" w:hAnsi="Times New Roman" w:cs="Times New Roman"/>
          <w:lang w:val="en-GB"/>
        </w:rPr>
        <w:t xml:space="preserve">and </w:t>
      </w:r>
      <w:r w:rsidR="00871E4D" w:rsidRPr="00A12704">
        <w:rPr>
          <w:rFonts w:ascii="Times New Roman" w:hAnsi="Times New Roman" w:cs="Times New Roman"/>
          <w:lang w:val="en-GB"/>
        </w:rPr>
        <w:t xml:space="preserve">arguments about </w:t>
      </w:r>
      <w:r w:rsidR="007C24EC" w:rsidRPr="00A12704">
        <w:rPr>
          <w:rFonts w:ascii="Times New Roman" w:hAnsi="Times New Roman" w:cs="Times New Roman"/>
          <w:lang w:val="en-GB"/>
        </w:rPr>
        <w:t xml:space="preserve">how human rights has eclipsed refugee law. I call these arguments unhelpful because they don’t advance us … they pit two existing legal regimes </w:t>
      </w:r>
      <w:r w:rsidR="005E3A87" w:rsidRPr="00A12704">
        <w:rPr>
          <w:rFonts w:ascii="Times New Roman" w:hAnsi="Times New Roman" w:cs="Times New Roman"/>
          <w:lang w:val="en-GB"/>
        </w:rPr>
        <w:t xml:space="preserve">that continue to apply </w:t>
      </w:r>
      <w:r w:rsidR="007C24EC" w:rsidRPr="00A12704">
        <w:rPr>
          <w:rFonts w:ascii="Times New Roman" w:hAnsi="Times New Roman" w:cs="Times New Roman"/>
          <w:lang w:val="en-GB"/>
        </w:rPr>
        <w:t>against one another – one that is broad and</w:t>
      </w:r>
      <w:r w:rsidR="00E72EC0">
        <w:rPr>
          <w:rFonts w:ascii="Times New Roman" w:hAnsi="Times New Roman" w:cs="Times New Roman"/>
          <w:lang w:val="en-GB"/>
        </w:rPr>
        <w:t xml:space="preserve"> theoretically applicable to all human beings yet</w:t>
      </w:r>
      <w:r w:rsidR="007C24EC" w:rsidRPr="00A12704">
        <w:rPr>
          <w:rFonts w:ascii="Times New Roman" w:hAnsi="Times New Roman" w:cs="Times New Roman"/>
          <w:lang w:val="en-GB"/>
        </w:rPr>
        <w:t xml:space="preserve"> has specific exclusions for </w:t>
      </w:r>
      <w:r w:rsidR="005E3A87" w:rsidRPr="00A12704">
        <w:rPr>
          <w:rFonts w:ascii="Times New Roman" w:hAnsi="Times New Roman" w:cs="Times New Roman"/>
          <w:lang w:val="en-GB"/>
        </w:rPr>
        <w:t xml:space="preserve">foreigners, and the other specially tailored to refugees. </w:t>
      </w:r>
    </w:p>
    <w:p w14:paraId="61F40B99" w14:textId="77777777" w:rsidR="00871E4D" w:rsidRPr="00A12704" w:rsidRDefault="00871E4D" w:rsidP="00A12704">
      <w:pPr>
        <w:spacing w:line="360" w:lineRule="auto"/>
        <w:rPr>
          <w:rFonts w:ascii="Times New Roman" w:hAnsi="Times New Roman" w:cs="Times New Roman"/>
          <w:lang w:val="en-GB"/>
        </w:rPr>
      </w:pPr>
    </w:p>
    <w:p w14:paraId="68D4F58A" w14:textId="7146E542" w:rsidR="00CF487C" w:rsidRPr="00A12704" w:rsidRDefault="005E3A87" w:rsidP="00A12704">
      <w:pPr>
        <w:spacing w:line="360" w:lineRule="auto"/>
        <w:rPr>
          <w:rFonts w:ascii="Times New Roman" w:hAnsi="Times New Roman" w:cs="Times New Roman"/>
          <w:lang w:val="en-GB"/>
        </w:rPr>
      </w:pPr>
      <w:r w:rsidRPr="00A12704">
        <w:rPr>
          <w:rFonts w:ascii="Times New Roman" w:hAnsi="Times New Roman" w:cs="Times New Roman"/>
          <w:lang w:val="en-GB"/>
        </w:rPr>
        <w:t xml:space="preserve">That said the incorporation of human rights thinking and human rights standards into refugee law has been in a way revolutionary for </w:t>
      </w:r>
      <w:r w:rsidR="00DF1C05" w:rsidRPr="00A12704">
        <w:rPr>
          <w:rFonts w:ascii="Times New Roman" w:hAnsi="Times New Roman" w:cs="Times New Roman"/>
          <w:lang w:val="en-GB"/>
        </w:rPr>
        <w:t xml:space="preserve">refugee </w:t>
      </w:r>
      <w:r w:rsidRPr="00A12704">
        <w:rPr>
          <w:rFonts w:ascii="Times New Roman" w:hAnsi="Times New Roman" w:cs="Times New Roman"/>
          <w:lang w:val="en-GB"/>
        </w:rPr>
        <w:t xml:space="preserve">women’s rights. </w:t>
      </w:r>
      <w:r w:rsidR="00E87D6E" w:rsidRPr="00A12704">
        <w:rPr>
          <w:rFonts w:ascii="Times New Roman" w:hAnsi="Times New Roman" w:cs="Times New Roman"/>
          <w:lang w:val="en-GB"/>
        </w:rPr>
        <w:t xml:space="preserve">We might have got there on our own, but human rights certainly helped. </w:t>
      </w:r>
    </w:p>
    <w:p w14:paraId="5FBD5A70" w14:textId="77777777" w:rsidR="003558A7" w:rsidRPr="00A12704" w:rsidRDefault="003558A7" w:rsidP="00A12704">
      <w:pPr>
        <w:spacing w:line="360" w:lineRule="auto"/>
        <w:rPr>
          <w:rFonts w:ascii="Times New Roman" w:hAnsi="Times New Roman" w:cs="Times New Roman"/>
          <w:lang w:val="en-GB"/>
        </w:rPr>
      </w:pPr>
    </w:p>
    <w:p w14:paraId="7CE2991A" w14:textId="001FD23F" w:rsidR="003558A7" w:rsidRPr="00A12704" w:rsidRDefault="003558A7" w:rsidP="00A12704">
      <w:pPr>
        <w:spacing w:line="360" w:lineRule="auto"/>
        <w:rPr>
          <w:rFonts w:ascii="Times New Roman" w:hAnsi="Times New Roman" w:cs="Times New Roman"/>
          <w:lang w:val="en-GB"/>
        </w:rPr>
      </w:pPr>
      <w:r w:rsidRPr="00A12704">
        <w:rPr>
          <w:rFonts w:ascii="Times New Roman" w:hAnsi="Times New Roman" w:cs="Times New Roman"/>
          <w:lang w:val="en-GB"/>
        </w:rPr>
        <w:t xml:space="preserve">Think </w:t>
      </w:r>
      <w:r w:rsidRPr="00A12704">
        <w:rPr>
          <w:rFonts w:ascii="Times New Roman" w:hAnsi="Times New Roman" w:cs="Times New Roman"/>
          <w:i/>
          <w:iCs/>
          <w:lang w:val="en-GB"/>
        </w:rPr>
        <w:t>Acosta</w:t>
      </w:r>
      <w:r w:rsidRPr="00A12704">
        <w:rPr>
          <w:rFonts w:ascii="Times New Roman" w:hAnsi="Times New Roman" w:cs="Times New Roman"/>
          <w:lang w:val="en-GB"/>
        </w:rPr>
        <w:t xml:space="preserve"> </w:t>
      </w:r>
      <w:r w:rsidR="00F93F39" w:rsidRPr="00A12704">
        <w:rPr>
          <w:rFonts w:ascii="Times New Roman" w:hAnsi="Times New Roman" w:cs="Times New Roman"/>
          <w:lang w:val="en-GB"/>
        </w:rPr>
        <w:t xml:space="preserve">– the first case to define </w:t>
      </w:r>
      <w:r w:rsidR="005507BE">
        <w:rPr>
          <w:rFonts w:ascii="Times New Roman" w:hAnsi="Times New Roman" w:cs="Times New Roman"/>
          <w:lang w:val="en-GB"/>
        </w:rPr>
        <w:t>“</w:t>
      </w:r>
      <w:r w:rsidR="00F93F39" w:rsidRPr="00A12704">
        <w:rPr>
          <w:rFonts w:ascii="Times New Roman" w:hAnsi="Times New Roman" w:cs="Times New Roman"/>
          <w:lang w:val="en-GB"/>
        </w:rPr>
        <w:t>social group</w:t>
      </w:r>
      <w:r w:rsidR="005507BE">
        <w:rPr>
          <w:rFonts w:ascii="Times New Roman" w:hAnsi="Times New Roman" w:cs="Times New Roman"/>
          <w:lang w:val="en-GB"/>
        </w:rPr>
        <w:t>”</w:t>
      </w:r>
      <w:r w:rsidR="00F93F39" w:rsidRPr="00A12704">
        <w:rPr>
          <w:rFonts w:ascii="Times New Roman" w:hAnsi="Times New Roman" w:cs="Times New Roman"/>
          <w:lang w:val="en-GB"/>
        </w:rPr>
        <w:t>,</w:t>
      </w:r>
      <w:r w:rsidR="005507BE">
        <w:rPr>
          <w:rFonts w:ascii="Times New Roman" w:hAnsi="Times New Roman" w:cs="Times New Roman"/>
          <w:lang w:val="en-GB"/>
        </w:rPr>
        <w:t xml:space="preserve"> which was a case</w:t>
      </w:r>
      <w:r w:rsidR="00F93F39" w:rsidRPr="00A12704">
        <w:rPr>
          <w:rFonts w:ascii="Times New Roman" w:hAnsi="Times New Roman" w:cs="Times New Roman"/>
          <w:lang w:val="en-GB"/>
        </w:rPr>
        <w:t xml:space="preserve"> not involving a female applicant, </w:t>
      </w:r>
      <w:r w:rsidR="00AD432F" w:rsidRPr="00A12704">
        <w:rPr>
          <w:rFonts w:ascii="Times New Roman" w:hAnsi="Times New Roman" w:cs="Times New Roman"/>
          <w:lang w:val="en-GB"/>
        </w:rPr>
        <w:t xml:space="preserve">as early as </w:t>
      </w:r>
      <w:r w:rsidR="00EB045D" w:rsidRPr="00A12704">
        <w:rPr>
          <w:rFonts w:ascii="Times New Roman" w:hAnsi="Times New Roman" w:cs="Times New Roman"/>
          <w:lang w:val="en-GB"/>
        </w:rPr>
        <w:t xml:space="preserve">1985 </w:t>
      </w:r>
      <w:r w:rsidRPr="00A12704">
        <w:rPr>
          <w:rFonts w:ascii="Times New Roman" w:hAnsi="Times New Roman" w:cs="Times New Roman"/>
          <w:lang w:val="en-GB"/>
        </w:rPr>
        <w:t xml:space="preserve">and the definition of social group: </w:t>
      </w:r>
    </w:p>
    <w:p w14:paraId="626CD368" w14:textId="77777777" w:rsidR="003558A7" w:rsidRPr="00A12704" w:rsidRDefault="003558A7" w:rsidP="00A12704">
      <w:pPr>
        <w:spacing w:line="360" w:lineRule="auto"/>
        <w:rPr>
          <w:rFonts w:ascii="Times New Roman" w:hAnsi="Times New Roman" w:cs="Times New Roman"/>
          <w:lang w:val="en-GB"/>
        </w:rPr>
      </w:pPr>
    </w:p>
    <w:p w14:paraId="3911C499" w14:textId="42E91937" w:rsidR="003558A7" w:rsidRPr="00A12704" w:rsidRDefault="00833914" w:rsidP="00A12704">
      <w:pPr>
        <w:spacing w:line="360" w:lineRule="auto"/>
        <w:rPr>
          <w:rFonts w:ascii="Times New Roman" w:hAnsi="Times New Roman" w:cs="Times New Roman"/>
          <w:lang w:val="en-GB"/>
        </w:rPr>
      </w:pPr>
      <w:r w:rsidRPr="00A12704">
        <w:rPr>
          <w:rFonts w:ascii="Times New Roman" w:hAnsi="Times New Roman" w:cs="Times New Roman"/>
          <w:lang w:val="en-GB"/>
        </w:rPr>
        <w:t>"Persecution on account of membership in a particular social group" refers to persecution that is directed toward an individual who is a member of a group of persons, all of whom share a common, immutable characteristic. i.e., a character</w:t>
      </w:r>
      <w:r w:rsidR="00D05D70" w:rsidRPr="00A12704">
        <w:rPr>
          <w:rFonts w:ascii="Times New Roman" w:hAnsi="Times New Roman" w:cs="Times New Roman"/>
          <w:lang w:val="en-GB"/>
        </w:rPr>
        <w:t xml:space="preserve">istic </w:t>
      </w:r>
      <w:r w:rsidRPr="00A12704">
        <w:rPr>
          <w:rFonts w:ascii="Times New Roman" w:hAnsi="Times New Roman" w:cs="Times New Roman"/>
          <w:lang w:val="en-GB"/>
        </w:rPr>
        <w:t>that either is beyond the power of the individual members of the group to change or is so fundamental to their identities or consciences that it ought not be required to be changed”</w:t>
      </w:r>
      <w:r w:rsidR="007A425F" w:rsidRPr="00A12704">
        <w:rPr>
          <w:rFonts w:ascii="Times New Roman" w:hAnsi="Times New Roman" w:cs="Times New Roman"/>
          <w:lang w:val="en-GB"/>
        </w:rPr>
        <w:t>.</w:t>
      </w:r>
      <w:r w:rsidR="00455D45">
        <w:rPr>
          <w:rStyle w:val="FootnoteReference"/>
          <w:rFonts w:ascii="Times New Roman" w:hAnsi="Times New Roman" w:cs="Times New Roman"/>
          <w:lang w:val="en-GB"/>
        </w:rPr>
        <w:footnoteReference w:id="15"/>
      </w:r>
    </w:p>
    <w:p w14:paraId="271FE185" w14:textId="77777777" w:rsidR="007A425F" w:rsidRPr="00A12704" w:rsidRDefault="007A425F" w:rsidP="00A12704">
      <w:pPr>
        <w:spacing w:line="360" w:lineRule="auto"/>
        <w:rPr>
          <w:rFonts w:ascii="Times New Roman" w:hAnsi="Times New Roman" w:cs="Times New Roman"/>
          <w:lang w:val="en-GB"/>
        </w:rPr>
      </w:pPr>
    </w:p>
    <w:p w14:paraId="724932CA" w14:textId="64501DBF" w:rsidR="007A425F" w:rsidRPr="00A12704" w:rsidRDefault="007A425F" w:rsidP="00A12704">
      <w:pPr>
        <w:spacing w:line="360" w:lineRule="auto"/>
        <w:rPr>
          <w:rFonts w:ascii="Times New Roman" w:hAnsi="Times New Roman" w:cs="Times New Roman"/>
          <w:lang w:val="en-GB"/>
        </w:rPr>
      </w:pPr>
      <w:r w:rsidRPr="00A12704">
        <w:rPr>
          <w:rFonts w:ascii="Times New Roman" w:hAnsi="Times New Roman" w:cs="Times New Roman"/>
          <w:lang w:val="en-GB"/>
        </w:rPr>
        <w:t xml:space="preserve">The judgement goes on to say: </w:t>
      </w:r>
    </w:p>
    <w:p w14:paraId="2F09FE9C" w14:textId="77777777" w:rsidR="007A425F" w:rsidRPr="00A12704" w:rsidRDefault="007A425F" w:rsidP="00A12704">
      <w:pPr>
        <w:spacing w:line="360" w:lineRule="auto"/>
        <w:rPr>
          <w:rFonts w:ascii="Times New Roman" w:hAnsi="Times New Roman" w:cs="Times New Roman"/>
          <w:lang w:val="en-GB"/>
        </w:rPr>
      </w:pPr>
    </w:p>
    <w:p w14:paraId="290A75DA" w14:textId="04FE9798" w:rsidR="007A425F" w:rsidRPr="00A12704" w:rsidRDefault="00B23638" w:rsidP="00FF6D8E">
      <w:pPr>
        <w:spacing w:line="360" w:lineRule="auto"/>
        <w:ind w:left="720"/>
        <w:rPr>
          <w:rFonts w:ascii="Times New Roman" w:hAnsi="Times New Roman" w:cs="Times New Roman"/>
          <w:lang w:val="en-GB"/>
        </w:rPr>
      </w:pPr>
      <w:r w:rsidRPr="00A12704">
        <w:rPr>
          <w:rFonts w:ascii="Times New Roman" w:hAnsi="Times New Roman" w:cs="Times New Roman"/>
          <w:lang w:val="en-GB"/>
        </w:rPr>
        <w:t>“T</w:t>
      </w:r>
      <w:r w:rsidR="007A425F" w:rsidRPr="00A12704">
        <w:rPr>
          <w:rFonts w:ascii="Times New Roman" w:hAnsi="Times New Roman" w:cs="Times New Roman"/>
          <w:lang w:val="en-GB"/>
        </w:rPr>
        <w:t xml:space="preserve">he shared characteristic might be an innate one such as sex, </w:t>
      </w:r>
      <w:proofErr w:type="spellStart"/>
      <w:r w:rsidR="007A425F" w:rsidRPr="00A12704">
        <w:rPr>
          <w:rFonts w:ascii="Times New Roman" w:hAnsi="Times New Roman" w:cs="Times New Roman"/>
          <w:lang w:val="en-GB"/>
        </w:rPr>
        <w:t>color</w:t>
      </w:r>
      <w:proofErr w:type="spellEnd"/>
      <w:r w:rsidR="007A425F" w:rsidRPr="00A12704">
        <w:rPr>
          <w:rFonts w:ascii="Times New Roman" w:hAnsi="Times New Roman" w:cs="Times New Roman"/>
          <w:lang w:val="en-GB"/>
        </w:rPr>
        <w:t>, or kinship ties, or in some circumstances it might be a shared past experience such as former military leadership or land ownership.</w:t>
      </w:r>
      <w:r w:rsidRPr="00A12704">
        <w:rPr>
          <w:rFonts w:ascii="Times New Roman" w:hAnsi="Times New Roman" w:cs="Times New Roman"/>
          <w:lang w:val="en-GB"/>
        </w:rPr>
        <w:t>”</w:t>
      </w:r>
      <w:r w:rsidR="00455D45">
        <w:rPr>
          <w:rStyle w:val="FootnoteReference"/>
          <w:rFonts w:ascii="Times New Roman" w:hAnsi="Times New Roman" w:cs="Times New Roman"/>
          <w:lang w:val="en-GB"/>
        </w:rPr>
        <w:footnoteReference w:id="16"/>
      </w:r>
    </w:p>
    <w:p w14:paraId="0AA3DA25" w14:textId="77777777" w:rsidR="000371BD" w:rsidRPr="00A12704" w:rsidRDefault="000371BD" w:rsidP="00A12704">
      <w:pPr>
        <w:spacing w:line="360" w:lineRule="auto"/>
        <w:rPr>
          <w:rFonts w:ascii="Times New Roman" w:hAnsi="Times New Roman" w:cs="Times New Roman"/>
          <w:lang w:val="en-GB"/>
        </w:rPr>
      </w:pPr>
    </w:p>
    <w:p w14:paraId="1C5AF30A" w14:textId="5DB8FA8F" w:rsidR="000371BD" w:rsidRPr="00A12704" w:rsidRDefault="000371BD" w:rsidP="00A12704">
      <w:pPr>
        <w:spacing w:line="360" w:lineRule="auto"/>
        <w:rPr>
          <w:rFonts w:ascii="Times New Roman" w:hAnsi="Times New Roman" w:cs="Times New Roman"/>
          <w:lang w:val="en-GB"/>
        </w:rPr>
      </w:pPr>
      <w:r w:rsidRPr="00A12704">
        <w:rPr>
          <w:rFonts w:ascii="Times New Roman" w:hAnsi="Times New Roman" w:cs="Times New Roman"/>
          <w:lang w:val="en-GB"/>
        </w:rPr>
        <w:t xml:space="preserve">This aspect of innate and immutability was what opened the doors to </w:t>
      </w:r>
      <w:r w:rsidR="00EA5BCE" w:rsidRPr="00A12704">
        <w:rPr>
          <w:rFonts w:ascii="Times New Roman" w:hAnsi="Times New Roman" w:cs="Times New Roman"/>
          <w:lang w:val="en-GB"/>
        </w:rPr>
        <w:t xml:space="preserve">women’s successful claims to refugee status on account of severe discrimination </w:t>
      </w:r>
      <w:r w:rsidR="000E052F" w:rsidRPr="00A12704">
        <w:rPr>
          <w:rFonts w:ascii="Times New Roman" w:hAnsi="Times New Roman" w:cs="Times New Roman"/>
          <w:lang w:val="en-GB"/>
        </w:rPr>
        <w:t>as women</w:t>
      </w:r>
      <w:r w:rsidR="00EA5BCE" w:rsidRPr="00A12704">
        <w:rPr>
          <w:rFonts w:ascii="Times New Roman" w:hAnsi="Times New Roman" w:cs="Times New Roman"/>
          <w:lang w:val="en-GB"/>
        </w:rPr>
        <w:t xml:space="preserve">. </w:t>
      </w:r>
    </w:p>
    <w:p w14:paraId="691E32AD" w14:textId="77777777" w:rsidR="006957BE" w:rsidRPr="00A12704" w:rsidRDefault="006957BE" w:rsidP="00A12704">
      <w:pPr>
        <w:spacing w:line="360" w:lineRule="auto"/>
        <w:rPr>
          <w:rFonts w:ascii="Times New Roman" w:hAnsi="Times New Roman" w:cs="Times New Roman"/>
          <w:lang w:val="en-GB"/>
        </w:rPr>
      </w:pPr>
    </w:p>
    <w:p w14:paraId="604DE769" w14:textId="5C990A64" w:rsidR="006957BE" w:rsidRPr="00A12704" w:rsidRDefault="006957BE" w:rsidP="00A12704">
      <w:pPr>
        <w:spacing w:line="360" w:lineRule="auto"/>
        <w:rPr>
          <w:rFonts w:ascii="Times New Roman" w:hAnsi="Times New Roman" w:cs="Times New Roman"/>
          <w:lang w:val="en-GB"/>
        </w:rPr>
      </w:pPr>
      <w:r w:rsidRPr="00A12704">
        <w:rPr>
          <w:rFonts w:ascii="Times New Roman" w:hAnsi="Times New Roman" w:cs="Times New Roman"/>
          <w:lang w:val="en-GB"/>
        </w:rPr>
        <w:t xml:space="preserve">The Canadian case of </w:t>
      </w:r>
      <w:r w:rsidRPr="00A12704">
        <w:rPr>
          <w:rFonts w:ascii="Times New Roman" w:hAnsi="Times New Roman" w:cs="Times New Roman"/>
          <w:i/>
          <w:iCs/>
          <w:lang w:val="en-GB"/>
        </w:rPr>
        <w:t>Ward</w:t>
      </w:r>
      <w:r w:rsidR="00EC05EF">
        <w:rPr>
          <w:rStyle w:val="FootnoteReference"/>
          <w:rFonts w:ascii="Times New Roman" w:hAnsi="Times New Roman" w:cs="Times New Roman"/>
          <w:i/>
          <w:iCs/>
          <w:lang w:val="en-GB"/>
        </w:rPr>
        <w:footnoteReference w:id="17"/>
      </w:r>
      <w:r w:rsidRPr="00A12704">
        <w:rPr>
          <w:rFonts w:ascii="Times New Roman" w:hAnsi="Times New Roman" w:cs="Times New Roman"/>
          <w:lang w:val="en-GB"/>
        </w:rPr>
        <w:t xml:space="preserve"> </w:t>
      </w:r>
      <w:r w:rsidR="003C6887" w:rsidRPr="00A12704">
        <w:rPr>
          <w:rFonts w:ascii="Times New Roman" w:hAnsi="Times New Roman" w:cs="Times New Roman"/>
          <w:lang w:val="en-GB"/>
        </w:rPr>
        <w:t xml:space="preserve">(1993) </w:t>
      </w:r>
      <w:r w:rsidR="005C0A59" w:rsidRPr="00A12704">
        <w:rPr>
          <w:rFonts w:ascii="Times New Roman" w:hAnsi="Times New Roman" w:cs="Times New Roman"/>
          <w:lang w:val="en-GB"/>
        </w:rPr>
        <w:t xml:space="preserve">– </w:t>
      </w:r>
      <w:r w:rsidR="00286EB7" w:rsidRPr="00A12704">
        <w:rPr>
          <w:rFonts w:ascii="Times New Roman" w:hAnsi="Times New Roman" w:cs="Times New Roman"/>
          <w:lang w:val="en-GB"/>
        </w:rPr>
        <w:t xml:space="preserve">another case </w:t>
      </w:r>
      <w:r w:rsidR="005C0A59" w:rsidRPr="00A12704">
        <w:rPr>
          <w:rFonts w:ascii="Times New Roman" w:hAnsi="Times New Roman" w:cs="Times New Roman"/>
          <w:lang w:val="en-GB"/>
        </w:rPr>
        <w:t>unrelated to women’s claims</w:t>
      </w:r>
      <w:r w:rsidR="003C6887" w:rsidRPr="00A12704">
        <w:rPr>
          <w:rFonts w:ascii="Times New Roman" w:hAnsi="Times New Roman" w:cs="Times New Roman"/>
          <w:lang w:val="en-GB"/>
        </w:rPr>
        <w:t>, in fact related to members of Irish</w:t>
      </w:r>
      <w:r w:rsidR="00C83BDC" w:rsidRPr="00A12704">
        <w:rPr>
          <w:rFonts w:ascii="Times New Roman" w:hAnsi="Times New Roman" w:cs="Times New Roman"/>
          <w:lang w:val="en-GB"/>
        </w:rPr>
        <w:t xml:space="preserve"> Republican Army, the IRA</w:t>
      </w:r>
      <w:r w:rsidR="005C0A59" w:rsidRPr="00A12704">
        <w:rPr>
          <w:rFonts w:ascii="Times New Roman" w:hAnsi="Times New Roman" w:cs="Times New Roman"/>
          <w:lang w:val="en-GB"/>
        </w:rPr>
        <w:t xml:space="preserve"> -</w:t>
      </w:r>
      <w:r w:rsidR="00792ADF" w:rsidRPr="00A12704">
        <w:rPr>
          <w:rFonts w:ascii="Times New Roman" w:hAnsi="Times New Roman" w:cs="Times New Roman"/>
          <w:lang w:val="en-GB"/>
        </w:rPr>
        <w:t xml:space="preserve"> </w:t>
      </w:r>
      <w:r w:rsidRPr="00A12704">
        <w:rPr>
          <w:rFonts w:ascii="Times New Roman" w:hAnsi="Times New Roman" w:cs="Times New Roman"/>
          <w:lang w:val="en-GB"/>
        </w:rPr>
        <w:t xml:space="preserve">also adopted </w:t>
      </w:r>
      <w:r w:rsidR="005C0A59" w:rsidRPr="00A12704">
        <w:rPr>
          <w:rFonts w:ascii="Times New Roman" w:hAnsi="Times New Roman" w:cs="Times New Roman"/>
          <w:lang w:val="en-GB"/>
        </w:rPr>
        <w:t>a similar</w:t>
      </w:r>
      <w:r w:rsidRPr="00A12704">
        <w:rPr>
          <w:rFonts w:ascii="Times New Roman" w:hAnsi="Times New Roman" w:cs="Times New Roman"/>
          <w:lang w:val="en-GB"/>
        </w:rPr>
        <w:t xml:space="preserve"> standard.</w:t>
      </w:r>
    </w:p>
    <w:p w14:paraId="33A1DB7E" w14:textId="77777777" w:rsidR="00B23638" w:rsidRPr="00A12704" w:rsidRDefault="00B23638" w:rsidP="00A12704">
      <w:pPr>
        <w:spacing w:line="360" w:lineRule="auto"/>
        <w:rPr>
          <w:rFonts w:ascii="Times New Roman" w:hAnsi="Times New Roman" w:cs="Times New Roman"/>
          <w:lang w:val="en-GB"/>
        </w:rPr>
      </w:pPr>
    </w:p>
    <w:p w14:paraId="172BDD7D" w14:textId="02EC6400" w:rsidR="00B23638" w:rsidRPr="00A12704" w:rsidRDefault="002F2C60" w:rsidP="00A12704">
      <w:pPr>
        <w:spacing w:line="360" w:lineRule="auto"/>
        <w:rPr>
          <w:rFonts w:ascii="Times New Roman" w:hAnsi="Times New Roman" w:cs="Times New Roman"/>
          <w:lang w:val="en-GB"/>
        </w:rPr>
      </w:pPr>
      <w:r w:rsidRPr="00A12704">
        <w:rPr>
          <w:rFonts w:ascii="Times New Roman" w:hAnsi="Times New Roman" w:cs="Times New Roman"/>
          <w:lang w:val="en-GB"/>
        </w:rPr>
        <w:lastRenderedPageBreak/>
        <w:t xml:space="preserve">In </w:t>
      </w:r>
      <w:r w:rsidRPr="00A12704">
        <w:rPr>
          <w:rFonts w:ascii="Times New Roman" w:hAnsi="Times New Roman" w:cs="Times New Roman"/>
          <w:i/>
          <w:iCs/>
          <w:lang w:val="en-GB"/>
        </w:rPr>
        <w:t>Shah and Islam</w:t>
      </w:r>
      <w:r w:rsidRPr="00A12704">
        <w:rPr>
          <w:rFonts w:ascii="Times New Roman" w:hAnsi="Times New Roman" w:cs="Times New Roman"/>
          <w:lang w:val="en-GB"/>
        </w:rPr>
        <w:t xml:space="preserve">, </w:t>
      </w:r>
      <w:r w:rsidR="00C35A84" w:rsidRPr="00A12704">
        <w:rPr>
          <w:rFonts w:ascii="Times New Roman" w:hAnsi="Times New Roman" w:cs="Times New Roman"/>
          <w:lang w:val="en-GB"/>
        </w:rPr>
        <w:t xml:space="preserve">in 1999, </w:t>
      </w:r>
      <w:r w:rsidR="006957BE" w:rsidRPr="00A12704">
        <w:rPr>
          <w:rFonts w:ascii="Times New Roman" w:hAnsi="Times New Roman" w:cs="Times New Roman"/>
          <w:lang w:val="en-GB"/>
        </w:rPr>
        <w:t>in the U</w:t>
      </w:r>
      <w:r w:rsidR="008123A2">
        <w:rPr>
          <w:rFonts w:ascii="Times New Roman" w:hAnsi="Times New Roman" w:cs="Times New Roman"/>
          <w:lang w:val="en-GB"/>
        </w:rPr>
        <w:t xml:space="preserve">nited </w:t>
      </w:r>
      <w:r w:rsidR="006957BE" w:rsidRPr="00A12704">
        <w:rPr>
          <w:rFonts w:ascii="Times New Roman" w:hAnsi="Times New Roman" w:cs="Times New Roman"/>
          <w:lang w:val="en-GB"/>
        </w:rPr>
        <w:t>K</w:t>
      </w:r>
      <w:r w:rsidR="008123A2">
        <w:rPr>
          <w:rFonts w:ascii="Times New Roman" w:hAnsi="Times New Roman" w:cs="Times New Roman"/>
          <w:lang w:val="en-GB"/>
        </w:rPr>
        <w:t xml:space="preserve">ingdom’s House of Lords took us a large step </w:t>
      </w:r>
      <w:proofErr w:type="gramStart"/>
      <w:r w:rsidR="008123A2">
        <w:rPr>
          <w:rFonts w:ascii="Times New Roman" w:hAnsi="Times New Roman" w:cs="Times New Roman"/>
          <w:lang w:val="en-GB"/>
        </w:rPr>
        <w:t>forwards</w:t>
      </w:r>
      <w:proofErr w:type="gramEnd"/>
      <w:r w:rsidR="008123A2">
        <w:rPr>
          <w:rFonts w:ascii="Times New Roman" w:hAnsi="Times New Roman" w:cs="Times New Roman"/>
          <w:lang w:val="en-GB"/>
        </w:rPr>
        <w:t>.</w:t>
      </w:r>
      <w:r w:rsidR="006957BE" w:rsidRPr="00A12704">
        <w:rPr>
          <w:rFonts w:ascii="Times New Roman" w:hAnsi="Times New Roman" w:cs="Times New Roman"/>
          <w:lang w:val="en-GB"/>
        </w:rPr>
        <w:t xml:space="preserve"> </w:t>
      </w:r>
      <w:r w:rsidR="005F0CD2" w:rsidRPr="00A12704">
        <w:rPr>
          <w:rFonts w:ascii="Times New Roman" w:hAnsi="Times New Roman" w:cs="Times New Roman"/>
          <w:lang w:val="en-GB"/>
        </w:rPr>
        <w:t xml:space="preserve">Lord Steyn in describing how “women in Pakistan” could be a particular social group in a case of domestic violence, stated: </w:t>
      </w:r>
    </w:p>
    <w:p w14:paraId="12537CC7" w14:textId="77777777" w:rsidR="005F0CD2" w:rsidRPr="00A12704" w:rsidRDefault="005F0CD2" w:rsidP="00A12704">
      <w:pPr>
        <w:spacing w:line="360" w:lineRule="auto"/>
        <w:rPr>
          <w:rFonts w:ascii="Times New Roman" w:hAnsi="Times New Roman" w:cs="Times New Roman"/>
          <w:lang w:val="en-GB"/>
        </w:rPr>
      </w:pPr>
    </w:p>
    <w:p w14:paraId="55392FCE" w14:textId="1ED7F697" w:rsidR="005F0CD2" w:rsidRPr="00A12704" w:rsidRDefault="005F0CD2" w:rsidP="00C95DE2">
      <w:pPr>
        <w:autoSpaceDE w:val="0"/>
        <w:autoSpaceDN w:val="0"/>
        <w:adjustRightInd w:val="0"/>
        <w:spacing w:line="360" w:lineRule="auto"/>
        <w:ind w:left="720" w:right="720"/>
        <w:rPr>
          <w:rFonts w:ascii="Times New Roman" w:eastAsiaTheme="minorHAnsi" w:hAnsi="Times New Roman" w:cs="Times New Roman"/>
          <w:kern w:val="0"/>
          <w:lang w:val="en-GB" w:eastAsia="en-US"/>
          <w14:ligatures w14:val="none"/>
        </w:rPr>
      </w:pPr>
      <w:r w:rsidRPr="00A12704">
        <w:rPr>
          <w:rFonts w:ascii="Times New Roman" w:eastAsiaTheme="minorHAnsi" w:hAnsi="Times New Roman" w:cs="Times New Roman"/>
          <w:kern w:val="0"/>
          <w:lang w:val="en-GB" w:eastAsia="en-US"/>
          <w14:ligatures w14:val="none"/>
        </w:rPr>
        <w:t>“Notwithstanding a constitutional guarantee</w:t>
      </w:r>
      <w:r w:rsidR="00843EBE" w:rsidRPr="00A12704">
        <w:rPr>
          <w:rFonts w:ascii="Times New Roman" w:eastAsiaTheme="minorHAnsi" w:hAnsi="Times New Roman" w:cs="Times New Roman"/>
          <w:kern w:val="0"/>
          <w:lang w:val="en-GB" w:eastAsia="en-US"/>
          <w14:ligatures w14:val="none"/>
        </w:rPr>
        <w:t xml:space="preserve"> </w:t>
      </w:r>
      <w:r w:rsidRPr="00A12704">
        <w:rPr>
          <w:rFonts w:ascii="Times New Roman" w:eastAsiaTheme="minorHAnsi" w:hAnsi="Times New Roman" w:cs="Times New Roman"/>
          <w:kern w:val="0"/>
          <w:lang w:val="en-GB" w:eastAsia="en-US"/>
          <w14:ligatures w14:val="none"/>
        </w:rPr>
        <w:t>against discrimination on the grounds of sex a woman's place in society in Pakistan is low.</w:t>
      </w:r>
      <w:r w:rsidR="00843EBE" w:rsidRPr="00A12704">
        <w:rPr>
          <w:rFonts w:ascii="Times New Roman" w:eastAsiaTheme="minorHAnsi" w:hAnsi="Times New Roman" w:cs="Times New Roman"/>
          <w:kern w:val="0"/>
          <w:lang w:val="en-GB" w:eastAsia="en-US"/>
          <w14:ligatures w14:val="none"/>
        </w:rPr>
        <w:t xml:space="preserve"> </w:t>
      </w:r>
      <w:r w:rsidRPr="00A12704">
        <w:rPr>
          <w:rFonts w:ascii="Times New Roman" w:eastAsiaTheme="minorHAnsi" w:hAnsi="Times New Roman" w:cs="Times New Roman"/>
          <w:kern w:val="0"/>
          <w:lang w:val="en-GB" w:eastAsia="en-US"/>
          <w14:ligatures w14:val="none"/>
        </w:rPr>
        <w:t>Domestic abuse of women and violence towards women is prevalent in Pakistan. That is also</w:t>
      </w:r>
      <w:r w:rsidR="00843EBE" w:rsidRPr="00A12704">
        <w:rPr>
          <w:rFonts w:ascii="Times New Roman" w:eastAsiaTheme="minorHAnsi" w:hAnsi="Times New Roman" w:cs="Times New Roman"/>
          <w:kern w:val="0"/>
          <w:lang w:val="en-GB" w:eastAsia="en-US"/>
          <w14:ligatures w14:val="none"/>
        </w:rPr>
        <w:t xml:space="preserve"> </w:t>
      </w:r>
      <w:r w:rsidRPr="00A12704">
        <w:rPr>
          <w:rFonts w:ascii="Times New Roman" w:eastAsiaTheme="minorHAnsi" w:hAnsi="Times New Roman" w:cs="Times New Roman"/>
          <w:kern w:val="0"/>
          <w:lang w:val="en-GB" w:eastAsia="en-US"/>
          <w14:ligatures w14:val="none"/>
        </w:rPr>
        <w:t>true of many other countries and by itself it does not give rise to a claim to refugee status. The</w:t>
      </w:r>
      <w:r w:rsidR="00843EBE" w:rsidRPr="00A12704">
        <w:rPr>
          <w:rFonts w:ascii="Times New Roman" w:eastAsiaTheme="minorHAnsi" w:hAnsi="Times New Roman" w:cs="Times New Roman"/>
          <w:kern w:val="0"/>
          <w:lang w:val="en-GB" w:eastAsia="en-US"/>
          <w14:ligatures w14:val="none"/>
        </w:rPr>
        <w:t xml:space="preserve"> </w:t>
      </w:r>
      <w:r w:rsidRPr="00A12704">
        <w:rPr>
          <w:rFonts w:ascii="Times New Roman" w:eastAsiaTheme="minorHAnsi" w:hAnsi="Times New Roman" w:cs="Times New Roman"/>
          <w:kern w:val="0"/>
          <w:lang w:val="en-GB" w:eastAsia="en-US"/>
          <w14:ligatures w14:val="none"/>
        </w:rPr>
        <w:t>distinctive feature of this case is that in Pakistan women are unprotected by the state:</w:t>
      </w:r>
      <w:r w:rsidR="00843EBE" w:rsidRPr="00A12704">
        <w:rPr>
          <w:rFonts w:ascii="Times New Roman" w:eastAsiaTheme="minorHAnsi" w:hAnsi="Times New Roman" w:cs="Times New Roman"/>
          <w:kern w:val="0"/>
          <w:lang w:val="en-GB" w:eastAsia="en-US"/>
          <w14:ligatures w14:val="none"/>
        </w:rPr>
        <w:t xml:space="preserve"> </w:t>
      </w:r>
      <w:r w:rsidRPr="00A12704">
        <w:rPr>
          <w:rFonts w:ascii="Times New Roman" w:eastAsiaTheme="minorHAnsi" w:hAnsi="Times New Roman" w:cs="Times New Roman"/>
          <w:kern w:val="0"/>
          <w:lang w:val="en-GB" w:eastAsia="en-US"/>
          <w14:ligatures w14:val="none"/>
        </w:rPr>
        <w:t>discrimination against women in Pakistan is partly tolerated by the state and partly sanctioned</w:t>
      </w:r>
      <w:r w:rsidR="00843EBE" w:rsidRPr="00A12704">
        <w:rPr>
          <w:rFonts w:ascii="Times New Roman" w:eastAsiaTheme="minorHAnsi" w:hAnsi="Times New Roman" w:cs="Times New Roman"/>
          <w:kern w:val="0"/>
          <w:lang w:val="en-GB" w:eastAsia="en-US"/>
          <w14:ligatures w14:val="none"/>
        </w:rPr>
        <w:t xml:space="preserve"> </w:t>
      </w:r>
      <w:r w:rsidRPr="00A12704">
        <w:rPr>
          <w:rFonts w:ascii="Times New Roman" w:eastAsiaTheme="minorHAnsi" w:hAnsi="Times New Roman" w:cs="Times New Roman"/>
          <w:kern w:val="0"/>
          <w:lang w:val="en-GB" w:eastAsia="en-US"/>
          <w14:ligatures w14:val="none"/>
        </w:rPr>
        <w:t>by the state. Married women are subordinate to the will of their husbands. There is strong</w:t>
      </w:r>
      <w:r w:rsidR="00286EB7" w:rsidRPr="00A12704">
        <w:rPr>
          <w:rFonts w:ascii="Times New Roman" w:eastAsiaTheme="minorHAnsi" w:hAnsi="Times New Roman" w:cs="Times New Roman"/>
          <w:kern w:val="0"/>
          <w:lang w:val="en-GB" w:eastAsia="en-US"/>
          <w14:ligatures w14:val="none"/>
        </w:rPr>
        <w:t xml:space="preserve"> </w:t>
      </w:r>
      <w:r w:rsidRPr="00A12704">
        <w:rPr>
          <w:rFonts w:ascii="Times New Roman" w:eastAsiaTheme="minorHAnsi" w:hAnsi="Times New Roman" w:cs="Times New Roman"/>
          <w:kern w:val="0"/>
          <w:lang w:val="en-GB" w:eastAsia="en-US"/>
          <w14:ligatures w14:val="none"/>
        </w:rPr>
        <w:t>discrimination against married women, who have been forced to leave the matrimonial home</w:t>
      </w:r>
      <w:r w:rsidR="00286EB7" w:rsidRPr="00A12704">
        <w:rPr>
          <w:rFonts w:ascii="Times New Roman" w:eastAsiaTheme="minorHAnsi" w:hAnsi="Times New Roman" w:cs="Times New Roman"/>
          <w:kern w:val="0"/>
          <w:lang w:val="en-GB" w:eastAsia="en-US"/>
          <w14:ligatures w14:val="none"/>
        </w:rPr>
        <w:t xml:space="preserve"> </w:t>
      </w:r>
      <w:r w:rsidRPr="00A12704">
        <w:rPr>
          <w:rFonts w:ascii="Times New Roman" w:eastAsiaTheme="minorHAnsi" w:hAnsi="Times New Roman" w:cs="Times New Roman"/>
          <w:kern w:val="0"/>
          <w:lang w:val="en-GB" w:eastAsia="en-US"/>
          <w14:ligatures w14:val="none"/>
        </w:rPr>
        <w:t>or have simply decided to leave. Husbands and others frequently bring charges of adultery</w:t>
      </w:r>
      <w:r w:rsidR="00286EB7" w:rsidRPr="00A12704">
        <w:rPr>
          <w:rFonts w:ascii="Times New Roman" w:eastAsiaTheme="minorHAnsi" w:hAnsi="Times New Roman" w:cs="Times New Roman"/>
          <w:kern w:val="0"/>
          <w:lang w:val="en-GB" w:eastAsia="en-US"/>
          <w14:ligatures w14:val="none"/>
        </w:rPr>
        <w:t xml:space="preserve"> </w:t>
      </w:r>
      <w:r w:rsidRPr="00A12704">
        <w:rPr>
          <w:rFonts w:ascii="Times New Roman" w:eastAsiaTheme="minorHAnsi" w:hAnsi="Times New Roman" w:cs="Times New Roman"/>
          <w:kern w:val="0"/>
          <w:lang w:val="en-GB" w:eastAsia="en-US"/>
          <w14:ligatures w14:val="none"/>
        </w:rPr>
        <w:t>against such wives. Faced with such a charge the woman is in a perilous position. Similarly, a</w:t>
      </w:r>
      <w:r w:rsidR="00286EB7" w:rsidRPr="00A12704">
        <w:rPr>
          <w:rFonts w:ascii="Times New Roman" w:eastAsiaTheme="minorHAnsi" w:hAnsi="Times New Roman" w:cs="Times New Roman"/>
          <w:kern w:val="0"/>
          <w:lang w:val="en-GB" w:eastAsia="en-US"/>
          <w14:ligatures w14:val="none"/>
        </w:rPr>
        <w:t xml:space="preserve"> </w:t>
      </w:r>
      <w:r w:rsidRPr="00A12704">
        <w:rPr>
          <w:rFonts w:ascii="Times New Roman" w:eastAsiaTheme="minorHAnsi" w:hAnsi="Times New Roman" w:cs="Times New Roman"/>
          <w:kern w:val="0"/>
          <w:lang w:val="en-GB" w:eastAsia="en-US"/>
          <w14:ligatures w14:val="none"/>
        </w:rPr>
        <w:t>woman who makes an accusation of rape is at great risk. Even Pakistan statute law</w:t>
      </w:r>
      <w:r w:rsidR="00286EB7" w:rsidRPr="00A12704">
        <w:rPr>
          <w:rFonts w:ascii="Times New Roman" w:eastAsiaTheme="minorHAnsi" w:hAnsi="Times New Roman" w:cs="Times New Roman"/>
          <w:kern w:val="0"/>
          <w:lang w:val="en-GB" w:eastAsia="en-US"/>
          <w14:ligatures w14:val="none"/>
        </w:rPr>
        <w:t xml:space="preserve"> </w:t>
      </w:r>
      <w:r w:rsidRPr="00A12704">
        <w:rPr>
          <w:rFonts w:ascii="Times New Roman" w:eastAsiaTheme="minorHAnsi" w:hAnsi="Times New Roman" w:cs="Times New Roman"/>
          <w:kern w:val="0"/>
          <w:lang w:val="en-GB" w:eastAsia="en-US"/>
          <w14:ligatures w14:val="none"/>
        </w:rPr>
        <w:t>discriminate against such women.</w:t>
      </w:r>
      <w:r w:rsidR="00843EBE" w:rsidRPr="00A12704">
        <w:rPr>
          <w:rFonts w:ascii="Times New Roman" w:eastAsiaTheme="minorHAnsi" w:hAnsi="Times New Roman" w:cs="Times New Roman"/>
          <w:kern w:val="0"/>
          <w:lang w:val="en-GB" w:eastAsia="en-US"/>
          <w14:ligatures w14:val="none"/>
        </w:rPr>
        <w:t>”</w:t>
      </w:r>
      <w:r w:rsidR="00185456" w:rsidRPr="00A768EF">
        <w:rPr>
          <w:rStyle w:val="FootnoteReference"/>
          <w:rFonts w:ascii="Times New Roman" w:hAnsi="Times New Roman" w:cs="Times New Roman"/>
          <w:lang w:val="en-GB"/>
        </w:rPr>
        <w:t xml:space="preserve"> </w:t>
      </w:r>
      <w:r w:rsidR="00185456" w:rsidRPr="00A768EF">
        <w:rPr>
          <w:rStyle w:val="FootnoteReference"/>
          <w:rFonts w:ascii="Times New Roman" w:hAnsi="Times New Roman" w:cs="Times New Roman"/>
          <w:lang w:val="en-GB"/>
        </w:rPr>
        <w:footnoteReference w:id="18"/>
      </w:r>
    </w:p>
    <w:p w14:paraId="6DF745A7" w14:textId="77777777" w:rsidR="00843EBE" w:rsidRPr="00A12704" w:rsidRDefault="00843EBE" w:rsidP="00A12704">
      <w:pPr>
        <w:spacing w:line="360" w:lineRule="auto"/>
        <w:rPr>
          <w:rFonts w:ascii="Times New Roman" w:eastAsiaTheme="minorHAnsi" w:hAnsi="Times New Roman" w:cs="Times New Roman"/>
          <w:kern w:val="0"/>
          <w:lang w:val="en-GB" w:eastAsia="en-US"/>
          <w14:ligatures w14:val="none"/>
        </w:rPr>
      </w:pPr>
    </w:p>
    <w:p w14:paraId="7A5DB5C2" w14:textId="5435480A" w:rsidR="00843EBE" w:rsidRPr="00A12704" w:rsidRDefault="00E855CC" w:rsidP="00A12704">
      <w:pPr>
        <w:spacing w:line="360" w:lineRule="auto"/>
        <w:rPr>
          <w:rFonts w:ascii="Times New Roman" w:eastAsiaTheme="minorHAnsi" w:hAnsi="Times New Roman" w:cs="Times New Roman"/>
          <w:kern w:val="0"/>
          <w:lang w:val="en-GB" w:eastAsia="en-US"/>
          <w14:ligatures w14:val="none"/>
        </w:rPr>
      </w:pPr>
      <w:r w:rsidRPr="00A12704">
        <w:rPr>
          <w:rFonts w:ascii="Times New Roman" w:eastAsiaTheme="minorHAnsi" w:hAnsi="Times New Roman" w:cs="Times New Roman"/>
          <w:kern w:val="0"/>
          <w:lang w:val="en-GB" w:eastAsia="en-US"/>
          <w14:ligatures w14:val="none"/>
        </w:rPr>
        <w:t>So</w:t>
      </w:r>
      <w:r w:rsidR="0024444C" w:rsidRPr="00A12704">
        <w:rPr>
          <w:rFonts w:ascii="Times New Roman" w:eastAsiaTheme="minorHAnsi" w:hAnsi="Times New Roman" w:cs="Times New Roman"/>
          <w:kern w:val="0"/>
          <w:lang w:val="en-GB" w:eastAsia="en-US"/>
          <w14:ligatures w14:val="none"/>
        </w:rPr>
        <w:t>,</w:t>
      </w:r>
      <w:r w:rsidRPr="00A12704">
        <w:rPr>
          <w:rFonts w:ascii="Times New Roman" w:eastAsiaTheme="minorHAnsi" w:hAnsi="Times New Roman" w:cs="Times New Roman"/>
          <w:kern w:val="0"/>
          <w:lang w:val="en-GB" w:eastAsia="en-US"/>
          <w14:ligatures w14:val="none"/>
        </w:rPr>
        <w:t xml:space="preserve"> a close look at the discrimination women </w:t>
      </w:r>
      <w:proofErr w:type="gramStart"/>
      <w:r w:rsidRPr="00A12704">
        <w:rPr>
          <w:rFonts w:ascii="Times New Roman" w:eastAsiaTheme="minorHAnsi" w:hAnsi="Times New Roman" w:cs="Times New Roman"/>
          <w:kern w:val="0"/>
          <w:lang w:val="en-GB" w:eastAsia="en-US"/>
          <w14:ligatures w14:val="none"/>
        </w:rPr>
        <w:t>face</w:t>
      </w:r>
      <w:proofErr w:type="gramEnd"/>
      <w:r w:rsidRPr="00A12704">
        <w:rPr>
          <w:rFonts w:ascii="Times New Roman" w:eastAsiaTheme="minorHAnsi" w:hAnsi="Times New Roman" w:cs="Times New Roman"/>
          <w:kern w:val="0"/>
          <w:lang w:val="en-GB" w:eastAsia="en-US"/>
          <w14:ligatures w14:val="none"/>
        </w:rPr>
        <w:t xml:space="preserve"> and their standing in society would give rise to recognition as a social group for refugee status purposes. </w:t>
      </w:r>
    </w:p>
    <w:p w14:paraId="318EC6A6" w14:textId="77777777" w:rsidR="00E855CC" w:rsidRPr="00A12704" w:rsidRDefault="00E855CC" w:rsidP="00A12704">
      <w:pPr>
        <w:spacing w:line="360" w:lineRule="auto"/>
        <w:rPr>
          <w:rFonts w:ascii="Times New Roman" w:eastAsiaTheme="minorHAnsi" w:hAnsi="Times New Roman" w:cs="Times New Roman"/>
          <w:kern w:val="0"/>
          <w:lang w:val="en-GB" w:eastAsia="en-US"/>
          <w14:ligatures w14:val="none"/>
        </w:rPr>
      </w:pPr>
    </w:p>
    <w:p w14:paraId="64EC54E1" w14:textId="4326BD7D" w:rsidR="008E228E" w:rsidRPr="00A12704" w:rsidRDefault="00E855CC" w:rsidP="00A12704">
      <w:pPr>
        <w:spacing w:line="360" w:lineRule="auto"/>
        <w:rPr>
          <w:rFonts w:ascii="Times New Roman" w:eastAsia="Times New Roman" w:hAnsi="Times New Roman" w:cs="Times New Roman"/>
          <w:kern w:val="0"/>
          <w:lang w:val="en-GB" w:eastAsia="fr-CH"/>
          <w14:ligatures w14:val="none"/>
        </w:rPr>
      </w:pPr>
      <w:r w:rsidRPr="00A12704">
        <w:rPr>
          <w:rFonts w:ascii="Times New Roman" w:eastAsiaTheme="minorHAnsi" w:hAnsi="Times New Roman" w:cs="Times New Roman"/>
          <w:kern w:val="0"/>
          <w:lang w:val="en-GB" w:eastAsia="en-US"/>
          <w14:ligatures w14:val="none"/>
        </w:rPr>
        <w:t xml:space="preserve">In </w:t>
      </w:r>
      <w:r w:rsidR="008E228E" w:rsidRPr="00A12704">
        <w:rPr>
          <w:rFonts w:ascii="Times New Roman" w:eastAsiaTheme="minorHAnsi" w:hAnsi="Times New Roman" w:cs="Times New Roman"/>
          <w:kern w:val="0"/>
          <w:lang w:val="en-GB" w:eastAsia="en-US"/>
          <w14:ligatures w14:val="none"/>
        </w:rPr>
        <w:t xml:space="preserve">the </w:t>
      </w:r>
      <w:r w:rsidRPr="00A12704">
        <w:rPr>
          <w:rFonts w:ascii="Times New Roman" w:eastAsiaTheme="minorHAnsi" w:hAnsi="Times New Roman" w:cs="Times New Roman"/>
          <w:kern w:val="0"/>
          <w:lang w:val="en-GB" w:eastAsia="en-US"/>
          <w14:ligatures w14:val="none"/>
        </w:rPr>
        <w:t>Australia</w:t>
      </w:r>
      <w:r w:rsidR="008E228E" w:rsidRPr="00A12704">
        <w:rPr>
          <w:rFonts w:ascii="Times New Roman" w:eastAsiaTheme="minorHAnsi" w:hAnsi="Times New Roman" w:cs="Times New Roman"/>
          <w:kern w:val="0"/>
          <w:lang w:val="en-GB" w:eastAsia="en-US"/>
          <w14:ligatures w14:val="none"/>
        </w:rPr>
        <w:t xml:space="preserve">n case of </w:t>
      </w:r>
      <w:proofErr w:type="spellStart"/>
      <w:r w:rsidR="008E228E" w:rsidRPr="00A12704">
        <w:rPr>
          <w:rFonts w:ascii="Times New Roman" w:eastAsiaTheme="minorHAnsi" w:hAnsi="Times New Roman" w:cs="Times New Roman"/>
          <w:i/>
          <w:iCs/>
          <w:kern w:val="0"/>
          <w:lang w:val="en-GB" w:eastAsia="en-US"/>
          <w14:ligatures w14:val="none"/>
        </w:rPr>
        <w:t>Khawar</w:t>
      </w:r>
      <w:proofErr w:type="spellEnd"/>
      <w:r w:rsidR="005114D0">
        <w:rPr>
          <w:rStyle w:val="FootnoteReference"/>
          <w:rFonts w:ascii="Times New Roman" w:eastAsiaTheme="minorHAnsi" w:hAnsi="Times New Roman" w:cs="Times New Roman"/>
          <w:i/>
          <w:iCs/>
          <w:kern w:val="0"/>
          <w:lang w:val="en-GB" w:eastAsia="en-US"/>
          <w14:ligatures w14:val="none"/>
        </w:rPr>
        <w:footnoteReference w:id="19"/>
      </w:r>
      <w:r w:rsidRPr="00A12704">
        <w:rPr>
          <w:rFonts w:ascii="Times New Roman" w:eastAsiaTheme="minorHAnsi" w:hAnsi="Times New Roman" w:cs="Times New Roman"/>
          <w:kern w:val="0"/>
          <w:lang w:val="en-GB" w:eastAsia="en-US"/>
          <w14:ligatures w14:val="none"/>
        </w:rPr>
        <w:t>,</w:t>
      </w:r>
      <w:r w:rsidR="008620BF" w:rsidRPr="00A12704">
        <w:rPr>
          <w:rFonts w:ascii="Times New Roman" w:eastAsiaTheme="minorHAnsi" w:hAnsi="Times New Roman" w:cs="Times New Roman"/>
          <w:kern w:val="0"/>
          <w:lang w:val="en-GB" w:eastAsia="en-US"/>
          <w14:ligatures w14:val="none"/>
        </w:rPr>
        <w:t xml:space="preserve"> in 2002,</w:t>
      </w:r>
      <w:r w:rsidRPr="00A12704">
        <w:rPr>
          <w:rFonts w:ascii="Times New Roman" w:eastAsiaTheme="minorHAnsi" w:hAnsi="Times New Roman" w:cs="Times New Roman"/>
          <w:kern w:val="0"/>
          <w:lang w:val="en-GB" w:eastAsia="en-US"/>
          <w14:ligatures w14:val="none"/>
        </w:rPr>
        <w:t xml:space="preserve"> which adopts the social perception approach</w:t>
      </w:r>
      <w:r w:rsidR="008E228E" w:rsidRPr="00A12704">
        <w:rPr>
          <w:rFonts w:ascii="Times New Roman" w:eastAsiaTheme="minorHAnsi" w:hAnsi="Times New Roman" w:cs="Times New Roman"/>
          <w:kern w:val="0"/>
          <w:lang w:val="en-GB" w:eastAsia="en-US"/>
          <w14:ligatures w14:val="none"/>
        </w:rPr>
        <w:t xml:space="preserve">, there was far less </w:t>
      </w:r>
      <w:r w:rsidR="00B24630" w:rsidRPr="00A12704">
        <w:rPr>
          <w:rFonts w:ascii="Times New Roman" w:eastAsiaTheme="minorHAnsi" w:hAnsi="Times New Roman" w:cs="Times New Roman"/>
          <w:kern w:val="0"/>
          <w:lang w:val="en-GB" w:eastAsia="en-US"/>
          <w14:ligatures w14:val="none"/>
        </w:rPr>
        <w:t xml:space="preserve">angst about defining tiered approaches to recognizing </w:t>
      </w:r>
      <w:r w:rsidR="003C04B4" w:rsidRPr="00A12704">
        <w:rPr>
          <w:rFonts w:ascii="Times New Roman" w:eastAsiaTheme="minorHAnsi" w:hAnsi="Times New Roman" w:cs="Times New Roman"/>
          <w:kern w:val="0"/>
          <w:lang w:val="en-GB" w:eastAsia="en-US"/>
          <w14:ligatures w14:val="none"/>
        </w:rPr>
        <w:t>women as a</w:t>
      </w:r>
      <w:r w:rsidR="00B24630" w:rsidRPr="00A12704">
        <w:rPr>
          <w:rFonts w:ascii="Times New Roman" w:eastAsiaTheme="minorHAnsi" w:hAnsi="Times New Roman" w:cs="Times New Roman"/>
          <w:kern w:val="0"/>
          <w:lang w:val="en-GB" w:eastAsia="en-US"/>
          <w14:ligatures w14:val="none"/>
        </w:rPr>
        <w:t xml:space="preserve"> social group</w:t>
      </w:r>
      <w:r w:rsidR="003C04B4" w:rsidRPr="00A12704">
        <w:rPr>
          <w:rFonts w:ascii="Times New Roman" w:eastAsiaTheme="minorHAnsi" w:hAnsi="Times New Roman" w:cs="Times New Roman"/>
          <w:kern w:val="0"/>
          <w:lang w:val="en-GB" w:eastAsia="en-US"/>
          <w14:ligatures w14:val="none"/>
        </w:rPr>
        <w:t xml:space="preserve">, </w:t>
      </w:r>
      <w:r w:rsidR="00F063F5" w:rsidRPr="00A12704">
        <w:rPr>
          <w:rFonts w:ascii="Times New Roman" w:eastAsiaTheme="minorHAnsi" w:hAnsi="Times New Roman" w:cs="Times New Roman"/>
          <w:kern w:val="0"/>
          <w:lang w:val="en-GB" w:eastAsia="en-US"/>
          <w14:ligatures w14:val="none"/>
        </w:rPr>
        <w:t xml:space="preserve">as they had to decide whether women were socially recognizable in society, </w:t>
      </w:r>
      <w:r w:rsidR="003C04B4" w:rsidRPr="00A12704">
        <w:rPr>
          <w:rFonts w:ascii="Times New Roman" w:eastAsiaTheme="minorHAnsi" w:hAnsi="Times New Roman" w:cs="Times New Roman"/>
          <w:kern w:val="0"/>
          <w:lang w:val="en-GB" w:eastAsia="en-US"/>
          <w14:ligatures w14:val="none"/>
        </w:rPr>
        <w:t>but the question of size did arise, and the judgment o</w:t>
      </w:r>
      <w:r w:rsidR="00C95DE2">
        <w:rPr>
          <w:rFonts w:ascii="Times New Roman" w:eastAsiaTheme="minorHAnsi" w:hAnsi="Times New Roman" w:cs="Times New Roman"/>
          <w:kern w:val="0"/>
          <w:lang w:val="en-GB" w:eastAsia="en-US"/>
          <w14:ligatures w14:val="none"/>
        </w:rPr>
        <w:t>f Chief Justice Gleason</w:t>
      </w:r>
      <w:r w:rsidR="008E228E" w:rsidRPr="00A12704">
        <w:rPr>
          <w:rFonts w:ascii="Times New Roman" w:eastAsia="Times New Roman" w:hAnsi="Times New Roman" w:cs="Times New Roman"/>
          <w:kern w:val="0"/>
          <w:lang w:val="en-GB" w:eastAsia="fr-CH"/>
          <w14:ligatures w14:val="none"/>
        </w:rPr>
        <w:t xml:space="preserve"> </w:t>
      </w:r>
      <w:r w:rsidR="00DA230C" w:rsidRPr="00A12704">
        <w:rPr>
          <w:rFonts w:ascii="Times New Roman" w:eastAsia="Times New Roman" w:hAnsi="Times New Roman" w:cs="Times New Roman"/>
          <w:kern w:val="0"/>
          <w:lang w:val="en-GB" w:eastAsia="fr-CH"/>
          <w14:ligatures w14:val="none"/>
        </w:rPr>
        <w:t>r</w:t>
      </w:r>
      <w:r w:rsidR="00032629" w:rsidRPr="00A12704">
        <w:rPr>
          <w:rFonts w:ascii="Times New Roman" w:eastAsia="Times New Roman" w:hAnsi="Times New Roman" w:cs="Times New Roman"/>
          <w:kern w:val="0"/>
          <w:lang w:val="en-GB" w:eastAsia="fr-CH"/>
          <w14:ligatures w14:val="none"/>
        </w:rPr>
        <w:t>e</w:t>
      </w:r>
      <w:r w:rsidR="003C04B4" w:rsidRPr="00A12704">
        <w:rPr>
          <w:rFonts w:ascii="Times New Roman" w:eastAsia="Times New Roman" w:hAnsi="Times New Roman" w:cs="Times New Roman"/>
          <w:kern w:val="0"/>
          <w:lang w:val="en-GB" w:eastAsia="fr-CH"/>
          <w14:ligatures w14:val="none"/>
        </w:rPr>
        <w:t>mains powerful</w:t>
      </w:r>
      <w:r w:rsidR="00032629" w:rsidRPr="00A12704">
        <w:rPr>
          <w:rFonts w:ascii="Times New Roman" w:eastAsia="Times New Roman" w:hAnsi="Times New Roman" w:cs="Times New Roman"/>
          <w:kern w:val="0"/>
          <w:lang w:val="en-GB" w:eastAsia="fr-CH"/>
          <w14:ligatures w14:val="none"/>
        </w:rPr>
        <w:t xml:space="preserve">. He stated: </w:t>
      </w:r>
    </w:p>
    <w:p w14:paraId="687FD5FF" w14:textId="77777777" w:rsidR="003C04B4" w:rsidRPr="00A12704" w:rsidRDefault="003C04B4" w:rsidP="00A12704">
      <w:pPr>
        <w:spacing w:line="360" w:lineRule="auto"/>
        <w:rPr>
          <w:rFonts w:ascii="Times New Roman" w:eastAsiaTheme="minorHAnsi" w:hAnsi="Times New Roman" w:cs="Times New Roman"/>
          <w:kern w:val="0"/>
          <w:lang w:val="en-GB" w:eastAsia="en-US"/>
          <w14:ligatures w14:val="none"/>
        </w:rPr>
      </w:pPr>
    </w:p>
    <w:p w14:paraId="598125E9" w14:textId="4F5483D3" w:rsidR="008E228E" w:rsidRDefault="0061145A" w:rsidP="00CC2390">
      <w:pPr>
        <w:spacing w:line="360" w:lineRule="auto"/>
        <w:ind w:left="708" w:right="680"/>
        <w:mirrorIndents/>
        <w:rPr>
          <w:rFonts w:ascii="Times New Roman" w:eastAsia="Times New Roman" w:hAnsi="Times New Roman" w:cs="Times New Roman"/>
          <w:kern w:val="0"/>
          <w:lang w:val="en-GB" w:eastAsia="fr-CH"/>
          <w14:ligatures w14:val="none"/>
        </w:rPr>
      </w:pPr>
      <w:r>
        <w:rPr>
          <w:rFonts w:ascii="Times New Roman" w:eastAsia="Times New Roman" w:hAnsi="Times New Roman" w:cs="Times New Roman"/>
          <w:kern w:val="0"/>
          <w:lang w:val="en-GB" w:eastAsia="fr-CH"/>
          <w14:ligatures w14:val="none"/>
        </w:rPr>
        <w:t>“</w:t>
      </w:r>
      <w:r w:rsidR="008E228E" w:rsidRPr="00A12704">
        <w:rPr>
          <w:rFonts w:ascii="Times New Roman" w:eastAsia="Times New Roman" w:hAnsi="Times New Roman" w:cs="Times New Roman"/>
          <w:kern w:val="0"/>
          <w:lang w:val="en-GB" w:eastAsia="fr-CH"/>
          <w14:ligatures w14:val="none"/>
        </w:rPr>
        <w:t xml:space="preserve">The size of the group does not necessarily stand in the way ... There are instances where the victims of persecution in a country have been a majority. It is </w:t>
      </w:r>
      <w:r w:rsidR="008E228E" w:rsidRPr="00132424">
        <w:rPr>
          <w:rFonts w:ascii="Times New Roman" w:eastAsia="Times New Roman" w:hAnsi="Times New Roman" w:cs="Times New Roman"/>
          <w:i/>
          <w:iCs/>
          <w:kern w:val="0"/>
          <w:lang w:val="en-GB" w:eastAsia="fr-CH"/>
          <w14:ligatures w14:val="none"/>
        </w:rPr>
        <w:t>power</w:t>
      </w:r>
      <w:r w:rsidR="008E228E" w:rsidRPr="00A12704">
        <w:rPr>
          <w:rFonts w:ascii="Times New Roman" w:eastAsia="Times New Roman" w:hAnsi="Times New Roman" w:cs="Times New Roman"/>
          <w:kern w:val="0"/>
          <w:lang w:val="en-GB" w:eastAsia="fr-CH"/>
          <w14:ligatures w14:val="none"/>
        </w:rPr>
        <w:t xml:space="preserve">, not number, that creates the conditions in which persecution may occur.' </w:t>
      </w:r>
      <w:r w:rsidR="00DA230C" w:rsidRPr="00A12704">
        <w:rPr>
          <w:rFonts w:ascii="Times New Roman" w:eastAsia="Times New Roman" w:hAnsi="Times New Roman" w:cs="Times New Roman"/>
          <w:kern w:val="0"/>
          <w:lang w:val="en-GB" w:eastAsia="fr-CH"/>
          <w14:ligatures w14:val="none"/>
        </w:rPr>
        <w:t>(</w:t>
      </w:r>
      <w:proofErr w:type="gramStart"/>
      <w:r w:rsidR="00DA230C" w:rsidRPr="00A12704">
        <w:rPr>
          <w:rFonts w:ascii="Times New Roman" w:eastAsia="Times New Roman" w:hAnsi="Times New Roman" w:cs="Times New Roman"/>
          <w:kern w:val="0"/>
          <w:lang w:val="en-GB" w:eastAsia="fr-CH"/>
          <w14:ligatures w14:val="none"/>
        </w:rPr>
        <w:t>p</w:t>
      </w:r>
      <w:r w:rsidR="008E228E" w:rsidRPr="00A12704">
        <w:rPr>
          <w:rFonts w:ascii="Times New Roman" w:eastAsia="Times New Roman" w:hAnsi="Times New Roman" w:cs="Times New Roman"/>
          <w:kern w:val="0"/>
          <w:lang w:val="en-GB" w:eastAsia="fr-CH"/>
          <w14:ligatures w14:val="none"/>
        </w:rPr>
        <w:t>ara</w:t>
      </w:r>
      <w:proofErr w:type="gramEnd"/>
      <w:r w:rsidR="008E228E" w:rsidRPr="00A12704">
        <w:rPr>
          <w:rFonts w:ascii="Times New Roman" w:eastAsia="Times New Roman" w:hAnsi="Times New Roman" w:cs="Times New Roman"/>
          <w:kern w:val="0"/>
          <w:lang w:val="en-GB" w:eastAsia="fr-CH"/>
          <w14:ligatures w14:val="none"/>
        </w:rPr>
        <w:t>. 33</w:t>
      </w:r>
      <w:r w:rsidR="00132424">
        <w:rPr>
          <w:rFonts w:ascii="Times New Roman" w:eastAsia="Times New Roman" w:hAnsi="Times New Roman" w:cs="Times New Roman"/>
          <w:kern w:val="0"/>
          <w:lang w:val="en-GB" w:eastAsia="fr-CH"/>
          <w14:ligatures w14:val="none"/>
        </w:rPr>
        <w:t>, italics is my emphasis</w:t>
      </w:r>
      <w:r w:rsidR="00DA230C" w:rsidRPr="00A12704">
        <w:rPr>
          <w:rFonts w:ascii="Times New Roman" w:eastAsia="Times New Roman" w:hAnsi="Times New Roman" w:cs="Times New Roman"/>
          <w:kern w:val="0"/>
          <w:lang w:val="en-GB" w:eastAsia="fr-CH"/>
          <w14:ligatures w14:val="none"/>
        </w:rPr>
        <w:t>)</w:t>
      </w:r>
    </w:p>
    <w:p w14:paraId="781F88F6" w14:textId="77777777" w:rsidR="00AB3E89" w:rsidRPr="00A12704" w:rsidRDefault="00AB3E89" w:rsidP="00CC2390">
      <w:pPr>
        <w:spacing w:line="360" w:lineRule="auto"/>
        <w:ind w:left="708" w:right="680"/>
        <w:mirrorIndents/>
        <w:rPr>
          <w:rFonts w:ascii="Times New Roman" w:eastAsia="Times New Roman" w:hAnsi="Times New Roman" w:cs="Times New Roman"/>
          <w:kern w:val="0"/>
          <w:lang w:val="en-GB" w:eastAsia="fr-CH"/>
          <w14:ligatures w14:val="none"/>
        </w:rPr>
      </w:pPr>
    </w:p>
    <w:p w14:paraId="4A98443E" w14:textId="77777777" w:rsidR="008E228E" w:rsidRPr="00A12704" w:rsidRDefault="008E228E" w:rsidP="00CC2390">
      <w:pPr>
        <w:autoSpaceDE w:val="0"/>
        <w:autoSpaceDN w:val="0"/>
        <w:adjustRightInd w:val="0"/>
        <w:spacing w:line="360" w:lineRule="auto"/>
        <w:ind w:right="680" w:firstLine="708"/>
        <w:mirrorIndents/>
        <w:rPr>
          <w:rFonts w:ascii="Times New Roman" w:eastAsiaTheme="minorHAnsi" w:hAnsi="Times New Roman" w:cs="Times New Roman"/>
          <w:kern w:val="0"/>
          <w:lang w:val="en-GB" w:eastAsia="en-US"/>
          <w14:ligatures w14:val="none"/>
        </w:rPr>
      </w:pPr>
      <w:r w:rsidRPr="00A12704">
        <w:rPr>
          <w:rFonts w:ascii="Times New Roman" w:eastAsiaTheme="minorHAnsi" w:hAnsi="Times New Roman" w:cs="Times New Roman"/>
          <w:kern w:val="0"/>
          <w:lang w:val="en-GB" w:eastAsia="en-US"/>
          <w14:ligatures w14:val="none"/>
        </w:rPr>
        <w:t xml:space="preserve">‘Women in any society are a distinct and recognisable group; and </w:t>
      </w:r>
      <w:proofErr w:type="gramStart"/>
      <w:r w:rsidRPr="00A12704">
        <w:rPr>
          <w:rFonts w:ascii="Times New Roman" w:eastAsiaTheme="minorHAnsi" w:hAnsi="Times New Roman" w:cs="Times New Roman"/>
          <w:kern w:val="0"/>
          <w:lang w:val="en-GB" w:eastAsia="en-US"/>
          <w14:ligatures w14:val="none"/>
        </w:rPr>
        <w:t>their</w:t>
      </w:r>
      <w:proofErr w:type="gramEnd"/>
    </w:p>
    <w:p w14:paraId="4088E53E" w14:textId="67550D78" w:rsidR="008E228E" w:rsidRPr="00A12704" w:rsidRDefault="008E228E" w:rsidP="00CC2390">
      <w:pPr>
        <w:autoSpaceDE w:val="0"/>
        <w:autoSpaceDN w:val="0"/>
        <w:adjustRightInd w:val="0"/>
        <w:spacing w:line="360" w:lineRule="auto"/>
        <w:ind w:left="708" w:right="680"/>
        <w:mirrorIndents/>
        <w:rPr>
          <w:rFonts w:ascii="Times New Roman" w:eastAsiaTheme="minorHAnsi" w:hAnsi="Times New Roman" w:cs="Times New Roman"/>
          <w:kern w:val="0"/>
          <w:lang w:val="en-GB" w:eastAsia="en-US"/>
          <w14:ligatures w14:val="none"/>
        </w:rPr>
      </w:pPr>
      <w:r w:rsidRPr="00A12704">
        <w:rPr>
          <w:rFonts w:ascii="Times New Roman" w:eastAsiaTheme="minorHAnsi" w:hAnsi="Times New Roman" w:cs="Times New Roman"/>
          <w:kern w:val="0"/>
          <w:lang w:val="en-GB" w:eastAsia="en-US"/>
          <w14:ligatures w14:val="none"/>
        </w:rPr>
        <w:t xml:space="preserve">distinctive attributes and characteristics exist independently of the </w:t>
      </w:r>
      <w:proofErr w:type="gramStart"/>
      <w:r w:rsidRPr="00A12704">
        <w:rPr>
          <w:rFonts w:ascii="Times New Roman" w:eastAsiaTheme="minorHAnsi" w:hAnsi="Times New Roman" w:cs="Times New Roman"/>
          <w:kern w:val="0"/>
          <w:lang w:val="en-GB" w:eastAsia="en-US"/>
          <w14:ligatures w14:val="none"/>
        </w:rPr>
        <w:t>manner in</w:t>
      </w:r>
      <w:r w:rsidR="00DA5630" w:rsidRPr="00A12704">
        <w:rPr>
          <w:rFonts w:ascii="Times New Roman" w:eastAsiaTheme="minorHAnsi" w:hAnsi="Times New Roman" w:cs="Times New Roman"/>
          <w:kern w:val="0"/>
          <w:lang w:val="en-GB" w:eastAsia="en-US"/>
          <w14:ligatures w14:val="none"/>
        </w:rPr>
        <w:t xml:space="preserve"> </w:t>
      </w:r>
      <w:r w:rsidRPr="00A12704">
        <w:rPr>
          <w:rFonts w:ascii="Times New Roman" w:eastAsiaTheme="minorHAnsi" w:hAnsi="Times New Roman" w:cs="Times New Roman"/>
          <w:kern w:val="0"/>
          <w:lang w:val="en-GB" w:eastAsia="en-US"/>
          <w14:ligatures w14:val="none"/>
        </w:rPr>
        <w:t>which</w:t>
      </w:r>
      <w:proofErr w:type="gramEnd"/>
      <w:r w:rsidRPr="00A12704">
        <w:rPr>
          <w:rFonts w:ascii="Times New Roman" w:eastAsiaTheme="minorHAnsi" w:hAnsi="Times New Roman" w:cs="Times New Roman"/>
          <w:kern w:val="0"/>
          <w:lang w:val="en-GB" w:eastAsia="en-US"/>
          <w14:ligatures w14:val="none"/>
        </w:rPr>
        <w:t xml:space="preserve"> they are treated, either by males or by governments. </w:t>
      </w:r>
      <w:r w:rsidR="00BD5C99" w:rsidRPr="00A12704">
        <w:rPr>
          <w:rFonts w:ascii="Times New Roman" w:eastAsiaTheme="minorHAnsi" w:hAnsi="Times New Roman" w:cs="Times New Roman"/>
          <w:kern w:val="0"/>
          <w:lang w:val="en-GB" w:eastAsia="en-US"/>
          <w14:ligatures w14:val="none"/>
        </w:rPr>
        <w:t>[-]</w:t>
      </w:r>
      <w:r w:rsidRPr="00A12704">
        <w:rPr>
          <w:rFonts w:ascii="Times New Roman" w:eastAsiaTheme="minorHAnsi" w:hAnsi="Times New Roman" w:cs="Times New Roman"/>
          <w:kern w:val="0"/>
          <w:lang w:val="en-GB" w:eastAsia="en-US"/>
          <w14:ligatures w14:val="none"/>
        </w:rPr>
        <w:t xml:space="preserve"> Women would still constitute </w:t>
      </w:r>
      <w:r w:rsidRPr="00A12704">
        <w:rPr>
          <w:rFonts w:ascii="Times New Roman" w:eastAsiaTheme="minorHAnsi" w:hAnsi="Times New Roman" w:cs="Times New Roman"/>
          <w:kern w:val="0"/>
          <w:lang w:val="en-GB" w:eastAsia="en-US"/>
          <w14:ligatures w14:val="none"/>
        </w:rPr>
        <w:lastRenderedPageBreak/>
        <w:t>a social group if such violence were to disappear entirely. The alleged persecution does not define the group.</w:t>
      </w:r>
      <w:r w:rsidR="0061145A">
        <w:rPr>
          <w:rFonts w:ascii="Times New Roman" w:eastAsiaTheme="minorHAnsi" w:hAnsi="Times New Roman" w:cs="Times New Roman"/>
          <w:kern w:val="0"/>
          <w:lang w:val="en-GB" w:eastAsia="en-US"/>
          <w14:ligatures w14:val="none"/>
        </w:rPr>
        <w:t>”</w:t>
      </w:r>
      <w:r w:rsidRPr="00A12704">
        <w:rPr>
          <w:rFonts w:ascii="Times New Roman" w:eastAsiaTheme="minorHAnsi" w:hAnsi="Times New Roman" w:cs="Times New Roman"/>
          <w:kern w:val="0"/>
          <w:lang w:val="en-GB" w:eastAsia="en-US"/>
          <w14:ligatures w14:val="none"/>
        </w:rPr>
        <w:t xml:space="preserve"> (</w:t>
      </w:r>
      <w:proofErr w:type="gramStart"/>
      <w:r w:rsidRPr="00A12704">
        <w:rPr>
          <w:rFonts w:ascii="Times New Roman" w:eastAsiaTheme="minorHAnsi" w:hAnsi="Times New Roman" w:cs="Times New Roman"/>
          <w:kern w:val="0"/>
          <w:lang w:val="en-GB" w:eastAsia="en-US"/>
          <w14:ligatures w14:val="none"/>
        </w:rPr>
        <w:t>para</w:t>
      </w:r>
      <w:proofErr w:type="gramEnd"/>
      <w:r w:rsidRPr="00A12704">
        <w:rPr>
          <w:rFonts w:ascii="Times New Roman" w:eastAsiaTheme="minorHAnsi" w:hAnsi="Times New Roman" w:cs="Times New Roman"/>
          <w:kern w:val="0"/>
          <w:lang w:val="en-GB" w:eastAsia="en-US"/>
          <w14:ligatures w14:val="none"/>
        </w:rPr>
        <w:t xml:space="preserve">. 35) </w:t>
      </w:r>
    </w:p>
    <w:p w14:paraId="52201D59" w14:textId="77777777" w:rsidR="0024444C" w:rsidRPr="00A12704" w:rsidRDefault="0024444C" w:rsidP="00A12704">
      <w:pPr>
        <w:autoSpaceDE w:val="0"/>
        <w:autoSpaceDN w:val="0"/>
        <w:adjustRightInd w:val="0"/>
        <w:spacing w:line="360" w:lineRule="auto"/>
        <w:ind w:left="708"/>
        <w:rPr>
          <w:rFonts w:ascii="Times New Roman" w:eastAsiaTheme="minorHAnsi" w:hAnsi="Times New Roman" w:cs="Times New Roman"/>
          <w:kern w:val="0"/>
          <w:lang w:val="en-GB" w:eastAsia="en-US"/>
          <w14:ligatures w14:val="none"/>
        </w:rPr>
      </w:pPr>
    </w:p>
    <w:p w14:paraId="5ECF49AC" w14:textId="249ADD64" w:rsidR="008E228E" w:rsidRPr="00AB3E89" w:rsidRDefault="0081563F" w:rsidP="00A12704">
      <w:pPr>
        <w:spacing w:line="360" w:lineRule="auto"/>
        <w:rPr>
          <w:rFonts w:ascii="Times New Roman" w:eastAsia="Times New Roman" w:hAnsi="Times New Roman" w:cs="Times New Roman"/>
          <w:bCs/>
          <w:kern w:val="0"/>
          <w:lang w:val="en-GB" w:eastAsia="fr-CH"/>
          <w14:ligatures w14:val="none"/>
        </w:rPr>
      </w:pPr>
      <w:r>
        <w:rPr>
          <w:rFonts w:ascii="Times New Roman" w:eastAsia="Times New Roman" w:hAnsi="Times New Roman" w:cs="Times New Roman"/>
          <w:bCs/>
          <w:kern w:val="0"/>
          <w:lang w:val="en-GB" w:eastAsia="fr-CH"/>
          <w14:ligatures w14:val="none"/>
        </w:rPr>
        <w:t xml:space="preserve">Chief Justice </w:t>
      </w:r>
      <w:r w:rsidR="008E228E" w:rsidRPr="00AB3E89">
        <w:rPr>
          <w:rFonts w:ascii="Times New Roman" w:eastAsia="Times New Roman" w:hAnsi="Times New Roman" w:cs="Times New Roman"/>
          <w:bCs/>
          <w:kern w:val="0"/>
          <w:lang w:val="en-GB" w:eastAsia="fr-CH"/>
          <w14:ligatures w14:val="none"/>
        </w:rPr>
        <w:t>Gleeson</w:t>
      </w:r>
      <w:r w:rsidR="00BD5C99" w:rsidRPr="00AB3E89">
        <w:rPr>
          <w:rFonts w:ascii="Times New Roman" w:eastAsia="Times New Roman" w:hAnsi="Times New Roman" w:cs="Times New Roman"/>
          <w:bCs/>
          <w:kern w:val="0"/>
          <w:lang w:val="en-GB" w:eastAsia="fr-CH"/>
          <w14:ligatures w14:val="none"/>
        </w:rPr>
        <w:t xml:space="preserve">’s judgment was also helpful in respect of satisfying the “for reasons of” aspect connecting the </w:t>
      </w:r>
      <w:r w:rsidR="00175072" w:rsidRPr="00AB3E89">
        <w:rPr>
          <w:rFonts w:ascii="Times New Roman" w:eastAsia="Times New Roman" w:hAnsi="Times New Roman" w:cs="Times New Roman"/>
          <w:bCs/>
          <w:kern w:val="0"/>
          <w:lang w:val="en-GB" w:eastAsia="fr-CH"/>
          <w14:ligatures w14:val="none"/>
        </w:rPr>
        <w:t>persecution by non-state actors and the Convention ground, another stumbling block for women, recognizing that</w:t>
      </w:r>
      <w:r w:rsidR="00DA230C" w:rsidRPr="00AB3E89">
        <w:rPr>
          <w:rFonts w:ascii="Times New Roman" w:eastAsia="Times New Roman" w:hAnsi="Times New Roman" w:cs="Times New Roman"/>
          <w:bCs/>
          <w:kern w:val="0"/>
          <w:lang w:val="en-GB" w:eastAsia="fr-CH"/>
          <w14:ligatures w14:val="none"/>
        </w:rPr>
        <w:t>:</w:t>
      </w:r>
      <w:r w:rsidR="00175072" w:rsidRPr="00AB3E89">
        <w:rPr>
          <w:rFonts w:ascii="Times New Roman" w:eastAsia="Times New Roman" w:hAnsi="Times New Roman" w:cs="Times New Roman"/>
          <w:bCs/>
          <w:kern w:val="0"/>
          <w:lang w:val="en-GB" w:eastAsia="fr-CH"/>
          <w14:ligatures w14:val="none"/>
        </w:rPr>
        <w:t xml:space="preserve"> </w:t>
      </w:r>
    </w:p>
    <w:p w14:paraId="2AE93810" w14:textId="77777777" w:rsidR="0024444C" w:rsidRPr="006C715C" w:rsidRDefault="0024444C" w:rsidP="006C715C">
      <w:pPr>
        <w:spacing w:line="360" w:lineRule="auto"/>
        <w:ind w:left="720" w:right="720"/>
      </w:pPr>
    </w:p>
    <w:p w14:paraId="514A36A2" w14:textId="2B4A5CD1" w:rsidR="008E228E" w:rsidRPr="006C715C" w:rsidRDefault="006C715C" w:rsidP="006C715C">
      <w:pPr>
        <w:spacing w:line="360" w:lineRule="auto"/>
        <w:ind w:left="720" w:right="720"/>
      </w:pPr>
      <w:r>
        <w:t>“</w:t>
      </w:r>
      <w:r w:rsidR="008E228E" w:rsidRPr="006C715C">
        <w:t>Where persecution consists of two elements, the criminal conduct of</w:t>
      </w:r>
    </w:p>
    <w:p w14:paraId="6C7523D3" w14:textId="2CC4B844" w:rsidR="008E228E" w:rsidRPr="006C715C" w:rsidRDefault="008E228E" w:rsidP="006C715C">
      <w:pPr>
        <w:spacing w:line="360" w:lineRule="auto"/>
        <w:ind w:left="720" w:right="720"/>
      </w:pPr>
      <w:r w:rsidRPr="006C715C">
        <w:t>private citizens, and the toleration or condonation of such conduct by the state or agents of the state, resulting in the withholding of protection which the victims are entitled to expect, then the requirement that the persecution be by reason of one of the Convention grounds may be satisfied by the motivation of either the criminals or the state.</w:t>
      </w:r>
      <w:r w:rsidR="006C715C">
        <w:t xml:space="preserve">” </w:t>
      </w:r>
      <w:r w:rsidRPr="006C715C">
        <w:t>(</w:t>
      </w:r>
      <w:proofErr w:type="gramStart"/>
      <w:r w:rsidRPr="006C715C">
        <w:t>para</w:t>
      </w:r>
      <w:proofErr w:type="gramEnd"/>
      <w:r w:rsidRPr="006C715C">
        <w:t>. 31)</w:t>
      </w:r>
    </w:p>
    <w:p w14:paraId="69737F1D" w14:textId="77777777" w:rsidR="00E36292" w:rsidRPr="00A12704" w:rsidRDefault="00E36292" w:rsidP="00A12704">
      <w:pPr>
        <w:spacing w:line="360" w:lineRule="auto"/>
        <w:rPr>
          <w:rFonts w:ascii="Times New Roman" w:eastAsiaTheme="minorHAnsi" w:hAnsi="Times New Roman" w:cs="Times New Roman"/>
          <w:kern w:val="0"/>
          <w:lang w:val="en-GB" w:eastAsia="en-US"/>
          <w14:ligatures w14:val="none"/>
        </w:rPr>
      </w:pPr>
    </w:p>
    <w:p w14:paraId="52CA2C6C" w14:textId="5518AD7F" w:rsidR="00E36292" w:rsidRPr="00A12704" w:rsidRDefault="00E36292" w:rsidP="00A12704">
      <w:pPr>
        <w:spacing w:line="360" w:lineRule="auto"/>
        <w:rPr>
          <w:rFonts w:ascii="Times New Roman" w:eastAsiaTheme="minorHAnsi" w:hAnsi="Times New Roman" w:cs="Times New Roman"/>
          <w:kern w:val="0"/>
          <w:lang w:val="en-GB" w:eastAsia="en-US"/>
          <w14:ligatures w14:val="none"/>
        </w:rPr>
      </w:pPr>
      <w:r w:rsidRPr="00A12704">
        <w:rPr>
          <w:rFonts w:ascii="Times New Roman" w:eastAsiaTheme="minorHAnsi" w:hAnsi="Times New Roman" w:cs="Times New Roman"/>
          <w:kern w:val="0"/>
          <w:lang w:val="en-GB" w:eastAsia="en-US"/>
          <w14:ligatures w14:val="none"/>
        </w:rPr>
        <w:t>M</w:t>
      </w:r>
      <w:r w:rsidR="00E40F71" w:rsidRPr="00A12704">
        <w:rPr>
          <w:rFonts w:ascii="Times New Roman" w:eastAsiaTheme="minorHAnsi" w:hAnsi="Times New Roman" w:cs="Times New Roman"/>
          <w:kern w:val="0"/>
          <w:lang w:val="en-GB" w:eastAsia="en-US"/>
          <w14:ligatures w14:val="none"/>
        </w:rPr>
        <w:t xml:space="preserve">uch of the reasoning </w:t>
      </w:r>
      <w:r w:rsidRPr="00A12704">
        <w:rPr>
          <w:rFonts w:ascii="Times New Roman" w:eastAsiaTheme="minorHAnsi" w:hAnsi="Times New Roman" w:cs="Times New Roman"/>
          <w:kern w:val="0"/>
          <w:lang w:val="en-GB" w:eastAsia="en-US"/>
          <w14:ligatures w14:val="none"/>
        </w:rPr>
        <w:t>of these judgments made their way int</w:t>
      </w:r>
      <w:r w:rsidRPr="00AB3E89">
        <w:rPr>
          <w:rFonts w:ascii="Times New Roman" w:eastAsiaTheme="minorHAnsi" w:hAnsi="Times New Roman" w:cs="Times New Roman"/>
          <w:kern w:val="0"/>
          <w:lang w:val="en-GB" w:eastAsia="en-US"/>
          <w14:ligatures w14:val="none"/>
        </w:rPr>
        <w:t xml:space="preserve">o UNHCR’s first set of guidelines on gender-related persecution, </w:t>
      </w:r>
      <w:r w:rsidR="000E052F" w:rsidRPr="00AB3E89">
        <w:rPr>
          <w:rFonts w:ascii="Times New Roman" w:eastAsiaTheme="minorHAnsi" w:hAnsi="Times New Roman" w:cs="Times New Roman"/>
          <w:kern w:val="0"/>
          <w:lang w:val="en-GB" w:eastAsia="en-US"/>
          <w14:ligatures w14:val="none"/>
        </w:rPr>
        <w:t xml:space="preserve">of </w:t>
      </w:r>
      <w:r w:rsidRPr="00AB3E89">
        <w:rPr>
          <w:rFonts w:ascii="Times New Roman" w:eastAsiaTheme="minorHAnsi" w:hAnsi="Times New Roman" w:cs="Times New Roman"/>
          <w:kern w:val="0"/>
          <w:lang w:val="en-GB" w:eastAsia="en-US"/>
          <w14:ligatures w14:val="none"/>
        </w:rPr>
        <w:t>which I was the author</w:t>
      </w:r>
      <w:r w:rsidR="00562868">
        <w:rPr>
          <w:rFonts w:ascii="Times New Roman" w:eastAsiaTheme="minorHAnsi" w:hAnsi="Times New Roman" w:cs="Times New Roman"/>
          <w:kern w:val="0"/>
          <w:lang w:val="en-GB" w:eastAsia="en-US"/>
          <w14:ligatures w14:val="none"/>
        </w:rPr>
        <w:t xml:space="preserve">. The gender-related persecution guidelines </w:t>
      </w:r>
      <w:r w:rsidRPr="00AB3E89">
        <w:rPr>
          <w:rFonts w:ascii="Times New Roman" w:eastAsiaTheme="minorHAnsi" w:hAnsi="Times New Roman" w:cs="Times New Roman"/>
          <w:kern w:val="0"/>
          <w:lang w:val="en-GB" w:eastAsia="en-US"/>
          <w14:ligatures w14:val="none"/>
        </w:rPr>
        <w:t>w</w:t>
      </w:r>
      <w:r w:rsidRPr="00A12704">
        <w:rPr>
          <w:rFonts w:ascii="Times New Roman" w:eastAsiaTheme="minorHAnsi" w:hAnsi="Times New Roman" w:cs="Times New Roman"/>
          <w:kern w:val="0"/>
          <w:lang w:val="en-GB" w:eastAsia="en-US"/>
          <w14:ligatures w14:val="none"/>
        </w:rPr>
        <w:t xml:space="preserve">ere drafted at the same time as the UNHCR </w:t>
      </w:r>
      <w:r w:rsidR="00897CD6" w:rsidRPr="00A12704">
        <w:rPr>
          <w:rFonts w:ascii="Times New Roman" w:eastAsiaTheme="minorHAnsi" w:hAnsi="Times New Roman" w:cs="Times New Roman"/>
          <w:kern w:val="0"/>
          <w:lang w:val="en-GB" w:eastAsia="en-US"/>
          <w14:ligatures w14:val="none"/>
        </w:rPr>
        <w:t>guidelines on membership of a particular social group,</w:t>
      </w:r>
      <w:r w:rsidR="00763834">
        <w:rPr>
          <w:rFonts w:ascii="Times New Roman" w:eastAsiaTheme="minorHAnsi" w:hAnsi="Times New Roman" w:cs="Times New Roman"/>
          <w:kern w:val="0"/>
          <w:lang w:val="en-GB" w:eastAsia="en-US"/>
          <w14:ligatures w14:val="none"/>
        </w:rPr>
        <w:t xml:space="preserve"> which were</w:t>
      </w:r>
      <w:r w:rsidR="00897CD6" w:rsidRPr="00A12704">
        <w:rPr>
          <w:rFonts w:ascii="Times New Roman" w:eastAsiaTheme="minorHAnsi" w:hAnsi="Times New Roman" w:cs="Times New Roman"/>
          <w:kern w:val="0"/>
          <w:lang w:val="en-GB" w:eastAsia="en-US"/>
          <w14:ligatures w14:val="none"/>
        </w:rPr>
        <w:t xml:space="preserve"> drafted by Alex </w:t>
      </w:r>
      <w:proofErr w:type="spellStart"/>
      <w:r w:rsidR="00897CD6" w:rsidRPr="00A12704">
        <w:rPr>
          <w:rFonts w:ascii="Times New Roman" w:eastAsiaTheme="minorHAnsi" w:hAnsi="Times New Roman" w:cs="Times New Roman"/>
          <w:kern w:val="0"/>
          <w:lang w:val="en-GB" w:eastAsia="en-US"/>
          <w14:ligatures w14:val="none"/>
        </w:rPr>
        <w:t>Aleinikoff</w:t>
      </w:r>
      <w:proofErr w:type="spellEnd"/>
      <w:r w:rsidR="00897CD6" w:rsidRPr="00A12704">
        <w:rPr>
          <w:rFonts w:ascii="Times New Roman" w:eastAsiaTheme="minorHAnsi" w:hAnsi="Times New Roman" w:cs="Times New Roman"/>
          <w:kern w:val="0"/>
          <w:lang w:val="en-GB" w:eastAsia="en-US"/>
          <w14:ligatures w14:val="none"/>
        </w:rPr>
        <w:t xml:space="preserve">. </w:t>
      </w:r>
      <w:r w:rsidR="00287284" w:rsidRPr="00A12704">
        <w:rPr>
          <w:rFonts w:ascii="Times New Roman" w:eastAsiaTheme="minorHAnsi" w:hAnsi="Times New Roman" w:cs="Times New Roman"/>
          <w:kern w:val="0"/>
          <w:lang w:val="en-GB" w:eastAsia="en-US"/>
          <w14:ligatures w14:val="none"/>
        </w:rPr>
        <w:t>It is possibly why the</w:t>
      </w:r>
      <w:r w:rsidR="00102E39" w:rsidRPr="00A12704">
        <w:rPr>
          <w:rFonts w:ascii="Times New Roman" w:eastAsiaTheme="minorHAnsi" w:hAnsi="Times New Roman" w:cs="Times New Roman"/>
          <w:kern w:val="0"/>
          <w:lang w:val="en-GB" w:eastAsia="en-US"/>
          <w14:ligatures w14:val="none"/>
        </w:rPr>
        <w:t>y</w:t>
      </w:r>
      <w:r w:rsidR="00287284" w:rsidRPr="00A12704">
        <w:rPr>
          <w:rFonts w:ascii="Times New Roman" w:eastAsiaTheme="minorHAnsi" w:hAnsi="Times New Roman" w:cs="Times New Roman"/>
          <w:kern w:val="0"/>
          <w:lang w:val="en-GB" w:eastAsia="en-US"/>
          <w14:ligatures w14:val="none"/>
        </w:rPr>
        <w:t xml:space="preserve"> speak to each other so closely</w:t>
      </w:r>
      <w:r w:rsidR="00102E39" w:rsidRPr="00A12704">
        <w:rPr>
          <w:rFonts w:ascii="Times New Roman" w:eastAsiaTheme="minorHAnsi" w:hAnsi="Times New Roman" w:cs="Times New Roman"/>
          <w:kern w:val="0"/>
          <w:lang w:val="en-GB" w:eastAsia="en-US"/>
          <w14:ligatures w14:val="none"/>
        </w:rPr>
        <w:t xml:space="preserve">; and why perhaps there is a bias in the gender-related persecution guidelines to dealing with MPSG. </w:t>
      </w:r>
      <w:r w:rsidR="00763834">
        <w:rPr>
          <w:rFonts w:ascii="Times New Roman" w:eastAsiaTheme="minorHAnsi" w:hAnsi="Times New Roman" w:cs="Times New Roman"/>
          <w:kern w:val="0"/>
          <w:lang w:val="en-GB" w:eastAsia="en-US"/>
          <w14:ligatures w14:val="none"/>
        </w:rPr>
        <w:t xml:space="preserve">If they were rewritten </w:t>
      </w:r>
      <w:proofErr w:type="gramStart"/>
      <w:r w:rsidR="00763834">
        <w:rPr>
          <w:rFonts w:ascii="Times New Roman" w:eastAsiaTheme="minorHAnsi" w:hAnsi="Times New Roman" w:cs="Times New Roman"/>
          <w:kern w:val="0"/>
          <w:lang w:val="en-GB" w:eastAsia="en-US"/>
          <w14:ligatures w14:val="none"/>
        </w:rPr>
        <w:t>today</w:t>
      </w:r>
      <w:proofErr w:type="gramEnd"/>
      <w:r w:rsidR="00763834">
        <w:rPr>
          <w:rFonts w:ascii="Times New Roman" w:eastAsiaTheme="minorHAnsi" w:hAnsi="Times New Roman" w:cs="Times New Roman"/>
          <w:kern w:val="0"/>
          <w:lang w:val="en-GB" w:eastAsia="en-US"/>
          <w14:ligatures w14:val="none"/>
        </w:rPr>
        <w:t xml:space="preserve"> I think we would be more conscious to utilize all five of the Convention grounds.</w:t>
      </w:r>
    </w:p>
    <w:p w14:paraId="4892776B" w14:textId="77777777" w:rsidR="00B80D21" w:rsidRPr="00A12704" w:rsidRDefault="00B80D21" w:rsidP="00A12704">
      <w:pPr>
        <w:spacing w:line="360" w:lineRule="auto"/>
        <w:rPr>
          <w:rFonts w:ascii="Times New Roman" w:eastAsiaTheme="minorHAnsi" w:hAnsi="Times New Roman" w:cs="Times New Roman"/>
          <w:kern w:val="0"/>
          <w:lang w:val="en-GB" w:eastAsia="en-US"/>
          <w14:ligatures w14:val="none"/>
        </w:rPr>
      </w:pPr>
    </w:p>
    <w:p w14:paraId="269083D2" w14:textId="6C646380" w:rsidR="00B80D21" w:rsidRPr="00A12704" w:rsidRDefault="00B80D21" w:rsidP="00A12704">
      <w:pPr>
        <w:spacing w:line="360" w:lineRule="auto"/>
        <w:rPr>
          <w:rFonts w:ascii="Times New Roman" w:eastAsiaTheme="minorHAnsi" w:hAnsi="Times New Roman" w:cs="Times New Roman"/>
          <w:kern w:val="0"/>
          <w:lang w:val="en-GB" w:eastAsia="en-US"/>
          <w14:ligatures w14:val="none"/>
        </w:rPr>
      </w:pPr>
      <w:r w:rsidRPr="00A12704">
        <w:rPr>
          <w:rFonts w:ascii="Times New Roman" w:eastAsiaTheme="minorHAnsi" w:hAnsi="Times New Roman" w:cs="Times New Roman"/>
          <w:kern w:val="0"/>
          <w:lang w:val="en-GB" w:eastAsia="en-US"/>
          <w14:ligatures w14:val="none"/>
        </w:rPr>
        <w:t xml:space="preserve">For UNHCR, </w:t>
      </w:r>
      <w:r w:rsidR="00102E39" w:rsidRPr="00A12704">
        <w:rPr>
          <w:rFonts w:ascii="Times New Roman" w:eastAsiaTheme="minorHAnsi" w:hAnsi="Times New Roman" w:cs="Times New Roman"/>
          <w:kern w:val="0"/>
          <w:lang w:val="en-GB" w:eastAsia="en-US"/>
          <w14:ligatures w14:val="none"/>
        </w:rPr>
        <w:t xml:space="preserve">the guidelines clarified: </w:t>
      </w:r>
      <w:r w:rsidRPr="00A12704">
        <w:rPr>
          <w:rFonts w:ascii="Times New Roman" w:eastAsiaTheme="minorHAnsi" w:hAnsi="Times New Roman" w:cs="Times New Roman"/>
          <w:kern w:val="0"/>
          <w:lang w:val="en-GB" w:eastAsia="en-US"/>
          <w14:ligatures w14:val="none"/>
        </w:rPr>
        <w:t>“Women may constitute a particular social group under certain circumstances based on the common characteristic of sex, whether or not they associate with one another based on that shared characteristic.”</w:t>
      </w:r>
      <w:r w:rsidR="006C715C">
        <w:rPr>
          <w:rStyle w:val="FootnoteReference"/>
          <w:rFonts w:ascii="Times New Roman" w:eastAsiaTheme="minorHAnsi" w:hAnsi="Times New Roman" w:cs="Times New Roman"/>
          <w:kern w:val="0"/>
          <w:lang w:val="en-GB" w:eastAsia="en-US"/>
          <w14:ligatures w14:val="none"/>
        </w:rPr>
        <w:footnoteReference w:id="20"/>
      </w:r>
    </w:p>
    <w:p w14:paraId="2BE7D3A0" w14:textId="77777777" w:rsidR="007330B8" w:rsidRPr="00DB0F88" w:rsidRDefault="007330B8" w:rsidP="00A12704">
      <w:pPr>
        <w:spacing w:line="360" w:lineRule="auto"/>
        <w:rPr>
          <w:rFonts w:ascii="Times New Roman" w:eastAsiaTheme="minorHAnsi" w:hAnsi="Times New Roman" w:cs="Times New Roman"/>
          <w:i/>
          <w:iCs/>
          <w:kern w:val="0"/>
          <w:lang w:val="en-GB" w:eastAsia="en-US"/>
          <w14:ligatures w14:val="none"/>
        </w:rPr>
      </w:pPr>
    </w:p>
    <w:p w14:paraId="7BC4467E" w14:textId="6C3413EE" w:rsidR="007330B8" w:rsidRPr="00DB0F88" w:rsidRDefault="00DB0F88" w:rsidP="00A12704">
      <w:pPr>
        <w:spacing w:line="360" w:lineRule="auto"/>
        <w:rPr>
          <w:rFonts w:ascii="Times New Roman" w:hAnsi="Times New Roman" w:cs="Times New Roman"/>
          <w:i/>
          <w:iCs/>
          <w:lang w:val="en-GB"/>
        </w:rPr>
      </w:pPr>
      <w:r w:rsidRPr="00DB0F88">
        <w:rPr>
          <w:rFonts w:ascii="Times New Roman" w:eastAsiaTheme="minorHAnsi" w:hAnsi="Times New Roman" w:cs="Times New Roman"/>
          <w:i/>
          <w:iCs/>
          <w:kern w:val="0"/>
          <w:lang w:val="en-GB" w:eastAsia="en-US"/>
          <w14:ligatures w14:val="none"/>
        </w:rPr>
        <w:t xml:space="preserve">Turning </w:t>
      </w:r>
      <w:r>
        <w:rPr>
          <w:rFonts w:ascii="Times New Roman" w:eastAsiaTheme="minorHAnsi" w:hAnsi="Times New Roman" w:cs="Times New Roman"/>
          <w:i/>
          <w:iCs/>
          <w:kern w:val="0"/>
          <w:lang w:val="en-GB" w:eastAsia="en-US"/>
          <w14:ligatures w14:val="none"/>
        </w:rPr>
        <w:t xml:space="preserve">now </w:t>
      </w:r>
      <w:r w:rsidRPr="00DB0F88">
        <w:rPr>
          <w:rFonts w:ascii="Times New Roman" w:eastAsiaTheme="minorHAnsi" w:hAnsi="Times New Roman" w:cs="Times New Roman"/>
          <w:i/>
          <w:iCs/>
          <w:kern w:val="0"/>
          <w:lang w:val="en-GB" w:eastAsia="en-US"/>
          <w14:ligatures w14:val="none"/>
        </w:rPr>
        <w:t>to m</w:t>
      </w:r>
      <w:r w:rsidR="007330B8" w:rsidRPr="00DB0F88">
        <w:rPr>
          <w:rFonts w:ascii="Times New Roman" w:eastAsiaTheme="minorHAnsi" w:hAnsi="Times New Roman" w:cs="Times New Roman"/>
          <w:i/>
          <w:iCs/>
          <w:kern w:val="0"/>
          <w:lang w:val="en-GB" w:eastAsia="en-US"/>
          <w14:ligatures w14:val="none"/>
        </w:rPr>
        <w:t>y journey</w:t>
      </w:r>
      <w:r w:rsidRPr="00DB0F88">
        <w:rPr>
          <w:rFonts w:ascii="Times New Roman" w:eastAsiaTheme="minorHAnsi" w:hAnsi="Times New Roman" w:cs="Times New Roman"/>
          <w:i/>
          <w:iCs/>
          <w:kern w:val="0"/>
          <w:lang w:val="en-GB" w:eastAsia="en-US"/>
          <w14:ligatures w14:val="none"/>
        </w:rPr>
        <w:t xml:space="preserve"> …</w:t>
      </w:r>
    </w:p>
    <w:p w14:paraId="76B9BDB1" w14:textId="77777777" w:rsidR="002634DE" w:rsidRPr="00A12704" w:rsidRDefault="002634DE" w:rsidP="00A12704">
      <w:pPr>
        <w:spacing w:line="360" w:lineRule="auto"/>
        <w:rPr>
          <w:rFonts w:ascii="Times New Roman" w:hAnsi="Times New Roman" w:cs="Times New Roman"/>
          <w:lang w:val="en-GB"/>
        </w:rPr>
      </w:pPr>
    </w:p>
    <w:p w14:paraId="714BB0A4" w14:textId="521B3B5C" w:rsidR="007A1974" w:rsidRPr="00A12704" w:rsidRDefault="007A20DD" w:rsidP="00A12704">
      <w:pPr>
        <w:spacing w:line="360" w:lineRule="auto"/>
        <w:rPr>
          <w:rFonts w:ascii="Times New Roman" w:hAnsi="Times New Roman" w:cs="Times New Roman"/>
          <w:lang w:val="en-GB"/>
        </w:rPr>
      </w:pPr>
      <w:r>
        <w:rPr>
          <w:rFonts w:ascii="Times New Roman" w:hAnsi="Times New Roman" w:cs="Times New Roman"/>
          <w:lang w:val="en-GB"/>
        </w:rPr>
        <w:t xml:space="preserve">Let </w:t>
      </w:r>
      <w:r w:rsidR="005D7302" w:rsidRPr="00A12704">
        <w:rPr>
          <w:rFonts w:ascii="Times New Roman" w:hAnsi="Times New Roman" w:cs="Times New Roman"/>
          <w:lang w:val="en-GB"/>
        </w:rPr>
        <w:t>me take you back to</w:t>
      </w:r>
      <w:r w:rsidR="00F30C80" w:rsidRPr="00A12704">
        <w:rPr>
          <w:rFonts w:ascii="Times New Roman" w:hAnsi="Times New Roman" w:cs="Times New Roman"/>
          <w:lang w:val="en-GB"/>
        </w:rPr>
        <w:t xml:space="preserve"> my own personal </w:t>
      </w:r>
      <w:r w:rsidR="008C66A4" w:rsidRPr="00A12704">
        <w:rPr>
          <w:rFonts w:ascii="Times New Roman" w:hAnsi="Times New Roman" w:cs="Times New Roman"/>
          <w:lang w:val="en-GB"/>
        </w:rPr>
        <w:t xml:space="preserve">role in developing </w:t>
      </w:r>
      <w:r w:rsidR="00A73EF6" w:rsidRPr="00A12704">
        <w:rPr>
          <w:rFonts w:ascii="Times New Roman" w:hAnsi="Times New Roman" w:cs="Times New Roman"/>
          <w:lang w:val="en-GB"/>
        </w:rPr>
        <w:t xml:space="preserve">the international legal framework. </w:t>
      </w:r>
      <w:r w:rsidR="00175FB2" w:rsidRPr="00A12704">
        <w:rPr>
          <w:rFonts w:ascii="Times New Roman" w:hAnsi="Times New Roman" w:cs="Times New Roman"/>
          <w:lang w:val="en-GB"/>
        </w:rPr>
        <w:t xml:space="preserve">First, as an intern in Geneva, and assigned to the Legal Adviser on Refugee Women and Children, Julie </w:t>
      </w:r>
      <w:proofErr w:type="spellStart"/>
      <w:r w:rsidR="00175FB2" w:rsidRPr="00A12704">
        <w:rPr>
          <w:rFonts w:ascii="Times New Roman" w:hAnsi="Times New Roman" w:cs="Times New Roman"/>
          <w:lang w:val="en-GB"/>
        </w:rPr>
        <w:t>Bissland</w:t>
      </w:r>
      <w:proofErr w:type="spellEnd"/>
      <w:r w:rsidR="00175FB2" w:rsidRPr="00A12704">
        <w:rPr>
          <w:rFonts w:ascii="Times New Roman" w:hAnsi="Times New Roman" w:cs="Times New Roman"/>
          <w:lang w:val="en-GB"/>
        </w:rPr>
        <w:t>, I was asked to edit the proceedings of the first Symposium on gender-related persecution in refugee status determination in 1996</w:t>
      </w:r>
      <w:r w:rsidR="007A1974" w:rsidRPr="00A12704">
        <w:rPr>
          <w:rFonts w:ascii="Times New Roman" w:hAnsi="Times New Roman" w:cs="Times New Roman"/>
          <w:lang w:val="en-GB"/>
        </w:rPr>
        <w:t xml:space="preserve">. The proceedings were published in a special edition of </w:t>
      </w:r>
      <w:r w:rsidR="00175FB2" w:rsidRPr="00A12704">
        <w:rPr>
          <w:rFonts w:ascii="Times New Roman" w:hAnsi="Times New Roman" w:cs="Times New Roman"/>
          <w:lang w:val="en-GB"/>
        </w:rPr>
        <w:t>the International Journal of Refugee Law</w:t>
      </w:r>
      <w:r w:rsidR="007330B8" w:rsidRPr="00A12704">
        <w:rPr>
          <w:rFonts w:ascii="Times New Roman" w:hAnsi="Times New Roman" w:cs="Times New Roman"/>
          <w:lang w:val="en-GB"/>
        </w:rPr>
        <w:t xml:space="preserve"> the following year</w:t>
      </w:r>
      <w:r w:rsidR="007A1974" w:rsidRPr="00A12704">
        <w:rPr>
          <w:rFonts w:ascii="Times New Roman" w:hAnsi="Times New Roman" w:cs="Times New Roman"/>
          <w:lang w:val="en-GB"/>
        </w:rPr>
        <w:t>.</w:t>
      </w:r>
    </w:p>
    <w:p w14:paraId="2D7CA9CF" w14:textId="77777777" w:rsidR="007A1974" w:rsidRPr="00A12704" w:rsidRDefault="007A1974" w:rsidP="00A12704">
      <w:pPr>
        <w:spacing w:line="360" w:lineRule="auto"/>
        <w:rPr>
          <w:rFonts w:ascii="Times New Roman" w:hAnsi="Times New Roman" w:cs="Times New Roman"/>
          <w:lang w:val="en-GB"/>
        </w:rPr>
      </w:pPr>
    </w:p>
    <w:p w14:paraId="537B3344" w14:textId="533DF999" w:rsidR="00F30C80" w:rsidRPr="00A12704" w:rsidRDefault="008C66A4" w:rsidP="00A12704">
      <w:pPr>
        <w:spacing w:line="360" w:lineRule="auto"/>
        <w:rPr>
          <w:rFonts w:ascii="Times New Roman" w:hAnsi="Times New Roman" w:cs="Times New Roman"/>
          <w:lang w:val="en-GB"/>
        </w:rPr>
      </w:pPr>
      <w:r w:rsidRPr="00A12704">
        <w:rPr>
          <w:rFonts w:ascii="Times New Roman" w:hAnsi="Times New Roman" w:cs="Times New Roman"/>
          <w:lang w:val="en-GB"/>
        </w:rPr>
        <w:lastRenderedPageBreak/>
        <w:t xml:space="preserve">Among my first overseas assignments was two years spent in Sarajevo, Bosnia and </w:t>
      </w:r>
      <w:proofErr w:type="spellStart"/>
      <w:r w:rsidRPr="00A12704">
        <w:rPr>
          <w:rFonts w:ascii="Times New Roman" w:hAnsi="Times New Roman" w:cs="Times New Roman"/>
          <w:lang w:val="en-GB"/>
        </w:rPr>
        <w:t>Herzevogina</w:t>
      </w:r>
      <w:proofErr w:type="spellEnd"/>
      <w:r w:rsidRPr="00A12704">
        <w:rPr>
          <w:rFonts w:ascii="Times New Roman" w:hAnsi="Times New Roman" w:cs="Times New Roman"/>
          <w:lang w:val="en-GB"/>
        </w:rPr>
        <w:t xml:space="preserve"> </w:t>
      </w:r>
      <w:r w:rsidR="002637F5" w:rsidRPr="00A12704">
        <w:rPr>
          <w:rFonts w:ascii="Times New Roman" w:hAnsi="Times New Roman" w:cs="Times New Roman"/>
          <w:lang w:val="en-GB"/>
        </w:rPr>
        <w:t>in the late 1990</w:t>
      </w:r>
      <w:r w:rsidR="00557CF4" w:rsidRPr="00A12704">
        <w:rPr>
          <w:rFonts w:ascii="Times New Roman" w:hAnsi="Times New Roman" w:cs="Times New Roman"/>
          <w:lang w:val="en-GB"/>
        </w:rPr>
        <w:t xml:space="preserve">s, in the fragile post-conflict context and with a simmering conflict over the border in Kosovo. </w:t>
      </w:r>
    </w:p>
    <w:p w14:paraId="342AA562" w14:textId="53023F54" w:rsidR="008C66A4" w:rsidRPr="00A12704" w:rsidRDefault="008C66A4" w:rsidP="00A12704">
      <w:pPr>
        <w:spacing w:line="360" w:lineRule="auto"/>
        <w:rPr>
          <w:rFonts w:ascii="Times New Roman" w:hAnsi="Times New Roman" w:cs="Times New Roman"/>
          <w:lang w:val="en-GB"/>
        </w:rPr>
      </w:pPr>
    </w:p>
    <w:p w14:paraId="10279CC5" w14:textId="3F897025" w:rsidR="008C66A4" w:rsidRPr="00A12704" w:rsidRDefault="008C66A4" w:rsidP="00A12704">
      <w:pPr>
        <w:spacing w:line="360" w:lineRule="auto"/>
        <w:rPr>
          <w:rFonts w:ascii="Times New Roman" w:hAnsi="Times New Roman" w:cs="Times New Roman"/>
          <w:lang w:val="en-GB"/>
        </w:rPr>
      </w:pPr>
      <w:r w:rsidRPr="00A12704">
        <w:rPr>
          <w:rFonts w:ascii="Times New Roman" w:hAnsi="Times New Roman" w:cs="Times New Roman"/>
          <w:lang w:val="en-GB"/>
        </w:rPr>
        <w:t xml:space="preserve">Two major </w:t>
      </w:r>
      <w:r w:rsidR="002637F5" w:rsidRPr="00A12704">
        <w:rPr>
          <w:rFonts w:ascii="Times New Roman" w:hAnsi="Times New Roman" w:cs="Times New Roman"/>
          <w:lang w:val="en-GB"/>
        </w:rPr>
        <w:t>developments</w:t>
      </w:r>
      <w:r w:rsidRPr="00A12704">
        <w:rPr>
          <w:rFonts w:ascii="Times New Roman" w:hAnsi="Times New Roman" w:cs="Times New Roman"/>
          <w:lang w:val="en-GB"/>
        </w:rPr>
        <w:t xml:space="preserve"> came out of my time there</w:t>
      </w:r>
      <w:r w:rsidR="00E3278D" w:rsidRPr="00A12704">
        <w:rPr>
          <w:rFonts w:ascii="Times New Roman" w:hAnsi="Times New Roman" w:cs="Times New Roman"/>
          <w:lang w:val="en-GB"/>
        </w:rPr>
        <w:t>, working as a protection officer</w:t>
      </w:r>
      <w:r w:rsidRPr="00A12704">
        <w:rPr>
          <w:rFonts w:ascii="Times New Roman" w:hAnsi="Times New Roman" w:cs="Times New Roman"/>
          <w:lang w:val="en-GB"/>
        </w:rPr>
        <w:t>.</w:t>
      </w:r>
    </w:p>
    <w:p w14:paraId="02A6A157" w14:textId="77777777" w:rsidR="008C66A4" w:rsidRPr="00A12704" w:rsidRDefault="008C66A4" w:rsidP="00A12704">
      <w:pPr>
        <w:spacing w:line="360" w:lineRule="auto"/>
        <w:rPr>
          <w:rFonts w:ascii="Times New Roman" w:hAnsi="Times New Roman" w:cs="Times New Roman"/>
          <w:lang w:val="en-GB"/>
        </w:rPr>
      </w:pPr>
    </w:p>
    <w:p w14:paraId="1DE3CA72" w14:textId="01987F0F" w:rsidR="004872E0" w:rsidRPr="00A12704" w:rsidRDefault="00866E62" w:rsidP="00A12704">
      <w:pPr>
        <w:spacing w:line="360" w:lineRule="auto"/>
        <w:rPr>
          <w:rFonts w:ascii="Times New Roman" w:hAnsi="Times New Roman" w:cs="Times New Roman"/>
          <w:lang w:val="en-GB"/>
        </w:rPr>
      </w:pPr>
      <w:r w:rsidRPr="00A12704">
        <w:rPr>
          <w:rFonts w:ascii="Times New Roman" w:hAnsi="Times New Roman" w:cs="Times New Roman"/>
          <w:lang w:val="en-GB"/>
        </w:rPr>
        <w:t xml:space="preserve">I </w:t>
      </w:r>
      <w:r w:rsidR="003B5CAD" w:rsidRPr="00A12704">
        <w:rPr>
          <w:rFonts w:ascii="Times New Roman" w:hAnsi="Times New Roman" w:cs="Times New Roman"/>
          <w:lang w:val="en-GB"/>
        </w:rPr>
        <w:t>spent my days in the squalid refugee camps set up in response to</w:t>
      </w:r>
      <w:r w:rsidRPr="00A12704">
        <w:rPr>
          <w:rFonts w:ascii="Times New Roman" w:hAnsi="Times New Roman" w:cs="Times New Roman"/>
          <w:lang w:val="en-GB"/>
        </w:rPr>
        <w:t xml:space="preserve"> first </w:t>
      </w:r>
      <w:r w:rsidR="004872E0" w:rsidRPr="00A12704">
        <w:rPr>
          <w:rFonts w:ascii="Times New Roman" w:hAnsi="Times New Roman" w:cs="Times New Roman"/>
          <w:lang w:val="en-GB"/>
        </w:rPr>
        <w:t>arrivals</w:t>
      </w:r>
      <w:r w:rsidR="003B5CAD" w:rsidRPr="00A12704">
        <w:rPr>
          <w:rFonts w:ascii="Times New Roman" w:hAnsi="Times New Roman" w:cs="Times New Roman"/>
          <w:lang w:val="en-GB"/>
        </w:rPr>
        <w:t xml:space="preserve"> of Kosovars</w:t>
      </w:r>
      <w:r w:rsidR="00A12140" w:rsidRPr="00A12704">
        <w:rPr>
          <w:rFonts w:ascii="Times New Roman" w:hAnsi="Times New Roman" w:cs="Times New Roman"/>
          <w:lang w:val="en-GB"/>
        </w:rPr>
        <w:t xml:space="preserve"> and Roma. The conditions were </w:t>
      </w:r>
      <w:r w:rsidR="009B4EDC" w:rsidRPr="00A12704">
        <w:rPr>
          <w:rFonts w:ascii="Times New Roman" w:hAnsi="Times New Roman" w:cs="Times New Roman"/>
          <w:lang w:val="en-GB"/>
        </w:rPr>
        <w:t xml:space="preserve">originally terrible, housing the refugees in an old Coca Cola factory on the outskirts of Sarajevo, with no </w:t>
      </w:r>
      <w:r w:rsidR="00943AF3" w:rsidRPr="00A12704">
        <w:rPr>
          <w:rFonts w:ascii="Times New Roman" w:hAnsi="Times New Roman" w:cs="Times New Roman"/>
          <w:lang w:val="en-GB"/>
        </w:rPr>
        <w:t>electricity or heating – it was the dead of Winter with minus 20 degrees on a good day, with a historic dum</w:t>
      </w:r>
      <w:r w:rsidR="00544B6F" w:rsidRPr="00A12704">
        <w:rPr>
          <w:rFonts w:ascii="Times New Roman" w:hAnsi="Times New Roman" w:cs="Times New Roman"/>
          <w:lang w:val="en-GB"/>
        </w:rPr>
        <w:t>p</w:t>
      </w:r>
      <w:r w:rsidR="00943AF3" w:rsidRPr="00A12704">
        <w:rPr>
          <w:rFonts w:ascii="Times New Roman" w:hAnsi="Times New Roman" w:cs="Times New Roman"/>
          <w:lang w:val="en-GB"/>
        </w:rPr>
        <w:t xml:space="preserve"> of snow that created </w:t>
      </w:r>
      <w:r w:rsidRPr="00A12704">
        <w:rPr>
          <w:rFonts w:ascii="Times New Roman" w:hAnsi="Times New Roman" w:cs="Times New Roman"/>
          <w:lang w:val="en-GB"/>
        </w:rPr>
        <w:t xml:space="preserve">white tunnels through the city. </w:t>
      </w:r>
      <w:r w:rsidR="004872E0" w:rsidRPr="00A12704">
        <w:rPr>
          <w:rFonts w:ascii="Times New Roman" w:hAnsi="Times New Roman" w:cs="Times New Roman"/>
          <w:lang w:val="en-GB"/>
        </w:rPr>
        <w:t>By the time of the NATO airstrikes</w:t>
      </w:r>
      <w:r w:rsidR="00BA7A9A">
        <w:rPr>
          <w:rFonts w:ascii="Times New Roman" w:hAnsi="Times New Roman" w:cs="Times New Roman"/>
          <w:lang w:val="en-GB"/>
        </w:rPr>
        <w:t xml:space="preserve"> over Kosovo in 1999</w:t>
      </w:r>
      <w:r w:rsidR="004872E0" w:rsidRPr="00A12704">
        <w:rPr>
          <w:rFonts w:ascii="Times New Roman" w:hAnsi="Times New Roman" w:cs="Times New Roman"/>
          <w:lang w:val="en-GB"/>
        </w:rPr>
        <w:t>, the lines of people crossing th</w:t>
      </w:r>
      <w:r w:rsidR="00CE1690" w:rsidRPr="00A12704">
        <w:rPr>
          <w:rFonts w:ascii="Times New Roman" w:hAnsi="Times New Roman" w:cs="Times New Roman"/>
          <w:lang w:val="en-GB"/>
        </w:rPr>
        <w:t>e border by any means –</w:t>
      </w:r>
      <w:r w:rsidR="00175565" w:rsidRPr="00A12704">
        <w:rPr>
          <w:rFonts w:ascii="Times New Roman" w:hAnsi="Times New Roman" w:cs="Times New Roman"/>
          <w:lang w:val="en-GB"/>
        </w:rPr>
        <w:t xml:space="preserve"> trains,</w:t>
      </w:r>
      <w:r w:rsidR="00CE1690" w:rsidRPr="00A12704">
        <w:rPr>
          <w:rFonts w:ascii="Times New Roman" w:hAnsi="Times New Roman" w:cs="Times New Roman"/>
          <w:lang w:val="en-GB"/>
        </w:rPr>
        <w:t xml:space="preserve"> buses, walking through the forests, hitchhiking</w:t>
      </w:r>
      <w:r w:rsidR="00BA7A9A">
        <w:rPr>
          <w:rFonts w:ascii="Times New Roman" w:hAnsi="Times New Roman" w:cs="Times New Roman"/>
          <w:lang w:val="en-GB"/>
        </w:rPr>
        <w:t xml:space="preserve"> – </w:t>
      </w:r>
      <w:r w:rsidR="00544B6F" w:rsidRPr="00A12704">
        <w:rPr>
          <w:rFonts w:ascii="Times New Roman" w:hAnsi="Times New Roman" w:cs="Times New Roman"/>
          <w:lang w:val="en-GB"/>
        </w:rPr>
        <w:t>had grown exponentially</w:t>
      </w:r>
      <w:r w:rsidR="00BA7A9A">
        <w:rPr>
          <w:rFonts w:ascii="Times New Roman" w:hAnsi="Times New Roman" w:cs="Times New Roman"/>
          <w:lang w:val="en-GB"/>
        </w:rPr>
        <w:t>. I recall</w:t>
      </w:r>
      <w:r w:rsidR="00CE1690" w:rsidRPr="00A12704">
        <w:rPr>
          <w:rFonts w:ascii="Times New Roman" w:hAnsi="Times New Roman" w:cs="Times New Roman"/>
          <w:lang w:val="en-GB"/>
        </w:rPr>
        <w:t xml:space="preserve"> some women arri</w:t>
      </w:r>
      <w:r w:rsidR="00175565" w:rsidRPr="00A12704">
        <w:rPr>
          <w:rFonts w:ascii="Times New Roman" w:hAnsi="Times New Roman" w:cs="Times New Roman"/>
          <w:lang w:val="en-GB"/>
        </w:rPr>
        <w:t xml:space="preserve">ved with newly born babies they had given birth to </w:t>
      </w:r>
      <w:proofErr w:type="spellStart"/>
      <w:r w:rsidR="00175565" w:rsidRPr="00A12704">
        <w:rPr>
          <w:rFonts w:ascii="Times New Roman" w:hAnsi="Times New Roman" w:cs="Times New Roman"/>
          <w:lang w:val="en-GB"/>
        </w:rPr>
        <w:t>en</w:t>
      </w:r>
      <w:proofErr w:type="spellEnd"/>
      <w:r w:rsidR="00175565" w:rsidRPr="00A12704">
        <w:rPr>
          <w:rFonts w:ascii="Times New Roman" w:hAnsi="Times New Roman" w:cs="Times New Roman"/>
          <w:lang w:val="en-GB"/>
        </w:rPr>
        <w:t xml:space="preserve"> route</w:t>
      </w:r>
      <w:r w:rsidR="00F275A5" w:rsidRPr="00A12704">
        <w:rPr>
          <w:rFonts w:ascii="Times New Roman" w:hAnsi="Times New Roman" w:cs="Times New Roman"/>
          <w:lang w:val="en-GB"/>
        </w:rPr>
        <w:t xml:space="preserve">, the stress causing </w:t>
      </w:r>
      <w:r w:rsidR="00544B6F" w:rsidRPr="00A12704">
        <w:rPr>
          <w:rFonts w:ascii="Times New Roman" w:hAnsi="Times New Roman" w:cs="Times New Roman"/>
          <w:lang w:val="en-GB"/>
        </w:rPr>
        <w:t>them to go into labour</w:t>
      </w:r>
      <w:r w:rsidR="00175565" w:rsidRPr="00A12704">
        <w:rPr>
          <w:rFonts w:ascii="Times New Roman" w:hAnsi="Times New Roman" w:cs="Times New Roman"/>
          <w:lang w:val="en-GB"/>
        </w:rPr>
        <w:t xml:space="preserve">. </w:t>
      </w:r>
      <w:r w:rsidR="001D052B" w:rsidRPr="00A12704">
        <w:rPr>
          <w:rFonts w:ascii="Times New Roman" w:hAnsi="Times New Roman" w:cs="Times New Roman"/>
          <w:lang w:val="en-GB"/>
        </w:rPr>
        <w:t xml:space="preserve">There were hundreds of people waiting for a bed at the central train station. </w:t>
      </w:r>
    </w:p>
    <w:p w14:paraId="2F63CB97" w14:textId="77777777" w:rsidR="001D052B" w:rsidRPr="00A12704" w:rsidRDefault="001D052B" w:rsidP="00A12704">
      <w:pPr>
        <w:spacing w:line="360" w:lineRule="auto"/>
        <w:rPr>
          <w:rFonts w:ascii="Times New Roman" w:hAnsi="Times New Roman" w:cs="Times New Roman"/>
          <w:lang w:val="en-GB"/>
        </w:rPr>
      </w:pPr>
    </w:p>
    <w:p w14:paraId="0F4F76A5" w14:textId="658C2D57" w:rsidR="001D052B" w:rsidRPr="00A12704" w:rsidRDefault="001D052B" w:rsidP="00A12704">
      <w:pPr>
        <w:spacing w:line="360" w:lineRule="auto"/>
        <w:rPr>
          <w:rFonts w:ascii="Times New Roman" w:hAnsi="Times New Roman" w:cs="Times New Roman"/>
          <w:lang w:val="en-GB"/>
        </w:rPr>
      </w:pPr>
      <w:r w:rsidRPr="00A12704">
        <w:rPr>
          <w:rFonts w:ascii="Times New Roman" w:hAnsi="Times New Roman" w:cs="Times New Roman"/>
          <w:lang w:val="en-GB"/>
        </w:rPr>
        <w:t xml:space="preserve">Eventually when another camp of wooden containers and </w:t>
      </w:r>
      <w:r w:rsidR="003837D5" w:rsidRPr="00A12704">
        <w:rPr>
          <w:rFonts w:ascii="Times New Roman" w:hAnsi="Times New Roman" w:cs="Times New Roman"/>
          <w:lang w:val="en-GB"/>
        </w:rPr>
        <w:t xml:space="preserve">canvas tents was constructed, it was clear that there were many harrowing stories. One of the most </w:t>
      </w:r>
      <w:r w:rsidR="00C9086F" w:rsidRPr="00A12704">
        <w:rPr>
          <w:rFonts w:ascii="Times New Roman" w:hAnsi="Times New Roman" w:cs="Times New Roman"/>
          <w:lang w:val="en-GB"/>
        </w:rPr>
        <w:t xml:space="preserve">striking memories for me is how many men would approach me, </w:t>
      </w:r>
      <w:proofErr w:type="gramStart"/>
      <w:r w:rsidR="00C9086F" w:rsidRPr="00A12704">
        <w:rPr>
          <w:rFonts w:ascii="Times New Roman" w:hAnsi="Times New Roman" w:cs="Times New Roman"/>
          <w:lang w:val="en-GB"/>
        </w:rPr>
        <w:t>husbands</w:t>
      </w:r>
      <w:proofErr w:type="gramEnd"/>
      <w:r w:rsidR="00C9086F" w:rsidRPr="00A12704">
        <w:rPr>
          <w:rFonts w:ascii="Times New Roman" w:hAnsi="Times New Roman" w:cs="Times New Roman"/>
          <w:lang w:val="en-GB"/>
        </w:rPr>
        <w:t xml:space="preserve"> and fathers, quietly telling me that there was something wrong with their wife or daughter, that they were worried about them, that they needed help. </w:t>
      </w:r>
      <w:r w:rsidR="00A839FD" w:rsidRPr="00A12704">
        <w:rPr>
          <w:rFonts w:ascii="Times New Roman" w:hAnsi="Times New Roman" w:cs="Times New Roman"/>
          <w:lang w:val="en-GB"/>
        </w:rPr>
        <w:t>One man told me that his wife had started violently beating the children, and she had never done that before. We arrange</w:t>
      </w:r>
      <w:r w:rsidR="00034B8A" w:rsidRPr="00A12704">
        <w:rPr>
          <w:rFonts w:ascii="Times New Roman" w:hAnsi="Times New Roman" w:cs="Times New Roman"/>
          <w:lang w:val="en-GB"/>
        </w:rPr>
        <w:t>d</w:t>
      </w:r>
      <w:r w:rsidR="00A839FD" w:rsidRPr="00A12704">
        <w:rPr>
          <w:rFonts w:ascii="Times New Roman" w:hAnsi="Times New Roman" w:cs="Times New Roman"/>
          <w:lang w:val="en-GB"/>
        </w:rPr>
        <w:t xml:space="preserve"> counselling for the families at a centre</w:t>
      </w:r>
      <w:r w:rsidR="00EC1427" w:rsidRPr="00A12704">
        <w:rPr>
          <w:rFonts w:ascii="Times New Roman" w:hAnsi="Times New Roman" w:cs="Times New Roman"/>
          <w:lang w:val="en-GB"/>
        </w:rPr>
        <w:t xml:space="preserve"> for women and children</w:t>
      </w:r>
      <w:r w:rsidR="00A839FD" w:rsidRPr="00A12704">
        <w:rPr>
          <w:rFonts w:ascii="Times New Roman" w:hAnsi="Times New Roman" w:cs="Times New Roman"/>
          <w:lang w:val="en-GB"/>
        </w:rPr>
        <w:t xml:space="preserve"> </w:t>
      </w:r>
      <w:r w:rsidR="00EC1427" w:rsidRPr="00A12704">
        <w:rPr>
          <w:rFonts w:ascii="Times New Roman" w:hAnsi="Times New Roman" w:cs="Times New Roman"/>
          <w:lang w:val="en-GB"/>
        </w:rPr>
        <w:t>in Sarajevo set up for the Bosnian survivors. What was again striking</w:t>
      </w:r>
      <w:r w:rsidR="00BA7A9A">
        <w:rPr>
          <w:rFonts w:ascii="Times New Roman" w:hAnsi="Times New Roman" w:cs="Times New Roman"/>
          <w:lang w:val="en-GB"/>
        </w:rPr>
        <w:t xml:space="preserve"> to me</w:t>
      </w:r>
      <w:r w:rsidR="00EC1427" w:rsidRPr="00A12704">
        <w:rPr>
          <w:rFonts w:ascii="Times New Roman" w:hAnsi="Times New Roman" w:cs="Times New Roman"/>
          <w:lang w:val="en-GB"/>
        </w:rPr>
        <w:t xml:space="preserve"> is that the men would continue to </w:t>
      </w:r>
      <w:r w:rsidR="00020365" w:rsidRPr="00A12704">
        <w:rPr>
          <w:rFonts w:ascii="Times New Roman" w:hAnsi="Times New Roman" w:cs="Times New Roman"/>
          <w:lang w:val="en-GB"/>
        </w:rPr>
        <w:t xml:space="preserve">take advantage of this counselling. They were there, </w:t>
      </w:r>
      <w:r w:rsidR="00034B8A" w:rsidRPr="00A12704">
        <w:rPr>
          <w:rFonts w:ascii="Times New Roman" w:hAnsi="Times New Roman" w:cs="Times New Roman"/>
          <w:lang w:val="en-GB"/>
        </w:rPr>
        <w:t xml:space="preserve">always early, </w:t>
      </w:r>
      <w:r w:rsidR="00020365" w:rsidRPr="00A12704">
        <w:rPr>
          <w:rFonts w:ascii="Times New Roman" w:hAnsi="Times New Roman" w:cs="Times New Roman"/>
          <w:lang w:val="en-GB"/>
        </w:rPr>
        <w:t>waiting for the bus</w:t>
      </w:r>
      <w:r w:rsidR="00BA7A9A">
        <w:rPr>
          <w:rFonts w:ascii="Times New Roman" w:hAnsi="Times New Roman" w:cs="Times New Roman"/>
          <w:lang w:val="en-GB"/>
        </w:rPr>
        <w:t xml:space="preserve"> to take them into the city</w:t>
      </w:r>
      <w:r w:rsidR="00020365" w:rsidRPr="00A12704">
        <w:rPr>
          <w:rFonts w:ascii="Times New Roman" w:hAnsi="Times New Roman" w:cs="Times New Roman"/>
          <w:lang w:val="en-GB"/>
        </w:rPr>
        <w:t xml:space="preserve">. The women very quickly did not want to take part. I always felt this </w:t>
      </w:r>
      <w:r w:rsidR="001C20A0" w:rsidRPr="00A12704">
        <w:rPr>
          <w:rFonts w:ascii="Times New Roman" w:hAnsi="Times New Roman" w:cs="Times New Roman"/>
          <w:lang w:val="en-GB"/>
        </w:rPr>
        <w:t>was because the men could not understand what had happened, or how he had allowed it to happen, of course a warped narrative in his own head. Whereas the women just wanted to get on with their lives and w</w:t>
      </w:r>
      <w:r w:rsidR="00B73228" w:rsidRPr="00A12704">
        <w:rPr>
          <w:rFonts w:ascii="Times New Roman" w:hAnsi="Times New Roman" w:cs="Times New Roman"/>
          <w:lang w:val="en-GB"/>
        </w:rPr>
        <w:t>anted to forget.</w:t>
      </w:r>
      <w:r w:rsidR="00E37129" w:rsidRPr="00A12704">
        <w:rPr>
          <w:rFonts w:ascii="Times New Roman" w:hAnsi="Times New Roman" w:cs="Times New Roman"/>
          <w:lang w:val="en-GB"/>
        </w:rPr>
        <w:t xml:space="preserve"> </w:t>
      </w:r>
      <w:r w:rsidR="00B73228" w:rsidRPr="00A12704">
        <w:rPr>
          <w:rFonts w:ascii="Times New Roman" w:hAnsi="Times New Roman" w:cs="Times New Roman"/>
          <w:lang w:val="en-GB"/>
        </w:rPr>
        <w:t xml:space="preserve"> </w:t>
      </w:r>
    </w:p>
    <w:p w14:paraId="26CAAAA4" w14:textId="2D521992" w:rsidR="00E3278D" w:rsidRPr="00A12704" w:rsidRDefault="00E3278D" w:rsidP="00A12704">
      <w:pPr>
        <w:spacing w:line="360" w:lineRule="auto"/>
        <w:rPr>
          <w:rFonts w:ascii="Times New Roman" w:hAnsi="Times New Roman" w:cs="Times New Roman"/>
          <w:lang w:val="en-GB"/>
        </w:rPr>
      </w:pPr>
    </w:p>
    <w:p w14:paraId="7F4E3C1C" w14:textId="3AC1C3E6" w:rsidR="008C66A4" w:rsidRPr="00A12704" w:rsidRDefault="00B73228" w:rsidP="00A12704">
      <w:pPr>
        <w:spacing w:line="360" w:lineRule="auto"/>
        <w:rPr>
          <w:rFonts w:ascii="Times New Roman" w:hAnsi="Times New Roman" w:cs="Times New Roman"/>
          <w:lang w:val="en-GB"/>
        </w:rPr>
      </w:pPr>
      <w:r w:rsidRPr="00A12704">
        <w:rPr>
          <w:rFonts w:ascii="Times New Roman" w:hAnsi="Times New Roman" w:cs="Times New Roman"/>
          <w:lang w:val="en-GB"/>
        </w:rPr>
        <w:t xml:space="preserve">Many of these families were </w:t>
      </w:r>
      <w:r w:rsidR="008106C9" w:rsidRPr="00A12704">
        <w:rPr>
          <w:rFonts w:ascii="Times New Roman" w:hAnsi="Times New Roman" w:cs="Times New Roman"/>
          <w:lang w:val="en-GB"/>
        </w:rPr>
        <w:t xml:space="preserve">considered particularly fragile </w:t>
      </w:r>
      <w:r w:rsidR="002837B9" w:rsidRPr="00A12704">
        <w:rPr>
          <w:rFonts w:ascii="Times New Roman" w:hAnsi="Times New Roman" w:cs="Times New Roman"/>
          <w:lang w:val="en-GB"/>
        </w:rPr>
        <w:t xml:space="preserve">– physically, emotionally, psychologically - </w:t>
      </w:r>
      <w:r w:rsidR="008106C9" w:rsidRPr="00A12704">
        <w:rPr>
          <w:rFonts w:ascii="Times New Roman" w:hAnsi="Times New Roman" w:cs="Times New Roman"/>
          <w:lang w:val="en-GB"/>
        </w:rPr>
        <w:t xml:space="preserve">to be able to stay in the camps, so as the focal point on refugee women and </w:t>
      </w:r>
      <w:r w:rsidR="00DB758F" w:rsidRPr="00A12704">
        <w:rPr>
          <w:rFonts w:ascii="Times New Roman" w:hAnsi="Times New Roman" w:cs="Times New Roman"/>
          <w:lang w:val="en-GB"/>
        </w:rPr>
        <w:t>children, I started preparing cases for</w:t>
      </w:r>
      <w:r w:rsidR="003B5CAD" w:rsidRPr="00A12704">
        <w:rPr>
          <w:rFonts w:ascii="Times New Roman" w:hAnsi="Times New Roman" w:cs="Times New Roman"/>
          <w:lang w:val="en-GB"/>
        </w:rPr>
        <w:t xml:space="preserve"> resettlement</w:t>
      </w:r>
      <w:r w:rsidR="00DB758F" w:rsidRPr="00A12704">
        <w:rPr>
          <w:rFonts w:ascii="Times New Roman" w:hAnsi="Times New Roman" w:cs="Times New Roman"/>
          <w:lang w:val="en-GB"/>
        </w:rPr>
        <w:t xml:space="preserve">. Almost all my cases were victims of severe sexual assault, rape, sexual enslavement, and </w:t>
      </w:r>
      <w:r w:rsidR="001F32C2" w:rsidRPr="00A12704">
        <w:rPr>
          <w:rFonts w:ascii="Times New Roman" w:hAnsi="Times New Roman" w:cs="Times New Roman"/>
          <w:lang w:val="en-GB"/>
        </w:rPr>
        <w:t xml:space="preserve">other egregious harms. I took the view that </w:t>
      </w:r>
      <w:r w:rsidR="00E50339" w:rsidRPr="00A12704">
        <w:rPr>
          <w:rFonts w:ascii="Times New Roman" w:hAnsi="Times New Roman" w:cs="Times New Roman"/>
          <w:lang w:val="en-GB"/>
        </w:rPr>
        <w:t>what had happened to them was so reminiscent of severe pain or suffering inflicted on purpose that it</w:t>
      </w:r>
      <w:r w:rsidR="001F32C2" w:rsidRPr="00A12704">
        <w:rPr>
          <w:rFonts w:ascii="Times New Roman" w:hAnsi="Times New Roman" w:cs="Times New Roman"/>
          <w:lang w:val="en-GB"/>
        </w:rPr>
        <w:t xml:space="preserve"> was torture, and started fram</w:t>
      </w:r>
      <w:r w:rsidR="00BB5865" w:rsidRPr="00A12704">
        <w:rPr>
          <w:rFonts w:ascii="Times New Roman" w:hAnsi="Times New Roman" w:cs="Times New Roman"/>
          <w:lang w:val="en-GB"/>
        </w:rPr>
        <w:t xml:space="preserve">ing the submissions arguing that </w:t>
      </w:r>
      <w:r w:rsidR="00A73EF6" w:rsidRPr="00A12704">
        <w:rPr>
          <w:rFonts w:ascii="Times New Roman" w:hAnsi="Times New Roman" w:cs="Times New Roman"/>
          <w:lang w:val="en-GB"/>
        </w:rPr>
        <w:t>rape is a form of torture and therefore persecution</w:t>
      </w:r>
      <w:r w:rsidR="00BB5865" w:rsidRPr="00A12704">
        <w:rPr>
          <w:rFonts w:ascii="Times New Roman" w:hAnsi="Times New Roman" w:cs="Times New Roman"/>
          <w:lang w:val="en-GB"/>
        </w:rPr>
        <w:t xml:space="preserve">, </w:t>
      </w:r>
      <w:r w:rsidR="00D324CC">
        <w:rPr>
          <w:rFonts w:ascii="Times New Roman" w:hAnsi="Times New Roman" w:cs="Times New Roman"/>
          <w:lang w:val="en-GB"/>
        </w:rPr>
        <w:t xml:space="preserve">making them </w:t>
      </w:r>
      <w:r w:rsidR="00BB5865" w:rsidRPr="00A12704">
        <w:rPr>
          <w:rFonts w:ascii="Times New Roman" w:hAnsi="Times New Roman" w:cs="Times New Roman"/>
          <w:lang w:val="en-GB"/>
        </w:rPr>
        <w:t>eligible for refugee status</w:t>
      </w:r>
      <w:r w:rsidR="00D324CC">
        <w:rPr>
          <w:rFonts w:ascii="Times New Roman" w:hAnsi="Times New Roman" w:cs="Times New Roman"/>
          <w:lang w:val="en-GB"/>
        </w:rPr>
        <w:t xml:space="preserve"> and therefore resettlement</w:t>
      </w:r>
      <w:r w:rsidR="00BB5865" w:rsidRPr="00A12704">
        <w:rPr>
          <w:rFonts w:ascii="Times New Roman" w:hAnsi="Times New Roman" w:cs="Times New Roman"/>
          <w:lang w:val="en-GB"/>
        </w:rPr>
        <w:t xml:space="preserve">. </w:t>
      </w:r>
      <w:r w:rsidR="00E3278D" w:rsidRPr="00A12704">
        <w:rPr>
          <w:rFonts w:ascii="Times New Roman" w:hAnsi="Times New Roman" w:cs="Times New Roman"/>
          <w:lang w:val="en-GB"/>
        </w:rPr>
        <w:t xml:space="preserve">Until that point, recognizing rape in war as a war crime or human rights violation was embryonic at best, ignored at most. </w:t>
      </w:r>
      <w:r w:rsidR="00AD24C8" w:rsidRPr="00A12704">
        <w:rPr>
          <w:rFonts w:ascii="Times New Roman" w:hAnsi="Times New Roman" w:cs="Times New Roman"/>
          <w:lang w:val="en-GB"/>
        </w:rPr>
        <w:t>It was 199</w:t>
      </w:r>
      <w:r w:rsidR="00EC6151">
        <w:rPr>
          <w:rFonts w:ascii="Times New Roman" w:hAnsi="Times New Roman" w:cs="Times New Roman"/>
          <w:lang w:val="en-GB"/>
        </w:rPr>
        <w:t>9</w:t>
      </w:r>
      <w:r w:rsidR="00AD24C8" w:rsidRPr="00A12704">
        <w:rPr>
          <w:rFonts w:ascii="Times New Roman" w:hAnsi="Times New Roman" w:cs="Times New Roman"/>
          <w:lang w:val="en-GB"/>
        </w:rPr>
        <w:t xml:space="preserve">. </w:t>
      </w:r>
      <w:r w:rsidR="00E3278D" w:rsidRPr="00A12704">
        <w:rPr>
          <w:rFonts w:ascii="Times New Roman" w:hAnsi="Times New Roman" w:cs="Times New Roman"/>
          <w:lang w:val="en-GB"/>
        </w:rPr>
        <w:t xml:space="preserve">But the </w:t>
      </w:r>
      <w:r w:rsidR="00AD24C8" w:rsidRPr="00A12704">
        <w:rPr>
          <w:rFonts w:ascii="Times New Roman" w:hAnsi="Times New Roman" w:cs="Times New Roman"/>
          <w:lang w:val="en-GB"/>
        </w:rPr>
        <w:t>circumstances</w:t>
      </w:r>
      <w:r w:rsidR="00E3278D" w:rsidRPr="00A12704">
        <w:rPr>
          <w:rFonts w:ascii="Times New Roman" w:hAnsi="Times New Roman" w:cs="Times New Roman"/>
          <w:lang w:val="en-GB"/>
        </w:rPr>
        <w:t xml:space="preserve"> in Bosnia – and the use of sexual </w:t>
      </w:r>
      <w:r w:rsidR="00AD24C8" w:rsidRPr="00A12704">
        <w:rPr>
          <w:rFonts w:ascii="Times New Roman" w:hAnsi="Times New Roman" w:cs="Times New Roman"/>
          <w:lang w:val="en-GB"/>
        </w:rPr>
        <w:t>aggression</w:t>
      </w:r>
      <w:r w:rsidR="00E3278D" w:rsidRPr="00A12704">
        <w:rPr>
          <w:rFonts w:ascii="Times New Roman" w:hAnsi="Times New Roman" w:cs="Times New Roman"/>
          <w:lang w:val="en-GB"/>
        </w:rPr>
        <w:t xml:space="preserve"> to commit genocide – was so striking that the time was right for these arguments to be once and finally </w:t>
      </w:r>
      <w:r w:rsidR="00A72215" w:rsidRPr="00A12704">
        <w:rPr>
          <w:rFonts w:ascii="Times New Roman" w:hAnsi="Times New Roman" w:cs="Times New Roman"/>
          <w:lang w:val="en-GB"/>
        </w:rPr>
        <w:t>put forward</w:t>
      </w:r>
      <w:r w:rsidR="00EC6151">
        <w:rPr>
          <w:rFonts w:ascii="Times New Roman" w:hAnsi="Times New Roman" w:cs="Times New Roman"/>
          <w:lang w:val="en-GB"/>
        </w:rPr>
        <w:t xml:space="preserve"> and accepted</w:t>
      </w:r>
      <w:r w:rsidR="00E3278D" w:rsidRPr="00A12704">
        <w:rPr>
          <w:rFonts w:ascii="Times New Roman" w:hAnsi="Times New Roman" w:cs="Times New Roman"/>
          <w:lang w:val="en-GB"/>
        </w:rPr>
        <w:t>.</w:t>
      </w:r>
      <w:r w:rsidR="00A72215" w:rsidRPr="00A12704">
        <w:rPr>
          <w:rFonts w:ascii="Times New Roman" w:hAnsi="Times New Roman" w:cs="Times New Roman"/>
          <w:lang w:val="en-GB"/>
        </w:rPr>
        <w:t xml:space="preserve"> </w:t>
      </w:r>
      <w:r w:rsidR="00E3278D" w:rsidRPr="00A12704">
        <w:rPr>
          <w:rFonts w:ascii="Times New Roman" w:hAnsi="Times New Roman" w:cs="Times New Roman"/>
          <w:lang w:val="en-GB"/>
        </w:rPr>
        <w:t xml:space="preserve"> </w:t>
      </w:r>
    </w:p>
    <w:p w14:paraId="4464144E" w14:textId="77777777" w:rsidR="008313A4" w:rsidRPr="00A12704" w:rsidRDefault="008313A4" w:rsidP="00A12704">
      <w:pPr>
        <w:spacing w:line="360" w:lineRule="auto"/>
        <w:rPr>
          <w:rFonts w:ascii="Times New Roman" w:hAnsi="Times New Roman" w:cs="Times New Roman"/>
          <w:lang w:val="en-GB"/>
        </w:rPr>
      </w:pPr>
    </w:p>
    <w:p w14:paraId="1B32CA9B" w14:textId="712E4002" w:rsidR="008313A4" w:rsidRPr="00A12704" w:rsidRDefault="008313A4" w:rsidP="00A12704">
      <w:pPr>
        <w:spacing w:line="360" w:lineRule="auto"/>
        <w:rPr>
          <w:rFonts w:ascii="Times New Roman" w:hAnsi="Times New Roman" w:cs="Times New Roman"/>
          <w:lang w:val="en-GB"/>
        </w:rPr>
      </w:pPr>
      <w:r w:rsidRPr="00A12704">
        <w:rPr>
          <w:rFonts w:ascii="Times New Roman" w:hAnsi="Times New Roman" w:cs="Times New Roman"/>
          <w:lang w:val="en-GB"/>
        </w:rPr>
        <w:t xml:space="preserve">That was </w:t>
      </w:r>
      <w:proofErr w:type="gramStart"/>
      <w:r w:rsidRPr="00A12704">
        <w:rPr>
          <w:rFonts w:ascii="Times New Roman" w:hAnsi="Times New Roman" w:cs="Times New Roman"/>
          <w:lang w:val="en-GB"/>
        </w:rPr>
        <w:t>a major breakthrough</w:t>
      </w:r>
      <w:proofErr w:type="gramEnd"/>
      <w:r w:rsidRPr="00A12704">
        <w:rPr>
          <w:rFonts w:ascii="Times New Roman" w:hAnsi="Times New Roman" w:cs="Times New Roman"/>
          <w:lang w:val="en-GB"/>
        </w:rPr>
        <w:t xml:space="preserve"> that then found its way into UNHCR doctrine and into the </w:t>
      </w:r>
      <w:r w:rsidR="00EC6151">
        <w:rPr>
          <w:rFonts w:ascii="Times New Roman" w:hAnsi="Times New Roman" w:cs="Times New Roman"/>
          <w:lang w:val="en-GB"/>
        </w:rPr>
        <w:t xml:space="preserve">policy, </w:t>
      </w:r>
      <w:r w:rsidRPr="00A12704">
        <w:rPr>
          <w:rFonts w:ascii="Times New Roman" w:hAnsi="Times New Roman" w:cs="Times New Roman"/>
          <w:lang w:val="en-GB"/>
        </w:rPr>
        <w:t xml:space="preserve">guidelines and legislation of </w:t>
      </w:r>
      <w:r w:rsidR="00EC6151">
        <w:rPr>
          <w:rFonts w:ascii="Times New Roman" w:hAnsi="Times New Roman" w:cs="Times New Roman"/>
          <w:lang w:val="en-GB"/>
        </w:rPr>
        <w:t>S</w:t>
      </w:r>
      <w:r w:rsidRPr="00A12704">
        <w:rPr>
          <w:rFonts w:ascii="Times New Roman" w:hAnsi="Times New Roman" w:cs="Times New Roman"/>
          <w:lang w:val="en-GB"/>
        </w:rPr>
        <w:t xml:space="preserve">tates. </w:t>
      </w:r>
    </w:p>
    <w:p w14:paraId="01A41BE2" w14:textId="77777777" w:rsidR="002637F5" w:rsidRPr="00A12704" w:rsidRDefault="002637F5" w:rsidP="00A12704">
      <w:pPr>
        <w:spacing w:line="360" w:lineRule="auto"/>
        <w:rPr>
          <w:rFonts w:ascii="Times New Roman" w:hAnsi="Times New Roman" w:cs="Times New Roman"/>
          <w:lang w:val="en-GB"/>
        </w:rPr>
      </w:pPr>
    </w:p>
    <w:p w14:paraId="7BFEE914" w14:textId="4E248064" w:rsidR="00DB28EF" w:rsidRPr="00A12704" w:rsidRDefault="002637F5" w:rsidP="00A12704">
      <w:pPr>
        <w:spacing w:line="360" w:lineRule="auto"/>
        <w:rPr>
          <w:rFonts w:ascii="Times New Roman" w:hAnsi="Times New Roman" w:cs="Times New Roman"/>
          <w:lang w:val="en-GB"/>
        </w:rPr>
      </w:pPr>
      <w:r w:rsidRPr="00A12704">
        <w:rPr>
          <w:rFonts w:ascii="Times New Roman" w:hAnsi="Times New Roman" w:cs="Times New Roman"/>
          <w:lang w:val="en-GB"/>
        </w:rPr>
        <w:t>The second major change</w:t>
      </w:r>
      <w:r w:rsidR="00A72215" w:rsidRPr="00A12704">
        <w:rPr>
          <w:rFonts w:ascii="Times New Roman" w:hAnsi="Times New Roman" w:cs="Times New Roman"/>
          <w:lang w:val="en-GB"/>
        </w:rPr>
        <w:t xml:space="preserve"> that came about at that time,</w:t>
      </w:r>
      <w:r w:rsidRPr="00A12704">
        <w:rPr>
          <w:rFonts w:ascii="Times New Roman" w:hAnsi="Times New Roman" w:cs="Times New Roman"/>
          <w:lang w:val="en-GB"/>
        </w:rPr>
        <w:t xml:space="preserve"> was being approached by the </w:t>
      </w:r>
      <w:r w:rsidR="002B2E4F" w:rsidRPr="00A12704">
        <w:rPr>
          <w:rFonts w:ascii="Times New Roman" w:hAnsi="Times New Roman" w:cs="Times New Roman"/>
          <w:lang w:val="en-GB"/>
        </w:rPr>
        <w:t xml:space="preserve">small </w:t>
      </w:r>
      <w:r w:rsidRPr="00A12704">
        <w:rPr>
          <w:rFonts w:ascii="Times New Roman" w:hAnsi="Times New Roman" w:cs="Times New Roman"/>
          <w:lang w:val="en-GB"/>
        </w:rPr>
        <w:t xml:space="preserve">human rights </w:t>
      </w:r>
      <w:r w:rsidR="002B2E4F" w:rsidRPr="00A12704">
        <w:rPr>
          <w:rFonts w:ascii="Times New Roman" w:hAnsi="Times New Roman" w:cs="Times New Roman"/>
          <w:lang w:val="en-GB"/>
        </w:rPr>
        <w:t xml:space="preserve">team in </w:t>
      </w:r>
      <w:r w:rsidRPr="00A12704">
        <w:rPr>
          <w:rFonts w:ascii="Times New Roman" w:hAnsi="Times New Roman" w:cs="Times New Roman"/>
          <w:lang w:val="en-GB"/>
        </w:rPr>
        <w:t xml:space="preserve">the </w:t>
      </w:r>
      <w:r w:rsidR="00B40567" w:rsidRPr="00A12704">
        <w:rPr>
          <w:rFonts w:ascii="Times New Roman" w:hAnsi="Times New Roman" w:cs="Times New Roman"/>
          <w:lang w:val="en-GB"/>
        </w:rPr>
        <w:t xml:space="preserve">UN operation in Sarajevo, asking for help with resettling </w:t>
      </w:r>
      <w:r w:rsidR="002B2E4F" w:rsidRPr="00A12704">
        <w:rPr>
          <w:rFonts w:ascii="Times New Roman" w:hAnsi="Times New Roman" w:cs="Times New Roman"/>
          <w:lang w:val="en-GB"/>
        </w:rPr>
        <w:t xml:space="preserve">a growing number of </w:t>
      </w:r>
      <w:r w:rsidR="00B40567" w:rsidRPr="00A12704">
        <w:rPr>
          <w:rFonts w:ascii="Times New Roman" w:hAnsi="Times New Roman" w:cs="Times New Roman"/>
          <w:lang w:val="en-GB"/>
        </w:rPr>
        <w:t>victims of human trafficking</w:t>
      </w:r>
      <w:r w:rsidR="00DB28EF" w:rsidRPr="00A12704">
        <w:rPr>
          <w:rFonts w:ascii="Times New Roman" w:hAnsi="Times New Roman" w:cs="Times New Roman"/>
          <w:lang w:val="en-GB"/>
        </w:rPr>
        <w:t xml:space="preserve"> </w:t>
      </w:r>
      <w:r w:rsidR="002B2E4F" w:rsidRPr="00A12704">
        <w:rPr>
          <w:rFonts w:ascii="Times New Roman" w:hAnsi="Times New Roman" w:cs="Times New Roman"/>
          <w:lang w:val="en-GB"/>
        </w:rPr>
        <w:t xml:space="preserve">who had showed up at their offices, or who were recovered in </w:t>
      </w:r>
      <w:r w:rsidR="00EC6151">
        <w:rPr>
          <w:rFonts w:ascii="Times New Roman" w:hAnsi="Times New Roman" w:cs="Times New Roman"/>
          <w:lang w:val="en-GB"/>
        </w:rPr>
        <w:t xml:space="preserve">UN </w:t>
      </w:r>
      <w:r w:rsidR="002B2E4F" w:rsidRPr="00A12704">
        <w:rPr>
          <w:rFonts w:ascii="Times New Roman" w:hAnsi="Times New Roman" w:cs="Times New Roman"/>
          <w:lang w:val="en-GB"/>
        </w:rPr>
        <w:t>police raids of brothels. These women</w:t>
      </w:r>
      <w:r w:rsidR="00EC6151">
        <w:rPr>
          <w:rFonts w:ascii="Times New Roman" w:hAnsi="Times New Roman" w:cs="Times New Roman"/>
          <w:lang w:val="en-GB"/>
        </w:rPr>
        <w:t>, mostly from Eastern European countries,</w:t>
      </w:r>
      <w:r w:rsidR="002B2E4F" w:rsidRPr="00A12704">
        <w:rPr>
          <w:rFonts w:ascii="Times New Roman" w:hAnsi="Times New Roman" w:cs="Times New Roman"/>
          <w:lang w:val="en-GB"/>
        </w:rPr>
        <w:t xml:space="preserve"> </w:t>
      </w:r>
      <w:r w:rsidR="00DB28EF" w:rsidRPr="00A12704">
        <w:rPr>
          <w:rFonts w:ascii="Times New Roman" w:hAnsi="Times New Roman" w:cs="Times New Roman"/>
          <w:lang w:val="en-GB"/>
        </w:rPr>
        <w:t xml:space="preserve">had been duped into traveling to Bosnia, and were now stuck. </w:t>
      </w:r>
    </w:p>
    <w:p w14:paraId="4C94377E" w14:textId="77777777" w:rsidR="008313A4" w:rsidRPr="00A12704" w:rsidRDefault="008313A4" w:rsidP="00A12704">
      <w:pPr>
        <w:spacing w:line="360" w:lineRule="auto"/>
        <w:rPr>
          <w:rFonts w:ascii="Times New Roman" w:hAnsi="Times New Roman" w:cs="Times New Roman"/>
          <w:lang w:val="en-GB"/>
        </w:rPr>
      </w:pPr>
    </w:p>
    <w:p w14:paraId="0B114609" w14:textId="1A06CDB2" w:rsidR="009F49F4" w:rsidRPr="00A12704" w:rsidRDefault="00DB28EF" w:rsidP="00A12704">
      <w:pPr>
        <w:spacing w:line="360" w:lineRule="auto"/>
        <w:rPr>
          <w:rFonts w:ascii="Times New Roman" w:hAnsi="Times New Roman" w:cs="Times New Roman"/>
          <w:lang w:val="en-GB"/>
        </w:rPr>
      </w:pPr>
      <w:r w:rsidRPr="00A12704">
        <w:rPr>
          <w:rFonts w:ascii="Times New Roman" w:hAnsi="Times New Roman" w:cs="Times New Roman"/>
          <w:lang w:val="en-GB"/>
        </w:rPr>
        <w:t>B</w:t>
      </w:r>
      <w:r w:rsidR="00B40567" w:rsidRPr="00A12704">
        <w:rPr>
          <w:rFonts w:ascii="Times New Roman" w:hAnsi="Times New Roman" w:cs="Times New Roman"/>
          <w:lang w:val="en-GB"/>
        </w:rPr>
        <w:t xml:space="preserve">ecause </w:t>
      </w:r>
      <w:r w:rsidR="00594A10" w:rsidRPr="00A12704">
        <w:rPr>
          <w:rFonts w:ascii="Times New Roman" w:hAnsi="Times New Roman" w:cs="Times New Roman"/>
          <w:lang w:val="en-GB"/>
        </w:rPr>
        <w:t xml:space="preserve">UNHCR </w:t>
      </w:r>
      <w:r w:rsidR="0016591F" w:rsidRPr="00A12704">
        <w:rPr>
          <w:rFonts w:ascii="Times New Roman" w:hAnsi="Times New Roman" w:cs="Times New Roman"/>
          <w:lang w:val="en-GB"/>
        </w:rPr>
        <w:t>was</w:t>
      </w:r>
      <w:r w:rsidR="00594A10" w:rsidRPr="00A12704">
        <w:rPr>
          <w:rFonts w:ascii="Times New Roman" w:hAnsi="Times New Roman" w:cs="Times New Roman"/>
          <w:lang w:val="en-GB"/>
        </w:rPr>
        <w:t xml:space="preserve"> the only agency </w:t>
      </w:r>
      <w:r w:rsidR="0016591F" w:rsidRPr="00A12704">
        <w:rPr>
          <w:rFonts w:ascii="Times New Roman" w:hAnsi="Times New Roman" w:cs="Times New Roman"/>
          <w:lang w:val="en-GB"/>
        </w:rPr>
        <w:t xml:space="preserve">with a capacity to move people via resettlement, we discussed how we could possibly use this route to also provide </w:t>
      </w:r>
      <w:r w:rsidR="00DB6B50" w:rsidRPr="00A12704">
        <w:rPr>
          <w:rFonts w:ascii="Times New Roman" w:hAnsi="Times New Roman" w:cs="Times New Roman"/>
          <w:lang w:val="en-GB"/>
        </w:rPr>
        <w:t xml:space="preserve">sanctuary for these abused women, who did not want to return to their own countries and families, through deep shame </w:t>
      </w:r>
      <w:r w:rsidR="00A16240" w:rsidRPr="00A12704">
        <w:rPr>
          <w:rFonts w:ascii="Times New Roman" w:hAnsi="Times New Roman" w:cs="Times New Roman"/>
          <w:lang w:val="en-GB"/>
        </w:rPr>
        <w:t xml:space="preserve">and anger </w:t>
      </w:r>
      <w:r w:rsidR="009F49F4" w:rsidRPr="00A12704">
        <w:rPr>
          <w:rFonts w:ascii="Times New Roman" w:hAnsi="Times New Roman" w:cs="Times New Roman"/>
          <w:lang w:val="en-GB"/>
        </w:rPr>
        <w:t>but also because they feared the traffickers would track them down</w:t>
      </w:r>
      <w:r w:rsidR="00A16240" w:rsidRPr="00A12704">
        <w:rPr>
          <w:rFonts w:ascii="Times New Roman" w:hAnsi="Times New Roman" w:cs="Times New Roman"/>
          <w:lang w:val="en-GB"/>
        </w:rPr>
        <w:t>, or their families</w:t>
      </w:r>
      <w:r w:rsidR="009F49F4" w:rsidRPr="00A12704">
        <w:rPr>
          <w:rFonts w:ascii="Times New Roman" w:hAnsi="Times New Roman" w:cs="Times New Roman"/>
          <w:lang w:val="en-GB"/>
        </w:rPr>
        <w:t xml:space="preserve">. They knew someone had paid for them and they had a large debt to pay off. </w:t>
      </w:r>
      <w:r w:rsidR="00A16240" w:rsidRPr="00A12704">
        <w:rPr>
          <w:rFonts w:ascii="Times New Roman" w:hAnsi="Times New Roman" w:cs="Times New Roman"/>
          <w:lang w:val="en-GB"/>
        </w:rPr>
        <w:t xml:space="preserve">It was unsafe. </w:t>
      </w:r>
    </w:p>
    <w:p w14:paraId="77A7B0DF" w14:textId="77777777" w:rsidR="007F7588" w:rsidRPr="00A12704" w:rsidRDefault="007F7588" w:rsidP="00A12704">
      <w:pPr>
        <w:spacing w:line="360" w:lineRule="auto"/>
        <w:rPr>
          <w:rFonts w:ascii="Times New Roman" w:hAnsi="Times New Roman" w:cs="Times New Roman"/>
          <w:lang w:val="en-GB"/>
        </w:rPr>
      </w:pPr>
    </w:p>
    <w:p w14:paraId="79EECFDC" w14:textId="437232E8" w:rsidR="002637F5" w:rsidRPr="00A12704" w:rsidRDefault="00645956" w:rsidP="00A12704">
      <w:pPr>
        <w:spacing w:line="360" w:lineRule="auto"/>
        <w:rPr>
          <w:rFonts w:ascii="Times New Roman" w:hAnsi="Times New Roman" w:cs="Times New Roman"/>
          <w:lang w:val="en-GB"/>
        </w:rPr>
      </w:pPr>
      <w:r w:rsidRPr="00A12704">
        <w:rPr>
          <w:rFonts w:ascii="Times New Roman" w:hAnsi="Times New Roman" w:cs="Times New Roman"/>
          <w:lang w:val="en-GB"/>
        </w:rPr>
        <w:t>Occasionally,</w:t>
      </w:r>
      <w:r w:rsidR="00594A10" w:rsidRPr="00A12704">
        <w:rPr>
          <w:rFonts w:ascii="Times New Roman" w:hAnsi="Times New Roman" w:cs="Times New Roman"/>
          <w:lang w:val="en-GB"/>
        </w:rPr>
        <w:t xml:space="preserve"> we also bolstered the scant witness protection programme of the I</w:t>
      </w:r>
      <w:r w:rsidR="00806874">
        <w:rPr>
          <w:rFonts w:ascii="Times New Roman" w:hAnsi="Times New Roman" w:cs="Times New Roman"/>
          <w:lang w:val="en-GB"/>
        </w:rPr>
        <w:t>CTY</w:t>
      </w:r>
      <w:r w:rsidR="00461514">
        <w:rPr>
          <w:rFonts w:ascii="Times New Roman" w:hAnsi="Times New Roman" w:cs="Times New Roman"/>
          <w:lang w:val="en-GB"/>
        </w:rPr>
        <w:t xml:space="preserve"> </w:t>
      </w:r>
      <w:r w:rsidR="00871A90">
        <w:rPr>
          <w:rFonts w:ascii="Times New Roman" w:hAnsi="Times New Roman" w:cs="Times New Roman"/>
          <w:lang w:val="en-GB"/>
        </w:rPr>
        <w:t>(International Criminal Tribunal for former Yugoslavia)</w:t>
      </w:r>
      <w:r w:rsidR="00806874">
        <w:rPr>
          <w:rFonts w:ascii="Times New Roman" w:hAnsi="Times New Roman" w:cs="Times New Roman"/>
          <w:lang w:val="en-GB"/>
        </w:rPr>
        <w:t xml:space="preserve"> </w:t>
      </w:r>
      <w:r w:rsidR="00871A90">
        <w:rPr>
          <w:rFonts w:ascii="Times New Roman" w:hAnsi="Times New Roman" w:cs="Times New Roman"/>
          <w:lang w:val="en-GB"/>
        </w:rPr>
        <w:t>by referring cases and transporting victims and witnesses to the court</w:t>
      </w:r>
      <w:r w:rsidR="00594A10" w:rsidRPr="00A12704">
        <w:rPr>
          <w:rFonts w:ascii="Times New Roman" w:hAnsi="Times New Roman" w:cs="Times New Roman"/>
          <w:lang w:val="en-GB"/>
        </w:rPr>
        <w:t xml:space="preserve">. </w:t>
      </w:r>
    </w:p>
    <w:p w14:paraId="0958DA6C" w14:textId="77777777" w:rsidR="00594A10" w:rsidRPr="00A12704" w:rsidRDefault="00594A10" w:rsidP="00A12704">
      <w:pPr>
        <w:spacing w:line="360" w:lineRule="auto"/>
        <w:rPr>
          <w:rFonts w:ascii="Times New Roman" w:hAnsi="Times New Roman" w:cs="Times New Roman"/>
          <w:lang w:val="en-GB"/>
        </w:rPr>
      </w:pPr>
    </w:p>
    <w:p w14:paraId="52A56A46" w14:textId="4DB553E7" w:rsidR="00594A10" w:rsidRPr="00A12704" w:rsidRDefault="00594A10" w:rsidP="00A12704">
      <w:pPr>
        <w:spacing w:line="360" w:lineRule="auto"/>
        <w:rPr>
          <w:rFonts w:ascii="Times New Roman" w:hAnsi="Times New Roman" w:cs="Times New Roman"/>
          <w:lang w:val="en-GB"/>
        </w:rPr>
      </w:pPr>
      <w:r w:rsidRPr="00A12704">
        <w:rPr>
          <w:rFonts w:ascii="Times New Roman" w:hAnsi="Times New Roman" w:cs="Times New Roman"/>
          <w:lang w:val="en-GB"/>
        </w:rPr>
        <w:t>Th</w:t>
      </w:r>
      <w:r w:rsidR="007F7588" w:rsidRPr="00A12704">
        <w:rPr>
          <w:rFonts w:ascii="Times New Roman" w:hAnsi="Times New Roman" w:cs="Times New Roman"/>
          <w:lang w:val="en-GB"/>
        </w:rPr>
        <w:t xml:space="preserve">ese women </w:t>
      </w:r>
      <w:r w:rsidRPr="00A12704">
        <w:rPr>
          <w:rFonts w:ascii="Times New Roman" w:hAnsi="Times New Roman" w:cs="Times New Roman"/>
          <w:lang w:val="en-GB"/>
        </w:rPr>
        <w:t xml:space="preserve">led </w:t>
      </w:r>
      <w:r w:rsidR="00461514">
        <w:rPr>
          <w:rFonts w:ascii="Times New Roman" w:hAnsi="Times New Roman" w:cs="Times New Roman"/>
          <w:lang w:val="en-GB"/>
        </w:rPr>
        <w:t xml:space="preserve">me </w:t>
      </w:r>
      <w:r w:rsidRPr="00A12704">
        <w:rPr>
          <w:rFonts w:ascii="Times New Roman" w:hAnsi="Times New Roman" w:cs="Times New Roman"/>
          <w:lang w:val="en-GB"/>
        </w:rPr>
        <w:t xml:space="preserve">to </w:t>
      </w:r>
      <w:r w:rsidR="00461514">
        <w:rPr>
          <w:rFonts w:ascii="Times New Roman" w:hAnsi="Times New Roman" w:cs="Times New Roman"/>
          <w:lang w:val="en-GB"/>
        </w:rPr>
        <w:t xml:space="preserve">start </w:t>
      </w:r>
      <w:r w:rsidRPr="00A12704">
        <w:rPr>
          <w:rFonts w:ascii="Times New Roman" w:hAnsi="Times New Roman" w:cs="Times New Roman"/>
          <w:lang w:val="en-GB"/>
        </w:rPr>
        <w:t xml:space="preserve">thinking through how these </w:t>
      </w:r>
      <w:r w:rsidR="001A5365" w:rsidRPr="00A12704">
        <w:rPr>
          <w:rFonts w:ascii="Times New Roman" w:hAnsi="Times New Roman" w:cs="Times New Roman"/>
          <w:lang w:val="en-GB"/>
        </w:rPr>
        <w:t xml:space="preserve">women – lured to Sarajevo by fake boyfriends with opportunities for new lives – </w:t>
      </w:r>
      <w:r w:rsidR="00461514">
        <w:rPr>
          <w:rFonts w:ascii="Times New Roman" w:hAnsi="Times New Roman" w:cs="Times New Roman"/>
          <w:lang w:val="en-GB"/>
        </w:rPr>
        <w:t xml:space="preserve">were </w:t>
      </w:r>
      <w:r w:rsidR="001A5365" w:rsidRPr="00A12704">
        <w:rPr>
          <w:rFonts w:ascii="Times New Roman" w:hAnsi="Times New Roman" w:cs="Times New Roman"/>
          <w:lang w:val="en-GB"/>
        </w:rPr>
        <w:t>lied to, tricked, and then enslaved into the prostitution scene in Sarajevo, of which later was revealed through the tireless work of Madeline Rees</w:t>
      </w:r>
      <w:r w:rsidR="00D155C3">
        <w:rPr>
          <w:rFonts w:ascii="Times New Roman" w:hAnsi="Times New Roman" w:cs="Times New Roman"/>
          <w:lang w:val="en-GB"/>
        </w:rPr>
        <w:t xml:space="preserve"> and </w:t>
      </w:r>
      <w:proofErr w:type="spellStart"/>
      <w:r w:rsidR="00D155C3">
        <w:rPr>
          <w:rFonts w:ascii="Times New Roman" w:hAnsi="Times New Roman" w:cs="Times New Roman"/>
          <w:lang w:val="en-GB"/>
        </w:rPr>
        <w:t>Sirpa</w:t>
      </w:r>
      <w:proofErr w:type="spellEnd"/>
      <w:r w:rsidR="00D155C3">
        <w:rPr>
          <w:rFonts w:ascii="Times New Roman" w:hAnsi="Times New Roman" w:cs="Times New Roman"/>
          <w:lang w:val="en-GB"/>
        </w:rPr>
        <w:t xml:space="preserve"> </w:t>
      </w:r>
      <w:proofErr w:type="spellStart"/>
      <w:proofErr w:type="gramStart"/>
      <w:r w:rsidR="00D155C3">
        <w:rPr>
          <w:rFonts w:ascii="Times New Roman" w:hAnsi="Times New Roman" w:cs="Times New Roman"/>
          <w:lang w:val="en-GB"/>
        </w:rPr>
        <w:t>Rautio</w:t>
      </w:r>
      <w:proofErr w:type="spellEnd"/>
      <w:r w:rsidR="00D155C3">
        <w:rPr>
          <w:rFonts w:ascii="Times New Roman" w:hAnsi="Times New Roman" w:cs="Times New Roman"/>
          <w:lang w:val="en-GB"/>
        </w:rPr>
        <w:t xml:space="preserve"> </w:t>
      </w:r>
      <w:r w:rsidR="00D155C3" w:rsidRPr="00A12704">
        <w:rPr>
          <w:rFonts w:ascii="Times New Roman" w:hAnsi="Times New Roman" w:cs="Times New Roman"/>
          <w:lang w:val="en-GB"/>
        </w:rPr>
        <w:t xml:space="preserve"> (</w:t>
      </w:r>
      <w:proofErr w:type="gramEnd"/>
      <w:r w:rsidR="00D155C3" w:rsidRPr="00A12704">
        <w:rPr>
          <w:rFonts w:ascii="Times New Roman" w:hAnsi="Times New Roman" w:cs="Times New Roman"/>
          <w:lang w:val="en-GB"/>
        </w:rPr>
        <w:t>with whom I was collaborating)</w:t>
      </w:r>
      <w:r w:rsidR="001A5365" w:rsidRPr="00A12704">
        <w:rPr>
          <w:rFonts w:ascii="Times New Roman" w:hAnsi="Times New Roman" w:cs="Times New Roman"/>
          <w:lang w:val="en-GB"/>
        </w:rPr>
        <w:t xml:space="preserve"> and</w:t>
      </w:r>
      <w:r w:rsidR="00136E45" w:rsidRPr="00A12704">
        <w:rPr>
          <w:rFonts w:ascii="Times New Roman" w:hAnsi="Times New Roman" w:cs="Times New Roman"/>
          <w:lang w:val="en-GB"/>
        </w:rPr>
        <w:t xml:space="preserve"> Katherine </w:t>
      </w:r>
      <w:proofErr w:type="spellStart"/>
      <w:r w:rsidR="00136E45" w:rsidRPr="00A12704">
        <w:rPr>
          <w:rFonts w:ascii="Times New Roman" w:hAnsi="Times New Roman" w:cs="Times New Roman"/>
          <w:lang w:val="en-GB"/>
        </w:rPr>
        <w:t>Bolkovac</w:t>
      </w:r>
      <w:proofErr w:type="spellEnd"/>
      <w:r w:rsidR="001A5365" w:rsidRPr="00A12704">
        <w:rPr>
          <w:rFonts w:ascii="Times New Roman" w:hAnsi="Times New Roman" w:cs="Times New Roman"/>
          <w:lang w:val="en-GB"/>
        </w:rPr>
        <w:t xml:space="preserve">, that the UN peacekeepers were heavily implicated. </w:t>
      </w:r>
      <w:r w:rsidR="007F7588" w:rsidRPr="00A12704">
        <w:rPr>
          <w:rFonts w:ascii="Times New Roman" w:hAnsi="Times New Roman" w:cs="Times New Roman"/>
          <w:lang w:val="en-GB"/>
        </w:rPr>
        <w:t xml:space="preserve">The movie </w:t>
      </w:r>
      <w:r w:rsidR="007F7588" w:rsidRPr="00D155C3">
        <w:rPr>
          <w:rFonts w:ascii="Times New Roman" w:hAnsi="Times New Roman" w:cs="Times New Roman"/>
          <w:i/>
          <w:iCs/>
          <w:lang w:val="en-GB"/>
        </w:rPr>
        <w:t xml:space="preserve">The </w:t>
      </w:r>
      <w:proofErr w:type="spellStart"/>
      <w:r w:rsidR="007F7588" w:rsidRPr="00D155C3">
        <w:rPr>
          <w:rFonts w:ascii="Times New Roman" w:hAnsi="Times New Roman" w:cs="Times New Roman"/>
          <w:i/>
          <w:iCs/>
          <w:lang w:val="en-GB"/>
        </w:rPr>
        <w:t>Whist</w:t>
      </w:r>
      <w:r w:rsidR="003B4CD0" w:rsidRPr="00D155C3">
        <w:rPr>
          <w:rFonts w:ascii="Times New Roman" w:hAnsi="Times New Roman" w:cs="Times New Roman"/>
          <w:i/>
          <w:iCs/>
          <w:lang w:val="en-GB"/>
        </w:rPr>
        <w:t>leblowers</w:t>
      </w:r>
      <w:proofErr w:type="spellEnd"/>
      <w:r w:rsidR="003B4CD0" w:rsidRPr="00D155C3">
        <w:rPr>
          <w:rFonts w:ascii="Times New Roman" w:hAnsi="Times New Roman" w:cs="Times New Roman"/>
          <w:i/>
          <w:iCs/>
          <w:lang w:val="en-GB"/>
        </w:rPr>
        <w:t xml:space="preserve"> </w:t>
      </w:r>
      <w:r w:rsidR="003B4CD0" w:rsidRPr="00A12704">
        <w:rPr>
          <w:rFonts w:ascii="Times New Roman" w:hAnsi="Times New Roman" w:cs="Times New Roman"/>
          <w:lang w:val="en-GB"/>
        </w:rPr>
        <w:t xml:space="preserve">depicts that time. </w:t>
      </w:r>
    </w:p>
    <w:p w14:paraId="4981BA91" w14:textId="77777777" w:rsidR="00136E45" w:rsidRPr="00A12704" w:rsidRDefault="00136E45" w:rsidP="00A12704">
      <w:pPr>
        <w:spacing w:line="360" w:lineRule="auto"/>
        <w:rPr>
          <w:rFonts w:ascii="Times New Roman" w:hAnsi="Times New Roman" w:cs="Times New Roman"/>
          <w:lang w:val="en-GB"/>
        </w:rPr>
      </w:pPr>
    </w:p>
    <w:p w14:paraId="2947CECE" w14:textId="34C74110" w:rsidR="001A5365" w:rsidRPr="00A12704" w:rsidRDefault="001A5365" w:rsidP="00A12704">
      <w:pPr>
        <w:spacing w:line="360" w:lineRule="auto"/>
        <w:rPr>
          <w:rFonts w:ascii="Times New Roman" w:hAnsi="Times New Roman" w:cs="Times New Roman"/>
          <w:lang w:val="en-GB"/>
        </w:rPr>
      </w:pPr>
      <w:r w:rsidRPr="00A12704">
        <w:rPr>
          <w:rFonts w:ascii="Times New Roman" w:hAnsi="Times New Roman" w:cs="Times New Roman"/>
          <w:lang w:val="en-GB"/>
        </w:rPr>
        <w:t xml:space="preserve">The tentacles of the traffickers also reached into the refugee camps, recruiting vulnerable women with the promise of </w:t>
      </w:r>
      <w:r w:rsidR="008776A0" w:rsidRPr="00A12704">
        <w:rPr>
          <w:rFonts w:ascii="Times New Roman" w:hAnsi="Times New Roman" w:cs="Times New Roman"/>
          <w:lang w:val="en-GB"/>
        </w:rPr>
        <w:t>salaries</w:t>
      </w:r>
      <w:r w:rsidR="00456FA5" w:rsidRPr="00A12704">
        <w:rPr>
          <w:rFonts w:ascii="Times New Roman" w:hAnsi="Times New Roman" w:cs="Times New Roman"/>
          <w:lang w:val="en-GB"/>
        </w:rPr>
        <w:t>, and in their vulnerability no matter how many warnings</w:t>
      </w:r>
      <w:r w:rsidR="00EE55A4" w:rsidRPr="00A12704">
        <w:rPr>
          <w:rFonts w:ascii="Times New Roman" w:hAnsi="Times New Roman" w:cs="Times New Roman"/>
          <w:lang w:val="en-GB"/>
        </w:rPr>
        <w:t xml:space="preserve"> we</w:t>
      </w:r>
      <w:r w:rsidR="00D81342">
        <w:rPr>
          <w:rFonts w:ascii="Times New Roman" w:hAnsi="Times New Roman" w:cs="Times New Roman"/>
          <w:lang w:val="en-GB"/>
        </w:rPr>
        <w:t xml:space="preserve"> tried to give </w:t>
      </w:r>
      <w:r w:rsidR="00456FA5" w:rsidRPr="00A12704">
        <w:rPr>
          <w:rFonts w:ascii="Times New Roman" w:hAnsi="Times New Roman" w:cs="Times New Roman"/>
          <w:lang w:val="en-GB"/>
        </w:rPr>
        <w:t xml:space="preserve">individual women, they felt that working in these </w:t>
      </w:r>
      <w:r w:rsidR="000006D0" w:rsidRPr="00A12704">
        <w:rPr>
          <w:rFonts w:ascii="Times New Roman" w:hAnsi="Times New Roman" w:cs="Times New Roman"/>
          <w:lang w:val="en-GB"/>
        </w:rPr>
        <w:t xml:space="preserve">“bars” was preferable to staying idle in the refugee camps with no prospects. </w:t>
      </w:r>
    </w:p>
    <w:p w14:paraId="7F62522C" w14:textId="77777777" w:rsidR="00995258" w:rsidRPr="00A12704" w:rsidRDefault="00995258" w:rsidP="00A12704">
      <w:pPr>
        <w:spacing w:line="360" w:lineRule="auto"/>
        <w:rPr>
          <w:rFonts w:ascii="Times New Roman" w:hAnsi="Times New Roman" w:cs="Times New Roman"/>
          <w:lang w:val="en-GB"/>
        </w:rPr>
      </w:pPr>
    </w:p>
    <w:p w14:paraId="19F1F648" w14:textId="4A88EED2" w:rsidR="0094060F" w:rsidRPr="00A12704" w:rsidRDefault="000006D0" w:rsidP="00A12704">
      <w:pPr>
        <w:spacing w:line="360" w:lineRule="auto"/>
        <w:rPr>
          <w:rFonts w:ascii="Times New Roman" w:hAnsi="Times New Roman" w:cs="Times New Roman"/>
          <w:lang w:val="en-GB"/>
        </w:rPr>
      </w:pPr>
      <w:r w:rsidRPr="00A12704">
        <w:rPr>
          <w:rFonts w:ascii="Times New Roman" w:hAnsi="Times New Roman" w:cs="Times New Roman"/>
          <w:lang w:val="en-GB"/>
        </w:rPr>
        <w:t>So</w:t>
      </w:r>
      <w:r w:rsidR="00A729BB" w:rsidRPr="00A12704">
        <w:rPr>
          <w:rFonts w:ascii="Times New Roman" w:hAnsi="Times New Roman" w:cs="Times New Roman"/>
          <w:lang w:val="en-GB"/>
        </w:rPr>
        <w:t>,</w:t>
      </w:r>
      <w:r w:rsidRPr="00A12704">
        <w:rPr>
          <w:rFonts w:ascii="Times New Roman" w:hAnsi="Times New Roman" w:cs="Times New Roman"/>
          <w:lang w:val="en-GB"/>
        </w:rPr>
        <w:t xml:space="preserve"> I set about t</w:t>
      </w:r>
      <w:r w:rsidR="00F570D6" w:rsidRPr="00A12704">
        <w:rPr>
          <w:rFonts w:ascii="Times New Roman" w:hAnsi="Times New Roman" w:cs="Times New Roman"/>
          <w:lang w:val="en-GB"/>
        </w:rPr>
        <w:t>rying to craft arguments that victims of trafficking could be refugees</w:t>
      </w:r>
      <w:r w:rsidR="00D9182D" w:rsidRPr="00A12704">
        <w:rPr>
          <w:rFonts w:ascii="Times New Roman" w:hAnsi="Times New Roman" w:cs="Times New Roman"/>
          <w:lang w:val="en-GB"/>
        </w:rPr>
        <w:t>, drawing on the t</w:t>
      </w:r>
      <w:r w:rsidR="00C01BB1" w:rsidRPr="00A12704">
        <w:rPr>
          <w:rFonts w:ascii="Times New Roman" w:hAnsi="Times New Roman" w:cs="Times New Roman"/>
          <w:lang w:val="en-GB"/>
        </w:rPr>
        <w:t>h</w:t>
      </w:r>
      <w:r w:rsidR="00D9182D" w:rsidRPr="00A12704">
        <w:rPr>
          <w:rFonts w:ascii="Times New Roman" w:hAnsi="Times New Roman" w:cs="Times New Roman"/>
          <w:lang w:val="en-GB"/>
        </w:rPr>
        <w:t>reats of reprisals from trafficking rings, severe family or community ostracism and similar arguments</w:t>
      </w:r>
      <w:r w:rsidR="00C01BB1" w:rsidRPr="00A12704">
        <w:rPr>
          <w:rFonts w:ascii="Times New Roman" w:hAnsi="Times New Roman" w:cs="Times New Roman"/>
          <w:lang w:val="en-GB"/>
        </w:rPr>
        <w:t xml:space="preserve">, and </w:t>
      </w:r>
      <w:r w:rsidR="00D81342">
        <w:rPr>
          <w:rFonts w:ascii="Times New Roman" w:hAnsi="Times New Roman" w:cs="Times New Roman"/>
          <w:lang w:val="en-GB"/>
        </w:rPr>
        <w:t xml:space="preserve">started debating </w:t>
      </w:r>
      <w:r w:rsidR="00C01BB1" w:rsidRPr="00A12704">
        <w:rPr>
          <w:rFonts w:ascii="Times New Roman" w:hAnsi="Times New Roman" w:cs="Times New Roman"/>
          <w:lang w:val="en-GB"/>
        </w:rPr>
        <w:t>whether this was persecution</w:t>
      </w:r>
      <w:r w:rsidR="006D7571" w:rsidRPr="00A12704">
        <w:rPr>
          <w:rFonts w:ascii="Times New Roman" w:hAnsi="Times New Roman" w:cs="Times New Roman"/>
          <w:lang w:val="en-GB"/>
        </w:rPr>
        <w:t>.</w:t>
      </w:r>
      <w:r w:rsidR="00C01BB1" w:rsidRPr="00A12704">
        <w:rPr>
          <w:rFonts w:ascii="Times New Roman" w:hAnsi="Times New Roman" w:cs="Times New Roman"/>
          <w:lang w:val="en-GB"/>
        </w:rPr>
        <w:t xml:space="preserve"> I had decided it was arguable.</w:t>
      </w:r>
      <w:r w:rsidR="006D7571" w:rsidRPr="00A12704">
        <w:rPr>
          <w:rFonts w:ascii="Times New Roman" w:hAnsi="Times New Roman" w:cs="Times New Roman"/>
          <w:lang w:val="en-GB"/>
        </w:rPr>
        <w:t xml:space="preserve"> </w:t>
      </w:r>
      <w:r w:rsidR="00C01BB1" w:rsidRPr="00A12704">
        <w:rPr>
          <w:rFonts w:ascii="Times New Roman" w:hAnsi="Times New Roman" w:cs="Times New Roman"/>
          <w:lang w:val="en-GB"/>
        </w:rPr>
        <w:t>Alas</w:t>
      </w:r>
      <w:r w:rsidR="006D7571" w:rsidRPr="00A12704">
        <w:rPr>
          <w:rFonts w:ascii="Times New Roman" w:hAnsi="Times New Roman" w:cs="Times New Roman"/>
          <w:lang w:val="en-GB"/>
        </w:rPr>
        <w:t>, m</w:t>
      </w:r>
      <w:r w:rsidR="008776A0" w:rsidRPr="00A12704">
        <w:rPr>
          <w:rFonts w:ascii="Times New Roman" w:hAnsi="Times New Roman" w:cs="Times New Roman"/>
          <w:lang w:val="en-GB"/>
        </w:rPr>
        <w:t xml:space="preserve">y arguments </w:t>
      </w:r>
      <w:r w:rsidR="00995258" w:rsidRPr="00A12704">
        <w:rPr>
          <w:rFonts w:ascii="Times New Roman" w:hAnsi="Times New Roman" w:cs="Times New Roman"/>
          <w:lang w:val="en-GB"/>
        </w:rPr>
        <w:t>were rejected by my boss</w:t>
      </w:r>
      <w:r w:rsidR="007107D9" w:rsidRPr="00A12704">
        <w:rPr>
          <w:rFonts w:ascii="Times New Roman" w:hAnsi="Times New Roman" w:cs="Times New Roman"/>
          <w:lang w:val="en-GB"/>
        </w:rPr>
        <w:t>, but</w:t>
      </w:r>
      <w:r w:rsidR="00D81342">
        <w:rPr>
          <w:rFonts w:ascii="Times New Roman" w:hAnsi="Times New Roman" w:cs="Times New Roman"/>
          <w:lang w:val="en-GB"/>
        </w:rPr>
        <w:t xml:space="preserve"> thankfully, they</w:t>
      </w:r>
      <w:r w:rsidR="007107D9" w:rsidRPr="00A12704">
        <w:rPr>
          <w:rFonts w:ascii="Times New Roman" w:hAnsi="Times New Roman" w:cs="Times New Roman"/>
          <w:lang w:val="en-GB"/>
        </w:rPr>
        <w:t xml:space="preserve"> have since become internationally accepted legal position. </w:t>
      </w:r>
    </w:p>
    <w:p w14:paraId="79E7F220" w14:textId="77777777" w:rsidR="0094060F" w:rsidRPr="00A12704" w:rsidRDefault="0094060F" w:rsidP="00A12704">
      <w:pPr>
        <w:spacing w:line="360" w:lineRule="auto"/>
        <w:rPr>
          <w:rFonts w:ascii="Times New Roman" w:hAnsi="Times New Roman" w:cs="Times New Roman"/>
          <w:lang w:val="en-GB"/>
        </w:rPr>
      </w:pPr>
    </w:p>
    <w:p w14:paraId="0B880AA6" w14:textId="467A6B83" w:rsidR="008776A0" w:rsidRPr="00A12704" w:rsidRDefault="0094060F" w:rsidP="00A12704">
      <w:pPr>
        <w:spacing w:line="360" w:lineRule="auto"/>
        <w:rPr>
          <w:rFonts w:ascii="Times New Roman" w:hAnsi="Times New Roman" w:cs="Times New Roman"/>
          <w:lang w:val="en-GB"/>
        </w:rPr>
      </w:pPr>
      <w:r w:rsidRPr="00A12704">
        <w:rPr>
          <w:rFonts w:ascii="Times New Roman" w:hAnsi="Times New Roman" w:cs="Times New Roman"/>
          <w:lang w:val="en-GB"/>
        </w:rPr>
        <w:lastRenderedPageBreak/>
        <w:t xml:space="preserve">Frustrated and despondent that I was not able to assist these women in Bosnia, I wrote a short piece on this for FMR - </w:t>
      </w:r>
      <w:r w:rsidRPr="00D81342">
        <w:rPr>
          <w:rFonts w:ascii="Times New Roman" w:hAnsi="Times New Roman" w:cs="Times New Roman"/>
          <w:i/>
          <w:iCs/>
          <w:lang w:val="en-GB"/>
        </w:rPr>
        <w:t>Forced Migration Review</w:t>
      </w:r>
      <w:r w:rsidRPr="00A12704">
        <w:rPr>
          <w:rFonts w:ascii="Times New Roman" w:hAnsi="Times New Roman" w:cs="Times New Roman"/>
          <w:lang w:val="en-GB"/>
        </w:rPr>
        <w:t xml:space="preserve"> – arguing that victims of trafficking </w:t>
      </w:r>
      <w:r w:rsidR="002852A9" w:rsidRPr="00A12704">
        <w:rPr>
          <w:rFonts w:ascii="Times New Roman" w:hAnsi="Times New Roman" w:cs="Times New Roman"/>
          <w:lang w:val="en-GB"/>
        </w:rPr>
        <w:t>could be refugees.</w:t>
      </w:r>
      <w:r w:rsidR="005131DE" w:rsidRPr="00A12704">
        <w:rPr>
          <w:rFonts w:ascii="Times New Roman" w:hAnsi="Times New Roman" w:cs="Times New Roman"/>
          <w:lang w:val="en-GB"/>
        </w:rPr>
        <w:t xml:space="preserve"> That piece, together with the impressive work of </w:t>
      </w:r>
      <w:r w:rsidR="002852A9" w:rsidRPr="00A12704">
        <w:rPr>
          <w:rFonts w:ascii="Times New Roman" w:hAnsi="Times New Roman" w:cs="Times New Roman"/>
          <w:lang w:val="en-GB"/>
        </w:rPr>
        <w:t xml:space="preserve">Professor </w:t>
      </w:r>
      <w:proofErr w:type="spellStart"/>
      <w:r w:rsidR="007107D9" w:rsidRPr="00A12704">
        <w:rPr>
          <w:rFonts w:ascii="Times New Roman" w:hAnsi="Times New Roman" w:cs="Times New Roman"/>
          <w:lang w:val="en-GB"/>
        </w:rPr>
        <w:t>Ryszard</w:t>
      </w:r>
      <w:proofErr w:type="spellEnd"/>
      <w:r w:rsidR="007107D9" w:rsidRPr="00A12704">
        <w:rPr>
          <w:rFonts w:ascii="Times New Roman" w:hAnsi="Times New Roman" w:cs="Times New Roman"/>
          <w:lang w:val="en-GB"/>
        </w:rPr>
        <w:t xml:space="preserve"> Piotrowicz,</w:t>
      </w:r>
      <w:r w:rsidR="005131DE" w:rsidRPr="00A12704">
        <w:rPr>
          <w:rFonts w:ascii="Times New Roman" w:hAnsi="Times New Roman" w:cs="Times New Roman"/>
          <w:lang w:val="en-GB"/>
        </w:rPr>
        <w:t xml:space="preserve"> paved the way for current doctrine.</w:t>
      </w:r>
      <w:r w:rsidR="007107D9" w:rsidRPr="00A12704">
        <w:rPr>
          <w:rFonts w:ascii="Times New Roman" w:hAnsi="Times New Roman" w:cs="Times New Roman"/>
          <w:lang w:val="en-GB"/>
        </w:rPr>
        <w:t xml:space="preserve"> </w:t>
      </w:r>
      <w:r w:rsidR="005131DE" w:rsidRPr="00A12704">
        <w:rPr>
          <w:rFonts w:ascii="Times New Roman" w:hAnsi="Times New Roman" w:cs="Times New Roman"/>
          <w:lang w:val="en-GB"/>
        </w:rPr>
        <w:t>I</w:t>
      </w:r>
      <w:r w:rsidR="007107D9" w:rsidRPr="00A12704">
        <w:rPr>
          <w:rFonts w:ascii="Times New Roman" w:hAnsi="Times New Roman" w:cs="Times New Roman"/>
          <w:lang w:val="en-GB"/>
        </w:rPr>
        <w:t xml:space="preserve"> later hired </w:t>
      </w:r>
      <w:proofErr w:type="spellStart"/>
      <w:r w:rsidR="005131DE" w:rsidRPr="00A12704">
        <w:rPr>
          <w:rFonts w:ascii="Times New Roman" w:hAnsi="Times New Roman" w:cs="Times New Roman"/>
          <w:lang w:val="en-GB"/>
        </w:rPr>
        <w:t>Ryszard</w:t>
      </w:r>
      <w:proofErr w:type="spellEnd"/>
      <w:r w:rsidR="007107D9" w:rsidRPr="00A12704">
        <w:rPr>
          <w:rFonts w:ascii="Times New Roman" w:hAnsi="Times New Roman" w:cs="Times New Roman"/>
          <w:lang w:val="en-GB"/>
        </w:rPr>
        <w:t xml:space="preserve"> to write the UNHCR trafficking guidelines, coincidentally </w:t>
      </w:r>
      <w:proofErr w:type="spellStart"/>
      <w:r w:rsidR="007107D9" w:rsidRPr="00A12704">
        <w:rPr>
          <w:rFonts w:ascii="Times New Roman" w:hAnsi="Times New Roman" w:cs="Times New Roman"/>
          <w:lang w:val="en-GB"/>
        </w:rPr>
        <w:t>Ryszard</w:t>
      </w:r>
      <w:proofErr w:type="spellEnd"/>
      <w:r w:rsidR="007107D9" w:rsidRPr="00A12704">
        <w:rPr>
          <w:rFonts w:ascii="Times New Roman" w:hAnsi="Times New Roman" w:cs="Times New Roman"/>
          <w:lang w:val="en-GB"/>
        </w:rPr>
        <w:t xml:space="preserve"> was my professor of international law at the University of Tasmania, all those years before</w:t>
      </w:r>
      <w:r w:rsidR="007C0786" w:rsidRPr="00A12704">
        <w:rPr>
          <w:rFonts w:ascii="Times New Roman" w:hAnsi="Times New Roman" w:cs="Times New Roman"/>
          <w:lang w:val="en-GB"/>
        </w:rPr>
        <w:t>, when we studied the Bosnia conflict every week in class</w:t>
      </w:r>
      <w:r w:rsidR="007107D9" w:rsidRPr="00A12704">
        <w:rPr>
          <w:rFonts w:ascii="Times New Roman" w:hAnsi="Times New Roman" w:cs="Times New Roman"/>
          <w:lang w:val="en-GB"/>
        </w:rPr>
        <w:t xml:space="preserve">. </w:t>
      </w:r>
    </w:p>
    <w:p w14:paraId="3B25FBB3" w14:textId="77777777" w:rsidR="008776A0" w:rsidRPr="00A12704" w:rsidRDefault="008776A0" w:rsidP="00A12704">
      <w:pPr>
        <w:spacing w:line="360" w:lineRule="auto"/>
        <w:rPr>
          <w:rFonts w:ascii="Times New Roman" w:hAnsi="Times New Roman" w:cs="Times New Roman"/>
          <w:lang w:val="en-GB"/>
        </w:rPr>
      </w:pPr>
    </w:p>
    <w:p w14:paraId="18751109" w14:textId="58696150" w:rsidR="008776A0" w:rsidRPr="00A12704" w:rsidRDefault="002852A9" w:rsidP="00A12704">
      <w:pPr>
        <w:spacing w:line="360" w:lineRule="auto"/>
        <w:rPr>
          <w:rFonts w:ascii="Times New Roman" w:hAnsi="Times New Roman" w:cs="Times New Roman"/>
          <w:lang w:val="en-GB"/>
        </w:rPr>
      </w:pPr>
      <w:r w:rsidRPr="00A12704">
        <w:rPr>
          <w:rFonts w:ascii="Times New Roman" w:hAnsi="Times New Roman" w:cs="Times New Roman"/>
          <w:lang w:val="en-GB"/>
        </w:rPr>
        <w:t>Th</w:t>
      </w:r>
      <w:r w:rsidR="00EC5903" w:rsidRPr="00A12704">
        <w:rPr>
          <w:rFonts w:ascii="Times New Roman" w:hAnsi="Times New Roman" w:cs="Times New Roman"/>
          <w:lang w:val="en-GB"/>
        </w:rPr>
        <w:t xml:space="preserve">ese developing legal positions then hit </w:t>
      </w:r>
      <w:r w:rsidRPr="00A12704">
        <w:rPr>
          <w:rFonts w:ascii="Times New Roman" w:hAnsi="Times New Roman" w:cs="Times New Roman"/>
          <w:lang w:val="en-GB"/>
        </w:rPr>
        <w:t>the 50</w:t>
      </w:r>
      <w:r w:rsidRPr="00A12704">
        <w:rPr>
          <w:rFonts w:ascii="Times New Roman" w:hAnsi="Times New Roman" w:cs="Times New Roman"/>
          <w:vertAlign w:val="superscript"/>
          <w:lang w:val="en-GB"/>
        </w:rPr>
        <w:t>th</w:t>
      </w:r>
      <w:r w:rsidRPr="00A12704">
        <w:rPr>
          <w:rFonts w:ascii="Times New Roman" w:hAnsi="Times New Roman" w:cs="Times New Roman"/>
          <w:lang w:val="en-GB"/>
        </w:rPr>
        <w:t xml:space="preserve"> anniversary of the 1951 Convention – a different time – but when at least on the legal front there was a willingness to reimagine the refugee definition to be more rights-based and </w:t>
      </w:r>
      <w:r w:rsidR="004762E8" w:rsidRPr="00A12704">
        <w:rPr>
          <w:rFonts w:ascii="Times New Roman" w:hAnsi="Times New Roman" w:cs="Times New Roman"/>
          <w:lang w:val="en-GB"/>
        </w:rPr>
        <w:t xml:space="preserve">progressive. </w:t>
      </w:r>
    </w:p>
    <w:p w14:paraId="21E330EB" w14:textId="77777777" w:rsidR="003F7734" w:rsidRPr="00A12704" w:rsidRDefault="003F7734" w:rsidP="00A12704">
      <w:pPr>
        <w:spacing w:line="360" w:lineRule="auto"/>
        <w:rPr>
          <w:rFonts w:ascii="Times New Roman" w:hAnsi="Times New Roman" w:cs="Times New Roman"/>
          <w:lang w:val="en-GB"/>
        </w:rPr>
      </w:pPr>
    </w:p>
    <w:p w14:paraId="41BCBEFE" w14:textId="0CAA35F2" w:rsidR="003F7734" w:rsidRPr="00A12704" w:rsidRDefault="00AF0AAE" w:rsidP="00A12704">
      <w:pPr>
        <w:spacing w:line="360" w:lineRule="auto"/>
        <w:rPr>
          <w:rFonts w:ascii="Times New Roman" w:hAnsi="Times New Roman" w:cs="Times New Roman"/>
          <w:lang w:val="en-GB"/>
        </w:rPr>
      </w:pPr>
      <w:r w:rsidRPr="00A12704">
        <w:rPr>
          <w:rFonts w:ascii="Times New Roman" w:hAnsi="Times New Roman" w:cs="Times New Roman"/>
          <w:lang w:val="en-GB"/>
        </w:rPr>
        <w:t>The reason I’ve brought this back to the personal, is because as researchers and scholars, you are familiar with all the materials</w:t>
      </w:r>
      <w:r w:rsidR="00937778" w:rsidRPr="00A12704">
        <w:rPr>
          <w:rFonts w:ascii="Times New Roman" w:hAnsi="Times New Roman" w:cs="Times New Roman"/>
          <w:lang w:val="en-GB"/>
        </w:rPr>
        <w:t>. But what these stories do tell us is that the answers to some of our biggest challenges are</w:t>
      </w:r>
      <w:r w:rsidR="00A53115" w:rsidRPr="00A12704">
        <w:rPr>
          <w:rFonts w:ascii="Times New Roman" w:hAnsi="Times New Roman" w:cs="Times New Roman"/>
          <w:lang w:val="en-GB"/>
        </w:rPr>
        <w:t xml:space="preserve"> quite often not found in books, but in </w:t>
      </w:r>
      <w:r w:rsidR="004143D2">
        <w:rPr>
          <w:rFonts w:ascii="Times New Roman" w:hAnsi="Times New Roman" w:cs="Times New Roman"/>
          <w:lang w:val="en-GB"/>
        </w:rPr>
        <w:t>our</w:t>
      </w:r>
      <w:r w:rsidR="00A53115" w:rsidRPr="00A12704">
        <w:rPr>
          <w:rFonts w:ascii="Times New Roman" w:hAnsi="Times New Roman" w:cs="Times New Roman"/>
          <w:lang w:val="en-GB"/>
        </w:rPr>
        <w:t xml:space="preserve"> lived experiences and can be inspired by</w:t>
      </w:r>
      <w:r w:rsidR="00937778" w:rsidRPr="00A12704">
        <w:rPr>
          <w:rFonts w:ascii="Times New Roman" w:hAnsi="Times New Roman" w:cs="Times New Roman"/>
          <w:lang w:val="en-GB"/>
        </w:rPr>
        <w:t xml:space="preserve"> </w:t>
      </w:r>
      <w:r w:rsidR="00A53115" w:rsidRPr="00A12704">
        <w:rPr>
          <w:rFonts w:ascii="Times New Roman" w:hAnsi="Times New Roman" w:cs="Times New Roman"/>
          <w:lang w:val="en-GB"/>
        </w:rPr>
        <w:t>different contexts</w:t>
      </w:r>
      <w:r w:rsidR="00937778" w:rsidRPr="00A12704">
        <w:rPr>
          <w:rFonts w:ascii="Times New Roman" w:hAnsi="Times New Roman" w:cs="Times New Roman"/>
          <w:lang w:val="en-GB"/>
        </w:rPr>
        <w:t xml:space="preserve">. </w:t>
      </w:r>
    </w:p>
    <w:p w14:paraId="4041923E" w14:textId="77777777" w:rsidR="00937778" w:rsidRPr="00A12704" w:rsidRDefault="00937778" w:rsidP="00A12704">
      <w:pPr>
        <w:spacing w:line="360" w:lineRule="auto"/>
        <w:rPr>
          <w:rFonts w:ascii="Times New Roman" w:hAnsi="Times New Roman" w:cs="Times New Roman"/>
          <w:lang w:val="en-GB"/>
        </w:rPr>
      </w:pPr>
    </w:p>
    <w:p w14:paraId="05871A2D" w14:textId="2F6624EE" w:rsidR="00937778" w:rsidRPr="00A12704" w:rsidRDefault="00937778" w:rsidP="00A12704">
      <w:pPr>
        <w:spacing w:line="360" w:lineRule="auto"/>
        <w:rPr>
          <w:rFonts w:ascii="Times New Roman" w:hAnsi="Times New Roman" w:cs="Times New Roman"/>
          <w:b/>
          <w:bCs/>
          <w:lang w:val="en-GB"/>
        </w:rPr>
      </w:pPr>
      <w:r w:rsidRPr="00A12704">
        <w:rPr>
          <w:rFonts w:ascii="Times New Roman" w:hAnsi="Times New Roman" w:cs="Times New Roman"/>
          <w:b/>
          <w:bCs/>
          <w:lang w:val="en-GB"/>
        </w:rPr>
        <w:t xml:space="preserve">When I reflect on why and how these breakthroughs happened… </w:t>
      </w:r>
      <w:r w:rsidR="002C7A56" w:rsidRPr="00A12704">
        <w:rPr>
          <w:rFonts w:ascii="Times New Roman" w:hAnsi="Times New Roman" w:cs="Times New Roman"/>
          <w:b/>
          <w:bCs/>
          <w:lang w:val="en-GB"/>
        </w:rPr>
        <w:t xml:space="preserve">I can say a few things: </w:t>
      </w:r>
    </w:p>
    <w:p w14:paraId="26708930" w14:textId="77777777" w:rsidR="002C7A56" w:rsidRPr="00A12704" w:rsidRDefault="002C7A56" w:rsidP="00A12704">
      <w:pPr>
        <w:spacing w:line="360" w:lineRule="auto"/>
        <w:rPr>
          <w:rFonts w:ascii="Times New Roman" w:hAnsi="Times New Roman" w:cs="Times New Roman"/>
          <w:lang w:val="en-GB"/>
        </w:rPr>
      </w:pPr>
    </w:p>
    <w:p w14:paraId="6268A928" w14:textId="7E383B66" w:rsidR="002C7A56" w:rsidRPr="00A12704" w:rsidRDefault="00AD6377" w:rsidP="00A12704">
      <w:pPr>
        <w:pStyle w:val="ListParagraph"/>
        <w:numPr>
          <w:ilvl w:val="0"/>
          <w:numId w:val="8"/>
        </w:numPr>
        <w:spacing w:line="360" w:lineRule="auto"/>
        <w:rPr>
          <w:rFonts w:ascii="Times New Roman" w:hAnsi="Times New Roman" w:cs="Times New Roman"/>
          <w:lang w:val="en-GB"/>
        </w:rPr>
      </w:pPr>
      <w:r w:rsidRPr="00A12704">
        <w:rPr>
          <w:rFonts w:ascii="Times New Roman" w:hAnsi="Times New Roman" w:cs="Times New Roman"/>
          <w:lang w:val="en-GB"/>
        </w:rPr>
        <w:t xml:space="preserve">I was </w:t>
      </w:r>
      <w:r w:rsidR="002C7A56" w:rsidRPr="00A12704">
        <w:rPr>
          <w:rFonts w:ascii="Times New Roman" w:hAnsi="Times New Roman" w:cs="Times New Roman"/>
          <w:lang w:val="en-GB"/>
        </w:rPr>
        <w:t>in the right place at the right time</w:t>
      </w:r>
      <w:r w:rsidRPr="00A12704">
        <w:rPr>
          <w:rFonts w:ascii="Times New Roman" w:hAnsi="Times New Roman" w:cs="Times New Roman"/>
          <w:lang w:val="en-GB"/>
        </w:rPr>
        <w:t xml:space="preserve">. The long line of rape </w:t>
      </w:r>
      <w:r w:rsidR="005E2098" w:rsidRPr="00A12704">
        <w:rPr>
          <w:rFonts w:ascii="Times New Roman" w:hAnsi="Times New Roman" w:cs="Times New Roman"/>
          <w:lang w:val="en-GB"/>
        </w:rPr>
        <w:t>victims</w:t>
      </w:r>
      <w:r w:rsidRPr="00A12704">
        <w:rPr>
          <w:rFonts w:ascii="Times New Roman" w:hAnsi="Times New Roman" w:cs="Times New Roman"/>
          <w:lang w:val="en-GB"/>
        </w:rPr>
        <w:t xml:space="preserve"> suffering unspeakable </w:t>
      </w:r>
      <w:r w:rsidR="005E2098" w:rsidRPr="00A12704">
        <w:rPr>
          <w:rFonts w:ascii="Times New Roman" w:hAnsi="Times New Roman" w:cs="Times New Roman"/>
          <w:lang w:val="en-GB"/>
        </w:rPr>
        <w:t>violence designed to break their spirit was a reality</w:t>
      </w:r>
      <w:r w:rsidR="00230311" w:rsidRPr="00A12704">
        <w:rPr>
          <w:rFonts w:ascii="Times New Roman" w:hAnsi="Times New Roman" w:cs="Times New Roman"/>
          <w:lang w:val="en-GB"/>
        </w:rPr>
        <w:t xml:space="preserve">. I was later transferred to Rwanda, and we also know that similar attacks on women’s bodies formed part of the genocidal aggression. </w:t>
      </w:r>
    </w:p>
    <w:p w14:paraId="4A6783AB" w14:textId="1B3FBE11" w:rsidR="00BC4E66" w:rsidRPr="00A12704" w:rsidRDefault="006F3369" w:rsidP="00A12704">
      <w:pPr>
        <w:pStyle w:val="ListParagraph"/>
        <w:numPr>
          <w:ilvl w:val="0"/>
          <w:numId w:val="8"/>
        </w:numPr>
        <w:spacing w:line="360" w:lineRule="auto"/>
        <w:rPr>
          <w:rFonts w:ascii="Times New Roman" w:hAnsi="Times New Roman" w:cs="Times New Roman"/>
          <w:lang w:val="en-GB"/>
        </w:rPr>
      </w:pPr>
      <w:r w:rsidRPr="00A12704">
        <w:rPr>
          <w:rFonts w:ascii="Times New Roman" w:hAnsi="Times New Roman" w:cs="Times New Roman"/>
          <w:lang w:val="en-GB"/>
        </w:rPr>
        <w:t xml:space="preserve">Listening to how women described what had happened to them, being present, </w:t>
      </w:r>
      <w:r w:rsidR="00910EC2" w:rsidRPr="00A12704">
        <w:rPr>
          <w:rFonts w:ascii="Times New Roman" w:hAnsi="Times New Roman" w:cs="Times New Roman"/>
          <w:lang w:val="en-GB"/>
        </w:rPr>
        <w:t>letting</w:t>
      </w:r>
      <w:r w:rsidRPr="00A12704">
        <w:rPr>
          <w:rFonts w:ascii="Times New Roman" w:hAnsi="Times New Roman" w:cs="Times New Roman"/>
          <w:lang w:val="en-GB"/>
        </w:rPr>
        <w:t xml:space="preserve"> them speak</w:t>
      </w:r>
      <w:r w:rsidR="00BC4E66" w:rsidRPr="00A12704">
        <w:rPr>
          <w:rFonts w:ascii="Times New Roman" w:hAnsi="Times New Roman" w:cs="Times New Roman"/>
          <w:lang w:val="en-GB"/>
        </w:rPr>
        <w:t>.</w:t>
      </w:r>
    </w:p>
    <w:p w14:paraId="2AA6894B" w14:textId="32321068" w:rsidR="00257717" w:rsidRPr="00A12704" w:rsidRDefault="00257717" w:rsidP="00A12704">
      <w:pPr>
        <w:pStyle w:val="ListParagraph"/>
        <w:numPr>
          <w:ilvl w:val="0"/>
          <w:numId w:val="8"/>
        </w:numPr>
        <w:spacing w:line="360" w:lineRule="auto"/>
        <w:rPr>
          <w:rFonts w:ascii="Times New Roman" w:hAnsi="Times New Roman" w:cs="Times New Roman"/>
          <w:lang w:val="en-GB"/>
        </w:rPr>
      </w:pPr>
      <w:r w:rsidRPr="00A12704">
        <w:rPr>
          <w:rFonts w:ascii="Times New Roman" w:hAnsi="Times New Roman" w:cs="Times New Roman"/>
          <w:lang w:val="en-GB"/>
        </w:rPr>
        <w:t>It was a much more flexibl</w:t>
      </w:r>
      <w:r w:rsidR="00BC4E66" w:rsidRPr="00A12704">
        <w:rPr>
          <w:rFonts w:ascii="Times New Roman" w:hAnsi="Times New Roman" w:cs="Times New Roman"/>
          <w:lang w:val="en-GB"/>
        </w:rPr>
        <w:t>e</w:t>
      </w:r>
      <w:r w:rsidRPr="00A12704">
        <w:rPr>
          <w:rFonts w:ascii="Times New Roman" w:hAnsi="Times New Roman" w:cs="Times New Roman"/>
          <w:lang w:val="en-GB"/>
        </w:rPr>
        <w:t xml:space="preserve"> system, </w:t>
      </w:r>
      <w:r w:rsidR="00BC4E66" w:rsidRPr="00A12704">
        <w:rPr>
          <w:rFonts w:ascii="Times New Roman" w:hAnsi="Times New Roman" w:cs="Times New Roman"/>
          <w:lang w:val="en-GB"/>
        </w:rPr>
        <w:t xml:space="preserve">a time </w:t>
      </w:r>
      <w:r w:rsidRPr="00A12704">
        <w:rPr>
          <w:rFonts w:ascii="Times New Roman" w:hAnsi="Times New Roman" w:cs="Times New Roman"/>
          <w:lang w:val="en-GB"/>
        </w:rPr>
        <w:t>much more open to experimentation and new ideas – the UN was not the mammoth bureaucracy it now is.</w:t>
      </w:r>
      <w:r w:rsidR="0042463F" w:rsidRPr="00A12704">
        <w:rPr>
          <w:rFonts w:ascii="Times New Roman" w:hAnsi="Times New Roman" w:cs="Times New Roman"/>
          <w:lang w:val="en-GB"/>
        </w:rPr>
        <w:t xml:space="preserve"> We were not constrained by constant reporting against pre-set </w:t>
      </w:r>
      <w:proofErr w:type="gramStart"/>
      <w:r w:rsidR="0042463F" w:rsidRPr="00A12704">
        <w:rPr>
          <w:rFonts w:ascii="Times New Roman" w:hAnsi="Times New Roman" w:cs="Times New Roman"/>
          <w:lang w:val="en-GB"/>
        </w:rPr>
        <w:t>benchmarks, but</w:t>
      </w:r>
      <w:proofErr w:type="gramEnd"/>
      <w:r w:rsidR="0042463F" w:rsidRPr="00A12704">
        <w:rPr>
          <w:rFonts w:ascii="Times New Roman" w:hAnsi="Times New Roman" w:cs="Times New Roman"/>
          <w:lang w:val="en-GB"/>
        </w:rPr>
        <w:t xml:space="preserve"> were judged rather by getting out there and being with the refugees and solving problems with limited resources. </w:t>
      </w:r>
      <w:r w:rsidRPr="00A12704">
        <w:rPr>
          <w:rFonts w:ascii="Times New Roman" w:hAnsi="Times New Roman" w:cs="Times New Roman"/>
          <w:lang w:val="en-GB"/>
        </w:rPr>
        <w:t xml:space="preserve">There were openings </w:t>
      </w:r>
      <w:r w:rsidR="00D75400" w:rsidRPr="00A12704">
        <w:rPr>
          <w:rFonts w:ascii="Times New Roman" w:hAnsi="Times New Roman" w:cs="Times New Roman"/>
          <w:lang w:val="en-GB"/>
        </w:rPr>
        <w:t xml:space="preserve">– and necessities - </w:t>
      </w:r>
      <w:r w:rsidRPr="00A12704">
        <w:rPr>
          <w:rFonts w:ascii="Times New Roman" w:hAnsi="Times New Roman" w:cs="Times New Roman"/>
          <w:lang w:val="en-GB"/>
        </w:rPr>
        <w:t>to think creatively, to think smart, to try new things</w:t>
      </w:r>
      <w:r w:rsidR="00910EC2" w:rsidRPr="00A12704">
        <w:rPr>
          <w:rFonts w:ascii="Times New Roman" w:hAnsi="Times New Roman" w:cs="Times New Roman"/>
          <w:lang w:val="en-GB"/>
        </w:rPr>
        <w:t>.</w:t>
      </w:r>
    </w:p>
    <w:p w14:paraId="73EB2BE8" w14:textId="7543F1DA" w:rsidR="00A67AD8" w:rsidRPr="00A12704" w:rsidRDefault="00910EC2" w:rsidP="00A12704">
      <w:pPr>
        <w:pStyle w:val="ListParagraph"/>
        <w:numPr>
          <w:ilvl w:val="0"/>
          <w:numId w:val="8"/>
        </w:numPr>
        <w:spacing w:line="360" w:lineRule="auto"/>
        <w:rPr>
          <w:rFonts w:ascii="Times New Roman" w:hAnsi="Times New Roman" w:cs="Times New Roman"/>
          <w:lang w:val="en-GB"/>
        </w:rPr>
      </w:pPr>
      <w:r w:rsidRPr="00A12704">
        <w:rPr>
          <w:rFonts w:ascii="Times New Roman" w:hAnsi="Times New Roman" w:cs="Times New Roman"/>
          <w:lang w:val="en-GB"/>
        </w:rPr>
        <w:t xml:space="preserve">And finally, I think being young and not yet shaped by existing dogma, helped. </w:t>
      </w:r>
      <w:r w:rsidR="00F210D2" w:rsidRPr="00A12704">
        <w:rPr>
          <w:rFonts w:ascii="Times New Roman" w:hAnsi="Times New Roman" w:cs="Times New Roman"/>
          <w:lang w:val="en-GB"/>
        </w:rPr>
        <w:t xml:space="preserve">An uncontaminated mind can throw up new ideas, and as I said, my trafficking arguments were rejected at first. </w:t>
      </w:r>
      <w:r w:rsidRPr="00A12704">
        <w:rPr>
          <w:rFonts w:ascii="Times New Roman" w:hAnsi="Times New Roman" w:cs="Times New Roman"/>
          <w:lang w:val="en-GB"/>
        </w:rPr>
        <w:t>I was 2</w:t>
      </w:r>
      <w:r w:rsidR="00760883" w:rsidRPr="00A12704">
        <w:rPr>
          <w:rFonts w:ascii="Times New Roman" w:hAnsi="Times New Roman" w:cs="Times New Roman"/>
          <w:lang w:val="en-GB"/>
        </w:rPr>
        <w:t>6</w:t>
      </w:r>
      <w:r w:rsidRPr="00A12704">
        <w:rPr>
          <w:rFonts w:ascii="Times New Roman" w:hAnsi="Times New Roman" w:cs="Times New Roman"/>
          <w:lang w:val="en-GB"/>
        </w:rPr>
        <w:t xml:space="preserve"> years old at the ti</w:t>
      </w:r>
      <w:r w:rsidR="00CD7275" w:rsidRPr="00A12704">
        <w:rPr>
          <w:rFonts w:ascii="Times New Roman" w:hAnsi="Times New Roman" w:cs="Times New Roman"/>
          <w:lang w:val="en-GB"/>
        </w:rPr>
        <w:t xml:space="preserve">me, rather oblivious to the wealth of feminist writings on these </w:t>
      </w:r>
      <w:proofErr w:type="gramStart"/>
      <w:r w:rsidR="00CD7275" w:rsidRPr="00A12704">
        <w:rPr>
          <w:rFonts w:ascii="Times New Roman" w:hAnsi="Times New Roman" w:cs="Times New Roman"/>
          <w:lang w:val="en-GB"/>
        </w:rPr>
        <w:t>issues, but</w:t>
      </w:r>
      <w:proofErr w:type="gramEnd"/>
      <w:r w:rsidR="00CD7275" w:rsidRPr="00A12704">
        <w:rPr>
          <w:rFonts w:ascii="Times New Roman" w:hAnsi="Times New Roman" w:cs="Times New Roman"/>
          <w:lang w:val="en-GB"/>
        </w:rPr>
        <w:t xml:space="preserve"> pushed by circumstances</w:t>
      </w:r>
      <w:r w:rsidR="00A67AD8" w:rsidRPr="00A12704">
        <w:rPr>
          <w:rFonts w:ascii="Times New Roman" w:hAnsi="Times New Roman" w:cs="Times New Roman"/>
          <w:lang w:val="en-GB"/>
        </w:rPr>
        <w:t xml:space="preserve"> and a desire to find a solution for the </w:t>
      </w:r>
      <w:r w:rsidR="00D75400" w:rsidRPr="00A12704">
        <w:rPr>
          <w:rFonts w:ascii="Times New Roman" w:hAnsi="Times New Roman" w:cs="Times New Roman"/>
          <w:lang w:val="en-GB"/>
        </w:rPr>
        <w:t xml:space="preserve">very vulnerable </w:t>
      </w:r>
      <w:r w:rsidR="00A67AD8" w:rsidRPr="00A12704">
        <w:rPr>
          <w:rFonts w:ascii="Times New Roman" w:hAnsi="Times New Roman" w:cs="Times New Roman"/>
          <w:lang w:val="en-GB"/>
        </w:rPr>
        <w:t>women I met</w:t>
      </w:r>
      <w:r w:rsidR="00CD7275" w:rsidRPr="00A12704">
        <w:rPr>
          <w:rFonts w:ascii="Times New Roman" w:hAnsi="Times New Roman" w:cs="Times New Roman"/>
          <w:lang w:val="en-GB"/>
        </w:rPr>
        <w:t xml:space="preserve"> – there was a sense of urgency about the</w:t>
      </w:r>
      <w:r w:rsidR="0093158D" w:rsidRPr="00A12704">
        <w:rPr>
          <w:rFonts w:ascii="Times New Roman" w:hAnsi="Times New Roman" w:cs="Times New Roman"/>
          <w:lang w:val="en-GB"/>
        </w:rPr>
        <w:t>ir situations</w:t>
      </w:r>
      <w:r w:rsidR="00CD7275" w:rsidRPr="00A12704">
        <w:rPr>
          <w:rFonts w:ascii="Times New Roman" w:hAnsi="Times New Roman" w:cs="Times New Roman"/>
          <w:lang w:val="en-GB"/>
        </w:rPr>
        <w:t xml:space="preserve"> and how to attract governments to their claims</w:t>
      </w:r>
      <w:r w:rsidR="00BC4E66" w:rsidRPr="00A12704">
        <w:rPr>
          <w:rFonts w:ascii="Times New Roman" w:hAnsi="Times New Roman" w:cs="Times New Roman"/>
          <w:lang w:val="en-GB"/>
        </w:rPr>
        <w:t>.</w:t>
      </w:r>
    </w:p>
    <w:p w14:paraId="44D1D16E" w14:textId="77777777" w:rsidR="00505B56" w:rsidRPr="00A12704" w:rsidRDefault="00505B56" w:rsidP="00A12704">
      <w:pPr>
        <w:spacing w:line="360" w:lineRule="auto"/>
        <w:rPr>
          <w:rFonts w:ascii="Times New Roman" w:hAnsi="Times New Roman" w:cs="Times New Roman"/>
          <w:lang w:val="en-GB"/>
        </w:rPr>
      </w:pPr>
    </w:p>
    <w:p w14:paraId="2FFCB2D1" w14:textId="54653B00" w:rsidR="00505B56" w:rsidRPr="00A12704" w:rsidRDefault="004A7B2E" w:rsidP="00A12704">
      <w:pPr>
        <w:pStyle w:val="ListParagraph"/>
        <w:numPr>
          <w:ilvl w:val="0"/>
          <w:numId w:val="5"/>
        </w:numPr>
        <w:spacing w:line="360" w:lineRule="auto"/>
        <w:rPr>
          <w:rFonts w:ascii="Times New Roman" w:hAnsi="Times New Roman" w:cs="Times New Roman"/>
          <w:b/>
          <w:bCs/>
          <w:lang w:val="en-GB"/>
        </w:rPr>
      </w:pPr>
      <w:r w:rsidRPr="00A12704">
        <w:rPr>
          <w:rFonts w:ascii="Times New Roman" w:hAnsi="Times New Roman" w:cs="Times New Roman"/>
          <w:b/>
          <w:bCs/>
          <w:lang w:val="en-GB"/>
        </w:rPr>
        <w:t xml:space="preserve">Charting a </w:t>
      </w:r>
      <w:r w:rsidR="00560725" w:rsidRPr="00A12704">
        <w:rPr>
          <w:rFonts w:ascii="Times New Roman" w:hAnsi="Times New Roman" w:cs="Times New Roman"/>
          <w:b/>
          <w:bCs/>
          <w:lang w:val="en-GB"/>
        </w:rPr>
        <w:t xml:space="preserve">course </w:t>
      </w:r>
      <w:r w:rsidRPr="00A12704">
        <w:rPr>
          <w:rFonts w:ascii="Times New Roman" w:hAnsi="Times New Roman" w:cs="Times New Roman"/>
          <w:b/>
          <w:bCs/>
          <w:lang w:val="en-GB"/>
        </w:rPr>
        <w:t xml:space="preserve">with your help </w:t>
      </w:r>
      <w:r w:rsidR="00560725" w:rsidRPr="00A12704">
        <w:rPr>
          <w:rFonts w:ascii="Times New Roman" w:hAnsi="Times New Roman" w:cs="Times New Roman"/>
          <w:b/>
          <w:bCs/>
          <w:lang w:val="en-GB"/>
        </w:rPr>
        <w:t xml:space="preserve">for the next stages in this battle … </w:t>
      </w:r>
    </w:p>
    <w:p w14:paraId="7BA3F3E4" w14:textId="77777777" w:rsidR="000F0565" w:rsidRPr="00A12704" w:rsidRDefault="000F0565" w:rsidP="00A12704">
      <w:pPr>
        <w:spacing w:line="360" w:lineRule="auto"/>
        <w:rPr>
          <w:rFonts w:ascii="Times New Roman" w:hAnsi="Times New Roman" w:cs="Times New Roman"/>
          <w:lang w:val="en-GB"/>
        </w:rPr>
      </w:pPr>
    </w:p>
    <w:p w14:paraId="53909854" w14:textId="1EA531E9" w:rsidR="000E01B5" w:rsidRPr="00A12704" w:rsidRDefault="00A63FE2" w:rsidP="00A12704">
      <w:pPr>
        <w:spacing w:line="360" w:lineRule="auto"/>
        <w:rPr>
          <w:rFonts w:ascii="Times New Roman" w:hAnsi="Times New Roman" w:cs="Times New Roman"/>
          <w:lang w:val="en-GB"/>
        </w:rPr>
      </w:pPr>
      <w:r w:rsidRPr="00A12704">
        <w:rPr>
          <w:rStyle w:val="apple-converted-space"/>
          <w:rFonts w:ascii="Times New Roman" w:eastAsia="Times New Roman" w:hAnsi="Times New Roman" w:cs="Times New Roman"/>
          <w:color w:val="000000"/>
          <w:shd w:val="clear" w:color="auto" w:fill="FFFFFF"/>
          <w:lang w:val="en-US"/>
        </w:rPr>
        <w:t xml:space="preserve">So many challenges appear to be the same as they were. </w:t>
      </w:r>
      <w:r w:rsidR="000E01B5" w:rsidRPr="00A12704">
        <w:rPr>
          <w:rStyle w:val="apple-converted-space"/>
          <w:rFonts w:ascii="Times New Roman" w:eastAsia="Times New Roman" w:hAnsi="Times New Roman" w:cs="Times New Roman"/>
          <w:color w:val="000000"/>
          <w:shd w:val="clear" w:color="auto" w:fill="FFFFFF"/>
          <w:lang w:val="en-US"/>
        </w:rPr>
        <w:t xml:space="preserve">I </w:t>
      </w:r>
      <w:r w:rsidR="0093158D" w:rsidRPr="00A12704">
        <w:rPr>
          <w:rStyle w:val="apple-converted-space"/>
          <w:rFonts w:ascii="Times New Roman" w:eastAsia="Times New Roman" w:hAnsi="Times New Roman" w:cs="Times New Roman"/>
          <w:color w:val="000000"/>
          <w:shd w:val="clear" w:color="auto" w:fill="FFFFFF"/>
          <w:lang w:val="en-US"/>
        </w:rPr>
        <w:t xml:space="preserve">have </w:t>
      </w:r>
      <w:r w:rsidR="000E01B5" w:rsidRPr="00A12704">
        <w:rPr>
          <w:rStyle w:val="apple-converted-space"/>
          <w:rFonts w:ascii="Times New Roman" w:eastAsia="Times New Roman" w:hAnsi="Times New Roman" w:cs="Times New Roman"/>
          <w:color w:val="000000"/>
          <w:shd w:val="clear" w:color="auto" w:fill="FFFFFF"/>
          <w:lang w:val="en-US"/>
        </w:rPr>
        <w:t>note</w:t>
      </w:r>
      <w:r w:rsidR="0093158D" w:rsidRPr="00A12704">
        <w:rPr>
          <w:rStyle w:val="apple-converted-space"/>
          <w:rFonts w:ascii="Times New Roman" w:eastAsia="Times New Roman" w:hAnsi="Times New Roman" w:cs="Times New Roman"/>
          <w:color w:val="000000"/>
          <w:shd w:val="clear" w:color="auto" w:fill="FFFFFF"/>
          <w:lang w:val="en-US"/>
        </w:rPr>
        <w:t>d</w:t>
      </w:r>
      <w:r w:rsidR="000E01B5" w:rsidRPr="00A12704">
        <w:rPr>
          <w:rStyle w:val="apple-converted-space"/>
          <w:rFonts w:ascii="Times New Roman" w:eastAsia="Times New Roman" w:hAnsi="Times New Roman" w:cs="Times New Roman"/>
          <w:color w:val="000000"/>
          <w:shd w:val="clear" w:color="auto" w:fill="FFFFFF"/>
          <w:lang w:val="en-US"/>
        </w:rPr>
        <w:t xml:space="preserve"> </w:t>
      </w:r>
      <w:r w:rsidR="00473766" w:rsidRPr="00A12704">
        <w:rPr>
          <w:rStyle w:val="apple-converted-space"/>
          <w:rFonts w:ascii="Times New Roman" w:eastAsia="Times New Roman" w:hAnsi="Times New Roman" w:cs="Times New Roman"/>
          <w:color w:val="000000"/>
          <w:shd w:val="clear" w:color="auto" w:fill="FFFFFF"/>
          <w:lang w:val="en-US"/>
        </w:rPr>
        <w:t>what</w:t>
      </w:r>
      <w:r w:rsidR="000E01B5" w:rsidRPr="00A12704">
        <w:rPr>
          <w:rStyle w:val="apple-converted-space"/>
          <w:rFonts w:ascii="Times New Roman" w:eastAsia="Times New Roman" w:hAnsi="Times New Roman" w:cs="Times New Roman"/>
          <w:color w:val="000000"/>
          <w:shd w:val="clear" w:color="auto" w:fill="FFFFFF"/>
          <w:lang w:val="en-US"/>
        </w:rPr>
        <w:t xml:space="preserve"> Moira Dustin and Christal </w:t>
      </w:r>
      <w:proofErr w:type="spellStart"/>
      <w:r w:rsidR="000E01B5" w:rsidRPr="00A12704">
        <w:rPr>
          <w:rStyle w:val="apple-converted-space"/>
          <w:rFonts w:ascii="Times New Roman" w:eastAsia="Times New Roman" w:hAnsi="Times New Roman" w:cs="Times New Roman"/>
          <w:color w:val="000000"/>
          <w:shd w:val="clear" w:color="auto" w:fill="FFFFFF"/>
          <w:lang w:val="en-US"/>
        </w:rPr>
        <w:t>Querton</w:t>
      </w:r>
      <w:proofErr w:type="spellEnd"/>
      <w:r w:rsidR="000E01B5" w:rsidRPr="00A12704">
        <w:rPr>
          <w:rStyle w:val="apple-converted-space"/>
          <w:rFonts w:ascii="Times New Roman" w:eastAsia="Times New Roman" w:hAnsi="Times New Roman" w:cs="Times New Roman"/>
          <w:color w:val="000000"/>
          <w:shd w:val="clear" w:color="auto" w:fill="FFFFFF"/>
          <w:lang w:val="en-US"/>
        </w:rPr>
        <w:t xml:space="preserve"> </w:t>
      </w:r>
      <w:r w:rsidR="00473766" w:rsidRPr="00A12704">
        <w:rPr>
          <w:rStyle w:val="apple-converted-space"/>
          <w:rFonts w:ascii="Times New Roman" w:eastAsia="Times New Roman" w:hAnsi="Times New Roman" w:cs="Times New Roman"/>
          <w:color w:val="000000"/>
          <w:shd w:val="clear" w:color="auto" w:fill="FFFFFF"/>
          <w:lang w:val="en-US"/>
        </w:rPr>
        <w:t xml:space="preserve">said about the loss of momentum around women’s asylum issues compared with the 1980s and 1990s. </w:t>
      </w:r>
      <w:r w:rsidR="000E01B5" w:rsidRPr="00A12704">
        <w:rPr>
          <w:rFonts w:ascii="Times New Roman" w:hAnsi="Times New Roman" w:cs="Times New Roman"/>
          <w:lang w:val="en-GB"/>
        </w:rPr>
        <w:t>More specifically, the</w:t>
      </w:r>
      <w:r w:rsidR="00E53CFB" w:rsidRPr="00A12704">
        <w:rPr>
          <w:rFonts w:ascii="Times New Roman" w:hAnsi="Times New Roman" w:cs="Times New Roman"/>
          <w:lang w:val="en-GB"/>
        </w:rPr>
        <w:t xml:space="preserve">y worry that there </w:t>
      </w:r>
      <w:r w:rsidR="000E01B5" w:rsidRPr="00A12704">
        <w:rPr>
          <w:rFonts w:ascii="Times New Roman" w:hAnsi="Times New Roman" w:cs="Times New Roman"/>
          <w:lang w:val="en-GB"/>
        </w:rPr>
        <w:t xml:space="preserve">may be a perception that enquiry into the protection of refugee women is no longer pressing. </w:t>
      </w:r>
      <w:r w:rsidR="006538A3" w:rsidRPr="00A12704">
        <w:rPr>
          <w:rFonts w:ascii="Times New Roman" w:hAnsi="Times New Roman" w:cs="Times New Roman"/>
          <w:lang w:val="en-GB"/>
        </w:rPr>
        <w:t xml:space="preserve"> And that as so much law was settled back then, further study may seem</w:t>
      </w:r>
      <w:r w:rsidR="000E01B5" w:rsidRPr="00A12704">
        <w:rPr>
          <w:rFonts w:ascii="Times New Roman" w:hAnsi="Times New Roman" w:cs="Times New Roman"/>
          <w:lang w:val="en-GB"/>
        </w:rPr>
        <w:t xml:space="preserve"> redundant or unoriginal.</w:t>
      </w:r>
    </w:p>
    <w:p w14:paraId="585F51D7" w14:textId="77777777" w:rsidR="004A7B2E" w:rsidRPr="00A12704" w:rsidRDefault="004A7B2E" w:rsidP="00A12704">
      <w:pPr>
        <w:spacing w:line="360" w:lineRule="auto"/>
        <w:rPr>
          <w:rFonts w:ascii="Times New Roman" w:hAnsi="Times New Roman" w:cs="Times New Roman"/>
          <w:lang w:val="en-GB"/>
        </w:rPr>
      </w:pPr>
    </w:p>
    <w:p w14:paraId="5DED423D" w14:textId="208AE1FD" w:rsidR="004A7B2E" w:rsidRPr="00A12704" w:rsidRDefault="004A7B2E" w:rsidP="00A12704">
      <w:pPr>
        <w:spacing w:line="360" w:lineRule="auto"/>
        <w:rPr>
          <w:rFonts w:ascii="Times New Roman" w:hAnsi="Times New Roman" w:cs="Times New Roman"/>
          <w:lang w:val="en-GB"/>
        </w:rPr>
      </w:pPr>
      <w:r w:rsidRPr="00A12704">
        <w:rPr>
          <w:rFonts w:ascii="Times New Roman" w:hAnsi="Times New Roman" w:cs="Times New Roman"/>
          <w:lang w:val="en-GB"/>
        </w:rPr>
        <w:t>You are all carrying out important work on these issues, in great depth and with great</w:t>
      </w:r>
      <w:r w:rsidR="006573ED" w:rsidRPr="00A12704">
        <w:rPr>
          <w:rFonts w:ascii="Times New Roman" w:hAnsi="Times New Roman" w:cs="Times New Roman"/>
          <w:lang w:val="en-GB"/>
        </w:rPr>
        <w:t xml:space="preserve"> </w:t>
      </w:r>
      <w:r w:rsidRPr="00A12704">
        <w:rPr>
          <w:rFonts w:ascii="Times New Roman" w:hAnsi="Times New Roman" w:cs="Times New Roman"/>
          <w:lang w:val="en-GB"/>
        </w:rPr>
        <w:t xml:space="preserve">expertise. </w:t>
      </w:r>
    </w:p>
    <w:p w14:paraId="1D05E82D" w14:textId="77777777" w:rsidR="006538A3" w:rsidRPr="00A12704" w:rsidRDefault="006538A3" w:rsidP="00A12704">
      <w:pPr>
        <w:spacing w:line="360" w:lineRule="auto"/>
        <w:rPr>
          <w:rFonts w:ascii="Times New Roman" w:hAnsi="Times New Roman" w:cs="Times New Roman"/>
          <w:lang w:val="en-GB"/>
        </w:rPr>
      </w:pPr>
    </w:p>
    <w:p w14:paraId="11696B47" w14:textId="33BFE19E" w:rsidR="006538A3" w:rsidRPr="00A12704" w:rsidRDefault="006538A3" w:rsidP="00A12704">
      <w:pPr>
        <w:spacing w:line="360" w:lineRule="auto"/>
        <w:rPr>
          <w:rFonts w:ascii="Times New Roman" w:hAnsi="Times New Roman" w:cs="Times New Roman"/>
          <w:lang w:val="en-GB"/>
        </w:rPr>
      </w:pPr>
      <w:r w:rsidRPr="00A12704">
        <w:rPr>
          <w:rFonts w:ascii="Times New Roman" w:hAnsi="Times New Roman" w:cs="Times New Roman"/>
          <w:lang w:val="en-GB"/>
        </w:rPr>
        <w:t xml:space="preserve">I’d love to take this up as our discussion point … </w:t>
      </w:r>
    </w:p>
    <w:p w14:paraId="2BEE6F15" w14:textId="77777777" w:rsidR="00B46E02" w:rsidRPr="00A12704" w:rsidRDefault="00B46E02" w:rsidP="00A12704">
      <w:pPr>
        <w:spacing w:line="360" w:lineRule="auto"/>
        <w:rPr>
          <w:rFonts w:ascii="Times New Roman" w:hAnsi="Times New Roman" w:cs="Times New Roman"/>
          <w:lang w:val="en-GB"/>
        </w:rPr>
      </w:pPr>
    </w:p>
    <w:p w14:paraId="2202B00B" w14:textId="3380001F" w:rsidR="00B46E02" w:rsidRPr="00A12704" w:rsidRDefault="00B46E02" w:rsidP="00A12704">
      <w:pPr>
        <w:spacing w:line="360" w:lineRule="auto"/>
        <w:rPr>
          <w:rFonts w:ascii="Times New Roman" w:hAnsi="Times New Roman" w:cs="Times New Roman"/>
          <w:lang w:val="en-GB"/>
        </w:rPr>
      </w:pPr>
      <w:r w:rsidRPr="00A12704">
        <w:rPr>
          <w:rFonts w:ascii="Times New Roman" w:hAnsi="Times New Roman" w:cs="Times New Roman"/>
          <w:lang w:val="en-GB"/>
        </w:rPr>
        <w:t>I flag this all by highlighting that we are in a serious period of a roll back on women’s rights</w:t>
      </w:r>
      <w:r w:rsidR="000201B3" w:rsidRPr="00A12704">
        <w:rPr>
          <w:rFonts w:ascii="Times New Roman" w:hAnsi="Times New Roman" w:cs="Times New Roman"/>
          <w:lang w:val="en-GB"/>
        </w:rPr>
        <w:t xml:space="preserve"> – Afghanistan, Iran and even the United States – and with more countries in war than at any other time since 1945, the </w:t>
      </w:r>
      <w:r w:rsidR="007B40CC" w:rsidRPr="00A12704">
        <w:rPr>
          <w:rFonts w:ascii="Times New Roman" w:hAnsi="Times New Roman" w:cs="Times New Roman"/>
          <w:lang w:val="en-GB"/>
        </w:rPr>
        <w:t>risks of violence and persecution against women in gender-specific ways are very real. We have serious data already coming out of Sudan</w:t>
      </w:r>
      <w:r w:rsidR="008F7530" w:rsidRPr="00A12704">
        <w:rPr>
          <w:rFonts w:ascii="Times New Roman" w:hAnsi="Times New Roman" w:cs="Times New Roman"/>
          <w:lang w:val="en-GB"/>
        </w:rPr>
        <w:t>, for example</w:t>
      </w:r>
      <w:r w:rsidR="007B40CC" w:rsidRPr="00A12704">
        <w:rPr>
          <w:rFonts w:ascii="Times New Roman" w:hAnsi="Times New Roman" w:cs="Times New Roman"/>
          <w:lang w:val="en-GB"/>
        </w:rPr>
        <w:t xml:space="preserve">. </w:t>
      </w:r>
    </w:p>
    <w:p w14:paraId="0C8E70D2" w14:textId="77777777" w:rsidR="006538A3" w:rsidRPr="00A12704" w:rsidRDefault="006538A3" w:rsidP="00A12704">
      <w:pPr>
        <w:spacing w:line="360" w:lineRule="auto"/>
        <w:rPr>
          <w:rFonts w:ascii="Times New Roman" w:hAnsi="Times New Roman" w:cs="Times New Roman"/>
          <w:lang w:val="en-GB"/>
        </w:rPr>
      </w:pPr>
    </w:p>
    <w:p w14:paraId="1BE74DD8" w14:textId="4EB4911E" w:rsidR="006538A3" w:rsidRPr="00A12704" w:rsidRDefault="006538A3" w:rsidP="00A12704">
      <w:pPr>
        <w:spacing w:line="360" w:lineRule="auto"/>
        <w:rPr>
          <w:rFonts w:ascii="Times New Roman" w:hAnsi="Times New Roman" w:cs="Times New Roman"/>
          <w:lang w:val="en-GB"/>
        </w:rPr>
      </w:pPr>
      <w:r w:rsidRPr="00A12704">
        <w:rPr>
          <w:rFonts w:ascii="Times New Roman" w:hAnsi="Times New Roman" w:cs="Times New Roman"/>
          <w:lang w:val="en-GB"/>
        </w:rPr>
        <w:t xml:space="preserve">But let me say </w:t>
      </w:r>
      <w:r w:rsidR="003160DB">
        <w:rPr>
          <w:rFonts w:ascii="Times New Roman" w:hAnsi="Times New Roman" w:cs="Times New Roman"/>
          <w:lang w:val="en-GB"/>
        </w:rPr>
        <w:t>three</w:t>
      </w:r>
      <w:r w:rsidRPr="00A12704">
        <w:rPr>
          <w:rFonts w:ascii="Times New Roman" w:hAnsi="Times New Roman" w:cs="Times New Roman"/>
          <w:lang w:val="en-GB"/>
        </w:rPr>
        <w:t xml:space="preserve"> more things before </w:t>
      </w:r>
      <w:r w:rsidR="00D63417" w:rsidRPr="00A12704">
        <w:rPr>
          <w:rFonts w:ascii="Times New Roman" w:hAnsi="Times New Roman" w:cs="Times New Roman"/>
          <w:lang w:val="en-GB"/>
        </w:rPr>
        <w:t>turning over the floor to you</w:t>
      </w:r>
      <w:r w:rsidRPr="00A12704">
        <w:rPr>
          <w:rFonts w:ascii="Times New Roman" w:hAnsi="Times New Roman" w:cs="Times New Roman"/>
          <w:lang w:val="en-GB"/>
        </w:rPr>
        <w:t xml:space="preserve">: </w:t>
      </w:r>
    </w:p>
    <w:p w14:paraId="04AFEBA2" w14:textId="77777777" w:rsidR="006538A3" w:rsidRPr="00A12704" w:rsidRDefault="006538A3" w:rsidP="00A12704">
      <w:pPr>
        <w:spacing w:line="360" w:lineRule="auto"/>
        <w:rPr>
          <w:rFonts w:ascii="Times New Roman" w:hAnsi="Times New Roman" w:cs="Times New Roman"/>
          <w:lang w:val="en-GB"/>
        </w:rPr>
      </w:pPr>
    </w:p>
    <w:p w14:paraId="73501B12" w14:textId="5091703A" w:rsidR="00504924" w:rsidRDefault="006538A3" w:rsidP="00300ECD">
      <w:pPr>
        <w:spacing w:line="360" w:lineRule="auto"/>
        <w:rPr>
          <w:rFonts w:ascii="Times New Roman" w:hAnsi="Times New Roman" w:cs="Times New Roman"/>
          <w:lang w:val="en-GB"/>
        </w:rPr>
      </w:pPr>
      <w:r w:rsidRPr="00300ECD">
        <w:rPr>
          <w:rFonts w:ascii="Times New Roman" w:hAnsi="Times New Roman" w:cs="Times New Roman"/>
          <w:lang w:val="en-GB"/>
        </w:rPr>
        <w:t xml:space="preserve">First, </w:t>
      </w:r>
      <w:r w:rsidR="00B64928" w:rsidRPr="00300ECD">
        <w:rPr>
          <w:rFonts w:ascii="Times New Roman" w:hAnsi="Times New Roman" w:cs="Times New Roman"/>
          <w:lang w:val="en-GB"/>
        </w:rPr>
        <w:t xml:space="preserve">I appeal to you - </w:t>
      </w:r>
      <w:r w:rsidRPr="00300ECD">
        <w:rPr>
          <w:rFonts w:ascii="Times New Roman" w:hAnsi="Times New Roman" w:cs="Times New Roman"/>
          <w:lang w:val="en-GB"/>
        </w:rPr>
        <w:t xml:space="preserve">don’t </w:t>
      </w:r>
      <w:r w:rsidR="004C3CEF" w:rsidRPr="00300ECD">
        <w:rPr>
          <w:rFonts w:ascii="Times New Roman" w:hAnsi="Times New Roman" w:cs="Times New Roman"/>
          <w:lang w:val="en-GB"/>
        </w:rPr>
        <w:t>throw the baby out with the bath water</w:t>
      </w:r>
      <w:r w:rsidRPr="00300ECD">
        <w:rPr>
          <w:rFonts w:ascii="Times New Roman" w:hAnsi="Times New Roman" w:cs="Times New Roman"/>
          <w:lang w:val="en-GB"/>
        </w:rPr>
        <w:t xml:space="preserve">. </w:t>
      </w:r>
      <w:r w:rsidR="00C33358" w:rsidRPr="00300ECD">
        <w:rPr>
          <w:rFonts w:ascii="Times New Roman" w:hAnsi="Times New Roman" w:cs="Times New Roman"/>
          <w:lang w:val="en-GB"/>
        </w:rPr>
        <w:t>As gender discussions are evolving and touching on almost all walks of life, the “</w:t>
      </w:r>
      <w:r w:rsidR="004C3CEF" w:rsidRPr="00300ECD">
        <w:rPr>
          <w:rFonts w:ascii="Times New Roman" w:hAnsi="Times New Roman" w:cs="Times New Roman"/>
          <w:lang w:val="en-GB"/>
        </w:rPr>
        <w:t>innate</w:t>
      </w:r>
      <w:r w:rsidR="00C33358" w:rsidRPr="00300ECD">
        <w:rPr>
          <w:rFonts w:ascii="Times New Roman" w:hAnsi="Times New Roman" w:cs="Times New Roman"/>
          <w:lang w:val="en-GB"/>
        </w:rPr>
        <w:t xml:space="preserve"> or immutable”</w:t>
      </w:r>
      <w:r w:rsidR="004C3CEF" w:rsidRPr="00300ECD">
        <w:rPr>
          <w:rFonts w:ascii="Times New Roman" w:hAnsi="Times New Roman" w:cs="Times New Roman"/>
          <w:lang w:val="en-GB"/>
        </w:rPr>
        <w:t xml:space="preserve"> understanding of sex </w:t>
      </w:r>
      <w:r w:rsidR="00B64928" w:rsidRPr="00300ECD">
        <w:rPr>
          <w:rFonts w:ascii="Times New Roman" w:hAnsi="Times New Roman" w:cs="Times New Roman"/>
          <w:lang w:val="en-GB"/>
        </w:rPr>
        <w:t xml:space="preserve">– the </w:t>
      </w:r>
      <w:r w:rsidR="00B64928" w:rsidRPr="00300ECD">
        <w:rPr>
          <w:rFonts w:ascii="Times New Roman" w:hAnsi="Times New Roman" w:cs="Times New Roman"/>
          <w:i/>
          <w:iCs/>
          <w:lang w:val="en-GB"/>
        </w:rPr>
        <w:t>Acosta</w:t>
      </w:r>
      <w:r w:rsidR="00B64928" w:rsidRPr="00300ECD">
        <w:rPr>
          <w:rFonts w:ascii="Times New Roman" w:hAnsi="Times New Roman" w:cs="Times New Roman"/>
          <w:lang w:val="en-GB"/>
        </w:rPr>
        <w:t xml:space="preserve"> standard - </w:t>
      </w:r>
      <w:r w:rsidR="004C3CEF" w:rsidRPr="00300ECD">
        <w:rPr>
          <w:rFonts w:ascii="Times New Roman" w:hAnsi="Times New Roman" w:cs="Times New Roman"/>
          <w:lang w:val="en-GB"/>
        </w:rPr>
        <w:t xml:space="preserve">as a ground for asylum has saved </w:t>
      </w:r>
      <w:r w:rsidR="00196966" w:rsidRPr="00300ECD">
        <w:rPr>
          <w:rFonts w:ascii="Times New Roman" w:hAnsi="Times New Roman" w:cs="Times New Roman"/>
          <w:lang w:val="en-GB"/>
        </w:rPr>
        <w:t>millions of women and girls</w:t>
      </w:r>
      <w:r w:rsidR="00847BC6" w:rsidRPr="00300ECD">
        <w:rPr>
          <w:rFonts w:ascii="Times New Roman" w:hAnsi="Times New Roman" w:cs="Times New Roman"/>
          <w:lang w:val="en-GB"/>
        </w:rPr>
        <w:t xml:space="preserve"> from </w:t>
      </w:r>
      <w:proofErr w:type="gramStart"/>
      <w:r w:rsidR="00847BC6" w:rsidRPr="00300ECD">
        <w:rPr>
          <w:rFonts w:ascii="Times New Roman" w:hAnsi="Times New Roman" w:cs="Times New Roman"/>
          <w:lang w:val="en-GB"/>
        </w:rPr>
        <w:t>persecution</w:t>
      </w:r>
      <w:r w:rsidR="00196966" w:rsidRPr="00300ECD">
        <w:rPr>
          <w:rFonts w:ascii="Times New Roman" w:hAnsi="Times New Roman" w:cs="Times New Roman"/>
          <w:lang w:val="en-GB"/>
        </w:rPr>
        <w:t>, and</w:t>
      </w:r>
      <w:proofErr w:type="gramEnd"/>
      <w:r w:rsidR="00196966" w:rsidRPr="00300ECD">
        <w:rPr>
          <w:rFonts w:ascii="Times New Roman" w:hAnsi="Times New Roman" w:cs="Times New Roman"/>
          <w:lang w:val="en-GB"/>
        </w:rPr>
        <w:t xml:space="preserve"> needs to be reinforced not undermined. </w:t>
      </w:r>
    </w:p>
    <w:p w14:paraId="524E4ED3" w14:textId="77777777" w:rsidR="00300ECD" w:rsidRPr="00300ECD" w:rsidRDefault="00300ECD" w:rsidP="00300ECD">
      <w:pPr>
        <w:spacing w:line="360" w:lineRule="auto"/>
        <w:rPr>
          <w:rFonts w:ascii="Times New Roman" w:hAnsi="Times New Roman" w:cs="Times New Roman"/>
        </w:rPr>
      </w:pPr>
    </w:p>
    <w:p w14:paraId="33B3B523" w14:textId="4B652A12" w:rsidR="00B46E02" w:rsidRDefault="006906AC" w:rsidP="00300ECD">
      <w:pPr>
        <w:spacing w:line="360" w:lineRule="auto"/>
        <w:rPr>
          <w:rFonts w:ascii="Times New Roman" w:hAnsi="Times New Roman" w:cs="Times New Roman"/>
          <w:bCs/>
          <w:i/>
        </w:rPr>
      </w:pPr>
      <w:r w:rsidRPr="00300ECD">
        <w:rPr>
          <w:rFonts w:ascii="Times New Roman" w:hAnsi="Times New Roman" w:cs="Times New Roman"/>
          <w:lang w:val="en-US"/>
        </w:rPr>
        <w:t xml:space="preserve">Second, for many years </w:t>
      </w:r>
      <w:r w:rsidR="00B64928" w:rsidRPr="00300ECD">
        <w:rPr>
          <w:rFonts w:ascii="Times New Roman" w:hAnsi="Times New Roman" w:cs="Times New Roman"/>
          <w:lang w:val="en-US"/>
        </w:rPr>
        <w:t>I raised what I called the</w:t>
      </w:r>
      <w:r w:rsidRPr="00300ECD">
        <w:rPr>
          <w:rFonts w:ascii="Times New Roman" w:hAnsi="Times New Roman" w:cs="Times New Roman"/>
          <w:lang w:val="en-US"/>
        </w:rPr>
        <w:t xml:space="preserve"> </w:t>
      </w:r>
      <w:r w:rsidR="00B64928" w:rsidRPr="00300ECD">
        <w:rPr>
          <w:rFonts w:ascii="Times New Roman" w:hAnsi="Times New Roman" w:cs="Times New Roman"/>
          <w:lang w:val="en-US"/>
        </w:rPr>
        <w:t xml:space="preserve">“surprising, yet persistent challenge </w:t>
      </w:r>
      <w:r w:rsidR="003743AB" w:rsidRPr="00300ECD">
        <w:rPr>
          <w:rFonts w:ascii="Times New Roman" w:hAnsi="Times New Roman" w:cs="Times New Roman"/>
          <w:lang w:val="en-US"/>
        </w:rPr>
        <w:t xml:space="preserve">[of] </w:t>
      </w:r>
      <w:r w:rsidR="00B64928" w:rsidRPr="00300ECD">
        <w:rPr>
          <w:rFonts w:ascii="Times New Roman" w:hAnsi="Times New Roman" w:cs="Times New Roman"/>
          <w:lang w:val="en-US"/>
        </w:rPr>
        <w:t>the reluctance of both lawyers and decision- makers to frame the relevant particular social group as simply “women”</w:t>
      </w:r>
      <w:r w:rsidR="003743AB" w:rsidRPr="00300ECD">
        <w:rPr>
          <w:rFonts w:ascii="Times New Roman" w:hAnsi="Times New Roman" w:cs="Times New Roman"/>
          <w:lang w:val="en-US"/>
        </w:rPr>
        <w:t>” – self-</w:t>
      </w:r>
      <w:r w:rsidR="00CD3359" w:rsidRPr="00300ECD">
        <w:rPr>
          <w:rFonts w:ascii="Times New Roman" w:hAnsi="Times New Roman" w:cs="Times New Roman"/>
          <w:lang w:val="en-US"/>
        </w:rPr>
        <w:t>c</w:t>
      </w:r>
      <w:r w:rsidR="003743AB" w:rsidRPr="00300ECD">
        <w:rPr>
          <w:rFonts w:ascii="Times New Roman" w:hAnsi="Times New Roman" w:cs="Times New Roman"/>
          <w:lang w:val="en-US"/>
        </w:rPr>
        <w:t xml:space="preserve">ensorship </w:t>
      </w:r>
      <w:r w:rsidR="0080368A" w:rsidRPr="00300ECD">
        <w:rPr>
          <w:rFonts w:ascii="Times New Roman" w:hAnsi="Times New Roman" w:cs="Times New Roman"/>
          <w:lang w:val="en-US"/>
        </w:rPr>
        <w:t xml:space="preserve">has led to </w:t>
      </w:r>
      <w:r w:rsidR="003743AB" w:rsidRPr="00300ECD">
        <w:rPr>
          <w:rFonts w:ascii="Times New Roman" w:hAnsi="Times New Roman" w:cs="Times New Roman"/>
          <w:lang w:val="en-US"/>
        </w:rPr>
        <w:t xml:space="preserve">thinking that narrower groups would be more palatable to decision-makers, and courts. </w:t>
      </w:r>
      <w:r w:rsidR="00891C7E" w:rsidRPr="00300ECD">
        <w:rPr>
          <w:rFonts w:ascii="Times New Roman" w:hAnsi="Times New Roman" w:cs="Times New Roman"/>
          <w:lang w:val="en-US"/>
        </w:rPr>
        <w:t xml:space="preserve">I called this the “gender plus” standard – or the “women plus” standard. </w:t>
      </w:r>
      <w:r w:rsidR="0080368A" w:rsidRPr="00300ECD">
        <w:rPr>
          <w:rFonts w:ascii="Times New Roman" w:hAnsi="Times New Roman" w:cs="Times New Roman"/>
          <w:lang w:val="en-US"/>
        </w:rPr>
        <w:t xml:space="preserve">The risk is that it leads to the artificial demographic groups that the courts </w:t>
      </w:r>
      <w:r w:rsidR="006E72AF" w:rsidRPr="00300ECD">
        <w:rPr>
          <w:rFonts w:ascii="Times New Roman" w:hAnsi="Times New Roman" w:cs="Times New Roman"/>
          <w:lang w:val="en-US"/>
        </w:rPr>
        <w:t xml:space="preserve">warned us about and </w:t>
      </w:r>
      <w:r w:rsidR="0080368A" w:rsidRPr="00300ECD">
        <w:rPr>
          <w:rFonts w:ascii="Times New Roman" w:hAnsi="Times New Roman" w:cs="Times New Roman"/>
          <w:lang w:val="en-US"/>
        </w:rPr>
        <w:t>reject</w:t>
      </w:r>
      <w:r w:rsidR="00012C9C" w:rsidRPr="00300ECD">
        <w:rPr>
          <w:rFonts w:ascii="Times New Roman" w:hAnsi="Times New Roman" w:cs="Times New Roman"/>
          <w:lang w:val="en-US"/>
        </w:rPr>
        <w:t>s</w:t>
      </w:r>
      <w:r w:rsidR="0080368A" w:rsidRPr="00300ECD">
        <w:rPr>
          <w:rFonts w:ascii="Times New Roman" w:hAnsi="Times New Roman" w:cs="Times New Roman"/>
          <w:lang w:val="en-US"/>
        </w:rPr>
        <w:t xml:space="preserve">. </w:t>
      </w:r>
      <w:r w:rsidR="00891C7E" w:rsidRPr="00300ECD">
        <w:rPr>
          <w:rFonts w:ascii="Times New Roman" w:hAnsi="Times New Roman" w:cs="Times New Roman"/>
          <w:lang w:val="en-US"/>
        </w:rPr>
        <w:t>The most convoluted defined groups go something like this: “</w:t>
      </w:r>
      <w:r w:rsidR="002B3123" w:rsidRPr="00300ECD">
        <w:rPr>
          <w:rFonts w:ascii="Times New Roman" w:hAnsi="Times New Roman" w:cs="Times New Roman"/>
        </w:rPr>
        <w:t xml:space="preserve">“young women of the </w:t>
      </w:r>
      <w:proofErr w:type="spellStart"/>
      <w:r w:rsidR="002B3123" w:rsidRPr="00300ECD">
        <w:rPr>
          <w:rFonts w:ascii="Times New Roman" w:hAnsi="Times New Roman" w:cs="Times New Roman"/>
        </w:rPr>
        <w:t>Tchamba-Kunsuntu</w:t>
      </w:r>
      <w:proofErr w:type="spellEnd"/>
      <w:r w:rsidR="002B3123" w:rsidRPr="00300ECD">
        <w:rPr>
          <w:rFonts w:ascii="Times New Roman" w:hAnsi="Times New Roman" w:cs="Times New Roman"/>
        </w:rPr>
        <w:t xml:space="preserve"> Tribe who have not had FGM, as practiced by that tribe, and who oppose the practice”</w:t>
      </w:r>
      <w:r w:rsidR="002B3123" w:rsidRPr="00300ECD">
        <w:rPr>
          <w:rFonts w:ascii="Times New Roman" w:hAnsi="Times New Roman" w:cs="Times New Roman"/>
          <w:lang w:val="en-US"/>
        </w:rPr>
        <w:t xml:space="preserve"> in the case of </w:t>
      </w:r>
      <w:proofErr w:type="gramStart"/>
      <w:r w:rsidR="00D570B6" w:rsidRPr="00300ECD">
        <w:rPr>
          <w:rFonts w:ascii="Times New Roman" w:hAnsi="Times New Roman" w:cs="Times New Roman"/>
          <w:bCs/>
          <w:i/>
        </w:rPr>
        <w:t>In</w:t>
      </w:r>
      <w:proofErr w:type="gramEnd"/>
      <w:r w:rsidR="00D570B6" w:rsidRPr="00300ECD">
        <w:rPr>
          <w:rFonts w:ascii="Times New Roman" w:hAnsi="Times New Roman" w:cs="Times New Roman"/>
          <w:bCs/>
          <w:i/>
        </w:rPr>
        <w:t xml:space="preserve"> re. </w:t>
      </w:r>
      <w:proofErr w:type="spellStart"/>
      <w:r w:rsidR="00D570B6" w:rsidRPr="00300ECD">
        <w:rPr>
          <w:rFonts w:ascii="Times New Roman" w:hAnsi="Times New Roman" w:cs="Times New Roman"/>
          <w:bCs/>
          <w:i/>
        </w:rPr>
        <w:t>Fauziya</w:t>
      </w:r>
      <w:proofErr w:type="spellEnd"/>
      <w:r w:rsidR="00D570B6" w:rsidRPr="00300ECD">
        <w:rPr>
          <w:rFonts w:ascii="Times New Roman" w:hAnsi="Times New Roman" w:cs="Times New Roman"/>
          <w:bCs/>
          <w:i/>
        </w:rPr>
        <w:t xml:space="preserve"> </w:t>
      </w:r>
      <w:proofErr w:type="spellStart"/>
      <w:r w:rsidR="00D570B6" w:rsidRPr="00300ECD">
        <w:rPr>
          <w:rFonts w:ascii="Times New Roman" w:hAnsi="Times New Roman" w:cs="Times New Roman"/>
          <w:bCs/>
          <w:i/>
        </w:rPr>
        <w:t>Kasinga</w:t>
      </w:r>
      <w:proofErr w:type="spellEnd"/>
      <w:r w:rsidR="00354418" w:rsidRPr="00300ECD">
        <w:rPr>
          <w:rFonts w:ascii="Times New Roman" w:hAnsi="Times New Roman" w:cs="Times New Roman"/>
          <w:bCs/>
          <w:i/>
        </w:rPr>
        <w:t>.</w:t>
      </w:r>
      <w:r w:rsidR="00354418">
        <w:rPr>
          <w:rStyle w:val="FootnoteReference"/>
          <w:rFonts w:ascii="Times New Roman" w:hAnsi="Times New Roman" w:cs="Times New Roman"/>
        </w:rPr>
        <w:footnoteReference w:id="21"/>
      </w:r>
    </w:p>
    <w:p w14:paraId="3624B2F6" w14:textId="77777777" w:rsidR="00300ECD" w:rsidRDefault="00300ECD" w:rsidP="00300ECD">
      <w:pPr>
        <w:spacing w:line="360" w:lineRule="auto"/>
        <w:rPr>
          <w:rFonts w:ascii="Times New Roman" w:hAnsi="Times New Roman" w:cs="Times New Roman"/>
          <w:lang w:val="en-US"/>
        </w:rPr>
      </w:pPr>
    </w:p>
    <w:p w14:paraId="1AD5CA4E" w14:textId="03482F2D" w:rsidR="00804F46" w:rsidRDefault="006544E1" w:rsidP="00300ECD">
      <w:pPr>
        <w:spacing w:line="360" w:lineRule="auto"/>
        <w:rPr>
          <w:rFonts w:ascii="Times New Roman" w:hAnsi="Times New Roman" w:cs="Times New Roman"/>
          <w:lang w:val="en-GB"/>
        </w:rPr>
      </w:pPr>
      <w:r w:rsidRPr="00300ECD">
        <w:rPr>
          <w:rFonts w:ascii="Times New Roman" w:hAnsi="Times New Roman" w:cs="Times New Roman"/>
          <w:lang w:val="en-US"/>
        </w:rPr>
        <w:t xml:space="preserve">And yet we have judgments that pave the way for broader groups. For the first time, I believe, </w:t>
      </w:r>
      <w:r w:rsidRPr="00300ECD">
        <w:rPr>
          <w:rFonts w:ascii="Times New Roman" w:hAnsi="Times New Roman" w:cs="Times New Roman"/>
          <w:lang w:val="en-GB"/>
        </w:rPr>
        <w:t>th</w:t>
      </w:r>
      <w:r w:rsidR="00D570B6" w:rsidRPr="00300ECD">
        <w:rPr>
          <w:rFonts w:ascii="Times New Roman" w:hAnsi="Times New Roman" w:cs="Times New Roman"/>
          <w:lang w:val="en-GB"/>
        </w:rPr>
        <w:t xml:space="preserve">e </w:t>
      </w:r>
      <w:r w:rsidR="007E6018" w:rsidRPr="00300ECD">
        <w:rPr>
          <w:rFonts w:ascii="Times New Roman" w:hAnsi="Times New Roman" w:cs="Times New Roman"/>
          <w:lang w:val="en-GB"/>
        </w:rPr>
        <w:t xml:space="preserve">EU’s </w:t>
      </w:r>
      <w:r w:rsidR="00B46E02" w:rsidRPr="00300ECD">
        <w:rPr>
          <w:rFonts w:ascii="Times New Roman" w:hAnsi="Times New Roman" w:cs="Times New Roman"/>
          <w:lang w:val="en-GB"/>
        </w:rPr>
        <w:t xml:space="preserve">recent </w:t>
      </w:r>
      <w:r w:rsidR="007E6018" w:rsidRPr="00300ECD">
        <w:rPr>
          <w:rFonts w:ascii="Times New Roman" w:hAnsi="Times New Roman" w:cs="Times New Roman"/>
          <w:lang w:val="en-GB"/>
        </w:rPr>
        <w:t>country guidance</w:t>
      </w:r>
      <w:r w:rsidR="00660047" w:rsidRPr="00300ECD">
        <w:rPr>
          <w:rFonts w:ascii="Times New Roman" w:eastAsia="Times New Roman" w:hAnsi="Times New Roman" w:cs="Times New Roman"/>
          <w:color w:val="212529"/>
          <w:shd w:val="clear" w:color="auto" w:fill="FFFFFF"/>
        </w:rPr>
        <w:t xml:space="preserve"> </w:t>
      </w:r>
      <w:r w:rsidR="00D570B6" w:rsidRPr="00300ECD">
        <w:rPr>
          <w:rFonts w:ascii="Times New Roman" w:eastAsia="Times New Roman" w:hAnsi="Times New Roman" w:cs="Times New Roman"/>
          <w:color w:val="212529"/>
          <w:shd w:val="clear" w:color="auto" w:fill="FFFFFF"/>
          <w:lang w:val="en-US"/>
        </w:rPr>
        <w:t xml:space="preserve">is perhaps the first breakthrough where they </w:t>
      </w:r>
      <w:r w:rsidR="00FF11C5" w:rsidRPr="00300ECD">
        <w:rPr>
          <w:rFonts w:ascii="Times New Roman" w:eastAsia="Times New Roman" w:hAnsi="Times New Roman" w:cs="Times New Roman"/>
          <w:color w:val="212529"/>
          <w:shd w:val="clear" w:color="auto" w:fill="FFFFFF"/>
          <w:lang w:val="en-US"/>
        </w:rPr>
        <w:t>encourage</w:t>
      </w:r>
      <w:r w:rsidR="00660047" w:rsidRPr="00300ECD">
        <w:rPr>
          <w:rFonts w:ascii="Times New Roman" w:eastAsia="Times New Roman" w:hAnsi="Times New Roman" w:cs="Times New Roman"/>
          <w:color w:val="212529"/>
          <w:shd w:val="clear" w:color="auto" w:fill="FFFFFF"/>
        </w:rPr>
        <w:t xml:space="preserve">, considering the Taliban’s policy and implementation of </w:t>
      </w:r>
      <w:r w:rsidR="000D6515">
        <w:rPr>
          <w:rFonts w:ascii="Times New Roman" w:eastAsia="Times New Roman" w:hAnsi="Times New Roman" w:cs="Times New Roman"/>
          <w:color w:val="212529"/>
          <w:shd w:val="clear" w:color="auto" w:fill="FFFFFF"/>
        </w:rPr>
        <w:t xml:space="preserve">an extreme form of </w:t>
      </w:r>
      <w:r w:rsidR="00660047" w:rsidRPr="00300ECD">
        <w:rPr>
          <w:rFonts w:ascii="Times New Roman" w:eastAsia="Times New Roman" w:hAnsi="Times New Roman" w:cs="Times New Roman"/>
          <w:color w:val="212529"/>
          <w:shd w:val="clear" w:color="auto" w:fill="FFFFFF"/>
        </w:rPr>
        <w:t>sharia,</w:t>
      </w:r>
      <w:r w:rsidR="00660047" w:rsidRPr="00300ECD">
        <w:rPr>
          <w:rStyle w:val="apple-converted-space"/>
          <w:rFonts w:ascii="Times New Roman" w:eastAsia="Times New Roman" w:hAnsi="Times New Roman" w:cs="Times New Roman"/>
          <w:color w:val="212529"/>
          <w:shd w:val="clear" w:color="auto" w:fill="FFFFFF"/>
        </w:rPr>
        <w:t> </w:t>
      </w:r>
      <w:r w:rsidR="000D6515">
        <w:rPr>
          <w:rStyle w:val="apple-converted-space"/>
          <w:rFonts w:ascii="Times New Roman" w:eastAsia="Times New Roman" w:hAnsi="Times New Roman" w:cs="Times New Roman"/>
          <w:color w:val="212529"/>
          <w:shd w:val="clear" w:color="auto" w:fill="FFFFFF"/>
        </w:rPr>
        <w:t xml:space="preserve">that </w:t>
      </w:r>
      <w:proofErr w:type="spellStart"/>
      <w:r w:rsidR="005C2CE4" w:rsidRPr="00300ECD">
        <w:rPr>
          <w:rStyle w:val="apple-converted-space"/>
          <w:rFonts w:ascii="Times New Roman" w:eastAsia="Times New Roman" w:hAnsi="Times New Roman" w:cs="Times New Roman"/>
          <w:color w:val="212529"/>
          <w:shd w:val="clear" w:color="auto" w:fill="FFFFFF"/>
          <w:lang w:val="en-US"/>
        </w:rPr>
        <w:t>recognise</w:t>
      </w:r>
      <w:proofErr w:type="spellEnd"/>
      <w:r w:rsidR="005C2CE4" w:rsidRPr="00300ECD">
        <w:rPr>
          <w:rStyle w:val="apple-converted-space"/>
          <w:rFonts w:ascii="Times New Roman" w:eastAsia="Times New Roman" w:hAnsi="Times New Roman" w:cs="Times New Roman"/>
          <w:color w:val="212529"/>
          <w:shd w:val="clear" w:color="auto" w:fill="FFFFFF"/>
          <w:lang w:val="en-US"/>
        </w:rPr>
        <w:t xml:space="preserve"> Afghan </w:t>
      </w:r>
      <w:r w:rsidR="00660047" w:rsidRPr="00300ECD">
        <w:rPr>
          <w:rStyle w:val="Strong"/>
          <w:rFonts w:ascii="Times New Roman" w:eastAsia="Times New Roman" w:hAnsi="Times New Roman" w:cs="Times New Roman"/>
          <w:b w:val="0"/>
          <w:bCs w:val="0"/>
          <w:color w:val="212529"/>
        </w:rPr>
        <w:t xml:space="preserve">women and </w:t>
      </w:r>
      <w:r w:rsidR="00660047" w:rsidRPr="00300ECD">
        <w:rPr>
          <w:rStyle w:val="Strong"/>
          <w:rFonts w:ascii="Times New Roman" w:eastAsia="Times New Roman" w:hAnsi="Times New Roman" w:cs="Times New Roman"/>
          <w:b w:val="0"/>
          <w:bCs w:val="0"/>
          <w:color w:val="212529"/>
        </w:rPr>
        <w:lastRenderedPageBreak/>
        <w:t xml:space="preserve">girls are </w:t>
      </w:r>
      <w:r w:rsidR="00572179" w:rsidRPr="00300ECD">
        <w:rPr>
          <w:rStyle w:val="Strong"/>
          <w:rFonts w:ascii="Times New Roman" w:eastAsia="Times New Roman" w:hAnsi="Times New Roman" w:cs="Times New Roman"/>
          <w:b w:val="0"/>
          <w:bCs w:val="0"/>
          <w:color w:val="212529"/>
          <w:lang w:val="en-GB"/>
        </w:rPr>
        <w:t>“</w:t>
      </w:r>
      <w:r w:rsidR="00660047" w:rsidRPr="00300ECD">
        <w:rPr>
          <w:rStyle w:val="Strong"/>
          <w:rFonts w:ascii="Times New Roman" w:eastAsia="Times New Roman" w:hAnsi="Times New Roman" w:cs="Times New Roman"/>
          <w:b w:val="0"/>
          <w:bCs w:val="0"/>
          <w:color w:val="212529"/>
        </w:rPr>
        <w:t>in general at risk of persecution</w:t>
      </w:r>
      <w:r w:rsidR="00572179" w:rsidRPr="00300ECD">
        <w:rPr>
          <w:rStyle w:val="Strong"/>
          <w:rFonts w:ascii="Times New Roman" w:eastAsia="Times New Roman" w:hAnsi="Times New Roman" w:cs="Times New Roman"/>
          <w:b w:val="0"/>
          <w:bCs w:val="0"/>
          <w:color w:val="212529"/>
          <w:lang w:val="en-GB"/>
        </w:rPr>
        <w:t>”</w:t>
      </w:r>
      <w:r w:rsidR="00660047" w:rsidRPr="000D6515">
        <w:rPr>
          <w:rFonts w:ascii="Times New Roman" w:eastAsia="Times New Roman" w:hAnsi="Times New Roman" w:cs="Times New Roman"/>
          <w:color w:val="212529"/>
          <w:shd w:val="clear" w:color="auto" w:fill="FFFFFF"/>
        </w:rPr>
        <w:t>, and</w:t>
      </w:r>
      <w:r w:rsidR="00660047" w:rsidRPr="000D6515">
        <w:rPr>
          <w:rStyle w:val="apple-converted-space"/>
          <w:rFonts w:ascii="Times New Roman" w:eastAsia="Times New Roman" w:hAnsi="Times New Roman" w:cs="Times New Roman"/>
          <w:color w:val="212529"/>
          <w:shd w:val="clear" w:color="auto" w:fill="FFFFFF"/>
        </w:rPr>
        <w:t> </w:t>
      </w:r>
      <w:r w:rsidR="00660047" w:rsidRPr="00300ECD">
        <w:rPr>
          <w:rStyle w:val="Strong"/>
          <w:rFonts w:ascii="Times New Roman" w:eastAsia="Times New Roman" w:hAnsi="Times New Roman" w:cs="Times New Roman"/>
          <w:b w:val="0"/>
          <w:bCs w:val="0"/>
          <w:color w:val="212529"/>
        </w:rPr>
        <w:t>hence eligible for refugee status</w:t>
      </w:r>
      <w:r w:rsidR="00660047" w:rsidRPr="000D6515">
        <w:rPr>
          <w:rFonts w:ascii="Times New Roman" w:eastAsia="Times New Roman" w:hAnsi="Times New Roman" w:cs="Times New Roman"/>
          <w:color w:val="212529"/>
          <w:shd w:val="clear" w:color="auto" w:fill="FFFFFF"/>
        </w:rPr>
        <w:t>.</w:t>
      </w:r>
      <w:r w:rsidR="00660047" w:rsidRPr="00300ECD">
        <w:rPr>
          <w:rFonts w:ascii="Times New Roman" w:eastAsia="Times New Roman" w:hAnsi="Times New Roman" w:cs="Times New Roman"/>
          <w:color w:val="212529"/>
          <w:shd w:val="clear" w:color="auto" w:fill="FFFFFF"/>
        </w:rPr>
        <w:t xml:space="preserve"> </w:t>
      </w:r>
      <w:r w:rsidR="007B63D0" w:rsidRPr="00300ECD">
        <w:rPr>
          <w:rFonts w:ascii="Times New Roman" w:eastAsia="Times New Roman" w:hAnsi="Times New Roman" w:cs="Times New Roman"/>
          <w:color w:val="212529"/>
          <w:shd w:val="clear" w:color="auto" w:fill="FFFFFF"/>
          <w:lang w:val="en-US"/>
        </w:rPr>
        <w:t xml:space="preserve">The adoption of this standard by </w:t>
      </w:r>
      <w:r w:rsidR="00572179" w:rsidRPr="00300ECD">
        <w:rPr>
          <w:rFonts w:ascii="Times New Roman" w:hAnsi="Times New Roman" w:cs="Times New Roman"/>
          <w:lang w:val="en-GB"/>
        </w:rPr>
        <w:t xml:space="preserve">Denmark and Sweden </w:t>
      </w:r>
      <w:r w:rsidR="00F05EC4" w:rsidRPr="00300ECD">
        <w:rPr>
          <w:rFonts w:ascii="Times New Roman" w:hAnsi="Times New Roman" w:cs="Times New Roman"/>
          <w:lang w:val="en-GB"/>
        </w:rPr>
        <w:t>that Afghan women and girls fleeing the Taliban are “automatically” refugees</w:t>
      </w:r>
      <w:r w:rsidR="007B63D0" w:rsidRPr="00300ECD">
        <w:rPr>
          <w:rFonts w:ascii="Times New Roman" w:hAnsi="Times New Roman" w:cs="Times New Roman"/>
          <w:lang w:val="en-GB"/>
        </w:rPr>
        <w:t xml:space="preserve"> is a</w:t>
      </w:r>
      <w:r w:rsidR="00804F46">
        <w:rPr>
          <w:rFonts w:ascii="Times New Roman" w:hAnsi="Times New Roman" w:cs="Times New Roman"/>
          <w:lang w:val="en-GB"/>
        </w:rPr>
        <w:t xml:space="preserve"> positive</w:t>
      </w:r>
      <w:r w:rsidR="007B63D0" w:rsidRPr="00300ECD">
        <w:rPr>
          <w:rFonts w:ascii="Times New Roman" w:hAnsi="Times New Roman" w:cs="Times New Roman"/>
          <w:lang w:val="en-GB"/>
        </w:rPr>
        <w:t xml:space="preserve"> break</w:t>
      </w:r>
      <w:r w:rsidR="006A44BB" w:rsidRPr="00300ECD">
        <w:rPr>
          <w:rFonts w:ascii="Times New Roman" w:hAnsi="Times New Roman" w:cs="Times New Roman"/>
          <w:lang w:val="en-GB"/>
        </w:rPr>
        <w:t xml:space="preserve"> with normal individualized assessments</w:t>
      </w:r>
      <w:r w:rsidR="007B63D0" w:rsidRPr="00300ECD">
        <w:rPr>
          <w:rFonts w:ascii="Times New Roman" w:hAnsi="Times New Roman" w:cs="Times New Roman"/>
          <w:lang w:val="en-GB"/>
        </w:rPr>
        <w:t>.</w:t>
      </w:r>
    </w:p>
    <w:p w14:paraId="300231A9" w14:textId="05189341" w:rsidR="00572179" w:rsidRPr="00300ECD" w:rsidRDefault="007B63D0" w:rsidP="00300ECD">
      <w:pPr>
        <w:spacing w:line="360" w:lineRule="auto"/>
        <w:rPr>
          <w:rFonts w:ascii="Times New Roman" w:hAnsi="Times New Roman" w:cs="Times New Roman"/>
          <w:lang w:val="en-GB"/>
        </w:rPr>
      </w:pPr>
      <w:r w:rsidRPr="00300ECD">
        <w:rPr>
          <w:rFonts w:ascii="Times New Roman" w:hAnsi="Times New Roman" w:cs="Times New Roman"/>
          <w:lang w:val="en-GB"/>
        </w:rPr>
        <w:t xml:space="preserve"> </w:t>
      </w:r>
    </w:p>
    <w:p w14:paraId="5B0C5F70" w14:textId="3B0BE252" w:rsidR="00F05EC4" w:rsidRPr="00804F46" w:rsidRDefault="00FF11C5" w:rsidP="00804F46">
      <w:pPr>
        <w:spacing w:line="360" w:lineRule="auto"/>
        <w:rPr>
          <w:rFonts w:ascii="Times New Roman" w:hAnsi="Times New Roman" w:cs="Times New Roman"/>
          <w:lang w:val="en-GB"/>
        </w:rPr>
      </w:pPr>
      <w:r w:rsidRPr="00804F46">
        <w:rPr>
          <w:rFonts w:ascii="Times New Roman" w:hAnsi="Times New Roman" w:cs="Times New Roman"/>
          <w:lang w:val="en-GB"/>
        </w:rPr>
        <w:t xml:space="preserve">Third, and final point today, </w:t>
      </w:r>
      <w:r w:rsidR="00582C9B" w:rsidRPr="00804F46">
        <w:rPr>
          <w:rFonts w:ascii="Times New Roman" w:hAnsi="Times New Roman" w:cs="Times New Roman"/>
          <w:lang w:val="en-GB"/>
        </w:rPr>
        <w:t xml:space="preserve">although </w:t>
      </w:r>
      <w:r w:rsidR="00376520" w:rsidRPr="00804F46">
        <w:rPr>
          <w:rFonts w:ascii="Times New Roman" w:hAnsi="Times New Roman" w:cs="Times New Roman"/>
          <w:lang w:val="en-GB"/>
        </w:rPr>
        <w:t>we could cover m</w:t>
      </w:r>
      <w:r w:rsidR="00582C9B" w:rsidRPr="00804F46">
        <w:rPr>
          <w:rFonts w:ascii="Times New Roman" w:hAnsi="Times New Roman" w:cs="Times New Roman"/>
          <w:lang w:val="en-GB"/>
        </w:rPr>
        <w:t xml:space="preserve">any more, is the </w:t>
      </w:r>
      <w:r w:rsidR="004E22FB" w:rsidRPr="00804F46">
        <w:rPr>
          <w:rFonts w:ascii="Times New Roman" w:hAnsi="Times New Roman" w:cs="Times New Roman"/>
          <w:lang w:val="en-GB"/>
        </w:rPr>
        <w:t xml:space="preserve">question of non-state persecution (whether in peacetime or wartime). We await </w:t>
      </w:r>
      <w:r w:rsidR="00DC146B" w:rsidRPr="00804F46">
        <w:rPr>
          <w:rFonts w:ascii="Times New Roman" w:hAnsi="Times New Roman" w:cs="Times New Roman"/>
          <w:lang w:val="en-GB"/>
        </w:rPr>
        <w:t>the</w:t>
      </w:r>
      <w:r w:rsidR="004E22FB" w:rsidRPr="00804F46">
        <w:rPr>
          <w:rFonts w:ascii="Times New Roman" w:hAnsi="Times New Roman" w:cs="Times New Roman"/>
          <w:lang w:val="en-GB"/>
        </w:rPr>
        <w:t xml:space="preserve"> judgment of the European Court of Justice on the family violence case of C-621/2</w:t>
      </w:r>
      <w:r w:rsidR="00DC146B" w:rsidRPr="00804F46">
        <w:rPr>
          <w:rFonts w:ascii="Times New Roman" w:hAnsi="Times New Roman" w:cs="Times New Roman"/>
          <w:lang w:val="en-GB"/>
        </w:rPr>
        <w:t xml:space="preserve"> involving </w:t>
      </w:r>
      <w:r w:rsidR="00E72F0C" w:rsidRPr="00804F46">
        <w:rPr>
          <w:rFonts w:ascii="Times New Roman" w:eastAsia="Times New Roman" w:hAnsi="Times New Roman" w:cs="Times New Roman"/>
          <w:color w:val="333333"/>
          <w:shd w:val="clear" w:color="auto" w:fill="FFFFFF"/>
          <w:lang w:val="en-GB"/>
        </w:rPr>
        <w:t xml:space="preserve">a Kurdish woman of Turkish nationality whose application for international protection was based on a fear of violence in the family context including fear of being subjected to an honour crime and forced marriage. </w:t>
      </w:r>
      <w:r w:rsidR="00185115" w:rsidRPr="00804F46">
        <w:rPr>
          <w:rFonts w:ascii="Times New Roman" w:eastAsia="Times New Roman" w:hAnsi="Times New Roman" w:cs="Times New Roman"/>
          <w:color w:val="333333"/>
          <w:shd w:val="clear" w:color="auto" w:fill="FFFFFF"/>
          <w:lang w:val="en-GB"/>
        </w:rPr>
        <w:t>The Advocate-General’s position</w:t>
      </w:r>
      <w:r w:rsidR="009B5072">
        <w:rPr>
          <w:rStyle w:val="FootnoteReference"/>
          <w:rFonts w:ascii="Times New Roman" w:eastAsia="Times New Roman" w:hAnsi="Times New Roman" w:cs="Times New Roman"/>
          <w:color w:val="333333"/>
          <w:shd w:val="clear" w:color="auto" w:fill="FFFFFF"/>
          <w:lang w:val="en-GB"/>
        </w:rPr>
        <w:footnoteReference w:id="22"/>
      </w:r>
      <w:r w:rsidR="00185115" w:rsidRPr="00804F46">
        <w:rPr>
          <w:rFonts w:ascii="Times New Roman" w:eastAsia="Times New Roman" w:hAnsi="Times New Roman" w:cs="Times New Roman"/>
          <w:color w:val="333333"/>
          <w:shd w:val="clear" w:color="auto" w:fill="FFFFFF"/>
          <w:lang w:val="en-GB"/>
        </w:rPr>
        <w:t xml:space="preserve">, </w:t>
      </w:r>
      <w:r w:rsidR="00F21B69" w:rsidRPr="00804F46">
        <w:rPr>
          <w:rFonts w:ascii="Times New Roman" w:eastAsia="Times New Roman" w:hAnsi="Times New Roman" w:cs="Times New Roman"/>
          <w:color w:val="333333"/>
          <w:shd w:val="clear" w:color="auto" w:fill="FFFFFF"/>
          <w:lang w:val="en-GB"/>
        </w:rPr>
        <w:t xml:space="preserve">although in some areas a little confused, does accept that women – whether generally or as a distinct sub-set of society – constitute a social group </w:t>
      </w:r>
      <w:r w:rsidR="00FF492C" w:rsidRPr="00804F46">
        <w:rPr>
          <w:rFonts w:ascii="Times New Roman" w:eastAsia="Times New Roman" w:hAnsi="Times New Roman" w:cs="Times New Roman"/>
          <w:color w:val="333333"/>
          <w:shd w:val="clear" w:color="auto" w:fill="FFFFFF"/>
          <w:lang w:val="en-GB"/>
        </w:rPr>
        <w:t>(paras 72-73)</w:t>
      </w:r>
      <w:r w:rsidR="00466022" w:rsidRPr="00804F46">
        <w:rPr>
          <w:rFonts w:ascii="Times New Roman" w:eastAsia="Times New Roman" w:hAnsi="Times New Roman" w:cs="Times New Roman"/>
          <w:color w:val="333333"/>
          <w:shd w:val="clear" w:color="auto" w:fill="FFFFFF"/>
          <w:lang w:val="en-GB"/>
        </w:rPr>
        <w:t xml:space="preserve"> and accepts that forced marriage and domestic violence </w:t>
      </w:r>
      <w:r w:rsidR="006D5566" w:rsidRPr="00804F46">
        <w:rPr>
          <w:rFonts w:ascii="Times New Roman" w:eastAsia="Times New Roman" w:hAnsi="Times New Roman" w:cs="Times New Roman"/>
          <w:color w:val="333333"/>
          <w:shd w:val="clear" w:color="auto" w:fill="FFFFFF"/>
          <w:lang w:val="en-GB"/>
        </w:rPr>
        <w:t>are forms of persecution when the state has not exercised their due diligence</w:t>
      </w:r>
      <w:r w:rsidR="00DC146B" w:rsidRPr="00804F46">
        <w:rPr>
          <w:rFonts w:ascii="Times New Roman" w:eastAsia="Times New Roman" w:hAnsi="Times New Roman" w:cs="Times New Roman"/>
          <w:color w:val="333333"/>
          <w:shd w:val="clear" w:color="auto" w:fill="FFFFFF"/>
          <w:lang w:val="en-GB"/>
        </w:rPr>
        <w:t>.</w:t>
      </w:r>
    </w:p>
    <w:p w14:paraId="39E20F9D" w14:textId="77777777" w:rsidR="00640FB7" w:rsidRPr="00A12704" w:rsidRDefault="00640FB7" w:rsidP="00A12704">
      <w:pPr>
        <w:spacing w:line="360" w:lineRule="auto"/>
        <w:rPr>
          <w:rFonts w:ascii="Times New Roman" w:hAnsi="Times New Roman" w:cs="Times New Roman"/>
          <w:lang w:val="en-GB"/>
        </w:rPr>
      </w:pPr>
    </w:p>
    <w:p w14:paraId="5E7603AD" w14:textId="216448F0" w:rsidR="00640FB7" w:rsidRPr="00A12704" w:rsidRDefault="00640FB7" w:rsidP="00A12704">
      <w:pPr>
        <w:spacing w:line="360" w:lineRule="auto"/>
        <w:rPr>
          <w:rFonts w:ascii="Times New Roman" w:hAnsi="Times New Roman" w:cs="Times New Roman"/>
          <w:lang w:val="en-GB"/>
        </w:rPr>
      </w:pPr>
      <w:r w:rsidRPr="00A12704">
        <w:rPr>
          <w:rFonts w:ascii="Times New Roman" w:hAnsi="Times New Roman" w:cs="Times New Roman"/>
          <w:lang w:val="en-GB"/>
        </w:rPr>
        <w:t xml:space="preserve">I think on that note, I have spoken enough. But as I said, it’s been a real privilege to be here, and I look forward to our discussion. </w:t>
      </w:r>
    </w:p>
    <w:p w14:paraId="30029DC4" w14:textId="1C4CA168" w:rsidR="00640FB7" w:rsidRDefault="00640FB7" w:rsidP="00A12704">
      <w:pPr>
        <w:spacing w:line="360" w:lineRule="auto"/>
        <w:rPr>
          <w:rFonts w:ascii="Times New Roman" w:hAnsi="Times New Roman" w:cs="Times New Roman"/>
          <w:lang w:val="en-GB"/>
        </w:rPr>
      </w:pPr>
    </w:p>
    <w:p w14:paraId="15A170F5" w14:textId="51166B6E" w:rsidR="007F06FB" w:rsidRPr="00A12704" w:rsidRDefault="007F06FB" w:rsidP="00A12704">
      <w:pPr>
        <w:spacing w:line="360" w:lineRule="auto"/>
        <w:rPr>
          <w:rFonts w:ascii="Times New Roman" w:hAnsi="Times New Roman" w:cs="Times New Roman"/>
          <w:lang w:val="en-GB"/>
        </w:rPr>
      </w:pPr>
      <w:r>
        <w:rPr>
          <w:rFonts w:ascii="Times New Roman" w:hAnsi="Times New Roman" w:cs="Times New Roman"/>
          <w:lang w:val="en-GB"/>
        </w:rPr>
        <w:t>ENDS</w:t>
      </w:r>
    </w:p>
    <w:sectPr w:rsidR="007F06FB" w:rsidRPr="00A12704">
      <w:headerReference w:type="even" r:id="rId9"/>
      <w:headerReference w:type="default" r:id="rId10"/>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2698E" w14:textId="77777777" w:rsidR="00B37536" w:rsidRDefault="00B37536" w:rsidP="00CF487C">
      <w:r>
        <w:separator/>
      </w:r>
    </w:p>
  </w:endnote>
  <w:endnote w:type="continuationSeparator" w:id="0">
    <w:p w14:paraId="26359640" w14:textId="77777777" w:rsidR="00B37536" w:rsidRDefault="00B37536" w:rsidP="00CF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44008258"/>
      <w:docPartObj>
        <w:docPartGallery w:val="Page Numbers (Bottom of Page)"/>
        <w:docPartUnique/>
      </w:docPartObj>
    </w:sdtPr>
    <w:sdtContent>
      <w:p w14:paraId="33ED8A1D" w14:textId="16DF276C" w:rsidR="00CF487C" w:rsidRDefault="00CF487C" w:rsidP="0066362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D5BF05" w14:textId="77777777" w:rsidR="00CF487C" w:rsidRDefault="00CF487C" w:rsidP="00663623">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52346351"/>
      <w:docPartObj>
        <w:docPartGallery w:val="Page Numbers (Bottom of Page)"/>
        <w:docPartUnique/>
      </w:docPartObj>
    </w:sdtPr>
    <w:sdtContent>
      <w:p w14:paraId="4AF5FC15" w14:textId="4FC0FF58" w:rsidR="00663623" w:rsidRDefault="00663623" w:rsidP="00F629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F01E8F7" w14:textId="77777777" w:rsidR="00CF487C" w:rsidRDefault="00CF487C" w:rsidP="00663623">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609E1" w14:textId="77777777" w:rsidR="00B37536" w:rsidRDefault="00B37536" w:rsidP="00CF487C">
      <w:r>
        <w:separator/>
      </w:r>
    </w:p>
  </w:footnote>
  <w:footnote w:type="continuationSeparator" w:id="0">
    <w:p w14:paraId="5926740E" w14:textId="77777777" w:rsidR="00B37536" w:rsidRDefault="00B37536" w:rsidP="00CF487C">
      <w:r>
        <w:continuationSeparator/>
      </w:r>
    </w:p>
  </w:footnote>
  <w:footnote w:id="1">
    <w:p w14:paraId="0C73E986" w14:textId="73AEDDB5" w:rsidR="00A12704" w:rsidRPr="00C50770" w:rsidRDefault="00A12704">
      <w:pPr>
        <w:pStyle w:val="FootnoteText"/>
        <w:rPr>
          <w:rFonts w:ascii="Times New Roman" w:hAnsi="Times New Roman" w:cs="Times New Roman"/>
          <w:sz w:val="18"/>
          <w:szCs w:val="18"/>
          <w:lang w:val="en-US"/>
        </w:rPr>
      </w:pPr>
      <w:r w:rsidRPr="00C50770">
        <w:rPr>
          <w:rStyle w:val="FootnoteReference"/>
          <w:rFonts w:ascii="Times New Roman" w:hAnsi="Times New Roman" w:cs="Times New Roman"/>
          <w:sz w:val="18"/>
          <w:szCs w:val="18"/>
        </w:rPr>
        <w:footnoteRef/>
      </w:r>
      <w:r w:rsidRPr="00C50770">
        <w:rPr>
          <w:rFonts w:ascii="Times New Roman" w:hAnsi="Times New Roman" w:cs="Times New Roman"/>
          <w:sz w:val="18"/>
          <w:szCs w:val="18"/>
        </w:rPr>
        <w:t xml:space="preserve"> </w:t>
      </w:r>
      <w:r w:rsidRPr="00C50770">
        <w:rPr>
          <w:rFonts w:ascii="Times New Roman" w:hAnsi="Times New Roman" w:cs="Times New Roman"/>
          <w:sz w:val="18"/>
          <w:szCs w:val="18"/>
          <w:lang w:val="en-US"/>
        </w:rPr>
        <w:t>A/77/502, para.10.</w:t>
      </w:r>
    </w:p>
  </w:footnote>
  <w:footnote w:id="2">
    <w:p w14:paraId="479C1268" w14:textId="48DB00DC" w:rsidR="00A12704" w:rsidRPr="00C50770" w:rsidRDefault="00A12704">
      <w:pPr>
        <w:pStyle w:val="FootnoteText"/>
        <w:rPr>
          <w:rFonts w:ascii="Times New Roman" w:hAnsi="Times New Roman" w:cs="Times New Roman"/>
          <w:sz w:val="18"/>
          <w:szCs w:val="18"/>
          <w:lang w:val="en-US"/>
        </w:rPr>
      </w:pPr>
      <w:r w:rsidRPr="00C50770">
        <w:rPr>
          <w:rStyle w:val="FootnoteReference"/>
          <w:rFonts w:ascii="Times New Roman" w:hAnsi="Times New Roman" w:cs="Times New Roman"/>
          <w:sz w:val="18"/>
          <w:szCs w:val="18"/>
        </w:rPr>
        <w:footnoteRef/>
      </w:r>
      <w:r w:rsidRPr="00C50770">
        <w:rPr>
          <w:rFonts w:ascii="Times New Roman" w:hAnsi="Times New Roman" w:cs="Times New Roman"/>
          <w:sz w:val="18"/>
          <w:szCs w:val="18"/>
        </w:rPr>
        <w:t xml:space="preserve"> </w:t>
      </w:r>
      <w:r w:rsidRPr="00C50770">
        <w:rPr>
          <w:rFonts w:ascii="Times New Roman" w:hAnsi="Times New Roman" w:cs="Times New Roman"/>
          <w:sz w:val="18"/>
          <w:szCs w:val="18"/>
          <w:lang w:val="en-US"/>
        </w:rPr>
        <w:t>Ibid, para 29.</w:t>
      </w:r>
    </w:p>
  </w:footnote>
  <w:footnote w:id="3">
    <w:p w14:paraId="536D26E8" w14:textId="6A3F958A" w:rsidR="003C540D" w:rsidRPr="003A37DC" w:rsidRDefault="003C540D">
      <w:pPr>
        <w:pStyle w:val="FootnoteText"/>
        <w:rPr>
          <w:rFonts w:ascii="Times New Roman" w:hAnsi="Times New Roman" w:cs="Times New Roman"/>
          <w:sz w:val="18"/>
          <w:szCs w:val="18"/>
          <w:lang w:val="en-US"/>
        </w:rPr>
      </w:pPr>
      <w:r w:rsidRPr="003A37DC">
        <w:rPr>
          <w:rStyle w:val="FootnoteReference"/>
          <w:rFonts w:ascii="Times New Roman" w:hAnsi="Times New Roman" w:cs="Times New Roman"/>
          <w:sz w:val="18"/>
          <w:szCs w:val="18"/>
        </w:rPr>
        <w:footnoteRef/>
      </w:r>
      <w:r w:rsidRPr="003A37DC">
        <w:rPr>
          <w:rFonts w:ascii="Times New Roman" w:hAnsi="Times New Roman" w:cs="Times New Roman"/>
          <w:sz w:val="18"/>
          <w:szCs w:val="18"/>
        </w:rPr>
        <w:t xml:space="preserve"> </w:t>
      </w:r>
      <w:proofErr w:type="spellStart"/>
      <w:r w:rsidRPr="003A37DC">
        <w:rPr>
          <w:rFonts w:ascii="Times New Roman" w:hAnsi="Times New Roman" w:cs="Times New Roman"/>
          <w:i/>
          <w:iCs/>
          <w:sz w:val="18"/>
          <w:szCs w:val="18"/>
        </w:rPr>
        <w:t>Bouyid</w:t>
      </w:r>
      <w:proofErr w:type="spellEnd"/>
      <w:r w:rsidRPr="003A37DC">
        <w:rPr>
          <w:rFonts w:ascii="Times New Roman" w:hAnsi="Times New Roman" w:cs="Times New Roman"/>
          <w:i/>
          <w:iCs/>
          <w:sz w:val="18"/>
          <w:szCs w:val="18"/>
        </w:rPr>
        <w:t xml:space="preserve"> v. Belgium</w:t>
      </w:r>
      <w:r w:rsidR="000D6E9C" w:rsidRPr="003A37DC">
        <w:rPr>
          <w:rFonts w:ascii="Times New Roman" w:hAnsi="Times New Roman" w:cs="Times New Roman"/>
          <w:sz w:val="18"/>
          <w:szCs w:val="18"/>
        </w:rPr>
        <w:t xml:space="preserve"> </w:t>
      </w:r>
      <w:r w:rsidR="00DD66C3" w:rsidRPr="003A37DC">
        <w:rPr>
          <w:rFonts w:ascii="Times New Roman" w:hAnsi="Times New Roman" w:cs="Times New Roman"/>
          <w:sz w:val="18"/>
          <w:szCs w:val="18"/>
        </w:rPr>
        <w:t>(</w:t>
      </w:r>
      <w:r w:rsidR="000D6E9C" w:rsidRPr="003A37DC">
        <w:rPr>
          <w:rFonts w:ascii="Times New Roman" w:hAnsi="Times New Roman" w:cs="Times New Roman"/>
          <w:sz w:val="18"/>
          <w:szCs w:val="18"/>
        </w:rPr>
        <w:t xml:space="preserve">No. </w:t>
      </w:r>
      <w:r w:rsidRPr="003A37DC">
        <w:rPr>
          <w:rFonts w:ascii="Times New Roman" w:hAnsi="Times New Roman" w:cs="Times New Roman"/>
          <w:sz w:val="18"/>
          <w:szCs w:val="18"/>
        </w:rPr>
        <w:t>23380/90</w:t>
      </w:r>
      <w:r w:rsidR="00DD66C3" w:rsidRPr="003A37DC">
        <w:rPr>
          <w:rFonts w:ascii="Times New Roman" w:hAnsi="Times New Roman" w:cs="Times New Roman"/>
          <w:sz w:val="18"/>
          <w:szCs w:val="18"/>
        </w:rPr>
        <w:t>)</w:t>
      </w:r>
      <w:r w:rsidRPr="003A37DC">
        <w:rPr>
          <w:rFonts w:ascii="Times New Roman" w:hAnsi="Times New Roman" w:cs="Times New Roman"/>
          <w:sz w:val="18"/>
          <w:szCs w:val="18"/>
        </w:rPr>
        <w:t xml:space="preserve"> ECHR</w:t>
      </w:r>
      <w:r w:rsidR="00DD66C3" w:rsidRPr="003A37DC">
        <w:rPr>
          <w:rFonts w:ascii="Times New Roman" w:hAnsi="Times New Roman" w:cs="Times New Roman"/>
          <w:sz w:val="18"/>
          <w:szCs w:val="18"/>
        </w:rPr>
        <w:t xml:space="preserve"> </w:t>
      </w:r>
      <w:r w:rsidRPr="003A37DC">
        <w:rPr>
          <w:rFonts w:ascii="Times New Roman" w:hAnsi="Times New Roman" w:cs="Times New Roman"/>
          <w:sz w:val="18"/>
          <w:szCs w:val="18"/>
        </w:rPr>
        <w:t>28 September 2015</w:t>
      </w:r>
      <w:r w:rsidR="00DD66C3" w:rsidRPr="003A37DC">
        <w:rPr>
          <w:rFonts w:ascii="Times New Roman" w:hAnsi="Times New Roman" w:cs="Times New Roman"/>
          <w:sz w:val="18"/>
          <w:szCs w:val="18"/>
        </w:rPr>
        <w:t>,</w:t>
      </w:r>
      <w:r w:rsidRPr="003A37DC">
        <w:rPr>
          <w:rFonts w:ascii="Times New Roman" w:hAnsi="Times New Roman" w:cs="Times New Roman"/>
          <w:sz w:val="18"/>
          <w:szCs w:val="18"/>
        </w:rPr>
        <w:t xml:space="preserve"> para. 81.</w:t>
      </w:r>
    </w:p>
  </w:footnote>
  <w:footnote w:id="4">
    <w:p w14:paraId="1B82C26B" w14:textId="32A97D77" w:rsidR="00DD66C3" w:rsidRPr="003A37DC" w:rsidRDefault="00DD66C3">
      <w:pPr>
        <w:pStyle w:val="FootnoteText"/>
        <w:rPr>
          <w:rFonts w:ascii="Times New Roman" w:hAnsi="Times New Roman" w:cs="Times New Roman"/>
          <w:sz w:val="18"/>
          <w:szCs w:val="18"/>
        </w:rPr>
      </w:pPr>
      <w:r w:rsidRPr="003A37DC">
        <w:rPr>
          <w:rStyle w:val="FootnoteReference"/>
          <w:rFonts w:ascii="Times New Roman" w:hAnsi="Times New Roman" w:cs="Times New Roman"/>
          <w:sz w:val="18"/>
          <w:szCs w:val="18"/>
        </w:rPr>
        <w:footnoteRef/>
      </w:r>
      <w:r w:rsidRPr="003A37DC">
        <w:rPr>
          <w:rFonts w:ascii="Times New Roman" w:hAnsi="Times New Roman" w:cs="Times New Roman"/>
          <w:sz w:val="18"/>
          <w:szCs w:val="18"/>
        </w:rPr>
        <w:t xml:space="preserve"> </w:t>
      </w:r>
      <w:r w:rsidRPr="003A37DC">
        <w:rPr>
          <w:rFonts w:ascii="Times New Roman" w:hAnsi="Times New Roman" w:cs="Times New Roman"/>
          <w:i/>
          <w:iCs/>
          <w:sz w:val="18"/>
          <w:szCs w:val="18"/>
        </w:rPr>
        <w:t>A. and Others v. the United Kingdom</w:t>
      </w:r>
      <w:r w:rsidRPr="003A37DC">
        <w:rPr>
          <w:rFonts w:ascii="Times New Roman" w:hAnsi="Times New Roman" w:cs="Times New Roman"/>
          <w:sz w:val="18"/>
          <w:szCs w:val="18"/>
        </w:rPr>
        <w:t xml:space="preserve"> (No. 3455/05) </w:t>
      </w:r>
      <w:r w:rsidR="00C50770" w:rsidRPr="003A37DC">
        <w:rPr>
          <w:rFonts w:ascii="Times New Roman" w:hAnsi="Times New Roman" w:cs="Times New Roman"/>
          <w:sz w:val="18"/>
          <w:szCs w:val="18"/>
        </w:rPr>
        <w:t xml:space="preserve">ECHR </w:t>
      </w:r>
      <w:r w:rsidRPr="003A37DC">
        <w:rPr>
          <w:rFonts w:ascii="Times New Roman" w:hAnsi="Times New Roman" w:cs="Times New Roman"/>
          <w:sz w:val="18"/>
          <w:szCs w:val="18"/>
        </w:rPr>
        <w:t xml:space="preserve">19 February 2009, para. 126; </w:t>
      </w:r>
      <w:proofErr w:type="spellStart"/>
      <w:r w:rsidRPr="003A37DC">
        <w:rPr>
          <w:rFonts w:ascii="Times New Roman" w:hAnsi="Times New Roman" w:cs="Times New Roman"/>
          <w:i/>
          <w:iCs/>
          <w:sz w:val="18"/>
          <w:szCs w:val="18"/>
          <w:lang w:val="en-GB"/>
        </w:rPr>
        <w:t>Mocanu</w:t>
      </w:r>
      <w:proofErr w:type="spellEnd"/>
      <w:r w:rsidRPr="003A37DC">
        <w:rPr>
          <w:rFonts w:ascii="Times New Roman" w:hAnsi="Times New Roman" w:cs="Times New Roman"/>
          <w:i/>
          <w:iCs/>
          <w:sz w:val="18"/>
          <w:szCs w:val="18"/>
          <w:lang w:val="en-GB"/>
        </w:rPr>
        <w:t xml:space="preserve"> and Others v. Romania</w:t>
      </w:r>
      <w:r w:rsidRPr="003A37DC">
        <w:rPr>
          <w:rFonts w:ascii="Times New Roman" w:hAnsi="Times New Roman" w:cs="Times New Roman"/>
          <w:sz w:val="18"/>
          <w:szCs w:val="18"/>
          <w:lang w:val="en-GB"/>
        </w:rPr>
        <w:t xml:space="preserve"> (No. 10865/09, 45886/07, and 32431/08) </w:t>
      </w:r>
      <w:r w:rsidR="00C50770" w:rsidRPr="003A37DC">
        <w:rPr>
          <w:rFonts w:ascii="Times New Roman" w:hAnsi="Times New Roman" w:cs="Times New Roman"/>
          <w:sz w:val="18"/>
          <w:szCs w:val="18"/>
        </w:rPr>
        <w:t xml:space="preserve">ECHR </w:t>
      </w:r>
      <w:r w:rsidRPr="003A37DC">
        <w:rPr>
          <w:rFonts w:ascii="Times New Roman" w:hAnsi="Times New Roman" w:cs="Times New Roman"/>
          <w:sz w:val="18"/>
          <w:szCs w:val="18"/>
          <w:lang w:val="en-GB"/>
        </w:rPr>
        <w:t xml:space="preserve">17 September 2014, para. 315; </w:t>
      </w:r>
      <w:r w:rsidRPr="003A37DC">
        <w:rPr>
          <w:rFonts w:ascii="Times New Roman" w:hAnsi="Times New Roman" w:cs="Times New Roman"/>
          <w:i/>
          <w:iCs/>
          <w:sz w:val="18"/>
          <w:szCs w:val="18"/>
          <w:lang w:val="en-GB"/>
        </w:rPr>
        <w:t>El-</w:t>
      </w:r>
      <w:proofErr w:type="spellStart"/>
      <w:r w:rsidRPr="003A37DC">
        <w:rPr>
          <w:rFonts w:ascii="Times New Roman" w:hAnsi="Times New Roman" w:cs="Times New Roman"/>
          <w:i/>
          <w:iCs/>
          <w:sz w:val="18"/>
          <w:szCs w:val="18"/>
          <w:lang w:val="en-GB"/>
        </w:rPr>
        <w:t>Masri</w:t>
      </w:r>
      <w:proofErr w:type="spellEnd"/>
      <w:r w:rsidRPr="003A37DC">
        <w:rPr>
          <w:rFonts w:ascii="Times New Roman" w:hAnsi="Times New Roman" w:cs="Times New Roman"/>
          <w:i/>
          <w:iCs/>
          <w:sz w:val="18"/>
          <w:szCs w:val="18"/>
          <w:lang w:val="en-GB"/>
        </w:rPr>
        <w:t xml:space="preserve"> v. the former Yugoslav Republic of Macedonia</w:t>
      </w:r>
      <w:r w:rsidRPr="003A37DC">
        <w:rPr>
          <w:rFonts w:ascii="Times New Roman" w:hAnsi="Times New Roman" w:cs="Times New Roman"/>
          <w:sz w:val="18"/>
          <w:szCs w:val="18"/>
          <w:lang w:val="en-GB"/>
        </w:rPr>
        <w:t xml:space="preserve"> (No. 39630/09) </w:t>
      </w:r>
      <w:r w:rsidR="00C50770" w:rsidRPr="003A37DC">
        <w:rPr>
          <w:rFonts w:ascii="Times New Roman" w:hAnsi="Times New Roman" w:cs="Times New Roman"/>
          <w:sz w:val="18"/>
          <w:szCs w:val="18"/>
        </w:rPr>
        <w:t xml:space="preserve">ECHR </w:t>
      </w:r>
      <w:r w:rsidRPr="003A37DC">
        <w:rPr>
          <w:rFonts w:ascii="Times New Roman" w:hAnsi="Times New Roman" w:cs="Times New Roman"/>
          <w:sz w:val="18"/>
          <w:szCs w:val="18"/>
          <w:lang w:val="en-GB"/>
        </w:rPr>
        <w:t xml:space="preserve">13 December 2012, para. 195; </w:t>
      </w:r>
      <w:r w:rsidRPr="003A37DC">
        <w:rPr>
          <w:rFonts w:ascii="Times New Roman" w:hAnsi="Times New Roman" w:cs="Times New Roman"/>
          <w:i/>
          <w:iCs/>
          <w:sz w:val="18"/>
          <w:szCs w:val="18"/>
          <w:lang w:val="en-GB"/>
        </w:rPr>
        <w:t>Z.A. and Others v. Russia</w:t>
      </w:r>
      <w:r w:rsidR="00C50770" w:rsidRPr="003A37DC">
        <w:rPr>
          <w:rFonts w:ascii="Times New Roman" w:hAnsi="Times New Roman" w:cs="Times New Roman"/>
          <w:sz w:val="18"/>
          <w:szCs w:val="18"/>
          <w:lang w:val="en-GB"/>
        </w:rPr>
        <w:t xml:space="preserve"> (No. 61411/15, 61420/15, 61427/15, and 3028/16) </w:t>
      </w:r>
      <w:r w:rsidR="00C50770" w:rsidRPr="003A37DC">
        <w:rPr>
          <w:rFonts w:ascii="Times New Roman" w:hAnsi="Times New Roman" w:cs="Times New Roman"/>
          <w:sz w:val="18"/>
          <w:szCs w:val="18"/>
        </w:rPr>
        <w:t xml:space="preserve">ECHR </w:t>
      </w:r>
      <w:r w:rsidR="00C50770" w:rsidRPr="003A37DC">
        <w:rPr>
          <w:rFonts w:ascii="Times New Roman" w:hAnsi="Times New Roman" w:cs="Times New Roman"/>
          <w:sz w:val="18"/>
          <w:szCs w:val="18"/>
          <w:lang w:val="en-GB"/>
        </w:rPr>
        <w:t xml:space="preserve">21 November 2019, paras. </w:t>
      </w:r>
      <w:r w:rsidRPr="003A37DC">
        <w:rPr>
          <w:rFonts w:ascii="Times New Roman" w:hAnsi="Times New Roman" w:cs="Times New Roman"/>
          <w:sz w:val="18"/>
          <w:szCs w:val="18"/>
          <w:lang w:val="en-GB"/>
        </w:rPr>
        <w:t>187-</w:t>
      </w:r>
      <w:r w:rsidR="00C50770" w:rsidRPr="003A37DC">
        <w:rPr>
          <w:rFonts w:ascii="Times New Roman" w:hAnsi="Times New Roman" w:cs="Times New Roman"/>
          <w:sz w:val="18"/>
          <w:szCs w:val="18"/>
          <w:lang w:val="en-GB"/>
        </w:rPr>
        <w:t>8</w:t>
      </w:r>
      <w:r w:rsidRPr="003A37DC">
        <w:rPr>
          <w:rFonts w:ascii="Times New Roman" w:hAnsi="Times New Roman" w:cs="Times New Roman"/>
          <w:sz w:val="18"/>
          <w:szCs w:val="18"/>
          <w:lang w:val="en-GB"/>
        </w:rPr>
        <w:t>8</w:t>
      </w:r>
      <w:r w:rsidR="00C50770" w:rsidRPr="003A37DC">
        <w:rPr>
          <w:rFonts w:ascii="Times New Roman" w:hAnsi="Times New Roman" w:cs="Times New Roman"/>
          <w:sz w:val="18"/>
          <w:szCs w:val="18"/>
          <w:lang w:val="en-GB"/>
        </w:rPr>
        <w:t>.</w:t>
      </w:r>
    </w:p>
  </w:footnote>
  <w:footnote w:id="5">
    <w:p w14:paraId="5132AA9B" w14:textId="6104D73C" w:rsidR="0038369B" w:rsidRPr="003A37DC" w:rsidRDefault="0038369B">
      <w:pPr>
        <w:pStyle w:val="FootnoteText"/>
        <w:rPr>
          <w:rFonts w:ascii="Times New Roman" w:hAnsi="Times New Roman" w:cs="Times New Roman"/>
          <w:sz w:val="18"/>
          <w:szCs w:val="18"/>
          <w:lang w:val="en-US"/>
        </w:rPr>
      </w:pPr>
      <w:r w:rsidRPr="003A37DC">
        <w:rPr>
          <w:rStyle w:val="FootnoteReference"/>
          <w:rFonts w:ascii="Times New Roman" w:hAnsi="Times New Roman" w:cs="Times New Roman"/>
          <w:sz w:val="18"/>
          <w:szCs w:val="18"/>
        </w:rPr>
        <w:footnoteRef/>
      </w:r>
      <w:r w:rsidRPr="003A37DC">
        <w:rPr>
          <w:rFonts w:ascii="Times New Roman" w:hAnsi="Times New Roman" w:cs="Times New Roman"/>
          <w:sz w:val="18"/>
          <w:szCs w:val="18"/>
        </w:rPr>
        <w:t xml:space="preserve"> </w:t>
      </w:r>
      <w:proofErr w:type="spellStart"/>
      <w:r w:rsidRPr="003A37DC">
        <w:rPr>
          <w:rFonts w:ascii="Times New Roman" w:hAnsi="Times New Roman" w:cs="Times New Roman"/>
          <w:i/>
          <w:iCs/>
          <w:sz w:val="18"/>
          <w:szCs w:val="18"/>
          <w:lang w:val="en-GB"/>
        </w:rPr>
        <w:t>Tabesh</w:t>
      </w:r>
      <w:proofErr w:type="spellEnd"/>
      <w:r w:rsidRPr="003A37DC">
        <w:rPr>
          <w:rFonts w:ascii="Times New Roman" w:hAnsi="Times New Roman" w:cs="Times New Roman"/>
          <w:i/>
          <w:iCs/>
          <w:sz w:val="18"/>
          <w:szCs w:val="18"/>
          <w:lang w:val="en-GB"/>
        </w:rPr>
        <w:t xml:space="preserve"> v. Greece</w:t>
      </w:r>
      <w:r w:rsidRPr="003A37DC">
        <w:rPr>
          <w:rFonts w:ascii="Times New Roman" w:hAnsi="Times New Roman" w:cs="Times New Roman"/>
          <w:sz w:val="18"/>
          <w:szCs w:val="18"/>
          <w:lang w:val="en-GB"/>
        </w:rPr>
        <w:t xml:space="preserve"> (No. 8256/07) ECHR 26 November 2009, paras. 39-44.</w:t>
      </w:r>
    </w:p>
  </w:footnote>
  <w:footnote w:id="6">
    <w:p w14:paraId="2700058A" w14:textId="46E1578C" w:rsidR="00C810E1" w:rsidRPr="003A37DC" w:rsidRDefault="0038369B">
      <w:pPr>
        <w:pStyle w:val="FootnoteText"/>
        <w:rPr>
          <w:rFonts w:ascii="Times New Roman" w:hAnsi="Times New Roman" w:cs="Times New Roman"/>
          <w:sz w:val="18"/>
          <w:szCs w:val="18"/>
          <w:lang w:val="en-GB"/>
        </w:rPr>
      </w:pPr>
      <w:r w:rsidRPr="003A37DC">
        <w:rPr>
          <w:rStyle w:val="FootnoteReference"/>
          <w:rFonts w:ascii="Times New Roman" w:hAnsi="Times New Roman" w:cs="Times New Roman"/>
          <w:sz w:val="18"/>
          <w:szCs w:val="18"/>
        </w:rPr>
        <w:footnoteRef/>
      </w:r>
      <w:r w:rsidRPr="003A37DC">
        <w:rPr>
          <w:rFonts w:ascii="Times New Roman" w:hAnsi="Times New Roman" w:cs="Times New Roman"/>
          <w:sz w:val="18"/>
          <w:szCs w:val="18"/>
        </w:rPr>
        <w:t xml:space="preserve"> </w:t>
      </w:r>
      <w:r w:rsidR="00C810E1" w:rsidRPr="003A37DC">
        <w:rPr>
          <w:rFonts w:ascii="Times New Roman" w:hAnsi="Times New Roman" w:cs="Times New Roman"/>
          <w:i/>
          <w:iCs/>
          <w:sz w:val="18"/>
          <w:szCs w:val="18"/>
          <w:lang w:val="en-GB"/>
        </w:rPr>
        <w:t>Z.A. and Others v. Russia</w:t>
      </w:r>
      <w:r w:rsidR="00C810E1" w:rsidRPr="003A37DC">
        <w:rPr>
          <w:rFonts w:ascii="Times New Roman" w:hAnsi="Times New Roman" w:cs="Times New Roman"/>
          <w:sz w:val="18"/>
          <w:szCs w:val="18"/>
          <w:lang w:val="en-GB"/>
        </w:rPr>
        <w:t xml:space="preserve"> (No. 61411/15, 61420/15, 61427/15, and 3028/16) </w:t>
      </w:r>
      <w:r w:rsidR="00C810E1" w:rsidRPr="003A37DC">
        <w:rPr>
          <w:rFonts w:ascii="Times New Roman" w:hAnsi="Times New Roman" w:cs="Times New Roman"/>
          <w:sz w:val="18"/>
          <w:szCs w:val="18"/>
        </w:rPr>
        <w:t xml:space="preserve">ECHR </w:t>
      </w:r>
      <w:r w:rsidR="00C810E1" w:rsidRPr="003A37DC">
        <w:rPr>
          <w:rFonts w:ascii="Times New Roman" w:hAnsi="Times New Roman" w:cs="Times New Roman"/>
          <w:sz w:val="18"/>
          <w:szCs w:val="18"/>
          <w:lang w:val="en-GB"/>
        </w:rPr>
        <w:t>21 November 2019, para. 195.</w:t>
      </w:r>
    </w:p>
  </w:footnote>
  <w:footnote w:id="7">
    <w:p w14:paraId="08A78C9D" w14:textId="21D97670" w:rsidR="00C810E1" w:rsidRPr="003A37DC" w:rsidRDefault="00C810E1">
      <w:pPr>
        <w:pStyle w:val="FootnoteText"/>
        <w:rPr>
          <w:rFonts w:ascii="Times New Roman" w:hAnsi="Times New Roman" w:cs="Times New Roman"/>
          <w:sz w:val="18"/>
          <w:szCs w:val="18"/>
          <w:lang w:val="en-US"/>
        </w:rPr>
      </w:pPr>
      <w:r w:rsidRPr="003A37DC">
        <w:rPr>
          <w:rStyle w:val="FootnoteReference"/>
          <w:rFonts w:ascii="Times New Roman" w:hAnsi="Times New Roman" w:cs="Times New Roman"/>
          <w:sz w:val="18"/>
          <w:szCs w:val="18"/>
        </w:rPr>
        <w:footnoteRef/>
      </w:r>
      <w:r w:rsidRPr="003A37DC">
        <w:rPr>
          <w:rFonts w:ascii="Times New Roman" w:hAnsi="Times New Roman" w:cs="Times New Roman"/>
          <w:sz w:val="18"/>
          <w:szCs w:val="18"/>
        </w:rPr>
        <w:t xml:space="preserve"> </w:t>
      </w:r>
      <w:r w:rsidRPr="003A37DC">
        <w:rPr>
          <w:rFonts w:ascii="Times New Roman" w:hAnsi="Times New Roman" w:cs="Times New Roman"/>
          <w:i/>
          <w:iCs/>
          <w:sz w:val="18"/>
          <w:szCs w:val="18"/>
          <w:lang w:val="en-GB"/>
        </w:rPr>
        <w:t>N.H. and Others v. France,</w:t>
      </w:r>
      <w:r w:rsidRPr="003A37DC">
        <w:rPr>
          <w:rFonts w:ascii="Times New Roman" w:hAnsi="Times New Roman" w:cs="Times New Roman"/>
          <w:sz w:val="18"/>
          <w:szCs w:val="18"/>
          <w:lang w:val="en-GB"/>
        </w:rPr>
        <w:t xml:space="preserve"> (No. </w:t>
      </w:r>
      <w:r w:rsidRPr="003A37DC">
        <w:rPr>
          <w:rFonts w:ascii="Times New Roman" w:hAnsi="Times New Roman" w:cs="Times New Roman"/>
          <w:sz w:val="18"/>
          <w:szCs w:val="18"/>
        </w:rPr>
        <w:t>28820/13, 75547/13 and 13114/15</w:t>
      </w:r>
      <w:r w:rsidRPr="003A37DC">
        <w:rPr>
          <w:rFonts w:ascii="Times New Roman" w:hAnsi="Times New Roman" w:cs="Times New Roman"/>
          <w:sz w:val="18"/>
          <w:szCs w:val="18"/>
          <w:lang w:val="en-GB"/>
        </w:rPr>
        <w:t>) ECHR 2 July 2020, para. 184.</w:t>
      </w:r>
    </w:p>
  </w:footnote>
  <w:footnote w:id="8">
    <w:p w14:paraId="43BDBF6E" w14:textId="06264F1D" w:rsidR="00514178" w:rsidRPr="00514178" w:rsidRDefault="00514178">
      <w:pPr>
        <w:pStyle w:val="FootnoteText"/>
        <w:rPr>
          <w:lang w:val="en-US"/>
        </w:rPr>
      </w:pPr>
      <w:r w:rsidRPr="003A37DC">
        <w:rPr>
          <w:rStyle w:val="FootnoteReference"/>
          <w:rFonts w:ascii="Times New Roman" w:hAnsi="Times New Roman" w:cs="Times New Roman"/>
          <w:sz w:val="18"/>
          <w:szCs w:val="18"/>
        </w:rPr>
        <w:footnoteRef/>
      </w:r>
      <w:r w:rsidRPr="003A37DC">
        <w:rPr>
          <w:rFonts w:ascii="Times New Roman" w:hAnsi="Times New Roman" w:cs="Times New Roman"/>
          <w:sz w:val="18"/>
          <w:szCs w:val="18"/>
        </w:rPr>
        <w:t xml:space="preserve"> </w:t>
      </w:r>
      <w:r w:rsidR="0013574F" w:rsidRPr="003A37DC">
        <w:rPr>
          <w:rFonts w:ascii="Times New Roman" w:hAnsi="Times New Roman" w:cs="Times New Roman"/>
          <w:sz w:val="18"/>
          <w:szCs w:val="18"/>
        </w:rPr>
        <w:t xml:space="preserve">“Limitless detention is </w:t>
      </w:r>
      <w:r w:rsidR="004B70B0" w:rsidRPr="003A37DC">
        <w:rPr>
          <w:rFonts w:ascii="Times New Roman" w:hAnsi="Times New Roman" w:cs="Times New Roman"/>
          <w:sz w:val="18"/>
          <w:szCs w:val="18"/>
        </w:rPr>
        <w:t xml:space="preserve">inhumane and must end, </w:t>
      </w:r>
      <w:r w:rsidR="00CA6E4C" w:rsidRPr="003A37DC">
        <w:rPr>
          <w:rFonts w:ascii="Times New Roman" w:hAnsi="Times New Roman" w:cs="Times New Roman"/>
          <w:sz w:val="18"/>
          <w:szCs w:val="18"/>
        </w:rPr>
        <w:t xml:space="preserve">says UN torture watchdog”, </w:t>
      </w:r>
      <w:r w:rsidR="004C676C" w:rsidRPr="003A37DC">
        <w:rPr>
          <w:rFonts w:ascii="Times New Roman" w:hAnsi="Times New Roman" w:cs="Times New Roman"/>
          <w:sz w:val="18"/>
          <w:szCs w:val="18"/>
        </w:rPr>
        <w:t xml:space="preserve">by Charlotte Grieve, Sydney Morning Herald, </w:t>
      </w:r>
      <w:r w:rsidR="0022260F" w:rsidRPr="003A37DC">
        <w:rPr>
          <w:rFonts w:ascii="Times New Roman" w:hAnsi="Times New Roman" w:cs="Times New Roman"/>
          <w:sz w:val="18"/>
          <w:szCs w:val="18"/>
        </w:rPr>
        <w:t xml:space="preserve">18 May 2023, </w:t>
      </w:r>
      <w:hyperlink r:id="rId1" w:history="1">
        <w:r w:rsidR="0022260F" w:rsidRPr="003A37DC">
          <w:rPr>
            <w:rStyle w:val="Hyperlink"/>
            <w:rFonts w:ascii="Times New Roman" w:hAnsi="Times New Roman" w:cs="Times New Roman"/>
            <w:sz w:val="18"/>
            <w:szCs w:val="18"/>
          </w:rPr>
          <w:t>https://www.smh.com.au/national/limitless-detention-of-refugees-is-inhumane-and-must-end-says-un-torture-watchdog-20230414-p5d0et.html</w:t>
        </w:r>
      </w:hyperlink>
      <w:r w:rsidR="0013574F" w:rsidRPr="0022260F">
        <w:rPr>
          <w:rFonts w:ascii="Times New Roman" w:hAnsi="Times New Roman" w:cs="Times New Roman"/>
          <w:sz w:val="18"/>
          <w:szCs w:val="18"/>
        </w:rPr>
        <w:t xml:space="preserve"> </w:t>
      </w:r>
    </w:p>
  </w:footnote>
  <w:footnote w:id="9">
    <w:p w14:paraId="2E7E07C0" w14:textId="3A0D1BCE" w:rsidR="009B409A" w:rsidRPr="003A37DC" w:rsidRDefault="009B409A">
      <w:pPr>
        <w:pStyle w:val="FootnoteText"/>
        <w:rPr>
          <w:rFonts w:ascii="Times New Roman" w:hAnsi="Times New Roman" w:cs="Times New Roman"/>
          <w:sz w:val="18"/>
          <w:szCs w:val="18"/>
          <w:lang w:val="en-US"/>
        </w:rPr>
      </w:pPr>
      <w:r w:rsidRPr="003A37DC">
        <w:rPr>
          <w:rStyle w:val="FootnoteReference"/>
          <w:rFonts w:ascii="Times New Roman" w:hAnsi="Times New Roman" w:cs="Times New Roman"/>
          <w:sz w:val="18"/>
          <w:szCs w:val="18"/>
        </w:rPr>
        <w:footnoteRef/>
      </w:r>
      <w:r w:rsidRPr="003A37DC">
        <w:rPr>
          <w:rFonts w:ascii="Times New Roman" w:hAnsi="Times New Roman" w:cs="Times New Roman"/>
          <w:sz w:val="18"/>
          <w:szCs w:val="18"/>
        </w:rPr>
        <w:t xml:space="preserve"> </w:t>
      </w:r>
      <w:r w:rsidR="009244BF" w:rsidRPr="003A37DC">
        <w:rPr>
          <w:rFonts w:ascii="Times New Roman" w:hAnsi="Times New Roman" w:cs="Times New Roman"/>
          <w:sz w:val="18"/>
          <w:szCs w:val="18"/>
        </w:rPr>
        <w:t xml:space="preserve">Alice Edwards, “Back to Basics: </w:t>
      </w:r>
      <w:r w:rsidR="002E5227" w:rsidRPr="003A37DC">
        <w:rPr>
          <w:rFonts w:ascii="Times New Roman" w:hAnsi="Times New Roman" w:cs="Times New Roman"/>
          <w:sz w:val="18"/>
          <w:szCs w:val="18"/>
        </w:rPr>
        <w:t xml:space="preserve">The Right to Liberty and Security of </w:t>
      </w:r>
      <w:r w:rsidR="00C66AFB" w:rsidRPr="003A37DC">
        <w:rPr>
          <w:rFonts w:ascii="Times New Roman" w:hAnsi="Times New Roman" w:cs="Times New Roman"/>
          <w:sz w:val="18"/>
          <w:szCs w:val="18"/>
        </w:rPr>
        <w:t xml:space="preserve">Person and ‘Alternatives to Detention’ </w:t>
      </w:r>
      <w:r w:rsidR="002A236A" w:rsidRPr="003A37DC">
        <w:rPr>
          <w:rFonts w:ascii="Times New Roman" w:hAnsi="Times New Roman" w:cs="Times New Roman"/>
          <w:sz w:val="18"/>
          <w:szCs w:val="18"/>
        </w:rPr>
        <w:t xml:space="preserve">of Refugees, Asylum-Seekers, Stateless Persons and </w:t>
      </w:r>
      <w:r w:rsidR="00321511" w:rsidRPr="003A37DC">
        <w:rPr>
          <w:rFonts w:ascii="Times New Roman" w:hAnsi="Times New Roman" w:cs="Times New Roman"/>
          <w:sz w:val="18"/>
          <w:szCs w:val="18"/>
        </w:rPr>
        <w:t xml:space="preserve">Other </w:t>
      </w:r>
      <w:r w:rsidR="002A236A" w:rsidRPr="003A37DC">
        <w:rPr>
          <w:rFonts w:ascii="Times New Roman" w:hAnsi="Times New Roman" w:cs="Times New Roman"/>
          <w:sz w:val="18"/>
          <w:szCs w:val="18"/>
        </w:rPr>
        <w:t>Migrants”,</w:t>
      </w:r>
      <w:r w:rsidR="009056EC" w:rsidRPr="003A37DC">
        <w:rPr>
          <w:rFonts w:ascii="Times New Roman" w:hAnsi="Times New Roman" w:cs="Times New Roman"/>
          <w:sz w:val="18"/>
          <w:szCs w:val="18"/>
        </w:rPr>
        <w:t xml:space="preserve"> published by UNHCR, </w:t>
      </w:r>
      <w:r w:rsidR="00185255" w:rsidRPr="003A37DC">
        <w:rPr>
          <w:rFonts w:ascii="Times New Roman" w:hAnsi="Times New Roman" w:cs="Times New Roman"/>
          <w:sz w:val="18"/>
          <w:szCs w:val="18"/>
        </w:rPr>
        <w:t xml:space="preserve">April 2011, </w:t>
      </w:r>
      <w:r w:rsidR="002A236A" w:rsidRPr="003A37DC">
        <w:rPr>
          <w:rFonts w:ascii="Times New Roman" w:hAnsi="Times New Roman" w:cs="Times New Roman"/>
          <w:sz w:val="18"/>
          <w:szCs w:val="18"/>
        </w:rPr>
        <w:t xml:space="preserve"> </w:t>
      </w:r>
      <w:hyperlink r:id="rId2" w:history="1">
        <w:r w:rsidR="00321511" w:rsidRPr="003A37DC">
          <w:rPr>
            <w:rStyle w:val="Hyperlink"/>
            <w:rFonts w:ascii="Times New Roman" w:hAnsi="Times New Roman" w:cs="Times New Roman"/>
            <w:sz w:val="18"/>
            <w:szCs w:val="18"/>
            <w:lang w:val="en-US"/>
          </w:rPr>
          <w:t>https://www.unhcr.org/media/no-17-back-basics-right-liberty-and-security-person-and-alternatives-detention-refugees</w:t>
        </w:r>
      </w:hyperlink>
      <w:r w:rsidR="009244BF" w:rsidRPr="003A37DC">
        <w:rPr>
          <w:rFonts w:ascii="Times New Roman" w:hAnsi="Times New Roman" w:cs="Times New Roman"/>
          <w:sz w:val="18"/>
          <w:szCs w:val="18"/>
          <w:lang w:val="en-US"/>
        </w:rPr>
        <w:t xml:space="preserve"> </w:t>
      </w:r>
    </w:p>
  </w:footnote>
  <w:footnote w:id="10">
    <w:p w14:paraId="368D1FB9" w14:textId="5C4CE816" w:rsidR="00C810E1" w:rsidRPr="003A37DC" w:rsidRDefault="00C810E1">
      <w:pPr>
        <w:pStyle w:val="FootnoteText"/>
        <w:rPr>
          <w:rFonts w:ascii="Times New Roman" w:hAnsi="Times New Roman" w:cs="Times New Roman"/>
          <w:sz w:val="18"/>
          <w:szCs w:val="18"/>
          <w:lang w:val="en-US"/>
        </w:rPr>
      </w:pPr>
      <w:r w:rsidRPr="003A37DC">
        <w:rPr>
          <w:rStyle w:val="FootnoteReference"/>
          <w:rFonts w:ascii="Times New Roman" w:hAnsi="Times New Roman" w:cs="Times New Roman"/>
          <w:sz w:val="18"/>
          <w:szCs w:val="18"/>
        </w:rPr>
        <w:footnoteRef/>
      </w:r>
      <w:r w:rsidRPr="003A37DC">
        <w:rPr>
          <w:rFonts w:ascii="Times New Roman" w:hAnsi="Times New Roman" w:cs="Times New Roman"/>
          <w:sz w:val="18"/>
          <w:szCs w:val="18"/>
        </w:rPr>
        <w:t xml:space="preserve"> </w:t>
      </w:r>
      <w:r w:rsidR="00960D61" w:rsidRPr="003A37DC">
        <w:rPr>
          <w:rFonts w:ascii="Times New Roman" w:hAnsi="Times New Roman" w:cs="Times New Roman"/>
          <w:i/>
          <w:iCs/>
          <w:sz w:val="18"/>
          <w:szCs w:val="18"/>
          <w:lang w:val="en-GB"/>
        </w:rPr>
        <w:t>M.S.S. v. Belgium and Greece</w:t>
      </w:r>
      <w:r w:rsidR="00960D61" w:rsidRPr="003A37DC">
        <w:rPr>
          <w:rFonts w:ascii="Times New Roman" w:hAnsi="Times New Roman" w:cs="Times New Roman"/>
          <w:sz w:val="18"/>
          <w:szCs w:val="18"/>
          <w:lang w:val="en-US"/>
        </w:rPr>
        <w:t xml:space="preserve"> (No. 30696/09) ECHR 21 January 2011.</w:t>
      </w:r>
    </w:p>
  </w:footnote>
  <w:footnote w:id="11">
    <w:p w14:paraId="07CE0F0E" w14:textId="668D5F66" w:rsidR="00242CAA" w:rsidRPr="003A37DC" w:rsidRDefault="00242CAA">
      <w:pPr>
        <w:pStyle w:val="FootnoteText"/>
        <w:rPr>
          <w:rFonts w:ascii="Times New Roman" w:hAnsi="Times New Roman" w:cs="Times New Roman"/>
          <w:sz w:val="18"/>
          <w:szCs w:val="18"/>
          <w:lang w:val="en-US"/>
        </w:rPr>
      </w:pPr>
      <w:r w:rsidRPr="003A37DC">
        <w:rPr>
          <w:rStyle w:val="FootnoteReference"/>
          <w:rFonts w:ascii="Times New Roman" w:hAnsi="Times New Roman" w:cs="Times New Roman"/>
          <w:sz w:val="18"/>
          <w:szCs w:val="18"/>
        </w:rPr>
        <w:footnoteRef/>
      </w:r>
      <w:r w:rsidRPr="003A37DC">
        <w:rPr>
          <w:rFonts w:ascii="Times New Roman" w:hAnsi="Times New Roman" w:cs="Times New Roman"/>
          <w:sz w:val="18"/>
          <w:szCs w:val="18"/>
        </w:rPr>
        <w:t xml:space="preserve"> </w:t>
      </w:r>
      <w:r w:rsidRPr="003A37DC">
        <w:rPr>
          <w:rFonts w:ascii="Times New Roman" w:hAnsi="Times New Roman" w:cs="Times New Roman"/>
          <w:sz w:val="18"/>
          <w:szCs w:val="18"/>
          <w:lang w:val="en-US"/>
        </w:rPr>
        <w:t xml:space="preserve">See, Alice Edwards, Chapters </w:t>
      </w:r>
      <w:r w:rsidR="00136CA8" w:rsidRPr="003A37DC">
        <w:rPr>
          <w:rFonts w:ascii="Times New Roman" w:hAnsi="Times New Roman" w:cs="Times New Roman"/>
          <w:sz w:val="18"/>
          <w:szCs w:val="18"/>
          <w:lang w:val="en-US"/>
        </w:rPr>
        <w:t xml:space="preserve">covering </w:t>
      </w:r>
      <w:r w:rsidRPr="003A37DC">
        <w:rPr>
          <w:rFonts w:ascii="Times New Roman" w:hAnsi="Times New Roman" w:cs="Times New Roman"/>
          <w:sz w:val="18"/>
          <w:szCs w:val="18"/>
          <w:lang w:val="en-US"/>
        </w:rPr>
        <w:t xml:space="preserve">Articles 17, 18 and 19 of the 1951 Convention relating to the Status of Refugees, in </w:t>
      </w:r>
      <w:r w:rsidR="00136CA8" w:rsidRPr="003A37DC">
        <w:rPr>
          <w:rFonts w:ascii="Times New Roman" w:hAnsi="Times New Roman" w:cs="Times New Roman"/>
          <w:sz w:val="18"/>
          <w:szCs w:val="18"/>
          <w:lang w:val="en-US"/>
        </w:rPr>
        <w:t xml:space="preserve">Andreas </w:t>
      </w:r>
      <w:r w:rsidRPr="003A37DC">
        <w:rPr>
          <w:rFonts w:ascii="Times New Roman" w:hAnsi="Times New Roman" w:cs="Times New Roman"/>
          <w:sz w:val="18"/>
          <w:szCs w:val="18"/>
          <w:lang w:val="en-US"/>
        </w:rPr>
        <w:t>Zimmermann</w:t>
      </w:r>
      <w:r w:rsidR="007C0169" w:rsidRPr="003A37DC">
        <w:rPr>
          <w:rFonts w:ascii="Times New Roman" w:hAnsi="Times New Roman" w:cs="Times New Roman"/>
          <w:sz w:val="18"/>
          <w:szCs w:val="18"/>
          <w:lang w:val="en-US"/>
        </w:rPr>
        <w:t xml:space="preserve"> et al.</w:t>
      </w:r>
      <w:r w:rsidRPr="003A37DC">
        <w:rPr>
          <w:rFonts w:ascii="Times New Roman" w:hAnsi="Times New Roman" w:cs="Times New Roman"/>
          <w:sz w:val="18"/>
          <w:szCs w:val="18"/>
          <w:lang w:val="en-US"/>
        </w:rPr>
        <w:t xml:space="preserve">, </w:t>
      </w:r>
      <w:r w:rsidR="00A46B4E" w:rsidRPr="003A37DC">
        <w:rPr>
          <w:rFonts w:ascii="Times New Roman" w:hAnsi="Times New Roman" w:cs="Times New Roman"/>
          <w:i/>
          <w:iCs/>
          <w:sz w:val="18"/>
          <w:szCs w:val="18"/>
          <w:lang w:val="en-US"/>
        </w:rPr>
        <w:t>The 1951 Convention relating to the Status of Refugees</w:t>
      </w:r>
      <w:r w:rsidR="00581EA2" w:rsidRPr="003A37DC">
        <w:rPr>
          <w:rFonts w:ascii="Times New Roman" w:hAnsi="Times New Roman" w:cs="Times New Roman"/>
          <w:i/>
          <w:iCs/>
          <w:sz w:val="18"/>
          <w:szCs w:val="18"/>
          <w:lang w:val="en-US"/>
        </w:rPr>
        <w:t xml:space="preserve"> and its 1967 Protocol: A Commentary</w:t>
      </w:r>
      <w:r w:rsidR="00A46B4E" w:rsidRPr="003A37DC">
        <w:rPr>
          <w:rFonts w:ascii="Times New Roman" w:hAnsi="Times New Roman" w:cs="Times New Roman"/>
          <w:i/>
          <w:iCs/>
          <w:sz w:val="18"/>
          <w:szCs w:val="18"/>
          <w:lang w:val="en-US"/>
        </w:rPr>
        <w:t xml:space="preserve"> </w:t>
      </w:r>
      <w:r w:rsidR="00A46B4E" w:rsidRPr="003A37DC">
        <w:rPr>
          <w:rFonts w:ascii="Times New Roman" w:hAnsi="Times New Roman" w:cs="Times New Roman"/>
          <w:sz w:val="18"/>
          <w:szCs w:val="18"/>
          <w:lang w:val="en-US"/>
        </w:rPr>
        <w:t xml:space="preserve">(Oxford University Press, </w:t>
      </w:r>
      <w:r w:rsidR="00D56B82" w:rsidRPr="003A37DC">
        <w:rPr>
          <w:rFonts w:ascii="Times New Roman" w:hAnsi="Times New Roman" w:cs="Times New Roman"/>
          <w:sz w:val="18"/>
          <w:szCs w:val="18"/>
          <w:lang w:val="en-US"/>
        </w:rPr>
        <w:t>2011</w:t>
      </w:r>
      <w:r w:rsidR="00A46B4E" w:rsidRPr="003A37DC">
        <w:rPr>
          <w:rFonts w:ascii="Times New Roman" w:hAnsi="Times New Roman" w:cs="Times New Roman"/>
          <w:sz w:val="18"/>
          <w:szCs w:val="18"/>
          <w:lang w:val="en-US"/>
        </w:rPr>
        <w:t xml:space="preserve">, forthcoming edition to be published in 2023). </w:t>
      </w:r>
    </w:p>
  </w:footnote>
  <w:footnote w:id="12">
    <w:p w14:paraId="31C7B4DC" w14:textId="1AF98E16" w:rsidR="00960D61" w:rsidRPr="00960D61" w:rsidRDefault="00960D61">
      <w:pPr>
        <w:pStyle w:val="FootnoteText"/>
        <w:rPr>
          <w:lang w:val="en-US"/>
        </w:rPr>
      </w:pPr>
      <w:r w:rsidRPr="003A37DC">
        <w:rPr>
          <w:rStyle w:val="FootnoteReference"/>
          <w:rFonts w:ascii="Times New Roman" w:hAnsi="Times New Roman" w:cs="Times New Roman"/>
          <w:sz w:val="18"/>
          <w:szCs w:val="18"/>
        </w:rPr>
        <w:footnoteRef/>
      </w:r>
      <w:r w:rsidRPr="003A37DC">
        <w:rPr>
          <w:rFonts w:ascii="Times New Roman" w:hAnsi="Times New Roman" w:cs="Times New Roman"/>
          <w:sz w:val="18"/>
          <w:szCs w:val="18"/>
        </w:rPr>
        <w:t xml:space="preserve"> </w:t>
      </w:r>
      <w:r w:rsidRPr="003A37DC">
        <w:rPr>
          <w:rFonts w:ascii="Times New Roman" w:hAnsi="Times New Roman" w:cs="Times New Roman"/>
          <w:i/>
          <w:iCs/>
          <w:sz w:val="18"/>
          <w:szCs w:val="18"/>
          <w:lang w:val="en-GB"/>
        </w:rPr>
        <w:t>Aydin v Turkey</w:t>
      </w:r>
      <w:r w:rsidRPr="003A37DC">
        <w:rPr>
          <w:rFonts w:ascii="Times New Roman" w:hAnsi="Times New Roman" w:cs="Times New Roman"/>
          <w:sz w:val="18"/>
          <w:szCs w:val="18"/>
        </w:rPr>
        <w:t xml:space="preserve"> (Case No. 57/1996/676/866</w:t>
      </w:r>
      <w:r w:rsidRPr="003A37DC">
        <w:rPr>
          <w:rFonts w:ascii="Times New Roman" w:hAnsi="Times New Roman" w:cs="Times New Roman"/>
          <w:sz w:val="18"/>
          <w:szCs w:val="18"/>
          <w:lang w:val="en-US"/>
        </w:rPr>
        <w:t>) ECHR 25 September 1997.</w:t>
      </w:r>
    </w:p>
  </w:footnote>
  <w:footnote w:id="13">
    <w:p w14:paraId="51D2EF04" w14:textId="2DF0F247" w:rsidR="00080596" w:rsidRPr="002D6CEE" w:rsidRDefault="00080596">
      <w:pPr>
        <w:pStyle w:val="FootnoteText"/>
        <w:rPr>
          <w:rFonts w:ascii="Times New Roman" w:hAnsi="Times New Roman" w:cs="Times New Roman"/>
          <w:sz w:val="18"/>
          <w:szCs w:val="18"/>
          <w:lang w:val="en-US"/>
        </w:rPr>
      </w:pPr>
      <w:r w:rsidRPr="002D6CEE">
        <w:rPr>
          <w:rStyle w:val="FootnoteReference"/>
          <w:rFonts w:ascii="Times New Roman" w:hAnsi="Times New Roman" w:cs="Times New Roman"/>
          <w:sz w:val="18"/>
          <w:szCs w:val="18"/>
        </w:rPr>
        <w:footnoteRef/>
      </w:r>
      <w:r w:rsidRPr="002D6CEE">
        <w:rPr>
          <w:rFonts w:ascii="Times New Roman" w:hAnsi="Times New Roman" w:cs="Times New Roman"/>
          <w:sz w:val="18"/>
          <w:szCs w:val="18"/>
        </w:rPr>
        <w:t xml:space="preserve"> </w:t>
      </w:r>
      <w:r w:rsidR="002D6CEE">
        <w:rPr>
          <w:rFonts w:ascii="Times New Roman" w:hAnsi="Times New Roman" w:cs="Times New Roman"/>
          <w:sz w:val="18"/>
          <w:szCs w:val="18"/>
        </w:rPr>
        <w:t xml:space="preserve">Alice Edwards, </w:t>
      </w:r>
      <w:r w:rsidR="000857F9" w:rsidRPr="002D6CEE">
        <w:rPr>
          <w:rFonts w:ascii="Times New Roman" w:hAnsi="Times New Roman" w:cs="Times New Roman"/>
          <w:sz w:val="18"/>
          <w:szCs w:val="18"/>
          <w:lang w:val="en-US"/>
        </w:rPr>
        <w:t xml:space="preserve">‘Transitioning Gender: Feminist Engagement with International Refugee Law 1950-2010’ (2010) 29 </w:t>
      </w:r>
      <w:r w:rsidR="000857F9" w:rsidRPr="002D6CEE">
        <w:rPr>
          <w:rFonts w:ascii="Times New Roman" w:hAnsi="Times New Roman" w:cs="Times New Roman"/>
          <w:i/>
          <w:iCs/>
          <w:sz w:val="18"/>
          <w:szCs w:val="18"/>
          <w:lang w:val="en-US"/>
        </w:rPr>
        <w:t xml:space="preserve">Refugee Survey Quarterly </w:t>
      </w:r>
      <w:r w:rsidR="000857F9" w:rsidRPr="002D6CEE">
        <w:rPr>
          <w:rFonts w:ascii="Times New Roman" w:hAnsi="Times New Roman" w:cs="Times New Roman"/>
          <w:sz w:val="18"/>
          <w:szCs w:val="18"/>
          <w:lang w:val="en-US"/>
        </w:rPr>
        <w:t>21-45</w:t>
      </w:r>
    </w:p>
  </w:footnote>
  <w:footnote w:id="14">
    <w:p w14:paraId="4686E2D3" w14:textId="2BAA2A68" w:rsidR="00BD394B" w:rsidRPr="00BD394B" w:rsidRDefault="00BD394B">
      <w:pPr>
        <w:pStyle w:val="FootnoteText"/>
        <w:rPr>
          <w:lang w:val="en-US"/>
        </w:rPr>
      </w:pPr>
      <w:r>
        <w:rPr>
          <w:rStyle w:val="FootnoteReference"/>
        </w:rPr>
        <w:footnoteRef/>
      </w:r>
      <w:r>
        <w:t xml:space="preserve"> </w:t>
      </w:r>
      <w:r w:rsidR="00E706B8" w:rsidRPr="00E706B8">
        <w:rPr>
          <w:rFonts w:ascii="Times New Roman" w:hAnsi="Times New Roman" w:cs="Times New Roman"/>
          <w:sz w:val="18"/>
          <w:szCs w:val="18"/>
        </w:rPr>
        <w:t xml:space="preserve">Karen </w:t>
      </w:r>
      <w:proofErr w:type="spellStart"/>
      <w:r w:rsidR="00E706B8" w:rsidRPr="00E706B8">
        <w:rPr>
          <w:rFonts w:ascii="Times New Roman" w:hAnsi="Times New Roman" w:cs="Times New Roman"/>
          <w:sz w:val="18"/>
          <w:szCs w:val="18"/>
        </w:rPr>
        <w:t>Musalo</w:t>
      </w:r>
      <w:proofErr w:type="spellEnd"/>
      <w:r w:rsidR="00E706B8" w:rsidRPr="00E706B8">
        <w:rPr>
          <w:rFonts w:ascii="Times New Roman" w:hAnsi="Times New Roman" w:cs="Times New Roman"/>
          <w:sz w:val="18"/>
          <w:szCs w:val="18"/>
        </w:rPr>
        <w:t xml:space="preserve">, </w:t>
      </w:r>
      <w:r w:rsidR="00DE1DEA">
        <w:rPr>
          <w:rFonts w:ascii="Times New Roman" w:hAnsi="Times New Roman" w:cs="Times New Roman"/>
          <w:sz w:val="18"/>
          <w:szCs w:val="18"/>
        </w:rPr>
        <w:t>‘</w:t>
      </w:r>
      <w:r w:rsidR="00E706B8" w:rsidRPr="00E706B8">
        <w:rPr>
          <w:rFonts w:ascii="Times New Roman" w:hAnsi="Times New Roman" w:cs="Times New Roman"/>
          <w:sz w:val="18"/>
          <w:szCs w:val="18"/>
        </w:rPr>
        <w:t>A Short History of Gender Asylum in the United States: Resistance and Ambivalence May Very Slowly be Inching Towards Recognition of Women’s Claims</w:t>
      </w:r>
      <w:r w:rsidR="00DE1DEA">
        <w:rPr>
          <w:rFonts w:ascii="Times New Roman" w:hAnsi="Times New Roman" w:cs="Times New Roman"/>
          <w:sz w:val="18"/>
          <w:szCs w:val="18"/>
        </w:rPr>
        <w:t>’</w:t>
      </w:r>
      <w:r w:rsidR="00E706B8" w:rsidRPr="00E706B8">
        <w:rPr>
          <w:rFonts w:ascii="Times New Roman" w:hAnsi="Times New Roman" w:cs="Times New Roman"/>
          <w:sz w:val="18"/>
          <w:szCs w:val="18"/>
        </w:rPr>
        <w:t xml:space="preserve"> (2010) 29 </w:t>
      </w:r>
      <w:r w:rsidR="00E706B8" w:rsidRPr="00DE1DEA">
        <w:rPr>
          <w:rFonts w:ascii="Times New Roman" w:hAnsi="Times New Roman" w:cs="Times New Roman"/>
          <w:i/>
          <w:iCs/>
          <w:sz w:val="18"/>
          <w:szCs w:val="18"/>
        </w:rPr>
        <w:t>Refugee Survey Quarterly</w:t>
      </w:r>
      <w:r w:rsidR="00E706B8" w:rsidRPr="00E706B8">
        <w:rPr>
          <w:rFonts w:ascii="Times New Roman" w:hAnsi="Times New Roman" w:cs="Times New Roman"/>
          <w:sz w:val="18"/>
          <w:szCs w:val="18"/>
        </w:rPr>
        <w:t xml:space="preserve"> 46</w:t>
      </w:r>
      <w:r w:rsidR="00E706B8">
        <w:rPr>
          <w:rFonts w:ascii="Times New Roman" w:hAnsi="Times New Roman" w:cs="Times New Roman"/>
          <w:sz w:val="18"/>
          <w:szCs w:val="18"/>
        </w:rPr>
        <w:t xml:space="preserve">, pp. 48-49. </w:t>
      </w:r>
    </w:p>
  </w:footnote>
  <w:footnote w:id="15">
    <w:p w14:paraId="0446FEF2" w14:textId="2F72A67B" w:rsidR="00455D45" w:rsidRPr="003A37DC" w:rsidRDefault="00455D45">
      <w:pPr>
        <w:pStyle w:val="FootnoteText"/>
        <w:rPr>
          <w:rFonts w:ascii="Times New Roman" w:hAnsi="Times New Roman" w:cs="Times New Roman"/>
          <w:sz w:val="18"/>
          <w:szCs w:val="18"/>
        </w:rPr>
      </w:pPr>
      <w:r w:rsidRPr="003A37DC">
        <w:rPr>
          <w:rStyle w:val="FootnoteReference"/>
          <w:rFonts w:ascii="Times New Roman" w:hAnsi="Times New Roman" w:cs="Times New Roman"/>
          <w:sz w:val="18"/>
          <w:szCs w:val="18"/>
        </w:rPr>
        <w:footnoteRef/>
      </w:r>
      <w:r w:rsidRPr="003A37DC">
        <w:rPr>
          <w:rFonts w:ascii="Times New Roman" w:hAnsi="Times New Roman" w:cs="Times New Roman"/>
          <w:sz w:val="18"/>
          <w:szCs w:val="18"/>
        </w:rPr>
        <w:t xml:space="preserve"> </w:t>
      </w:r>
      <w:r w:rsidRPr="003A37DC">
        <w:rPr>
          <w:rFonts w:ascii="Times New Roman" w:hAnsi="Times New Roman" w:cs="Times New Roman"/>
          <w:i/>
          <w:iCs/>
          <w:sz w:val="18"/>
          <w:szCs w:val="18"/>
        </w:rPr>
        <w:t>Matter of Acosta</w:t>
      </w:r>
      <w:r w:rsidRPr="003A37DC">
        <w:rPr>
          <w:rFonts w:ascii="Times New Roman" w:hAnsi="Times New Roman" w:cs="Times New Roman"/>
          <w:sz w:val="18"/>
          <w:szCs w:val="18"/>
        </w:rPr>
        <w:t>, A-24159781, United States Board of Immigration Appeals, 1 March 1985.</w:t>
      </w:r>
    </w:p>
  </w:footnote>
  <w:footnote w:id="16">
    <w:p w14:paraId="360A57F1" w14:textId="1FB5B9E0" w:rsidR="00455D45" w:rsidRPr="003A37DC" w:rsidRDefault="00455D45">
      <w:pPr>
        <w:pStyle w:val="FootnoteText"/>
        <w:rPr>
          <w:rFonts w:ascii="Times New Roman" w:hAnsi="Times New Roman" w:cs="Times New Roman"/>
          <w:sz w:val="18"/>
          <w:szCs w:val="18"/>
          <w:lang w:val="en-US"/>
        </w:rPr>
      </w:pPr>
      <w:r w:rsidRPr="003A37DC">
        <w:rPr>
          <w:rStyle w:val="FootnoteReference"/>
          <w:rFonts w:ascii="Times New Roman" w:hAnsi="Times New Roman" w:cs="Times New Roman"/>
          <w:sz w:val="18"/>
          <w:szCs w:val="18"/>
        </w:rPr>
        <w:footnoteRef/>
      </w:r>
      <w:r w:rsidRPr="003A37DC">
        <w:rPr>
          <w:rFonts w:ascii="Times New Roman" w:hAnsi="Times New Roman" w:cs="Times New Roman"/>
          <w:sz w:val="18"/>
          <w:szCs w:val="18"/>
        </w:rPr>
        <w:t xml:space="preserve"> </w:t>
      </w:r>
      <w:r w:rsidRPr="003A37DC">
        <w:rPr>
          <w:rFonts w:ascii="Times New Roman" w:hAnsi="Times New Roman" w:cs="Times New Roman"/>
          <w:sz w:val="18"/>
          <w:szCs w:val="18"/>
          <w:lang w:val="en-US"/>
        </w:rPr>
        <w:t>Ibid</w:t>
      </w:r>
      <w:r w:rsidR="00EC05EF" w:rsidRPr="003A37DC">
        <w:rPr>
          <w:rFonts w:ascii="Times New Roman" w:hAnsi="Times New Roman" w:cs="Times New Roman"/>
          <w:sz w:val="18"/>
          <w:szCs w:val="18"/>
          <w:lang w:val="en-US"/>
        </w:rPr>
        <w:t>.</w:t>
      </w:r>
    </w:p>
  </w:footnote>
  <w:footnote w:id="17">
    <w:p w14:paraId="763089C6" w14:textId="78904175" w:rsidR="00EC05EF" w:rsidRPr="00EC05EF" w:rsidRDefault="00EC05EF">
      <w:pPr>
        <w:pStyle w:val="FootnoteText"/>
        <w:rPr>
          <w:lang w:val="en-US"/>
        </w:rPr>
      </w:pPr>
      <w:r w:rsidRPr="003A37DC">
        <w:rPr>
          <w:rStyle w:val="FootnoteReference"/>
          <w:rFonts w:ascii="Times New Roman" w:hAnsi="Times New Roman" w:cs="Times New Roman"/>
          <w:sz w:val="18"/>
          <w:szCs w:val="18"/>
        </w:rPr>
        <w:footnoteRef/>
      </w:r>
      <w:r w:rsidRPr="003A37DC">
        <w:rPr>
          <w:rFonts w:ascii="Times New Roman" w:hAnsi="Times New Roman" w:cs="Times New Roman"/>
          <w:sz w:val="18"/>
          <w:szCs w:val="18"/>
        </w:rPr>
        <w:t xml:space="preserve"> </w:t>
      </w:r>
      <w:r w:rsidRPr="003A37DC">
        <w:rPr>
          <w:rFonts w:ascii="Times New Roman" w:hAnsi="Times New Roman" w:cs="Times New Roman"/>
          <w:i/>
          <w:iCs/>
          <w:sz w:val="18"/>
          <w:szCs w:val="18"/>
          <w:lang w:val="en-US"/>
        </w:rPr>
        <w:t>Canada (AG) v. Ward,</w:t>
      </w:r>
      <w:r w:rsidRPr="003A37DC">
        <w:rPr>
          <w:rFonts w:ascii="Times New Roman" w:hAnsi="Times New Roman" w:cs="Times New Roman"/>
          <w:sz w:val="18"/>
          <w:szCs w:val="18"/>
          <w:lang w:val="en-US"/>
        </w:rPr>
        <w:t xml:space="preserve"> [1993] 2 S.C.R. 689.</w:t>
      </w:r>
    </w:p>
  </w:footnote>
  <w:footnote w:id="18">
    <w:p w14:paraId="2B5D1D69" w14:textId="163BEF39" w:rsidR="00185456" w:rsidRPr="003A37DC" w:rsidRDefault="00185456">
      <w:pPr>
        <w:pStyle w:val="FootnoteText"/>
        <w:rPr>
          <w:rFonts w:ascii="Times New Roman" w:hAnsi="Times New Roman" w:cs="Times New Roman"/>
          <w:sz w:val="18"/>
          <w:szCs w:val="18"/>
          <w:lang w:val="en-US"/>
        </w:rPr>
      </w:pPr>
      <w:r w:rsidRPr="003A37DC">
        <w:rPr>
          <w:rStyle w:val="FootnoteReference"/>
          <w:rFonts w:ascii="Times New Roman" w:hAnsi="Times New Roman" w:cs="Times New Roman"/>
          <w:sz w:val="18"/>
          <w:szCs w:val="18"/>
        </w:rPr>
        <w:footnoteRef/>
      </w:r>
      <w:r w:rsidRPr="003A37DC">
        <w:rPr>
          <w:rFonts w:ascii="Times New Roman" w:hAnsi="Times New Roman" w:cs="Times New Roman"/>
          <w:sz w:val="18"/>
          <w:szCs w:val="18"/>
        </w:rPr>
        <w:t xml:space="preserve"> </w:t>
      </w:r>
      <w:r w:rsidRPr="003A37DC">
        <w:rPr>
          <w:rFonts w:ascii="Times New Roman" w:hAnsi="Times New Roman" w:cs="Times New Roman"/>
          <w:i/>
          <w:iCs/>
          <w:sz w:val="18"/>
          <w:szCs w:val="18"/>
          <w:lang w:val="en-US"/>
        </w:rPr>
        <w:t>Shah and Islam v. SSHD</w:t>
      </w:r>
      <w:r w:rsidRPr="003A37DC">
        <w:rPr>
          <w:rFonts w:ascii="Times New Roman" w:hAnsi="Times New Roman" w:cs="Times New Roman"/>
          <w:sz w:val="18"/>
          <w:szCs w:val="18"/>
          <w:lang w:val="en-US"/>
        </w:rPr>
        <w:t>, [1999] 2 AC 629</w:t>
      </w:r>
      <w:r w:rsidR="00C95DE2" w:rsidRPr="003A37DC">
        <w:rPr>
          <w:rFonts w:ascii="Times New Roman" w:hAnsi="Times New Roman" w:cs="Times New Roman"/>
          <w:sz w:val="18"/>
          <w:szCs w:val="18"/>
          <w:lang w:val="en-US"/>
        </w:rPr>
        <w:t>, p. 2.</w:t>
      </w:r>
    </w:p>
  </w:footnote>
  <w:footnote w:id="19">
    <w:p w14:paraId="5A93F3F1" w14:textId="54A1A39D" w:rsidR="005114D0" w:rsidRPr="005114D0" w:rsidRDefault="005114D0">
      <w:pPr>
        <w:pStyle w:val="FootnoteText"/>
        <w:rPr>
          <w:lang w:val="en-US"/>
        </w:rPr>
      </w:pPr>
      <w:r w:rsidRPr="003A37DC">
        <w:rPr>
          <w:rStyle w:val="FootnoteReference"/>
          <w:rFonts w:ascii="Times New Roman" w:hAnsi="Times New Roman" w:cs="Times New Roman"/>
          <w:sz w:val="18"/>
          <w:szCs w:val="18"/>
        </w:rPr>
        <w:footnoteRef/>
      </w:r>
      <w:r w:rsidRPr="003A37DC">
        <w:rPr>
          <w:rFonts w:ascii="Times New Roman" w:hAnsi="Times New Roman" w:cs="Times New Roman"/>
          <w:sz w:val="18"/>
          <w:szCs w:val="18"/>
        </w:rPr>
        <w:t xml:space="preserve"> </w:t>
      </w:r>
      <w:r w:rsidRPr="003A37DC">
        <w:rPr>
          <w:rFonts w:ascii="Times New Roman" w:hAnsi="Times New Roman" w:cs="Times New Roman"/>
          <w:i/>
          <w:iCs/>
          <w:sz w:val="18"/>
          <w:szCs w:val="18"/>
          <w:lang w:val="en-US"/>
        </w:rPr>
        <w:t xml:space="preserve">Minister for Immigration and Multicultural Affairs v </w:t>
      </w:r>
      <w:proofErr w:type="spellStart"/>
      <w:r w:rsidRPr="003A37DC">
        <w:rPr>
          <w:rFonts w:ascii="Times New Roman" w:hAnsi="Times New Roman" w:cs="Times New Roman"/>
          <w:i/>
          <w:iCs/>
          <w:sz w:val="18"/>
          <w:szCs w:val="18"/>
          <w:lang w:val="en-US"/>
        </w:rPr>
        <w:t>Khawar</w:t>
      </w:r>
      <w:proofErr w:type="spellEnd"/>
      <w:r w:rsidRPr="003A37DC">
        <w:rPr>
          <w:rFonts w:ascii="Times New Roman" w:hAnsi="Times New Roman" w:cs="Times New Roman"/>
          <w:sz w:val="18"/>
          <w:szCs w:val="18"/>
          <w:lang w:val="en-US"/>
        </w:rPr>
        <w:t>, [2002] HCA 14.</w:t>
      </w:r>
    </w:p>
  </w:footnote>
  <w:footnote w:id="20">
    <w:p w14:paraId="624A12E5" w14:textId="1A048113" w:rsidR="006C715C" w:rsidRPr="003A37DC" w:rsidRDefault="006C715C">
      <w:pPr>
        <w:pStyle w:val="FootnoteText"/>
        <w:rPr>
          <w:rFonts w:ascii="Times New Roman" w:hAnsi="Times New Roman" w:cs="Times New Roman"/>
          <w:sz w:val="18"/>
          <w:szCs w:val="18"/>
          <w:lang w:val="en-US"/>
        </w:rPr>
      </w:pPr>
      <w:r w:rsidRPr="003A37DC">
        <w:rPr>
          <w:rStyle w:val="FootnoteReference"/>
          <w:rFonts w:ascii="Times New Roman" w:hAnsi="Times New Roman" w:cs="Times New Roman"/>
          <w:sz w:val="18"/>
          <w:szCs w:val="18"/>
        </w:rPr>
        <w:footnoteRef/>
      </w:r>
      <w:r w:rsidRPr="003A37DC">
        <w:rPr>
          <w:rFonts w:ascii="Times New Roman" w:hAnsi="Times New Roman" w:cs="Times New Roman"/>
          <w:sz w:val="18"/>
          <w:szCs w:val="18"/>
        </w:rPr>
        <w:t xml:space="preserve"> </w:t>
      </w:r>
      <w:r w:rsidR="003A37DC" w:rsidRPr="003A37DC">
        <w:rPr>
          <w:rFonts w:ascii="Times New Roman" w:hAnsi="Times New Roman" w:cs="Times New Roman"/>
          <w:sz w:val="18"/>
          <w:szCs w:val="18"/>
          <w:lang w:val="en-US"/>
        </w:rPr>
        <w:t>UNHCR, Guidelines on International Protection: “Membership of a particular social group” within the context of Article 1</w:t>
      </w:r>
      <w:proofErr w:type="gramStart"/>
      <w:r w:rsidR="003A37DC" w:rsidRPr="003A37DC">
        <w:rPr>
          <w:rFonts w:ascii="Times New Roman" w:hAnsi="Times New Roman" w:cs="Times New Roman"/>
          <w:sz w:val="18"/>
          <w:szCs w:val="18"/>
          <w:lang w:val="en-US"/>
        </w:rPr>
        <w:t>A(</w:t>
      </w:r>
      <w:proofErr w:type="gramEnd"/>
      <w:r w:rsidR="003A37DC" w:rsidRPr="003A37DC">
        <w:rPr>
          <w:rFonts w:ascii="Times New Roman" w:hAnsi="Times New Roman" w:cs="Times New Roman"/>
          <w:sz w:val="18"/>
          <w:szCs w:val="18"/>
          <w:lang w:val="en-US"/>
        </w:rPr>
        <w:t>2) of the 1951 Convention and/or its 1967 Protocol relating to the Status of Refugees, HCR/GIP/02/02, 7 May 2002, para. 15.</w:t>
      </w:r>
    </w:p>
  </w:footnote>
  <w:footnote w:id="21">
    <w:p w14:paraId="030BDCD8" w14:textId="01C4A63C" w:rsidR="00354418" w:rsidRPr="009B5072" w:rsidRDefault="00354418" w:rsidP="009B5072">
      <w:pPr>
        <w:pStyle w:val="NormalWeb"/>
        <w:shd w:val="clear" w:color="auto" w:fill="FFFFFF"/>
        <w:spacing w:before="0" w:beforeAutospacing="0" w:after="0" w:afterAutospacing="0"/>
        <w:rPr>
          <w:sz w:val="18"/>
          <w:szCs w:val="18"/>
        </w:rPr>
      </w:pPr>
      <w:r w:rsidRPr="009B5072">
        <w:rPr>
          <w:rStyle w:val="FootnoteReference"/>
          <w:sz w:val="18"/>
          <w:szCs w:val="18"/>
        </w:rPr>
        <w:footnoteRef/>
      </w:r>
      <w:r w:rsidRPr="009B5072">
        <w:rPr>
          <w:sz w:val="18"/>
          <w:szCs w:val="18"/>
        </w:rPr>
        <w:t xml:space="preserve"> </w:t>
      </w:r>
      <w:r w:rsidRPr="009B5072">
        <w:rPr>
          <w:i/>
          <w:iCs/>
          <w:sz w:val="18"/>
          <w:szCs w:val="18"/>
        </w:rPr>
        <w:t xml:space="preserve">In re </w:t>
      </w:r>
      <w:proofErr w:type="spellStart"/>
      <w:r w:rsidRPr="009B5072">
        <w:rPr>
          <w:i/>
          <w:iCs/>
          <w:sz w:val="18"/>
          <w:szCs w:val="18"/>
        </w:rPr>
        <w:t>Fauziya</w:t>
      </w:r>
      <w:proofErr w:type="spellEnd"/>
      <w:r w:rsidRPr="009B5072">
        <w:rPr>
          <w:i/>
          <w:iCs/>
          <w:sz w:val="18"/>
          <w:szCs w:val="18"/>
        </w:rPr>
        <w:t xml:space="preserve"> KASINGA, </w:t>
      </w:r>
      <w:proofErr w:type="spellStart"/>
      <w:r w:rsidRPr="009B5072">
        <w:rPr>
          <w:i/>
          <w:iCs/>
          <w:sz w:val="18"/>
          <w:szCs w:val="18"/>
        </w:rPr>
        <w:t>Applicant</w:t>
      </w:r>
      <w:proofErr w:type="spellEnd"/>
      <w:r w:rsidRPr="009B5072">
        <w:rPr>
          <w:sz w:val="18"/>
          <w:szCs w:val="18"/>
        </w:rPr>
        <w:t xml:space="preserve">, </w:t>
      </w:r>
      <w:proofErr w:type="spellStart"/>
      <w:r w:rsidRPr="009B5072">
        <w:rPr>
          <w:sz w:val="18"/>
          <w:szCs w:val="18"/>
        </w:rPr>
        <w:t>Interim</w:t>
      </w:r>
      <w:proofErr w:type="spellEnd"/>
      <w:r w:rsidRPr="009B5072">
        <w:rPr>
          <w:sz w:val="18"/>
          <w:szCs w:val="18"/>
        </w:rPr>
        <w:t xml:space="preserve"> </w:t>
      </w:r>
      <w:proofErr w:type="spellStart"/>
      <w:r w:rsidRPr="009B5072">
        <w:rPr>
          <w:sz w:val="18"/>
          <w:szCs w:val="18"/>
        </w:rPr>
        <w:t>Decision</w:t>
      </w:r>
      <w:proofErr w:type="spellEnd"/>
      <w:r w:rsidRPr="009B5072">
        <w:rPr>
          <w:sz w:val="18"/>
          <w:szCs w:val="18"/>
        </w:rPr>
        <w:t xml:space="preserve"> 3278, 13 June 1996, United </w:t>
      </w:r>
      <w:proofErr w:type="gramStart"/>
      <w:r w:rsidRPr="009B5072">
        <w:rPr>
          <w:sz w:val="18"/>
          <w:szCs w:val="18"/>
        </w:rPr>
        <w:t>States;</w:t>
      </w:r>
      <w:proofErr w:type="gramEnd"/>
      <w:r w:rsidRPr="009B5072">
        <w:rPr>
          <w:sz w:val="18"/>
          <w:szCs w:val="18"/>
        </w:rPr>
        <w:t xml:space="preserve"> </w:t>
      </w:r>
      <w:proofErr w:type="spellStart"/>
      <w:r w:rsidRPr="009B5072">
        <w:rPr>
          <w:sz w:val="18"/>
          <w:szCs w:val="18"/>
        </w:rPr>
        <w:t>Board</w:t>
      </w:r>
      <w:proofErr w:type="spellEnd"/>
      <w:r w:rsidRPr="009B5072">
        <w:rPr>
          <w:sz w:val="18"/>
          <w:szCs w:val="18"/>
        </w:rPr>
        <w:t xml:space="preserve"> of Immigration </w:t>
      </w:r>
      <w:proofErr w:type="spellStart"/>
      <w:r w:rsidRPr="009B5072">
        <w:rPr>
          <w:sz w:val="18"/>
          <w:szCs w:val="18"/>
        </w:rPr>
        <w:t>Appeals</w:t>
      </w:r>
      <w:proofErr w:type="spellEnd"/>
      <w:r w:rsidRPr="009B5072">
        <w:rPr>
          <w:sz w:val="18"/>
          <w:szCs w:val="18"/>
        </w:rPr>
        <w:t>.</w:t>
      </w:r>
    </w:p>
  </w:footnote>
  <w:footnote w:id="22">
    <w:p w14:paraId="51F63011" w14:textId="27A1663F" w:rsidR="009B5072" w:rsidRPr="009B5072" w:rsidRDefault="009B5072" w:rsidP="009B5072">
      <w:pPr>
        <w:pStyle w:val="FootnoteText"/>
        <w:rPr>
          <w:rFonts w:ascii="Times New Roman" w:hAnsi="Times New Roman" w:cs="Times New Roman"/>
          <w:sz w:val="18"/>
          <w:szCs w:val="18"/>
        </w:rPr>
      </w:pPr>
      <w:r w:rsidRPr="009B5072">
        <w:rPr>
          <w:rStyle w:val="FootnoteReference"/>
          <w:rFonts w:ascii="Times New Roman" w:hAnsi="Times New Roman" w:cs="Times New Roman"/>
          <w:sz w:val="18"/>
          <w:szCs w:val="18"/>
        </w:rPr>
        <w:footnoteRef/>
      </w:r>
      <w:hyperlink r:id="rId3" w:history="1">
        <w:r w:rsidRPr="009B5072">
          <w:rPr>
            <w:rStyle w:val="FollowedHyperlink"/>
            <w:rFonts w:ascii="Times New Roman" w:hAnsi="Times New Roman" w:cs="Times New Roman"/>
            <w:sz w:val="18"/>
            <w:szCs w:val="18"/>
          </w:rPr>
          <w:t>https://curia.europa.eu/juris/document/document.jsf?text=&amp;docid=272702&amp;pageIndex=0&amp;doclang=en&amp;mode=req&amp;dir=&amp;occ=first&amp;part=1</w:t>
        </w:r>
      </w:hyperlink>
    </w:p>
    <w:p w14:paraId="1230252B" w14:textId="77777777" w:rsidR="009B5072" w:rsidRPr="009B5072" w:rsidRDefault="009B5072" w:rsidP="009B5072">
      <w:pPr>
        <w:pStyle w:val="FootnoteText"/>
        <w:rPr>
          <w:rStyle w:val="Hyperlink"/>
        </w:rPr>
      </w:pPr>
    </w:p>
    <w:p w14:paraId="725EB0B5" w14:textId="77777777" w:rsidR="009B5072" w:rsidRPr="009B5072" w:rsidRDefault="009B5072" w:rsidP="009B5072">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6367104"/>
      <w:docPartObj>
        <w:docPartGallery w:val="Page Numbers (Top of Page)"/>
        <w:docPartUnique/>
      </w:docPartObj>
    </w:sdtPr>
    <w:sdtContent>
      <w:p w14:paraId="1439F4DF" w14:textId="0D8DFDD5" w:rsidR="00CF487C" w:rsidRDefault="00CF487C" w:rsidP="00303F2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ADA06D" w14:textId="77777777" w:rsidR="00CF487C" w:rsidRDefault="00CF487C" w:rsidP="00CF487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42800" w14:textId="77777777" w:rsidR="00CF487C" w:rsidRDefault="00CF487C" w:rsidP="00CF487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F0ACA"/>
    <w:multiLevelType w:val="hybridMultilevel"/>
    <w:tmpl w:val="7938EF98"/>
    <w:lvl w:ilvl="0" w:tplc="FFFFFFFF">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D3736A"/>
    <w:multiLevelType w:val="hybridMultilevel"/>
    <w:tmpl w:val="CBD42D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6BD112C"/>
    <w:multiLevelType w:val="hybridMultilevel"/>
    <w:tmpl w:val="9BDA6F40"/>
    <w:lvl w:ilvl="0" w:tplc="FFFFFFFF">
      <w:numFmt w:val="bullet"/>
      <w:lvlText w:val=""/>
      <w:lvlJc w:val="left"/>
      <w:pPr>
        <w:ind w:left="720" w:hanging="360"/>
      </w:pPr>
      <w:rPr>
        <w:rFonts w:ascii="Symbol" w:eastAsia="Times New Roman" w:hAnsi="Symbol" w:cs="Segoe UI" w:hint="default"/>
        <w:b w:val="0"/>
        <w:color w:val="000000"/>
        <w:sz w:val="2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1C3E3F"/>
    <w:multiLevelType w:val="hybridMultilevel"/>
    <w:tmpl w:val="417A669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4333F6B"/>
    <w:multiLevelType w:val="hybridMultilevel"/>
    <w:tmpl w:val="0A4C736C"/>
    <w:lvl w:ilvl="0" w:tplc="FFFFFFFF">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763EAA"/>
    <w:multiLevelType w:val="hybridMultilevel"/>
    <w:tmpl w:val="51B8647A"/>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4E0E19"/>
    <w:multiLevelType w:val="hybridMultilevel"/>
    <w:tmpl w:val="3DA08842"/>
    <w:lvl w:ilvl="0" w:tplc="FFFFFFFF">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DC3268"/>
    <w:multiLevelType w:val="hybridMultilevel"/>
    <w:tmpl w:val="F282224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0585044">
    <w:abstractNumId w:val="6"/>
  </w:num>
  <w:num w:numId="2" w16cid:durableId="1037051095">
    <w:abstractNumId w:val="4"/>
  </w:num>
  <w:num w:numId="3" w16cid:durableId="103813125">
    <w:abstractNumId w:val="0"/>
  </w:num>
  <w:num w:numId="4" w16cid:durableId="1725366573">
    <w:abstractNumId w:val="2"/>
  </w:num>
  <w:num w:numId="5" w16cid:durableId="1071779544">
    <w:abstractNumId w:val="5"/>
  </w:num>
  <w:num w:numId="6" w16cid:durableId="1987002628">
    <w:abstractNumId w:val="7"/>
  </w:num>
  <w:num w:numId="7" w16cid:durableId="805976274">
    <w:abstractNumId w:val="3"/>
  </w:num>
  <w:num w:numId="8" w16cid:durableId="1777867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18C"/>
    <w:rsid w:val="000006D0"/>
    <w:rsid w:val="0000167E"/>
    <w:rsid w:val="00002CBC"/>
    <w:rsid w:val="000074AE"/>
    <w:rsid w:val="00012C9C"/>
    <w:rsid w:val="00015675"/>
    <w:rsid w:val="000201B3"/>
    <w:rsid w:val="00020365"/>
    <w:rsid w:val="00032629"/>
    <w:rsid w:val="00034B8A"/>
    <w:rsid w:val="000371BD"/>
    <w:rsid w:val="0005287A"/>
    <w:rsid w:val="00080596"/>
    <w:rsid w:val="000857F9"/>
    <w:rsid w:val="00087ACF"/>
    <w:rsid w:val="000B0059"/>
    <w:rsid w:val="000D6515"/>
    <w:rsid w:val="000D6E9C"/>
    <w:rsid w:val="000E01B5"/>
    <w:rsid w:val="000E052F"/>
    <w:rsid w:val="000E087C"/>
    <w:rsid w:val="000E5B3E"/>
    <w:rsid w:val="000F0565"/>
    <w:rsid w:val="000F076B"/>
    <w:rsid w:val="00102E39"/>
    <w:rsid w:val="001109F4"/>
    <w:rsid w:val="00117EDB"/>
    <w:rsid w:val="001313E1"/>
    <w:rsid w:val="00132424"/>
    <w:rsid w:val="0013574F"/>
    <w:rsid w:val="00136CA8"/>
    <w:rsid w:val="00136E45"/>
    <w:rsid w:val="00151E0C"/>
    <w:rsid w:val="00152BB8"/>
    <w:rsid w:val="0016591F"/>
    <w:rsid w:val="00175072"/>
    <w:rsid w:val="00175565"/>
    <w:rsid w:val="00175FB2"/>
    <w:rsid w:val="00180665"/>
    <w:rsid w:val="00185115"/>
    <w:rsid w:val="00185255"/>
    <w:rsid w:val="00185456"/>
    <w:rsid w:val="00196966"/>
    <w:rsid w:val="001A5365"/>
    <w:rsid w:val="001B105C"/>
    <w:rsid w:val="001C20A0"/>
    <w:rsid w:val="001D052B"/>
    <w:rsid w:val="001F0F1E"/>
    <w:rsid w:val="001F32C2"/>
    <w:rsid w:val="0022260F"/>
    <w:rsid w:val="00230311"/>
    <w:rsid w:val="00242CAA"/>
    <w:rsid w:val="0024444C"/>
    <w:rsid w:val="0025623C"/>
    <w:rsid w:val="00257717"/>
    <w:rsid w:val="002634DE"/>
    <w:rsid w:val="002637F5"/>
    <w:rsid w:val="002671AC"/>
    <w:rsid w:val="00270AD9"/>
    <w:rsid w:val="00274A21"/>
    <w:rsid w:val="002837B9"/>
    <w:rsid w:val="002852A9"/>
    <w:rsid w:val="00286EB7"/>
    <w:rsid w:val="00287284"/>
    <w:rsid w:val="0028762C"/>
    <w:rsid w:val="002928ED"/>
    <w:rsid w:val="002A236A"/>
    <w:rsid w:val="002A3910"/>
    <w:rsid w:val="002B2E4F"/>
    <w:rsid w:val="002B3123"/>
    <w:rsid w:val="002B748B"/>
    <w:rsid w:val="002C316B"/>
    <w:rsid w:val="002C7A56"/>
    <w:rsid w:val="002D6CEE"/>
    <w:rsid w:val="002E348E"/>
    <w:rsid w:val="002E5227"/>
    <w:rsid w:val="002E5EA1"/>
    <w:rsid w:val="002F2C60"/>
    <w:rsid w:val="00300ECD"/>
    <w:rsid w:val="00314BB6"/>
    <w:rsid w:val="003160DB"/>
    <w:rsid w:val="00317E31"/>
    <w:rsid w:val="0032138F"/>
    <w:rsid w:val="00321511"/>
    <w:rsid w:val="0032434A"/>
    <w:rsid w:val="00354418"/>
    <w:rsid w:val="003558A7"/>
    <w:rsid w:val="00362682"/>
    <w:rsid w:val="00362F17"/>
    <w:rsid w:val="003743AB"/>
    <w:rsid w:val="00376520"/>
    <w:rsid w:val="0038369B"/>
    <w:rsid w:val="003837D5"/>
    <w:rsid w:val="00391B7C"/>
    <w:rsid w:val="003A37DC"/>
    <w:rsid w:val="003A7B80"/>
    <w:rsid w:val="003B4CD0"/>
    <w:rsid w:val="003B5CAD"/>
    <w:rsid w:val="003C04B4"/>
    <w:rsid w:val="003C540D"/>
    <w:rsid w:val="003C6887"/>
    <w:rsid w:val="003F5A04"/>
    <w:rsid w:val="003F7734"/>
    <w:rsid w:val="004143D2"/>
    <w:rsid w:val="00415999"/>
    <w:rsid w:val="00415C92"/>
    <w:rsid w:val="00417330"/>
    <w:rsid w:val="00423AE7"/>
    <w:rsid w:val="0042463F"/>
    <w:rsid w:val="004279E1"/>
    <w:rsid w:val="00431F39"/>
    <w:rsid w:val="00455D45"/>
    <w:rsid w:val="00456FA5"/>
    <w:rsid w:val="00461514"/>
    <w:rsid w:val="004646C1"/>
    <w:rsid w:val="00466022"/>
    <w:rsid w:val="00473766"/>
    <w:rsid w:val="004762E8"/>
    <w:rsid w:val="004763D1"/>
    <w:rsid w:val="00480785"/>
    <w:rsid w:val="004872E0"/>
    <w:rsid w:val="00490D06"/>
    <w:rsid w:val="004A6185"/>
    <w:rsid w:val="004A7B2E"/>
    <w:rsid w:val="004B6DD0"/>
    <w:rsid w:val="004B70B0"/>
    <w:rsid w:val="004C24DF"/>
    <w:rsid w:val="004C2CB3"/>
    <w:rsid w:val="004C3CEF"/>
    <w:rsid w:val="004C484A"/>
    <w:rsid w:val="004C676C"/>
    <w:rsid w:val="004E22FB"/>
    <w:rsid w:val="004E518C"/>
    <w:rsid w:val="00503C49"/>
    <w:rsid w:val="00504924"/>
    <w:rsid w:val="00505B56"/>
    <w:rsid w:val="005114D0"/>
    <w:rsid w:val="005131DE"/>
    <w:rsid w:val="00514178"/>
    <w:rsid w:val="005168E6"/>
    <w:rsid w:val="00520AF0"/>
    <w:rsid w:val="005210F0"/>
    <w:rsid w:val="0053119B"/>
    <w:rsid w:val="00544B6F"/>
    <w:rsid w:val="0055006D"/>
    <w:rsid w:val="005507BE"/>
    <w:rsid w:val="00557CF4"/>
    <w:rsid w:val="00560725"/>
    <w:rsid w:val="00562868"/>
    <w:rsid w:val="00572179"/>
    <w:rsid w:val="00581EA2"/>
    <w:rsid w:val="00582C9B"/>
    <w:rsid w:val="00585F22"/>
    <w:rsid w:val="00594A10"/>
    <w:rsid w:val="005A2236"/>
    <w:rsid w:val="005A39D5"/>
    <w:rsid w:val="005C07D7"/>
    <w:rsid w:val="005C0A59"/>
    <w:rsid w:val="005C2CE4"/>
    <w:rsid w:val="005D7302"/>
    <w:rsid w:val="005E2080"/>
    <w:rsid w:val="005E2098"/>
    <w:rsid w:val="005E3A87"/>
    <w:rsid w:val="005F0CD2"/>
    <w:rsid w:val="0061145A"/>
    <w:rsid w:val="006152DC"/>
    <w:rsid w:val="00632008"/>
    <w:rsid w:val="00634634"/>
    <w:rsid w:val="00635C71"/>
    <w:rsid w:val="00640FB7"/>
    <w:rsid w:val="00645956"/>
    <w:rsid w:val="006538A3"/>
    <w:rsid w:val="006544E1"/>
    <w:rsid w:val="006573ED"/>
    <w:rsid w:val="00660047"/>
    <w:rsid w:val="00663623"/>
    <w:rsid w:val="0066400A"/>
    <w:rsid w:val="0067744B"/>
    <w:rsid w:val="00685F0D"/>
    <w:rsid w:val="006906AC"/>
    <w:rsid w:val="006957BE"/>
    <w:rsid w:val="006A2C22"/>
    <w:rsid w:val="006A44BB"/>
    <w:rsid w:val="006C715C"/>
    <w:rsid w:val="006D5566"/>
    <w:rsid w:val="006D7571"/>
    <w:rsid w:val="006E72AF"/>
    <w:rsid w:val="006F07D9"/>
    <w:rsid w:val="006F3369"/>
    <w:rsid w:val="007107D9"/>
    <w:rsid w:val="00722A78"/>
    <w:rsid w:val="00725B71"/>
    <w:rsid w:val="0073223D"/>
    <w:rsid w:val="007330B8"/>
    <w:rsid w:val="007538A9"/>
    <w:rsid w:val="00760883"/>
    <w:rsid w:val="00763834"/>
    <w:rsid w:val="00773671"/>
    <w:rsid w:val="007741A6"/>
    <w:rsid w:val="00775931"/>
    <w:rsid w:val="00792ADF"/>
    <w:rsid w:val="007A1974"/>
    <w:rsid w:val="007A20DD"/>
    <w:rsid w:val="007A2D78"/>
    <w:rsid w:val="007A425F"/>
    <w:rsid w:val="007B40CC"/>
    <w:rsid w:val="007B60D7"/>
    <w:rsid w:val="007B63D0"/>
    <w:rsid w:val="007C0169"/>
    <w:rsid w:val="007C0786"/>
    <w:rsid w:val="007C24EC"/>
    <w:rsid w:val="007D0DD9"/>
    <w:rsid w:val="007E1997"/>
    <w:rsid w:val="007E6018"/>
    <w:rsid w:val="007E6325"/>
    <w:rsid w:val="007E74D4"/>
    <w:rsid w:val="007F06FB"/>
    <w:rsid w:val="007F6B25"/>
    <w:rsid w:val="007F7588"/>
    <w:rsid w:val="0080368A"/>
    <w:rsid w:val="00804F46"/>
    <w:rsid w:val="00806874"/>
    <w:rsid w:val="008106C9"/>
    <w:rsid w:val="008123A2"/>
    <w:rsid w:val="00812838"/>
    <w:rsid w:val="0081563F"/>
    <w:rsid w:val="008306C6"/>
    <w:rsid w:val="008313A4"/>
    <w:rsid w:val="00833914"/>
    <w:rsid w:val="00843EBE"/>
    <w:rsid w:val="00847BC6"/>
    <w:rsid w:val="008620BF"/>
    <w:rsid w:val="00866E62"/>
    <w:rsid w:val="00871A90"/>
    <w:rsid w:val="00871E4D"/>
    <w:rsid w:val="00874795"/>
    <w:rsid w:val="00875DB9"/>
    <w:rsid w:val="008776A0"/>
    <w:rsid w:val="00891C7E"/>
    <w:rsid w:val="00897CD6"/>
    <w:rsid w:val="008A46C9"/>
    <w:rsid w:val="008A5D60"/>
    <w:rsid w:val="008C66A4"/>
    <w:rsid w:val="008D1E83"/>
    <w:rsid w:val="008D33E4"/>
    <w:rsid w:val="008D7C68"/>
    <w:rsid w:val="008E228E"/>
    <w:rsid w:val="008E345A"/>
    <w:rsid w:val="008E568E"/>
    <w:rsid w:val="008F7530"/>
    <w:rsid w:val="00901C89"/>
    <w:rsid w:val="0090212E"/>
    <w:rsid w:val="009056EC"/>
    <w:rsid w:val="00910EC2"/>
    <w:rsid w:val="009244BF"/>
    <w:rsid w:val="0093158D"/>
    <w:rsid w:val="00937778"/>
    <w:rsid w:val="0094060F"/>
    <w:rsid w:val="009435F1"/>
    <w:rsid w:val="00943AF3"/>
    <w:rsid w:val="00952222"/>
    <w:rsid w:val="00960D61"/>
    <w:rsid w:val="00961E30"/>
    <w:rsid w:val="009755B0"/>
    <w:rsid w:val="00977B6F"/>
    <w:rsid w:val="009836BF"/>
    <w:rsid w:val="00983871"/>
    <w:rsid w:val="00995258"/>
    <w:rsid w:val="009A7388"/>
    <w:rsid w:val="009B107A"/>
    <w:rsid w:val="009B409A"/>
    <w:rsid w:val="009B4EDC"/>
    <w:rsid w:val="009B5072"/>
    <w:rsid w:val="009C0632"/>
    <w:rsid w:val="009D46AA"/>
    <w:rsid w:val="009D6EDC"/>
    <w:rsid w:val="009F436D"/>
    <w:rsid w:val="009F49F4"/>
    <w:rsid w:val="00A045A0"/>
    <w:rsid w:val="00A12140"/>
    <w:rsid w:val="00A12704"/>
    <w:rsid w:val="00A16240"/>
    <w:rsid w:val="00A21A4C"/>
    <w:rsid w:val="00A23C5A"/>
    <w:rsid w:val="00A3564D"/>
    <w:rsid w:val="00A46B4E"/>
    <w:rsid w:val="00A53115"/>
    <w:rsid w:val="00A63FE2"/>
    <w:rsid w:val="00A67AD8"/>
    <w:rsid w:val="00A72215"/>
    <w:rsid w:val="00A729BB"/>
    <w:rsid w:val="00A73EF6"/>
    <w:rsid w:val="00A768EF"/>
    <w:rsid w:val="00A81D8E"/>
    <w:rsid w:val="00A82B2F"/>
    <w:rsid w:val="00A839FD"/>
    <w:rsid w:val="00AA7394"/>
    <w:rsid w:val="00AB034C"/>
    <w:rsid w:val="00AB3E89"/>
    <w:rsid w:val="00AD24C8"/>
    <w:rsid w:val="00AD432F"/>
    <w:rsid w:val="00AD6377"/>
    <w:rsid w:val="00AE430A"/>
    <w:rsid w:val="00AF0AAE"/>
    <w:rsid w:val="00AF27B9"/>
    <w:rsid w:val="00B003F5"/>
    <w:rsid w:val="00B12940"/>
    <w:rsid w:val="00B23638"/>
    <w:rsid w:val="00B24630"/>
    <w:rsid w:val="00B27C19"/>
    <w:rsid w:val="00B37536"/>
    <w:rsid w:val="00B40567"/>
    <w:rsid w:val="00B46E02"/>
    <w:rsid w:val="00B63155"/>
    <w:rsid w:val="00B64928"/>
    <w:rsid w:val="00B73228"/>
    <w:rsid w:val="00B733FF"/>
    <w:rsid w:val="00B80167"/>
    <w:rsid w:val="00B80D21"/>
    <w:rsid w:val="00B86F44"/>
    <w:rsid w:val="00B86F72"/>
    <w:rsid w:val="00B90235"/>
    <w:rsid w:val="00BA1D32"/>
    <w:rsid w:val="00BA7A9A"/>
    <w:rsid w:val="00BB5865"/>
    <w:rsid w:val="00BC4E66"/>
    <w:rsid w:val="00BD394B"/>
    <w:rsid w:val="00BD5C99"/>
    <w:rsid w:val="00BE00E3"/>
    <w:rsid w:val="00BF167F"/>
    <w:rsid w:val="00C01BB1"/>
    <w:rsid w:val="00C0493E"/>
    <w:rsid w:val="00C1433F"/>
    <w:rsid w:val="00C16E9C"/>
    <w:rsid w:val="00C215E8"/>
    <w:rsid w:val="00C33358"/>
    <w:rsid w:val="00C35A84"/>
    <w:rsid w:val="00C41E87"/>
    <w:rsid w:val="00C448EA"/>
    <w:rsid w:val="00C47238"/>
    <w:rsid w:val="00C50770"/>
    <w:rsid w:val="00C643E9"/>
    <w:rsid w:val="00C66AFB"/>
    <w:rsid w:val="00C73AE1"/>
    <w:rsid w:val="00C74A3E"/>
    <w:rsid w:val="00C8093C"/>
    <w:rsid w:val="00C810E1"/>
    <w:rsid w:val="00C83BDC"/>
    <w:rsid w:val="00C86449"/>
    <w:rsid w:val="00C9086F"/>
    <w:rsid w:val="00C95DE2"/>
    <w:rsid w:val="00CA6E4C"/>
    <w:rsid w:val="00CC2390"/>
    <w:rsid w:val="00CD170B"/>
    <w:rsid w:val="00CD3359"/>
    <w:rsid w:val="00CD7275"/>
    <w:rsid w:val="00CE1690"/>
    <w:rsid w:val="00CE5CF1"/>
    <w:rsid w:val="00CF487C"/>
    <w:rsid w:val="00D05D70"/>
    <w:rsid w:val="00D155C3"/>
    <w:rsid w:val="00D25B67"/>
    <w:rsid w:val="00D324CC"/>
    <w:rsid w:val="00D34E3C"/>
    <w:rsid w:val="00D45644"/>
    <w:rsid w:val="00D56B82"/>
    <w:rsid w:val="00D570B6"/>
    <w:rsid w:val="00D60880"/>
    <w:rsid w:val="00D63417"/>
    <w:rsid w:val="00D65222"/>
    <w:rsid w:val="00D75400"/>
    <w:rsid w:val="00D81342"/>
    <w:rsid w:val="00D9182D"/>
    <w:rsid w:val="00DA230C"/>
    <w:rsid w:val="00DA5630"/>
    <w:rsid w:val="00DB0F88"/>
    <w:rsid w:val="00DB1C85"/>
    <w:rsid w:val="00DB28EF"/>
    <w:rsid w:val="00DB3B74"/>
    <w:rsid w:val="00DB6B50"/>
    <w:rsid w:val="00DB758F"/>
    <w:rsid w:val="00DC0E99"/>
    <w:rsid w:val="00DC146B"/>
    <w:rsid w:val="00DD66C3"/>
    <w:rsid w:val="00DE17E8"/>
    <w:rsid w:val="00DE1DEA"/>
    <w:rsid w:val="00DE677E"/>
    <w:rsid w:val="00DF1C05"/>
    <w:rsid w:val="00DF30AD"/>
    <w:rsid w:val="00E23E1C"/>
    <w:rsid w:val="00E2545A"/>
    <w:rsid w:val="00E26C16"/>
    <w:rsid w:val="00E3278D"/>
    <w:rsid w:val="00E36292"/>
    <w:rsid w:val="00E37129"/>
    <w:rsid w:val="00E40F71"/>
    <w:rsid w:val="00E468C7"/>
    <w:rsid w:val="00E50339"/>
    <w:rsid w:val="00E509F4"/>
    <w:rsid w:val="00E53CFB"/>
    <w:rsid w:val="00E60375"/>
    <w:rsid w:val="00E60BD8"/>
    <w:rsid w:val="00E706B8"/>
    <w:rsid w:val="00E72EC0"/>
    <w:rsid w:val="00E72F0C"/>
    <w:rsid w:val="00E74045"/>
    <w:rsid w:val="00E855CC"/>
    <w:rsid w:val="00E87D6E"/>
    <w:rsid w:val="00EA5BCE"/>
    <w:rsid w:val="00EB045D"/>
    <w:rsid w:val="00EC05EF"/>
    <w:rsid w:val="00EC1427"/>
    <w:rsid w:val="00EC5903"/>
    <w:rsid w:val="00EC6151"/>
    <w:rsid w:val="00ED1CF2"/>
    <w:rsid w:val="00EE55A4"/>
    <w:rsid w:val="00EF11FF"/>
    <w:rsid w:val="00F01305"/>
    <w:rsid w:val="00F05658"/>
    <w:rsid w:val="00F05EC4"/>
    <w:rsid w:val="00F063F5"/>
    <w:rsid w:val="00F12B5D"/>
    <w:rsid w:val="00F210D2"/>
    <w:rsid w:val="00F21B69"/>
    <w:rsid w:val="00F22DED"/>
    <w:rsid w:val="00F25B30"/>
    <w:rsid w:val="00F275A5"/>
    <w:rsid w:val="00F30C80"/>
    <w:rsid w:val="00F30CCA"/>
    <w:rsid w:val="00F348C3"/>
    <w:rsid w:val="00F44DDA"/>
    <w:rsid w:val="00F570D6"/>
    <w:rsid w:val="00F87DA9"/>
    <w:rsid w:val="00F90C64"/>
    <w:rsid w:val="00F93F39"/>
    <w:rsid w:val="00F970AA"/>
    <w:rsid w:val="00F97ECE"/>
    <w:rsid w:val="00FA745B"/>
    <w:rsid w:val="00FE12A0"/>
    <w:rsid w:val="00FE2399"/>
    <w:rsid w:val="00FE5F75"/>
    <w:rsid w:val="00FF11C5"/>
    <w:rsid w:val="00FF1CA3"/>
    <w:rsid w:val="00FF492C"/>
    <w:rsid w:val="00FF6D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0550C86"/>
  <w15:chartTrackingRefBased/>
  <w15:docId w15:val="{4822907D-2250-B84F-8BF0-72086ECB7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924"/>
    <w:pPr>
      <w:ind w:left="720"/>
      <w:contextualSpacing/>
    </w:pPr>
  </w:style>
  <w:style w:type="character" w:customStyle="1" w:styleId="apple-converted-space">
    <w:name w:val="apple-converted-space"/>
    <w:basedOn w:val="DefaultParagraphFont"/>
    <w:rsid w:val="00660047"/>
  </w:style>
  <w:style w:type="character" w:styleId="Strong">
    <w:name w:val="Strong"/>
    <w:basedOn w:val="DefaultParagraphFont"/>
    <w:uiPriority w:val="22"/>
    <w:qFormat/>
    <w:rsid w:val="00660047"/>
    <w:rPr>
      <w:b/>
      <w:bCs/>
    </w:rPr>
  </w:style>
  <w:style w:type="paragraph" w:styleId="Header">
    <w:name w:val="header"/>
    <w:basedOn w:val="Normal"/>
    <w:link w:val="HeaderChar"/>
    <w:uiPriority w:val="99"/>
    <w:unhideWhenUsed/>
    <w:rsid w:val="00CF487C"/>
    <w:pPr>
      <w:tabs>
        <w:tab w:val="center" w:pos="4513"/>
        <w:tab w:val="right" w:pos="9026"/>
      </w:tabs>
    </w:pPr>
  </w:style>
  <w:style w:type="character" w:customStyle="1" w:styleId="HeaderChar">
    <w:name w:val="Header Char"/>
    <w:basedOn w:val="DefaultParagraphFont"/>
    <w:link w:val="Header"/>
    <w:uiPriority w:val="99"/>
    <w:rsid w:val="00CF487C"/>
  </w:style>
  <w:style w:type="paragraph" w:styleId="Footer">
    <w:name w:val="footer"/>
    <w:basedOn w:val="Normal"/>
    <w:link w:val="FooterChar"/>
    <w:uiPriority w:val="99"/>
    <w:unhideWhenUsed/>
    <w:rsid w:val="00CF487C"/>
    <w:pPr>
      <w:tabs>
        <w:tab w:val="center" w:pos="4513"/>
        <w:tab w:val="right" w:pos="9026"/>
      </w:tabs>
    </w:pPr>
  </w:style>
  <w:style w:type="character" w:customStyle="1" w:styleId="FooterChar">
    <w:name w:val="Footer Char"/>
    <w:basedOn w:val="DefaultParagraphFont"/>
    <w:link w:val="Footer"/>
    <w:uiPriority w:val="99"/>
    <w:rsid w:val="00CF487C"/>
  </w:style>
  <w:style w:type="character" w:styleId="PageNumber">
    <w:name w:val="page number"/>
    <w:basedOn w:val="DefaultParagraphFont"/>
    <w:uiPriority w:val="99"/>
    <w:semiHidden/>
    <w:unhideWhenUsed/>
    <w:rsid w:val="00CF487C"/>
  </w:style>
  <w:style w:type="paragraph" w:customStyle="1" w:styleId="PI">
    <w:name w:val="PI"/>
    <w:link w:val="PIChar"/>
    <w:qFormat/>
    <w:rsid w:val="005A39D5"/>
    <w:pPr>
      <w:spacing w:before="40" w:after="40" w:line="480" w:lineRule="auto"/>
      <w:ind w:firstLine="360"/>
      <w:jc w:val="both"/>
    </w:pPr>
    <w:rPr>
      <w:rFonts w:ascii="Times New Roman" w:eastAsia="Times New Roman" w:hAnsi="Times New Roman" w:cs="Times New Roman"/>
      <w:color w:val="000000"/>
      <w:kern w:val="0"/>
      <w:sz w:val="24"/>
      <w:lang w:val="en-US" w:eastAsia="en-US"/>
      <w14:ligatures w14:val="none"/>
    </w:rPr>
  </w:style>
  <w:style w:type="character" w:customStyle="1" w:styleId="PIChar">
    <w:name w:val="PI Char"/>
    <w:link w:val="PI"/>
    <w:rsid w:val="005A39D5"/>
    <w:rPr>
      <w:rFonts w:ascii="Times New Roman" w:eastAsia="Times New Roman" w:hAnsi="Times New Roman" w:cs="Times New Roman"/>
      <w:color w:val="000000"/>
      <w:kern w:val="0"/>
      <w:sz w:val="24"/>
      <w:lang w:val="en-US" w:eastAsia="en-US"/>
      <w14:ligatures w14:val="none"/>
    </w:rPr>
  </w:style>
  <w:style w:type="paragraph" w:styleId="NormalWeb">
    <w:name w:val="Normal (Web)"/>
    <w:basedOn w:val="Normal"/>
    <w:uiPriority w:val="99"/>
    <w:unhideWhenUsed/>
    <w:rsid w:val="008E228E"/>
    <w:pPr>
      <w:spacing w:before="100" w:beforeAutospacing="1" w:after="100" w:afterAutospacing="1"/>
    </w:pPr>
    <w:rPr>
      <w:rFonts w:ascii="Times New Roman" w:eastAsia="Times New Roman" w:hAnsi="Times New Roman" w:cs="Times New Roman"/>
      <w:kern w:val="0"/>
      <w:sz w:val="24"/>
      <w:szCs w:val="24"/>
      <w:lang w:val="fr-CH" w:eastAsia="fr-CH"/>
      <w14:ligatures w14:val="none"/>
    </w:rPr>
  </w:style>
  <w:style w:type="character" w:styleId="Hyperlink">
    <w:name w:val="Hyperlink"/>
    <w:basedOn w:val="DefaultParagraphFont"/>
    <w:unhideWhenUsed/>
    <w:rsid w:val="009B5072"/>
    <w:rPr>
      <w:color w:val="000000" w:themeColor="text1"/>
      <w:u w:val="single"/>
    </w:rPr>
  </w:style>
  <w:style w:type="paragraph" w:styleId="FootnoteText">
    <w:name w:val="footnote text"/>
    <w:basedOn w:val="Normal"/>
    <w:link w:val="FootnoteTextChar"/>
    <w:uiPriority w:val="99"/>
    <w:semiHidden/>
    <w:unhideWhenUsed/>
    <w:rsid w:val="00A12704"/>
    <w:rPr>
      <w:sz w:val="20"/>
      <w:szCs w:val="20"/>
    </w:rPr>
  </w:style>
  <w:style w:type="character" w:customStyle="1" w:styleId="FootnoteTextChar">
    <w:name w:val="Footnote Text Char"/>
    <w:basedOn w:val="DefaultParagraphFont"/>
    <w:link w:val="FootnoteText"/>
    <w:uiPriority w:val="99"/>
    <w:semiHidden/>
    <w:rsid w:val="00A12704"/>
    <w:rPr>
      <w:sz w:val="20"/>
      <w:szCs w:val="20"/>
    </w:rPr>
  </w:style>
  <w:style w:type="character" w:styleId="FootnoteReference">
    <w:name w:val="footnote reference"/>
    <w:basedOn w:val="DefaultParagraphFont"/>
    <w:uiPriority w:val="99"/>
    <w:semiHidden/>
    <w:unhideWhenUsed/>
    <w:rsid w:val="00A12704"/>
    <w:rPr>
      <w:vertAlign w:val="superscript"/>
    </w:rPr>
  </w:style>
  <w:style w:type="character" w:styleId="UnresolvedMention">
    <w:name w:val="Unresolved Mention"/>
    <w:basedOn w:val="DefaultParagraphFont"/>
    <w:uiPriority w:val="99"/>
    <w:semiHidden/>
    <w:unhideWhenUsed/>
    <w:rsid w:val="009B5072"/>
    <w:rPr>
      <w:color w:val="605E5C"/>
      <w:shd w:val="clear" w:color="auto" w:fill="E1DFDD"/>
    </w:rPr>
  </w:style>
  <w:style w:type="character" w:styleId="FollowedHyperlink">
    <w:name w:val="FollowedHyperlink"/>
    <w:basedOn w:val="DefaultParagraphFont"/>
    <w:uiPriority w:val="99"/>
    <w:unhideWhenUsed/>
    <w:rsid w:val="009B5072"/>
    <w:rPr>
      <w:color w:val="000000" w:themeColor="text1"/>
      <w:u w:val="single"/>
    </w:rPr>
  </w:style>
  <w:style w:type="character" w:styleId="CommentReference">
    <w:name w:val="annotation reference"/>
    <w:basedOn w:val="DefaultParagraphFont"/>
    <w:uiPriority w:val="99"/>
    <w:semiHidden/>
    <w:unhideWhenUsed/>
    <w:rsid w:val="00A768EF"/>
    <w:rPr>
      <w:sz w:val="16"/>
      <w:szCs w:val="16"/>
    </w:rPr>
  </w:style>
  <w:style w:type="paragraph" w:styleId="CommentText">
    <w:name w:val="annotation text"/>
    <w:basedOn w:val="Normal"/>
    <w:link w:val="CommentTextChar"/>
    <w:uiPriority w:val="99"/>
    <w:semiHidden/>
    <w:unhideWhenUsed/>
    <w:rsid w:val="00A768EF"/>
    <w:rPr>
      <w:sz w:val="20"/>
      <w:szCs w:val="20"/>
    </w:rPr>
  </w:style>
  <w:style w:type="character" w:customStyle="1" w:styleId="CommentTextChar">
    <w:name w:val="Comment Text Char"/>
    <w:basedOn w:val="DefaultParagraphFont"/>
    <w:link w:val="CommentText"/>
    <w:uiPriority w:val="99"/>
    <w:semiHidden/>
    <w:rsid w:val="00A768EF"/>
    <w:rPr>
      <w:sz w:val="20"/>
      <w:szCs w:val="20"/>
    </w:rPr>
  </w:style>
  <w:style w:type="paragraph" w:styleId="CommentSubject">
    <w:name w:val="annotation subject"/>
    <w:basedOn w:val="CommentText"/>
    <w:next w:val="CommentText"/>
    <w:link w:val="CommentSubjectChar"/>
    <w:uiPriority w:val="99"/>
    <w:semiHidden/>
    <w:unhideWhenUsed/>
    <w:rsid w:val="00A768EF"/>
    <w:rPr>
      <w:b/>
      <w:bCs/>
    </w:rPr>
  </w:style>
  <w:style w:type="character" w:customStyle="1" w:styleId="CommentSubjectChar">
    <w:name w:val="Comment Subject Char"/>
    <w:basedOn w:val="CommentTextChar"/>
    <w:link w:val="CommentSubject"/>
    <w:uiPriority w:val="99"/>
    <w:semiHidden/>
    <w:rsid w:val="00A768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6024">
      <w:bodyDiv w:val="1"/>
      <w:marLeft w:val="0"/>
      <w:marRight w:val="0"/>
      <w:marTop w:val="0"/>
      <w:marBottom w:val="0"/>
      <w:divBdr>
        <w:top w:val="none" w:sz="0" w:space="0" w:color="auto"/>
        <w:left w:val="none" w:sz="0" w:space="0" w:color="auto"/>
        <w:bottom w:val="none" w:sz="0" w:space="0" w:color="auto"/>
        <w:right w:val="none" w:sz="0" w:space="0" w:color="auto"/>
      </w:divBdr>
      <w:divsChild>
        <w:div w:id="94714691">
          <w:marLeft w:val="0"/>
          <w:marRight w:val="0"/>
          <w:marTop w:val="0"/>
          <w:marBottom w:val="0"/>
          <w:divBdr>
            <w:top w:val="none" w:sz="0" w:space="0" w:color="auto"/>
            <w:left w:val="none" w:sz="0" w:space="0" w:color="auto"/>
            <w:bottom w:val="none" w:sz="0" w:space="0" w:color="auto"/>
            <w:right w:val="none" w:sz="0" w:space="0" w:color="auto"/>
          </w:divBdr>
          <w:divsChild>
            <w:div w:id="1982804742">
              <w:marLeft w:val="0"/>
              <w:marRight w:val="0"/>
              <w:marTop w:val="0"/>
              <w:marBottom w:val="0"/>
              <w:divBdr>
                <w:top w:val="none" w:sz="0" w:space="0" w:color="auto"/>
                <w:left w:val="none" w:sz="0" w:space="0" w:color="auto"/>
                <w:bottom w:val="none" w:sz="0" w:space="0" w:color="auto"/>
                <w:right w:val="none" w:sz="0" w:space="0" w:color="auto"/>
              </w:divBdr>
              <w:divsChild>
                <w:div w:id="171287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961846">
      <w:bodyDiv w:val="1"/>
      <w:marLeft w:val="0"/>
      <w:marRight w:val="0"/>
      <w:marTop w:val="0"/>
      <w:marBottom w:val="0"/>
      <w:divBdr>
        <w:top w:val="none" w:sz="0" w:space="0" w:color="auto"/>
        <w:left w:val="none" w:sz="0" w:space="0" w:color="auto"/>
        <w:bottom w:val="none" w:sz="0" w:space="0" w:color="auto"/>
        <w:right w:val="none" w:sz="0" w:space="0" w:color="auto"/>
      </w:divBdr>
    </w:div>
    <w:div w:id="459765243">
      <w:bodyDiv w:val="1"/>
      <w:marLeft w:val="0"/>
      <w:marRight w:val="0"/>
      <w:marTop w:val="0"/>
      <w:marBottom w:val="0"/>
      <w:divBdr>
        <w:top w:val="none" w:sz="0" w:space="0" w:color="auto"/>
        <w:left w:val="none" w:sz="0" w:space="0" w:color="auto"/>
        <w:bottom w:val="none" w:sz="0" w:space="0" w:color="auto"/>
        <w:right w:val="none" w:sz="0" w:space="0" w:color="auto"/>
      </w:divBdr>
    </w:div>
    <w:div w:id="997615951">
      <w:bodyDiv w:val="1"/>
      <w:marLeft w:val="0"/>
      <w:marRight w:val="0"/>
      <w:marTop w:val="0"/>
      <w:marBottom w:val="0"/>
      <w:divBdr>
        <w:top w:val="none" w:sz="0" w:space="0" w:color="auto"/>
        <w:left w:val="none" w:sz="0" w:space="0" w:color="auto"/>
        <w:bottom w:val="none" w:sz="0" w:space="0" w:color="auto"/>
        <w:right w:val="none" w:sz="0" w:space="0" w:color="auto"/>
      </w:divBdr>
      <w:divsChild>
        <w:div w:id="1594975921">
          <w:marLeft w:val="0"/>
          <w:marRight w:val="0"/>
          <w:marTop w:val="0"/>
          <w:marBottom w:val="0"/>
          <w:divBdr>
            <w:top w:val="none" w:sz="0" w:space="0" w:color="auto"/>
            <w:left w:val="none" w:sz="0" w:space="0" w:color="auto"/>
            <w:bottom w:val="none" w:sz="0" w:space="0" w:color="auto"/>
            <w:right w:val="none" w:sz="0" w:space="0" w:color="auto"/>
          </w:divBdr>
          <w:divsChild>
            <w:div w:id="1937904760">
              <w:marLeft w:val="0"/>
              <w:marRight w:val="0"/>
              <w:marTop w:val="0"/>
              <w:marBottom w:val="0"/>
              <w:divBdr>
                <w:top w:val="none" w:sz="0" w:space="0" w:color="auto"/>
                <w:left w:val="none" w:sz="0" w:space="0" w:color="auto"/>
                <w:bottom w:val="none" w:sz="0" w:space="0" w:color="auto"/>
                <w:right w:val="none" w:sz="0" w:space="0" w:color="auto"/>
              </w:divBdr>
              <w:divsChild>
                <w:div w:id="1010261312">
                  <w:marLeft w:val="0"/>
                  <w:marRight w:val="0"/>
                  <w:marTop w:val="0"/>
                  <w:marBottom w:val="0"/>
                  <w:divBdr>
                    <w:top w:val="none" w:sz="0" w:space="0" w:color="auto"/>
                    <w:left w:val="none" w:sz="0" w:space="0" w:color="auto"/>
                    <w:bottom w:val="none" w:sz="0" w:space="0" w:color="auto"/>
                    <w:right w:val="none" w:sz="0" w:space="0" w:color="auto"/>
                  </w:divBdr>
                  <w:divsChild>
                    <w:div w:id="104336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curia.europa.eu/juris/document/document.jsf?text=&amp;docid=272702&amp;pageIndex=0&amp;doclang=en&amp;mode=req&amp;dir=&amp;occ=first&amp;part=1" TargetMode="External"/><Relationship Id="rId2" Type="http://schemas.openxmlformats.org/officeDocument/2006/relationships/hyperlink" Target="https://www.unhcr.org/media/no-17-back-basics-right-liberty-and-security-person-and-alternatives-detention-refugees" TargetMode="External"/><Relationship Id="rId1" Type="http://schemas.openxmlformats.org/officeDocument/2006/relationships/hyperlink" Target="https://www.smh.com.au/national/limitless-detention-of-refugees-is-inhumane-and-must-end-says-un-torture-watchdog-20230414-p5d0e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B6DA7-802A-2E45-BAAC-887AA50C9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13</Pages>
  <Words>4548</Words>
  <Characters>23470</Characters>
  <Application>Microsoft Office Word</Application>
  <DocSecurity>0</DocSecurity>
  <Lines>2133</Lines>
  <Paragraphs>1273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Edwards</dc:creator>
  <cp:keywords/>
  <dc:description/>
  <cp:lastModifiedBy>Grace Chen</cp:lastModifiedBy>
  <cp:revision>6</cp:revision>
  <dcterms:created xsi:type="dcterms:W3CDTF">2023-08-15T04:55:00Z</dcterms:created>
  <dcterms:modified xsi:type="dcterms:W3CDTF">2023-08-15T05:31:00Z</dcterms:modified>
</cp:coreProperties>
</file>