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88309" w14:textId="77777777" w:rsidR="00451CCA" w:rsidRDefault="00451CCA" w:rsidP="00451CCA">
      <w:pPr>
        <w:jc w:val="center"/>
        <w:rPr>
          <w:rFonts w:ascii="Arial" w:hAnsi="Arial" w:cs="Arial"/>
          <w:b/>
          <w:szCs w:val="20"/>
          <w:lang w:val="en-US"/>
        </w:rPr>
      </w:pPr>
      <w:r w:rsidRPr="00451CCA">
        <w:rPr>
          <w:rFonts w:ascii="Arial" w:hAnsi="Arial" w:cs="Arial"/>
          <w:b/>
          <w:szCs w:val="20"/>
          <w:lang w:val="en-US"/>
        </w:rPr>
        <w:t xml:space="preserve">Submission for SRCT-GA77 </w:t>
      </w:r>
    </w:p>
    <w:p w14:paraId="5EA78E77" w14:textId="77777777" w:rsidR="00451CCA" w:rsidRPr="00451CCA" w:rsidRDefault="00451CCA" w:rsidP="00451CCA">
      <w:pPr>
        <w:jc w:val="center"/>
        <w:rPr>
          <w:rFonts w:ascii="Arial" w:hAnsi="Arial" w:cs="Arial"/>
          <w:b/>
          <w:szCs w:val="20"/>
          <w:lang w:val="en-US"/>
        </w:rPr>
      </w:pPr>
      <w:proofErr w:type="gramStart"/>
      <w:r w:rsidRPr="00451CCA">
        <w:rPr>
          <w:rFonts w:ascii="Arial" w:hAnsi="Arial" w:cs="Arial"/>
          <w:b/>
          <w:szCs w:val="20"/>
          <w:lang w:val="en-US"/>
        </w:rPr>
        <w:t>on</w:t>
      </w:r>
      <w:proofErr w:type="gramEnd"/>
      <w:r w:rsidRPr="00451CCA">
        <w:rPr>
          <w:rFonts w:ascii="Arial" w:hAnsi="Arial" w:cs="Arial"/>
          <w:b/>
          <w:szCs w:val="20"/>
          <w:lang w:val="en-US"/>
        </w:rPr>
        <w:t xml:space="preserve"> Peacemaking/building and Conflict Prevention and Resolution</w:t>
      </w:r>
    </w:p>
    <w:p w14:paraId="5D114CCA" w14:textId="77777777" w:rsidR="00451CCA" w:rsidRDefault="00451CCA" w:rsidP="007E67C5">
      <w:pPr>
        <w:rPr>
          <w:rFonts w:ascii="Arial" w:hAnsi="Arial" w:cs="Arial"/>
          <w:sz w:val="20"/>
          <w:szCs w:val="20"/>
          <w:u w:val="single"/>
          <w:lang w:val="en-US"/>
        </w:rPr>
      </w:pPr>
    </w:p>
    <w:p w14:paraId="7BBBB646" w14:textId="77777777" w:rsidR="007E67C5" w:rsidRPr="00451CCA" w:rsidRDefault="00451CCA" w:rsidP="007E67C5">
      <w:pPr>
        <w:rPr>
          <w:rFonts w:ascii="Arial" w:hAnsi="Arial" w:cs="Arial"/>
          <w:i/>
          <w:sz w:val="20"/>
          <w:szCs w:val="20"/>
          <w:lang w:val="en-US"/>
        </w:rPr>
      </w:pPr>
      <w:r w:rsidRPr="00451CCA">
        <w:rPr>
          <w:rFonts w:ascii="Arial" w:hAnsi="Arial" w:cs="Arial"/>
          <w:i/>
          <w:sz w:val="20"/>
          <w:szCs w:val="20"/>
          <w:lang w:val="en-US"/>
        </w:rPr>
        <w:t xml:space="preserve">The following is a submission to the </w:t>
      </w:r>
      <w:r w:rsidR="007E67C5" w:rsidRPr="00451CCA">
        <w:rPr>
          <w:rFonts w:ascii="Arial" w:hAnsi="Arial" w:cs="Arial"/>
          <w:i/>
          <w:sz w:val="20"/>
          <w:szCs w:val="20"/>
          <w:lang w:val="en-US"/>
        </w:rPr>
        <w:t xml:space="preserve">report of the </w:t>
      </w:r>
      <w:r w:rsidR="00A5179F" w:rsidRPr="00451CCA">
        <w:rPr>
          <w:rFonts w:ascii="Arial" w:hAnsi="Arial" w:cs="Arial"/>
          <w:i/>
          <w:sz w:val="20"/>
          <w:szCs w:val="20"/>
          <w:lang w:val="en-US"/>
        </w:rPr>
        <w:t xml:space="preserve">UN </w:t>
      </w:r>
      <w:r w:rsidRPr="00451CCA">
        <w:rPr>
          <w:rFonts w:ascii="Arial" w:hAnsi="Arial" w:cs="Arial"/>
          <w:i/>
          <w:sz w:val="20"/>
          <w:szCs w:val="20"/>
          <w:lang w:val="en-US"/>
        </w:rPr>
        <w:t xml:space="preserve">Special Rapporteur on the promotion and protection of human rights and fundamental freedoms while countering terrorism </w:t>
      </w:r>
      <w:r>
        <w:rPr>
          <w:rFonts w:ascii="Arial" w:hAnsi="Arial" w:cs="Arial"/>
          <w:i/>
          <w:sz w:val="20"/>
          <w:szCs w:val="20"/>
          <w:lang w:val="en-US"/>
        </w:rPr>
        <w:t>to the 77</w:t>
      </w:r>
      <w:r w:rsidRPr="00451CCA">
        <w:rPr>
          <w:rFonts w:ascii="Arial" w:hAnsi="Arial" w:cs="Arial"/>
          <w:i/>
          <w:sz w:val="20"/>
          <w:szCs w:val="20"/>
          <w:vertAlign w:val="superscript"/>
          <w:lang w:val="en-US"/>
        </w:rPr>
        <w:t>th</w:t>
      </w:r>
      <w:r>
        <w:rPr>
          <w:rFonts w:ascii="Arial" w:hAnsi="Arial" w:cs="Arial"/>
          <w:i/>
          <w:sz w:val="20"/>
          <w:szCs w:val="20"/>
          <w:lang w:val="en-US"/>
        </w:rPr>
        <w:t xml:space="preserve"> General Assembly </w:t>
      </w:r>
      <w:r w:rsidRPr="00451CCA">
        <w:rPr>
          <w:rFonts w:ascii="Arial" w:hAnsi="Arial" w:cs="Arial"/>
          <w:i/>
          <w:sz w:val="20"/>
          <w:szCs w:val="20"/>
          <w:lang w:val="en-US"/>
        </w:rPr>
        <w:t xml:space="preserve">on the </w:t>
      </w:r>
      <w:r w:rsidRPr="00451CCA">
        <w:rPr>
          <w:rFonts w:ascii="Arial" w:hAnsi="Arial" w:cs="Arial"/>
          <w:b/>
          <w:i/>
          <w:sz w:val="20"/>
          <w:szCs w:val="20"/>
          <w:lang w:val="en-US"/>
        </w:rPr>
        <w:t xml:space="preserve">Impact of Counter-Terrorism on Peacemaking, Peacebuilding, </w:t>
      </w:r>
      <w:r w:rsidR="00BF7C62" w:rsidRPr="00451CCA">
        <w:rPr>
          <w:rFonts w:ascii="Arial" w:hAnsi="Arial" w:cs="Arial"/>
          <w:b/>
          <w:i/>
          <w:sz w:val="20"/>
          <w:szCs w:val="20"/>
          <w:lang w:val="en-US"/>
        </w:rPr>
        <w:t>Sustaining</w:t>
      </w:r>
      <w:r w:rsidRPr="00451CCA">
        <w:rPr>
          <w:rFonts w:ascii="Arial" w:hAnsi="Arial" w:cs="Arial"/>
          <w:b/>
          <w:i/>
          <w:sz w:val="20"/>
          <w:szCs w:val="20"/>
          <w:lang w:val="en-US"/>
        </w:rPr>
        <w:t xml:space="preserve"> Peace, Conflict Prevention and Resolution</w:t>
      </w:r>
    </w:p>
    <w:p w14:paraId="6B4C93E9" w14:textId="77777777" w:rsidR="007E67C5" w:rsidRDefault="007E67C5" w:rsidP="007E67C5">
      <w:pPr>
        <w:rPr>
          <w:rFonts w:ascii="Arial" w:hAnsi="Arial" w:cs="Arial"/>
          <w:sz w:val="20"/>
          <w:szCs w:val="20"/>
          <w:lang w:val="en-US"/>
        </w:rPr>
      </w:pPr>
    </w:p>
    <w:p w14:paraId="0D6ABE69" w14:textId="3B8ED916" w:rsidR="0009538E" w:rsidRDefault="0009538E" w:rsidP="00083F91">
      <w:pPr>
        <w:jc w:val="both"/>
        <w:rPr>
          <w:rFonts w:ascii="Arial" w:hAnsi="Arial" w:cs="Arial"/>
          <w:sz w:val="20"/>
          <w:szCs w:val="20"/>
          <w:lang w:val="en-US"/>
        </w:rPr>
      </w:pPr>
      <w:r>
        <w:rPr>
          <w:rFonts w:ascii="Arial" w:hAnsi="Arial" w:cs="Arial"/>
          <w:sz w:val="20"/>
          <w:szCs w:val="20"/>
          <w:lang w:val="en-US"/>
        </w:rPr>
        <w:t xml:space="preserve">Switzerland </w:t>
      </w:r>
      <w:r w:rsidR="00222345">
        <w:rPr>
          <w:rFonts w:ascii="Arial" w:hAnsi="Arial" w:cs="Arial"/>
          <w:sz w:val="20"/>
          <w:szCs w:val="20"/>
          <w:lang w:val="en-US"/>
        </w:rPr>
        <w:t>has</w:t>
      </w:r>
      <w:r>
        <w:rPr>
          <w:rFonts w:ascii="Arial" w:hAnsi="Arial" w:cs="Arial"/>
          <w:sz w:val="20"/>
          <w:szCs w:val="20"/>
          <w:lang w:val="en-US"/>
        </w:rPr>
        <w:t xml:space="preserve"> for the first time </w:t>
      </w:r>
      <w:r w:rsidR="00222345">
        <w:rPr>
          <w:rFonts w:ascii="Arial" w:hAnsi="Arial" w:cs="Arial"/>
          <w:sz w:val="20"/>
          <w:szCs w:val="20"/>
          <w:lang w:val="en-US"/>
        </w:rPr>
        <w:t xml:space="preserve">been </w:t>
      </w:r>
      <w:r>
        <w:rPr>
          <w:rFonts w:ascii="Arial" w:hAnsi="Arial" w:cs="Arial"/>
          <w:sz w:val="20"/>
          <w:szCs w:val="20"/>
          <w:lang w:val="en-US"/>
        </w:rPr>
        <w:t xml:space="preserve">elected for a non-permanent seat on the UN Security Council on 9 June 2022. Prior to the election, the Swiss Federal Council put forward </w:t>
      </w:r>
      <w:hyperlink r:id="rId8" w:history="1">
        <w:r w:rsidRPr="00812808">
          <w:rPr>
            <w:rStyle w:val="Hyperlink"/>
            <w:rFonts w:ascii="Arial" w:hAnsi="Arial" w:cs="Arial"/>
            <w:sz w:val="20"/>
            <w:szCs w:val="20"/>
            <w:lang w:val="en-US"/>
          </w:rPr>
          <w:t>thematic priorities for Switzerland’s term on the Security Council,</w:t>
        </w:r>
      </w:hyperlink>
      <w:r>
        <w:rPr>
          <w:rFonts w:ascii="Arial" w:hAnsi="Arial" w:cs="Arial"/>
          <w:sz w:val="20"/>
          <w:szCs w:val="20"/>
          <w:lang w:val="en-US"/>
        </w:rPr>
        <w:t xml:space="preserve"> including </w:t>
      </w:r>
      <w:r w:rsidR="00083F91">
        <w:rPr>
          <w:rFonts w:ascii="Arial" w:hAnsi="Arial" w:cs="Arial"/>
          <w:sz w:val="20"/>
          <w:szCs w:val="20"/>
          <w:lang w:val="en-US"/>
        </w:rPr>
        <w:t xml:space="preserve">a strong </w:t>
      </w:r>
      <w:r>
        <w:rPr>
          <w:rFonts w:ascii="Arial" w:hAnsi="Arial" w:cs="Arial"/>
          <w:sz w:val="20"/>
          <w:szCs w:val="20"/>
          <w:lang w:val="en-US"/>
        </w:rPr>
        <w:t xml:space="preserve">emphasis on </w:t>
      </w:r>
      <w:r w:rsidRPr="00083F91">
        <w:rPr>
          <w:rFonts w:ascii="Arial" w:hAnsi="Arial" w:cs="Arial"/>
          <w:b/>
          <w:sz w:val="20"/>
          <w:szCs w:val="20"/>
          <w:lang w:val="en-US"/>
        </w:rPr>
        <w:t>building sustainable peace</w:t>
      </w:r>
      <w:r>
        <w:rPr>
          <w:rFonts w:ascii="Arial" w:hAnsi="Arial" w:cs="Arial"/>
          <w:sz w:val="20"/>
          <w:szCs w:val="20"/>
          <w:lang w:val="en-US"/>
        </w:rPr>
        <w:t>.</w:t>
      </w:r>
      <w:r w:rsidRPr="0009538E">
        <w:rPr>
          <w:rFonts w:ascii="Arial" w:hAnsi="Arial" w:cs="Arial"/>
          <w:color w:val="333333"/>
          <w:sz w:val="30"/>
          <w:szCs w:val="30"/>
          <w:lang w:val="en-US"/>
        </w:rPr>
        <w:t xml:space="preserve"> </w:t>
      </w:r>
      <w:r w:rsidRPr="0009538E">
        <w:rPr>
          <w:rFonts w:ascii="Arial" w:hAnsi="Arial" w:cs="Arial"/>
          <w:sz w:val="20"/>
          <w:szCs w:val="20"/>
          <w:lang w:val="en-US"/>
        </w:rPr>
        <w:t>Switzerland has many years of experience and a strong track record in promoting peace and helping to prevent armed conflicts. As part of its peace policy, Switzerland provides its good offices in conflict situations, including mediation services and protecting power mandates. For example, it supports peaceful electoral processes in countries emerging from conflict. This may involve the drafting of common codes of conduct banning hate speech, religious symbols and excessively confrontational language in election campaigns in order to build trust between political parties, promote democratic compromise and ensure that election results are accepted by all parties.</w:t>
      </w:r>
      <w:r>
        <w:rPr>
          <w:rFonts w:ascii="Arial" w:hAnsi="Arial" w:cs="Arial"/>
          <w:sz w:val="20"/>
          <w:szCs w:val="20"/>
          <w:lang w:val="en-US"/>
        </w:rPr>
        <w:t xml:space="preserve"> Following its long humanitarian tradition, Switzerland also regularly hosts peace conferences and peace negotiations. </w:t>
      </w:r>
      <w:r w:rsidR="00083F91" w:rsidRPr="00083F91">
        <w:rPr>
          <w:rFonts w:ascii="Arial" w:hAnsi="Arial" w:cs="Arial"/>
          <w:sz w:val="20"/>
          <w:szCs w:val="20"/>
          <w:lang w:val="en-US"/>
        </w:rPr>
        <w:t>For example: at the request of the then UN Secretary-General Ban Ki-moon, since 2013 Switzerland has facilitated a series of peace talks on Syria in Geneva on the basis of a roadmap endorsed in</w:t>
      </w:r>
      <w:r w:rsidR="00083F91">
        <w:rPr>
          <w:rFonts w:ascii="Arial" w:hAnsi="Arial" w:cs="Arial"/>
          <w:sz w:val="20"/>
          <w:szCs w:val="20"/>
          <w:lang w:val="en-US"/>
        </w:rPr>
        <w:t xml:space="preserve"> a Security Council resolution.</w:t>
      </w:r>
    </w:p>
    <w:p w14:paraId="16266C9E" w14:textId="5B21A484" w:rsidR="00333276" w:rsidRDefault="00333276" w:rsidP="00083F91">
      <w:pPr>
        <w:jc w:val="both"/>
        <w:rPr>
          <w:rFonts w:ascii="Arial" w:hAnsi="Arial" w:cs="Arial"/>
          <w:sz w:val="20"/>
          <w:szCs w:val="20"/>
          <w:lang w:val="en-US"/>
        </w:rPr>
      </w:pPr>
    </w:p>
    <w:p w14:paraId="45502EB6" w14:textId="738C8FC9" w:rsidR="007E67C5" w:rsidRPr="007E67C5" w:rsidRDefault="007E67C5" w:rsidP="00083F91">
      <w:pPr>
        <w:jc w:val="both"/>
        <w:rPr>
          <w:rFonts w:ascii="Arial" w:hAnsi="Arial" w:cs="Arial"/>
          <w:sz w:val="20"/>
          <w:szCs w:val="20"/>
          <w:lang w:val="en-US"/>
        </w:rPr>
      </w:pPr>
      <w:r w:rsidRPr="007E67C5">
        <w:rPr>
          <w:rFonts w:ascii="Arial" w:hAnsi="Arial" w:cs="Arial"/>
          <w:sz w:val="20"/>
          <w:szCs w:val="20"/>
          <w:lang w:val="en-US"/>
        </w:rPr>
        <w:t xml:space="preserve">In its peacebuilding work, Switzerland observes that </w:t>
      </w:r>
      <w:r w:rsidRPr="00875C82">
        <w:rPr>
          <w:rFonts w:ascii="Arial" w:hAnsi="Arial" w:cs="Arial"/>
          <w:sz w:val="20"/>
          <w:szCs w:val="20"/>
          <w:lang w:val="en-US"/>
        </w:rPr>
        <w:t>political exclusion</w:t>
      </w:r>
      <w:r w:rsidRPr="007E67C5">
        <w:rPr>
          <w:rFonts w:ascii="Arial" w:hAnsi="Arial" w:cs="Arial"/>
          <w:sz w:val="20"/>
          <w:szCs w:val="20"/>
          <w:lang w:val="en-US"/>
        </w:rPr>
        <w:t xml:space="preserve"> as well as injustice, impunity or lack of accountability are important drivers of violence and thus detrimental to sustainable peace and security. Switzerland therefore puts an emphasis on three elements: </w:t>
      </w:r>
    </w:p>
    <w:p w14:paraId="301CD0B6" w14:textId="77777777" w:rsidR="007E67C5" w:rsidRPr="007E67C5" w:rsidRDefault="007E67C5" w:rsidP="00083F91">
      <w:pPr>
        <w:jc w:val="both"/>
        <w:rPr>
          <w:rFonts w:ascii="Arial" w:hAnsi="Arial" w:cs="Arial"/>
          <w:sz w:val="20"/>
          <w:szCs w:val="20"/>
          <w:lang w:val="en-US"/>
        </w:rPr>
      </w:pPr>
    </w:p>
    <w:p w14:paraId="5C7FB2BA" w14:textId="6E9A233F" w:rsidR="00083F91" w:rsidRDefault="007E67C5" w:rsidP="00083F91">
      <w:pPr>
        <w:jc w:val="both"/>
        <w:rPr>
          <w:rFonts w:ascii="Arial" w:hAnsi="Arial" w:cs="Arial"/>
          <w:sz w:val="20"/>
          <w:szCs w:val="20"/>
          <w:lang w:val="en-US"/>
        </w:rPr>
      </w:pPr>
      <w:r w:rsidRPr="00451CCA">
        <w:rPr>
          <w:rFonts w:ascii="Arial" w:hAnsi="Arial" w:cs="Arial"/>
          <w:sz w:val="20"/>
          <w:szCs w:val="20"/>
          <w:lang w:val="en-US"/>
        </w:rPr>
        <w:t xml:space="preserve">First, Switzerland uses </w:t>
      </w:r>
      <w:r w:rsidRPr="00451CCA">
        <w:rPr>
          <w:rFonts w:ascii="Arial" w:hAnsi="Arial" w:cs="Arial"/>
          <w:b/>
          <w:bCs/>
          <w:sz w:val="20"/>
          <w:szCs w:val="20"/>
          <w:lang w:val="en-US"/>
        </w:rPr>
        <w:t>dialogue</w:t>
      </w:r>
      <w:r w:rsidRPr="00451CCA">
        <w:rPr>
          <w:rFonts w:ascii="Arial" w:hAnsi="Arial" w:cs="Arial"/>
          <w:sz w:val="20"/>
          <w:szCs w:val="20"/>
          <w:lang w:val="en-US"/>
        </w:rPr>
        <w:t xml:space="preserve"> as the primary tool to preven</w:t>
      </w:r>
      <w:r w:rsidR="00451CCA" w:rsidRPr="00451CCA">
        <w:rPr>
          <w:rFonts w:ascii="Arial" w:hAnsi="Arial" w:cs="Arial"/>
          <w:sz w:val="20"/>
          <w:szCs w:val="20"/>
          <w:lang w:val="en-US"/>
        </w:rPr>
        <w:t xml:space="preserve">t violent extremism and reaches </w:t>
      </w:r>
      <w:r w:rsidRPr="00451CCA">
        <w:rPr>
          <w:rFonts w:ascii="Arial" w:hAnsi="Arial" w:cs="Arial"/>
          <w:sz w:val="20"/>
          <w:szCs w:val="20"/>
          <w:lang w:val="en-US"/>
        </w:rPr>
        <w:t>out to any actor who is genuinely willing to engage in dialogue. Any counter terrorism</w:t>
      </w:r>
      <w:r w:rsidR="00812808">
        <w:rPr>
          <w:rFonts w:ascii="Arial" w:hAnsi="Arial" w:cs="Arial"/>
          <w:sz w:val="20"/>
          <w:szCs w:val="20"/>
          <w:lang w:val="en-US"/>
        </w:rPr>
        <w:t xml:space="preserve"> (CT)</w:t>
      </w:r>
      <w:r w:rsidRPr="00451CCA">
        <w:rPr>
          <w:rFonts w:ascii="Arial" w:hAnsi="Arial" w:cs="Arial"/>
          <w:sz w:val="20"/>
          <w:szCs w:val="20"/>
          <w:lang w:val="en-US"/>
        </w:rPr>
        <w:t xml:space="preserve"> measures should also ensure the political participation of any community – ethnic, religious or belief communities – in a non-discriminatory manner. This is a necessary condition for CT measures to be compatible with the peaceful resolution of conflicts and for sustaining peace. As an example, Switzerland has worked together with Tunisia to support the development of an inclusive political dialogue in the country. After a period of authoritarian rule, Tunisia showed how to integrate previously excluded, ostracized and persecuted groups of opinion and belief into the process of political participation and citizenship. </w:t>
      </w:r>
      <w:r w:rsidR="00083F91">
        <w:rPr>
          <w:rFonts w:ascii="Arial" w:hAnsi="Arial" w:cs="Arial"/>
          <w:sz w:val="20"/>
          <w:szCs w:val="20"/>
          <w:lang w:val="en-US"/>
        </w:rPr>
        <w:t>Switzerland believes that the</w:t>
      </w:r>
      <w:r w:rsidRPr="00451CCA">
        <w:rPr>
          <w:rFonts w:ascii="Arial" w:hAnsi="Arial" w:cs="Arial"/>
          <w:sz w:val="20"/>
          <w:szCs w:val="20"/>
          <w:lang w:val="en-US"/>
        </w:rPr>
        <w:t xml:space="preserve"> Security Council should encourage, where appropriate, a similar approach </w:t>
      </w:r>
      <w:proofErr w:type="gramStart"/>
      <w:r w:rsidRPr="00451CCA">
        <w:rPr>
          <w:rFonts w:ascii="Arial" w:hAnsi="Arial" w:cs="Arial"/>
          <w:sz w:val="20"/>
          <w:szCs w:val="20"/>
          <w:lang w:val="en-US"/>
        </w:rPr>
        <w:t>in</w:t>
      </w:r>
      <w:proofErr w:type="gramEnd"/>
      <w:r w:rsidRPr="00451CCA">
        <w:rPr>
          <w:rFonts w:ascii="Arial" w:hAnsi="Arial" w:cs="Arial"/>
          <w:sz w:val="20"/>
          <w:szCs w:val="20"/>
          <w:lang w:val="en-US"/>
        </w:rPr>
        <w:t xml:space="preserve"> the specific contexts brought to its attention. </w:t>
      </w:r>
    </w:p>
    <w:p w14:paraId="29F876E4" w14:textId="77777777" w:rsidR="00083F91" w:rsidRDefault="00083F91" w:rsidP="00083F91">
      <w:pPr>
        <w:jc w:val="both"/>
        <w:rPr>
          <w:rFonts w:ascii="Arial" w:hAnsi="Arial" w:cs="Arial"/>
          <w:sz w:val="20"/>
          <w:szCs w:val="20"/>
          <w:lang w:val="en-US"/>
        </w:rPr>
      </w:pPr>
    </w:p>
    <w:p w14:paraId="3BF5E331" w14:textId="7D7D4078" w:rsidR="007E67C5" w:rsidRPr="00451CCA" w:rsidRDefault="007E67C5" w:rsidP="00083F91">
      <w:pPr>
        <w:jc w:val="both"/>
        <w:rPr>
          <w:rFonts w:ascii="Arial" w:hAnsi="Arial" w:cs="Arial"/>
          <w:sz w:val="20"/>
          <w:szCs w:val="20"/>
          <w:lang w:val="en-US"/>
        </w:rPr>
      </w:pPr>
      <w:r w:rsidRPr="00451CCA">
        <w:rPr>
          <w:rFonts w:ascii="Arial" w:hAnsi="Arial" w:cs="Arial"/>
          <w:sz w:val="20"/>
          <w:szCs w:val="20"/>
          <w:lang w:val="en-US"/>
        </w:rPr>
        <w:t>In recent decades, many communities of belief or with specific ethnic belonging have been excluded from political participation in many parts of the world, whether in Asia, North Africa and the Middle East, the Sahel, or East Africa. Such exclusions are regularly made in the name of the fight against terrorism in order to keep out political opponents. This</w:t>
      </w:r>
      <w:r w:rsidR="00C83014">
        <w:rPr>
          <w:rFonts w:ascii="Arial" w:hAnsi="Arial" w:cs="Arial"/>
          <w:sz w:val="20"/>
          <w:szCs w:val="20"/>
          <w:lang w:val="en-US"/>
        </w:rPr>
        <w:t>, however,</w:t>
      </w:r>
      <w:r w:rsidRPr="00451CCA">
        <w:rPr>
          <w:rFonts w:ascii="Arial" w:hAnsi="Arial" w:cs="Arial"/>
          <w:sz w:val="20"/>
          <w:szCs w:val="20"/>
          <w:lang w:val="en-US"/>
        </w:rPr>
        <w:t xml:space="preserve"> only worsens the security situation and the chances of </w:t>
      </w:r>
      <w:r w:rsidR="00154DF6">
        <w:rPr>
          <w:rFonts w:ascii="Arial" w:hAnsi="Arial" w:cs="Arial"/>
          <w:sz w:val="20"/>
          <w:szCs w:val="20"/>
          <w:lang w:val="en-US"/>
        </w:rPr>
        <w:t xml:space="preserve">resolving conflicts peacefully as </w:t>
      </w:r>
      <w:r w:rsidRPr="00451CCA">
        <w:rPr>
          <w:rFonts w:ascii="Arial" w:hAnsi="Arial" w:cs="Arial"/>
          <w:sz w:val="20"/>
          <w:szCs w:val="20"/>
          <w:lang w:val="en-US"/>
        </w:rPr>
        <w:t>the United Nations</w:t>
      </w:r>
      <w:r w:rsidR="00154DF6">
        <w:rPr>
          <w:rFonts w:ascii="Arial" w:hAnsi="Arial" w:cs="Arial"/>
          <w:sz w:val="20"/>
          <w:szCs w:val="20"/>
          <w:lang w:val="en-US"/>
        </w:rPr>
        <w:t>’</w:t>
      </w:r>
      <w:r w:rsidRPr="00451CCA">
        <w:rPr>
          <w:rFonts w:ascii="Arial" w:hAnsi="Arial" w:cs="Arial"/>
          <w:sz w:val="20"/>
          <w:szCs w:val="20"/>
          <w:lang w:val="en-US"/>
        </w:rPr>
        <w:t xml:space="preserve"> </w:t>
      </w:r>
      <w:r w:rsidR="00154DF6" w:rsidRPr="00451CCA">
        <w:rPr>
          <w:rFonts w:ascii="Arial" w:hAnsi="Arial" w:cs="Arial"/>
          <w:sz w:val="20"/>
          <w:szCs w:val="20"/>
          <w:lang w:val="en-US"/>
        </w:rPr>
        <w:t xml:space="preserve">mediation efforts </w:t>
      </w:r>
      <w:r w:rsidRPr="00451CCA">
        <w:rPr>
          <w:rFonts w:ascii="Arial" w:hAnsi="Arial" w:cs="Arial"/>
          <w:sz w:val="20"/>
          <w:szCs w:val="20"/>
          <w:lang w:val="en-US"/>
        </w:rPr>
        <w:t xml:space="preserve">experiences </w:t>
      </w:r>
      <w:r w:rsidR="00154DF6">
        <w:rPr>
          <w:rFonts w:ascii="Arial" w:hAnsi="Arial" w:cs="Arial"/>
          <w:sz w:val="20"/>
          <w:szCs w:val="20"/>
          <w:lang w:val="en-US"/>
        </w:rPr>
        <w:t xml:space="preserve">on a </w:t>
      </w:r>
      <w:r w:rsidRPr="00451CCA">
        <w:rPr>
          <w:rFonts w:ascii="Arial" w:hAnsi="Arial" w:cs="Arial"/>
          <w:sz w:val="20"/>
          <w:szCs w:val="20"/>
          <w:lang w:val="en-US"/>
        </w:rPr>
        <w:t xml:space="preserve">daily </w:t>
      </w:r>
      <w:r w:rsidR="00154DF6">
        <w:rPr>
          <w:rFonts w:ascii="Arial" w:hAnsi="Arial" w:cs="Arial"/>
          <w:sz w:val="20"/>
          <w:szCs w:val="20"/>
          <w:lang w:val="en-US"/>
        </w:rPr>
        <w:t>basis</w:t>
      </w:r>
      <w:r w:rsidRPr="00451CCA">
        <w:rPr>
          <w:rFonts w:ascii="Arial" w:hAnsi="Arial" w:cs="Arial"/>
          <w:sz w:val="20"/>
          <w:szCs w:val="20"/>
          <w:lang w:val="en-US"/>
        </w:rPr>
        <w:t>.</w:t>
      </w:r>
    </w:p>
    <w:p w14:paraId="6319AAE3" w14:textId="77777777" w:rsidR="007E67C5" w:rsidRPr="007E67C5" w:rsidRDefault="007E67C5" w:rsidP="00083F91">
      <w:pPr>
        <w:pStyle w:val="ListParagraph"/>
        <w:jc w:val="both"/>
        <w:rPr>
          <w:rFonts w:ascii="Arial" w:hAnsi="Arial" w:cs="Arial"/>
          <w:sz w:val="20"/>
          <w:szCs w:val="20"/>
          <w:lang w:val="en-US"/>
        </w:rPr>
      </w:pPr>
    </w:p>
    <w:p w14:paraId="6ABDA95E" w14:textId="77A1CED8" w:rsidR="007E67C5" w:rsidRPr="00451CCA" w:rsidRDefault="007E67C5" w:rsidP="00083F91">
      <w:pPr>
        <w:jc w:val="both"/>
        <w:rPr>
          <w:rFonts w:ascii="Arial" w:hAnsi="Arial" w:cs="Arial"/>
          <w:sz w:val="20"/>
          <w:szCs w:val="20"/>
          <w:lang w:val="en-US"/>
        </w:rPr>
      </w:pPr>
      <w:r w:rsidRPr="00451CCA">
        <w:rPr>
          <w:rFonts w:ascii="Arial" w:hAnsi="Arial" w:cs="Arial"/>
          <w:sz w:val="20"/>
          <w:szCs w:val="20"/>
          <w:lang w:val="en-US"/>
        </w:rPr>
        <w:t xml:space="preserve">Second, occurrences of governments sidelining nonviolent political opponents with antiterrorist rhetoric is increasing and becoming a characteristic of autocratic regimes. This can take the form of </w:t>
      </w:r>
      <w:r w:rsidRPr="00875C82">
        <w:rPr>
          <w:rFonts w:ascii="Arial" w:hAnsi="Arial" w:cs="Arial"/>
          <w:bCs/>
          <w:sz w:val="20"/>
          <w:szCs w:val="20"/>
          <w:lang w:val="en-US"/>
        </w:rPr>
        <w:t>creating lists of proscribed organizations</w:t>
      </w:r>
      <w:r w:rsidRPr="00B31D58">
        <w:rPr>
          <w:rFonts w:ascii="Arial" w:hAnsi="Arial" w:cs="Arial"/>
          <w:sz w:val="20"/>
          <w:szCs w:val="20"/>
          <w:lang w:val="en-US"/>
        </w:rPr>
        <w:t xml:space="preserve">. </w:t>
      </w:r>
      <w:r w:rsidRPr="00451CCA">
        <w:rPr>
          <w:rFonts w:ascii="Arial" w:hAnsi="Arial" w:cs="Arial"/>
          <w:sz w:val="20"/>
          <w:szCs w:val="20"/>
          <w:lang w:val="en-US"/>
        </w:rPr>
        <w:t xml:space="preserve">However, even as political opponents take up arms and become non state armed groups, </w:t>
      </w:r>
      <w:r w:rsidRPr="00875C82">
        <w:rPr>
          <w:rFonts w:ascii="Arial" w:hAnsi="Arial" w:cs="Arial"/>
          <w:b/>
          <w:sz w:val="20"/>
          <w:szCs w:val="20"/>
          <w:lang w:val="en-US"/>
        </w:rPr>
        <w:t>proscribing is not the panacea</w:t>
      </w:r>
      <w:r w:rsidRPr="00451CCA">
        <w:rPr>
          <w:rFonts w:ascii="Arial" w:hAnsi="Arial" w:cs="Arial"/>
          <w:sz w:val="20"/>
          <w:szCs w:val="20"/>
          <w:lang w:val="en-US"/>
        </w:rPr>
        <w:t xml:space="preserve">. </w:t>
      </w:r>
      <w:r w:rsidR="00B31D58">
        <w:rPr>
          <w:rFonts w:ascii="Arial" w:hAnsi="Arial" w:cs="Arial"/>
          <w:sz w:val="20"/>
          <w:szCs w:val="20"/>
          <w:lang w:val="en-US"/>
        </w:rPr>
        <w:t xml:space="preserve">This is why </w:t>
      </w:r>
      <w:r w:rsidRPr="00451CCA">
        <w:rPr>
          <w:rFonts w:ascii="Arial" w:hAnsi="Arial" w:cs="Arial"/>
          <w:sz w:val="20"/>
          <w:szCs w:val="20"/>
          <w:lang w:val="en-US"/>
        </w:rPr>
        <w:t>Switzerland</w:t>
      </w:r>
      <w:r w:rsidR="00B31D58">
        <w:rPr>
          <w:rFonts w:ascii="Arial" w:hAnsi="Arial" w:cs="Arial"/>
          <w:sz w:val="20"/>
          <w:szCs w:val="20"/>
          <w:lang w:val="en-US"/>
        </w:rPr>
        <w:t>,</w:t>
      </w:r>
      <w:r w:rsidRPr="00451CCA">
        <w:rPr>
          <w:rFonts w:ascii="Arial" w:hAnsi="Arial" w:cs="Arial"/>
          <w:sz w:val="20"/>
          <w:szCs w:val="20"/>
          <w:lang w:val="en-US"/>
        </w:rPr>
        <w:t xml:space="preserve"> </w:t>
      </w:r>
      <w:r w:rsidR="00B31D58">
        <w:rPr>
          <w:rFonts w:ascii="Arial" w:hAnsi="Arial" w:cs="Arial"/>
          <w:sz w:val="20"/>
          <w:szCs w:val="20"/>
          <w:lang w:val="en-US"/>
        </w:rPr>
        <w:t>in its peacebuilding efforts is following</w:t>
      </w:r>
      <w:r w:rsidR="00B31D58" w:rsidRPr="00451CCA">
        <w:rPr>
          <w:rFonts w:ascii="Arial" w:hAnsi="Arial" w:cs="Arial"/>
          <w:sz w:val="20"/>
          <w:szCs w:val="20"/>
          <w:lang w:val="en-US"/>
        </w:rPr>
        <w:t xml:space="preserve"> a policy of dialogue with any organization genuinely willing to talk.</w:t>
      </w:r>
      <w:r w:rsidR="00A2773C">
        <w:rPr>
          <w:rFonts w:ascii="Arial" w:hAnsi="Arial" w:cs="Arial"/>
          <w:sz w:val="20"/>
          <w:szCs w:val="20"/>
          <w:lang w:val="en-US"/>
        </w:rPr>
        <w:t xml:space="preserve"> </w:t>
      </w:r>
      <w:r w:rsidR="00B31D58">
        <w:rPr>
          <w:rFonts w:ascii="Arial" w:hAnsi="Arial" w:cs="Arial"/>
          <w:sz w:val="20"/>
          <w:szCs w:val="20"/>
          <w:lang w:val="en-US"/>
        </w:rPr>
        <w:t xml:space="preserve">Switzerland </w:t>
      </w:r>
      <w:r w:rsidR="00A2773C">
        <w:rPr>
          <w:rFonts w:ascii="Arial" w:hAnsi="Arial" w:cs="Arial"/>
          <w:sz w:val="20"/>
          <w:szCs w:val="20"/>
          <w:lang w:val="en-US"/>
        </w:rPr>
        <w:t>is not</w:t>
      </w:r>
      <w:r w:rsidRPr="00451CCA">
        <w:rPr>
          <w:rFonts w:ascii="Arial" w:hAnsi="Arial" w:cs="Arial"/>
          <w:sz w:val="20"/>
          <w:szCs w:val="20"/>
          <w:lang w:val="en-US"/>
        </w:rPr>
        <w:t xml:space="preserve"> listing </w:t>
      </w:r>
      <w:r w:rsidR="00752B0A">
        <w:rPr>
          <w:rFonts w:ascii="Arial" w:hAnsi="Arial" w:cs="Arial"/>
          <w:sz w:val="20"/>
          <w:szCs w:val="20"/>
          <w:lang w:val="en-US"/>
        </w:rPr>
        <w:t xml:space="preserve">terrorist </w:t>
      </w:r>
      <w:r w:rsidR="00010198">
        <w:rPr>
          <w:rFonts w:ascii="Arial" w:hAnsi="Arial" w:cs="Arial"/>
          <w:sz w:val="20"/>
          <w:szCs w:val="20"/>
          <w:lang w:val="en-US"/>
        </w:rPr>
        <w:t xml:space="preserve">organizations </w:t>
      </w:r>
      <w:r w:rsidR="003A16EA">
        <w:rPr>
          <w:rFonts w:ascii="Arial" w:hAnsi="Arial" w:cs="Arial"/>
          <w:sz w:val="20"/>
          <w:szCs w:val="20"/>
          <w:lang w:val="en-US"/>
        </w:rPr>
        <w:t xml:space="preserve">except the ones sanctioned by the UNSC </w:t>
      </w:r>
      <w:r w:rsidR="00752B0A">
        <w:rPr>
          <w:rFonts w:ascii="Arial" w:hAnsi="Arial" w:cs="Arial"/>
          <w:sz w:val="20"/>
          <w:szCs w:val="20"/>
          <w:lang w:val="en-US"/>
        </w:rPr>
        <w:t>in particular</w:t>
      </w:r>
      <w:r w:rsidRPr="00451CCA">
        <w:rPr>
          <w:rFonts w:ascii="Arial" w:hAnsi="Arial" w:cs="Arial"/>
          <w:sz w:val="20"/>
          <w:szCs w:val="20"/>
          <w:lang w:val="en-US"/>
        </w:rPr>
        <w:t xml:space="preserve"> </w:t>
      </w:r>
      <w:r w:rsidR="00752B0A">
        <w:rPr>
          <w:rFonts w:ascii="Arial" w:hAnsi="Arial" w:cs="Arial"/>
          <w:sz w:val="20"/>
          <w:szCs w:val="20"/>
          <w:lang w:val="en-US"/>
        </w:rPr>
        <w:t xml:space="preserve">ISIL, </w:t>
      </w:r>
      <w:r w:rsidRPr="00451CCA">
        <w:rPr>
          <w:rFonts w:ascii="Arial" w:hAnsi="Arial" w:cs="Arial"/>
          <w:sz w:val="20"/>
          <w:szCs w:val="20"/>
          <w:lang w:val="en-US"/>
        </w:rPr>
        <w:t>Al</w:t>
      </w:r>
      <w:r w:rsidR="00752B0A">
        <w:rPr>
          <w:rFonts w:ascii="Arial" w:hAnsi="Arial" w:cs="Arial"/>
          <w:sz w:val="20"/>
          <w:szCs w:val="20"/>
          <w:lang w:val="en-US"/>
        </w:rPr>
        <w:t>-</w:t>
      </w:r>
      <w:r w:rsidRPr="00451CCA">
        <w:rPr>
          <w:rFonts w:ascii="Arial" w:hAnsi="Arial" w:cs="Arial"/>
          <w:sz w:val="20"/>
          <w:szCs w:val="20"/>
          <w:lang w:val="en-US"/>
        </w:rPr>
        <w:t>Qa</w:t>
      </w:r>
      <w:r w:rsidR="00752B0A">
        <w:rPr>
          <w:rFonts w:ascii="Arial" w:hAnsi="Arial" w:cs="Arial"/>
          <w:sz w:val="20"/>
          <w:szCs w:val="20"/>
          <w:lang w:val="en-US"/>
        </w:rPr>
        <w:t>i</w:t>
      </w:r>
      <w:r w:rsidRPr="00451CCA">
        <w:rPr>
          <w:rFonts w:ascii="Arial" w:hAnsi="Arial" w:cs="Arial"/>
          <w:sz w:val="20"/>
          <w:szCs w:val="20"/>
          <w:lang w:val="en-US"/>
        </w:rPr>
        <w:t xml:space="preserve">da </w:t>
      </w:r>
      <w:r w:rsidR="00752B0A">
        <w:rPr>
          <w:rFonts w:ascii="Arial" w:hAnsi="Arial" w:cs="Arial"/>
          <w:sz w:val="20"/>
          <w:szCs w:val="20"/>
          <w:lang w:val="en-US"/>
        </w:rPr>
        <w:t xml:space="preserve">and </w:t>
      </w:r>
      <w:r w:rsidR="00752B0A" w:rsidRPr="00752B0A">
        <w:rPr>
          <w:rFonts w:ascii="Arial" w:hAnsi="Arial" w:cs="Arial"/>
          <w:sz w:val="20"/>
          <w:szCs w:val="20"/>
          <w:lang w:val="en-US"/>
        </w:rPr>
        <w:t>associated individuals, groups, undertakings and entities</w:t>
      </w:r>
      <w:r w:rsidR="00752B0A">
        <w:rPr>
          <w:rFonts w:ascii="Arial" w:hAnsi="Arial" w:cs="Arial"/>
          <w:sz w:val="20"/>
          <w:szCs w:val="20"/>
          <w:lang w:val="en-US"/>
        </w:rPr>
        <w:t xml:space="preserve">. </w:t>
      </w:r>
      <w:r w:rsidRPr="00451CCA">
        <w:rPr>
          <w:rFonts w:ascii="Arial" w:hAnsi="Arial" w:cs="Arial"/>
          <w:sz w:val="20"/>
          <w:szCs w:val="20"/>
          <w:lang w:val="en-US"/>
        </w:rPr>
        <w:t xml:space="preserve">Effective mediation, dialogue and peace </w:t>
      </w:r>
      <w:r w:rsidRPr="00451CCA">
        <w:rPr>
          <w:rFonts w:ascii="Arial" w:hAnsi="Arial" w:cs="Arial"/>
          <w:sz w:val="20"/>
          <w:szCs w:val="20"/>
          <w:lang w:val="en-US"/>
        </w:rPr>
        <w:lastRenderedPageBreak/>
        <w:t>processes requires engagement with difficult actors, and the system for proscribing such actors is counterproductive</w:t>
      </w:r>
      <w:r w:rsidR="00752B0A">
        <w:rPr>
          <w:rFonts w:ascii="Arial" w:hAnsi="Arial" w:cs="Arial"/>
          <w:sz w:val="20"/>
          <w:szCs w:val="20"/>
          <w:lang w:val="en-US"/>
        </w:rPr>
        <w:t xml:space="preserve"> </w:t>
      </w:r>
      <w:r w:rsidRPr="00451CCA">
        <w:rPr>
          <w:rFonts w:ascii="Arial" w:hAnsi="Arial" w:cs="Arial"/>
          <w:sz w:val="20"/>
          <w:szCs w:val="20"/>
          <w:lang w:val="en-US"/>
        </w:rPr>
        <w:t>and not fit for purpose.</w:t>
      </w:r>
    </w:p>
    <w:p w14:paraId="0917725D" w14:textId="77777777" w:rsidR="007E67C5" w:rsidRPr="007E67C5" w:rsidRDefault="007E67C5" w:rsidP="00083F91">
      <w:pPr>
        <w:jc w:val="both"/>
        <w:rPr>
          <w:rFonts w:ascii="Arial" w:hAnsi="Arial" w:cs="Arial"/>
          <w:sz w:val="20"/>
          <w:szCs w:val="20"/>
          <w:lang w:val="en-US"/>
        </w:rPr>
      </w:pPr>
    </w:p>
    <w:p w14:paraId="638B0CE2" w14:textId="77777777" w:rsidR="00C83014" w:rsidRDefault="007E67C5" w:rsidP="00083F91">
      <w:pPr>
        <w:jc w:val="both"/>
        <w:rPr>
          <w:rFonts w:ascii="Arial" w:hAnsi="Arial" w:cs="Arial"/>
          <w:b/>
          <w:sz w:val="20"/>
          <w:szCs w:val="20"/>
          <w:lang w:val="en-US"/>
        </w:rPr>
      </w:pPr>
      <w:r w:rsidRPr="00451CCA">
        <w:rPr>
          <w:rFonts w:ascii="Arial" w:hAnsi="Arial" w:cs="Arial"/>
          <w:sz w:val="20"/>
          <w:szCs w:val="20"/>
          <w:lang w:val="en-US"/>
        </w:rPr>
        <w:t xml:space="preserve">Third, when countering terrorism, </w:t>
      </w:r>
      <w:r w:rsidRPr="00451CCA">
        <w:rPr>
          <w:rFonts w:ascii="Arial" w:hAnsi="Arial" w:cs="Arial"/>
          <w:b/>
          <w:bCs/>
          <w:sz w:val="20"/>
          <w:szCs w:val="20"/>
          <w:lang w:val="en-US"/>
        </w:rPr>
        <w:t>principles of rule of law and accountability</w:t>
      </w:r>
      <w:r w:rsidRPr="00451CCA">
        <w:rPr>
          <w:rFonts w:ascii="Arial" w:hAnsi="Arial" w:cs="Arial"/>
          <w:sz w:val="20"/>
          <w:szCs w:val="20"/>
          <w:lang w:val="en-US"/>
        </w:rPr>
        <w:t xml:space="preserve"> have often been neglected, thus fueling further grievances and violence. Switzerland puts an emphasis on accountable institutions and the fight against impunity throughout its peacebuilding work. This takes time and long term investments in dialogue to re-establish trust both among communities and towards state institutions. </w:t>
      </w:r>
      <w:r w:rsidRPr="00875C82">
        <w:rPr>
          <w:rFonts w:ascii="Arial" w:hAnsi="Arial" w:cs="Arial"/>
          <w:sz w:val="20"/>
          <w:szCs w:val="20"/>
          <w:lang w:val="en-US"/>
        </w:rPr>
        <w:t>It is important to acknowledge that there is no short cut towards a more peaceful and secure society.</w:t>
      </w:r>
    </w:p>
    <w:p w14:paraId="0BB303B2" w14:textId="77777777" w:rsidR="00AA469B" w:rsidRPr="009A27EA" w:rsidRDefault="00AA469B" w:rsidP="00AA469B">
      <w:pPr>
        <w:jc w:val="both"/>
        <w:rPr>
          <w:rFonts w:ascii="Arial" w:hAnsi="Arial" w:cs="Arial"/>
          <w:sz w:val="20"/>
          <w:szCs w:val="20"/>
          <w:lang w:val="en-US"/>
        </w:rPr>
      </w:pPr>
    </w:p>
    <w:p w14:paraId="33695C07" w14:textId="0B914FB9" w:rsidR="005E7711" w:rsidRDefault="00222345" w:rsidP="00083F91">
      <w:pPr>
        <w:jc w:val="both"/>
        <w:rPr>
          <w:rFonts w:ascii="Arial" w:eastAsia="Times New Roman" w:hAnsi="Arial" w:cs="Arial"/>
          <w:color w:val="333333"/>
          <w:sz w:val="20"/>
          <w:szCs w:val="20"/>
          <w:lang w:val="en-US"/>
        </w:rPr>
      </w:pPr>
      <w:r>
        <w:rPr>
          <w:rFonts w:ascii="Arial" w:hAnsi="Arial" w:cs="Arial"/>
          <w:sz w:val="20"/>
          <w:szCs w:val="20"/>
          <w:lang w:val="en-US"/>
        </w:rPr>
        <w:t>Specifically on issues related to CT</w:t>
      </w:r>
      <w:r w:rsidR="00AA469B">
        <w:rPr>
          <w:rFonts w:ascii="Arial" w:hAnsi="Arial" w:cs="Arial"/>
          <w:sz w:val="20"/>
          <w:szCs w:val="20"/>
          <w:lang w:val="en-US"/>
        </w:rPr>
        <w:t>,</w:t>
      </w:r>
      <w:r w:rsidR="00C83014" w:rsidRPr="00C83014">
        <w:rPr>
          <w:rFonts w:ascii="Arial" w:hAnsi="Arial" w:cs="Arial"/>
          <w:sz w:val="20"/>
          <w:szCs w:val="20"/>
          <w:lang w:val="en-US"/>
        </w:rPr>
        <w:t xml:space="preserve"> </w:t>
      </w:r>
      <w:r w:rsidR="00C83014">
        <w:rPr>
          <w:rFonts w:ascii="Arial" w:hAnsi="Arial" w:cs="Arial"/>
          <w:sz w:val="20"/>
          <w:szCs w:val="20"/>
          <w:lang w:val="en-US"/>
        </w:rPr>
        <w:t xml:space="preserve">Switzerland is active in international fora to promote sustainable peace in counter-terrorism contexts. </w:t>
      </w:r>
      <w:r w:rsidR="00297AB1">
        <w:rPr>
          <w:rFonts w:ascii="Arial" w:hAnsi="Arial" w:cs="Arial"/>
          <w:sz w:val="20"/>
          <w:szCs w:val="20"/>
          <w:lang w:val="en-US"/>
        </w:rPr>
        <w:t xml:space="preserve">As </w:t>
      </w:r>
      <w:r w:rsidR="00297AB1" w:rsidRPr="00297AB1">
        <w:rPr>
          <w:rFonts w:ascii="Arial" w:hAnsi="Arial" w:cs="Arial"/>
          <w:sz w:val="20"/>
          <w:szCs w:val="20"/>
          <w:lang w:val="en-US"/>
        </w:rPr>
        <w:t>member</w:t>
      </w:r>
      <w:r w:rsidR="00297AB1">
        <w:rPr>
          <w:rFonts w:ascii="Arial" w:hAnsi="Arial" w:cs="Arial"/>
          <w:sz w:val="20"/>
          <w:szCs w:val="20"/>
          <w:lang w:val="en-US"/>
        </w:rPr>
        <w:t xml:space="preserve"> of the Global Counterterrorism Forum (GCTF)</w:t>
      </w:r>
      <w:r w:rsidR="00C315B0">
        <w:rPr>
          <w:rFonts w:ascii="Arial" w:hAnsi="Arial" w:cs="Arial"/>
          <w:sz w:val="20"/>
          <w:szCs w:val="20"/>
          <w:lang w:val="en-US"/>
        </w:rPr>
        <w:t xml:space="preserve"> and co-chair of the CJ-ROL WG</w:t>
      </w:r>
      <w:r w:rsidR="00297AB1" w:rsidRPr="00297AB1">
        <w:rPr>
          <w:rFonts w:ascii="Arial" w:hAnsi="Arial" w:cs="Arial"/>
          <w:sz w:val="20"/>
          <w:szCs w:val="20"/>
          <w:lang w:val="en-US"/>
        </w:rPr>
        <w:t>, Switzerland’s engagement is focused on promoting human rights</w:t>
      </w:r>
      <w:r w:rsidR="006F0713">
        <w:rPr>
          <w:rFonts w:ascii="Arial" w:hAnsi="Arial" w:cs="Arial"/>
          <w:sz w:val="20"/>
          <w:szCs w:val="20"/>
          <w:lang w:val="en-US"/>
        </w:rPr>
        <w:t xml:space="preserve"> and the rule of law</w:t>
      </w:r>
      <w:r w:rsidR="00297AB1" w:rsidRPr="00297AB1">
        <w:rPr>
          <w:rFonts w:ascii="Arial" w:hAnsi="Arial" w:cs="Arial"/>
          <w:sz w:val="20"/>
          <w:szCs w:val="20"/>
          <w:lang w:val="en-US"/>
        </w:rPr>
        <w:t xml:space="preserve"> </w:t>
      </w:r>
      <w:r w:rsidR="00A958F9">
        <w:rPr>
          <w:rFonts w:ascii="Arial" w:hAnsi="Arial" w:cs="Arial"/>
          <w:sz w:val="20"/>
          <w:szCs w:val="20"/>
          <w:lang w:val="en-US"/>
        </w:rPr>
        <w:t xml:space="preserve">in the counterterrorism context and </w:t>
      </w:r>
      <w:r w:rsidR="00AF693A" w:rsidRPr="00AF693A">
        <w:rPr>
          <w:rFonts w:ascii="Arial" w:hAnsi="Arial" w:cs="Arial"/>
          <w:sz w:val="20"/>
          <w:szCs w:val="20"/>
          <w:lang w:val="en-US"/>
        </w:rPr>
        <w:t>facilitates the elaboration of non-binding framework documents that provide good practices and recommendations on criminal justice approaches to terrorism</w:t>
      </w:r>
      <w:r w:rsidR="00297AB1" w:rsidRPr="00297AB1">
        <w:rPr>
          <w:rFonts w:ascii="Arial" w:hAnsi="Arial" w:cs="Arial"/>
          <w:sz w:val="20"/>
          <w:szCs w:val="20"/>
          <w:lang w:val="en-US"/>
        </w:rPr>
        <w:t>.</w:t>
      </w:r>
      <w:r w:rsidR="005E7711">
        <w:rPr>
          <w:rFonts w:ascii="Arial" w:eastAsia="Times New Roman" w:hAnsi="Arial" w:cs="Arial"/>
          <w:color w:val="333333"/>
          <w:sz w:val="20"/>
          <w:szCs w:val="20"/>
          <w:lang w:val="en-US"/>
        </w:rPr>
        <w:t xml:space="preserve"> </w:t>
      </w:r>
    </w:p>
    <w:p w14:paraId="6BFC44E4" w14:textId="77777777" w:rsidR="005E7711" w:rsidRDefault="005E7711" w:rsidP="00083F91">
      <w:pPr>
        <w:jc w:val="both"/>
        <w:rPr>
          <w:rFonts w:ascii="Arial" w:eastAsia="Times New Roman" w:hAnsi="Arial" w:cs="Arial"/>
          <w:color w:val="333333"/>
          <w:sz w:val="20"/>
          <w:szCs w:val="20"/>
          <w:lang w:val="en-US"/>
        </w:rPr>
      </w:pPr>
    </w:p>
    <w:p w14:paraId="47EBE28D" w14:textId="0CE7C4F9" w:rsidR="007E67C5" w:rsidRDefault="00AF693A" w:rsidP="00083F91">
      <w:pPr>
        <w:jc w:val="both"/>
        <w:rPr>
          <w:rFonts w:ascii="Arial" w:hAnsi="Arial" w:cs="Arial"/>
          <w:sz w:val="20"/>
          <w:szCs w:val="20"/>
          <w:lang w:val="en-US"/>
        </w:rPr>
      </w:pPr>
      <w:r w:rsidRPr="00442C49">
        <w:rPr>
          <w:rFonts w:ascii="Arial" w:hAnsi="Arial" w:cs="Arial"/>
          <w:sz w:val="20"/>
          <w:szCs w:val="20"/>
          <w:lang w:val="en-US"/>
        </w:rPr>
        <w:t>Switzerland</w:t>
      </w:r>
      <w:r w:rsidR="006A5367">
        <w:rPr>
          <w:rFonts w:ascii="Arial" w:hAnsi="Arial" w:cs="Arial"/>
          <w:sz w:val="20"/>
          <w:szCs w:val="20"/>
          <w:lang w:val="en-US"/>
        </w:rPr>
        <w:t xml:space="preserve"> </w:t>
      </w:r>
      <w:r w:rsidR="00C315B0">
        <w:rPr>
          <w:rFonts w:ascii="Arial" w:hAnsi="Arial" w:cs="Arial"/>
          <w:sz w:val="20"/>
          <w:szCs w:val="20"/>
          <w:lang w:val="en-US"/>
        </w:rPr>
        <w:t xml:space="preserve">initiated and </w:t>
      </w:r>
      <w:r w:rsidRPr="00442C49">
        <w:rPr>
          <w:rFonts w:ascii="Arial" w:hAnsi="Arial" w:cs="Arial"/>
          <w:sz w:val="20"/>
          <w:szCs w:val="20"/>
          <w:lang w:val="en-US"/>
        </w:rPr>
        <w:t>contributed</w:t>
      </w:r>
      <w:r w:rsidR="00485453">
        <w:rPr>
          <w:rFonts w:ascii="Arial" w:hAnsi="Arial" w:cs="Arial"/>
          <w:sz w:val="20"/>
          <w:szCs w:val="20"/>
          <w:lang w:val="en-US"/>
        </w:rPr>
        <w:t>, for instance,</w:t>
      </w:r>
      <w:r w:rsidRPr="00442C49">
        <w:rPr>
          <w:rFonts w:ascii="Arial" w:hAnsi="Arial" w:cs="Arial"/>
          <w:sz w:val="20"/>
          <w:szCs w:val="20"/>
          <w:lang w:val="en-US"/>
        </w:rPr>
        <w:t xml:space="preserve"> to the  </w:t>
      </w:r>
      <w:hyperlink r:id="rId9" w:history="1">
        <w:r w:rsidRPr="005E7711">
          <w:rPr>
            <w:rStyle w:val="Hyperlink"/>
            <w:rFonts w:ascii="Arial" w:hAnsi="Arial" w:cs="Arial"/>
            <w:sz w:val="20"/>
            <w:szCs w:val="20"/>
            <w:lang w:val="en-US"/>
          </w:rPr>
          <w:t>“Memorandum on Criminal Justice Approaches to the Linkages between Terrorism and Core International Crimes, Sexual and Gender-based Violence Crimes, Human Trafficking, Migrant Smuggling, Slavery and Crimes against Children”,</w:t>
        </w:r>
      </w:hyperlink>
      <w:r w:rsidRPr="00442C49">
        <w:rPr>
          <w:rFonts w:ascii="Arial" w:hAnsi="Arial" w:cs="Arial"/>
          <w:sz w:val="20"/>
          <w:szCs w:val="20"/>
          <w:lang w:val="en-US"/>
        </w:rPr>
        <w:t xml:space="preserve"> which was endorsed at the GCTF Ministerial Meeting in October 2021. It rec</w:t>
      </w:r>
      <w:r>
        <w:rPr>
          <w:rFonts w:ascii="Arial" w:hAnsi="Arial" w:cs="Arial"/>
          <w:sz w:val="20"/>
          <w:szCs w:val="20"/>
          <w:lang w:val="en-US"/>
        </w:rPr>
        <w:t xml:space="preserve">ommends that states consider </w:t>
      </w:r>
      <w:r w:rsidRPr="00875C82">
        <w:rPr>
          <w:rFonts w:ascii="Arial" w:hAnsi="Arial" w:cs="Arial"/>
          <w:b/>
          <w:sz w:val="20"/>
          <w:szCs w:val="20"/>
          <w:lang w:val="en-US"/>
        </w:rPr>
        <w:t>Transitional Justice</w:t>
      </w:r>
      <w:r>
        <w:rPr>
          <w:rFonts w:ascii="Arial" w:hAnsi="Arial" w:cs="Arial"/>
          <w:sz w:val="20"/>
          <w:szCs w:val="20"/>
          <w:lang w:val="en-US"/>
        </w:rPr>
        <w:t xml:space="preserve"> (TJ) </w:t>
      </w:r>
      <w:r w:rsidRPr="00442C49">
        <w:rPr>
          <w:rFonts w:ascii="Arial" w:hAnsi="Arial" w:cs="Arial"/>
          <w:sz w:val="20"/>
          <w:szCs w:val="20"/>
          <w:lang w:val="en-US"/>
        </w:rPr>
        <w:t>strategies that will help find the truth, provide reparations, address non-recurrence, and facilitate reconciliation between victim communities and the offenders</w:t>
      </w:r>
      <w:r>
        <w:rPr>
          <w:rFonts w:ascii="Arial" w:hAnsi="Arial" w:cs="Arial"/>
          <w:sz w:val="20"/>
          <w:szCs w:val="20"/>
          <w:lang w:val="en-US"/>
        </w:rPr>
        <w:t>.</w:t>
      </w:r>
      <w:r w:rsidR="00F04BAE">
        <w:rPr>
          <w:rFonts w:ascii="Arial" w:hAnsi="Arial" w:cs="Arial"/>
          <w:sz w:val="20"/>
          <w:szCs w:val="20"/>
          <w:lang w:val="en-US"/>
        </w:rPr>
        <w:t xml:space="preserve"> </w:t>
      </w:r>
      <w:r w:rsidR="00F70E80">
        <w:rPr>
          <w:rFonts w:ascii="Arial" w:hAnsi="Arial" w:cs="Arial"/>
          <w:sz w:val="20"/>
          <w:szCs w:val="20"/>
          <w:lang w:val="en-US"/>
        </w:rPr>
        <w:t xml:space="preserve">As a follow-up, Switzerland has funded the International Center for Transitional Justice (ICTJ) to develop a study entitled </w:t>
      </w:r>
      <w:r w:rsidR="00F70E80" w:rsidRPr="00AB46EB">
        <w:rPr>
          <w:rFonts w:ascii="Arial" w:hAnsi="Arial" w:cs="Arial"/>
          <w:sz w:val="20"/>
          <w:szCs w:val="20"/>
          <w:lang w:val="en-US"/>
        </w:rPr>
        <w:t>’</w:t>
      </w:r>
      <w:hyperlink r:id="rId10" w:anchor=":~:text=A%20transitional%20justice%20approach%20to%20the%20issue%20of,where%20significant%20numbers%20of%20foreign%20fighters%20are%20present." w:history="1">
        <w:r w:rsidR="00F70E80" w:rsidRPr="00AB46EB">
          <w:rPr>
            <w:rStyle w:val="Hyperlink"/>
            <w:rFonts w:ascii="Arial" w:hAnsi="Arial" w:cs="Arial"/>
            <w:sz w:val="20"/>
            <w:szCs w:val="20"/>
            <w:lang w:val="en-US"/>
          </w:rPr>
          <w:t>A Transitional Justice Approach to Foreign Fighters</w:t>
        </w:r>
      </w:hyperlink>
      <w:r w:rsidR="00F70E80" w:rsidRPr="00AB46EB">
        <w:rPr>
          <w:rFonts w:ascii="Arial" w:hAnsi="Arial" w:cs="Arial"/>
          <w:sz w:val="20"/>
          <w:szCs w:val="20"/>
          <w:lang w:val="en-US"/>
        </w:rPr>
        <w:t>’. While the study focuses on FTFs engaged with ISIL/</w:t>
      </w:r>
      <w:proofErr w:type="spellStart"/>
      <w:r w:rsidR="00F70E80" w:rsidRPr="00AB46EB">
        <w:rPr>
          <w:rFonts w:ascii="Arial" w:hAnsi="Arial" w:cs="Arial"/>
          <w:sz w:val="20"/>
          <w:szCs w:val="20"/>
          <w:lang w:val="en-US"/>
        </w:rPr>
        <w:t>Da’esh</w:t>
      </w:r>
      <w:proofErr w:type="spellEnd"/>
      <w:r w:rsidR="00F70E80" w:rsidRPr="00AB46EB">
        <w:rPr>
          <w:rFonts w:ascii="Arial" w:hAnsi="Arial" w:cs="Arial"/>
          <w:sz w:val="20"/>
          <w:szCs w:val="20"/>
          <w:lang w:val="en-US"/>
        </w:rPr>
        <w:t xml:space="preserve"> in Syria and Iraq, </w:t>
      </w:r>
      <w:r w:rsidR="00F70E80">
        <w:rPr>
          <w:rFonts w:ascii="Arial" w:hAnsi="Arial" w:cs="Arial"/>
          <w:sz w:val="20"/>
          <w:szCs w:val="20"/>
          <w:lang w:val="en-US"/>
        </w:rPr>
        <w:t>the research addresses</w:t>
      </w:r>
      <w:r w:rsidR="00F70E80" w:rsidRPr="00AB46EB">
        <w:rPr>
          <w:rFonts w:ascii="Arial" w:hAnsi="Arial" w:cs="Arial"/>
          <w:sz w:val="20"/>
          <w:szCs w:val="20"/>
          <w:lang w:val="en-US"/>
        </w:rPr>
        <w:t xml:space="preserve"> recommendations for countries in conflict, countries of origin and the international community in relation to repatriation, truth seeking, rehabilitation, reintegration, reparations, assistance and reconstruction, criminal justice, as well as broader institutional and societal reforms</w:t>
      </w:r>
      <w:r w:rsidR="00F70E80">
        <w:rPr>
          <w:rFonts w:ascii="Arial" w:hAnsi="Arial" w:cs="Arial"/>
          <w:sz w:val="20"/>
          <w:szCs w:val="20"/>
          <w:lang w:val="en-US"/>
        </w:rPr>
        <w:t xml:space="preserve"> while stressing</w:t>
      </w:r>
      <w:r w:rsidR="00F70E80" w:rsidRPr="00AB46EB">
        <w:rPr>
          <w:rFonts w:ascii="Arial" w:hAnsi="Arial" w:cs="Arial"/>
          <w:sz w:val="20"/>
          <w:szCs w:val="20"/>
          <w:lang w:val="en-US"/>
        </w:rPr>
        <w:t xml:space="preserve"> the importance of </w:t>
      </w:r>
      <w:r w:rsidR="00F70E80">
        <w:rPr>
          <w:rFonts w:ascii="Arial" w:hAnsi="Arial" w:cs="Arial"/>
          <w:sz w:val="20"/>
          <w:szCs w:val="20"/>
          <w:lang w:val="en-US"/>
        </w:rPr>
        <w:t xml:space="preserve">gender-sensitive approaches and  the inclusion of </w:t>
      </w:r>
      <w:r w:rsidR="00F70E80" w:rsidRPr="00AB46EB">
        <w:rPr>
          <w:rFonts w:ascii="Arial" w:hAnsi="Arial" w:cs="Arial"/>
          <w:sz w:val="20"/>
          <w:szCs w:val="20"/>
          <w:lang w:val="en-US"/>
        </w:rPr>
        <w:t>needs and concerns of all stakeholders</w:t>
      </w:r>
      <w:r w:rsidR="00F70E80">
        <w:rPr>
          <w:rFonts w:ascii="Arial" w:hAnsi="Arial" w:cs="Arial"/>
          <w:sz w:val="20"/>
          <w:szCs w:val="20"/>
          <w:lang w:val="en-US"/>
        </w:rPr>
        <w:t xml:space="preserve">, particularly of victims and survivors of terrorism. </w:t>
      </w:r>
      <w:r w:rsidR="00C83014">
        <w:rPr>
          <w:rFonts w:ascii="Arial" w:hAnsi="Arial" w:cs="Arial"/>
          <w:sz w:val="20"/>
          <w:szCs w:val="20"/>
          <w:lang w:val="en-US"/>
        </w:rPr>
        <w:t xml:space="preserve">Switzerland </w:t>
      </w:r>
      <w:r w:rsidR="00A958F9">
        <w:rPr>
          <w:rFonts w:ascii="Arial" w:hAnsi="Arial" w:cs="Arial"/>
          <w:sz w:val="20"/>
          <w:szCs w:val="20"/>
          <w:lang w:val="en-US"/>
        </w:rPr>
        <w:t>co-</w:t>
      </w:r>
      <w:r w:rsidR="00C83014" w:rsidRPr="00C83014">
        <w:rPr>
          <w:rFonts w:ascii="Arial" w:hAnsi="Arial" w:cs="Arial"/>
          <w:sz w:val="20"/>
          <w:szCs w:val="20"/>
          <w:lang w:val="en-US"/>
        </w:rPr>
        <w:t xml:space="preserve">organized </w:t>
      </w:r>
      <w:r w:rsidR="00AB46EB">
        <w:rPr>
          <w:rFonts w:ascii="Arial" w:hAnsi="Arial" w:cs="Arial"/>
          <w:sz w:val="20"/>
          <w:szCs w:val="20"/>
          <w:lang w:val="en-US"/>
        </w:rPr>
        <w:t xml:space="preserve">a series of workshops </w:t>
      </w:r>
      <w:r w:rsidR="00C83014" w:rsidRPr="00C83014">
        <w:rPr>
          <w:rFonts w:ascii="Arial" w:hAnsi="Arial" w:cs="Arial"/>
          <w:sz w:val="20"/>
          <w:szCs w:val="20"/>
          <w:lang w:val="en-US"/>
        </w:rPr>
        <w:t>to explore the rel</w:t>
      </w:r>
      <w:r>
        <w:rPr>
          <w:rFonts w:ascii="Arial" w:hAnsi="Arial" w:cs="Arial"/>
          <w:sz w:val="20"/>
          <w:szCs w:val="20"/>
          <w:lang w:val="en-US"/>
        </w:rPr>
        <w:t>evance of TJ</w:t>
      </w:r>
      <w:r w:rsidR="00C83014" w:rsidRPr="00C83014">
        <w:rPr>
          <w:rFonts w:ascii="Arial" w:hAnsi="Arial" w:cs="Arial"/>
          <w:sz w:val="20"/>
          <w:szCs w:val="20"/>
          <w:lang w:val="en-US"/>
        </w:rPr>
        <w:t xml:space="preserve"> approaches in contexts with a terrorism dimen</w:t>
      </w:r>
      <w:r w:rsidR="005E7711">
        <w:rPr>
          <w:rFonts w:ascii="Arial" w:hAnsi="Arial" w:cs="Arial"/>
          <w:sz w:val="20"/>
          <w:szCs w:val="20"/>
          <w:lang w:val="en-US"/>
        </w:rPr>
        <w:t xml:space="preserve">sion. </w:t>
      </w:r>
      <w:r w:rsidR="005E7711" w:rsidRPr="00442C49">
        <w:rPr>
          <w:rFonts w:ascii="Arial" w:hAnsi="Arial" w:cs="Arial"/>
          <w:sz w:val="20"/>
          <w:szCs w:val="20"/>
          <w:lang w:val="en-US"/>
        </w:rPr>
        <w:t>The objective of t</w:t>
      </w:r>
      <w:r w:rsidR="006F0713">
        <w:rPr>
          <w:rFonts w:ascii="Arial" w:hAnsi="Arial" w:cs="Arial"/>
          <w:sz w:val="20"/>
          <w:szCs w:val="20"/>
          <w:lang w:val="en-US"/>
        </w:rPr>
        <w:t xml:space="preserve">he meeting was to sensitize the </w:t>
      </w:r>
      <w:r w:rsidR="005E7711" w:rsidRPr="00442C49">
        <w:rPr>
          <w:rFonts w:ascii="Arial" w:hAnsi="Arial" w:cs="Arial"/>
          <w:sz w:val="20"/>
          <w:szCs w:val="20"/>
          <w:lang w:val="en-US"/>
        </w:rPr>
        <w:t>CT community on TJ</w:t>
      </w:r>
      <w:r w:rsidR="006F0713">
        <w:rPr>
          <w:rFonts w:ascii="Arial" w:hAnsi="Arial" w:cs="Arial"/>
          <w:sz w:val="20"/>
          <w:szCs w:val="20"/>
          <w:lang w:val="en-US"/>
        </w:rPr>
        <w:t>-related issues</w:t>
      </w:r>
      <w:r w:rsidR="005E7711" w:rsidRPr="00442C49">
        <w:rPr>
          <w:rFonts w:ascii="Arial" w:hAnsi="Arial" w:cs="Arial"/>
          <w:sz w:val="20"/>
          <w:szCs w:val="20"/>
          <w:lang w:val="en-US"/>
        </w:rPr>
        <w:t xml:space="preserve"> and to reflect on how TJ can complement existing CT and PVE approaches, in particular when dealing with </w:t>
      </w:r>
      <w:r w:rsidR="006F0713" w:rsidRPr="00C83014">
        <w:rPr>
          <w:rFonts w:ascii="Arial" w:hAnsi="Arial" w:cs="Arial"/>
          <w:sz w:val="20"/>
          <w:szCs w:val="20"/>
          <w:lang w:val="en-US"/>
        </w:rPr>
        <w:t>Fo</w:t>
      </w:r>
      <w:r w:rsidR="006F0713">
        <w:rPr>
          <w:rFonts w:ascii="Arial" w:hAnsi="Arial" w:cs="Arial"/>
          <w:sz w:val="20"/>
          <w:szCs w:val="20"/>
          <w:lang w:val="en-US"/>
        </w:rPr>
        <w:t xml:space="preserve">reign Terrorist Fighters (FTFs). </w:t>
      </w:r>
      <w:bookmarkStart w:id="0" w:name="_GoBack"/>
      <w:bookmarkEnd w:id="0"/>
    </w:p>
    <w:p w14:paraId="3F5F21A6" w14:textId="77777777" w:rsidR="00297AB1" w:rsidRDefault="00297AB1" w:rsidP="00083F91">
      <w:pPr>
        <w:jc w:val="both"/>
        <w:rPr>
          <w:rFonts w:ascii="Arial" w:hAnsi="Arial" w:cs="Arial"/>
          <w:sz w:val="20"/>
          <w:szCs w:val="20"/>
          <w:lang w:val="en-US"/>
        </w:rPr>
      </w:pPr>
    </w:p>
    <w:p w14:paraId="21FB46C1" w14:textId="77777777" w:rsidR="00735932" w:rsidRPr="007E67C5" w:rsidRDefault="00735932" w:rsidP="007E67C5">
      <w:pPr>
        <w:rPr>
          <w:lang w:val="en-US"/>
        </w:rPr>
      </w:pPr>
    </w:p>
    <w:sectPr w:rsidR="00735932" w:rsidRPr="007E67C5">
      <w:headerReference w:type="default" r:id="rId11"/>
      <w:footerReference w:type="default" r:id="rId12"/>
      <w:headerReference w:type="first" r:id="rId13"/>
      <w:footerReference w:type="first" r:id="rId14"/>
      <w:pgSz w:w="11907" w:h="16840" w:code="9"/>
      <w:pgMar w:top="340" w:right="1134" w:bottom="719" w:left="1701" w:header="680"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94DC" w14:textId="77777777" w:rsidR="00053C4E" w:rsidRDefault="00053C4E">
      <w:r>
        <w:separator/>
      </w:r>
    </w:p>
  </w:endnote>
  <w:endnote w:type="continuationSeparator" w:id="0">
    <w:p w14:paraId="6C882474" w14:textId="77777777" w:rsidR="00053C4E" w:rsidRDefault="0005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Layout w:type="fixed"/>
      <w:tblLook w:val="01E0" w:firstRow="1" w:lastRow="1" w:firstColumn="1" w:lastColumn="1" w:noHBand="0" w:noVBand="0"/>
    </w:tblPr>
    <w:tblGrid>
      <w:gridCol w:w="9485"/>
      <w:gridCol w:w="409"/>
    </w:tblGrid>
    <w:tr w:rsidR="00A5179F" w14:paraId="09530331" w14:textId="77777777">
      <w:trPr>
        <w:cantSplit/>
      </w:trPr>
      <w:tc>
        <w:tcPr>
          <w:tcW w:w="9894" w:type="dxa"/>
          <w:gridSpan w:val="2"/>
          <w:vAlign w:val="bottom"/>
        </w:tcPr>
        <w:p w14:paraId="5E0F3AE3" w14:textId="056ACDF9" w:rsidR="00A5179F" w:rsidRDefault="00A5179F">
          <w:pPr>
            <w:pStyle w:val="Seite"/>
          </w:pPr>
          <w:r>
            <w:fldChar w:fldCharType="begin"/>
          </w:r>
          <w:r>
            <w:instrText xml:space="preserve"> PAGE  </w:instrText>
          </w:r>
          <w:r>
            <w:fldChar w:fldCharType="separate"/>
          </w:r>
          <w:r w:rsidR="00010198">
            <w:rPr>
              <w:noProof/>
            </w:rPr>
            <w:t>2</w:t>
          </w:r>
          <w:r>
            <w:rPr>
              <w:noProof/>
            </w:rPr>
            <w:fldChar w:fldCharType="end"/>
          </w:r>
          <w:r>
            <w:t>/</w:t>
          </w:r>
          <w:r>
            <w:fldChar w:fldCharType="begin"/>
          </w:r>
          <w:r>
            <w:instrText xml:space="preserve"> NUMPAGES  </w:instrText>
          </w:r>
          <w:r>
            <w:fldChar w:fldCharType="separate"/>
          </w:r>
          <w:r w:rsidR="00010198">
            <w:rPr>
              <w:noProof/>
            </w:rPr>
            <w:t>2</w:t>
          </w:r>
          <w:r>
            <w:rPr>
              <w:noProof/>
            </w:rPr>
            <w:fldChar w:fldCharType="end"/>
          </w:r>
        </w:p>
      </w:tc>
    </w:tr>
    <w:tr w:rsidR="00A5179F" w14:paraId="40DF0C90" w14:textId="77777777">
      <w:trPr>
        <w:gridAfter w:val="1"/>
        <w:wAfter w:w="409" w:type="dxa"/>
        <w:cantSplit/>
        <w:trHeight w:hRule="exact" w:val="595"/>
      </w:trPr>
      <w:tc>
        <w:tcPr>
          <w:tcW w:w="9485" w:type="dxa"/>
          <w:vAlign w:val="bottom"/>
        </w:tcPr>
        <w:p w14:paraId="50AE116B" w14:textId="77777777" w:rsidR="00A5179F" w:rsidRDefault="00A5179F">
          <w:pPr>
            <w:pStyle w:val="Pfad"/>
            <w:rPr>
              <w:sz w:val="15"/>
              <w:szCs w:val="15"/>
            </w:rPr>
          </w:pPr>
        </w:p>
      </w:tc>
    </w:tr>
  </w:tbl>
  <w:p w14:paraId="47F1D038" w14:textId="77777777" w:rsidR="00A5179F" w:rsidRDefault="00A5179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Look w:val="01E0" w:firstRow="1" w:lastRow="1" w:firstColumn="1" w:lastColumn="1" w:noHBand="0" w:noVBand="0"/>
    </w:tblPr>
    <w:tblGrid>
      <w:gridCol w:w="4253"/>
      <w:gridCol w:w="4962"/>
    </w:tblGrid>
    <w:tr w:rsidR="00A5179F" w14:paraId="36047AB0" w14:textId="77777777">
      <w:trPr>
        <w:cantSplit/>
        <w:trHeight w:val="1000"/>
      </w:trPr>
      <w:tc>
        <w:tcPr>
          <w:tcW w:w="4253" w:type="dxa"/>
        </w:tcPr>
        <w:p w14:paraId="33ADE43A" w14:textId="77777777" w:rsidR="00A5179F" w:rsidRDefault="00A5179F">
          <w:pPr>
            <w:pStyle w:val="Header"/>
            <w:tabs>
              <w:tab w:val="clear" w:pos="4536"/>
              <w:tab w:val="clear" w:pos="9072"/>
            </w:tabs>
            <w:suppressAutoHyphens/>
            <w:spacing w:before="120" w:line="200" w:lineRule="exact"/>
            <w:rPr>
              <w:noProof/>
              <w:sz w:val="15"/>
            </w:rPr>
          </w:pPr>
        </w:p>
      </w:tc>
      <w:tc>
        <w:tcPr>
          <w:tcW w:w="4962" w:type="dxa"/>
          <w:vAlign w:val="bottom"/>
        </w:tcPr>
        <w:p w14:paraId="31196355" w14:textId="77777777" w:rsidR="00A5179F" w:rsidRPr="007E67C5" w:rsidRDefault="00A5179F" w:rsidP="007E67C5">
          <w:pPr>
            <w:pStyle w:val="Header"/>
            <w:tabs>
              <w:tab w:val="clear" w:pos="4536"/>
              <w:tab w:val="clear" w:pos="9072"/>
            </w:tabs>
            <w:suppressAutoHyphens/>
            <w:spacing w:line="200" w:lineRule="exact"/>
            <w:rPr>
              <w:sz w:val="15"/>
              <w:szCs w:val="15"/>
            </w:rPr>
          </w:pPr>
        </w:p>
      </w:tc>
    </w:tr>
    <w:tr w:rsidR="00A5179F" w14:paraId="06739A1E" w14:textId="77777777">
      <w:trPr>
        <w:cantSplit/>
        <w:trHeight w:hRule="exact" w:val="595"/>
      </w:trPr>
      <w:tc>
        <w:tcPr>
          <w:tcW w:w="9214" w:type="dxa"/>
          <w:gridSpan w:val="2"/>
          <w:vAlign w:val="bottom"/>
        </w:tcPr>
        <w:p w14:paraId="64E37E5D" w14:textId="77777777" w:rsidR="00A5179F" w:rsidRPr="007E67C5" w:rsidRDefault="00A5179F">
          <w:pPr>
            <w:pStyle w:val="Pfad"/>
            <w:rPr>
              <w:sz w:val="15"/>
              <w:szCs w:val="15"/>
            </w:rPr>
          </w:pPr>
        </w:p>
      </w:tc>
    </w:tr>
  </w:tbl>
  <w:p w14:paraId="1BEC2CB2" w14:textId="77777777" w:rsidR="00A5179F" w:rsidRPr="007E67C5" w:rsidRDefault="00A5179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8EFA" w14:textId="77777777" w:rsidR="00053C4E" w:rsidRDefault="00053C4E">
      <w:r>
        <w:separator/>
      </w:r>
    </w:p>
  </w:footnote>
  <w:footnote w:type="continuationSeparator" w:id="0">
    <w:p w14:paraId="3D5AA8B9" w14:textId="77777777" w:rsidR="00053C4E" w:rsidRDefault="0005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A5179F" w14:paraId="216FB9FD" w14:textId="77777777">
      <w:trPr>
        <w:cantSplit/>
        <w:trHeight w:hRule="exact" w:val="20"/>
      </w:trPr>
      <w:tc>
        <w:tcPr>
          <w:tcW w:w="4848" w:type="dxa"/>
        </w:tcPr>
        <w:p w14:paraId="24702D3A" w14:textId="77777777" w:rsidR="00A5179F" w:rsidRDefault="00A5179F">
          <w:pPr>
            <w:pStyle w:val="Logo"/>
          </w:pPr>
        </w:p>
      </w:tc>
      <w:tc>
        <w:tcPr>
          <w:tcW w:w="4961" w:type="dxa"/>
        </w:tcPr>
        <w:p w14:paraId="7E83CD81" w14:textId="77777777" w:rsidR="00A5179F" w:rsidRDefault="00A5179F">
          <w:pPr>
            <w:pStyle w:val="Header"/>
          </w:pPr>
        </w:p>
      </w:tc>
    </w:tr>
  </w:tbl>
  <w:p w14:paraId="563ED695" w14:textId="77777777" w:rsidR="00A5179F" w:rsidRDefault="00A5179F">
    <w:pPr>
      <w:pStyle w:val="Header"/>
    </w:pPr>
  </w:p>
  <w:p w14:paraId="43BAEA65" w14:textId="77777777" w:rsidR="00A5179F" w:rsidRDefault="00A5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A5179F" w:rsidRPr="0009538E" w14:paraId="32834291" w14:textId="77777777">
      <w:trPr>
        <w:cantSplit/>
        <w:trHeight w:hRule="exact" w:val="1840"/>
      </w:trPr>
      <w:tc>
        <w:tcPr>
          <w:tcW w:w="4848" w:type="dxa"/>
        </w:tcPr>
        <w:p w14:paraId="4F4B91A3" w14:textId="77777777" w:rsidR="00A5179F" w:rsidRDefault="00A5179F">
          <w:pPr>
            <w:pStyle w:val="Logo"/>
          </w:pPr>
          <w:r>
            <w:drawing>
              <wp:inline distT="0" distB="0" distL="0" distR="0" wp14:anchorId="476BB7FB" wp14:editId="0A7E031C">
                <wp:extent cx="2009775" cy="876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876300"/>
                        </a:xfrm>
                        <a:prstGeom prst="rect">
                          <a:avLst/>
                        </a:prstGeom>
                        <a:noFill/>
                        <a:ln w="9525">
                          <a:noFill/>
                          <a:miter lim="800000"/>
                          <a:headEnd/>
                          <a:tailEnd/>
                        </a:ln>
                      </pic:spPr>
                    </pic:pic>
                  </a:graphicData>
                </a:graphic>
              </wp:inline>
            </w:drawing>
          </w:r>
        </w:p>
      </w:tc>
      <w:tc>
        <w:tcPr>
          <w:tcW w:w="4961" w:type="dxa"/>
        </w:tcPr>
        <w:p w14:paraId="211F06CA" w14:textId="77777777" w:rsidR="00A5179F" w:rsidRPr="00451CCA" w:rsidRDefault="00451CCA">
          <w:pPr>
            <w:pStyle w:val="KopfDept"/>
            <w:rPr>
              <w:szCs w:val="15"/>
              <w:lang w:val="en-US"/>
            </w:rPr>
          </w:pPr>
          <w:r w:rsidRPr="00451CCA">
            <w:rPr>
              <w:szCs w:val="15"/>
              <w:lang w:val="en-US"/>
            </w:rPr>
            <w:t>Federal Department of Foreign Affairs FDFA</w:t>
          </w:r>
        </w:p>
        <w:p w14:paraId="3E542E6D" w14:textId="77777777" w:rsidR="00A5179F" w:rsidRPr="00451CCA" w:rsidRDefault="0009538E">
          <w:pPr>
            <w:pStyle w:val="Header"/>
            <w:spacing w:line="200" w:lineRule="exact"/>
            <w:rPr>
              <w:b/>
              <w:sz w:val="15"/>
              <w:szCs w:val="15"/>
              <w:lang w:val="en-US"/>
            </w:rPr>
          </w:pPr>
          <w:r>
            <w:rPr>
              <w:b/>
              <w:sz w:val="15"/>
              <w:szCs w:val="15"/>
              <w:lang w:val="en-US"/>
            </w:rPr>
            <w:t>Directorate of International Law DIL</w:t>
          </w:r>
        </w:p>
        <w:p w14:paraId="3E85EA88" w14:textId="77777777" w:rsidR="00A5179F" w:rsidRPr="00451CCA" w:rsidRDefault="00A5179F" w:rsidP="007E67C5">
          <w:pPr>
            <w:pStyle w:val="Header"/>
            <w:spacing w:line="200" w:lineRule="exact"/>
            <w:rPr>
              <w:lang w:val="en-US"/>
            </w:rPr>
          </w:pPr>
        </w:p>
      </w:tc>
    </w:tr>
  </w:tbl>
  <w:p w14:paraId="709D8260" w14:textId="77777777" w:rsidR="00A5179F" w:rsidRPr="00451CCA" w:rsidRDefault="00A5179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5B"/>
      </v:shape>
    </w:pict>
  </w:numPicBullet>
  <w:abstractNum w:abstractNumId="0" w15:restartNumberingAfterBreak="0">
    <w:nsid w:val="054D0356"/>
    <w:multiLevelType w:val="hybridMultilevel"/>
    <w:tmpl w:val="8AB48A68"/>
    <w:lvl w:ilvl="0" w:tplc="C11E2988">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0E9F"/>
    <w:multiLevelType w:val="multilevel"/>
    <w:tmpl w:val="61B23DDA"/>
    <w:lvl w:ilvl="0">
      <w:start w:val="1"/>
      <w:numFmt w:val="decimal"/>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D2269FA6"/>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pStyle w:val="Heading4"/>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242B4A25"/>
    <w:multiLevelType w:val="hybridMultilevel"/>
    <w:tmpl w:val="175224F0"/>
    <w:lvl w:ilvl="0" w:tplc="71487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04E9"/>
    <w:multiLevelType w:val="hybridMultilevel"/>
    <w:tmpl w:val="DF1237D2"/>
    <w:lvl w:ilvl="0" w:tplc="0B1C9C34">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A1B19FB"/>
    <w:multiLevelType w:val="hybridMultilevel"/>
    <w:tmpl w:val="DA3E1EF4"/>
    <w:lvl w:ilvl="0" w:tplc="6BBCA7B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393"/>
        </w:tabs>
        <w:ind w:left="393" w:hanging="360"/>
      </w:pPr>
      <w:rPr>
        <w:rFonts w:ascii="Courier New" w:hAnsi="Courier New" w:cs="Courier New" w:hint="default"/>
      </w:rPr>
    </w:lvl>
    <w:lvl w:ilvl="2" w:tplc="08070005" w:tentative="1">
      <w:start w:val="1"/>
      <w:numFmt w:val="bullet"/>
      <w:lvlText w:val=""/>
      <w:lvlJc w:val="left"/>
      <w:pPr>
        <w:tabs>
          <w:tab w:val="num" w:pos="1113"/>
        </w:tabs>
        <w:ind w:left="1113" w:hanging="360"/>
      </w:pPr>
      <w:rPr>
        <w:rFonts w:ascii="Wingdings" w:hAnsi="Wingdings" w:hint="default"/>
      </w:rPr>
    </w:lvl>
    <w:lvl w:ilvl="3" w:tplc="08070001" w:tentative="1">
      <w:start w:val="1"/>
      <w:numFmt w:val="bullet"/>
      <w:lvlText w:val=""/>
      <w:lvlJc w:val="left"/>
      <w:pPr>
        <w:tabs>
          <w:tab w:val="num" w:pos="1833"/>
        </w:tabs>
        <w:ind w:left="1833" w:hanging="360"/>
      </w:pPr>
      <w:rPr>
        <w:rFonts w:ascii="Symbol" w:hAnsi="Symbol" w:hint="default"/>
      </w:rPr>
    </w:lvl>
    <w:lvl w:ilvl="4" w:tplc="08070003" w:tentative="1">
      <w:start w:val="1"/>
      <w:numFmt w:val="bullet"/>
      <w:lvlText w:val="o"/>
      <w:lvlJc w:val="left"/>
      <w:pPr>
        <w:tabs>
          <w:tab w:val="num" w:pos="2553"/>
        </w:tabs>
        <w:ind w:left="2553" w:hanging="360"/>
      </w:pPr>
      <w:rPr>
        <w:rFonts w:ascii="Courier New" w:hAnsi="Courier New" w:cs="Courier New" w:hint="default"/>
      </w:rPr>
    </w:lvl>
    <w:lvl w:ilvl="5" w:tplc="08070005" w:tentative="1">
      <w:start w:val="1"/>
      <w:numFmt w:val="bullet"/>
      <w:lvlText w:val=""/>
      <w:lvlJc w:val="left"/>
      <w:pPr>
        <w:tabs>
          <w:tab w:val="num" w:pos="3273"/>
        </w:tabs>
        <w:ind w:left="3273" w:hanging="360"/>
      </w:pPr>
      <w:rPr>
        <w:rFonts w:ascii="Wingdings" w:hAnsi="Wingdings" w:hint="default"/>
      </w:rPr>
    </w:lvl>
    <w:lvl w:ilvl="6" w:tplc="08070001" w:tentative="1">
      <w:start w:val="1"/>
      <w:numFmt w:val="bullet"/>
      <w:lvlText w:val=""/>
      <w:lvlJc w:val="left"/>
      <w:pPr>
        <w:tabs>
          <w:tab w:val="num" w:pos="3993"/>
        </w:tabs>
        <w:ind w:left="3993" w:hanging="360"/>
      </w:pPr>
      <w:rPr>
        <w:rFonts w:ascii="Symbol" w:hAnsi="Symbol" w:hint="default"/>
      </w:rPr>
    </w:lvl>
    <w:lvl w:ilvl="7" w:tplc="08070003" w:tentative="1">
      <w:start w:val="1"/>
      <w:numFmt w:val="bullet"/>
      <w:lvlText w:val="o"/>
      <w:lvlJc w:val="left"/>
      <w:pPr>
        <w:tabs>
          <w:tab w:val="num" w:pos="4713"/>
        </w:tabs>
        <w:ind w:left="4713" w:hanging="360"/>
      </w:pPr>
      <w:rPr>
        <w:rFonts w:ascii="Courier New" w:hAnsi="Courier New" w:cs="Courier New" w:hint="default"/>
      </w:rPr>
    </w:lvl>
    <w:lvl w:ilvl="8" w:tplc="08070005" w:tentative="1">
      <w:start w:val="1"/>
      <w:numFmt w:val="bullet"/>
      <w:lvlText w:val=""/>
      <w:lvlJc w:val="left"/>
      <w:pPr>
        <w:tabs>
          <w:tab w:val="num" w:pos="5433"/>
        </w:tabs>
        <w:ind w:left="5433" w:hanging="360"/>
      </w:pPr>
      <w:rPr>
        <w:rFonts w:ascii="Wingdings" w:hAnsi="Wingdings" w:hint="default"/>
      </w:rPr>
    </w:lvl>
  </w:abstractNum>
  <w:abstractNum w:abstractNumId="6" w15:restartNumberingAfterBreak="0">
    <w:nsid w:val="2C5F7145"/>
    <w:multiLevelType w:val="hybridMultilevel"/>
    <w:tmpl w:val="BB7AC19E"/>
    <w:lvl w:ilvl="0" w:tplc="75301C5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E3DD9"/>
    <w:multiLevelType w:val="hybridMultilevel"/>
    <w:tmpl w:val="AB6A792C"/>
    <w:lvl w:ilvl="0" w:tplc="A116428E">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B117A"/>
    <w:multiLevelType w:val="hybridMultilevel"/>
    <w:tmpl w:val="60423004"/>
    <w:lvl w:ilvl="0" w:tplc="0409000F">
      <w:start w:val="1"/>
      <w:numFmt w:val="decimal"/>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204556"/>
    <w:multiLevelType w:val="multilevel"/>
    <w:tmpl w:val="62665A2C"/>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0" w15:restartNumberingAfterBreak="0">
    <w:nsid w:val="71772C43"/>
    <w:multiLevelType w:val="hybridMultilevel"/>
    <w:tmpl w:val="1C2622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E765C6"/>
    <w:multiLevelType w:val="hybridMultilevel"/>
    <w:tmpl w:val="60423004"/>
    <w:lvl w:ilvl="0" w:tplc="0409000F">
      <w:start w:val="1"/>
      <w:numFmt w:val="decimal"/>
      <w:lvlText w:val="%1."/>
      <w:lvlJc w:val="left"/>
      <w:pPr>
        <w:tabs>
          <w:tab w:val="num" w:pos="360"/>
        </w:tabs>
        <w:ind w:left="360" w:hanging="360"/>
      </w:pPr>
      <w:rPr>
        <w:rFont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5B1E20"/>
    <w:multiLevelType w:val="hybridMultilevel"/>
    <w:tmpl w:val="B4FCC154"/>
    <w:lvl w:ilvl="0" w:tplc="6BBCA7BC">
      <w:numFmt w:val="bullet"/>
      <w:lvlText w:val="-"/>
      <w:lvlJc w:val="left"/>
      <w:pPr>
        <w:tabs>
          <w:tab w:val="num" w:pos="1080"/>
        </w:tabs>
        <w:ind w:left="1080" w:hanging="360"/>
      </w:pPr>
      <w:rPr>
        <w:rFonts w:ascii="Arial" w:eastAsia="Times New Roman" w:hAnsi="Arial" w:cs="Arial" w:hint="default"/>
      </w:rPr>
    </w:lvl>
    <w:lvl w:ilvl="1" w:tplc="08070003" w:tentative="1">
      <w:start w:val="1"/>
      <w:numFmt w:val="bullet"/>
      <w:lvlText w:val="o"/>
      <w:lvlJc w:val="left"/>
      <w:pPr>
        <w:tabs>
          <w:tab w:val="num" w:pos="753"/>
        </w:tabs>
        <w:ind w:left="753" w:hanging="360"/>
      </w:pPr>
      <w:rPr>
        <w:rFonts w:ascii="Courier New" w:hAnsi="Courier New" w:cs="Courier New" w:hint="default"/>
      </w:rPr>
    </w:lvl>
    <w:lvl w:ilvl="2" w:tplc="08070005" w:tentative="1">
      <w:start w:val="1"/>
      <w:numFmt w:val="bullet"/>
      <w:lvlText w:val=""/>
      <w:lvlJc w:val="left"/>
      <w:pPr>
        <w:tabs>
          <w:tab w:val="num" w:pos="1473"/>
        </w:tabs>
        <w:ind w:left="1473" w:hanging="360"/>
      </w:pPr>
      <w:rPr>
        <w:rFonts w:ascii="Wingdings" w:hAnsi="Wingdings" w:hint="default"/>
      </w:rPr>
    </w:lvl>
    <w:lvl w:ilvl="3" w:tplc="08070001" w:tentative="1">
      <w:start w:val="1"/>
      <w:numFmt w:val="bullet"/>
      <w:lvlText w:val=""/>
      <w:lvlJc w:val="left"/>
      <w:pPr>
        <w:tabs>
          <w:tab w:val="num" w:pos="2193"/>
        </w:tabs>
        <w:ind w:left="2193" w:hanging="360"/>
      </w:pPr>
      <w:rPr>
        <w:rFonts w:ascii="Symbol" w:hAnsi="Symbol" w:hint="default"/>
      </w:rPr>
    </w:lvl>
    <w:lvl w:ilvl="4" w:tplc="08070003" w:tentative="1">
      <w:start w:val="1"/>
      <w:numFmt w:val="bullet"/>
      <w:lvlText w:val="o"/>
      <w:lvlJc w:val="left"/>
      <w:pPr>
        <w:tabs>
          <w:tab w:val="num" w:pos="2913"/>
        </w:tabs>
        <w:ind w:left="2913" w:hanging="360"/>
      </w:pPr>
      <w:rPr>
        <w:rFonts w:ascii="Courier New" w:hAnsi="Courier New" w:cs="Courier New" w:hint="default"/>
      </w:rPr>
    </w:lvl>
    <w:lvl w:ilvl="5" w:tplc="08070005" w:tentative="1">
      <w:start w:val="1"/>
      <w:numFmt w:val="bullet"/>
      <w:lvlText w:val=""/>
      <w:lvlJc w:val="left"/>
      <w:pPr>
        <w:tabs>
          <w:tab w:val="num" w:pos="3633"/>
        </w:tabs>
        <w:ind w:left="3633" w:hanging="360"/>
      </w:pPr>
      <w:rPr>
        <w:rFonts w:ascii="Wingdings" w:hAnsi="Wingdings" w:hint="default"/>
      </w:rPr>
    </w:lvl>
    <w:lvl w:ilvl="6" w:tplc="08070001" w:tentative="1">
      <w:start w:val="1"/>
      <w:numFmt w:val="bullet"/>
      <w:lvlText w:val=""/>
      <w:lvlJc w:val="left"/>
      <w:pPr>
        <w:tabs>
          <w:tab w:val="num" w:pos="4353"/>
        </w:tabs>
        <w:ind w:left="4353" w:hanging="360"/>
      </w:pPr>
      <w:rPr>
        <w:rFonts w:ascii="Symbol" w:hAnsi="Symbol" w:hint="default"/>
      </w:rPr>
    </w:lvl>
    <w:lvl w:ilvl="7" w:tplc="08070003" w:tentative="1">
      <w:start w:val="1"/>
      <w:numFmt w:val="bullet"/>
      <w:lvlText w:val="o"/>
      <w:lvlJc w:val="left"/>
      <w:pPr>
        <w:tabs>
          <w:tab w:val="num" w:pos="5073"/>
        </w:tabs>
        <w:ind w:left="5073" w:hanging="360"/>
      </w:pPr>
      <w:rPr>
        <w:rFonts w:ascii="Courier New" w:hAnsi="Courier New" w:cs="Courier New" w:hint="default"/>
      </w:rPr>
    </w:lvl>
    <w:lvl w:ilvl="8" w:tplc="08070005" w:tentative="1">
      <w:start w:val="1"/>
      <w:numFmt w:val="bullet"/>
      <w:lvlText w:val=""/>
      <w:lvlJc w:val="left"/>
      <w:pPr>
        <w:tabs>
          <w:tab w:val="num" w:pos="5793"/>
        </w:tabs>
        <w:ind w:left="5793" w:hanging="360"/>
      </w:pPr>
      <w:rPr>
        <w:rFonts w:ascii="Wingdings" w:hAnsi="Wingdings" w:hint="default"/>
      </w:rPr>
    </w:lvl>
  </w:abstractNum>
  <w:abstractNum w:abstractNumId="13" w15:restartNumberingAfterBreak="0">
    <w:nsid w:val="7BDA2447"/>
    <w:multiLevelType w:val="hybridMultilevel"/>
    <w:tmpl w:val="4EAC6E6C"/>
    <w:lvl w:ilvl="0" w:tplc="CD7A56E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7"/>
  </w:num>
  <w:num w:numId="6">
    <w:abstractNumId w:val="8"/>
  </w:num>
  <w:num w:numId="7">
    <w:abstractNumId w:val="12"/>
  </w:num>
  <w:num w:numId="8">
    <w:abstractNumId w:val="5"/>
  </w:num>
  <w:num w:numId="9">
    <w:abstractNumId w:val="6"/>
  </w:num>
  <w:num w:numId="10">
    <w:abstractNumId w:val="11"/>
  </w:num>
  <w:num w:numId="11">
    <w:abstractNumId w:val="10"/>
  </w:num>
  <w:num w:numId="12">
    <w:abstractNumId w:val="3"/>
  </w:num>
  <w:num w:numId="13">
    <w:abstractNumId w:val="4"/>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C5"/>
    <w:rsid w:val="00010198"/>
    <w:rsid w:val="0003158E"/>
    <w:rsid w:val="00053C4E"/>
    <w:rsid w:val="0008371C"/>
    <w:rsid w:val="00083F91"/>
    <w:rsid w:val="00093CF6"/>
    <w:rsid w:val="0009538E"/>
    <w:rsid w:val="001125D3"/>
    <w:rsid w:val="00112CDF"/>
    <w:rsid w:val="00154DF6"/>
    <w:rsid w:val="0019637B"/>
    <w:rsid w:val="001C5C76"/>
    <w:rsid w:val="00222345"/>
    <w:rsid w:val="00297AB1"/>
    <w:rsid w:val="002C4BD1"/>
    <w:rsid w:val="002F1D58"/>
    <w:rsid w:val="002F767E"/>
    <w:rsid w:val="00333276"/>
    <w:rsid w:val="00396218"/>
    <w:rsid w:val="003A16EA"/>
    <w:rsid w:val="003B3DAC"/>
    <w:rsid w:val="003F145C"/>
    <w:rsid w:val="00413161"/>
    <w:rsid w:val="00442C49"/>
    <w:rsid w:val="00451CCA"/>
    <w:rsid w:val="0045655C"/>
    <w:rsid w:val="00485453"/>
    <w:rsid w:val="004C788D"/>
    <w:rsid w:val="00520B2E"/>
    <w:rsid w:val="005676E6"/>
    <w:rsid w:val="00592D0A"/>
    <w:rsid w:val="005E7711"/>
    <w:rsid w:val="006342A6"/>
    <w:rsid w:val="006674DC"/>
    <w:rsid w:val="0069394E"/>
    <w:rsid w:val="006A5367"/>
    <w:rsid w:val="006B0CD5"/>
    <w:rsid w:val="006D41AD"/>
    <w:rsid w:val="006F0713"/>
    <w:rsid w:val="00706EEB"/>
    <w:rsid w:val="00735932"/>
    <w:rsid w:val="00752B0A"/>
    <w:rsid w:val="007C72E8"/>
    <w:rsid w:val="007D6F85"/>
    <w:rsid w:val="007E67C5"/>
    <w:rsid w:val="00812808"/>
    <w:rsid w:val="00815E1F"/>
    <w:rsid w:val="00875C82"/>
    <w:rsid w:val="00932AB8"/>
    <w:rsid w:val="009A27EA"/>
    <w:rsid w:val="00A07FE1"/>
    <w:rsid w:val="00A2773C"/>
    <w:rsid w:val="00A5179F"/>
    <w:rsid w:val="00A958F9"/>
    <w:rsid w:val="00AA469B"/>
    <w:rsid w:val="00AB46EB"/>
    <w:rsid w:val="00AE68D7"/>
    <w:rsid w:val="00AF693A"/>
    <w:rsid w:val="00B02C23"/>
    <w:rsid w:val="00B31D58"/>
    <w:rsid w:val="00B336F0"/>
    <w:rsid w:val="00B922D4"/>
    <w:rsid w:val="00BF7C62"/>
    <w:rsid w:val="00C100F1"/>
    <w:rsid w:val="00C315B0"/>
    <w:rsid w:val="00C83014"/>
    <w:rsid w:val="00C96005"/>
    <w:rsid w:val="00CA318C"/>
    <w:rsid w:val="00D316E8"/>
    <w:rsid w:val="00D45646"/>
    <w:rsid w:val="00D64ABD"/>
    <w:rsid w:val="00D8556E"/>
    <w:rsid w:val="00E62064"/>
    <w:rsid w:val="00E71F0C"/>
    <w:rsid w:val="00E93A28"/>
    <w:rsid w:val="00E959DB"/>
    <w:rsid w:val="00EE698D"/>
    <w:rsid w:val="00EF3D12"/>
    <w:rsid w:val="00EF3ECE"/>
    <w:rsid w:val="00EF458E"/>
    <w:rsid w:val="00F04BAE"/>
    <w:rsid w:val="00F44961"/>
    <w:rsid w:val="00F70E80"/>
    <w:rsid w:val="00F82ABD"/>
    <w:rsid w:val="00F8409B"/>
    <w:rsid w:val="00F959FE"/>
    <w:rsid w:val="00FF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286B3"/>
  <w15:docId w15:val="{93AB44BA-3B9F-4A8E-ADFD-D51903F8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7C5"/>
    <w:rPr>
      <w:rFonts w:ascii="Calibri" w:eastAsiaTheme="minorHAnsi" w:hAnsi="Calibri" w:cs="Calibri"/>
      <w:sz w:val="22"/>
      <w:szCs w:val="22"/>
      <w:lang w:val="de-CH" w:eastAsia="de-CH"/>
    </w:rPr>
  </w:style>
  <w:style w:type="paragraph" w:styleId="Heading1">
    <w:name w:val="heading 1"/>
    <w:basedOn w:val="Normal"/>
    <w:next w:val="Normal"/>
    <w:qFormat/>
    <w:pPr>
      <w:keepNext/>
      <w:numPr>
        <w:numId w:val="1"/>
      </w:numPr>
      <w:spacing w:before="240" w:after="60"/>
      <w:ind w:left="0" w:firstLine="0"/>
      <w:outlineLvl w:val="0"/>
    </w:pPr>
    <w:rPr>
      <w:rFonts w:cs="Arial"/>
      <w:b/>
      <w:bCs/>
      <w:kern w:val="32"/>
      <w:sz w:val="32"/>
      <w:szCs w:val="32"/>
    </w:rPr>
  </w:style>
  <w:style w:type="paragraph" w:styleId="Heading2">
    <w:name w:val="heading 2"/>
    <w:basedOn w:val="Normal"/>
    <w:next w:val="Normal"/>
    <w:qFormat/>
    <w:pPr>
      <w:keepNext/>
      <w:numPr>
        <w:ilvl w:val="1"/>
        <w:numId w:val="2"/>
      </w:numPr>
      <w:tabs>
        <w:tab w:val="clear" w:pos="1440"/>
        <w:tab w:val="num" w:pos="720"/>
      </w:tabs>
      <w:spacing w:before="240" w:after="60"/>
      <w:ind w:left="0" w:firstLine="0"/>
      <w:outlineLvl w:val="1"/>
    </w:pPr>
    <w:rPr>
      <w:rFonts w:cs="Arial"/>
      <w:b/>
      <w:bCs/>
      <w:iCs/>
      <w:sz w:val="28"/>
      <w:szCs w:val="28"/>
    </w:rPr>
  </w:style>
  <w:style w:type="paragraph" w:styleId="Heading3">
    <w:name w:val="heading 3"/>
    <w:basedOn w:val="Normal"/>
    <w:next w:val="Normal"/>
    <w:qFormat/>
    <w:pPr>
      <w:keepNext/>
      <w:numPr>
        <w:ilvl w:val="2"/>
        <w:numId w:val="3"/>
      </w:numPr>
      <w:tabs>
        <w:tab w:val="clear" w:pos="2157"/>
        <w:tab w:val="num" w:pos="720"/>
      </w:tabs>
      <w:spacing w:before="240" w:after="60"/>
      <w:ind w:left="0" w:firstLine="0"/>
      <w:outlineLvl w:val="2"/>
    </w:pPr>
    <w:rPr>
      <w:rFonts w:cs="Arial"/>
      <w:b/>
      <w:bCs/>
      <w:sz w:val="24"/>
    </w:rPr>
  </w:style>
  <w:style w:type="paragraph" w:styleId="Heading4">
    <w:name w:val="heading 4"/>
    <w:basedOn w:val="Normal"/>
    <w:next w:val="Normal"/>
    <w:qFormat/>
    <w:pPr>
      <w:keepNext/>
      <w:numPr>
        <w:ilvl w:val="3"/>
        <w:numId w:val="4"/>
      </w:numPr>
      <w:tabs>
        <w:tab w:val="clear" w:pos="2874"/>
        <w:tab w:val="num" w:pos="1440"/>
      </w:tabs>
      <w:spacing w:before="240" w:after="60"/>
      <w:ind w:left="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pPr>
      <w:spacing w:before="120" w:after="120"/>
    </w:pPr>
    <w:rPr>
      <w:b/>
      <w:sz w:val="32"/>
    </w:rPr>
  </w:style>
  <w:style w:type="paragraph" w:customStyle="1" w:styleId="Title2">
    <w:name w:val="Title 2"/>
    <w:basedOn w:val="Normal"/>
    <w:pPr>
      <w:spacing w:before="120" w:after="120"/>
    </w:pPr>
    <w:rPr>
      <w:b/>
      <w:sz w:val="28"/>
    </w:rPr>
  </w:style>
  <w:style w:type="paragraph" w:customStyle="1" w:styleId="Title3">
    <w:name w:val="Title 3"/>
    <w:basedOn w:val="Normal"/>
    <w:pPr>
      <w:spacing w:before="120" w:after="120"/>
    </w:pPr>
    <w:rPr>
      <w:b/>
      <w:sz w:val="24"/>
    </w:rPr>
  </w:style>
  <w:style w:type="paragraph" w:customStyle="1" w:styleId="Title4">
    <w:name w:val="Title 4"/>
    <w:basedOn w:val="Normal"/>
    <w:pPr>
      <w:spacing w:before="120" w:after="120"/>
    </w:pPr>
    <w:rPr>
      <w:b/>
    </w:rPr>
  </w:style>
  <w:style w:type="paragraph" w:styleId="TOC1">
    <w:name w:val="toc 1"/>
    <w:basedOn w:val="Normal"/>
    <w:next w:val="Normal"/>
    <w:pPr>
      <w:spacing w:before="120" w:after="120"/>
    </w:pPr>
  </w:style>
  <w:style w:type="paragraph" w:styleId="TOC2">
    <w:name w:val="toc 2"/>
    <w:basedOn w:val="Normal"/>
    <w:next w:val="Normal"/>
    <w:pPr>
      <w:spacing w:before="60"/>
      <w:ind w:left="238"/>
    </w:pPr>
  </w:style>
  <w:style w:type="paragraph" w:styleId="TOC3">
    <w:name w:val="toc 3"/>
    <w:basedOn w:val="Normal"/>
    <w:next w:val="Normal"/>
    <w:pPr>
      <w:ind w:left="480"/>
    </w:pPr>
  </w:style>
  <w:style w:type="paragraph" w:styleId="TOC4">
    <w:name w:val="toc 4"/>
    <w:basedOn w:val="Normal"/>
    <w:next w:val="Normal"/>
    <w:pPr>
      <w:ind w:left="720"/>
    </w:pPr>
  </w:style>
  <w:style w:type="paragraph" w:customStyle="1" w:styleId="Normal-klein">
    <w:name w:val="Normal-klein"/>
    <w:basedOn w:val="Normal"/>
    <w:rPr>
      <w:sz w:val="18"/>
    </w:rPr>
  </w:style>
  <w:style w:type="paragraph" w:styleId="Header">
    <w:name w:val="header"/>
    <w:basedOn w:val="Normal"/>
    <w:pPr>
      <w:tabs>
        <w:tab w:val="center" w:pos="4536"/>
        <w:tab w:val="right" w:pos="9072"/>
      </w:tabs>
    </w:pPr>
    <w:rPr>
      <w:sz w:val="18"/>
    </w:rPr>
  </w:style>
  <w:style w:type="paragraph" w:styleId="Footer">
    <w:name w:val="footer"/>
    <w:basedOn w:val="Normal"/>
    <w:pPr>
      <w:tabs>
        <w:tab w:val="center" w:pos="4536"/>
        <w:tab w:val="right" w:pos="9072"/>
      </w:tabs>
    </w:pPr>
    <w:rPr>
      <w:sz w:val="18"/>
    </w:rPr>
  </w:style>
  <w:style w:type="paragraph" w:customStyle="1" w:styleId="Carattere1">
    <w:name w:val="Carattere1"/>
    <w:basedOn w:val="Normal"/>
    <w:pPr>
      <w:spacing w:after="160" w:line="240" w:lineRule="exact"/>
    </w:pPr>
    <w:rPr>
      <w:rFonts w:cs="Arial"/>
    </w:rPr>
  </w:style>
  <w:style w:type="paragraph" w:customStyle="1" w:styleId="KopfDept">
    <w:name w:val="KopfDept"/>
    <w:basedOn w:val="Header"/>
    <w:next w:val="Normal"/>
    <w:pPr>
      <w:tabs>
        <w:tab w:val="clear" w:pos="4536"/>
        <w:tab w:val="clear" w:pos="9072"/>
      </w:tabs>
      <w:suppressAutoHyphens/>
      <w:spacing w:after="100" w:line="200" w:lineRule="exact"/>
      <w:contextualSpacing/>
    </w:pPr>
    <w:rPr>
      <w:noProof/>
      <w:sz w:val="15"/>
    </w:rPr>
  </w:style>
  <w:style w:type="paragraph" w:customStyle="1" w:styleId="Logo">
    <w:name w:val="Logo"/>
    <w:rPr>
      <w:rFonts w:ascii="Arial" w:hAnsi="Arial"/>
      <w:noProof/>
      <w:sz w:val="15"/>
      <w:lang w:val="de-CH" w:eastAsia="de-CH"/>
    </w:rPr>
  </w:style>
  <w:style w:type="paragraph" w:customStyle="1" w:styleId="Ref">
    <w:name w:val="Ref"/>
    <w:basedOn w:val="Normal"/>
    <w:next w:val="Normal"/>
    <w:pPr>
      <w:spacing w:line="200" w:lineRule="exact"/>
    </w:pPr>
    <w:rPr>
      <w:sz w:val="15"/>
    </w:rPr>
  </w:style>
  <w:style w:type="paragraph" w:customStyle="1" w:styleId="Form">
    <w:name w:val="Form"/>
    <w:basedOn w:val="Normal"/>
    <w:rPr>
      <w:sz w:val="15"/>
    </w:rPr>
  </w:style>
  <w:style w:type="paragraph" w:styleId="Title">
    <w:name w:val="Title"/>
    <w:basedOn w:val="Normal"/>
    <w:next w:val="Normal"/>
    <w:link w:val="TitleChar"/>
    <w:qFormat/>
    <w:pPr>
      <w:spacing w:line="480" w:lineRule="exact"/>
      <w:outlineLvl w:val="0"/>
    </w:pPr>
    <w:rPr>
      <w:rFonts w:cs="Arial"/>
      <w:b/>
      <w:bCs/>
      <w:kern w:val="28"/>
      <w:sz w:val="42"/>
      <w:szCs w:val="32"/>
    </w:rPr>
  </w:style>
  <w:style w:type="paragraph" w:customStyle="1" w:styleId="Pfad">
    <w:name w:val="Pfad"/>
    <w:next w:val="Footer"/>
    <w:pPr>
      <w:spacing w:line="160" w:lineRule="exact"/>
    </w:pPr>
    <w:rPr>
      <w:rFonts w:ascii="Arial" w:hAnsi="Arial"/>
      <w:noProof/>
      <w:sz w:val="12"/>
      <w:szCs w:val="12"/>
      <w:lang w:val="de-CH" w:eastAsia="de-CH"/>
    </w:rPr>
  </w:style>
  <w:style w:type="paragraph" w:customStyle="1" w:styleId="Linie1">
    <w:name w:val="Linie1"/>
    <w:basedOn w:val="Normal"/>
    <w:next w:val="Normal"/>
    <w:pPr>
      <w:pBdr>
        <w:top w:val="single" w:sz="2" w:space="1" w:color="auto"/>
      </w:pBdr>
      <w:spacing w:before="270" w:line="160" w:lineRule="exact"/>
      <w:ind w:left="28" w:right="28"/>
    </w:pPr>
  </w:style>
  <w:style w:type="paragraph" w:customStyle="1" w:styleId="Seite">
    <w:name w:val="Seite"/>
    <w:basedOn w:val="Normal"/>
    <w:pPr>
      <w:suppressAutoHyphens/>
      <w:spacing w:line="200" w:lineRule="exact"/>
      <w:jc w:val="right"/>
    </w:pPr>
    <w:rPr>
      <w:sz w:val="14"/>
      <w:szCs w:val="14"/>
    </w:rPr>
  </w:style>
  <w:style w:type="paragraph" w:customStyle="1" w:styleId="Linie2">
    <w:name w:val="Linie2"/>
    <w:basedOn w:val="Normal"/>
    <w:next w:val="Normal"/>
    <w:pPr>
      <w:pBdr>
        <w:bottom w:val="single" w:sz="2" w:space="1" w:color="auto"/>
      </w:pBdr>
      <w:spacing w:before="90" w:after="340"/>
    </w:pPr>
  </w:style>
  <w:style w:type="paragraph" w:customStyle="1" w:styleId="Platzhalter">
    <w:name w:val="Platzhalter"/>
    <w:basedOn w:val="Normal"/>
    <w:rPr>
      <w:sz w:val="2"/>
      <w:szCs w:val="2"/>
    </w:rPr>
  </w:style>
  <w:style w:type="paragraph" w:customStyle="1" w:styleId="ZchnZchn1CharZchnZchn">
    <w:name w:val="Zchn Zchn1 Char Zchn Zchn"/>
    <w:basedOn w:val="Normal"/>
    <w:pPr>
      <w:spacing w:after="160" w:line="240" w:lineRule="exact"/>
    </w:p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Char Char Char"/>
    <w:basedOn w:val="Normal"/>
    <w:pPr>
      <w:spacing w:after="160" w:line="240" w:lineRule="exact"/>
    </w:pPr>
    <w:rPr>
      <w:rFonts w:cs="Arial"/>
      <w:lang w:val="en-US" w:eastAsia="en-US"/>
    </w:rPr>
  </w:style>
  <w:style w:type="paragraph" w:customStyle="1" w:styleId="Listenabsatz">
    <w:name w:val="Listenabsatz"/>
    <w:basedOn w:val="Normal"/>
    <w:qFormat/>
    <w:pPr>
      <w:spacing w:after="200" w:line="276" w:lineRule="auto"/>
      <w:ind w:left="720"/>
      <w:contextualSpacing/>
    </w:pPr>
    <w:rPr>
      <w:rFonts w:eastAsia="Calibri"/>
      <w:lang w:val="fr-CH" w:eastAsia="en-US"/>
    </w:rPr>
  </w:style>
  <w:style w:type="paragraph" w:styleId="BalloonText">
    <w:name w:val="Balloon Text"/>
    <w:basedOn w:val="Normal"/>
    <w:semiHidden/>
    <w:rPr>
      <w:rFonts w:ascii="Tahoma" w:hAnsi="Tahoma" w:cs="Tahoma"/>
      <w:sz w:val="16"/>
      <w:szCs w:val="16"/>
    </w:rPr>
  </w:style>
  <w:style w:type="paragraph" w:customStyle="1" w:styleId="CarCar1">
    <w:name w:val="Car Car1"/>
    <w:basedOn w:val="Normal"/>
    <w:pPr>
      <w:spacing w:after="160" w:line="240" w:lineRule="exact"/>
    </w:pPr>
    <w:rPr>
      <w:lang w:val="en-US" w:eastAsia="en-US"/>
    </w:rPr>
  </w:style>
  <w:style w:type="character" w:customStyle="1" w:styleId="generictemplatetitlenoleftmenunew">
    <w:name w:val="generictemplatetitlenoleftmenunew"/>
    <w:basedOn w:val="DefaultParagraphFont"/>
  </w:style>
  <w:style w:type="paragraph" w:customStyle="1" w:styleId="ZchnZchn">
    <w:name w:val="Zchn Zchn"/>
    <w:basedOn w:val="Normal"/>
    <w:pPr>
      <w:spacing w:after="160" w:line="240" w:lineRule="exact"/>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customStyle="1" w:styleId="Char">
    <w:name w:val="Char"/>
    <w:basedOn w:val="Normal"/>
    <w:pPr>
      <w:spacing w:after="160" w:line="240" w:lineRule="exact"/>
    </w:pPr>
    <w:rPr>
      <w:rFonts w:cs="Arial"/>
      <w:lang w:val="en-US" w:eastAsia="en-US"/>
    </w:rPr>
  </w:style>
  <w:style w:type="character" w:customStyle="1" w:styleId="TitleChar">
    <w:name w:val="Title Char"/>
    <w:basedOn w:val="DefaultParagraphFont"/>
    <w:link w:val="Title"/>
    <w:rsid w:val="006B0CD5"/>
    <w:rPr>
      <w:rFonts w:ascii="Arial" w:hAnsi="Arial" w:cs="Arial"/>
      <w:b/>
      <w:bCs/>
      <w:kern w:val="28"/>
      <w:sz w:val="42"/>
      <w:szCs w:val="32"/>
      <w:lang w:val="de-CH" w:eastAsia="de-CH"/>
    </w:rPr>
  </w:style>
  <w:style w:type="character" w:styleId="CommentReference">
    <w:name w:val="annotation reference"/>
    <w:basedOn w:val="DefaultParagraphFont"/>
    <w:uiPriority w:val="99"/>
    <w:semiHidden/>
    <w:unhideWhenUsed/>
    <w:rsid w:val="00297AB1"/>
    <w:rPr>
      <w:sz w:val="16"/>
      <w:szCs w:val="16"/>
    </w:rPr>
  </w:style>
  <w:style w:type="paragraph" w:styleId="CommentText">
    <w:name w:val="annotation text"/>
    <w:basedOn w:val="Normal"/>
    <w:link w:val="CommentTextChar"/>
    <w:uiPriority w:val="99"/>
    <w:semiHidden/>
    <w:unhideWhenUsed/>
    <w:rsid w:val="00297AB1"/>
    <w:rPr>
      <w:sz w:val="20"/>
      <w:szCs w:val="20"/>
    </w:rPr>
  </w:style>
  <w:style w:type="character" w:customStyle="1" w:styleId="CommentTextChar">
    <w:name w:val="Comment Text Char"/>
    <w:basedOn w:val="DefaultParagraphFont"/>
    <w:link w:val="CommentText"/>
    <w:uiPriority w:val="99"/>
    <w:semiHidden/>
    <w:rsid w:val="00297AB1"/>
    <w:rPr>
      <w:rFonts w:ascii="Calibri" w:eastAsiaTheme="minorHAnsi" w:hAnsi="Calibri" w:cs="Calibri"/>
      <w:lang w:val="de-CH" w:eastAsia="de-CH"/>
    </w:rPr>
  </w:style>
  <w:style w:type="paragraph" w:styleId="CommentSubject">
    <w:name w:val="annotation subject"/>
    <w:basedOn w:val="CommentText"/>
    <w:next w:val="CommentText"/>
    <w:link w:val="CommentSubjectChar"/>
    <w:uiPriority w:val="99"/>
    <w:semiHidden/>
    <w:unhideWhenUsed/>
    <w:rsid w:val="00297AB1"/>
    <w:rPr>
      <w:b/>
      <w:bCs/>
    </w:rPr>
  </w:style>
  <w:style w:type="character" w:customStyle="1" w:styleId="CommentSubjectChar">
    <w:name w:val="Comment Subject Char"/>
    <w:basedOn w:val="CommentTextChar"/>
    <w:link w:val="CommentSubject"/>
    <w:uiPriority w:val="99"/>
    <w:semiHidden/>
    <w:rsid w:val="00297AB1"/>
    <w:rPr>
      <w:rFonts w:ascii="Calibri" w:eastAsiaTheme="minorHAnsi" w:hAnsi="Calibri" w:cs="Calibri"/>
      <w:b/>
      <w:bCs/>
      <w:lang w:val="de-CH" w:eastAsia="de-CH"/>
    </w:rPr>
  </w:style>
  <w:style w:type="paragraph" w:styleId="NormalWeb">
    <w:name w:val="Normal (Web)"/>
    <w:basedOn w:val="Normal"/>
    <w:uiPriority w:val="99"/>
    <w:semiHidden/>
    <w:unhideWhenUsed/>
    <w:rsid w:val="00AF693A"/>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3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9615">
      <w:bodyDiv w:val="1"/>
      <w:marLeft w:val="0"/>
      <w:marRight w:val="0"/>
      <w:marTop w:val="0"/>
      <w:marBottom w:val="0"/>
      <w:divBdr>
        <w:top w:val="none" w:sz="0" w:space="0" w:color="auto"/>
        <w:left w:val="none" w:sz="0" w:space="0" w:color="auto"/>
        <w:bottom w:val="none" w:sz="0" w:space="0" w:color="auto"/>
        <w:right w:val="none" w:sz="0" w:space="0" w:color="auto"/>
      </w:divBdr>
    </w:div>
    <w:div w:id="859779883">
      <w:bodyDiv w:val="1"/>
      <w:marLeft w:val="0"/>
      <w:marRight w:val="0"/>
      <w:marTop w:val="0"/>
      <w:marBottom w:val="0"/>
      <w:divBdr>
        <w:top w:val="none" w:sz="0" w:space="0" w:color="auto"/>
        <w:left w:val="none" w:sz="0" w:space="0" w:color="auto"/>
        <w:bottom w:val="none" w:sz="0" w:space="0" w:color="auto"/>
        <w:right w:val="none" w:sz="0" w:space="0" w:color="auto"/>
      </w:divBdr>
    </w:div>
    <w:div w:id="19154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gov/en/start/documentation/media-releases.msg-id-89019.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tj.org/sites/default/files/ICTJ_Report_Foreign-Fighters_EN.pdf" TargetMode="External"/><Relationship Id="rId4" Type="http://schemas.openxmlformats.org/officeDocument/2006/relationships/settings" Target="settings.xml"/><Relationship Id="rId9" Type="http://schemas.openxmlformats.org/officeDocument/2006/relationships/hyperlink" Target="https://www.thegctf.org/Portals/1/Documents/Links/Meetings/2021/19CC11MM/CJROL%20Memorandum/CJ-ROL_Memo-ENG.pdf?ver=BqP5OK_Txt0tY8JFGamBzw%3d%3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Q:\Source\admin\EDA_Templates\STS\00%20-%20Aktennotiz%20StS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CC81-EEC9-4C22-AF14-3C3DA3FC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 Aktennotiz StS_D.dotx</Template>
  <TotalTime>0</TotalTime>
  <Pages>2</Pages>
  <Words>1034</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Aktennotiz</vt:lpstr>
    </vt:vector>
  </TitlesOfParts>
  <Company>EDA</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Frischknecht Gaëlle EDA FRIGA</dc:creator>
  <cp:lastModifiedBy>Hemmi Martin EDA MMART</cp:lastModifiedBy>
  <cp:revision>4</cp:revision>
  <cp:lastPrinted>2011-10-05T13:06:00Z</cp:lastPrinted>
  <dcterms:created xsi:type="dcterms:W3CDTF">2022-07-14T07:09:00Z</dcterms:created>
  <dcterms:modified xsi:type="dcterms:W3CDTF">2022-07-14T14:01:00Z</dcterms:modified>
</cp:coreProperties>
</file>