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630FC" w14:textId="19E02F81" w:rsidR="006E088E" w:rsidRPr="008706C9" w:rsidRDefault="00B54FF7" w:rsidP="008915AA">
      <w:pPr>
        <w:jc w:val="center"/>
        <w:rPr>
          <w:lang w:val="en-GB"/>
        </w:rPr>
      </w:pPr>
      <w:r w:rsidRPr="008706C9">
        <w:rPr>
          <w:noProof/>
          <w:lang w:val="en-GB" w:eastAsia="en-GB"/>
        </w:rPr>
        <w:drawing>
          <wp:inline distT="0" distB="0" distL="0" distR="0" wp14:anchorId="488B1A37" wp14:editId="1B798C38">
            <wp:extent cx="2096770" cy="961390"/>
            <wp:effectExtent l="0" t="0" r="0" b="0"/>
            <wp:docPr id="1" name="Picture 1" descr="cid:image004.gif@01D38871.7A90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gif@01D38871.7A905E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6770" cy="961390"/>
                    </a:xfrm>
                    <a:prstGeom prst="rect">
                      <a:avLst/>
                    </a:prstGeom>
                    <a:noFill/>
                    <a:ln>
                      <a:noFill/>
                    </a:ln>
                  </pic:spPr>
                </pic:pic>
              </a:graphicData>
            </a:graphic>
          </wp:inline>
        </w:drawing>
      </w:r>
    </w:p>
    <w:p w14:paraId="0E743D4B" w14:textId="77777777" w:rsidR="006E088E" w:rsidRPr="008706C9" w:rsidRDefault="006E088E" w:rsidP="008915AA">
      <w:pPr>
        <w:jc w:val="center"/>
        <w:rPr>
          <w:lang w:val="en-GB"/>
        </w:rPr>
      </w:pPr>
    </w:p>
    <w:p w14:paraId="62CAEF44" w14:textId="52B1EA3E" w:rsidR="00006A7C" w:rsidRPr="008706C9" w:rsidRDefault="00006A7C" w:rsidP="008915AA">
      <w:pPr>
        <w:jc w:val="center"/>
        <w:rPr>
          <w:lang w:val="en-GB"/>
        </w:rPr>
      </w:pPr>
      <w:r w:rsidRPr="008706C9">
        <w:rPr>
          <w:lang w:val="en-GB"/>
        </w:rPr>
        <w:t xml:space="preserve">Keynote presentation to the </w:t>
      </w:r>
      <w:r w:rsidRPr="008706C9">
        <w:rPr>
          <w:lang w:val="en-GB"/>
        </w:rPr>
        <w:br/>
        <w:t>United Kingdom</w:t>
      </w:r>
      <w:r w:rsidR="00FF3A0C" w:rsidRPr="008706C9">
        <w:rPr>
          <w:lang w:val="en-GB"/>
        </w:rPr>
        <w:t>’s</w:t>
      </w:r>
      <w:r w:rsidRPr="008706C9">
        <w:rPr>
          <w:lang w:val="en-GB"/>
        </w:rPr>
        <w:t xml:space="preserve"> National Preventive Mechanism Annual Conference</w:t>
      </w:r>
    </w:p>
    <w:p w14:paraId="4D16DD25" w14:textId="77777777" w:rsidR="00006A7C" w:rsidRPr="008706C9" w:rsidRDefault="00006A7C" w:rsidP="008915AA">
      <w:pPr>
        <w:jc w:val="center"/>
        <w:rPr>
          <w:lang w:val="en-GB"/>
        </w:rPr>
      </w:pPr>
      <w:r w:rsidRPr="008706C9">
        <w:rPr>
          <w:lang w:val="en-GB"/>
        </w:rPr>
        <w:t>Belfast, Northern Ireland, 13 April 2023</w:t>
      </w:r>
    </w:p>
    <w:p w14:paraId="78DABB10" w14:textId="77777777" w:rsidR="00006A7C" w:rsidRPr="008706C9" w:rsidRDefault="00006A7C" w:rsidP="008915AA">
      <w:pPr>
        <w:jc w:val="center"/>
        <w:rPr>
          <w:lang w:val="en-GB"/>
        </w:rPr>
      </w:pPr>
    </w:p>
    <w:p w14:paraId="7BE9572E" w14:textId="77777777" w:rsidR="00006A7C" w:rsidRPr="008706C9" w:rsidRDefault="00006A7C" w:rsidP="008915AA">
      <w:pPr>
        <w:jc w:val="center"/>
        <w:rPr>
          <w:lang w:val="en-GB"/>
        </w:rPr>
      </w:pPr>
      <w:r w:rsidRPr="008706C9">
        <w:rPr>
          <w:lang w:val="en-GB"/>
        </w:rPr>
        <w:t>Alice Edwards</w:t>
      </w:r>
    </w:p>
    <w:p w14:paraId="535FD000" w14:textId="6BAB1D20" w:rsidR="00006A7C" w:rsidRPr="008706C9" w:rsidRDefault="00006A7C" w:rsidP="008915AA">
      <w:pPr>
        <w:jc w:val="center"/>
        <w:rPr>
          <w:lang w:val="en-GB"/>
        </w:rPr>
      </w:pPr>
      <w:r w:rsidRPr="008706C9">
        <w:rPr>
          <w:lang w:val="en-GB"/>
        </w:rPr>
        <w:t>UN Special Rapporteur on torture and other cruel inhuman or degrading treatment or punishment</w:t>
      </w:r>
    </w:p>
    <w:p w14:paraId="2EFFFD80" w14:textId="71F2ED46" w:rsidR="00006A7C" w:rsidRPr="008706C9" w:rsidRDefault="006E088E" w:rsidP="002A6E17">
      <w:pPr>
        <w:jc w:val="right"/>
        <w:rPr>
          <w:i/>
          <w:iCs/>
          <w:lang w:val="en-GB"/>
        </w:rPr>
      </w:pPr>
      <w:r w:rsidRPr="008706C9">
        <w:rPr>
          <w:i/>
          <w:iCs/>
          <w:lang w:val="en-GB"/>
        </w:rPr>
        <w:t>Check against delivery</w:t>
      </w:r>
    </w:p>
    <w:p w14:paraId="51B2AB0A" w14:textId="2C60C1A1" w:rsidR="00C92580" w:rsidRPr="008706C9" w:rsidRDefault="00C92580">
      <w:pPr>
        <w:rPr>
          <w:lang w:val="en-GB"/>
        </w:rPr>
      </w:pPr>
      <w:r w:rsidRPr="008706C9">
        <w:rPr>
          <w:lang w:val="en-GB"/>
        </w:rPr>
        <w:tab/>
      </w:r>
      <w:proofErr w:type="gramStart"/>
      <w:r w:rsidRPr="008706C9">
        <w:rPr>
          <w:lang w:val="en-GB"/>
        </w:rPr>
        <w:t>Ladies and gentleman</w:t>
      </w:r>
      <w:proofErr w:type="gramEnd"/>
      <w:r w:rsidRPr="008706C9">
        <w:rPr>
          <w:lang w:val="en-GB"/>
        </w:rPr>
        <w:t xml:space="preserve">, </w:t>
      </w:r>
    </w:p>
    <w:p w14:paraId="113CF6E0" w14:textId="320C1EEF" w:rsidR="00AD3BB5" w:rsidRPr="008706C9" w:rsidRDefault="005D7502" w:rsidP="000D73BE">
      <w:pPr>
        <w:ind w:firstLine="720"/>
        <w:rPr>
          <w:lang w:val="en-GB"/>
        </w:rPr>
      </w:pPr>
      <w:r w:rsidRPr="008706C9">
        <w:rPr>
          <w:lang w:val="en-GB"/>
        </w:rPr>
        <w:t xml:space="preserve">Thank you for the warm </w:t>
      </w:r>
      <w:r w:rsidR="008B7DFE" w:rsidRPr="008706C9">
        <w:rPr>
          <w:lang w:val="en-GB"/>
        </w:rPr>
        <w:t>introduction and the invitation of</w:t>
      </w:r>
      <w:r w:rsidR="00976364" w:rsidRPr="008706C9">
        <w:rPr>
          <w:lang w:val="en-GB"/>
        </w:rPr>
        <w:t xml:space="preserve"> Wendy </w:t>
      </w:r>
      <w:r w:rsidR="003A580B" w:rsidRPr="008706C9">
        <w:rPr>
          <w:lang w:val="en-GB"/>
        </w:rPr>
        <w:t>Sinclair and</w:t>
      </w:r>
      <w:r w:rsidR="008B7DFE" w:rsidRPr="008706C9">
        <w:rPr>
          <w:lang w:val="en-GB"/>
        </w:rPr>
        <w:t xml:space="preserve"> Sam </w:t>
      </w:r>
      <w:proofErr w:type="spellStart"/>
      <w:r w:rsidR="008B7DFE" w:rsidRPr="008706C9">
        <w:rPr>
          <w:lang w:val="en-GB"/>
        </w:rPr>
        <w:t>Gluckstein</w:t>
      </w:r>
      <w:proofErr w:type="spellEnd"/>
      <w:r w:rsidR="00482C9E" w:rsidRPr="008706C9">
        <w:rPr>
          <w:lang w:val="en-GB"/>
        </w:rPr>
        <w:t xml:space="preserve"> to present today</w:t>
      </w:r>
      <w:r w:rsidRPr="008706C9">
        <w:rPr>
          <w:lang w:val="en-GB"/>
        </w:rPr>
        <w:t xml:space="preserve">. I am delighted to be </w:t>
      </w:r>
      <w:r w:rsidR="001A6EB3" w:rsidRPr="008706C9">
        <w:rPr>
          <w:lang w:val="en-GB"/>
        </w:rPr>
        <w:t xml:space="preserve">addressing </w:t>
      </w:r>
      <w:r w:rsidR="00197AAA" w:rsidRPr="008706C9">
        <w:rPr>
          <w:lang w:val="en-GB"/>
        </w:rPr>
        <w:t>the A</w:t>
      </w:r>
      <w:r w:rsidRPr="008706C9">
        <w:rPr>
          <w:lang w:val="en-GB"/>
        </w:rPr>
        <w:t xml:space="preserve">nnual </w:t>
      </w:r>
      <w:r w:rsidR="00197AAA" w:rsidRPr="008706C9">
        <w:rPr>
          <w:lang w:val="en-GB"/>
        </w:rPr>
        <w:t>C</w:t>
      </w:r>
      <w:r w:rsidRPr="008706C9">
        <w:rPr>
          <w:lang w:val="en-GB"/>
        </w:rPr>
        <w:t>onference</w:t>
      </w:r>
      <w:r w:rsidR="00197AAA" w:rsidRPr="008706C9">
        <w:rPr>
          <w:lang w:val="en-GB"/>
        </w:rPr>
        <w:t xml:space="preserve"> of the United Kingdom’s National Preventive Mechanism</w:t>
      </w:r>
      <w:r w:rsidR="008915AA" w:rsidRPr="008706C9">
        <w:rPr>
          <w:lang w:val="en-GB"/>
        </w:rPr>
        <w:t>, here in the city of Belfast</w:t>
      </w:r>
      <w:r w:rsidRPr="008706C9">
        <w:rPr>
          <w:lang w:val="en-GB"/>
        </w:rPr>
        <w:t>.</w:t>
      </w:r>
      <w:r w:rsidR="001A6EB3" w:rsidRPr="008706C9">
        <w:rPr>
          <w:lang w:val="en-GB"/>
        </w:rPr>
        <w:t xml:space="preserve"> </w:t>
      </w:r>
    </w:p>
    <w:p w14:paraId="4B20C8AF" w14:textId="40DA0032" w:rsidR="006F1028" w:rsidRPr="008706C9" w:rsidRDefault="0025673A" w:rsidP="000D73BE">
      <w:pPr>
        <w:ind w:firstLine="720"/>
        <w:rPr>
          <w:lang w:val="en-GB"/>
        </w:rPr>
      </w:pPr>
      <w:r w:rsidRPr="008706C9">
        <w:rPr>
          <w:lang w:val="en-GB"/>
        </w:rPr>
        <w:t xml:space="preserve">I want to start my presentation by reflecting on </w:t>
      </w:r>
      <w:r w:rsidRPr="008706C9">
        <w:rPr>
          <w:b/>
          <w:bCs/>
          <w:u w:val="single"/>
          <w:lang w:val="en-GB"/>
        </w:rPr>
        <w:t>two anniversaries</w:t>
      </w:r>
      <w:r w:rsidRPr="008706C9">
        <w:rPr>
          <w:lang w:val="en-GB"/>
        </w:rPr>
        <w:t xml:space="preserve"> that have </w:t>
      </w:r>
      <w:r w:rsidR="001A3748" w:rsidRPr="008706C9">
        <w:rPr>
          <w:lang w:val="en-GB"/>
        </w:rPr>
        <w:t xml:space="preserve">significance for </w:t>
      </w:r>
      <w:r w:rsidR="00C2443B" w:rsidRPr="008706C9">
        <w:rPr>
          <w:lang w:val="en-GB"/>
        </w:rPr>
        <w:t xml:space="preserve">our collective resolve </w:t>
      </w:r>
      <w:r w:rsidR="001A3748" w:rsidRPr="008706C9">
        <w:rPr>
          <w:lang w:val="en-GB"/>
        </w:rPr>
        <w:t xml:space="preserve">to </w:t>
      </w:r>
      <w:r w:rsidR="00755EF6" w:rsidRPr="008706C9">
        <w:rPr>
          <w:lang w:val="en-GB"/>
        </w:rPr>
        <w:t xml:space="preserve">prevent and </w:t>
      </w:r>
      <w:r w:rsidR="001A3748" w:rsidRPr="008706C9">
        <w:rPr>
          <w:lang w:val="en-GB"/>
        </w:rPr>
        <w:t xml:space="preserve">end the use of torture and other cruel, </w:t>
      </w:r>
      <w:proofErr w:type="gramStart"/>
      <w:r w:rsidR="001A3748" w:rsidRPr="008706C9">
        <w:rPr>
          <w:lang w:val="en-GB"/>
        </w:rPr>
        <w:t>inhuman</w:t>
      </w:r>
      <w:proofErr w:type="gramEnd"/>
      <w:r w:rsidR="001A3748" w:rsidRPr="008706C9">
        <w:rPr>
          <w:lang w:val="en-GB"/>
        </w:rPr>
        <w:t xml:space="preserve"> or degrading treatment or punishment</w:t>
      </w:r>
      <w:r w:rsidR="00482C9E" w:rsidRPr="008706C9">
        <w:rPr>
          <w:lang w:val="en-GB"/>
        </w:rPr>
        <w:t>, and their connections</w:t>
      </w:r>
      <w:r w:rsidR="001A3748" w:rsidRPr="008706C9">
        <w:rPr>
          <w:lang w:val="en-GB"/>
        </w:rPr>
        <w:t>.</w:t>
      </w:r>
      <w:r w:rsidR="00380275" w:rsidRPr="008706C9">
        <w:rPr>
          <w:lang w:val="en-GB"/>
        </w:rPr>
        <w:t xml:space="preserve"> I will then </w:t>
      </w:r>
      <w:r w:rsidR="00C2443B" w:rsidRPr="008706C9">
        <w:rPr>
          <w:lang w:val="en-GB"/>
        </w:rPr>
        <w:t>say</w:t>
      </w:r>
      <w:r w:rsidR="00380275" w:rsidRPr="008706C9">
        <w:rPr>
          <w:lang w:val="en-GB"/>
        </w:rPr>
        <w:t xml:space="preserve"> a few </w:t>
      </w:r>
      <w:r w:rsidR="00C2443B" w:rsidRPr="008706C9">
        <w:rPr>
          <w:lang w:val="en-GB"/>
        </w:rPr>
        <w:t>words</w:t>
      </w:r>
      <w:r w:rsidR="00380275" w:rsidRPr="008706C9">
        <w:rPr>
          <w:lang w:val="en-GB"/>
        </w:rPr>
        <w:t xml:space="preserve"> about the </w:t>
      </w:r>
      <w:r w:rsidR="00380275" w:rsidRPr="008706C9">
        <w:rPr>
          <w:b/>
          <w:bCs/>
          <w:u w:val="single"/>
          <w:lang w:val="en-GB"/>
        </w:rPr>
        <w:t>situation in the United Kingdom</w:t>
      </w:r>
      <w:r w:rsidR="00380275" w:rsidRPr="008706C9">
        <w:rPr>
          <w:lang w:val="en-GB"/>
        </w:rPr>
        <w:t xml:space="preserve">. </w:t>
      </w:r>
    </w:p>
    <w:p w14:paraId="5774DF8C" w14:textId="0BFDFDD2" w:rsidR="00391421" w:rsidRPr="008706C9" w:rsidRDefault="0057617C" w:rsidP="006F1028">
      <w:pPr>
        <w:ind w:firstLine="720"/>
        <w:rPr>
          <w:lang w:val="en-GB"/>
        </w:rPr>
      </w:pPr>
      <w:r w:rsidRPr="008706C9">
        <w:rPr>
          <w:lang w:val="en-GB"/>
        </w:rPr>
        <w:t xml:space="preserve">Anyone waking up </w:t>
      </w:r>
      <w:r w:rsidR="00A06C62" w:rsidRPr="008706C9">
        <w:rPr>
          <w:lang w:val="en-GB"/>
        </w:rPr>
        <w:t>in Belfast</w:t>
      </w:r>
      <w:r w:rsidR="008915AA" w:rsidRPr="008706C9">
        <w:rPr>
          <w:lang w:val="en-GB"/>
        </w:rPr>
        <w:t xml:space="preserve"> </w:t>
      </w:r>
      <w:r w:rsidRPr="008706C9">
        <w:rPr>
          <w:lang w:val="en-GB"/>
        </w:rPr>
        <w:t xml:space="preserve">this morning, who has spent their professional career </w:t>
      </w:r>
      <w:r w:rsidR="00D64A3C" w:rsidRPr="008706C9">
        <w:rPr>
          <w:lang w:val="en-GB"/>
        </w:rPr>
        <w:t xml:space="preserve">striving </w:t>
      </w:r>
      <w:r w:rsidR="006B599F" w:rsidRPr="008706C9">
        <w:rPr>
          <w:lang w:val="en-GB"/>
        </w:rPr>
        <w:t xml:space="preserve">for all societies to know peace, </w:t>
      </w:r>
      <w:proofErr w:type="gramStart"/>
      <w:r w:rsidR="006B599F" w:rsidRPr="008706C9">
        <w:rPr>
          <w:lang w:val="en-GB"/>
        </w:rPr>
        <w:t>freedom</w:t>
      </w:r>
      <w:proofErr w:type="gramEnd"/>
      <w:r w:rsidR="006B599F" w:rsidRPr="008706C9">
        <w:rPr>
          <w:lang w:val="en-GB"/>
        </w:rPr>
        <w:t xml:space="preserve"> and justice</w:t>
      </w:r>
      <w:r w:rsidR="00B12262" w:rsidRPr="008706C9">
        <w:rPr>
          <w:lang w:val="en-GB"/>
        </w:rPr>
        <w:t>,</w:t>
      </w:r>
      <w:r w:rsidR="006B599F" w:rsidRPr="008706C9">
        <w:rPr>
          <w:lang w:val="en-GB"/>
        </w:rPr>
        <w:t xml:space="preserve"> </w:t>
      </w:r>
      <w:r w:rsidR="00D64A3C" w:rsidRPr="008706C9">
        <w:rPr>
          <w:lang w:val="en-GB"/>
        </w:rPr>
        <w:t xml:space="preserve">cannot be </w:t>
      </w:r>
      <w:r w:rsidR="00B12262" w:rsidRPr="008706C9">
        <w:rPr>
          <w:lang w:val="en-GB"/>
        </w:rPr>
        <w:t xml:space="preserve">but </w:t>
      </w:r>
      <w:r w:rsidR="00D64A3C" w:rsidRPr="008706C9">
        <w:rPr>
          <w:lang w:val="en-GB"/>
        </w:rPr>
        <w:t xml:space="preserve">struck by the </w:t>
      </w:r>
      <w:r w:rsidR="006B599F" w:rsidRPr="008706C9">
        <w:rPr>
          <w:lang w:val="en-GB"/>
        </w:rPr>
        <w:t xml:space="preserve">history </w:t>
      </w:r>
      <w:r w:rsidR="00F000D1" w:rsidRPr="008706C9">
        <w:rPr>
          <w:lang w:val="en-GB"/>
        </w:rPr>
        <w:t xml:space="preserve">of this </w:t>
      </w:r>
      <w:r w:rsidR="000D4BB9" w:rsidRPr="008706C9">
        <w:rPr>
          <w:lang w:val="en-GB"/>
        </w:rPr>
        <w:t>city</w:t>
      </w:r>
      <w:r w:rsidR="009A028A" w:rsidRPr="008706C9">
        <w:rPr>
          <w:lang w:val="en-GB"/>
        </w:rPr>
        <w:t xml:space="preserve"> a</w:t>
      </w:r>
      <w:r w:rsidR="00176493" w:rsidRPr="008706C9">
        <w:rPr>
          <w:lang w:val="en-GB"/>
        </w:rPr>
        <w:t>nd all that it</w:t>
      </w:r>
      <w:r w:rsidR="00492E3C" w:rsidRPr="008706C9">
        <w:rPr>
          <w:lang w:val="en-GB"/>
        </w:rPr>
        <w:t>s people</w:t>
      </w:r>
      <w:r w:rsidR="00176493" w:rsidRPr="008706C9">
        <w:rPr>
          <w:lang w:val="en-GB"/>
        </w:rPr>
        <w:t xml:space="preserve"> ha</w:t>
      </w:r>
      <w:r w:rsidR="00AA19A2" w:rsidRPr="008706C9">
        <w:rPr>
          <w:lang w:val="en-GB"/>
        </w:rPr>
        <w:t>ve</w:t>
      </w:r>
      <w:r w:rsidR="00176493" w:rsidRPr="008706C9">
        <w:rPr>
          <w:lang w:val="en-GB"/>
        </w:rPr>
        <w:t xml:space="preserve"> endured</w:t>
      </w:r>
      <w:r w:rsidR="00F000D1" w:rsidRPr="008706C9">
        <w:rPr>
          <w:lang w:val="en-GB"/>
        </w:rPr>
        <w:t xml:space="preserve">. </w:t>
      </w:r>
      <w:r w:rsidR="00F065A7" w:rsidRPr="008706C9">
        <w:rPr>
          <w:lang w:val="en-GB"/>
        </w:rPr>
        <w:t xml:space="preserve">The </w:t>
      </w:r>
      <w:r w:rsidR="00F065A7" w:rsidRPr="008706C9">
        <w:rPr>
          <w:b/>
          <w:bCs/>
          <w:u w:val="single"/>
          <w:lang w:val="en-GB"/>
        </w:rPr>
        <w:t>Good Friday Agreement</w:t>
      </w:r>
      <w:r w:rsidR="00F065A7" w:rsidRPr="008706C9">
        <w:rPr>
          <w:lang w:val="en-GB"/>
        </w:rPr>
        <w:t xml:space="preserve">, which </w:t>
      </w:r>
      <w:r w:rsidR="00A30FAE" w:rsidRPr="008706C9">
        <w:rPr>
          <w:lang w:val="en-GB"/>
        </w:rPr>
        <w:t xml:space="preserve">brought an end </w:t>
      </w:r>
      <w:r w:rsidR="00A06C62" w:rsidRPr="008706C9">
        <w:rPr>
          <w:lang w:val="en-GB"/>
        </w:rPr>
        <w:t xml:space="preserve">to </w:t>
      </w:r>
      <w:r w:rsidR="00391421" w:rsidRPr="008706C9">
        <w:rPr>
          <w:lang w:val="en-GB"/>
        </w:rPr>
        <w:t>the</w:t>
      </w:r>
      <w:r w:rsidR="006B7321" w:rsidRPr="008706C9">
        <w:rPr>
          <w:lang w:val="en-GB"/>
        </w:rPr>
        <w:t xml:space="preserve"> Troubles and guided the transition to peace</w:t>
      </w:r>
      <w:r w:rsidR="00CB56F5" w:rsidRPr="008706C9">
        <w:rPr>
          <w:lang w:val="en-GB"/>
        </w:rPr>
        <w:t xml:space="preserve"> </w:t>
      </w:r>
      <w:r w:rsidR="00426E17" w:rsidRPr="008706C9">
        <w:rPr>
          <w:lang w:val="en-GB"/>
        </w:rPr>
        <w:t>25</w:t>
      </w:r>
      <w:r w:rsidR="00CB56F5" w:rsidRPr="008706C9">
        <w:rPr>
          <w:lang w:val="en-GB"/>
        </w:rPr>
        <w:t xml:space="preserve"> years ago</w:t>
      </w:r>
      <w:r w:rsidR="00D12807" w:rsidRPr="008706C9">
        <w:rPr>
          <w:lang w:val="en-GB"/>
        </w:rPr>
        <w:t xml:space="preserve">, </w:t>
      </w:r>
      <w:r w:rsidR="0032132C" w:rsidRPr="008706C9">
        <w:rPr>
          <w:lang w:val="en-GB"/>
        </w:rPr>
        <w:t xml:space="preserve">and which is </w:t>
      </w:r>
      <w:r w:rsidR="0032132C" w:rsidRPr="008706C9">
        <w:rPr>
          <w:lang w:val="en-GB"/>
        </w:rPr>
        <w:lastRenderedPageBreak/>
        <w:t xml:space="preserve">being recognized over this period, </w:t>
      </w:r>
      <w:r w:rsidR="00D12807" w:rsidRPr="008706C9">
        <w:rPr>
          <w:lang w:val="en-GB"/>
        </w:rPr>
        <w:t xml:space="preserve">was </w:t>
      </w:r>
      <w:r w:rsidR="000334E1" w:rsidRPr="008706C9">
        <w:rPr>
          <w:lang w:val="en-GB"/>
        </w:rPr>
        <w:t>a triumph</w:t>
      </w:r>
      <w:r w:rsidR="00370DFF" w:rsidRPr="008706C9">
        <w:rPr>
          <w:lang w:val="en-GB"/>
        </w:rPr>
        <w:t xml:space="preserve"> of cooperation over </w:t>
      </w:r>
      <w:r w:rsidR="002017B7" w:rsidRPr="008706C9">
        <w:rPr>
          <w:lang w:val="en-GB"/>
        </w:rPr>
        <w:t>control</w:t>
      </w:r>
      <w:r w:rsidR="000F6918" w:rsidRPr="008706C9">
        <w:rPr>
          <w:lang w:val="en-GB"/>
        </w:rPr>
        <w:t xml:space="preserve">, of democracy over </w:t>
      </w:r>
      <w:r w:rsidR="00AA22A9" w:rsidRPr="008706C9">
        <w:rPr>
          <w:lang w:val="en-GB"/>
        </w:rPr>
        <w:t>discrimination</w:t>
      </w:r>
      <w:r w:rsidR="00056A18" w:rsidRPr="008706C9">
        <w:rPr>
          <w:lang w:val="en-GB"/>
        </w:rPr>
        <w:t xml:space="preserve">, and </w:t>
      </w:r>
      <w:r w:rsidR="00CC3805" w:rsidRPr="008706C9">
        <w:rPr>
          <w:lang w:val="en-GB"/>
        </w:rPr>
        <w:t xml:space="preserve">of human </w:t>
      </w:r>
      <w:r w:rsidR="00056A18" w:rsidRPr="008706C9">
        <w:rPr>
          <w:lang w:val="en-GB"/>
        </w:rPr>
        <w:t xml:space="preserve">rights over </w:t>
      </w:r>
      <w:r w:rsidR="00CC3805" w:rsidRPr="008706C9">
        <w:rPr>
          <w:lang w:val="en-GB"/>
        </w:rPr>
        <w:t>divisions</w:t>
      </w:r>
      <w:r w:rsidR="00117475" w:rsidRPr="008706C9">
        <w:rPr>
          <w:lang w:val="en-GB"/>
        </w:rPr>
        <w:t>.</w:t>
      </w:r>
      <w:r w:rsidR="000334E1" w:rsidRPr="008706C9">
        <w:rPr>
          <w:lang w:val="en-GB"/>
        </w:rPr>
        <w:t xml:space="preserve"> </w:t>
      </w:r>
    </w:p>
    <w:p w14:paraId="547743EC" w14:textId="54EB0661" w:rsidR="000D73BE" w:rsidRPr="008706C9" w:rsidRDefault="00AA22A9" w:rsidP="006F1028">
      <w:pPr>
        <w:ind w:firstLine="720"/>
        <w:rPr>
          <w:lang w:val="en-GB"/>
        </w:rPr>
      </w:pPr>
      <w:r w:rsidRPr="008706C9">
        <w:rPr>
          <w:lang w:val="en-GB"/>
        </w:rPr>
        <w:t>Regrettably, t</w:t>
      </w:r>
      <w:r w:rsidR="00A30FAE" w:rsidRPr="008706C9">
        <w:rPr>
          <w:lang w:val="en-GB"/>
        </w:rPr>
        <w:t xml:space="preserve">orture and other cruel, </w:t>
      </w:r>
      <w:proofErr w:type="gramStart"/>
      <w:r w:rsidR="00A30FAE" w:rsidRPr="008706C9">
        <w:rPr>
          <w:lang w:val="en-GB"/>
        </w:rPr>
        <w:t>inhuman</w:t>
      </w:r>
      <w:proofErr w:type="gramEnd"/>
      <w:r w:rsidR="00A30FAE" w:rsidRPr="008706C9">
        <w:rPr>
          <w:lang w:val="en-GB"/>
        </w:rPr>
        <w:t xml:space="preserve"> or degrading treatment or punishment</w:t>
      </w:r>
      <w:r w:rsidR="002F3CB9" w:rsidRPr="008706C9">
        <w:rPr>
          <w:lang w:val="en-GB"/>
        </w:rPr>
        <w:t xml:space="preserve"> </w:t>
      </w:r>
      <w:r w:rsidR="00852028" w:rsidRPr="008706C9">
        <w:rPr>
          <w:lang w:val="en-GB"/>
        </w:rPr>
        <w:t xml:space="preserve">alongside violence, terror, killings and disappearances, </w:t>
      </w:r>
      <w:r w:rsidR="00A30FAE" w:rsidRPr="008706C9">
        <w:rPr>
          <w:lang w:val="en-GB"/>
        </w:rPr>
        <w:t>w</w:t>
      </w:r>
      <w:r w:rsidR="005D7648" w:rsidRPr="008706C9">
        <w:rPr>
          <w:lang w:val="en-GB"/>
        </w:rPr>
        <w:t>ere</w:t>
      </w:r>
      <w:r w:rsidR="00A30FAE" w:rsidRPr="008706C9">
        <w:rPr>
          <w:lang w:val="en-GB"/>
        </w:rPr>
        <w:t xml:space="preserve"> </w:t>
      </w:r>
      <w:r w:rsidR="007700B7" w:rsidRPr="008706C9">
        <w:rPr>
          <w:lang w:val="en-GB"/>
        </w:rPr>
        <w:t xml:space="preserve">deployed </w:t>
      </w:r>
      <w:r w:rsidR="00A3088A" w:rsidRPr="008706C9">
        <w:rPr>
          <w:lang w:val="en-GB"/>
        </w:rPr>
        <w:t>on a massive scale by all sides</w:t>
      </w:r>
      <w:r w:rsidR="00DF4481" w:rsidRPr="008706C9">
        <w:rPr>
          <w:lang w:val="en-GB"/>
        </w:rPr>
        <w:t xml:space="preserve">. Such ill-treatment was used </w:t>
      </w:r>
      <w:r w:rsidR="007700B7" w:rsidRPr="008706C9">
        <w:rPr>
          <w:lang w:val="en-GB"/>
        </w:rPr>
        <w:t xml:space="preserve">to </w:t>
      </w:r>
      <w:r w:rsidR="003600FB" w:rsidRPr="008706C9">
        <w:rPr>
          <w:lang w:val="en-GB"/>
        </w:rPr>
        <w:t xml:space="preserve">terrorize, </w:t>
      </w:r>
      <w:proofErr w:type="gramStart"/>
      <w:r w:rsidR="007700B7" w:rsidRPr="008706C9">
        <w:rPr>
          <w:lang w:val="en-GB"/>
        </w:rPr>
        <w:t>intimidate</w:t>
      </w:r>
      <w:proofErr w:type="gramEnd"/>
      <w:r w:rsidR="00292579" w:rsidRPr="008706C9">
        <w:rPr>
          <w:lang w:val="en-GB"/>
        </w:rPr>
        <w:t xml:space="preserve"> and </w:t>
      </w:r>
      <w:proofErr w:type="spellStart"/>
      <w:r w:rsidR="00AF4951" w:rsidRPr="008706C9">
        <w:rPr>
          <w:lang w:val="en-GB"/>
        </w:rPr>
        <w:t>instill</w:t>
      </w:r>
      <w:proofErr w:type="spellEnd"/>
      <w:r w:rsidR="00AF4951" w:rsidRPr="008706C9">
        <w:rPr>
          <w:lang w:val="en-GB"/>
        </w:rPr>
        <w:t xml:space="preserve"> fear</w:t>
      </w:r>
      <w:r w:rsidR="00292579" w:rsidRPr="008706C9">
        <w:rPr>
          <w:lang w:val="en-GB"/>
        </w:rPr>
        <w:t>,</w:t>
      </w:r>
      <w:r w:rsidR="00AF4951" w:rsidRPr="008706C9">
        <w:rPr>
          <w:lang w:val="en-GB"/>
        </w:rPr>
        <w:t xml:space="preserve"> </w:t>
      </w:r>
      <w:r w:rsidR="002F3CB9" w:rsidRPr="008706C9">
        <w:rPr>
          <w:lang w:val="en-GB"/>
        </w:rPr>
        <w:t xml:space="preserve">to control, to punish, </w:t>
      </w:r>
      <w:r w:rsidR="00AF4951" w:rsidRPr="008706C9">
        <w:rPr>
          <w:lang w:val="en-GB"/>
        </w:rPr>
        <w:t>a</w:t>
      </w:r>
      <w:r w:rsidR="00292579" w:rsidRPr="008706C9">
        <w:rPr>
          <w:lang w:val="en-GB"/>
        </w:rPr>
        <w:t xml:space="preserve">s well as </w:t>
      </w:r>
      <w:r w:rsidR="003600FB" w:rsidRPr="008706C9">
        <w:rPr>
          <w:lang w:val="en-GB"/>
        </w:rPr>
        <w:t xml:space="preserve">in cases </w:t>
      </w:r>
      <w:r w:rsidR="00292579" w:rsidRPr="008706C9">
        <w:rPr>
          <w:lang w:val="en-GB"/>
        </w:rPr>
        <w:t xml:space="preserve">to </w:t>
      </w:r>
      <w:r w:rsidR="00AF4951" w:rsidRPr="008706C9">
        <w:rPr>
          <w:lang w:val="en-GB"/>
        </w:rPr>
        <w:t xml:space="preserve">extract information </w:t>
      </w:r>
      <w:r w:rsidR="00AA442D" w:rsidRPr="008706C9">
        <w:rPr>
          <w:lang w:val="en-GB"/>
        </w:rPr>
        <w:t>and</w:t>
      </w:r>
      <w:r w:rsidR="00AF4951" w:rsidRPr="008706C9">
        <w:rPr>
          <w:lang w:val="en-GB"/>
        </w:rPr>
        <w:t xml:space="preserve"> confessions</w:t>
      </w:r>
      <w:r w:rsidR="003600FB" w:rsidRPr="008706C9">
        <w:rPr>
          <w:lang w:val="en-GB"/>
        </w:rPr>
        <w:t xml:space="preserve">. </w:t>
      </w:r>
      <w:r w:rsidR="00407B14" w:rsidRPr="008706C9">
        <w:rPr>
          <w:lang w:val="en-GB"/>
        </w:rPr>
        <w:t xml:space="preserve">There is considerable psychological research to </w:t>
      </w:r>
      <w:r w:rsidR="006C0BD4" w:rsidRPr="008706C9">
        <w:rPr>
          <w:lang w:val="en-GB"/>
        </w:rPr>
        <w:t xml:space="preserve">evidence </w:t>
      </w:r>
      <w:r w:rsidR="00407B14" w:rsidRPr="008706C9">
        <w:rPr>
          <w:lang w:val="en-GB"/>
        </w:rPr>
        <w:t xml:space="preserve">that </w:t>
      </w:r>
      <w:r w:rsidR="00CC702E" w:rsidRPr="008706C9">
        <w:rPr>
          <w:lang w:val="en-GB"/>
        </w:rPr>
        <w:t xml:space="preserve">trauma </w:t>
      </w:r>
      <w:r w:rsidR="00CA0EDF" w:rsidRPr="008706C9">
        <w:rPr>
          <w:lang w:val="en-GB"/>
        </w:rPr>
        <w:t xml:space="preserve">from torture </w:t>
      </w:r>
      <w:r w:rsidR="003600FB" w:rsidRPr="008706C9">
        <w:rPr>
          <w:lang w:val="en-GB"/>
        </w:rPr>
        <w:t xml:space="preserve">is long felt and </w:t>
      </w:r>
      <w:proofErr w:type="gramStart"/>
      <w:r w:rsidR="003600FB" w:rsidRPr="008706C9">
        <w:rPr>
          <w:lang w:val="en-GB"/>
        </w:rPr>
        <w:t>lingering, and</w:t>
      </w:r>
      <w:proofErr w:type="gramEnd"/>
      <w:r w:rsidR="003600FB" w:rsidRPr="008706C9">
        <w:rPr>
          <w:lang w:val="en-GB"/>
        </w:rPr>
        <w:t xml:space="preserve"> </w:t>
      </w:r>
      <w:r w:rsidR="00CC702E" w:rsidRPr="008706C9">
        <w:rPr>
          <w:lang w:val="en-GB"/>
        </w:rPr>
        <w:t xml:space="preserve">can be inter-generational. </w:t>
      </w:r>
      <w:r w:rsidR="00C817AD" w:rsidRPr="008706C9">
        <w:rPr>
          <w:lang w:val="en-GB"/>
        </w:rPr>
        <w:t xml:space="preserve">That’s why </w:t>
      </w:r>
      <w:r w:rsidR="00CC702E" w:rsidRPr="008706C9">
        <w:rPr>
          <w:lang w:val="en-GB"/>
        </w:rPr>
        <w:t>rehabilitation and</w:t>
      </w:r>
      <w:r w:rsidR="00043AE8" w:rsidRPr="008706C9">
        <w:rPr>
          <w:lang w:val="en-GB"/>
        </w:rPr>
        <w:t xml:space="preserve"> justice </w:t>
      </w:r>
      <w:r w:rsidR="00CA0EDF" w:rsidRPr="008706C9">
        <w:rPr>
          <w:lang w:val="en-GB"/>
        </w:rPr>
        <w:t xml:space="preserve">are so important </w:t>
      </w:r>
      <w:r w:rsidR="00043AE8" w:rsidRPr="008706C9">
        <w:rPr>
          <w:lang w:val="en-GB"/>
        </w:rPr>
        <w:t>to those who</w:t>
      </w:r>
      <w:r w:rsidR="00B07C63" w:rsidRPr="008706C9">
        <w:rPr>
          <w:lang w:val="en-GB"/>
        </w:rPr>
        <w:t xml:space="preserve"> have</w:t>
      </w:r>
      <w:r w:rsidR="00043AE8" w:rsidRPr="008706C9">
        <w:rPr>
          <w:lang w:val="en-GB"/>
        </w:rPr>
        <w:t xml:space="preserve"> suffered, and </w:t>
      </w:r>
      <w:r w:rsidR="00CA0EDF" w:rsidRPr="008706C9">
        <w:rPr>
          <w:lang w:val="en-GB"/>
        </w:rPr>
        <w:t xml:space="preserve">why we must identify risks and </w:t>
      </w:r>
      <w:r w:rsidR="00043AE8" w:rsidRPr="008706C9">
        <w:rPr>
          <w:lang w:val="en-GB"/>
        </w:rPr>
        <w:t xml:space="preserve">quickly </w:t>
      </w:r>
      <w:r w:rsidR="00CA0EDF" w:rsidRPr="008706C9">
        <w:rPr>
          <w:lang w:val="en-GB"/>
        </w:rPr>
        <w:t xml:space="preserve">stamp out </w:t>
      </w:r>
      <w:r w:rsidR="009449FB" w:rsidRPr="008706C9">
        <w:rPr>
          <w:lang w:val="en-GB"/>
        </w:rPr>
        <w:t>malpractice</w:t>
      </w:r>
      <w:r w:rsidR="00CA0EDF" w:rsidRPr="008706C9">
        <w:rPr>
          <w:lang w:val="en-GB"/>
        </w:rPr>
        <w:t xml:space="preserve"> </w:t>
      </w:r>
      <w:r w:rsidR="003B1A12" w:rsidRPr="008706C9">
        <w:rPr>
          <w:lang w:val="en-GB"/>
        </w:rPr>
        <w:t xml:space="preserve">whenever </w:t>
      </w:r>
      <w:r w:rsidR="00216355" w:rsidRPr="008706C9">
        <w:rPr>
          <w:lang w:val="en-GB"/>
        </w:rPr>
        <w:t xml:space="preserve">it </w:t>
      </w:r>
      <w:r w:rsidR="003B1A12" w:rsidRPr="008706C9">
        <w:rPr>
          <w:lang w:val="en-GB"/>
        </w:rPr>
        <w:t>re-</w:t>
      </w:r>
      <w:r w:rsidR="00043AE8" w:rsidRPr="008706C9">
        <w:rPr>
          <w:lang w:val="en-GB"/>
        </w:rPr>
        <w:t>emerge</w:t>
      </w:r>
      <w:r w:rsidR="00216355" w:rsidRPr="008706C9">
        <w:rPr>
          <w:lang w:val="en-GB"/>
        </w:rPr>
        <w:t>s.</w:t>
      </w:r>
      <w:r w:rsidR="0042020D" w:rsidRPr="008706C9">
        <w:rPr>
          <w:lang w:val="en-GB"/>
        </w:rPr>
        <w:t xml:space="preserve"> </w:t>
      </w:r>
    </w:p>
    <w:p w14:paraId="681F5B03" w14:textId="2F57D6DE" w:rsidR="00E55783" w:rsidRPr="008706C9" w:rsidRDefault="007E1798" w:rsidP="00E55783">
      <w:pPr>
        <w:ind w:firstLine="720"/>
        <w:rPr>
          <w:lang w:val="en-GB"/>
        </w:rPr>
      </w:pPr>
      <w:r w:rsidRPr="008706C9">
        <w:rPr>
          <w:lang w:val="en-GB"/>
        </w:rPr>
        <w:t>The Good Friday Agreement offered – and continues to offer – hope to the people of Northern Ireland</w:t>
      </w:r>
      <w:r w:rsidR="00CC702E" w:rsidRPr="008706C9">
        <w:rPr>
          <w:lang w:val="en-GB"/>
        </w:rPr>
        <w:t xml:space="preserve">. It is also a beacon of </w:t>
      </w:r>
      <w:r w:rsidR="004A10F6" w:rsidRPr="008706C9">
        <w:rPr>
          <w:lang w:val="en-GB"/>
        </w:rPr>
        <w:t>hope</w:t>
      </w:r>
      <w:r w:rsidR="00CC702E" w:rsidRPr="008706C9">
        <w:rPr>
          <w:lang w:val="en-GB"/>
        </w:rPr>
        <w:t xml:space="preserve"> for many of the world’s protracted crises. </w:t>
      </w:r>
      <w:r w:rsidR="00A639E0" w:rsidRPr="008706C9">
        <w:rPr>
          <w:lang w:val="en-GB"/>
        </w:rPr>
        <w:t xml:space="preserve">That said, </w:t>
      </w:r>
      <w:r w:rsidRPr="008706C9">
        <w:rPr>
          <w:lang w:val="en-GB"/>
        </w:rPr>
        <w:t xml:space="preserve">I am worried that the world has lost the art of </w:t>
      </w:r>
      <w:proofErr w:type="spellStart"/>
      <w:r w:rsidRPr="008706C9">
        <w:rPr>
          <w:lang w:val="en-GB"/>
        </w:rPr>
        <w:t>peacemaking</w:t>
      </w:r>
      <w:proofErr w:type="spellEnd"/>
      <w:r w:rsidRPr="008706C9">
        <w:rPr>
          <w:lang w:val="en-GB"/>
        </w:rPr>
        <w:t xml:space="preserve"> and we are potentially in a very dangerous </w:t>
      </w:r>
      <w:r w:rsidR="00684F89" w:rsidRPr="008706C9">
        <w:rPr>
          <w:lang w:val="en-GB"/>
        </w:rPr>
        <w:t xml:space="preserve">global </w:t>
      </w:r>
      <w:r w:rsidRPr="008706C9">
        <w:rPr>
          <w:lang w:val="en-GB"/>
        </w:rPr>
        <w:t>downward spiral of might over right, and war over law.</w:t>
      </w:r>
      <w:r w:rsidR="00684F89" w:rsidRPr="008706C9">
        <w:rPr>
          <w:lang w:val="en-GB"/>
        </w:rPr>
        <w:t xml:space="preserve"> </w:t>
      </w:r>
      <w:r w:rsidR="00E42731" w:rsidRPr="008706C9">
        <w:rPr>
          <w:lang w:val="en-GB"/>
        </w:rPr>
        <w:t xml:space="preserve">Internationally, we are in </w:t>
      </w:r>
      <w:r w:rsidR="00684F89" w:rsidRPr="008706C9">
        <w:rPr>
          <w:lang w:val="en-GB"/>
        </w:rPr>
        <w:t xml:space="preserve">a period of heightened tension in which we must continue to express our absolute </w:t>
      </w:r>
      <w:r w:rsidR="00B8770D" w:rsidRPr="008706C9">
        <w:rPr>
          <w:lang w:val="en-GB"/>
        </w:rPr>
        <w:t>condemnation</w:t>
      </w:r>
      <w:r w:rsidR="00E42731" w:rsidRPr="008706C9">
        <w:rPr>
          <w:lang w:val="en-GB"/>
        </w:rPr>
        <w:t xml:space="preserve"> </w:t>
      </w:r>
      <w:r w:rsidR="002C2752" w:rsidRPr="008706C9">
        <w:rPr>
          <w:lang w:val="en-GB"/>
        </w:rPr>
        <w:t xml:space="preserve">of acts of aggression, including </w:t>
      </w:r>
      <w:r w:rsidR="00E42731" w:rsidRPr="008706C9">
        <w:rPr>
          <w:lang w:val="en-GB"/>
        </w:rPr>
        <w:t xml:space="preserve">torture or other ill-treatment. </w:t>
      </w:r>
      <w:r w:rsidR="00B8770D" w:rsidRPr="008706C9">
        <w:rPr>
          <w:lang w:val="en-GB"/>
        </w:rPr>
        <w:t xml:space="preserve">There are no excuses for torture, no justifications, no amnesties, no immunities, no exceptions. </w:t>
      </w:r>
      <w:r w:rsidR="00770B59" w:rsidRPr="008706C9">
        <w:rPr>
          <w:lang w:val="en-GB"/>
        </w:rPr>
        <w:t>I see as one of my responsibilities as the UN’s Special Rapporteur on torture to keep th</w:t>
      </w:r>
      <w:r w:rsidR="008004EB" w:rsidRPr="008706C9">
        <w:rPr>
          <w:lang w:val="en-GB"/>
        </w:rPr>
        <w:t xml:space="preserve">e absolute status of torture </w:t>
      </w:r>
      <w:r w:rsidR="00770B59" w:rsidRPr="008706C9">
        <w:rPr>
          <w:lang w:val="en-GB"/>
        </w:rPr>
        <w:t xml:space="preserve">high on international </w:t>
      </w:r>
      <w:r w:rsidR="00E55783" w:rsidRPr="008706C9">
        <w:rPr>
          <w:lang w:val="en-GB"/>
        </w:rPr>
        <w:t xml:space="preserve">and national </w:t>
      </w:r>
      <w:r w:rsidR="00770B59" w:rsidRPr="008706C9">
        <w:rPr>
          <w:lang w:val="en-GB"/>
        </w:rPr>
        <w:t>agenda</w:t>
      </w:r>
      <w:r w:rsidR="00E55783" w:rsidRPr="008706C9">
        <w:rPr>
          <w:lang w:val="en-GB"/>
        </w:rPr>
        <w:t>s</w:t>
      </w:r>
      <w:r w:rsidR="00C0780D" w:rsidRPr="008706C9">
        <w:rPr>
          <w:lang w:val="en-GB"/>
        </w:rPr>
        <w:t xml:space="preserve">; and welcome the opportunity to speak to you all today. </w:t>
      </w:r>
      <w:r w:rsidR="00770B59" w:rsidRPr="008706C9">
        <w:rPr>
          <w:lang w:val="en-GB"/>
        </w:rPr>
        <w:t xml:space="preserve"> </w:t>
      </w:r>
    </w:p>
    <w:p w14:paraId="263E138D" w14:textId="6919E45E" w:rsidR="00534F43" w:rsidRPr="008706C9" w:rsidRDefault="00E55783" w:rsidP="0057617C">
      <w:pPr>
        <w:ind w:firstLine="720"/>
        <w:rPr>
          <w:lang w:val="en-GB"/>
        </w:rPr>
      </w:pPr>
      <w:r w:rsidRPr="008706C9">
        <w:rPr>
          <w:lang w:val="en-GB"/>
        </w:rPr>
        <w:t xml:space="preserve">The </w:t>
      </w:r>
      <w:r w:rsidR="00733B63" w:rsidRPr="008706C9">
        <w:rPr>
          <w:lang w:val="en-GB"/>
        </w:rPr>
        <w:t xml:space="preserve">Troubles also lead to </w:t>
      </w:r>
      <w:r w:rsidR="00733B63" w:rsidRPr="008706C9">
        <w:rPr>
          <w:b/>
          <w:bCs/>
          <w:u w:val="single"/>
          <w:lang w:val="en-GB"/>
        </w:rPr>
        <w:t>significant litigation</w:t>
      </w:r>
      <w:r w:rsidR="00897ADB" w:rsidRPr="008706C9">
        <w:rPr>
          <w:lang w:val="en-GB"/>
        </w:rPr>
        <w:t>. T</w:t>
      </w:r>
      <w:r w:rsidR="00F000D1" w:rsidRPr="008706C9">
        <w:rPr>
          <w:lang w:val="en-GB"/>
        </w:rPr>
        <w:t xml:space="preserve">here are </w:t>
      </w:r>
      <w:proofErr w:type="gramStart"/>
      <w:r w:rsidR="00F000D1" w:rsidRPr="008706C9">
        <w:rPr>
          <w:lang w:val="en-GB"/>
        </w:rPr>
        <w:t>a number of</w:t>
      </w:r>
      <w:proofErr w:type="gramEnd"/>
      <w:r w:rsidR="00F000D1" w:rsidRPr="008706C9">
        <w:rPr>
          <w:lang w:val="en-GB"/>
        </w:rPr>
        <w:t xml:space="preserve"> </w:t>
      </w:r>
      <w:r w:rsidR="003F3ED6" w:rsidRPr="008706C9">
        <w:rPr>
          <w:lang w:val="en-GB"/>
        </w:rPr>
        <w:t>iconic</w:t>
      </w:r>
      <w:r w:rsidR="00F000D1" w:rsidRPr="008706C9">
        <w:rPr>
          <w:lang w:val="en-GB"/>
        </w:rPr>
        <w:t xml:space="preserve"> </w:t>
      </w:r>
      <w:r w:rsidR="00897ADB" w:rsidRPr="008706C9">
        <w:rPr>
          <w:lang w:val="en-GB"/>
        </w:rPr>
        <w:t xml:space="preserve">torture </w:t>
      </w:r>
      <w:r w:rsidR="00B12262" w:rsidRPr="008706C9">
        <w:rPr>
          <w:lang w:val="en-GB"/>
        </w:rPr>
        <w:t>cases</w:t>
      </w:r>
      <w:r w:rsidR="009C24E9" w:rsidRPr="008706C9">
        <w:rPr>
          <w:lang w:val="en-GB"/>
        </w:rPr>
        <w:t xml:space="preserve"> that we all know by rote</w:t>
      </w:r>
      <w:r w:rsidR="00897ADB" w:rsidRPr="008706C9">
        <w:rPr>
          <w:lang w:val="en-GB"/>
        </w:rPr>
        <w:t>; a</w:t>
      </w:r>
      <w:r w:rsidR="00176493" w:rsidRPr="008706C9">
        <w:rPr>
          <w:lang w:val="en-GB"/>
        </w:rPr>
        <w:t xml:space="preserve">mong </w:t>
      </w:r>
      <w:r w:rsidR="009A028A" w:rsidRPr="008706C9">
        <w:rPr>
          <w:lang w:val="en-GB"/>
        </w:rPr>
        <w:t xml:space="preserve">the most </w:t>
      </w:r>
      <w:proofErr w:type="spellStart"/>
      <w:r w:rsidR="009449FB" w:rsidRPr="008706C9">
        <w:rPr>
          <w:lang w:val="en-GB"/>
        </w:rPr>
        <w:t>well known</w:t>
      </w:r>
      <w:proofErr w:type="spellEnd"/>
      <w:r w:rsidR="009A028A" w:rsidRPr="008706C9">
        <w:rPr>
          <w:lang w:val="en-GB"/>
        </w:rPr>
        <w:t xml:space="preserve"> of the</w:t>
      </w:r>
      <w:r w:rsidR="00176493" w:rsidRPr="008706C9">
        <w:rPr>
          <w:lang w:val="en-GB"/>
        </w:rPr>
        <w:t xml:space="preserve">se </w:t>
      </w:r>
      <w:r w:rsidR="00897ADB" w:rsidRPr="008706C9">
        <w:rPr>
          <w:lang w:val="en-GB"/>
        </w:rPr>
        <w:t xml:space="preserve">is </w:t>
      </w:r>
      <w:r w:rsidR="009A028A" w:rsidRPr="008706C9">
        <w:rPr>
          <w:lang w:val="en-GB"/>
        </w:rPr>
        <w:t xml:space="preserve">the European Court of Human Rights’ </w:t>
      </w:r>
      <w:r w:rsidR="00C35261" w:rsidRPr="008706C9">
        <w:rPr>
          <w:lang w:val="en-GB"/>
        </w:rPr>
        <w:t xml:space="preserve">Grand Chamber judgment in </w:t>
      </w:r>
      <w:r w:rsidR="009C24E9" w:rsidRPr="008706C9">
        <w:rPr>
          <w:i/>
          <w:iCs/>
          <w:lang w:val="en-GB"/>
        </w:rPr>
        <w:t>Ireland</w:t>
      </w:r>
      <w:r w:rsidR="009C24E9" w:rsidRPr="008706C9">
        <w:rPr>
          <w:lang w:val="en-GB"/>
        </w:rPr>
        <w:t xml:space="preserve"> versus </w:t>
      </w:r>
      <w:r w:rsidR="009C24E9" w:rsidRPr="008706C9">
        <w:rPr>
          <w:i/>
          <w:iCs/>
          <w:lang w:val="en-GB"/>
        </w:rPr>
        <w:t>the United Kingdom</w:t>
      </w:r>
      <w:r w:rsidR="00176493" w:rsidRPr="008706C9">
        <w:rPr>
          <w:i/>
          <w:iCs/>
          <w:lang w:val="en-GB"/>
        </w:rPr>
        <w:t xml:space="preserve">, </w:t>
      </w:r>
      <w:r w:rsidR="00FA2987" w:rsidRPr="008706C9">
        <w:rPr>
          <w:lang w:val="en-GB"/>
        </w:rPr>
        <w:t>handed down</w:t>
      </w:r>
      <w:r w:rsidR="008E67B0" w:rsidRPr="008706C9">
        <w:rPr>
          <w:lang w:val="en-GB"/>
        </w:rPr>
        <w:t xml:space="preserve"> in 19</w:t>
      </w:r>
      <w:r w:rsidR="00782CAE" w:rsidRPr="008706C9">
        <w:rPr>
          <w:lang w:val="en-GB"/>
        </w:rPr>
        <w:t>78</w:t>
      </w:r>
      <w:r w:rsidR="00132065" w:rsidRPr="008706C9">
        <w:rPr>
          <w:lang w:val="en-GB"/>
        </w:rPr>
        <w:t xml:space="preserve">, </w:t>
      </w:r>
      <w:r w:rsidR="00913FE8" w:rsidRPr="008706C9">
        <w:rPr>
          <w:lang w:val="en-GB"/>
        </w:rPr>
        <w:t xml:space="preserve">and </w:t>
      </w:r>
      <w:r w:rsidR="00132065" w:rsidRPr="008706C9">
        <w:rPr>
          <w:lang w:val="en-GB"/>
        </w:rPr>
        <w:t>relating to events in 1971</w:t>
      </w:r>
      <w:r w:rsidR="00C35261" w:rsidRPr="008706C9">
        <w:rPr>
          <w:lang w:val="en-GB"/>
        </w:rPr>
        <w:t xml:space="preserve">. </w:t>
      </w:r>
      <w:r w:rsidR="00271174" w:rsidRPr="008706C9">
        <w:rPr>
          <w:lang w:val="en-GB"/>
        </w:rPr>
        <w:t>T</w:t>
      </w:r>
      <w:r w:rsidR="00C35261" w:rsidRPr="008706C9">
        <w:rPr>
          <w:lang w:val="en-GB"/>
        </w:rPr>
        <w:t>h</w:t>
      </w:r>
      <w:r w:rsidR="0018105E" w:rsidRPr="008706C9">
        <w:rPr>
          <w:lang w:val="en-GB"/>
        </w:rPr>
        <w:t>e original</w:t>
      </w:r>
      <w:r w:rsidR="00C35261" w:rsidRPr="008706C9">
        <w:rPr>
          <w:lang w:val="en-GB"/>
        </w:rPr>
        <w:t xml:space="preserve"> </w:t>
      </w:r>
      <w:r w:rsidR="00271174" w:rsidRPr="008706C9">
        <w:rPr>
          <w:lang w:val="en-GB"/>
        </w:rPr>
        <w:t>judgement</w:t>
      </w:r>
      <w:r w:rsidR="00C35261" w:rsidRPr="008706C9">
        <w:rPr>
          <w:lang w:val="en-GB"/>
        </w:rPr>
        <w:t xml:space="preserve"> </w:t>
      </w:r>
      <w:r w:rsidR="004A4A2C" w:rsidRPr="008706C9">
        <w:rPr>
          <w:lang w:val="en-GB"/>
        </w:rPr>
        <w:t>– a</w:t>
      </w:r>
      <w:r w:rsidR="0018105E" w:rsidRPr="008706C9">
        <w:rPr>
          <w:lang w:val="en-GB"/>
        </w:rPr>
        <w:t>s well as</w:t>
      </w:r>
      <w:r w:rsidR="004A4A2C" w:rsidRPr="008706C9">
        <w:rPr>
          <w:lang w:val="en-GB"/>
        </w:rPr>
        <w:t xml:space="preserve"> the Court’s subsequent rejection </w:t>
      </w:r>
      <w:r w:rsidR="00233D5C" w:rsidRPr="008706C9">
        <w:rPr>
          <w:lang w:val="en-GB"/>
        </w:rPr>
        <w:t xml:space="preserve">on procedural grounds </w:t>
      </w:r>
      <w:r w:rsidR="004A4A2C" w:rsidRPr="008706C9">
        <w:rPr>
          <w:lang w:val="en-GB"/>
        </w:rPr>
        <w:t>of an application</w:t>
      </w:r>
      <w:r w:rsidR="008E67B0" w:rsidRPr="008706C9">
        <w:rPr>
          <w:lang w:val="en-GB"/>
        </w:rPr>
        <w:t xml:space="preserve"> by Ireland</w:t>
      </w:r>
      <w:r w:rsidR="004A4A2C" w:rsidRPr="008706C9">
        <w:rPr>
          <w:lang w:val="en-GB"/>
        </w:rPr>
        <w:t xml:space="preserve"> to revisit the </w:t>
      </w:r>
      <w:r w:rsidR="008B4907" w:rsidRPr="008706C9">
        <w:rPr>
          <w:lang w:val="en-GB"/>
        </w:rPr>
        <w:lastRenderedPageBreak/>
        <w:t>judgement</w:t>
      </w:r>
      <w:r w:rsidR="004A4A2C" w:rsidRPr="008706C9">
        <w:rPr>
          <w:lang w:val="en-GB"/>
        </w:rPr>
        <w:t xml:space="preserve"> </w:t>
      </w:r>
      <w:r w:rsidR="0018105E" w:rsidRPr="008706C9">
        <w:rPr>
          <w:lang w:val="en-GB"/>
        </w:rPr>
        <w:t>in 2018</w:t>
      </w:r>
      <w:r w:rsidR="004A4A2C" w:rsidRPr="008706C9">
        <w:rPr>
          <w:lang w:val="en-GB"/>
        </w:rPr>
        <w:t xml:space="preserve"> – </w:t>
      </w:r>
      <w:r w:rsidR="0018105E" w:rsidRPr="008706C9">
        <w:rPr>
          <w:lang w:val="en-GB"/>
        </w:rPr>
        <w:t xml:space="preserve">are </w:t>
      </w:r>
      <w:r w:rsidR="00C35261" w:rsidRPr="008706C9">
        <w:rPr>
          <w:lang w:val="en-GB"/>
        </w:rPr>
        <w:t>often considered disappointing outcome</w:t>
      </w:r>
      <w:r w:rsidR="00B33CC1" w:rsidRPr="008706C9">
        <w:rPr>
          <w:lang w:val="en-GB"/>
        </w:rPr>
        <w:t>s</w:t>
      </w:r>
      <w:r w:rsidR="00C35261" w:rsidRPr="008706C9">
        <w:rPr>
          <w:lang w:val="en-GB"/>
        </w:rPr>
        <w:t xml:space="preserve">, </w:t>
      </w:r>
      <w:proofErr w:type="gramStart"/>
      <w:r w:rsidR="008E67B0" w:rsidRPr="008706C9">
        <w:rPr>
          <w:lang w:val="en-GB"/>
        </w:rPr>
        <w:t>for the reason that</w:t>
      </w:r>
      <w:proofErr w:type="gramEnd"/>
      <w:r w:rsidR="00166AB8" w:rsidRPr="008706C9">
        <w:rPr>
          <w:lang w:val="en-GB"/>
        </w:rPr>
        <w:t xml:space="preserve"> the Court did not </w:t>
      </w:r>
      <w:r w:rsidR="000B51EA" w:rsidRPr="008706C9">
        <w:rPr>
          <w:lang w:val="en-GB"/>
        </w:rPr>
        <w:t xml:space="preserve">make a ruling </w:t>
      </w:r>
      <w:r w:rsidR="00166AB8" w:rsidRPr="008706C9">
        <w:rPr>
          <w:lang w:val="en-GB"/>
        </w:rPr>
        <w:t xml:space="preserve">of </w:t>
      </w:r>
      <w:r w:rsidR="008E67B0" w:rsidRPr="008706C9">
        <w:rPr>
          <w:lang w:val="en-GB"/>
        </w:rPr>
        <w:t>“</w:t>
      </w:r>
      <w:r w:rsidR="00166AB8" w:rsidRPr="008706C9">
        <w:rPr>
          <w:lang w:val="en-GB"/>
        </w:rPr>
        <w:t>torture</w:t>
      </w:r>
      <w:r w:rsidR="008E67B0" w:rsidRPr="008706C9">
        <w:rPr>
          <w:lang w:val="en-GB"/>
        </w:rPr>
        <w:t xml:space="preserve">” and instead classified the five </w:t>
      </w:r>
      <w:r w:rsidR="00290F8A" w:rsidRPr="008706C9">
        <w:rPr>
          <w:lang w:val="en-GB"/>
        </w:rPr>
        <w:t xml:space="preserve">interrogation </w:t>
      </w:r>
      <w:r w:rsidR="008E67B0" w:rsidRPr="008706C9">
        <w:rPr>
          <w:lang w:val="en-GB"/>
        </w:rPr>
        <w:t xml:space="preserve">techniques </w:t>
      </w:r>
      <w:r w:rsidR="00913FE8" w:rsidRPr="008706C9">
        <w:rPr>
          <w:lang w:val="en-GB"/>
        </w:rPr>
        <w:t xml:space="preserve">at issue </w:t>
      </w:r>
      <w:r w:rsidR="008E67B0" w:rsidRPr="008706C9">
        <w:rPr>
          <w:lang w:val="en-GB"/>
        </w:rPr>
        <w:t xml:space="preserve">as “inhuman </w:t>
      </w:r>
      <w:r w:rsidR="00D113DC" w:rsidRPr="008706C9">
        <w:rPr>
          <w:lang w:val="en-GB"/>
        </w:rPr>
        <w:t xml:space="preserve">and degrading </w:t>
      </w:r>
      <w:r w:rsidR="008E67B0" w:rsidRPr="008706C9">
        <w:rPr>
          <w:lang w:val="en-GB"/>
        </w:rPr>
        <w:t>treatment”</w:t>
      </w:r>
      <w:r w:rsidR="00271174" w:rsidRPr="008706C9">
        <w:rPr>
          <w:lang w:val="en-GB"/>
        </w:rPr>
        <w:t xml:space="preserve">. </w:t>
      </w:r>
      <w:r w:rsidR="00226C46" w:rsidRPr="008706C9">
        <w:rPr>
          <w:lang w:val="en-GB"/>
        </w:rPr>
        <w:t>In my view, and as reflected in</w:t>
      </w:r>
      <w:r w:rsidR="004707AA" w:rsidRPr="008706C9">
        <w:rPr>
          <w:lang w:val="en-GB"/>
        </w:rPr>
        <w:t xml:space="preserve"> later</w:t>
      </w:r>
      <w:r w:rsidR="00226C46" w:rsidRPr="008706C9">
        <w:rPr>
          <w:lang w:val="en-GB"/>
        </w:rPr>
        <w:t xml:space="preserve"> </w:t>
      </w:r>
      <w:r w:rsidR="004707AA" w:rsidRPr="008706C9">
        <w:rPr>
          <w:lang w:val="en-GB"/>
        </w:rPr>
        <w:t xml:space="preserve">jurisprudence in a wide range of jurisdictions, any of those acts of inhuman or degrading treatment, </w:t>
      </w:r>
      <w:r w:rsidR="00BE1891" w:rsidRPr="008706C9">
        <w:rPr>
          <w:lang w:val="en-GB"/>
        </w:rPr>
        <w:t xml:space="preserve">taken together or separately, </w:t>
      </w:r>
      <w:r w:rsidR="004707AA" w:rsidRPr="008706C9">
        <w:rPr>
          <w:lang w:val="en-GB"/>
        </w:rPr>
        <w:t>depending on their intensity</w:t>
      </w:r>
      <w:r w:rsidR="00BE1891" w:rsidRPr="008706C9">
        <w:rPr>
          <w:lang w:val="en-GB"/>
        </w:rPr>
        <w:t xml:space="preserve"> and</w:t>
      </w:r>
      <w:r w:rsidR="004707AA" w:rsidRPr="008706C9">
        <w:rPr>
          <w:lang w:val="en-GB"/>
        </w:rPr>
        <w:t xml:space="preserve"> duration and </w:t>
      </w:r>
      <w:r w:rsidR="00BE1891" w:rsidRPr="008706C9">
        <w:rPr>
          <w:lang w:val="en-GB"/>
        </w:rPr>
        <w:t xml:space="preserve">the </w:t>
      </w:r>
      <w:proofErr w:type="gramStart"/>
      <w:r w:rsidR="00BE1891" w:rsidRPr="008706C9">
        <w:rPr>
          <w:lang w:val="en-GB"/>
        </w:rPr>
        <w:t>pain</w:t>
      </w:r>
      <w:proofErr w:type="gramEnd"/>
      <w:r w:rsidR="00BE1891" w:rsidRPr="008706C9">
        <w:rPr>
          <w:lang w:val="en-GB"/>
        </w:rPr>
        <w:t xml:space="preserve"> or </w:t>
      </w:r>
      <w:r w:rsidR="004707AA" w:rsidRPr="008706C9">
        <w:rPr>
          <w:lang w:val="en-GB"/>
        </w:rPr>
        <w:t xml:space="preserve">suffering of the victim, could </w:t>
      </w:r>
      <w:r w:rsidR="00EF0307" w:rsidRPr="008706C9">
        <w:rPr>
          <w:lang w:val="en-GB"/>
        </w:rPr>
        <w:t>shift over the threshold to be recognized as</w:t>
      </w:r>
      <w:r w:rsidR="004707AA" w:rsidRPr="008706C9">
        <w:rPr>
          <w:lang w:val="en-GB"/>
        </w:rPr>
        <w:t xml:space="preserve"> “torture”.</w:t>
      </w:r>
      <w:r w:rsidR="001C30F8" w:rsidRPr="008706C9">
        <w:rPr>
          <w:lang w:val="en-GB"/>
        </w:rPr>
        <w:t xml:space="preserve"> </w:t>
      </w:r>
    </w:p>
    <w:p w14:paraId="4C28C5FC" w14:textId="59DB8C12" w:rsidR="0057617C" w:rsidRPr="008706C9" w:rsidRDefault="00271174" w:rsidP="0057617C">
      <w:pPr>
        <w:ind w:firstLine="720"/>
        <w:rPr>
          <w:lang w:val="en-GB"/>
        </w:rPr>
      </w:pPr>
      <w:r w:rsidRPr="008706C9">
        <w:rPr>
          <w:lang w:val="en-GB"/>
        </w:rPr>
        <w:t xml:space="preserve">However, </w:t>
      </w:r>
      <w:r w:rsidR="00B33CC1" w:rsidRPr="008706C9">
        <w:rPr>
          <w:lang w:val="en-GB"/>
        </w:rPr>
        <w:t>the</w:t>
      </w:r>
      <w:r w:rsidR="00B33CC1" w:rsidRPr="008706C9">
        <w:rPr>
          <w:b/>
          <w:bCs/>
          <w:u w:val="single"/>
          <w:lang w:val="en-GB"/>
        </w:rPr>
        <w:t xml:space="preserve"> judgment </w:t>
      </w:r>
      <w:r w:rsidR="008B4907" w:rsidRPr="008706C9">
        <w:rPr>
          <w:b/>
          <w:bCs/>
          <w:u w:val="single"/>
          <w:lang w:val="en-GB"/>
        </w:rPr>
        <w:t xml:space="preserve">should not be </w:t>
      </w:r>
      <w:r w:rsidR="00FA5980" w:rsidRPr="008706C9">
        <w:rPr>
          <w:b/>
          <w:bCs/>
          <w:u w:val="single"/>
          <w:lang w:val="en-GB"/>
        </w:rPr>
        <w:t>overlooked</w:t>
      </w:r>
      <w:r w:rsidR="00FA5980" w:rsidRPr="008706C9">
        <w:rPr>
          <w:lang w:val="en-GB"/>
        </w:rPr>
        <w:t xml:space="preserve"> for what it did contribute to our current understanding of prohibited conduct</w:t>
      </w:r>
      <w:r w:rsidR="00F054BC" w:rsidRPr="008706C9">
        <w:rPr>
          <w:lang w:val="en-GB"/>
        </w:rPr>
        <w:t xml:space="preserve">. Let me mention four important </w:t>
      </w:r>
      <w:r w:rsidR="00E90AB8" w:rsidRPr="008706C9">
        <w:rPr>
          <w:lang w:val="en-GB"/>
        </w:rPr>
        <w:t>principles it espoused</w:t>
      </w:r>
      <w:r w:rsidR="00FA5980" w:rsidRPr="008706C9">
        <w:rPr>
          <w:lang w:val="en-GB"/>
        </w:rPr>
        <w:t xml:space="preserve">: </w:t>
      </w:r>
    </w:p>
    <w:p w14:paraId="12CB9BB8" w14:textId="4712FFF2" w:rsidR="003D110E" w:rsidRPr="008706C9" w:rsidRDefault="00FA5980" w:rsidP="00FA5980">
      <w:pPr>
        <w:pStyle w:val="ListParagraph"/>
        <w:numPr>
          <w:ilvl w:val="0"/>
          <w:numId w:val="2"/>
        </w:numPr>
        <w:rPr>
          <w:lang w:val="en-GB"/>
        </w:rPr>
      </w:pPr>
      <w:r w:rsidRPr="008706C9">
        <w:rPr>
          <w:lang w:val="en-GB"/>
        </w:rPr>
        <w:t xml:space="preserve">First, the judgment recognized that </w:t>
      </w:r>
      <w:r w:rsidR="003D110E" w:rsidRPr="008706C9">
        <w:rPr>
          <w:lang w:val="en-GB"/>
        </w:rPr>
        <w:t xml:space="preserve">no matter what you call </w:t>
      </w:r>
      <w:r w:rsidR="00842F46" w:rsidRPr="008706C9">
        <w:rPr>
          <w:lang w:val="en-GB"/>
        </w:rPr>
        <w:t>a certain action</w:t>
      </w:r>
      <w:r w:rsidR="002C3AD5" w:rsidRPr="008706C9">
        <w:rPr>
          <w:lang w:val="en-GB"/>
        </w:rPr>
        <w:t>,</w:t>
      </w:r>
      <w:r w:rsidR="00842F46" w:rsidRPr="008706C9">
        <w:rPr>
          <w:lang w:val="en-GB"/>
        </w:rPr>
        <w:t xml:space="preserve"> if </w:t>
      </w:r>
      <w:r w:rsidR="00277124" w:rsidRPr="008706C9">
        <w:rPr>
          <w:lang w:val="en-GB"/>
        </w:rPr>
        <w:t>it</w:t>
      </w:r>
      <w:r w:rsidR="00842F46" w:rsidRPr="008706C9">
        <w:rPr>
          <w:lang w:val="en-GB"/>
        </w:rPr>
        <w:t xml:space="preserve"> meet</w:t>
      </w:r>
      <w:r w:rsidR="00277124" w:rsidRPr="008706C9">
        <w:rPr>
          <w:lang w:val="en-GB"/>
        </w:rPr>
        <w:t>s</w:t>
      </w:r>
      <w:r w:rsidR="00842F46" w:rsidRPr="008706C9">
        <w:rPr>
          <w:lang w:val="en-GB"/>
        </w:rPr>
        <w:t xml:space="preserve"> </w:t>
      </w:r>
      <w:r w:rsidR="00534F43" w:rsidRPr="008706C9">
        <w:rPr>
          <w:lang w:val="en-GB"/>
        </w:rPr>
        <w:t>the minimum</w:t>
      </w:r>
      <w:r w:rsidR="00842F46" w:rsidRPr="008706C9">
        <w:rPr>
          <w:lang w:val="en-GB"/>
        </w:rPr>
        <w:t xml:space="preserve"> threshold of pain and intensity</w:t>
      </w:r>
      <w:r w:rsidR="00F76A04" w:rsidRPr="008706C9">
        <w:rPr>
          <w:lang w:val="en-GB"/>
        </w:rPr>
        <w:t>,</w:t>
      </w:r>
      <w:r w:rsidR="00842F46" w:rsidRPr="008706C9">
        <w:rPr>
          <w:lang w:val="en-GB"/>
        </w:rPr>
        <w:t xml:space="preserve"> </w:t>
      </w:r>
      <w:r w:rsidR="00277124" w:rsidRPr="008706C9">
        <w:rPr>
          <w:lang w:val="en-GB"/>
        </w:rPr>
        <w:t>it is</w:t>
      </w:r>
      <w:r w:rsidR="00842F46" w:rsidRPr="008706C9">
        <w:rPr>
          <w:lang w:val="en-GB"/>
        </w:rPr>
        <w:t xml:space="preserve"> unlawful.</w:t>
      </w:r>
      <w:r w:rsidR="00240E08" w:rsidRPr="008706C9">
        <w:rPr>
          <w:lang w:val="en-GB"/>
        </w:rPr>
        <w:t xml:space="preserve"> Each of the </w:t>
      </w:r>
      <w:r w:rsidR="001B0E3C" w:rsidRPr="008706C9">
        <w:rPr>
          <w:lang w:val="en-GB"/>
        </w:rPr>
        <w:t xml:space="preserve">so-called </w:t>
      </w:r>
      <w:r w:rsidR="00240E08" w:rsidRPr="008706C9">
        <w:rPr>
          <w:lang w:val="en-GB"/>
        </w:rPr>
        <w:t>five</w:t>
      </w:r>
      <w:r w:rsidR="00880F96" w:rsidRPr="008706C9">
        <w:rPr>
          <w:lang w:val="en-GB"/>
        </w:rPr>
        <w:t xml:space="preserve"> </w:t>
      </w:r>
      <w:r w:rsidR="001B0E3C" w:rsidRPr="008706C9">
        <w:rPr>
          <w:lang w:val="en-GB"/>
        </w:rPr>
        <w:t>“</w:t>
      </w:r>
      <w:r w:rsidR="00DF1284" w:rsidRPr="008706C9">
        <w:rPr>
          <w:lang w:val="en-GB"/>
        </w:rPr>
        <w:t>deep</w:t>
      </w:r>
      <w:r w:rsidR="00240E08" w:rsidRPr="008706C9">
        <w:rPr>
          <w:lang w:val="en-GB"/>
        </w:rPr>
        <w:t xml:space="preserve"> interrogation</w:t>
      </w:r>
      <w:r w:rsidR="00627AA1" w:rsidRPr="008706C9">
        <w:rPr>
          <w:lang w:val="en-GB"/>
        </w:rPr>
        <w:t>”</w:t>
      </w:r>
      <w:r w:rsidR="00240E08" w:rsidRPr="008706C9">
        <w:rPr>
          <w:lang w:val="en-GB"/>
        </w:rPr>
        <w:t xml:space="preserve"> techniques </w:t>
      </w:r>
      <w:r w:rsidR="00FB3470" w:rsidRPr="008706C9">
        <w:rPr>
          <w:lang w:val="en-GB"/>
        </w:rPr>
        <w:t xml:space="preserve">used by British troops against IRA suspects </w:t>
      </w:r>
      <w:r w:rsidR="00880F96" w:rsidRPr="008706C9">
        <w:rPr>
          <w:lang w:val="en-GB"/>
        </w:rPr>
        <w:t>–</w:t>
      </w:r>
      <w:r w:rsidR="005C5FF5" w:rsidRPr="008706C9">
        <w:rPr>
          <w:lang w:val="en-GB"/>
        </w:rPr>
        <w:t xml:space="preserve"> </w:t>
      </w:r>
      <w:r w:rsidR="000810E3" w:rsidRPr="008706C9">
        <w:rPr>
          <w:lang w:val="en-GB"/>
        </w:rPr>
        <w:t xml:space="preserve">namely </w:t>
      </w:r>
      <w:r w:rsidR="00DF1284" w:rsidRPr="008706C9">
        <w:rPr>
          <w:lang w:val="en-GB"/>
        </w:rPr>
        <w:t xml:space="preserve">prolonged wall-standing, hooding, subjection to noise, deprivation of sleep, and deprivation of food and drink </w:t>
      </w:r>
      <w:r w:rsidR="0085003C" w:rsidRPr="008706C9">
        <w:rPr>
          <w:rFonts w:eastAsia="Times New Roman"/>
          <w:lang w:val="en-GB"/>
        </w:rPr>
        <w:t>–</w:t>
      </w:r>
      <w:r w:rsidR="00DF1284" w:rsidRPr="008706C9">
        <w:rPr>
          <w:rFonts w:eastAsia="Times New Roman"/>
          <w:lang w:val="en-GB"/>
        </w:rPr>
        <w:t xml:space="preserve"> </w:t>
      </w:r>
      <w:r w:rsidR="0085003C" w:rsidRPr="008706C9">
        <w:rPr>
          <w:rFonts w:eastAsia="Times New Roman"/>
          <w:lang w:val="en-GB"/>
        </w:rPr>
        <w:t xml:space="preserve">were ruled </w:t>
      </w:r>
      <w:r w:rsidR="001217B0" w:rsidRPr="008706C9">
        <w:rPr>
          <w:lang w:val="en-GB"/>
        </w:rPr>
        <w:t>then</w:t>
      </w:r>
      <w:r w:rsidR="00FB3470" w:rsidRPr="008706C9">
        <w:rPr>
          <w:lang w:val="en-GB"/>
        </w:rPr>
        <w:t>, and continue to be</w:t>
      </w:r>
      <w:r w:rsidR="001217B0" w:rsidRPr="008706C9">
        <w:rPr>
          <w:lang w:val="en-GB"/>
        </w:rPr>
        <w:t xml:space="preserve"> today</w:t>
      </w:r>
      <w:r w:rsidR="00FB3470" w:rsidRPr="008706C9">
        <w:rPr>
          <w:lang w:val="en-GB"/>
        </w:rPr>
        <w:t xml:space="preserve">, unlawful. </w:t>
      </w:r>
    </w:p>
    <w:p w14:paraId="0A80FD15" w14:textId="2A693EBD" w:rsidR="00F626C3" w:rsidRPr="008706C9" w:rsidRDefault="00FA2987" w:rsidP="00FA5980">
      <w:pPr>
        <w:pStyle w:val="ListParagraph"/>
        <w:numPr>
          <w:ilvl w:val="0"/>
          <w:numId w:val="2"/>
        </w:numPr>
        <w:rPr>
          <w:lang w:val="en-GB"/>
        </w:rPr>
      </w:pPr>
      <w:r w:rsidRPr="008706C9">
        <w:rPr>
          <w:lang w:val="en-GB"/>
        </w:rPr>
        <w:t>Second</w:t>
      </w:r>
      <w:r w:rsidR="00F626C3" w:rsidRPr="008706C9">
        <w:rPr>
          <w:lang w:val="en-GB"/>
        </w:rPr>
        <w:t xml:space="preserve">, while a single infraction may </w:t>
      </w:r>
      <w:r w:rsidR="009B7864" w:rsidRPr="008706C9">
        <w:rPr>
          <w:lang w:val="en-GB"/>
        </w:rPr>
        <w:t xml:space="preserve">not reach the </w:t>
      </w:r>
      <w:r w:rsidR="00126F06" w:rsidRPr="008706C9">
        <w:rPr>
          <w:lang w:val="en-GB"/>
        </w:rPr>
        <w:t xml:space="preserve">threshold of </w:t>
      </w:r>
      <w:r w:rsidR="005354A2" w:rsidRPr="008706C9">
        <w:rPr>
          <w:lang w:val="en-GB"/>
        </w:rPr>
        <w:t>pain or suffering required</w:t>
      </w:r>
      <w:r w:rsidR="00CC65EC" w:rsidRPr="008706C9">
        <w:rPr>
          <w:lang w:val="en-GB"/>
        </w:rPr>
        <w:t xml:space="preserve"> for torture</w:t>
      </w:r>
      <w:r w:rsidR="00126F06" w:rsidRPr="008706C9">
        <w:rPr>
          <w:lang w:val="en-GB"/>
        </w:rPr>
        <w:t xml:space="preserve">, </w:t>
      </w:r>
      <w:r w:rsidR="009B7864" w:rsidRPr="008706C9">
        <w:rPr>
          <w:lang w:val="en-GB"/>
        </w:rPr>
        <w:t xml:space="preserve">individual </w:t>
      </w:r>
      <w:r w:rsidR="00126F06" w:rsidRPr="008706C9">
        <w:rPr>
          <w:lang w:val="en-GB"/>
        </w:rPr>
        <w:t xml:space="preserve">acts </w:t>
      </w:r>
      <w:r w:rsidR="00277124" w:rsidRPr="008706C9">
        <w:rPr>
          <w:lang w:val="en-GB"/>
        </w:rPr>
        <w:t xml:space="preserve">- </w:t>
      </w:r>
      <w:r w:rsidR="009B7864" w:rsidRPr="008706C9">
        <w:rPr>
          <w:lang w:val="en-GB"/>
        </w:rPr>
        <w:t xml:space="preserve">assessed </w:t>
      </w:r>
      <w:r w:rsidR="00126F06" w:rsidRPr="008706C9">
        <w:rPr>
          <w:lang w:val="en-GB"/>
        </w:rPr>
        <w:t>cumulatively</w:t>
      </w:r>
      <w:r w:rsidR="00A50FD7" w:rsidRPr="008706C9">
        <w:rPr>
          <w:lang w:val="en-GB"/>
        </w:rPr>
        <w:t xml:space="preserve"> or in combination</w:t>
      </w:r>
      <w:r w:rsidR="00277124" w:rsidRPr="008706C9">
        <w:rPr>
          <w:lang w:val="en-GB"/>
        </w:rPr>
        <w:t xml:space="preserve"> -</w:t>
      </w:r>
      <w:r w:rsidR="009B7864" w:rsidRPr="008706C9">
        <w:rPr>
          <w:lang w:val="en-GB"/>
        </w:rPr>
        <w:t xml:space="preserve"> </w:t>
      </w:r>
      <w:r w:rsidR="002C3AD5" w:rsidRPr="008706C9">
        <w:rPr>
          <w:lang w:val="en-GB"/>
        </w:rPr>
        <w:t>can</w:t>
      </w:r>
      <w:r w:rsidR="009B7864" w:rsidRPr="008706C9">
        <w:rPr>
          <w:lang w:val="en-GB"/>
        </w:rPr>
        <w:t xml:space="preserve"> meet</w:t>
      </w:r>
      <w:r w:rsidR="00126F06" w:rsidRPr="008706C9">
        <w:rPr>
          <w:lang w:val="en-GB"/>
        </w:rPr>
        <w:t xml:space="preserve"> the</w:t>
      </w:r>
      <w:r w:rsidR="009B7864" w:rsidRPr="008706C9">
        <w:rPr>
          <w:lang w:val="en-GB"/>
        </w:rPr>
        <w:t xml:space="preserve"> intensity</w:t>
      </w:r>
      <w:r w:rsidR="00126F06" w:rsidRPr="008706C9">
        <w:rPr>
          <w:lang w:val="en-GB"/>
        </w:rPr>
        <w:t xml:space="preserve"> threshold of the prohibition. </w:t>
      </w:r>
    </w:p>
    <w:p w14:paraId="6C32F15C" w14:textId="541B33F6" w:rsidR="0063572B" w:rsidRPr="008706C9" w:rsidRDefault="0063572B" w:rsidP="00FA5980">
      <w:pPr>
        <w:pStyle w:val="ListParagraph"/>
        <w:numPr>
          <w:ilvl w:val="0"/>
          <w:numId w:val="2"/>
        </w:numPr>
        <w:rPr>
          <w:rFonts w:cstheme="minorHAnsi"/>
          <w:lang w:val="en-GB"/>
        </w:rPr>
      </w:pPr>
      <w:r w:rsidRPr="008706C9">
        <w:rPr>
          <w:lang w:val="en-GB"/>
        </w:rPr>
        <w:t xml:space="preserve">Third, </w:t>
      </w:r>
      <w:r w:rsidR="00627AA1" w:rsidRPr="008706C9">
        <w:rPr>
          <w:lang w:val="en-GB"/>
        </w:rPr>
        <w:t xml:space="preserve">the Court ruled that </w:t>
      </w:r>
      <w:r w:rsidRPr="008706C9">
        <w:rPr>
          <w:lang w:val="en-GB"/>
        </w:rPr>
        <w:t xml:space="preserve">physical symptoms were not required for a finding under article 3 of the European Convention of Human Rights, and </w:t>
      </w:r>
      <w:r w:rsidR="00F054BC" w:rsidRPr="008706C9">
        <w:rPr>
          <w:lang w:val="en-GB"/>
        </w:rPr>
        <w:t>specific to the</w:t>
      </w:r>
      <w:r w:rsidR="00C22DBB" w:rsidRPr="008706C9">
        <w:rPr>
          <w:lang w:val="en-GB"/>
        </w:rPr>
        <w:t xml:space="preserve"> case at hand</w:t>
      </w:r>
      <w:r w:rsidRPr="008706C9">
        <w:rPr>
          <w:lang w:val="en-GB"/>
        </w:rPr>
        <w:t>, they recognized that the</w:t>
      </w:r>
      <w:r w:rsidR="007E0BC9" w:rsidRPr="008706C9">
        <w:rPr>
          <w:lang w:val="en-GB"/>
        </w:rPr>
        <w:t xml:space="preserve"> </w:t>
      </w:r>
      <w:r w:rsidRPr="008706C9">
        <w:rPr>
          <w:lang w:val="en-GB"/>
        </w:rPr>
        <w:t>techniques</w:t>
      </w:r>
      <w:r w:rsidR="007E0BC9" w:rsidRPr="008706C9">
        <w:rPr>
          <w:lang w:val="en-GB"/>
        </w:rPr>
        <w:t>,</w:t>
      </w:r>
      <w:r w:rsidRPr="008706C9">
        <w:rPr>
          <w:lang w:val="en-GB"/>
        </w:rPr>
        <w:t xml:space="preserve"> </w:t>
      </w:r>
      <w:r w:rsidR="00F054BC" w:rsidRPr="008706C9">
        <w:rPr>
          <w:lang w:val="en-GB"/>
        </w:rPr>
        <w:t xml:space="preserve">which were </w:t>
      </w:r>
      <w:r w:rsidR="00975B22" w:rsidRPr="008706C9">
        <w:rPr>
          <w:lang w:val="en-GB"/>
        </w:rPr>
        <w:t>aimed at sensory deprivation and disorientation</w:t>
      </w:r>
      <w:r w:rsidR="007E0BC9" w:rsidRPr="008706C9">
        <w:rPr>
          <w:lang w:val="en-GB"/>
        </w:rPr>
        <w:t>,</w:t>
      </w:r>
      <w:r w:rsidR="00975B22" w:rsidRPr="008706C9">
        <w:rPr>
          <w:lang w:val="en-GB"/>
        </w:rPr>
        <w:t xml:space="preserve"> </w:t>
      </w:r>
      <w:r w:rsidR="00522FD5" w:rsidRPr="008706C9">
        <w:rPr>
          <w:lang w:val="en-GB"/>
        </w:rPr>
        <w:t xml:space="preserve">had </w:t>
      </w:r>
      <w:proofErr w:type="gramStart"/>
      <w:r w:rsidRPr="008706C9">
        <w:rPr>
          <w:lang w:val="en-GB"/>
        </w:rPr>
        <w:t>caused</w:t>
      </w:r>
      <w:proofErr w:type="gramEnd"/>
      <w:r w:rsidRPr="008706C9">
        <w:rPr>
          <w:lang w:val="en-GB"/>
        </w:rPr>
        <w:t xml:space="preserve"> or could be predicted to</w:t>
      </w:r>
      <w:r w:rsidR="00522FD5" w:rsidRPr="008706C9">
        <w:rPr>
          <w:lang w:val="en-GB"/>
        </w:rPr>
        <w:t>, if</w:t>
      </w:r>
      <w:r w:rsidR="007E0BC9" w:rsidRPr="008706C9">
        <w:rPr>
          <w:lang w:val="en-GB"/>
        </w:rPr>
        <w:t xml:space="preserve"> it had not been </w:t>
      </w:r>
      <w:r w:rsidR="00522FD5" w:rsidRPr="008706C9">
        <w:rPr>
          <w:lang w:val="en-GB"/>
        </w:rPr>
        <w:t>already established,</w:t>
      </w:r>
      <w:r w:rsidRPr="008706C9">
        <w:rPr>
          <w:lang w:val="en-GB"/>
        </w:rPr>
        <w:t xml:space="preserve"> </w:t>
      </w:r>
      <w:r w:rsidR="00522FD5" w:rsidRPr="008706C9">
        <w:rPr>
          <w:lang w:val="en-GB"/>
        </w:rPr>
        <w:t>“</w:t>
      </w:r>
      <w:r w:rsidR="00B72693" w:rsidRPr="008706C9">
        <w:rPr>
          <w:rFonts w:eastAsia="Times New Roman" w:cstheme="minorHAnsi"/>
          <w:color w:val="000000"/>
          <w:lang w:val="en-GB"/>
        </w:rPr>
        <w:t>acute psychiatric symptoms</w:t>
      </w:r>
      <w:r w:rsidR="00522FD5" w:rsidRPr="008706C9">
        <w:rPr>
          <w:rFonts w:eastAsia="Times New Roman" w:cstheme="minorHAnsi"/>
          <w:color w:val="000000"/>
          <w:lang w:val="en-GB"/>
        </w:rPr>
        <w:t>”</w:t>
      </w:r>
      <w:r w:rsidR="00B72693" w:rsidRPr="008706C9">
        <w:rPr>
          <w:rFonts w:eastAsia="Times New Roman" w:cstheme="minorHAnsi"/>
          <w:color w:val="000000"/>
          <w:lang w:val="en-GB"/>
        </w:rPr>
        <w:t>.</w:t>
      </w:r>
    </w:p>
    <w:p w14:paraId="2996C6B6" w14:textId="7C175B2E" w:rsidR="00E67B4B" w:rsidRPr="008706C9" w:rsidRDefault="00946000" w:rsidP="00F24545">
      <w:pPr>
        <w:pStyle w:val="ListParagraph"/>
        <w:numPr>
          <w:ilvl w:val="0"/>
          <w:numId w:val="2"/>
        </w:numPr>
        <w:rPr>
          <w:lang w:val="en-GB"/>
        </w:rPr>
      </w:pPr>
      <w:r w:rsidRPr="008706C9">
        <w:rPr>
          <w:lang w:val="en-GB"/>
        </w:rPr>
        <w:lastRenderedPageBreak/>
        <w:t xml:space="preserve">And </w:t>
      </w:r>
      <w:r w:rsidR="00522FD5" w:rsidRPr="008706C9">
        <w:rPr>
          <w:lang w:val="en-GB"/>
        </w:rPr>
        <w:t>fourth</w:t>
      </w:r>
      <w:r w:rsidR="00842F46" w:rsidRPr="008706C9">
        <w:rPr>
          <w:lang w:val="en-GB"/>
        </w:rPr>
        <w:t xml:space="preserve">, </w:t>
      </w:r>
      <w:r w:rsidR="0058059E" w:rsidRPr="008706C9">
        <w:rPr>
          <w:lang w:val="en-GB"/>
        </w:rPr>
        <w:t xml:space="preserve">in </w:t>
      </w:r>
      <w:r w:rsidR="00F76A04" w:rsidRPr="008706C9">
        <w:rPr>
          <w:lang w:val="en-GB"/>
        </w:rPr>
        <w:t>assess</w:t>
      </w:r>
      <w:r w:rsidR="000F0A6E" w:rsidRPr="008706C9">
        <w:rPr>
          <w:lang w:val="en-GB"/>
        </w:rPr>
        <w:t>ing that threshold</w:t>
      </w:r>
      <w:r w:rsidR="00F76A04" w:rsidRPr="008706C9">
        <w:rPr>
          <w:lang w:val="en-GB"/>
        </w:rPr>
        <w:t xml:space="preserve">, </w:t>
      </w:r>
      <w:r w:rsidR="00F24545" w:rsidRPr="008706C9">
        <w:rPr>
          <w:lang w:val="en-GB"/>
        </w:rPr>
        <w:t xml:space="preserve">all the circumstances of a case shall be </w:t>
      </w:r>
      <w:proofErr w:type="gramStart"/>
      <w:r w:rsidR="00F24545" w:rsidRPr="008706C9">
        <w:rPr>
          <w:lang w:val="en-GB"/>
        </w:rPr>
        <w:t>taken into account</w:t>
      </w:r>
      <w:proofErr w:type="gramEnd"/>
      <w:r w:rsidR="002668C4" w:rsidRPr="008706C9">
        <w:rPr>
          <w:lang w:val="en-GB"/>
        </w:rPr>
        <w:t>,</w:t>
      </w:r>
      <w:r w:rsidR="00F24545" w:rsidRPr="008706C9">
        <w:rPr>
          <w:lang w:val="en-GB"/>
        </w:rPr>
        <w:t xml:space="preserve"> including the duration of the treatment, its physical and mental effects, and the sex, age and state of health of the victim. </w:t>
      </w:r>
    </w:p>
    <w:p w14:paraId="06BBB0C5" w14:textId="3DB782BA" w:rsidR="00C51CB6" w:rsidRPr="008706C9" w:rsidRDefault="00E67B4B" w:rsidP="007E0BC9">
      <w:pPr>
        <w:ind w:firstLine="720"/>
        <w:rPr>
          <w:lang w:val="en-GB"/>
        </w:rPr>
      </w:pPr>
      <w:r w:rsidRPr="008706C9">
        <w:rPr>
          <w:lang w:val="en-GB"/>
        </w:rPr>
        <w:t xml:space="preserve">All those principles </w:t>
      </w:r>
      <w:r w:rsidR="007E0BC9" w:rsidRPr="008706C9">
        <w:rPr>
          <w:lang w:val="en-GB"/>
        </w:rPr>
        <w:t>remain</w:t>
      </w:r>
      <w:r w:rsidRPr="008706C9">
        <w:rPr>
          <w:lang w:val="en-GB"/>
        </w:rPr>
        <w:t xml:space="preserve"> important for understanding torture</w:t>
      </w:r>
      <w:r w:rsidR="004735D2" w:rsidRPr="008706C9">
        <w:rPr>
          <w:lang w:val="en-GB"/>
        </w:rPr>
        <w:t xml:space="preserve"> and other forms of </w:t>
      </w:r>
      <w:r w:rsidR="00E45515" w:rsidRPr="008706C9">
        <w:rPr>
          <w:lang w:val="en-GB"/>
        </w:rPr>
        <w:t>ill-treatment</w:t>
      </w:r>
      <w:r w:rsidR="00BC5CFB" w:rsidRPr="008706C9">
        <w:rPr>
          <w:lang w:val="en-GB"/>
        </w:rPr>
        <w:t xml:space="preserve"> as prohibited conduct under international and national law</w:t>
      </w:r>
      <w:r w:rsidRPr="008706C9">
        <w:rPr>
          <w:lang w:val="en-GB"/>
        </w:rPr>
        <w:t xml:space="preserve">. </w:t>
      </w:r>
      <w:r w:rsidR="004735D2" w:rsidRPr="008706C9">
        <w:rPr>
          <w:lang w:val="en-GB"/>
        </w:rPr>
        <w:t>The “cumulative” test</w:t>
      </w:r>
      <w:r w:rsidR="00946000" w:rsidRPr="008706C9">
        <w:rPr>
          <w:lang w:val="en-GB"/>
        </w:rPr>
        <w:t>, for example,</w:t>
      </w:r>
      <w:r w:rsidR="004735D2" w:rsidRPr="008706C9">
        <w:rPr>
          <w:lang w:val="en-GB"/>
        </w:rPr>
        <w:t xml:space="preserve"> has been very helpful in condemning </w:t>
      </w:r>
      <w:r w:rsidR="007A47D4" w:rsidRPr="008706C9">
        <w:rPr>
          <w:lang w:val="en-GB"/>
        </w:rPr>
        <w:t>deleterious</w:t>
      </w:r>
      <w:r w:rsidR="00CF7AB1" w:rsidRPr="008706C9">
        <w:rPr>
          <w:lang w:val="en-GB"/>
        </w:rPr>
        <w:t xml:space="preserve"> conditions in prisons as prohibited conduct, and not simply </w:t>
      </w:r>
      <w:r w:rsidR="00184F8C" w:rsidRPr="008706C9">
        <w:rPr>
          <w:lang w:val="en-GB"/>
        </w:rPr>
        <w:t>substandard care.</w:t>
      </w:r>
      <w:r w:rsidR="0026380D" w:rsidRPr="008706C9">
        <w:rPr>
          <w:lang w:val="en-GB"/>
        </w:rPr>
        <w:t xml:space="preserve"> </w:t>
      </w:r>
      <w:proofErr w:type="gramStart"/>
      <w:r w:rsidR="003E03EF" w:rsidRPr="008706C9">
        <w:rPr>
          <w:lang w:val="en-GB"/>
        </w:rPr>
        <w:t>Giving</w:t>
      </w:r>
      <w:r w:rsidR="00184F8C" w:rsidRPr="008706C9">
        <w:rPr>
          <w:lang w:val="en-GB"/>
        </w:rPr>
        <w:t xml:space="preserve"> consideration to</w:t>
      </w:r>
      <w:proofErr w:type="gramEnd"/>
      <w:r w:rsidR="00184F8C" w:rsidRPr="008706C9">
        <w:rPr>
          <w:lang w:val="en-GB"/>
        </w:rPr>
        <w:t xml:space="preserve"> all the factors in a case, including the impact </w:t>
      </w:r>
      <w:r w:rsidR="003E03EF" w:rsidRPr="008706C9">
        <w:rPr>
          <w:lang w:val="en-GB"/>
        </w:rPr>
        <w:t xml:space="preserve">of any treatment or punishment </w:t>
      </w:r>
      <w:r w:rsidR="00184F8C" w:rsidRPr="008706C9">
        <w:rPr>
          <w:lang w:val="en-GB"/>
        </w:rPr>
        <w:t>on the victim</w:t>
      </w:r>
      <w:r w:rsidR="00615349" w:rsidRPr="008706C9">
        <w:rPr>
          <w:lang w:val="en-GB"/>
        </w:rPr>
        <w:t xml:space="preserve">, for example, </w:t>
      </w:r>
      <w:r w:rsidR="002668C4" w:rsidRPr="008706C9">
        <w:rPr>
          <w:lang w:val="en-GB"/>
        </w:rPr>
        <w:t xml:space="preserve">has </w:t>
      </w:r>
      <w:r w:rsidR="00615349" w:rsidRPr="008706C9">
        <w:rPr>
          <w:lang w:val="en-GB"/>
        </w:rPr>
        <w:t xml:space="preserve">been followed in </w:t>
      </w:r>
      <w:r w:rsidR="002668C4" w:rsidRPr="008706C9">
        <w:rPr>
          <w:lang w:val="en-GB"/>
        </w:rPr>
        <w:t xml:space="preserve">other ground-breaking judgments such as </w:t>
      </w:r>
      <w:r w:rsidR="002668C4" w:rsidRPr="008706C9">
        <w:rPr>
          <w:i/>
          <w:iCs/>
          <w:lang w:val="en-GB"/>
        </w:rPr>
        <w:t>A</w:t>
      </w:r>
      <w:r w:rsidR="00E22714" w:rsidRPr="008706C9">
        <w:rPr>
          <w:i/>
          <w:iCs/>
          <w:lang w:val="en-GB"/>
        </w:rPr>
        <w:t xml:space="preserve">ydin </w:t>
      </w:r>
      <w:r w:rsidR="002668C4" w:rsidRPr="008706C9">
        <w:rPr>
          <w:lang w:val="en-GB"/>
        </w:rPr>
        <w:t xml:space="preserve">v </w:t>
      </w:r>
      <w:r w:rsidR="002668C4" w:rsidRPr="008706C9">
        <w:rPr>
          <w:i/>
          <w:iCs/>
          <w:lang w:val="en-GB"/>
        </w:rPr>
        <w:t>Turkey</w:t>
      </w:r>
      <w:r w:rsidR="002668C4" w:rsidRPr="008706C9">
        <w:rPr>
          <w:lang w:val="en-GB"/>
        </w:rPr>
        <w:t xml:space="preserve">, </w:t>
      </w:r>
      <w:r w:rsidR="00E22714" w:rsidRPr="008706C9">
        <w:rPr>
          <w:lang w:val="en-GB"/>
        </w:rPr>
        <w:t xml:space="preserve">from 1997, </w:t>
      </w:r>
      <w:r w:rsidR="003B5E7C" w:rsidRPr="008706C9">
        <w:rPr>
          <w:lang w:val="en-GB"/>
        </w:rPr>
        <w:t xml:space="preserve">which recognized for the first time that </w:t>
      </w:r>
      <w:r w:rsidR="00615349" w:rsidRPr="008706C9">
        <w:rPr>
          <w:lang w:val="en-GB"/>
        </w:rPr>
        <w:t xml:space="preserve">rape </w:t>
      </w:r>
      <w:r w:rsidR="003B5E7C" w:rsidRPr="008706C9">
        <w:rPr>
          <w:lang w:val="en-GB"/>
        </w:rPr>
        <w:t>i</w:t>
      </w:r>
      <w:r w:rsidR="00615349" w:rsidRPr="008706C9">
        <w:rPr>
          <w:lang w:val="en-GB"/>
        </w:rPr>
        <w:t>s a form of torture</w:t>
      </w:r>
      <w:r w:rsidR="003E03EF" w:rsidRPr="008706C9">
        <w:rPr>
          <w:lang w:val="en-GB"/>
        </w:rPr>
        <w:t xml:space="preserve"> when the Turkish security forces </w:t>
      </w:r>
      <w:r w:rsidR="00B971AC" w:rsidRPr="008706C9">
        <w:rPr>
          <w:lang w:val="en-GB"/>
        </w:rPr>
        <w:t>blindfolded</w:t>
      </w:r>
      <w:r w:rsidR="006466A1" w:rsidRPr="008706C9">
        <w:rPr>
          <w:lang w:val="en-GB"/>
        </w:rPr>
        <w:t xml:space="preserve">, beat and </w:t>
      </w:r>
      <w:r w:rsidR="003E03EF" w:rsidRPr="008706C9">
        <w:rPr>
          <w:lang w:val="en-GB"/>
        </w:rPr>
        <w:t xml:space="preserve">raped a </w:t>
      </w:r>
      <w:r w:rsidR="00406BF9" w:rsidRPr="008706C9">
        <w:rPr>
          <w:lang w:val="en-GB"/>
        </w:rPr>
        <w:t>17-year-old</w:t>
      </w:r>
      <w:r w:rsidR="003E03EF" w:rsidRPr="008706C9">
        <w:rPr>
          <w:lang w:val="en-GB"/>
        </w:rPr>
        <w:t xml:space="preserve"> girl</w:t>
      </w:r>
      <w:r w:rsidR="00615349" w:rsidRPr="008706C9">
        <w:rPr>
          <w:lang w:val="en-GB"/>
        </w:rPr>
        <w:t xml:space="preserve">. </w:t>
      </w:r>
    </w:p>
    <w:p w14:paraId="402529A5" w14:textId="2162C408" w:rsidR="003A7C04" w:rsidRPr="008706C9" w:rsidRDefault="0031061B" w:rsidP="00556948">
      <w:pPr>
        <w:ind w:firstLine="720"/>
        <w:rPr>
          <w:lang w:val="en-GB"/>
        </w:rPr>
      </w:pPr>
      <w:r w:rsidRPr="008706C9">
        <w:rPr>
          <w:lang w:val="en-GB"/>
        </w:rPr>
        <w:t>My first report to the UN Human Rights Council (</w:t>
      </w:r>
      <w:hyperlink r:id="rId11" w:history="1">
        <w:r w:rsidRPr="008706C9">
          <w:rPr>
            <w:rStyle w:val="Hyperlink"/>
            <w:lang w:val="en-GB"/>
          </w:rPr>
          <w:t>A/HRC/52/30</w:t>
        </w:r>
      </w:hyperlink>
      <w:r w:rsidRPr="008706C9">
        <w:rPr>
          <w:lang w:val="en-GB"/>
        </w:rPr>
        <w:t xml:space="preserve">) </w:t>
      </w:r>
      <w:r w:rsidR="007A47D4" w:rsidRPr="008706C9">
        <w:rPr>
          <w:lang w:val="en-GB"/>
        </w:rPr>
        <w:t xml:space="preserve">which I presented </w:t>
      </w:r>
      <w:r w:rsidR="004849E2" w:rsidRPr="008706C9">
        <w:rPr>
          <w:lang w:val="en-GB"/>
        </w:rPr>
        <w:t xml:space="preserve">last month </w:t>
      </w:r>
      <w:r w:rsidRPr="008706C9">
        <w:rPr>
          <w:lang w:val="en-GB"/>
        </w:rPr>
        <w:t xml:space="preserve">focused on </w:t>
      </w:r>
      <w:r w:rsidR="004849E2" w:rsidRPr="008706C9">
        <w:rPr>
          <w:lang w:val="en-GB"/>
        </w:rPr>
        <w:t xml:space="preserve">a </w:t>
      </w:r>
      <w:r w:rsidR="004849E2" w:rsidRPr="008706C9">
        <w:rPr>
          <w:b/>
          <w:bCs/>
          <w:u w:val="single"/>
          <w:lang w:val="en-GB"/>
        </w:rPr>
        <w:t xml:space="preserve">State’s </w:t>
      </w:r>
      <w:r w:rsidRPr="008706C9">
        <w:rPr>
          <w:b/>
          <w:bCs/>
          <w:u w:val="single"/>
          <w:lang w:val="en-GB"/>
        </w:rPr>
        <w:t>duty to investigate torture</w:t>
      </w:r>
      <w:r w:rsidRPr="008706C9">
        <w:rPr>
          <w:lang w:val="en-GB"/>
        </w:rPr>
        <w:t xml:space="preserve">, which is a foundational obligation that does not have an end date and is not affected by difficult security or other challenges. The </w:t>
      </w:r>
      <w:r w:rsidR="0046137F" w:rsidRPr="008706C9">
        <w:rPr>
          <w:lang w:val="en-GB"/>
        </w:rPr>
        <w:t xml:space="preserve">UK </w:t>
      </w:r>
      <w:r w:rsidRPr="008706C9">
        <w:rPr>
          <w:lang w:val="en-GB"/>
        </w:rPr>
        <w:t>Supreme Court</w:t>
      </w:r>
      <w:r w:rsidR="005E6D5B" w:rsidRPr="008706C9">
        <w:rPr>
          <w:lang w:val="en-GB"/>
        </w:rPr>
        <w:t>’s</w:t>
      </w:r>
      <w:r w:rsidRPr="008706C9">
        <w:rPr>
          <w:lang w:val="en-GB"/>
        </w:rPr>
        <w:t xml:space="preserve"> decision</w:t>
      </w:r>
      <w:r w:rsidR="00B455C1" w:rsidRPr="008706C9">
        <w:rPr>
          <w:rStyle w:val="FootnoteReference"/>
          <w:lang w:val="en-GB"/>
        </w:rPr>
        <w:footnoteReference w:id="1"/>
      </w:r>
      <w:r w:rsidR="00B455C1" w:rsidRPr="008706C9">
        <w:rPr>
          <w:lang w:val="en-GB"/>
        </w:rPr>
        <w:t xml:space="preserve"> </w:t>
      </w:r>
      <w:r w:rsidR="0046137F" w:rsidRPr="008706C9">
        <w:rPr>
          <w:lang w:val="en-GB"/>
        </w:rPr>
        <w:t xml:space="preserve">in 2021, </w:t>
      </w:r>
      <w:r w:rsidRPr="008706C9">
        <w:rPr>
          <w:lang w:val="en-GB"/>
        </w:rPr>
        <w:t xml:space="preserve">that the termination of investigations into </w:t>
      </w:r>
      <w:r w:rsidR="004476FD" w:rsidRPr="008706C9">
        <w:rPr>
          <w:lang w:val="en-GB"/>
        </w:rPr>
        <w:t xml:space="preserve">criminal liability in respect of </w:t>
      </w:r>
      <w:r w:rsidRPr="008706C9">
        <w:rPr>
          <w:lang w:val="en-GB"/>
        </w:rPr>
        <w:t>the ‘hooded men’ case was an unlawful termination</w:t>
      </w:r>
      <w:r w:rsidR="00F61183" w:rsidRPr="008706C9">
        <w:rPr>
          <w:lang w:val="en-GB"/>
        </w:rPr>
        <w:t>,</w:t>
      </w:r>
      <w:r w:rsidRPr="008706C9">
        <w:rPr>
          <w:lang w:val="en-GB"/>
        </w:rPr>
        <w:t xml:space="preserve"> is</w:t>
      </w:r>
      <w:r w:rsidR="00F61183" w:rsidRPr="008706C9">
        <w:rPr>
          <w:lang w:val="en-GB"/>
        </w:rPr>
        <w:t>, in my opinion, the right one</w:t>
      </w:r>
      <w:r w:rsidRPr="008706C9">
        <w:rPr>
          <w:lang w:val="en-GB"/>
        </w:rPr>
        <w:t>.</w:t>
      </w:r>
      <w:r w:rsidR="007E0BC9" w:rsidRPr="008706C9">
        <w:rPr>
          <w:lang w:val="en-GB"/>
        </w:rPr>
        <w:t xml:space="preserve"> There is no statute of limitations on torture allegations.</w:t>
      </w:r>
      <w:r w:rsidRPr="008706C9">
        <w:rPr>
          <w:lang w:val="en-GB"/>
        </w:rPr>
        <w:t xml:space="preserve"> There can be no peace without justice. </w:t>
      </w:r>
    </w:p>
    <w:p w14:paraId="4ECA7D11" w14:textId="7E783607" w:rsidR="00556948" w:rsidRPr="008706C9" w:rsidRDefault="00E76914" w:rsidP="00DC4F46">
      <w:pPr>
        <w:ind w:firstLine="720"/>
        <w:jc w:val="center"/>
        <w:rPr>
          <w:lang w:val="en-GB"/>
        </w:rPr>
      </w:pPr>
      <w:r w:rsidRPr="008706C9">
        <w:rPr>
          <w:lang w:val="en-GB"/>
        </w:rPr>
        <w:t>***</w:t>
      </w:r>
    </w:p>
    <w:p w14:paraId="05FCDC2F" w14:textId="1A910C64" w:rsidR="00D11DBF" w:rsidRPr="008706C9" w:rsidRDefault="00BF4632" w:rsidP="00BC470C">
      <w:pPr>
        <w:ind w:firstLine="720"/>
        <w:rPr>
          <w:lang w:val="en-GB"/>
        </w:rPr>
      </w:pPr>
      <w:r w:rsidRPr="008706C9">
        <w:rPr>
          <w:lang w:val="en-GB"/>
        </w:rPr>
        <w:t>Turning now to the second anniversary I wanted to mention</w:t>
      </w:r>
      <w:r w:rsidR="00E76914" w:rsidRPr="008706C9">
        <w:rPr>
          <w:lang w:val="en-GB"/>
        </w:rPr>
        <w:t>. I</w:t>
      </w:r>
      <w:r w:rsidR="003B445B" w:rsidRPr="008706C9">
        <w:rPr>
          <w:lang w:val="en-GB"/>
        </w:rPr>
        <w:t xml:space="preserve">n December 2022, we </w:t>
      </w:r>
      <w:r w:rsidR="00D11DBF" w:rsidRPr="008706C9">
        <w:rPr>
          <w:lang w:val="en-GB"/>
        </w:rPr>
        <w:t xml:space="preserve">celebrated the </w:t>
      </w:r>
      <w:r w:rsidR="00D11DBF" w:rsidRPr="008706C9">
        <w:rPr>
          <w:b/>
          <w:bCs/>
          <w:u w:val="single"/>
          <w:lang w:val="en-GB"/>
        </w:rPr>
        <w:t>20</w:t>
      </w:r>
      <w:r w:rsidR="00D11DBF" w:rsidRPr="008706C9">
        <w:rPr>
          <w:b/>
          <w:bCs/>
          <w:u w:val="single"/>
          <w:vertAlign w:val="superscript"/>
          <w:lang w:val="en-GB"/>
        </w:rPr>
        <w:t>th</w:t>
      </w:r>
      <w:r w:rsidR="00D11DBF" w:rsidRPr="008706C9">
        <w:rPr>
          <w:b/>
          <w:bCs/>
          <w:u w:val="single"/>
          <w:lang w:val="en-GB"/>
        </w:rPr>
        <w:t xml:space="preserve"> anniversary of the adoption of the </w:t>
      </w:r>
      <w:r w:rsidR="003D69E2" w:rsidRPr="008706C9">
        <w:rPr>
          <w:b/>
          <w:bCs/>
          <w:u w:val="single"/>
          <w:lang w:val="en-GB"/>
        </w:rPr>
        <w:t>Optional Protocol to the Convention against Torture</w:t>
      </w:r>
      <w:r w:rsidR="00E01517" w:rsidRPr="008706C9">
        <w:rPr>
          <w:lang w:val="en-GB"/>
        </w:rPr>
        <w:t xml:space="preserve">. </w:t>
      </w:r>
      <w:r w:rsidR="00935056" w:rsidRPr="008706C9">
        <w:rPr>
          <w:lang w:val="en-GB"/>
        </w:rPr>
        <w:t>It</w:t>
      </w:r>
      <w:r w:rsidR="006D678C" w:rsidRPr="008706C9">
        <w:rPr>
          <w:lang w:val="en-GB"/>
        </w:rPr>
        <w:t xml:space="preserve"> is worth</w:t>
      </w:r>
      <w:r w:rsidR="00935056" w:rsidRPr="008706C9">
        <w:rPr>
          <w:lang w:val="en-GB"/>
        </w:rPr>
        <w:t xml:space="preserve"> taking a moment </w:t>
      </w:r>
      <w:r w:rsidR="00EC2A63" w:rsidRPr="008706C9">
        <w:rPr>
          <w:lang w:val="en-GB"/>
        </w:rPr>
        <w:t xml:space="preserve">at a conference such as this, </w:t>
      </w:r>
      <w:r w:rsidR="00935056" w:rsidRPr="008706C9">
        <w:rPr>
          <w:lang w:val="en-GB"/>
        </w:rPr>
        <w:t>to</w:t>
      </w:r>
      <w:r w:rsidR="006D678C" w:rsidRPr="008706C9">
        <w:rPr>
          <w:lang w:val="en-GB"/>
        </w:rPr>
        <w:t xml:space="preserve"> </w:t>
      </w:r>
      <w:r w:rsidR="00F53925" w:rsidRPr="008706C9">
        <w:rPr>
          <w:lang w:val="en-GB"/>
        </w:rPr>
        <w:t xml:space="preserve">reflect on the history of this innovative international </w:t>
      </w:r>
      <w:r w:rsidR="00402554" w:rsidRPr="008706C9">
        <w:rPr>
          <w:lang w:val="en-GB"/>
        </w:rPr>
        <w:t>treaty</w:t>
      </w:r>
      <w:r w:rsidR="00F53925" w:rsidRPr="008706C9">
        <w:rPr>
          <w:lang w:val="en-GB"/>
        </w:rPr>
        <w:t xml:space="preserve"> and </w:t>
      </w:r>
      <w:r w:rsidR="00AB0699" w:rsidRPr="008706C9">
        <w:rPr>
          <w:lang w:val="en-GB"/>
        </w:rPr>
        <w:t>your roles as part of the UK’s N</w:t>
      </w:r>
      <w:r w:rsidR="00F53925" w:rsidRPr="008706C9">
        <w:rPr>
          <w:lang w:val="en-GB"/>
        </w:rPr>
        <w:t xml:space="preserve">ational </w:t>
      </w:r>
      <w:r w:rsidR="00AB0699" w:rsidRPr="008706C9">
        <w:rPr>
          <w:lang w:val="en-GB"/>
        </w:rPr>
        <w:t>P</w:t>
      </w:r>
      <w:r w:rsidR="00F53925" w:rsidRPr="008706C9">
        <w:rPr>
          <w:lang w:val="en-GB"/>
        </w:rPr>
        <w:t xml:space="preserve">reventive </w:t>
      </w:r>
      <w:r w:rsidR="00AB0699" w:rsidRPr="008706C9">
        <w:rPr>
          <w:lang w:val="en-GB"/>
        </w:rPr>
        <w:t>M</w:t>
      </w:r>
      <w:r w:rsidR="00F53925" w:rsidRPr="008706C9">
        <w:rPr>
          <w:lang w:val="en-GB"/>
        </w:rPr>
        <w:t xml:space="preserve">echanism. </w:t>
      </w:r>
    </w:p>
    <w:p w14:paraId="4B70BAD5" w14:textId="705BEC9C" w:rsidR="00F53925" w:rsidRPr="008706C9" w:rsidRDefault="00F53925">
      <w:pPr>
        <w:rPr>
          <w:lang w:val="en-GB"/>
        </w:rPr>
      </w:pPr>
      <w:r w:rsidRPr="008706C9">
        <w:rPr>
          <w:lang w:val="en-GB"/>
        </w:rPr>
        <w:lastRenderedPageBreak/>
        <w:tab/>
        <w:t>The OPCAT</w:t>
      </w:r>
      <w:r w:rsidR="00D65357" w:rsidRPr="008706C9">
        <w:rPr>
          <w:lang w:val="en-GB"/>
        </w:rPr>
        <w:t xml:space="preserve"> </w:t>
      </w:r>
      <w:r w:rsidRPr="008706C9">
        <w:rPr>
          <w:lang w:val="en-GB"/>
        </w:rPr>
        <w:t xml:space="preserve">is based on </w:t>
      </w:r>
      <w:r w:rsidRPr="008706C9">
        <w:rPr>
          <w:b/>
          <w:bCs/>
          <w:u w:val="single"/>
          <w:lang w:val="en-GB"/>
        </w:rPr>
        <w:t>one simple idea</w:t>
      </w:r>
      <w:r w:rsidRPr="008706C9">
        <w:rPr>
          <w:lang w:val="en-GB"/>
        </w:rPr>
        <w:t xml:space="preserve">: that </w:t>
      </w:r>
      <w:r w:rsidR="00D87908" w:rsidRPr="008706C9">
        <w:rPr>
          <w:lang w:val="en-GB"/>
        </w:rPr>
        <w:t>when</w:t>
      </w:r>
      <w:r w:rsidR="00F82C5A" w:rsidRPr="008706C9">
        <w:rPr>
          <w:lang w:val="en-GB"/>
        </w:rPr>
        <w:t xml:space="preserve"> you </w:t>
      </w:r>
      <w:proofErr w:type="gramStart"/>
      <w:r w:rsidR="00F82C5A" w:rsidRPr="008706C9">
        <w:rPr>
          <w:lang w:val="en-GB"/>
        </w:rPr>
        <w:t>open up</w:t>
      </w:r>
      <w:proofErr w:type="gramEnd"/>
      <w:r w:rsidR="00F82C5A" w:rsidRPr="008706C9">
        <w:rPr>
          <w:lang w:val="en-GB"/>
        </w:rPr>
        <w:t xml:space="preserve"> places where persons are deprived of their liberty to public scrutiny, incidents of torture and other </w:t>
      </w:r>
      <w:r w:rsidR="002F6009" w:rsidRPr="008706C9">
        <w:rPr>
          <w:lang w:val="en-GB"/>
        </w:rPr>
        <w:t>ill-</w:t>
      </w:r>
      <w:r w:rsidR="00F82C5A" w:rsidRPr="008706C9">
        <w:rPr>
          <w:lang w:val="en-GB"/>
        </w:rPr>
        <w:t>treatment or punishment diminish</w:t>
      </w:r>
      <w:r w:rsidR="00E01517" w:rsidRPr="008706C9">
        <w:rPr>
          <w:lang w:val="en-GB"/>
        </w:rPr>
        <w:t>,</w:t>
      </w:r>
      <w:r w:rsidR="00D87908" w:rsidRPr="008706C9">
        <w:rPr>
          <w:lang w:val="en-GB"/>
        </w:rPr>
        <w:t xml:space="preserve"> and improvements </w:t>
      </w:r>
      <w:r w:rsidR="007209A1" w:rsidRPr="008706C9">
        <w:rPr>
          <w:lang w:val="en-GB"/>
        </w:rPr>
        <w:t>in</w:t>
      </w:r>
      <w:r w:rsidR="00D87908" w:rsidRPr="008706C9">
        <w:rPr>
          <w:lang w:val="en-GB"/>
        </w:rPr>
        <w:t xml:space="preserve"> the treatment and conditions of detention</w:t>
      </w:r>
      <w:r w:rsidR="00D5048D" w:rsidRPr="008706C9">
        <w:rPr>
          <w:lang w:val="en-GB"/>
        </w:rPr>
        <w:t xml:space="preserve"> </w:t>
      </w:r>
      <w:r w:rsidR="00D37FD6" w:rsidRPr="008706C9">
        <w:rPr>
          <w:lang w:val="en-GB"/>
        </w:rPr>
        <w:t>can be</w:t>
      </w:r>
      <w:r w:rsidR="00D5048D" w:rsidRPr="008706C9">
        <w:rPr>
          <w:lang w:val="en-GB"/>
        </w:rPr>
        <w:t xml:space="preserve"> identified</w:t>
      </w:r>
      <w:r w:rsidR="00D87908" w:rsidRPr="008706C9">
        <w:rPr>
          <w:lang w:val="en-GB"/>
        </w:rPr>
        <w:t xml:space="preserve">. </w:t>
      </w:r>
      <w:r w:rsidR="00D65357" w:rsidRPr="008706C9">
        <w:rPr>
          <w:lang w:val="en-GB"/>
        </w:rPr>
        <w:t xml:space="preserve">Torture is a crime of international proportions, which regularly takes place behind closed doors and in secret. </w:t>
      </w:r>
      <w:r w:rsidR="00D37FD6" w:rsidRPr="008706C9">
        <w:rPr>
          <w:lang w:val="en-GB"/>
        </w:rPr>
        <w:t xml:space="preserve">When we puncture the cover of darkness by </w:t>
      </w:r>
      <w:r w:rsidR="00E52CD3" w:rsidRPr="008706C9">
        <w:rPr>
          <w:lang w:val="en-GB"/>
        </w:rPr>
        <w:t xml:space="preserve">shining a </w:t>
      </w:r>
      <w:r w:rsidR="001F1B99" w:rsidRPr="008706C9">
        <w:rPr>
          <w:lang w:val="en-GB"/>
        </w:rPr>
        <w:t>light</w:t>
      </w:r>
      <w:r w:rsidR="00D37FD6" w:rsidRPr="008706C9">
        <w:rPr>
          <w:lang w:val="en-GB"/>
        </w:rPr>
        <w:t xml:space="preserve"> </w:t>
      </w:r>
      <w:r w:rsidR="006371B3" w:rsidRPr="008706C9">
        <w:rPr>
          <w:lang w:val="en-GB"/>
        </w:rPr>
        <w:t>i</w:t>
      </w:r>
      <w:r w:rsidR="00A61DED" w:rsidRPr="008706C9">
        <w:rPr>
          <w:lang w:val="en-GB"/>
        </w:rPr>
        <w:t>n</w:t>
      </w:r>
      <w:r w:rsidR="006371B3" w:rsidRPr="008706C9">
        <w:rPr>
          <w:lang w:val="en-GB"/>
        </w:rPr>
        <w:t xml:space="preserve"> and on</w:t>
      </w:r>
      <w:r w:rsidR="00A61DED" w:rsidRPr="008706C9">
        <w:rPr>
          <w:lang w:val="en-GB"/>
        </w:rPr>
        <w:t xml:space="preserve"> </w:t>
      </w:r>
      <w:r w:rsidR="00D52C31" w:rsidRPr="008706C9">
        <w:rPr>
          <w:lang w:val="en-GB"/>
        </w:rPr>
        <w:t>these hidden places</w:t>
      </w:r>
      <w:r w:rsidR="006371B3" w:rsidRPr="008706C9">
        <w:rPr>
          <w:lang w:val="en-GB"/>
        </w:rPr>
        <w:t xml:space="preserve"> - </w:t>
      </w:r>
      <w:r w:rsidR="00E52CD3" w:rsidRPr="008706C9">
        <w:rPr>
          <w:lang w:val="en-GB"/>
        </w:rPr>
        <w:t>through</w:t>
      </w:r>
      <w:r w:rsidR="00D37FD6" w:rsidRPr="008706C9">
        <w:rPr>
          <w:lang w:val="en-GB"/>
        </w:rPr>
        <w:t xml:space="preserve"> </w:t>
      </w:r>
      <w:r w:rsidR="00FD156C" w:rsidRPr="008706C9">
        <w:rPr>
          <w:b/>
          <w:bCs/>
          <w:lang w:val="en-GB"/>
        </w:rPr>
        <w:t xml:space="preserve">your </w:t>
      </w:r>
      <w:r w:rsidR="00DE3FC5" w:rsidRPr="008706C9">
        <w:rPr>
          <w:b/>
          <w:bCs/>
          <w:u w:val="single"/>
          <w:lang w:val="en-GB"/>
        </w:rPr>
        <w:t>presence</w:t>
      </w:r>
      <w:r w:rsidR="00404B26" w:rsidRPr="008706C9">
        <w:rPr>
          <w:b/>
          <w:bCs/>
          <w:u w:val="single"/>
          <w:lang w:val="en-GB"/>
        </w:rPr>
        <w:t>,</w:t>
      </w:r>
      <w:r w:rsidR="00DE3FC5" w:rsidRPr="008706C9">
        <w:rPr>
          <w:b/>
          <w:bCs/>
          <w:u w:val="single"/>
          <w:lang w:val="en-GB"/>
        </w:rPr>
        <w:t xml:space="preserve"> observation</w:t>
      </w:r>
      <w:r w:rsidR="000D77C8" w:rsidRPr="008706C9">
        <w:rPr>
          <w:b/>
          <w:bCs/>
          <w:u w:val="single"/>
          <w:lang w:val="en-GB"/>
        </w:rPr>
        <w:t>s</w:t>
      </w:r>
      <w:r w:rsidR="00404B26" w:rsidRPr="008706C9">
        <w:rPr>
          <w:b/>
          <w:bCs/>
          <w:u w:val="single"/>
          <w:lang w:val="en-GB"/>
        </w:rPr>
        <w:t xml:space="preserve"> and recording what </w:t>
      </w:r>
      <w:r w:rsidR="000D77C8" w:rsidRPr="008706C9">
        <w:rPr>
          <w:b/>
          <w:bCs/>
          <w:u w:val="single"/>
          <w:lang w:val="en-GB"/>
        </w:rPr>
        <w:t>you</w:t>
      </w:r>
      <w:r w:rsidR="00404B26" w:rsidRPr="008706C9">
        <w:rPr>
          <w:b/>
          <w:bCs/>
          <w:u w:val="single"/>
          <w:lang w:val="en-GB"/>
        </w:rPr>
        <w:t xml:space="preserve"> see</w:t>
      </w:r>
      <w:r w:rsidR="00DE3FC5" w:rsidRPr="008706C9">
        <w:rPr>
          <w:lang w:val="en-GB"/>
        </w:rPr>
        <w:t xml:space="preserve"> </w:t>
      </w:r>
      <w:r w:rsidR="006371B3" w:rsidRPr="008706C9">
        <w:rPr>
          <w:lang w:val="en-GB"/>
        </w:rPr>
        <w:t xml:space="preserve">- </w:t>
      </w:r>
      <w:r w:rsidR="00D37FD6" w:rsidRPr="008706C9">
        <w:rPr>
          <w:lang w:val="en-GB"/>
        </w:rPr>
        <w:t xml:space="preserve">the risks and threats of torture are </w:t>
      </w:r>
      <w:r w:rsidR="00406BF9" w:rsidRPr="008706C9">
        <w:rPr>
          <w:lang w:val="en-GB"/>
        </w:rPr>
        <w:t>prevented and</w:t>
      </w:r>
      <w:r w:rsidR="00241028" w:rsidRPr="008706C9">
        <w:rPr>
          <w:lang w:val="en-GB"/>
        </w:rPr>
        <w:t xml:space="preserve"> </w:t>
      </w:r>
      <w:r w:rsidR="00D37FD6" w:rsidRPr="008706C9">
        <w:rPr>
          <w:lang w:val="en-GB"/>
        </w:rPr>
        <w:t xml:space="preserve">reduced. </w:t>
      </w:r>
    </w:p>
    <w:p w14:paraId="5096A183" w14:textId="5B428E37" w:rsidR="004075D5" w:rsidRPr="008706C9" w:rsidRDefault="001351C3" w:rsidP="00935056">
      <w:pPr>
        <w:rPr>
          <w:lang w:val="en-GB"/>
        </w:rPr>
      </w:pPr>
      <w:r w:rsidRPr="008706C9">
        <w:rPr>
          <w:lang w:val="en-GB"/>
        </w:rPr>
        <w:tab/>
      </w:r>
      <w:r w:rsidR="00F627AC" w:rsidRPr="008706C9">
        <w:rPr>
          <w:lang w:val="en-GB"/>
        </w:rPr>
        <w:t xml:space="preserve"> </w:t>
      </w:r>
      <w:r w:rsidR="004075D5" w:rsidRPr="008706C9">
        <w:rPr>
          <w:lang w:val="en-GB"/>
        </w:rPr>
        <w:t xml:space="preserve">OPCAT obligations are not new ones. The ‘prevention’ obligation is a core one in </w:t>
      </w:r>
      <w:r w:rsidR="00556948" w:rsidRPr="008706C9">
        <w:rPr>
          <w:lang w:val="en-GB"/>
        </w:rPr>
        <w:t xml:space="preserve">article 2 of </w:t>
      </w:r>
      <w:r w:rsidR="004075D5" w:rsidRPr="008706C9">
        <w:rPr>
          <w:lang w:val="en-GB"/>
        </w:rPr>
        <w:t xml:space="preserve">the Convention against </w:t>
      </w:r>
      <w:r w:rsidR="007A11E6" w:rsidRPr="008706C9">
        <w:rPr>
          <w:lang w:val="en-GB"/>
        </w:rPr>
        <w:t>T</w:t>
      </w:r>
      <w:r w:rsidR="004075D5" w:rsidRPr="008706C9">
        <w:rPr>
          <w:lang w:val="en-GB"/>
        </w:rPr>
        <w:t xml:space="preserve">orture. </w:t>
      </w:r>
      <w:r w:rsidR="00935056" w:rsidRPr="008706C9">
        <w:rPr>
          <w:lang w:val="en-GB"/>
        </w:rPr>
        <w:t xml:space="preserve">But what the OPCAT has </w:t>
      </w:r>
      <w:r w:rsidR="00A74C52" w:rsidRPr="008706C9">
        <w:rPr>
          <w:lang w:val="en-GB"/>
        </w:rPr>
        <w:t>added</w:t>
      </w:r>
      <w:r w:rsidR="00935056" w:rsidRPr="008706C9">
        <w:rPr>
          <w:lang w:val="en-GB"/>
        </w:rPr>
        <w:t xml:space="preserve"> is</w:t>
      </w:r>
      <w:r w:rsidR="00A74C52" w:rsidRPr="008706C9">
        <w:rPr>
          <w:lang w:val="en-GB"/>
        </w:rPr>
        <w:t xml:space="preserve"> to</w:t>
      </w:r>
      <w:r w:rsidR="00935056" w:rsidRPr="008706C9">
        <w:rPr>
          <w:lang w:val="en-GB"/>
        </w:rPr>
        <w:t xml:space="preserve"> </w:t>
      </w:r>
      <w:r w:rsidR="0061672D" w:rsidRPr="008706C9">
        <w:rPr>
          <w:b/>
          <w:bCs/>
          <w:u w:val="single"/>
          <w:lang w:val="en-GB"/>
        </w:rPr>
        <w:t>institutionalize</w:t>
      </w:r>
      <w:r w:rsidR="00935056" w:rsidRPr="008706C9">
        <w:rPr>
          <w:b/>
          <w:bCs/>
          <w:u w:val="single"/>
          <w:lang w:val="en-GB"/>
        </w:rPr>
        <w:t xml:space="preserve"> the role of </w:t>
      </w:r>
      <w:r w:rsidR="00631F7D" w:rsidRPr="008706C9">
        <w:rPr>
          <w:b/>
          <w:bCs/>
          <w:u w:val="single"/>
          <w:lang w:val="en-GB"/>
        </w:rPr>
        <w:t xml:space="preserve">public scrutiny and </w:t>
      </w:r>
      <w:proofErr w:type="gramStart"/>
      <w:r w:rsidR="00935056" w:rsidRPr="008706C9">
        <w:rPr>
          <w:b/>
          <w:bCs/>
          <w:u w:val="single"/>
          <w:lang w:val="en-GB"/>
        </w:rPr>
        <w:t>monitoring</w:t>
      </w:r>
      <w:r w:rsidR="00851DA5" w:rsidRPr="008706C9">
        <w:rPr>
          <w:lang w:val="en-GB"/>
        </w:rPr>
        <w:t>,</w:t>
      </w:r>
      <w:r w:rsidR="00935056" w:rsidRPr="008706C9">
        <w:rPr>
          <w:lang w:val="en-GB"/>
        </w:rPr>
        <w:t xml:space="preserve"> and</w:t>
      </w:r>
      <w:proofErr w:type="gramEnd"/>
      <w:r w:rsidR="00935056" w:rsidRPr="008706C9">
        <w:rPr>
          <w:lang w:val="en-GB"/>
        </w:rPr>
        <w:t xml:space="preserve"> </w:t>
      </w:r>
      <w:r w:rsidR="00935056" w:rsidRPr="008706C9">
        <w:rPr>
          <w:b/>
          <w:bCs/>
          <w:u w:val="single"/>
          <w:lang w:val="en-GB"/>
        </w:rPr>
        <w:t>normaliz</w:t>
      </w:r>
      <w:r w:rsidR="00631F7D" w:rsidRPr="008706C9">
        <w:rPr>
          <w:b/>
          <w:bCs/>
          <w:u w:val="single"/>
          <w:lang w:val="en-GB"/>
        </w:rPr>
        <w:t>e</w:t>
      </w:r>
      <w:r w:rsidR="00935056" w:rsidRPr="008706C9">
        <w:rPr>
          <w:b/>
          <w:bCs/>
          <w:u w:val="single"/>
          <w:lang w:val="en-GB"/>
        </w:rPr>
        <w:t xml:space="preserve"> visits </w:t>
      </w:r>
      <w:r w:rsidR="00935056" w:rsidRPr="008706C9">
        <w:rPr>
          <w:lang w:val="en-GB"/>
        </w:rPr>
        <w:t xml:space="preserve">by external bodies to all places where persons are deprived of their liberty. </w:t>
      </w:r>
    </w:p>
    <w:p w14:paraId="00F4A90E" w14:textId="77777777" w:rsidR="007D1345" w:rsidRPr="008706C9" w:rsidRDefault="004075D5" w:rsidP="00720A75">
      <w:pPr>
        <w:ind w:firstLine="360"/>
        <w:rPr>
          <w:lang w:val="en-GB"/>
        </w:rPr>
      </w:pPr>
      <w:r w:rsidRPr="008706C9">
        <w:rPr>
          <w:lang w:val="en-GB"/>
        </w:rPr>
        <w:t xml:space="preserve">There are presently 173 States parties to the </w:t>
      </w:r>
      <w:r w:rsidR="009E7003" w:rsidRPr="008706C9">
        <w:rPr>
          <w:lang w:val="en-GB"/>
        </w:rPr>
        <w:t>Convention</w:t>
      </w:r>
      <w:r w:rsidR="00241028" w:rsidRPr="008706C9">
        <w:rPr>
          <w:lang w:val="en-GB"/>
        </w:rPr>
        <w:t xml:space="preserve"> against Torture</w:t>
      </w:r>
      <w:r w:rsidRPr="008706C9">
        <w:rPr>
          <w:lang w:val="en-GB"/>
        </w:rPr>
        <w:t>; only 22 States worldwide are left to join</w:t>
      </w:r>
      <w:r w:rsidR="00135A86" w:rsidRPr="008706C9">
        <w:rPr>
          <w:lang w:val="en-GB"/>
        </w:rPr>
        <w:t xml:space="preserve"> before the 40</w:t>
      </w:r>
      <w:r w:rsidR="00135A86" w:rsidRPr="008706C9">
        <w:rPr>
          <w:vertAlign w:val="superscript"/>
          <w:lang w:val="en-GB"/>
        </w:rPr>
        <w:t>th</w:t>
      </w:r>
      <w:r w:rsidR="00135A86" w:rsidRPr="008706C9">
        <w:rPr>
          <w:lang w:val="en-GB"/>
        </w:rPr>
        <w:t xml:space="preserve"> anniversary </w:t>
      </w:r>
      <w:r w:rsidR="001E268F" w:rsidRPr="008706C9">
        <w:rPr>
          <w:lang w:val="en-GB"/>
        </w:rPr>
        <w:t xml:space="preserve">which is </w:t>
      </w:r>
      <w:r w:rsidR="00135A86" w:rsidRPr="008706C9">
        <w:rPr>
          <w:lang w:val="en-GB"/>
        </w:rPr>
        <w:t>to be commemorated next year</w:t>
      </w:r>
      <w:r w:rsidRPr="008706C9">
        <w:rPr>
          <w:lang w:val="en-GB"/>
        </w:rPr>
        <w:t xml:space="preserve">. </w:t>
      </w:r>
      <w:r w:rsidR="00135A86" w:rsidRPr="008706C9">
        <w:rPr>
          <w:lang w:val="en-GB"/>
        </w:rPr>
        <w:t>Meanwhile t</w:t>
      </w:r>
      <w:r w:rsidRPr="008706C9">
        <w:rPr>
          <w:lang w:val="en-GB"/>
        </w:rPr>
        <w:t>here are 92 States parties to OPCAT</w:t>
      </w:r>
      <w:r w:rsidR="00135A86" w:rsidRPr="008706C9">
        <w:rPr>
          <w:lang w:val="en-GB"/>
        </w:rPr>
        <w:t xml:space="preserve">, of which about </w:t>
      </w:r>
      <w:r w:rsidR="004E7C00" w:rsidRPr="008706C9">
        <w:rPr>
          <w:lang w:val="en-GB"/>
        </w:rPr>
        <w:t>seventy-eight per cent (</w:t>
      </w:r>
      <w:r w:rsidR="00135A86" w:rsidRPr="008706C9">
        <w:rPr>
          <w:lang w:val="en-GB"/>
        </w:rPr>
        <w:t>78%</w:t>
      </w:r>
      <w:r w:rsidR="004E7C00" w:rsidRPr="008706C9">
        <w:rPr>
          <w:lang w:val="en-GB"/>
        </w:rPr>
        <w:t>)</w:t>
      </w:r>
      <w:r w:rsidR="00135A86" w:rsidRPr="008706C9">
        <w:rPr>
          <w:lang w:val="en-GB"/>
        </w:rPr>
        <w:t xml:space="preserve"> have </w:t>
      </w:r>
      <w:r w:rsidR="009434D5" w:rsidRPr="008706C9">
        <w:rPr>
          <w:lang w:val="en-GB"/>
        </w:rPr>
        <w:t xml:space="preserve">designated or newly </w:t>
      </w:r>
      <w:r w:rsidR="00135A86" w:rsidRPr="008706C9">
        <w:rPr>
          <w:lang w:val="en-GB"/>
        </w:rPr>
        <w:t xml:space="preserve">established </w:t>
      </w:r>
      <w:r w:rsidRPr="008706C9">
        <w:rPr>
          <w:lang w:val="en-GB"/>
        </w:rPr>
        <w:t xml:space="preserve">NPMs that regularly visit places of detention in those countries. Fourteen States are on the SPT’s so-called ‘non-compliant list’ </w:t>
      </w:r>
      <w:r w:rsidR="00241028" w:rsidRPr="008706C9">
        <w:rPr>
          <w:lang w:val="en-GB"/>
        </w:rPr>
        <w:t xml:space="preserve">consisting </w:t>
      </w:r>
      <w:r w:rsidRPr="008706C9">
        <w:rPr>
          <w:lang w:val="en-GB"/>
        </w:rPr>
        <w:t>of those who are three or more years overdue with their obligation relating to establishment in Article 17.</w:t>
      </w:r>
      <w:r w:rsidR="00723005" w:rsidRPr="008706C9">
        <w:rPr>
          <w:lang w:val="en-GB"/>
        </w:rPr>
        <w:t xml:space="preserve"> </w:t>
      </w:r>
    </w:p>
    <w:p w14:paraId="64F3949F" w14:textId="016453EF" w:rsidR="0077134F" w:rsidRPr="008706C9" w:rsidRDefault="004E7C00" w:rsidP="00720A75">
      <w:pPr>
        <w:ind w:firstLine="360"/>
        <w:rPr>
          <w:lang w:val="en-GB"/>
        </w:rPr>
      </w:pPr>
      <w:r w:rsidRPr="008706C9">
        <w:rPr>
          <w:lang w:val="en-GB"/>
        </w:rPr>
        <w:t>Sixty-five per cent (</w:t>
      </w:r>
      <w:r w:rsidR="004075D5" w:rsidRPr="008706C9">
        <w:rPr>
          <w:lang w:val="en-GB"/>
        </w:rPr>
        <w:t>65%</w:t>
      </w:r>
      <w:r w:rsidRPr="008706C9">
        <w:rPr>
          <w:lang w:val="en-GB"/>
        </w:rPr>
        <w:t>)</w:t>
      </w:r>
      <w:r w:rsidR="004075D5" w:rsidRPr="008706C9">
        <w:rPr>
          <w:lang w:val="en-GB"/>
        </w:rPr>
        <w:t xml:space="preserve"> of visit reports conducted by the SPT have been made public, which is very positive as States parties are under no obligation to release them.</w:t>
      </w:r>
      <w:r w:rsidR="005C4DC7" w:rsidRPr="008706C9">
        <w:rPr>
          <w:lang w:val="en-GB"/>
        </w:rPr>
        <w:t xml:space="preserve"> </w:t>
      </w:r>
      <w:r w:rsidR="00DA1542" w:rsidRPr="008706C9">
        <w:rPr>
          <w:lang w:val="en-GB"/>
        </w:rPr>
        <w:t xml:space="preserve">While </w:t>
      </w:r>
      <w:r w:rsidR="00EB02DA" w:rsidRPr="008706C9">
        <w:rPr>
          <w:lang w:val="en-GB"/>
        </w:rPr>
        <w:t xml:space="preserve">the rationale </w:t>
      </w:r>
      <w:r w:rsidR="00DA1542" w:rsidRPr="008706C9">
        <w:rPr>
          <w:lang w:val="en-GB"/>
        </w:rPr>
        <w:t xml:space="preserve">that </w:t>
      </w:r>
      <w:r w:rsidR="00DA1542" w:rsidRPr="008706C9">
        <w:rPr>
          <w:b/>
          <w:bCs/>
          <w:u w:val="single"/>
          <w:lang w:val="en-GB"/>
        </w:rPr>
        <w:t>confidentially of reports</w:t>
      </w:r>
      <w:r w:rsidR="00DA1542" w:rsidRPr="008706C9">
        <w:rPr>
          <w:lang w:val="en-GB"/>
        </w:rPr>
        <w:t xml:space="preserve"> build</w:t>
      </w:r>
      <w:r w:rsidR="005256D8" w:rsidRPr="008706C9">
        <w:rPr>
          <w:lang w:val="en-GB"/>
        </w:rPr>
        <w:t>s</w:t>
      </w:r>
      <w:r w:rsidR="00DA1542" w:rsidRPr="008706C9">
        <w:rPr>
          <w:lang w:val="en-GB"/>
        </w:rPr>
        <w:t xml:space="preserve"> confidence with the visited Government</w:t>
      </w:r>
      <w:r w:rsidR="00320880" w:rsidRPr="008706C9">
        <w:rPr>
          <w:lang w:val="en-GB"/>
        </w:rPr>
        <w:t xml:space="preserve"> and that they would be more willing to cooperate</w:t>
      </w:r>
      <w:r w:rsidR="00241028" w:rsidRPr="008706C9">
        <w:rPr>
          <w:lang w:val="en-GB"/>
        </w:rPr>
        <w:t xml:space="preserve"> with the SPT</w:t>
      </w:r>
      <w:r w:rsidR="00320880" w:rsidRPr="008706C9">
        <w:rPr>
          <w:lang w:val="en-GB"/>
        </w:rPr>
        <w:t>, and I think there is merit in that</w:t>
      </w:r>
      <w:r w:rsidR="00A54AC5" w:rsidRPr="008706C9">
        <w:rPr>
          <w:lang w:val="en-GB"/>
        </w:rPr>
        <w:t xml:space="preserve"> underlying rationale,</w:t>
      </w:r>
      <w:r w:rsidR="00DA1542" w:rsidRPr="008706C9">
        <w:rPr>
          <w:lang w:val="en-GB"/>
        </w:rPr>
        <w:t xml:space="preserve"> </w:t>
      </w:r>
      <w:r w:rsidR="00A54AC5" w:rsidRPr="008706C9">
        <w:rPr>
          <w:lang w:val="en-GB"/>
        </w:rPr>
        <w:t>the SPT’s</w:t>
      </w:r>
      <w:r w:rsidR="00320880" w:rsidRPr="008706C9">
        <w:rPr>
          <w:lang w:val="en-GB"/>
        </w:rPr>
        <w:t xml:space="preserve"> reports are only useful if they are known and </w:t>
      </w:r>
      <w:proofErr w:type="gramStart"/>
      <w:r w:rsidR="00320880" w:rsidRPr="008706C9">
        <w:rPr>
          <w:lang w:val="en-GB"/>
        </w:rPr>
        <w:t>distributed</w:t>
      </w:r>
      <w:r w:rsidR="00A54AC5" w:rsidRPr="008706C9">
        <w:rPr>
          <w:lang w:val="en-GB"/>
        </w:rPr>
        <w:t>, and</w:t>
      </w:r>
      <w:proofErr w:type="gramEnd"/>
      <w:r w:rsidR="00A54AC5" w:rsidRPr="008706C9">
        <w:rPr>
          <w:lang w:val="en-GB"/>
        </w:rPr>
        <w:t xml:space="preserve"> can be acted upon by Governments </w:t>
      </w:r>
      <w:r w:rsidR="007E0BC9" w:rsidRPr="008706C9">
        <w:rPr>
          <w:lang w:val="en-GB"/>
        </w:rPr>
        <w:t xml:space="preserve">such as </w:t>
      </w:r>
      <w:r w:rsidR="00815311" w:rsidRPr="008706C9">
        <w:rPr>
          <w:lang w:val="en-GB"/>
        </w:rPr>
        <w:t xml:space="preserve">by </w:t>
      </w:r>
      <w:r w:rsidR="00A54AC5" w:rsidRPr="008706C9">
        <w:rPr>
          <w:lang w:val="en-GB"/>
        </w:rPr>
        <w:t xml:space="preserve">incorporating recommendations </w:t>
      </w:r>
      <w:r w:rsidR="00EB02DA" w:rsidRPr="008706C9">
        <w:rPr>
          <w:lang w:val="en-GB"/>
        </w:rPr>
        <w:t xml:space="preserve">into national </w:t>
      </w:r>
      <w:r w:rsidR="00EB02DA" w:rsidRPr="008706C9">
        <w:rPr>
          <w:lang w:val="en-GB"/>
        </w:rPr>
        <w:lastRenderedPageBreak/>
        <w:t xml:space="preserve">action plans </w:t>
      </w:r>
      <w:r w:rsidR="007E0BC9" w:rsidRPr="008706C9">
        <w:rPr>
          <w:lang w:val="en-GB"/>
        </w:rPr>
        <w:t>and other reforms</w:t>
      </w:r>
      <w:r w:rsidR="00320880" w:rsidRPr="008706C9">
        <w:rPr>
          <w:lang w:val="en-GB"/>
        </w:rPr>
        <w:t xml:space="preserve">. </w:t>
      </w:r>
      <w:r w:rsidR="00AC5571" w:rsidRPr="008706C9">
        <w:rPr>
          <w:lang w:val="en-GB"/>
        </w:rPr>
        <w:t xml:space="preserve">I am pleased to see that the British Government has </w:t>
      </w:r>
      <w:r w:rsidR="001959F1" w:rsidRPr="008706C9">
        <w:rPr>
          <w:lang w:val="en-GB"/>
        </w:rPr>
        <w:t xml:space="preserve">a practice of making </w:t>
      </w:r>
      <w:r w:rsidR="00AC5571" w:rsidRPr="008706C9">
        <w:rPr>
          <w:lang w:val="en-GB"/>
        </w:rPr>
        <w:t xml:space="preserve">public the SPT’s visit reports. </w:t>
      </w:r>
    </w:p>
    <w:p w14:paraId="1B99881D" w14:textId="335F3209" w:rsidR="007D1345" w:rsidRPr="008706C9" w:rsidRDefault="007D1345" w:rsidP="00720A75">
      <w:pPr>
        <w:ind w:firstLine="360"/>
        <w:rPr>
          <w:lang w:val="en-GB"/>
        </w:rPr>
      </w:pPr>
      <w:r w:rsidRPr="008706C9">
        <w:rPr>
          <w:lang w:val="en-GB"/>
        </w:rPr>
        <w:t xml:space="preserve">The good thing is that the OPCAT expected the reports of the NPMs to be public. </w:t>
      </w:r>
    </w:p>
    <w:p w14:paraId="64CCE617" w14:textId="1DB99153" w:rsidR="007E0BC9" w:rsidRPr="008706C9" w:rsidRDefault="007E0BC9" w:rsidP="0061413E">
      <w:pPr>
        <w:ind w:firstLine="360"/>
        <w:jc w:val="center"/>
        <w:rPr>
          <w:lang w:val="en-GB"/>
        </w:rPr>
      </w:pPr>
      <w:r w:rsidRPr="008706C9">
        <w:rPr>
          <w:lang w:val="en-GB"/>
        </w:rPr>
        <w:t>***</w:t>
      </w:r>
    </w:p>
    <w:p w14:paraId="6BDB66AD" w14:textId="7B277ABA" w:rsidR="008C7583" w:rsidRPr="008706C9" w:rsidRDefault="0095093E" w:rsidP="007E0BC9">
      <w:pPr>
        <w:ind w:firstLine="360"/>
        <w:rPr>
          <w:lang w:val="en-GB"/>
        </w:rPr>
      </w:pPr>
      <w:r w:rsidRPr="008706C9">
        <w:rPr>
          <w:lang w:val="en-GB"/>
        </w:rPr>
        <w:t>Detention monitoring is one of the most important shields we have against the abhorrent practice of torture</w:t>
      </w:r>
      <w:r w:rsidR="00117CAF" w:rsidRPr="008706C9">
        <w:rPr>
          <w:lang w:val="en-GB"/>
        </w:rPr>
        <w:t xml:space="preserve"> and other ill-treatment</w:t>
      </w:r>
      <w:r w:rsidRPr="008706C9">
        <w:rPr>
          <w:lang w:val="en-GB"/>
        </w:rPr>
        <w:t xml:space="preserve">. </w:t>
      </w:r>
      <w:r w:rsidR="005C4DC7" w:rsidRPr="008706C9">
        <w:rPr>
          <w:lang w:val="en-GB"/>
        </w:rPr>
        <w:t xml:space="preserve">The very fact of </w:t>
      </w:r>
      <w:r w:rsidR="00117CAF" w:rsidRPr="008706C9">
        <w:rPr>
          <w:lang w:val="en-GB"/>
        </w:rPr>
        <w:t xml:space="preserve">an entity possessing the authority to </w:t>
      </w:r>
      <w:r w:rsidR="005C4DC7" w:rsidRPr="008706C9">
        <w:rPr>
          <w:lang w:val="en-GB"/>
        </w:rPr>
        <w:t xml:space="preserve">make unannounced visits by </w:t>
      </w:r>
      <w:r w:rsidR="0032132C" w:rsidRPr="008706C9">
        <w:rPr>
          <w:lang w:val="en-GB"/>
        </w:rPr>
        <w:t xml:space="preserve">qualified, </w:t>
      </w:r>
      <w:proofErr w:type="gramStart"/>
      <w:r w:rsidR="005C4DC7" w:rsidRPr="008706C9">
        <w:rPr>
          <w:lang w:val="en-GB"/>
        </w:rPr>
        <w:t>capable</w:t>
      </w:r>
      <w:proofErr w:type="gramEnd"/>
      <w:r w:rsidR="005C4DC7" w:rsidRPr="008706C9">
        <w:rPr>
          <w:lang w:val="en-GB"/>
        </w:rPr>
        <w:t xml:space="preserve"> and independent observers has brought enormous benefits to </w:t>
      </w:r>
      <w:r w:rsidR="00117CAF" w:rsidRPr="008706C9">
        <w:rPr>
          <w:lang w:val="en-GB"/>
        </w:rPr>
        <w:t xml:space="preserve">many prison systems </w:t>
      </w:r>
      <w:r w:rsidR="0032132C" w:rsidRPr="008706C9">
        <w:rPr>
          <w:lang w:val="en-GB"/>
        </w:rPr>
        <w:t>around</w:t>
      </w:r>
      <w:r w:rsidR="00117CAF" w:rsidRPr="008706C9">
        <w:rPr>
          <w:lang w:val="en-GB"/>
        </w:rPr>
        <w:t xml:space="preserve"> the world. </w:t>
      </w:r>
    </w:p>
    <w:p w14:paraId="01DA2870" w14:textId="2B729806" w:rsidR="00DA7AD5" w:rsidRPr="008706C9" w:rsidRDefault="00720A75" w:rsidP="00C46C4B">
      <w:pPr>
        <w:ind w:firstLine="360"/>
        <w:rPr>
          <w:lang w:val="en-GB"/>
        </w:rPr>
      </w:pPr>
      <w:r w:rsidRPr="008706C9">
        <w:rPr>
          <w:lang w:val="en-GB"/>
        </w:rPr>
        <w:t xml:space="preserve">The question that </w:t>
      </w:r>
      <w:r w:rsidR="004B1741" w:rsidRPr="008706C9">
        <w:rPr>
          <w:lang w:val="en-GB"/>
        </w:rPr>
        <w:t xml:space="preserve">arises from </w:t>
      </w:r>
      <w:r w:rsidR="004F1381" w:rsidRPr="008706C9">
        <w:rPr>
          <w:lang w:val="en-GB"/>
        </w:rPr>
        <w:t>the coincidence of the</w:t>
      </w:r>
      <w:r w:rsidR="001959F1" w:rsidRPr="008706C9">
        <w:rPr>
          <w:lang w:val="en-GB"/>
        </w:rPr>
        <w:t>se</w:t>
      </w:r>
      <w:r w:rsidR="004F1381" w:rsidRPr="008706C9">
        <w:rPr>
          <w:lang w:val="en-GB"/>
        </w:rPr>
        <w:t xml:space="preserve"> </w:t>
      </w:r>
      <w:r w:rsidRPr="008706C9">
        <w:rPr>
          <w:lang w:val="en-GB"/>
        </w:rPr>
        <w:t xml:space="preserve">two anniversaries </w:t>
      </w:r>
      <w:r w:rsidR="008C7583" w:rsidRPr="008706C9">
        <w:rPr>
          <w:lang w:val="en-GB"/>
        </w:rPr>
        <w:t>I’ve mentioned with the timing</w:t>
      </w:r>
      <w:r w:rsidR="004F1381" w:rsidRPr="008706C9">
        <w:rPr>
          <w:lang w:val="en-GB"/>
        </w:rPr>
        <w:t xml:space="preserve"> of</w:t>
      </w:r>
      <w:r w:rsidR="00071588" w:rsidRPr="008706C9">
        <w:rPr>
          <w:lang w:val="en-GB"/>
        </w:rPr>
        <w:t xml:space="preserve"> your Annual Conference in</w:t>
      </w:r>
      <w:r w:rsidR="00691A65" w:rsidRPr="008706C9">
        <w:rPr>
          <w:lang w:val="en-GB"/>
        </w:rPr>
        <w:t xml:space="preserve"> Belfast </w:t>
      </w:r>
      <w:r w:rsidR="00083048" w:rsidRPr="008706C9">
        <w:rPr>
          <w:lang w:val="en-GB"/>
        </w:rPr>
        <w:t>for me</w:t>
      </w:r>
      <w:r w:rsidRPr="008706C9">
        <w:rPr>
          <w:lang w:val="en-GB"/>
        </w:rPr>
        <w:t xml:space="preserve"> is whether, </w:t>
      </w:r>
      <w:r w:rsidRPr="008706C9">
        <w:rPr>
          <w:b/>
          <w:bCs/>
          <w:u w:val="single"/>
          <w:lang w:val="en-GB"/>
        </w:rPr>
        <w:t xml:space="preserve">had the NPM existed at the time of the Troubles, would </w:t>
      </w:r>
      <w:r w:rsidR="009E5406" w:rsidRPr="008706C9">
        <w:rPr>
          <w:b/>
          <w:bCs/>
          <w:u w:val="single"/>
          <w:lang w:val="en-GB"/>
        </w:rPr>
        <w:t>it have made a difference?</w:t>
      </w:r>
      <w:r w:rsidR="00083048" w:rsidRPr="008706C9">
        <w:rPr>
          <w:lang w:val="en-GB"/>
        </w:rPr>
        <w:t xml:space="preserve"> </w:t>
      </w:r>
      <w:r w:rsidR="00C261EB" w:rsidRPr="008706C9">
        <w:rPr>
          <w:lang w:val="en-GB"/>
        </w:rPr>
        <w:t xml:space="preserve">Had there been a visiting body, independent of </w:t>
      </w:r>
      <w:r w:rsidR="003626C1" w:rsidRPr="008706C9">
        <w:rPr>
          <w:lang w:val="en-GB"/>
        </w:rPr>
        <w:t>G</w:t>
      </w:r>
      <w:r w:rsidR="00C261EB" w:rsidRPr="008706C9">
        <w:rPr>
          <w:lang w:val="en-GB"/>
        </w:rPr>
        <w:t>overnment, with power</w:t>
      </w:r>
      <w:r w:rsidR="000A6E3E" w:rsidRPr="008706C9">
        <w:rPr>
          <w:lang w:val="en-GB"/>
        </w:rPr>
        <w:t>s</w:t>
      </w:r>
      <w:r w:rsidR="00C261EB" w:rsidRPr="008706C9">
        <w:rPr>
          <w:lang w:val="en-GB"/>
        </w:rPr>
        <w:t xml:space="preserve"> </w:t>
      </w:r>
      <w:r w:rsidR="000A6E3E" w:rsidRPr="008706C9">
        <w:rPr>
          <w:lang w:val="en-GB"/>
        </w:rPr>
        <w:t xml:space="preserve">of </w:t>
      </w:r>
      <w:r w:rsidR="00C261EB" w:rsidRPr="008706C9">
        <w:rPr>
          <w:lang w:val="en-GB"/>
        </w:rPr>
        <w:t xml:space="preserve">unfettered access to any place where persons were deprived of their liberty, </w:t>
      </w:r>
      <w:r w:rsidR="003626C1" w:rsidRPr="008706C9">
        <w:rPr>
          <w:lang w:val="en-GB"/>
        </w:rPr>
        <w:t>at that time, would the</w:t>
      </w:r>
      <w:r w:rsidR="00D07A30" w:rsidRPr="008706C9">
        <w:rPr>
          <w:lang w:val="en-GB"/>
        </w:rPr>
        <w:t xml:space="preserve"> cases of torture and inhuman treatment</w:t>
      </w:r>
      <w:r w:rsidR="003626C1" w:rsidRPr="008706C9">
        <w:rPr>
          <w:lang w:val="en-GB"/>
        </w:rPr>
        <w:t xml:space="preserve"> </w:t>
      </w:r>
      <w:r w:rsidR="0054129C" w:rsidRPr="008706C9">
        <w:rPr>
          <w:lang w:val="en-GB"/>
        </w:rPr>
        <w:t>have been</w:t>
      </w:r>
      <w:r w:rsidR="003626C1" w:rsidRPr="008706C9">
        <w:rPr>
          <w:lang w:val="en-GB"/>
        </w:rPr>
        <w:t xml:space="preserve"> exposed much earlier? </w:t>
      </w:r>
      <w:r w:rsidR="008174CE" w:rsidRPr="008706C9">
        <w:rPr>
          <w:lang w:val="en-GB"/>
        </w:rPr>
        <w:t>T</w:t>
      </w:r>
      <w:r w:rsidR="00281614" w:rsidRPr="008706C9">
        <w:rPr>
          <w:lang w:val="en-GB"/>
        </w:rPr>
        <w:t xml:space="preserve">he </w:t>
      </w:r>
      <w:r w:rsidR="0095093E" w:rsidRPr="008706C9">
        <w:rPr>
          <w:lang w:val="en-GB"/>
        </w:rPr>
        <w:t>Troubles are very real reminder</w:t>
      </w:r>
      <w:r w:rsidR="000A6E3E" w:rsidRPr="008706C9">
        <w:rPr>
          <w:lang w:val="en-GB"/>
        </w:rPr>
        <w:t xml:space="preserve"> </w:t>
      </w:r>
      <w:r w:rsidR="0095093E" w:rsidRPr="008706C9">
        <w:rPr>
          <w:lang w:val="en-GB"/>
        </w:rPr>
        <w:t>of why checks on power are so vital.</w:t>
      </w:r>
      <w:r w:rsidR="00281614" w:rsidRPr="008706C9">
        <w:rPr>
          <w:lang w:val="en-GB"/>
        </w:rPr>
        <w:t xml:space="preserve"> </w:t>
      </w:r>
    </w:p>
    <w:p w14:paraId="413E506D" w14:textId="6D5F7940" w:rsidR="0095093E" w:rsidRPr="008706C9" w:rsidRDefault="00281614" w:rsidP="00723005">
      <w:pPr>
        <w:ind w:firstLine="360"/>
        <w:rPr>
          <w:lang w:val="en-GB"/>
        </w:rPr>
      </w:pPr>
      <w:r w:rsidRPr="008706C9">
        <w:rPr>
          <w:lang w:val="en-GB"/>
        </w:rPr>
        <w:t>The</w:t>
      </w:r>
      <w:r w:rsidR="006A0DF2" w:rsidRPr="008706C9">
        <w:rPr>
          <w:lang w:val="en-GB"/>
        </w:rPr>
        <w:t xml:space="preserve"> Good Friday</w:t>
      </w:r>
      <w:r w:rsidRPr="008706C9">
        <w:rPr>
          <w:lang w:val="en-GB"/>
        </w:rPr>
        <w:t xml:space="preserve"> anniversary also highlights why the mandate of the UK’s NPM</w:t>
      </w:r>
      <w:r w:rsidR="00A70EFF" w:rsidRPr="008706C9">
        <w:rPr>
          <w:lang w:val="en-GB"/>
        </w:rPr>
        <w:t xml:space="preserve"> needs an independent statutory basis and should also</w:t>
      </w:r>
      <w:r w:rsidRPr="008706C9">
        <w:rPr>
          <w:lang w:val="en-GB"/>
        </w:rPr>
        <w:t xml:space="preserve"> be extended to cover military </w:t>
      </w:r>
      <w:r w:rsidR="00A84082" w:rsidRPr="008706C9">
        <w:rPr>
          <w:lang w:val="en-GB"/>
        </w:rPr>
        <w:t>detention by way of an independent statutory basis and not</w:t>
      </w:r>
      <w:r w:rsidR="006443AE" w:rsidRPr="008706C9">
        <w:rPr>
          <w:lang w:val="en-GB"/>
        </w:rPr>
        <w:t xml:space="preserve"> merely</w:t>
      </w:r>
      <w:r w:rsidR="00A84082" w:rsidRPr="008706C9">
        <w:rPr>
          <w:lang w:val="en-GB"/>
        </w:rPr>
        <w:t xml:space="preserve"> by request, </w:t>
      </w:r>
      <w:proofErr w:type="gramStart"/>
      <w:r w:rsidR="00A84082" w:rsidRPr="008706C9">
        <w:rPr>
          <w:lang w:val="en-GB"/>
        </w:rPr>
        <w:t>and also</w:t>
      </w:r>
      <w:proofErr w:type="gramEnd"/>
      <w:r w:rsidR="00A84082" w:rsidRPr="008706C9">
        <w:rPr>
          <w:lang w:val="en-GB"/>
        </w:rPr>
        <w:t xml:space="preserve"> to extend </w:t>
      </w:r>
      <w:r w:rsidR="0056721E" w:rsidRPr="008706C9">
        <w:rPr>
          <w:lang w:val="en-GB"/>
        </w:rPr>
        <w:t xml:space="preserve">the </w:t>
      </w:r>
      <w:r w:rsidR="00A84082" w:rsidRPr="008706C9">
        <w:rPr>
          <w:lang w:val="en-GB"/>
        </w:rPr>
        <w:t xml:space="preserve">mandate to cover the UK’s </w:t>
      </w:r>
      <w:r w:rsidRPr="008706C9">
        <w:rPr>
          <w:lang w:val="en-GB"/>
        </w:rPr>
        <w:t>extraterritorial actions</w:t>
      </w:r>
      <w:r w:rsidR="00F54016" w:rsidRPr="008706C9">
        <w:rPr>
          <w:lang w:val="en-GB"/>
        </w:rPr>
        <w:t xml:space="preserve">. I am aware that the Sub-Committee on the Prevention of Torture made similar recommendations when it visited in </w:t>
      </w:r>
      <w:r w:rsidR="002A7C5B" w:rsidRPr="008706C9">
        <w:rPr>
          <w:lang w:val="en-GB"/>
        </w:rPr>
        <w:t>2019</w:t>
      </w:r>
      <w:r w:rsidR="00AA0993" w:rsidRPr="008706C9">
        <w:rPr>
          <w:lang w:val="en-GB"/>
        </w:rPr>
        <w:t>, and I would encourage the Government to implement them</w:t>
      </w:r>
      <w:r w:rsidR="00F54016" w:rsidRPr="008706C9">
        <w:rPr>
          <w:lang w:val="en-GB"/>
        </w:rPr>
        <w:t xml:space="preserve">. </w:t>
      </w:r>
    </w:p>
    <w:p w14:paraId="12F93654" w14:textId="77777777" w:rsidR="00714F8B" w:rsidRPr="008706C9" w:rsidRDefault="00714F8B" w:rsidP="00723005">
      <w:pPr>
        <w:ind w:firstLine="360"/>
        <w:rPr>
          <w:lang w:val="en-GB"/>
        </w:rPr>
      </w:pPr>
    </w:p>
    <w:p w14:paraId="50A5C6C1" w14:textId="42BF9CB8" w:rsidR="00441DE0" w:rsidRPr="008706C9" w:rsidRDefault="00441DE0" w:rsidP="00723005">
      <w:pPr>
        <w:ind w:firstLine="360"/>
        <w:rPr>
          <w:lang w:val="en-GB"/>
        </w:rPr>
      </w:pPr>
      <w:r w:rsidRPr="008706C9">
        <w:rPr>
          <w:lang w:val="en-GB"/>
        </w:rPr>
        <w:t xml:space="preserve">Ladies and gentlemen, </w:t>
      </w:r>
    </w:p>
    <w:p w14:paraId="6678AC0F" w14:textId="6A8821E7" w:rsidR="005A1F4F" w:rsidRPr="008706C9" w:rsidRDefault="0056721E" w:rsidP="00184F91">
      <w:pPr>
        <w:ind w:firstLine="360"/>
        <w:rPr>
          <w:lang w:val="en-GB"/>
        </w:rPr>
      </w:pPr>
      <w:r w:rsidRPr="008706C9">
        <w:rPr>
          <w:lang w:val="en-GB"/>
        </w:rPr>
        <w:t xml:space="preserve">Keeping apprised of the </w:t>
      </w:r>
      <w:r w:rsidR="0057208E" w:rsidRPr="008706C9">
        <w:rPr>
          <w:lang w:val="en-GB"/>
        </w:rPr>
        <w:t>state of prisons and the treatment of prisoners in all corners of the globe is a particular purpose of my mandate</w:t>
      </w:r>
      <w:r w:rsidR="00A76F9B" w:rsidRPr="008706C9">
        <w:rPr>
          <w:lang w:val="en-GB"/>
        </w:rPr>
        <w:t xml:space="preserve"> as Special Rapporteur</w:t>
      </w:r>
      <w:r w:rsidR="0057208E" w:rsidRPr="008706C9">
        <w:rPr>
          <w:lang w:val="en-GB"/>
        </w:rPr>
        <w:t xml:space="preserve">. </w:t>
      </w:r>
      <w:r w:rsidR="00234449" w:rsidRPr="008706C9">
        <w:rPr>
          <w:lang w:val="en-GB"/>
        </w:rPr>
        <w:t>T</w:t>
      </w:r>
      <w:r w:rsidR="002261F8" w:rsidRPr="008706C9">
        <w:rPr>
          <w:lang w:val="en-GB"/>
        </w:rPr>
        <w:t xml:space="preserve">rends </w:t>
      </w:r>
      <w:r w:rsidR="0057208E" w:rsidRPr="008706C9">
        <w:rPr>
          <w:lang w:val="en-GB"/>
        </w:rPr>
        <w:t xml:space="preserve">in </w:t>
      </w:r>
      <w:proofErr w:type="gramStart"/>
      <w:r w:rsidR="002261F8" w:rsidRPr="008706C9">
        <w:rPr>
          <w:lang w:val="en-GB"/>
        </w:rPr>
        <w:t>a number of</w:t>
      </w:r>
      <w:proofErr w:type="gramEnd"/>
      <w:r w:rsidR="0057208E" w:rsidRPr="008706C9">
        <w:rPr>
          <w:lang w:val="en-GB"/>
        </w:rPr>
        <w:t xml:space="preserve"> </w:t>
      </w:r>
      <w:r w:rsidR="0057208E" w:rsidRPr="008706C9">
        <w:rPr>
          <w:lang w:val="en-GB"/>
        </w:rPr>
        <w:lastRenderedPageBreak/>
        <w:t xml:space="preserve">countries </w:t>
      </w:r>
      <w:r w:rsidR="00234449" w:rsidRPr="008706C9">
        <w:rPr>
          <w:lang w:val="en-GB"/>
        </w:rPr>
        <w:t>include</w:t>
      </w:r>
      <w:r w:rsidR="0057208E" w:rsidRPr="008706C9">
        <w:rPr>
          <w:lang w:val="en-GB"/>
        </w:rPr>
        <w:t xml:space="preserve"> rising rates of incarceration and the most </w:t>
      </w:r>
      <w:r w:rsidR="00A76F9B" w:rsidRPr="008706C9">
        <w:rPr>
          <w:lang w:val="en-GB"/>
        </w:rPr>
        <w:t>usual</w:t>
      </w:r>
      <w:r w:rsidR="0057208E" w:rsidRPr="008706C9">
        <w:rPr>
          <w:lang w:val="en-GB"/>
        </w:rPr>
        <w:t xml:space="preserve"> corollary of that, deteriorating conditions and increas</w:t>
      </w:r>
      <w:r w:rsidR="00F77F6B" w:rsidRPr="008706C9">
        <w:rPr>
          <w:lang w:val="en-GB"/>
        </w:rPr>
        <w:t>ing risks of</w:t>
      </w:r>
      <w:r w:rsidR="0057208E" w:rsidRPr="008706C9">
        <w:rPr>
          <w:lang w:val="en-GB"/>
        </w:rPr>
        <w:t xml:space="preserve"> violence. Sometimes rates of incarceration are growing, </w:t>
      </w:r>
      <w:r w:rsidR="00441DE0" w:rsidRPr="008706C9">
        <w:rPr>
          <w:lang w:val="en-GB"/>
        </w:rPr>
        <w:t xml:space="preserve">even </w:t>
      </w:r>
      <w:r w:rsidR="0057208E" w:rsidRPr="008706C9">
        <w:rPr>
          <w:lang w:val="en-GB"/>
        </w:rPr>
        <w:t xml:space="preserve">as crime rates are decreasing. </w:t>
      </w:r>
      <w:r w:rsidR="00451778" w:rsidRPr="008706C9">
        <w:rPr>
          <w:lang w:val="en-GB"/>
        </w:rPr>
        <w:t>Privatization without adequate oversight, inadequate allocation of resources, and staff shortages</w:t>
      </w:r>
      <w:r w:rsidR="00560A98" w:rsidRPr="008706C9">
        <w:rPr>
          <w:lang w:val="en-GB"/>
        </w:rPr>
        <w:t xml:space="preserve"> are among the many concerns. </w:t>
      </w:r>
      <w:r w:rsidR="0057208E" w:rsidRPr="008706C9">
        <w:rPr>
          <w:lang w:val="en-GB"/>
        </w:rPr>
        <w:t xml:space="preserve"> </w:t>
      </w:r>
      <w:r w:rsidR="005A1F4F" w:rsidRPr="008706C9">
        <w:rPr>
          <w:lang w:val="en-GB"/>
        </w:rPr>
        <w:t xml:space="preserve">There are also </w:t>
      </w:r>
      <w:r w:rsidR="00177199" w:rsidRPr="008706C9">
        <w:rPr>
          <w:lang w:val="en-GB"/>
        </w:rPr>
        <w:t xml:space="preserve">many </w:t>
      </w:r>
      <w:r w:rsidR="005A1F4F" w:rsidRPr="008706C9">
        <w:rPr>
          <w:lang w:val="en-GB"/>
        </w:rPr>
        <w:t xml:space="preserve">worrying </w:t>
      </w:r>
      <w:r w:rsidR="006B09A2" w:rsidRPr="008706C9">
        <w:rPr>
          <w:lang w:val="en-GB"/>
        </w:rPr>
        <w:t>situations</w:t>
      </w:r>
      <w:r w:rsidR="005A1F4F" w:rsidRPr="008706C9">
        <w:rPr>
          <w:lang w:val="en-GB"/>
        </w:rPr>
        <w:t xml:space="preserve"> in the immigration context</w:t>
      </w:r>
      <w:r w:rsidR="00177199" w:rsidRPr="008706C9">
        <w:rPr>
          <w:lang w:val="en-GB"/>
        </w:rPr>
        <w:t>, in our treatment of the elderly a</w:t>
      </w:r>
      <w:r w:rsidR="00184F91" w:rsidRPr="008706C9">
        <w:rPr>
          <w:lang w:val="en-GB"/>
        </w:rPr>
        <w:t xml:space="preserve">s well as </w:t>
      </w:r>
      <w:r w:rsidR="00177199" w:rsidRPr="008706C9">
        <w:rPr>
          <w:lang w:val="en-GB"/>
        </w:rPr>
        <w:t xml:space="preserve">persons with mental illness. </w:t>
      </w:r>
      <w:r w:rsidR="005A1F4F" w:rsidRPr="008706C9">
        <w:rPr>
          <w:lang w:val="en-GB"/>
        </w:rPr>
        <w:t xml:space="preserve"> </w:t>
      </w:r>
    </w:p>
    <w:p w14:paraId="75AA1DB7" w14:textId="7154D182" w:rsidR="003A7C04" w:rsidRPr="008706C9" w:rsidRDefault="00D52C31" w:rsidP="00745DDB">
      <w:pPr>
        <w:ind w:firstLine="720"/>
        <w:rPr>
          <w:lang w:val="en-GB"/>
        </w:rPr>
      </w:pPr>
      <w:r w:rsidRPr="008706C9">
        <w:rPr>
          <w:lang w:val="en-GB"/>
        </w:rPr>
        <w:t>T</w:t>
      </w:r>
      <w:r w:rsidR="001351C3" w:rsidRPr="008706C9">
        <w:rPr>
          <w:lang w:val="en-GB"/>
        </w:rPr>
        <w:t xml:space="preserve">orture is </w:t>
      </w:r>
      <w:r w:rsidR="00A61DED" w:rsidRPr="008706C9">
        <w:rPr>
          <w:lang w:val="en-GB"/>
        </w:rPr>
        <w:t xml:space="preserve">not </w:t>
      </w:r>
      <w:r w:rsidRPr="008706C9">
        <w:rPr>
          <w:lang w:val="en-GB"/>
        </w:rPr>
        <w:t xml:space="preserve">of course </w:t>
      </w:r>
      <w:r w:rsidR="00A61DED" w:rsidRPr="008706C9">
        <w:rPr>
          <w:lang w:val="en-GB"/>
        </w:rPr>
        <w:t xml:space="preserve">only perpetrated </w:t>
      </w:r>
      <w:r w:rsidRPr="008706C9">
        <w:rPr>
          <w:lang w:val="en-GB"/>
        </w:rPr>
        <w:t xml:space="preserve">in places where persons are held against their will. </w:t>
      </w:r>
      <w:r w:rsidR="00745DDB" w:rsidRPr="008706C9">
        <w:rPr>
          <w:lang w:val="en-GB"/>
        </w:rPr>
        <w:t>We are</w:t>
      </w:r>
      <w:r w:rsidR="009C3335" w:rsidRPr="008706C9">
        <w:rPr>
          <w:lang w:val="en-GB"/>
        </w:rPr>
        <w:t xml:space="preserve"> also</w:t>
      </w:r>
      <w:r w:rsidRPr="008706C9">
        <w:rPr>
          <w:lang w:val="en-GB"/>
        </w:rPr>
        <w:t xml:space="preserve"> increasingly seeing </w:t>
      </w:r>
      <w:r w:rsidR="00D87CF9" w:rsidRPr="008706C9">
        <w:rPr>
          <w:lang w:val="en-GB"/>
        </w:rPr>
        <w:t>torture and other inhuman or degrading treatment</w:t>
      </w:r>
      <w:r w:rsidRPr="008706C9">
        <w:rPr>
          <w:lang w:val="en-GB"/>
        </w:rPr>
        <w:t xml:space="preserve"> being perpetrated </w:t>
      </w:r>
      <w:r w:rsidR="00D87CF9" w:rsidRPr="008706C9">
        <w:rPr>
          <w:lang w:val="en-GB"/>
        </w:rPr>
        <w:t xml:space="preserve">by public officials </w:t>
      </w:r>
      <w:r w:rsidRPr="008706C9">
        <w:rPr>
          <w:lang w:val="en-GB"/>
        </w:rPr>
        <w:t>in many non-custodial settings</w:t>
      </w:r>
      <w:r w:rsidR="002D7B2C" w:rsidRPr="008706C9">
        <w:rPr>
          <w:lang w:val="en-GB"/>
        </w:rPr>
        <w:t xml:space="preserve">. </w:t>
      </w:r>
      <w:r w:rsidR="008739F9" w:rsidRPr="008706C9">
        <w:rPr>
          <w:lang w:val="en-GB"/>
        </w:rPr>
        <w:t>B</w:t>
      </w:r>
      <w:r w:rsidR="008F6B92" w:rsidRPr="008706C9">
        <w:rPr>
          <w:lang w:val="en-GB"/>
        </w:rPr>
        <w:t xml:space="preserve">razen acts of </w:t>
      </w:r>
      <w:r w:rsidR="00C75763" w:rsidRPr="008706C9">
        <w:rPr>
          <w:lang w:val="en-GB"/>
        </w:rPr>
        <w:t>ill-treatment</w:t>
      </w:r>
      <w:r w:rsidR="008F6B92" w:rsidRPr="008706C9">
        <w:rPr>
          <w:lang w:val="en-GB"/>
        </w:rPr>
        <w:t xml:space="preserve"> </w:t>
      </w:r>
      <w:r w:rsidR="00A41DD2" w:rsidRPr="008706C9">
        <w:rPr>
          <w:lang w:val="en-GB"/>
        </w:rPr>
        <w:t xml:space="preserve">are </w:t>
      </w:r>
      <w:r w:rsidR="008F6B92" w:rsidRPr="008706C9">
        <w:rPr>
          <w:lang w:val="en-GB"/>
        </w:rPr>
        <w:t xml:space="preserve">being committed on streets, in cities and </w:t>
      </w:r>
      <w:r w:rsidR="002D7B2C" w:rsidRPr="008706C9">
        <w:rPr>
          <w:lang w:val="en-GB"/>
        </w:rPr>
        <w:t xml:space="preserve">in </w:t>
      </w:r>
      <w:proofErr w:type="spellStart"/>
      <w:r w:rsidR="008F6B92" w:rsidRPr="008706C9">
        <w:rPr>
          <w:lang w:val="en-GB"/>
        </w:rPr>
        <w:t>neighborhoods</w:t>
      </w:r>
      <w:proofErr w:type="spellEnd"/>
      <w:r w:rsidR="008F6B92" w:rsidRPr="008706C9">
        <w:rPr>
          <w:lang w:val="en-GB"/>
        </w:rPr>
        <w:t>,</w:t>
      </w:r>
      <w:r w:rsidR="005457B0" w:rsidRPr="008706C9">
        <w:rPr>
          <w:lang w:val="en-GB"/>
        </w:rPr>
        <w:t xml:space="preserve"> every week,</w:t>
      </w:r>
      <w:r w:rsidR="008F6B92" w:rsidRPr="008706C9">
        <w:rPr>
          <w:lang w:val="en-GB"/>
        </w:rPr>
        <w:t xml:space="preserve"> and quite often captured on CCTV, body-worn or vehicle cameras, or by </w:t>
      </w:r>
      <w:proofErr w:type="spellStart"/>
      <w:r w:rsidR="008F6B92" w:rsidRPr="008706C9">
        <w:rPr>
          <w:lang w:val="en-GB"/>
        </w:rPr>
        <w:t>passersby</w:t>
      </w:r>
      <w:proofErr w:type="spellEnd"/>
      <w:r w:rsidR="008F6B92" w:rsidRPr="008706C9">
        <w:rPr>
          <w:lang w:val="en-GB"/>
        </w:rPr>
        <w:t xml:space="preserve">. </w:t>
      </w:r>
    </w:p>
    <w:p w14:paraId="53158E3D" w14:textId="67A7C008" w:rsidR="00C00CE9" w:rsidRPr="008706C9" w:rsidRDefault="00C00CE9" w:rsidP="005E3EDB">
      <w:pPr>
        <w:ind w:firstLine="360"/>
        <w:rPr>
          <w:lang w:val="en-GB"/>
        </w:rPr>
      </w:pPr>
      <w:r w:rsidRPr="008706C9">
        <w:rPr>
          <w:lang w:val="en-GB"/>
        </w:rPr>
        <w:t xml:space="preserve">The </w:t>
      </w:r>
      <w:r w:rsidRPr="008706C9">
        <w:rPr>
          <w:b/>
          <w:bCs/>
          <w:u w:val="single"/>
          <w:lang w:val="en-GB"/>
        </w:rPr>
        <w:t>UK is not exempt from this picture</w:t>
      </w:r>
      <w:r w:rsidR="00C2768C" w:rsidRPr="008706C9">
        <w:rPr>
          <w:b/>
          <w:bCs/>
          <w:u w:val="single"/>
          <w:lang w:val="en-GB"/>
        </w:rPr>
        <w:t xml:space="preserve">, so let me highlight a few areas where I think improvements </w:t>
      </w:r>
      <w:r w:rsidR="00C75763" w:rsidRPr="008706C9">
        <w:rPr>
          <w:b/>
          <w:bCs/>
          <w:u w:val="single"/>
          <w:lang w:val="en-GB"/>
        </w:rPr>
        <w:t>need to</w:t>
      </w:r>
      <w:r w:rsidR="00C2768C" w:rsidRPr="008706C9">
        <w:rPr>
          <w:b/>
          <w:bCs/>
          <w:u w:val="single"/>
          <w:lang w:val="en-GB"/>
        </w:rPr>
        <w:t xml:space="preserve"> be made – and which have been highlighted also by your </w:t>
      </w:r>
      <w:r w:rsidR="00C75763" w:rsidRPr="008706C9">
        <w:rPr>
          <w:b/>
          <w:bCs/>
          <w:u w:val="single"/>
          <w:lang w:val="en-GB"/>
        </w:rPr>
        <w:t xml:space="preserve">own </w:t>
      </w:r>
      <w:r w:rsidR="00C2768C" w:rsidRPr="008706C9">
        <w:rPr>
          <w:b/>
          <w:bCs/>
          <w:u w:val="single"/>
          <w:lang w:val="en-GB"/>
        </w:rPr>
        <w:t>reports</w:t>
      </w:r>
      <w:r w:rsidRPr="008706C9">
        <w:rPr>
          <w:lang w:val="en-GB"/>
        </w:rPr>
        <w:t xml:space="preserve">. </w:t>
      </w:r>
    </w:p>
    <w:p w14:paraId="7B60389A" w14:textId="13ABC16F" w:rsidR="00B73C25" w:rsidRPr="008706C9" w:rsidRDefault="00BF58A7" w:rsidP="005E3EDB">
      <w:pPr>
        <w:ind w:firstLine="360"/>
        <w:rPr>
          <w:lang w:val="en-GB"/>
        </w:rPr>
      </w:pPr>
      <w:r w:rsidRPr="008706C9">
        <w:rPr>
          <w:lang w:val="en-GB"/>
        </w:rPr>
        <w:t xml:space="preserve">I am disturbed by the </w:t>
      </w:r>
      <w:r w:rsidR="007113D3" w:rsidRPr="008706C9">
        <w:rPr>
          <w:lang w:val="en-GB"/>
        </w:rPr>
        <w:t>allegations of ill-treatment by staff against</w:t>
      </w:r>
      <w:r w:rsidR="007113D3" w:rsidRPr="008706C9">
        <w:rPr>
          <w:b/>
          <w:bCs/>
          <w:u w:val="single"/>
          <w:lang w:val="en-GB"/>
        </w:rPr>
        <w:t xml:space="preserve"> asylum-seekers</w:t>
      </w:r>
      <w:r w:rsidR="007113D3" w:rsidRPr="008706C9">
        <w:rPr>
          <w:lang w:val="en-GB"/>
        </w:rPr>
        <w:t xml:space="preserve"> at Brooke Home and inhuman conditions at Manston short-term holding centre. </w:t>
      </w:r>
      <w:r w:rsidR="003B1F49" w:rsidRPr="008706C9">
        <w:rPr>
          <w:lang w:val="en-GB"/>
        </w:rPr>
        <w:t xml:space="preserve">The reports of missing </w:t>
      </w:r>
      <w:r w:rsidR="00644054" w:rsidRPr="008706C9">
        <w:rPr>
          <w:lang w:val="en-GB"/>
        </w:rPr>
        <w:t xml:space="preserve">and it seems from latest reports </w:t>
      </w:r>
      <w:r w:rsidR="00644054" w:rsidRPr="008706C9">
        <w:rPr>
          <w:b/>
          <w:bCs/>
          <w:u w:val="single"/>
          <w:lang w:val="en-GB"/>
        </w:rPr>
        <w:t xml:space="preserve">abducted </w:t>
      </w:r>
      <w:r w:rsidR="003B1F49" w:rsidRPr="008706C9">
        <w:rPr>
          <w:b/>
          <w:bCs/>
          <w:u w:val="single"/>
          <w:lang w:val="en-GB"/>
        </w:rPr>
        <w:t>children</w:t>
      </w:r>
      <w:r w:rsidR="003B1F49" w:rsidRPr="008706C9">
        <w:rPr>
          <w:lang w:val="en-GB"/>
        </w:rPr>
        <w:t xml:space="preserve"> from immigration </w:t>
      </w:r>
      <w:r w:rsidR="001A2665" w:rsidRPr="008706C9">
        <w:rPr>
          <w:lang w:val="en-GB"/>
        </w:rPr>
        <w:t>hotels</w:t>
      </w:r>
      <w:r w:rsidR="003B1F49" w:rsidRPr="008706C9">
        <w:rPr>
          <w:lang w:val="en-GB"/>
        </w:rPr>
        <w:t xml:space="preserve">, and the very real prospects that some </w:t>
      </w:r>
      <w:r w:rsidR="00445C1F" w:rsidRPr="008706C9">
        <w:rPr>
          <w:lang w:val="en-GB"/>
        </w:rPr>
        <w:t xml:space="preserve">children </w:t>
      </w:r>
      <w:r w:rsidR="003B1F49" w:rsidRPr="008706C9">
        <w:rPr>
          <w:lang w:val="en-GB"/>
        </w:rPr>
        <w:t xml:space="preserve">may have ended up </w:t>
      </w:r>
      <w:r w:rsidR="00876CD2" w:rsidRPr="008706C9">
        <w:rPr>
          <w:lang w:val="en-GB"/>
        </w:rPr>
        <w:t>being trafficked</w:t>
      </w:r>
      <w:r w:rsidR="00B73C25" w:rsidRPr="008706C9">
        <w:rPr>
          <w:lang w:val="en-GB"/>
        </w:rPr>
        <w:t xml:space="preserve"> into gangs</w:t>
      </w:r>
      <w:r w:rsidR="003B1F49" w:rsidRPr="008706C9">
        <w:rPr>
          <w:lang w:val="en-GB"/>
        </w:rPr>
        <w:t>, is</w:t>
      </w:r>
      <w:r w:rsidR="00876CD2" w:rsidRPr="008706C9">
        <w:rPr>
          <w:lang w:val="en-GB"/>
        </w:rPr>
        <w:t xml:space="preserve"> </w:t>
      </w:r>
      <w:r w:rsidR="0010349B" w:rsidRPr="008706C9">
        <w:rPr>
          <w:lang w:val="en-GB"/>
        </w:rPr>
        <w:t xml:space="preserve">utter negligence. </w:t>
      </w:r>
      <w:r w:rsidR="00415B44" w:rsidRPr="008706C9">
        <w:rPr>
          <w:lang w:val="en-GB"/>
        </w:rPr>
        <w:t xml:space="preserve">The latest </w:t>
      </w:r>
      <w:r w:rsidR="00415B44" w:rsidRPr="008706C9">
        <w:rPr>
          <w:b/>
          <w:bCs/>
          <w:u w:val="single"/>
          <w:lang w:val="en-GB"/>
        </w:rPr>
        <w:t>Illegal Migration Bill</w:t>
      </w:r>
      <w:r w:rsidR="00415B44" w:rsidRPr="008706C9">
        <w:rPr>
          <w:lang w:val="en-GB"/>
        </w:rPr>
        <w:t xml:space="preserve"> </w:t>
      </w:r>
      <w:r w:rsidR="009A2B69" w:rsidRPr="008706C9">
        <w:rPr>
          <w:lang w:val="en-GB"/>
        </w:rPr>
        <w:t xml:space="preserve">is deeply flawed, </w:t>
      </w:r>
      <w:r w:rsidR="00A00B52" w:rsidRPr="008706C9">
        <w:rPr>
          <w:lang w:val="en-GB"/>
        </w:rPr>
        <w:t xml:space="preserve">contains many dubious provisions </w:t>
      </w:r>
      <w:proofErr w:type="gramStart"/>
      <w:r w:rsidR="005E7695" w:rsidRPr="008706C9">
        <w:rPr>
          <w:lang w:val="en-GB"/>
        </w:rPr>
        <w:t>in particular I</w:t>
      </w:r>
      <w:proofErr w:type="gramEnd"/>
      <w:r w:rsidR="005E7695" w:rsidRPr="008706C9">
        <w:rPr>
          <w:lang w:val="en-GB"/>
        </w:rPr>
        <w:t xml:space="preserve"> do not consider that it has adequately safeguarded</w:t>
      </w:r>
      <w:r w:rsidR="00B31740" w:rsidRPr="008706C9">
        <w:rPr>
          <w:lang w:val="en-GB"/>
        </w:rPr>
        <w:t xml:space="preserve"> </w:t>
      </w:r>
      <w:r w:rsidR="005E7695" w:rsidRPr="008706C9">
        <w:rPr>
          <w:lang w:val="en-GB"/>
        </w:rPr>
        <w:t xml:space="preserve">the absolute prohibition against </w:t>
      </w:r>
      <w:r w:rsidR="005E7695" w:rsidRPr="008706C9">
        <w:rPr>
          <w:i/>
          <w:iCs/>
          <w:lang w:val="en-GB"/>
        </w:rPr>
        <w:t xml:space="preserve">refoulement </w:t>
      </w:r>
      <w:r w:rsidR="005E7695" w:rsidRPr="008706C9">
        <w:rPr>
          <w:lang w:val="en-GB"/>
        </w:rPr>
        <w:t>to torture or persecution</w:t>
      </w:r>
      <w:r w:rsidR="00A00B52" w:rsidRPr="008706C9">
        <w:rPr>
          <w:lang w:val="en-GB"/>
        </w:rPr>
        <w:t xml:space="preserve">, and </w:t>
      </w:r>
      <w:r w:rsidR="008706C9" w:rsidRPr="008706C9">
        <w:rPr>
          <w:lang w:val="en-GB"/>
        </w:rPr>
        <w:t>ultimately,</w:t>
      </w:r>
      <w:r w:rsidR="00A00B52" w:rsidRPr="008706C9">
        <w:rPr>
          <w:lang w:val="en-GB"/>
        </w:rPr>
        <w:t xml:space="preserve"> </w:t>
      </w:r>
      <w:r w:rsidR="00CA5307" w:rsidRPr="008706C9">
        <w:rPr>
          <w:lang w:val="en-GB"/>
        </w:rPr>
        <w:t xml:space="preserve">I believe it </w:t>
      </w:r>
      <w:r w:rsidR="00A00B52" w:rsidRPr="008706C9">
        <w:rPr>
          <w:lang w:val="en-GB"/>
        </w:rPr>
        <w:t xml:space="preserve">will be so difficult to implement that it will become unimplementable. </w:t>
      </w:r>
    </w:p>
    <w:p w14:paraId="0F67FCBE" w14:textId="35BFADD7" w:rsidR="008B562D" w:rsidRPr="008706C9" w:rsidRDefault="0010349B" w:rsidP="005E3EDB">
      <w:pPr>
        <w:ind w:firstLine="360"/>
        <w:rPr>
          <w:lang w:val="en-GB"/>
        </w:rPr>
      </w:pPr>
      <w:r w:rsidRPr="008706C9">
        <w:rPr>
          <w:lang w:val="en-GB"/>
        </w:rPr>
        <w:t xml:space="preserve">I have long advocated for a </w:t>
      </w:r>
      <w:r w:rsidRPr="008706C9">
        <w:rPr>
          <w:b/>
          <w:bCs/>
          <w:u w:val="single"/>
          <w:lang w:val="en-GB"/>
        </w:rPr>
        <w:t>maximum period of detention</w:t>
      </w:r>
      <w:r w:rsidRPr="008706C9">
        <w:rPr>
          <w:lang w:val="en-GB"/>
        </w:rPr>
        <w:t xml:space="preserve"> in the UK to be imposed, </w:t>
      </w:r>
      <w:r w:rsidR="008B562D" w:rsidRPr="008706C9">
        <w:rPr>
          <w:lang w:val="en-GB"/>
        </w:rPr>
        <w:t xml:space="preserve">as the UK remains one of very few </w:t>
      </w:r>
      <w:r w:rsidR="001E1922" w:rsidRPr="008706C9">
        <w:rPr>
          <w:lang w:val="en-GB"/>
        </w:rPr>
        <w:t xml:space="preserve">industrialized </w:t>
      </w:r>
      <w:r w:rsidR="008B562D" w:rsidRPr="008706C9">
        <w:rPr>
          <w:lang w:val="en-GB"/>
        </w:rPr>
        <w:t>countries that allows asylum-seekers and other migrants to be held without a statutory limit. The imp</w:t>
      </w:r>
      <w:r w:rsidR="001E1922" w:rsidRPr="008706C9">
        <w:rPr>
          <w:lang w:val="en-GB"/>
        </w:rPr>
        <w:t xml:space="preserve">act of not knowing when one will be </w:t>
      </w:r>
      <w:r w:rsidR="001E1922" w:rsidRPr="008706C9">
        <w:rPr>
          <w:lang w:val="en-GB"/>
        </w:rPr>
        <w:lastRenderedPageBreak/>
        <w:t xml:space="preserve">released, or to be able to plan for one’s future, can cause anxiety, depression and increasing desperation. A </w:t>
      </w:r>
      <w:hyperlink r:id="rId12" w:history="1">
        <w:r w:rsidR="001E1922" w:rsidRPr="008706C9">
          <w:rPr>
            <w:rStyle w:val="Hyperlink"/>
            <w:lang w:val="en-GB"/>
          </w:rPr>
          <w:t>study</w:t>
        </w:r>
      </w:hyperlink>
      <w:r w:rsidR="001E1922" w:rsidRPr="008706C9">
        <w:rPr>
          <w:lang w:val="en-GB"/>
        </w:rPr>
        <w:t xml:space="preserve"> some years back by the Jesuit Refugee Service </w:t>
      </w:r>
      <w:r w:rsidR="009E5194" w:rsidRPr="008706C9">
        <w:rPr>
          <w:lang w:val="en-GB"/>
        </w:rPr>
        <w:t xml:space="preserve">looking at immigration detention </w:t>
      </w:r>
      <w:r w:rsidR="001E1922" w:rsidRPr="008706C9">
        <w:rPr>
          <w:lang w:val="en-GB"/>
        </w:rPr>
        <w:t xml:space="preserve">across the European Union found that everyone becomes vulnerable in detention at </w:t>
      </w:r>
      <w:r w:rsidR="009E5194" w:rsidRPr="008706C9">
        <w:rPr>
          <w:lang w:val="en-GB"/>
        </w:rPr>
        <w:t xml:space="preserve">around three </w:t>
      </w:r>
      <w:r w:rsidR="001E1922" w:rsidRPr="008706C9">
        <w:rPr>
          <w:lang w:val="en-GB"/>
        </w:rPr>
        <w:t>months, showing signs of psychological trauma, even if they presented with no signs of vulnerability upon entry.</w:t>
      </w:r>
      <w:r w:rsidR="0087686D" w:rsidRPr="008706C9">
        <w:rPr>
          <w:rStyle w:val="FootnoteReference"/>
          <w:lang w:val="en-GB"/>
        </w:rPr>
        <w:t xml:space="preserve"> </w:t>
      </w:r>
      <w:r w:rsidR="00106929" w:rsidRPr="008706C9">
        <w:rPr>
          <w:lang w:val="en-GB"/>
        </w:rPr>
        <w:t xml:space="preserve">There appear to be no good reasons why the UK cannot implement a statutory maximum, as </w:t>
      </w:r>
      <w:r w:rsidR="000316EF" w:rsidRPr="008706C9">
        <w:rPr>
          <w:lang w:val="en-GB"/>
        </w:rPr>
        <w:t xml:space="preserve">most </w:t>
      </w:r>
      <w:r w:rsidR="00106929" w:rsidRPr="008706C9">
        <w:rPr>
          <w:lang w:val="en-GB"/>
        </w:rPr>
        <w:t xml:space="preserve">other European and </w:t>
      </w:r>
      <w:r w:rsidR="00415B44" w:rsidRPr="008706C9">
        <w:rPr>
          <w:lang w:val="en-GB"/>
        </w:rPr>
        <w:t>industrialized</w:t>
      </w:r>
      <w:r w:rsidR="00106929" w:rsidRPr="008706C9">
        <w:rPr>
          <w:lang w:val="en-GB"/>
        </w:rPr>
        <w:t xml:space="preserve"> countries manage to do. </w:t>
      </w:r>
    </w:p>
    <w:p w14:paraId="75A7C9B6" w14:textId="0CD66993" w:rsidR="001E1922" w:rsidRPr="008706C9" w:rsidRDefault="00450134" w:rsidP="005E3EDB">
      <w:pPr>
        <w:ind w:firstLine="360"/>
        <w:rPr>
          <w:lang w:val="en-GB"/>
        </w:rPr>
      </w:pPr>
      <w:r w:rsidRPr="008706C9">
        <w:rPr>
          <w:lang w:val="en-GB"/>
        </w:rPr>
        <w:t xml:space="preserve">I have also been struck by the reports of the </w:t>
      </w:r>
      <w:r w:rsidR="00CA5307" w:rsidRPr="008706C9">
        <w:rPr>
          <w:b/>
          <w:bCs/>
          <w:u w:val="single"/>
          <w:lang w:val="en-GB"/>
        </w:rPr>
        <w:t>experience</w:t>
      </w:r>
      <w:r w:rsidRPr="008706C9">
        <w:rPr>
          <w:b/>
          <w:bCs/>
          <w:u w:val="single"/>
          <w:lang w:val="en-GB"/>
        </w:rPr>
        <w:t xml:space="preserve"> o</w:t>
      </w:r>
      <w:r w:rsidR="00FE40AD" w:rsidRPr="008706C9">
        <w:rPr>
          <w:b/>
          <w:bCs/>
          <w:u w:val="single"/>
          <w:lang w:val="en-GB"/>
        </w:rPr>
        <w:t>f girls</w:t>
      </w:r>
      <w:r w:rsidR="00FE40AD" w:rsidRPr="008706C9">
        <w:rPr>
          <w:lang w:val="en-GB"/>
        </w:rPr>
        <w:t xml:space="preserve"> within the</w:t>
      </w:r>
      <w:r w:rsidR="0027315B" w:rsidRPr="008706C9">
        <w:rPr>
          <w:lang w:val="en-GB"/>
        </w:rPr>
        <w:t xml:space="preserve"> UK’s</w:t>
      </w:r>
      <w:r w:rsidR="00FE40AD" w:rsidRPr="008706C9">
        <w:rPr>
          <w:lang w:val="en-GB"/>
        </w:rPr>
        <w:t xml:space="preserve"> juvenile justice s</w:t>
      </w:r>
      <w:r w:rsidR="00C866C2" w:rsidRPr="008706C9">
        <w:rPr>
          <w:lang w:val="en-GB"/>
        </w:rPr>
        <w:t>ystem</w:t>
      </w:r>
      <w:r w:rsidR="00FE40AD" w:rsidRPr="008706C9">
        <w:rPr>
          <w:lang w:val="en-GB"/>
        </w:rPr>
        <w:t>,</w:t>
      </w:r>
      <w:r w:rsidR="007B4D65" w:rsidRPr="008706C9">
        <w:rPr>
          <w:rStyle w:val="FootnoteReference"/>
          <w:lang w:val="en-GB"/>
        </w:rPr>
        <w:footnoteReference w:id="2"/>
      </w:r>
      <w:r w:rsidR="007B4D65" w:rsidRPr="008706C9">
        <w:rPr>
          <w:lang w:val="en-GB"/>
        </w:rPr>
        <w:t xml:space="preserve"> </w:t>
      </w:r>
      <w:r w:rsidR="00FE40AD" w:rsidRPr="008706C9">
        <w:rPr>
          <w:lang w:val="en-GB"/>
        </w:rPr>
        <w:t xml:space="preserve"> such that they are considered to have the highest needs yet are placed in establishments with the least resources. </w:t>
      </w:r>
      <w:r w:rsidR="00B46583" w:rsidRPr="008706C9">
        <w:rPr>
          <w:lang w:val="en-GB"/>
        </w:rPr>
        <w:t xml:space="preserve">Although the number of girls in custody is small, they present with multiple and complex needs upon entry, </w:t>
      </w:r>
      <w:r w:rsidR="00AD6B82" w:rsidRPr="008706C9">
        <w:rPr>
          <w:lang w:val="en-GB"/>
        </w:rPr>
        <w:t>reported as</w:t>
      </w:r>
      <w:r w:rsidR="00B46583" w:rsidRPr="008706C9">
        <w:rPr>
          <w:lang w:val="en-GB"/>
        </w:rPr>
        <w:t xml:space="preserve"> past trauma, substance abuse </w:t>
      </w:r>
      <w:r w:rsidR="0045194E" w:rsidRPr="008706C9">
        <w:rPr>
          <w:lang w:val="en-GB"/>
        </w:rPr>
        <w:t xml:space="preserve">and neurodiversity. </w:t>
      </w:r>
      <w:r w:rsidR="00B46583" w:rsidRPr="008706C9">
        <w:rPr>
          <w:lang w:val="en-GB"/>
        </w:rPr>
        <w:t>Your reports also indicate a higher likelihood of self-harm,</w:t>
      </w:r>
      <w:r w:rsidR="00AD6B82" w:rsidRPr="008706C9">
        <w:rPr>
          <w:lang w:val="en-GB"/>
        </w:rPr>
        <w:t xml:space="preserve"> by 12 times that of boys,</w:t>
      </w:r>
      <w:r w:rsidR="00B46583" w:rsidRPr="008706C9">
        <w:rPr>
          <w:lang w:val="en-GB"/>
        </w:rPr>
        <w:t xml:space="preserve"> and </w:t>
      </w:r>
      <w:r w:rsidR="0045194E" w:rsidRPr="008706C9">
        <w:rPr>
          <w:lang w:val="en-GB"/>
        </w:rPr>
        <w:t>higher levels of violence than boys</w:t>
      </w:r>
      <w:r w:rsidR="00AD6B82" w:rsidRPr="008706C9">
        <w:rPr>
          <w:lang w:val="en-GB"/>
        </w:rPr>
        <w:t>, with</w:t>
      </w:r>
      <w:r w:rsidR="00CA5307" w:rsidRPr="008706C9">
        <w:rPr>
          <w:lang w:val="en-GB"/>
        </w:rPr>
        <w:t xml:space="preserve"> eighty-three per cent</w:t>
      </w:r>
      <w:r w:rsidR="00AD6B82" w:rsidRPr="008706C9">
        <w:rPr>
          <w:lang w:val="en-GB"/>
        </w:rPr>
        <w:t xml:space="preserve"> </w:t>
      </w:r>
      <w:r w:rsidR="00CA5307" w:rsidRPr="008706C9">
        <w:rPr>
          <w:lang w:val="en-GB"/>
        </w:rPr>
        <w:t>(</w:t>
      </w:r>
      <w:r w:rsidR="00AD6B82" w:rsidRPr="008706C9">
        <w:rPr>
          <w:lang w:val="en-GB"/>
        </w:rPr>
        <w:t>83%</w:t>
      </w:r>
      <w:r w:rsidR="00CA5307" w:rsidRPr="008706C9">
        <w:rPr>
          <w:lang w:val="en-GB"/>
        </w:rPr>
        <w:t>)</w:t>
      </w:r>
      <w:r w:rsidR="00AD6B82" w:rsidRPr="008706C9">
        <w:rPr>
          <w:lang w:val="en-GB"/>
        </w:rPr>
        <w:t xml:space="preserve"> more likely to use violence than boys, most usually directed against prison staff</w:t>
      </w:r>
      <w:r w:rsidR="0045194E" w:rsidRPr="008706C9">
        <w:rPr>
          <w:lang w:val="en-GB"/>
        </w:rPr>
        <w:t xml:space="preserve">. </w:t>
      </w:r>
      <w:r w:rsidR="00AD6B82" w:rsidRPr="008706C9">
        <w:rPr>
          <w:lang w:val="en-GB"/>
        </w:rPr>
        <w:t xml:space="preserve">What is going wrong? These indicators are entirely </w:t>
      </w:r>
      <w:r w:rsidR="00337208" w:rsidRPr="008706C9">
        <w:rPr>
          <w:lang w:val="en-GB"/>
        </w:rPr>
        <w:t xml:space="preserve">at odds with </w:t>
      </w:r>
      <w:r w:rsidR="00AD6B82" w:rsidRPr="008706C9">
        <w:rPr>
          <w:lang w:val="en-GB"/>
        </w:rPr>
        <w:t xml:space="preserve">what we know about boys and girls outside of detention. </w:t>
      </w:r>
    </w:p>
    <w:p w14:paraId="191052B5" w14:textId="0D185017" w:rsidR="0037108C" w:rsidRPr="008706C9" w:rsidRDefault="00C866C2" w:rsidP="0089754B">
      <w:pPr>
        <w:ind w:firstLine="360"/>
        <w:rPr>
          <w:lang w:val="en-GB"/>
        </w:rPr>
      </w:pPr>
      <w:r w:rsidRPr="008706C9">
        <w:rPr>
          <w:lang w:val="en-GB"/>
        </w:rPr>
        <w:t xml:space="preserve">The </w:t>
      </w:r>
      <w:r w:rsidR="005A738B" w:rsidRPr="008706C9">
        <w:rPr>
          <w:b/>
          <w:bCs/>
          <w:u w:val="single"/>
          <w:lang w:val="en-GB"/>
        </w:rPr>
        <w:t>I</w:t>
      </w:r>
      <w:r w:rsidR="0037108C" w:rsidRPr="008706C9">
        <w:rPr>
          <w:b/>
          <w:bCs/>
          <w:u w:val="single"/>
          <w:lang w:val="en-GB"/>
        </w:rPr>
        <w:t>PP (I</w:t>
      </w:r>
      <w:r w:rsidR="00525B1C" w:rsidRPr="008706C9">
        <w:rPr>
          <w:b/>
          <w:bCs/>
          <w:u w:val="single"/>
          <w:lang w:val="en-GB"/>
        </w:rPr>
        <w:t>mprisonment for Public Protection</w:t>
      </w:r>
      <w:r w:rsidR="0037108C" w:rsidRPr="008706C9">
        <w:rPr>
          <w:b/>
          <w:bCs/>
          <w:u w:val="single"/>
          <w:lang w:val="en-GB"/>
        </w:rPr>
        <w:t>)</w:t>
      </w:r>
      <w:r w:rsidR="0018247E" w:rsidRPr="008706C9">
        <w:rPr>
          <w:b/>
          <w:bCs/>
          <w:u w:val="single"/>
          <w:lang w:val="en-GB"/>
        </w:rPr>
        <w:t xml:space="preserve"> </w:t>
      </w:r>
      <w:r w:rsidR="005A738B" w:rsidRPr="008706C9">
        <w:rPr>
          <w:b/>
          <w:bCs/>
          <w:u w:val="single"/>
          <w:lang w:val="en-GB"/>
        </w:rPr>
        <w:t>prisoner status</w:t>
      </w:r>
      <w:r w:rsidR="0037108C" w:rsidRPr="008706C9">
        <w:rPr>
          <w:lang w:val="en-GB"/>
        </w:rPr>
        <w:t xml:space="preserve"> </w:t>
      </w:r>
      <w:r w:rsidR="0018247E" w:rsidRPr="008706C9">
        <w:rPr>
          <w:lang w:val="en-GB"/>
        </w:rPr>
        <w:t>was abolished in 2012,</w:t>
      </w:r>
      <w:r w:rsidR="0037108C" w:rsidRPr="008706C9">
        <w:rPr>
          <w:lang w:val="en-GB"/>
        </w:rPr>
        <w:t xml:space="preserve"> </w:t>
      </w:r>
      <w:proofErr w:type="gramStart"/>
      <w:r w:rsidR="0037108C" w:rsidRPr="008706C9">
        <w:rPr>
          <w:lang w:val="en-GB"/>
        </w:rPr>
        <w:t>yet</w:t>
      </w:r>
      <w:r w:rsidR="008706C9" w:rsidRPr="008706C9">
        <w:rPr>
          <w:lang w:val="en-GB"/>
        </w:rPr>
        <w:t>,</w:t>
      </w:r>
      <w:proofErr w:type="gramEnd"/>
      <w:r w:rsidR="008706C9" w:rsidRPr="008706C9">
        <w:rPr>
          <w:lang w:val="en-GB"/>
        </w:rPr>
        <w:t xml:space="preserve"> </w:t>
      </w:r>
      <w:r w:rsidR="0018247E" w:rsidRPr="008706C9">
        <w:rPr>
          <w:lang w:val="en-GB"/>
        </w:rPr>
        <w:t xml:space="preserve">I am informed that 1,437 people remain in prison serving these indeterminate sentences. 16% of those prisoners have served the minimum tariff of less than two years, and greater than two in five or 42% have a tariff of between 2-4 years; some people are still imprisoned a decade beyond the tariff of their original sentence. The psychological toll of such sentences has resulted in </w:t>
      </w:r>
      <w:r w:rsidR="008706C9" w:rsidRPr="008706C9">
        <w:rPr>
          <w:lang w:val="en-GB"/>
        </w:rPr>
        <w:t>higher-than-normal</w:t>
      </w:r>
      <w:r w:rsidR="0018247E" w:rsidRPr="008706C9">
        <w:rPr>
          <w:lang w:val="en-GB"/>
        </w:rPr>
        <w:t xml:space="preserve"> rates of suicide and self-harm. The Justice Select Committee </w:t>
      </w:r>
      <w:r w:rsidR="002112C6" w:rsidRPr="008706C9">
        <w:rPr>
          <w:lang w:val="en-GB"/>
        </w:rPr>
        <w:t xml:space="preserve">tasked with advising on what to do next, </w:t>
      </w:r>
      <w:r w:rsidR="0018247E" w:rsidRPr="008706C9">
        <w:rPr>
          <w:lang w:val="en-GB"/>
        </w:rPr>
        <w:t>described the programme as causing “acute harm”</w:t>
      </w:r>
      <w:r w:rsidR="0089754B" w:rsidRPr="008706C9">
        <w:rPr>
          <w:lang w:val="en-GB"/>
        </w:rPr>
        <w:t>. A</w:t>
      </w:r>
      <w:r w:rsidR="0018247E" w:rsidRPr="008706C9">
        <w:rPr>
          <w:lang w:val="en-GB"/>
        </w:rPr>
        <w:t xml:space="preserve"> swift recalibration of original sentences </w:t>
      </w:r>
      <w:r w:rsidR="00C84C08" w:rsidRPr="008706C9">
        <w:rPr>
          <w:lang w:val="en-GB"/>
        </w:rPr>
        <w:t>appears</w:t>
      </w:r>
      <w:r w:rsidR="0018247E" w:rsidRPr="008706C9">
        <w:rPr>
          <w:lang w:val="en-GB"/>
        </w:rPr>
        <w:t xml:space="preserve"> </w:t>
      </w:r>
      <w:r w:rsidR="00A03C82" w:rsidRPr="008706C9">
        <w:rPr>
          <w:lang w:val="en-GB"/>
        </w:rPr>
        <w:t>a</w:t>
      </w:r>
      <w:r w:rsidR="0018247E" w:rsidRPr="008706C9">
        <w:rPr>
          <w:lang w:val="en-GB"/>
        </w:rPr>
        <w:t xml:space="preserve"> way forward. That does </w:t>
      </w:r>
      <w:r w:rsidR="0018247E" w:rsidRPr="008706C9">
        <w:rPr>
          <w:lang w:val="en-GB"/>
        </w:rPr>
        <w:lastRenderedPageBreak/>
        <w:t xml:space="preserve">not mean that all such prisoners should or would be released; </w:t>
      </w:r>
      <w:r w:rsidR="008706C9" w:rsidRPr="008706C9">
        <w:rPr>
          <w:lang w:val="en-GB"/>
        </w:rPr>
        <w:t>however,</w:t>
      </w:r>
      <w:r w:rsidR="0018247E" w:rsidRPr="008706C9">
        <w:rPr>
          <w:lang w:val="en-GB"/>
        </w:rPr>
        <w:t xml:space="preserve"> what it should result in is a clearer indication of the end date of their tariff and </w:t>
      </w:r>
      <w:r w:rsidR="00A03C82" w:rsidRPr="008706C9">
        <w:rPr>
          <w:lang w:val="en-GB"/>
        </w:rPr>
        <w:t xml:space="preserve">in so knowing this, </w:t>
      </w:r>
      <w:r w:rsidR="0018247E" w:rsidRPr="008706C9">
        <w:rPr>
          <w:lang w:val="en-GB"/>
        </w:rPr>
        <w:t>resources can be appropriately allocated to assist them with that transition</w:t>
      </w:r>
      <w:r w:rsidR="00C84E5C" w:rsidRPr="008706C9">
        <w:rPr>
          <w:lang w:val="en-GB"/>
        </w:rPr>
        <w:t xml:space="preserve"> back into society</w:t>
      </w:r>
      <w:r w:rsidR="0018247E" w:rsidRPr="008706C9">
        <w:rPr>
          <w:lang w:val="en-GB"/>
        </w:rPr>
        <w:t>.</w:t>
      </w:r>
      <w:r w:rsidR="0089754B" w:rsidRPr="008706C9">
        <w:rPr>
          <w:lang w:val="en-GB"/>
        </w:rPr>
        <w:t xml:space="preserve"> </w:t>
      </w:r>
      <w:r w:rsidR="0037108C" w:rsidRPr="008706C9">
        <w:rPr>
          <w:lang w:val="en-GB"/>
        </w:rPr>
        <w:t xml:space="preserve">Individually assessed, it is </w:t>
      </w:r>
      <w:r w:rsidR="002112C6" w:rsidRPr="008706C9">
        <w:rPr>
          <w:lang w:val="en-GB"/>
        </w:rPr>
        <w:t>foreseeable</w:t>
      </w:r>
      <w:r w:rsidR="0037108C" w:rsidRPr="008706C9">
        <w:rPr>
          <w:lang w:val="en-GB"/>
        </w:rPr>
        <w:t xml:space="preserve"> that some of these indeterminate sentences have caused psychological torture or another form of inhuman or degrading punishment</w:t>
      </w:r>
      <w:r w:rsidR="00CF214D" w:rsidRPr="008706C9">
        <w:rPr>
          <w:lang w:val="en-GB"/>
        </w:rPr>
        <w:t>.</w:t>
      </w:r>
      <w:r w:rsidR="0037108C" w:rsidRPr="008706C9">
        <w:rPr>
          <w:lang w:val="en-GB"/>
        </w:rPr>
        <w:t xml:space="preserve"> The judicial overreach in applying the sentence so frequently and beyond the expected use of the </w:t>
      </w:r>
      <w:r w:rsidR="007920D5" w:rsidRPr="008706C9">
        <w:rPr>
          <w:lang w:val="en-GB"/>
        </w:rPr>
        <w:t>policy</w:t>
      </w:r>
      <w:r w:rsidR="0037108C" w:rsidRPr="008706C9">
        <w:rPr>
          <w:lang w:val="en-GB"/>
        </w:rPr>
        <w:t xml:space="preserve">, and the large number of crimes to which the sentence </w:t>
      </w:r>
      <w:r w:rsidR="007920D5" w:rsidRPr="008706C9">
        <w:rPr>
          <w:lang w:val="en-GB"/>
        </w:rPr>
        <w:t xml:space="preserve">was </w:t>
      </w:r>
      <w:r w:rsidR="0037108C" w:rsidRPr="008706C9">
        <w:rPr>
          <w:lang w:val="en-GB"/>
        </w:rPr>
        <w:t xml:space="preserve">applied (153 specified offences), question the overall compatibility of the </w:t>
      </w:r>
      <w:r w:rsidR="000A25EF" w:rsidRPr="008706C9">
        <w:rPr>
          <w:lang w:val="en-GB"/>
        </w:rPr>
        <w:t>IPP regime</w:t>
      </w:r>
      <w:r w:rsidR="0037108C" w:rsidRPr="008706C9">
        <w:rPr>
          <w:lang w:val="en-GB"/>
        </w:rPr>
        <w:t xml:space="preserve"> with international standards.</w:t>
      </w:r>
      <w:r w:rsidR="007920D5" w:rsidRPr="008706C9">
        <w:rPr>
          <w:lang w:val="en-GB"/>
        </w:rPr>
        <w:t xml:space="preserve"> While I cannot prejudge an overall assessment here,</w:t>
      </w:r>
      <w:r w:rsidR="000A25EF" w:rsidRPr="008706C9">
        <w:rPr>
          <w:lang w:val="en-GB"/>
        </w:rPr>
        <w:t xml:space="preserve"> </w:t>
      </w:r>
      <w:r w:rsidR="002112C6" w:rsidRPr="008706C9">
        <w:rPr>
          <w:lang w:val="en-GB"/>
        </w:rPr>
        <w:t xml:space="preserve">nor individual cases, </w:t>
      </w:r>
      <w:r w:rsidR="000A25EF" w:rsidRPr="008706C9">
        <w:rPr>
          <w:lang w:val="en-GB"/>
        </w:rPr>
        <w:t>I will be giving further considerations to these sentences</w:t>
      </w:r>
      <w:r w:rsidR="00CE73F6" w:rsidRPr="008706C9">
        <w:rPr>
          <w:lang w:val="en-GB"/>
        </w:rPr>
        <w:t xml:space="preserve"> in the coming weeks</w:t>
      </w:r>
      <w:r w:rsidR="000A25EF" w:rsidRPr="008706C9">
        <w:rPr>
          <w:lang w:val="en-GB"/>
        </w:rPr>
        <w:t xml:space="preserve">. </w:t>
      </w:r>
    </w:p>
    <w:p w14:paraId="59DD1166" w14:textId="019F79FE" w:rsidR="003A6688" w:rsidRPr="008706C9" w:rsidRDefault="003A6688" w:rsidP="005D5D3A">
      <w:pPr>
        <w:ind w:firstLine="360"/>
        <w:rPr>
          <w:lang w:val="en-GB"/>
        </w:rPr>
      </w:pPr>
      <w:r w:rsidRPr="008706C9">
        <w:rPr>
          <w:lang w:val="en-GB"/>
        </w:rPr>
        <w:t xml:space="preserve">Finally, </w:t>
      </w:r>
      <w:r w:rsidRPr="008706C9">
        <w:rPr>
          <w:b/>
          <w:bCs/>
          <w:u w:val="single"/>
          <w:lang w:val="en-GB"/>
        </w:rPr>
        <w:t>s</w:t>
      </w:r>
      <w:r w:rsidR="00FA674D" w:rsidRPr="008706C9">
        <w:rPr>
          <w:b/>
          <w:bCs/>
          <w:u w:val="single"/>
          <w:lang w:val="en-GB"/>
        </w:rPr>
        <w:t>taff shortages across the prison sector</w:t>
      </w:r>
      <w:r w:rsidR="00FA674D" w:rsidRPr="008706C9">
        <w:rPr>
          <w:lang w:val="en-GB"/>
        </w:rPr>
        <w:t xml:space="preserve"> and challenges of recruitment </w:t>
      </w:r>
      <w:r w:rsidR="006A657A" w:rsidRPr="008706C9">
        <w:rPr>
          <w:lang w:val="en-GB"/>
        </w:rPr>
        <w:t xml:space="preserve">have been highlighted again and again, with the consequence that </w:t>
      </w:r>
      <w:r w:rsidR="008501C7" w:rsidRPr="008706C9">
        <w:rPr>
          <w:lang w:val="en-GB"/>
        </w:rPr>
        <w:t xml:space="preserve">too many prisoners are reported to be spending 23 hours per day in their cells. The </w:t>
      </w:r>
      <w:hyperlink r:id="rId13" w:history="1">
        <w:r w:rsidR="008501C7" w:rsidRPr="008706C9">
          <w:rPr>
            <w:rStyle w:val="Hyperlink"/>
            <w:lang w:val="en-GB"/>
          </w:rPr>
          <w:t>Nelson Mandela Rules</w:t>
        </w:r>
      </w:hyperlink>
      <w:r w:rsidR="008501C7" w:rsidRPr="008706C9">
        <w:rPr>
          <w:lang w:val="en-GB"/>
        </w:rPr>
        <w:t xml:space="preserve"> have as their maximum period 22 hours per day</w:t>
      </w:r>
      <w:r w:rsidR="0038455D" w:rsidRPr="008706C9">
        <w:rPr>
          <w:lang w:val="en-GB"/>
        </w:rPr>
        <w:t xml:space="preserve"> (Rule 44)</w:t>
      </w:r>
      <w:r w:rsidR="00840233" w:rsidRPr="008706C9">
        <w:rPr>
          <w:lang w:val="en-GB"/>
        </w:rPr>
        <w:t>. T</w:t>
      </w:r>
      <w:r w:rsidR="008501C7" w:rsidRPr="008706C9">
        <w:rPr>
          <w:lang w:val="en-GB"/>
        </w:rPr>
        <w:t xml:space="preserve">hat is not a standard to be aspired </w:t>
      </w:r>
      <w:r w:rsidR="008706C9" w:rsidRPr="008706C9">
        <w:rPr>
          <w:lang w:val="en-GB"/>
        </w:rPr>
        <w:t>to,</w:t>
      </w:r>
      <w:r w:rsidR="008501C7" w:rsidRPr="008706C9">
        <w:rPr>
          <w:lang w:val="en-GB"/>
        </w:rPr>
        <w:t xml:space="preserve"> but</w:t>
      </w:r>
      <w:r w:rsidR="006A7974" w:rsidRPr="008706C9">
        <w:rPr>
          <w:lang w:val="en-GB"/>
        </w:rPr>
        <w:t xml:space="preserve"> it is the </w:t>
      </w:r>
      <w:r w:rsidR="008501C7" w:rsidRPr="008706C9">
        <w:rPr>
          <w:lang w:val="en-GB"/>
        </w:rPr>
        <w:t>very l</w:t>
      </w:r>
      <w:r w:rsidR="006A7974" w:rsidRPr="008706C9">
        <w:rPr>
          <w:lang w:val="en-GB"/>
        </w:rPr>
        <w:t xml:space="preserve">owest standard that is </w:t>
      </w:r>
      <w:r w:rsidR="008706C9" w:rsidRPr="008706C9">
        <w:rPr>
          <w:lang w:val="en-GB"/>
        </w:rPr>
        <w:t>permitted,</w:t>
      </w:r>
      <w:r w:rsidR="006A7974" w:rsidRPr="008706C9">
        <w:rPr>
          <w:lang w:val="en-GB"/>
        </w:rPr>
        <w:t xml:space="preserve"> </w:t>
      </w:r>
      <w:r w:rsidR="00F01DC6" w:rsidRPr="008706C9">
        <w:rPr>
          <w:lang w:val="en-GB"/>
        </w:rPr>
        <w:t xml:space="preserve">and it should be </w:t>
      </w:r>
      <w:r w:rsidR="006A7974" w:rsidRPr="008706C9">
        <w:rPr>
          <w:lang w:val="en-GB"/>
        </w:rPr>
        <w:t>justified</w:t>
      </w:r>
      <w:r w:rsidR="008501C7" w:rsidRPr="008706C9">
        <w:rPr>
          <w:lang w:val="en-GB"/>
        </w:rPr>
        <w:t xml:space="preserve">. </w:t>
      </w:r>
      <w:r w:rsidR="006A7974" w:rsidRPr="008706C9">
        <w:rPr>
          <w:lang w:val="en-GB"/>
        </w:rPr>
        <w:t xml:space="preserve">It is not to be considered the norm. </w:t>
      </w:r>
      <w:r w:rsidR="0009412E" w:rsidRPr="008706C9">
        <w:rPr>
          <w:lang w:val="en-GB"/>
        </w:rPr>
        <w:t xml:space="preserve">Solitary confinement of more than 15 days is considered torture. </w:t>
      </w:r>
      <w:r w:rsidR="008501C7" w:rsidRPr="008706C9">
        <w:rPr>
          <w:lang w:val="en-GB"/>
        </w:rPr>
        <w:t xml:space="preserve"> </w:t>
      </w:r>
      <w:r w:rsidR="00664544" w:rsidRPr="008706C9">
        <w:rPr>
          <w:lang w:val="en-GB"/>
        </w:rPr>
        <w:t>What I would like to see</w:t>
      </w:r>
      <w:r w:rsidR="00983FCF" w:rsidRPr="008706C9">
        <w:rPr>
          <w:lang w:val="en-GB"/>
        </w:rPr>
        <w:t>, and what is a humane and dignified way to treat prisoners, is</w:t>
      </w:r>
      <w:r w:rsidR="00CE73F6" w:rsidRPr="008706C9">
        <w:rPr>
          <w:lang w:val="en-GB"/>
        </w:rPr>
        <w:t xml:space="preserve"> </w:t>
      </w:r>
      <w:r w:rsidR="00983FCF" w:rsidRPr="008706C9">
        <w:rPr>
          <w:lang w:val="en-GB"/>
        </w:rPr>
        <w:t xml:space="preserve">that </w:t>
      </w:r>
      <w:r w:rsidR="005D1F62" w:rsidRPr="008706C9">
        <w:rPr>
          <w:lang w:val="en-GB"/>
        </w:rPr>
        <w:t>prisoners</w:t>
      </w:r>
      <w:r w:rsidR="00983FCF" w:rsidRPr="008706C9">
        <w:rPr>
          <w:lang w:val="en-GB"/>
        </w:rPr>
        <w:t xml:space="preserve"> spend almost all day out of their cells, engaging in meaningful activities and exercise, and only </w:t>
      </w:r>
      <w:r w:rsidR="00B51FDF" w:rsidRPr="008706C9">
        <w:rPr>
          <w:lang w:val="en-GB"/>
        </w:rPr>
        <w:t xml:space="preserve">go to their cells for sleeping and down time. </w:t>
      </w:r>
      <w:r w:rsidR="00892968" w:rsidRPr="008706C9">
        <w:rPr>
          <w:lang w:val="en-GB"/>
        </w:rPr>
        <w:t xml:space="preserve">I’m afraid this </w:t>
      </w:r>
      <w:r w:rsidR="008706C9" w:rsidRPr="008706C9">
        <w:rPr>
          <w:lang w:val="en-GB"/>
        </w:rPr>
        <w:t>well-meaning</w:t>
      </w:r>
      <w:r w:rsidR="00892968" w:rsidRPr="008706C9">
        <w:rPr>
          <w:lang w:val="en-GB"/>
        </w:rPr>
        <w:t xml:space="preserve"> standard has caused a descent to the bottom. </w:t>
      </w:r>
    </w:p>
    <w:p w14:paraId="2E7E0774" w14:textId="77777777" w:rsidR="00B51FDF" w:rsidRPr="008706C9" w:rsidRDefault="00F86270">
      <w:pPr>
        <w:rPr>
          <w:lang w:val="en-GB"/>
        </w:rPr>
      </w:pPr>
      <w:r w:rsidRPr="008706C9">
        <w:rPr>
          <w:lang w:val="en-GB"/>
        </w:rPr>
        <w:tab/>
      </w:r>
      <w:r w:rsidR="00B51FDF" w:rsidRPr="008706C9">
        <w:rPr>
          <w:lang w:val="en-GB"/>
        </w:rPr>
        <w:t>***</w:t>
      </w:r>
    </w:p>
    <w:p w14:paraId="696705DC" w14:textId="1C96E33A" w:rsidR="004D04EE" w:rsidRPr="008706C9" w:rsidRDefault="00B51FDF" w:rsidP="004D04EE">
      <w:pPr>
        <w:ind w:firstLine="360"/>
        <w:rPr>
          <w:lang w:val="en-GB"/>
        </w:rPr>
      </w:pPr>
      <w:r w:rsidRPr="008706C9">
        <w:rPr>
          <w:lang w:val="en-GB"/>
        </w:rPr>
        <w:t xml:space="preserve">Like yourselves, </w:t>
      </w:r>
      <w:r w:rsidR="004D04EE" w:rsidRPr="008706C9">
        <w:rPr>
          <w:lang w:val="en-GB"/>
        </w:rPr>
        <w:t xml:space="preserve">I have visited </w:t>
      </w:r>
      <w:r w:rsidR="00F86270" w:rsidRPr="008706C9">
        <w:rPr>
          <w:lang w:val="en-GB"/>
        </w:rPr>
        <w:t xml:space="preserve">many prisons </w:t>
      </w:r>
      <w:r w:rsidR="002953FB" w:rsidRPr="008706C9">
        <w:rPr>
          <w:lang w:val="en-GB"/>
        </w:rPr>
        <w:t>and</w:t>
      </w:r>
      <w:r w:rsidR="00F86270" w:rsidRPr="008706C9">
        <w:rPr>
          <w:lang w:val="en-GB"/>
        </w:rPr>
        <w:t xml:space="preserve"> places of immigration or security detention,</w:t>
      </w:r>
      <w:r w:rsidR="004D04EE" w:rsidRPr="008706C9">
        <w:rPr>
          <w:lang w:val="en-GB"/>
        </w:rPr>
        <w:t xml:space="preserve"> and in a range of different countries,</w:t>
      </w:r>
      <w:r w:rsidR="00F86270" w:rsidRPr="008706C9">
        <w:rPr>
          <w:lang w:val="en-GB"/>
        </w:rPr>
        <w:t xml:space="preserve"> </w:t>
      </w:r>
      <w:r w:rsidR="009E1CB2" w:rsidRPr="008706C9">
        <w:rPr>
          <w:lang w:val="en-GB"/>
        </w:rPr>
        <w:t xml:space="preserve">and spoken to </w:t>
      </w:r>
      <w:r w:rsidR="00E2447A" w:rsidRPr="008706C9">
        <w:rPr>
          <w:lang w:val="en-GB"/>
        </w:rPr>
        <w:t xml:space="preserve">dozens of </w:t>
      </w:r>
      <w:r w:rsidR="009E1CB2" w:rsidRPr="008706C9">
        <w:rPr>
          <w:lang w:val="en-GB"/>
        </w:rPr>
        <w:t>prison officials</w:t>
      </w:r>
      <w:r w:rsidR="004D04EE" w:rsidRPr="008706C9">
        <w:rPr>
          <w:lang w:val="en-GB"/>
        </w:rPr>
        <w:t xml:space="preserve"> and prisoners. Let me share with you some of my guiding principles</w:t>
      </w:r>
      <w:r w:rsidR="00AB2D7D" w:rsidRPr="008706C9">
        <w:rPr>
          <w:lang w:val="en-GB"/>
        </w:rPr>
        <w:t xml:space="preserve"> from all those visits, that might be informative to keep in mind today</w:t>
      </w:r>
      <w:r w:rsidR="004D04EE" w:rsidRPr="008706C9">
        <w:rPr>
          <w:lang w:val="en-GB"/>
        </w:rPr>
        <w:t>:</w:t>
      </w:r>
    </w:p>
    <w:p w14:paraId="54DBB3D4" w14:textId="77777777" w:rsidR="004D04EE" w:rsidRPr="008706C9" w:rsidRDefault="004D04EE" w:rsidP="004D04EE">
      <w:pPr>
        <w:ind w:firstLine="360"/>
        <w:rPr>
          <w:lang w:val="en-GB"/>
        </w:rPr>
      </w:pPr>
    </w:p>
    <w:p w14:paraId="0C98486D" w14:textId="4A5D3DDC" w:rsidR="00EB328E" w:rsidRPr="008706C9" w:rsidRDefault="00EB328E" w:rsidP="004D04EE">
      <w:pPr>
        <w:pStyle w:val="ListParagraph"/>
        <w:numPr>
          <w:ilvl w:val="0"/>
          <w:numId w:val="1"/>
        </w:numPr>
        <w:rPr>
          <w:lang w:val="en-GB"/>
        </w:rPr>
      </w:pPr>
      <w:r w:rsidRPr="008706C9">
        <w:rPr>
          <w:lang w:val="en-GB"/>
        </w:rPr>
        <w:t>Everyone should feel safe and be treated with dignity</w:t>
      </w:r>
      <w:r w:rsidR="00891B45" w:rsidRPr="008706C9">
        <w:rPr>
          <w:lang w:val="en-GB"/>
        </w:rPr>
        <w:t xml:space="preserve">. The deprivation of liberty </w:t>
      </w:r>
      <w:r w:rsidR="00E2447A" w:rsidRPr="008706C9">
        <w:rPr>
          <w:lang w:val="en-GB"/>
        </w:rPr>
        <w:t xml:space="preserve">or removal from society </w:t>
      </w:r>
      <w:r w:rsidR="00AB2D7D" w:rsidRPr="008706C9">
        <w:rPr>
          <w:i/>
          <w:iCs/>
          <w:lang w:val="en-GB"/>
        </w:rPr>
        <w:t xml:space="preserve">is </w:t>
      </w:r>
      <w:r w:rsidR="00891B45" w:rsidRPr="008706C9">
        <w:rPr>
          <w:lang w:val="en-GB"/>
        </w:rPr>
        <w:t>the punishment</w:t>
      </w:r>
      <w:r w:rsidR="0061624E" w:rsidRPr="008706C9">
        <w:rPr>
          <w:lang w:val="en-GB"/>
        </w:rPr>
        <w:t>.</w:t>
      </w:r>
      <w:r w:rsidR="00891B45" w:rsidRPr="008706C9">
        <w:rPr>
          <w:lang w:val="en-GB"/>
        </w:rPr>
        <w:t xml:space="preserve"> </w:t>
      </w:r>
      <w:r w:rsidR="0061624E" w:rsidRPr="008706C9">
        <w:rPr>
          <w:lang w:val="en-GB"/>
        </w:rPr>
        <w:t>T</w:t>
      </w:r>
      <w:r w:rsidR="00891B45" w:rsidRPr="008706C9">
        <w:rPr>
          <w:lang w:val="en-GB"/>
        </w:rPr>
        <w:t>here is no additional penalty to be applied.</w:t>
      </w:r>
    </w:p>
    <w:p w14:paraId="4B123DD0" w14:textId="5ABBF883" w:rsidR="004D04EE" w:rsidRPr="008706C9" w:rsidRDefault="00076945" w:rsidP="004D04EE">
      <w:pPr>
        <w:pStyle w:val="ListParagraph"/>
        <w:numPr>
          <w:ilvl w:val="0"/>
          <w:numId w:val="1"/>
        </w:numPr>
        <w:rPr>
          <w:lang w:val="en-GB"/>
        </w:rPr>
      </w:pPr>
      <w:r w:rsidRPr="008706C9">
        <w:rPr>
          <w:lang w:val="en-GB"/>
        </w:rPr>
        <w:t xml:space="preserve">Prisons are both places where people are deprived of their </w:t>
      </w:r>
      <w:r w:rsidR="008706C9" w:rsidRPr="008706C9">
        <w:rPr>
          <w:lang w:val="en-GB"/>
        </w:rPr>
        <w:t>liberty,</w:t>
      </w:r>
      <w:r w:rsidRPr="008706C9">
        <w:rPr>
          <w:lang w:val="en-GB"/>
        </w:rPr>
        <w:t xml:space="preserve"> and</w:t>
      </w:r>
      <w:r w:rsidR="00912587" w:rsidRPr="008706C9">
        <w:rPr>
          <w:lang w:val="en-GB"/>
        </w:rPr>
        <w:t xml:space="preserve"> they are also</w:t>
      </w:r>
      <w:r w:rsidRPr="008706C9">
        <w:rPr>
          <w:lang w:val="en-GB"/>
        </w:rPr>
        <w:t xml:space="preserve"> places of employment: improving conditions and reducing violence is </w:t>
      </w:r>
      <w:r w:rsidR="0061624E" w:rsidRPr="008706C9">
        <w:rPr>
          <w:lang w:val="en-GB"/>
        </w:rPr>
        <w:t xml:space="preserve">good both for prisoners and prison staff. </w:t>
      </w:r>
      <w:r w:rsidR="00923DF0" w:rsidRPr="008706C9">
        <w:rPr>
          <w:lang w:val="en-GB"/>
        </w:rPr>
        <w:t>Deh</w:t>
      </w:r>
      <w:r w:rsidR="00BD5C09" w:rsidRPr="008706C9">
        <w:rPr>
          <w:lang w:val="en-GB"/>
        </w:rPr>
        <w:t xml:space="preserve">umanizing the prison experience </w:t>
      </w:r>
      <w:r w:rsidR="006F0670" w:rsidRPr="008706C9">
        <w:rPr>
          <w:lang w:val="en-GB"/>
        </w:rPr>
        <w:t xml:space="preserve">also dehumanizes prison staff. </w:t>
      </w:r>
      <w:r w:rsidR="00DD76F5" w:rsidRPr="008706C9">
        <w:rPr>
          <w:lang w:val="en-GB"/>
        </w:rPr>
        <w:t xml:space="preserve">Dehumanization creates conditions </w:t>
      </w:r>
      <w:r w:rsidR="00D147F9" w:rsidRPr="008706C9">
        <w:rPr>
          <w:lang w:val="en-GB"/>
        </w:rPr>
        <w:t xml:space="preserve">for </w:t>
      </w:r>
      <w:r w:rsidR="00DD76F5" w:rsidRPr="008706C9">
        <w:rPr>
          <w:lang w:val="en-GB"/>
        </w:rPr>
        <w:t xml:space="preserve">violence. </w:t>
      </w:r>
    </w:p>
    <w:p w14:paraId="2F6EDC9D" w14:textId="575D6C27" w:rsidR="004D04EE" w:rsidRPr="008706C9" w:rsidRDefault="004D04EE" w:rsidP="004D04EE">
      <w:pPr>
        <w:pStyle w:val="ListParagraph"/>
        <w:numPr>
          <w:ilvl w:val="0"/>
          <w:numId w:val="1"/>
        </w:numPr>
        <w:rPr>
          <w:lang w:val="en-GB"/>
        </w:rPr>
      </w:pPr>
      <w:r w:rsidRPr="008706C9">
        <w:rPr>
          <w:lang w:val="en-GB"/>
        </w:rPr>
        <w:t xml:space="preserve">No one likes to see </w:t>
      </w:r>
      <w:proofErr w:type="gramStart"/>
      <w:r w:rsidRPr="008706C9">
        <w:rPr>
          <w:lang w:val="en-GB"/>
        </w:rPr>
        <w:t>other’s</w:t>
      </w:r>
      <w:proofErr w:type="gramEnd"/>
      <w:r w:rsidRPr="008706C9">
        <w:rPr>
          <w:lang w:val="en-GB"/>
        </w:rPr>
        <w:t xml:space="preserve"> suffer (except the very perverted or </w:t>
      </w:r>
      <w:r w:rsidR="008706C9" w:rsidRPr="008706C9">
        <w:rPr>
          <w:lang w:val="en-GB"/>
        </w:rPr>
        <w:t>burnt-out</w:t>
      </w:r>
      <w:r w:rsidRPr="008706C9">
        <w:rPr>
          <w:lang w:val="en-GB"/>
        </w:rPr>
        <w:t xml:space="preserve"> prison </w:t>
      </w:r>
      <w:r w:rsidR="00E65625" w:rsidRPr="008706C9">
        <w:rPr>
          <w:lang w:val="en-GB"/>
        </w:rPr>
        <w:t>officials</w:t>
      </w:r>
      <w:r w:rsidRPr="008706C9">
        <w:rPr>
          <w:lang w:val="en-GB"/>
        </w:rPr>
        <w:t xml:space="preserve"> who needs to be identified and moved out of the system). Recruitment and promotions policies </w:t>
      </w:r>
      <w:r w:rsidR="00A433C0" w:rsidRPr="008706C9">
        <w:rPr>
          <w:lang w:val="en-GB"/>
        </w:rPr>
        <w:t xml:space="preserve">involving equality and representation in those processes is </w:t>
      </w:r>
      <w:r w:rsidR="008A3E93" w:rsidRPr="008706C9">
        <w:rPr>
          <w:lang w:val="en-GB"/>
        </w:rPr>
        <w:t xml:space="preserve">key. </w:t>
      </w:r>
    </w:p>
    <w:p w14:paraId="6BC0E215" w14:textId="36151FEC" w:rsidR="005D5D3A" w:rsidRPr="008706C9" w:rsidRDefault="005D5D3A" w:rsidP="004D04EE">
      <w:pPr>
        <w:pStyle w:val="ListParagraph"/>
        <w:numPr>
          <w:ilvl w:val="0"/>
          <w:numId w:val="1"/>
        </w:numPr>
        <w:rPr>
          <w:lang w:val="en-GB"/>
        </w:rPr>
      </w:pPr>
      <w:r w:rsidRPr="008706C9">
        <w:rPr>
          <w:lang w:val="en-GB"/>
        </w:rPr>
        <w:t xml:space="preserve">The normalization of small infractions can </w:t>
      </w:r>
      <w:r w:rsidR="008A6E49" w:rsidRPr="008706C9">
        <w:rPr>
          <w:lang w:val="en-GB"/>
        </w:rPr>
        <w:t>lead to</w:t>
      </w:r>
      <w:r w:rsidRPr="008706C9">
        <w:rPr>
          <w:lang w:val="en-GB"/>
        </w:rPr>
        <w:t xml:space="preserve"> </w:t>
      </w:r>
      <w:r w:rsidR="00B7314C" w:rsidRPr="008706C9">
        <w:rPr>
          <w:lang w:val="en-GB"/>
        </w:rPr>
        <w:t>institutionalized</w:t>
      </w:r>
      <w:r w:rsidRPr="008706C9">
        <w:rPr>
          <w:lang w:val="en-GB"/>
        </w:rPr>
        <w:t xml:space="preserve"> behaviours. Disciplinary as well as </w:t>
      </w:r>
      <w:r w:rsidR="008A6E49" w:rsidRPr="008706C9">
        <w:rPr>
          <w:lang w:val="en-GB"/>
        </w:rPr>
        <w:t xml:space="preserve">investigations with </w:t>
      </w:r>
      <w:r w:rsidRPr="008706C9">
        <w:rPr>
          <w:lang w:val="en-GB"/>
        </w:rPr>
        <w:t xml:space="preserve">criminal sanctions must be </w:t>
      </w:r>
      <w:r w:rsidR="00B7314C" w:rsidRPr="008706C9">
        <w:rPr>
          <w:lang w:val="en-GB"/>
        </w:rPr>
        <w:t>carried out</w:t>
      </w:r>
      <w:r w:rsidRPr="008706C9">
        <w:rPr>
          <w:lang w:val="en-GB"/>
        </w:rPr>
        <w:t xml:space="preserve"> rigorously.</w:t>
      </w:r>
    </w:p>
    <w:p w14:paraId="622D9E57" w14:textId="27CAAA1B" w:rsidR="00CD28FC" w:rsidRPr="008706C9" w:rsidRDefault="005428E7" w:rsidP="008B4E95">
      <w:pPr>
        <w:pStyle w:val="ListParagraph"/>
        <w:numPr>
          <w:ilvl w:val="0"/>
          <w:numId w:val="1"/>
        </w:numPr>
        <w:rPr>
          <w:lang w:val="en-GB"/>
        </w:rPr>
      </w:pPr>
      <w:r w:rsidRPr="008706C9">
        <w:rPr>
          <w:lang w:val="en-GB"/>
        </w:rPr>
        <w:t>While prisoners are kept apart from society because of the crime they have committed, for most of them they will at some point be returned to our communities and they must be prepared for that</w:t>
      </w:r>
      <w:r w:rsidR="0036298B" w:rsidRPr="008706C9">
        <w:rPr>
          <w:lang w:val="en-GB"/>
        </w:rPr>
        <w:t xml:space="preserve"> eventuality.</w:t>
      </w:r>
      <w:r w:rsidR="00DD76F5" w:rsidRPr="008706C9">
        <w:rPr>
          <w:lang w:val="en-GB"/>
        </w:rPr>
        <w:t xml:space="preserve"> Rehabilitation and purposeful daily activities are lifesavers</w:t>
      </w:r>
      <w:r w:rsidR="008A3E93" w:rsidRPr="008706C9">
        <w:rPr>
          <w:lang w:val="en-GB"/>
        </w:rPr>
        <w:t xml:space="preserve"> and are not optional</w:t>
      </w:r>
      <w:r w:rsidR="00DD76F5" w:rsidRPr="008706C9">
        <w:rPr>
          <w:lang w:val="en-GB"/>
        </w:rPr>
        <w:t xml:space="preserve">. </w:t>
      </w:r>
    </w:p>
    <w:p w14:paraId="423227E0" w14:textId="1A979525" w:rsidR="002933B1" w:rsidRPr="008706C9" w:rsidRDefault="00891B45" w:rsidP="005D5D3A">
      <w:pPr>
        <w:pStyle w:val="ListParagraph"/>
        <w:numPr>
          <w:ilvl w:val="0"/>
          <w:numId w:val="1"/>
        </w:numPr>
        <w:rPr>
          <w:lang w:val="en-GB"/>
        </w:rPr>
      </w:pPr>
      <w:r w:rsidRPr="008706C9">
        <w:rPr>
          <w:lang w:val="en-GB"/>
        </w:rPr>
        <w:t>There are many people who are detained or who are ordered to reside where they are not free to leave</w:t>
      </w:r>
      <w:r w:rsidR="00F44F99" w:rsidRPr="008706C9">
        <w:rPr>
          <w:lang w:val="en-GB"/>
        </w:rPr>
        <w:t>, such as asylum seekers, persons on remand, as well as</w:t>
      </w:r>
      <w:r w:rsidR="00FA2F4A" w:rsidRPr="008706C9">
        <w:rPr>
          <w:lang w:val="en-GB"/>
        </w:rPr>
        <w:t xml:space="preserve"> people residing in</w:t>
      </w:r>
      <w:r w:rsidR="00F44F99" w:rsidRPr="008706C9">
        <w:rPr>
          <w:lang w:val="en-GB"/>
        </w:rPr>
        <w:t xml:space="preserve"> psychiatric institutions and elderly care homes</w:t>
      </w:r>
      <w:r w:rsidRPr="008706C9">
        <w:rPr>
          <w:lang w:val="en-GB"/>
        </w:rPr>
        <w:t xml:space="preserve">. </w:t>
      </w:r>
      <w:r w:rsidR="00F44F99" w:rsidRPr="008706C9">
        <w:rPr>
          <w:lang w:val="en-GB"/>
        </w:rPr>
        <w:t xml:space="preserve">Such places should be run as close as possible to </w:t>
      </w:r>
      <w:r w:rsidR="00483F69" w:rsidRPr="008706C9">
        <w:rPr>
          <w:lang w:val="en-GB"/>
        </w:rPr>
        <w:t xml:space="preserve">ordinary </w:t>
      </w:r>
      <w:r w:rsidR="00A86DB9" w:rsidRPr="008706C9">
        <w:rPr>
          <w:lang w:val="en-GB"/>
        </w:rPr>
        <w:t xml:space="preserve">social (and non-prison) </w:t>
      </w:r>
      <w:r w:rsidR="00483F69" w:rsidRPr="008706C9">
        <w:rPr>
          <w:lang w:val="en-GB"/>
        </w:rPr>
        <w:t xml:space="preserve">conditions. </w:t>
      </w:r>
      <w:r w:rsidR="00FA2F4A" w:rsidRPr="008706C9">
        <w:rPr>
          <w:lang w:val="en-GB"/>
        </w:rPr>
        <w:t xml:space="preserve">An entirely different mindset is required. </w:t>
      </w:r>
    </w:p>
    <w:p w14:paraId="16B539DA" w14:textId="0675B22A" w:rsidR="002933B1" w:rsidRPr="008706C9" w:rsidRDefault="002933B1" w:rsidP="005428E7">
      <w:pPr>
        <w:pStyle w:val="ListParagraph"/>
        <w:numPr>
          <w:ilvl w:val="0"/>
          <w:numId w:val="1"/>
        </w:numPr>
        <w:rPr>
          <w:lang w:val="en-GB"/>
        </w:rPr>
      </w:pPr>
      <w:r w:rsidRPr="008706C9">
        <w:rPr>
          <w:lang w:val="en-GB"/>
        </w:rPr>
        <w:t xml:space="preserve">And finally, even in the most </w:t>
      </w:r>
      <w:r w:rsidR="00567A64" w:rsidRPr="008706C9">
        <w:rPr>
          <w:lang w:val="en-GB"/>
        </w:rPr>
        <w:t>well-functioning</w:t>
      </w:r>
      <w:r w:rsidRPr="008706C9">
        <w:rPr>
          <w:lang w:val="en-GB"/>
        </w:rPr>
        <w:t xml:space="preserve"> institutions, there are risks, pitfalls, and room for improvements.</w:t>
      </w:r>
    </w:p>
    <w:p w14:paraId="2C4B90DA" w14:textId="77777777" w:rsidR="00B94706" w:rsidRPr="008706C9" w:rsidRDefault="00B94706" w:rsidP="00B94706">
      <w:pPr>
        <w:ind w:firstLine="360"/>
        <w:rPr>
          <w:lang w:val="en-GB"/>
        </w:rPr>
      </w:pPr>
    </w:p>
    <w:p w14:paraId="116351EC" w14:textId="05993CDD" w:rsidR="00AA45B2" w:rsidRPr="008706C9" w:rsidRDefault="0044254D" w:rsidP="00B94706">
      <w:pPr>
        <w:ind w:firstLine="360"/>
        <w:rPr>
          <w:lang w:val="en-GB"/>
        </w:rPr>
      </w:pPr>
      <w:r w:rsidRPr="008706C9">
        <w:rPr>
          <w:lang w:val="en-GB"/>
        </w:rPr>
        <w:lastRenderedPageBreak/>
        <w:t>The work you perform as part of the NPM is a</w:t>
      </w:r>
      <w:r w:rsidR="004C7BE2" w:rsidRPr="008706C9">
        <w:rPr>
          <w:lang w:val="en-GB"/>
        </w:rPr>
        <w:t xml:space="preserve">n incredibly important </w:t>
      </w:r>
      <w:r w:rsidRPr="008706C9">
        <w:rPr>
          <w:lang w:val="en-GB"/>
        </w:rPr>
        <w:t>one.</w:t>
      </w:r>
      <w:r w:rsidR="00C708CA" w:rsidRPr="008706C9">
        <w:rPr>
          <w:lang w:val="en-GB"/>
        </w:rPr>
        <w:t xml:space="preserve"> </w:t>
      </w:r>
      <w:r w:rsidR="00CF42BC" w:rsidRPr="008706C9">
        <w:rPr>
          <w:lang w:val="en-GB"/>
        </w:rPr>
        <w:t>Without periodic new set</w:t>
      </w:r>
      <w:r w:rsidR="008C1662" w:rsidRPr="008706C9">
        <w:rPr>
          <w:lang w:val="en-GB"/>
        </w:rPr>
        <w:t>s</w:t>
      </w:r>
      <w:r w:rsidR="00CF42BC" w:rsidRPr="008706C9">
        <w:rPr>
          <w:lang w:val="en-GB"/>
        </w:rPr>
        <w:t xml:space="preserve"> of eyes, both prisoners and prison staff alike can accept an unacceptable situation, as normal. </w:t>
      </w:r>
      <w:r w:rsidR="00C708CA" w:rsidRPr="008706C9">
        <w:rPr>
          <w:lang w:val="en-GB"/>
        </w:rPr>
        <w:t xml:space="preserve">With a prison population of nearly 90,000 in the United Kingdom, as well as around 21,000 persons entering immigration forms of detention (as </w:t>
      </w:r>
      <w:r w:rsidR="00567A64" w:rsidRPr="008706C9">
        <w:rPr>
          <w:lang w:val="en-GB"/>
        </w:rPr>
        <w:t>of</w:t>
      </w:r>
      <w:r w:rsidR="00C708CA" w:rsidRPr="008706C9">
        <w:rPr>
          <w:lang w:val="en-GB"/>
        </w:rPr>
        <w:t xml:space="preserve"> September 2021), and many other persons in places covered by the NPM’s scope, your monitoring visits and </w:t>
      </w:r>
      <w:r w:rsidR="00A048B3" w:rsidRPr="008706C9">
        <w:rPr>
          <w:lang w:val="en-GB"/>
        </w:rPr>
        <w:t>your</w:t>
      </w:r>
      <w:r w:rsidR="00C708CA" w:rsidRPr="008706C9">
        <w:rPr>
          <w:lang w:val="en-GB"/>
        </w:rPr>
        <w:t xml:space="preserve"> expertise, subject </w:t>
      </w:r>
      <w:proofErr w:type="gramStart"/>
      <w:r w:rsidR="00206194" w:rsidRPr="008706C9">
        <w:rPr>
          <w:lang w:val="en-GB"/>
        </w:rPr>
        <w:t>specialization</w:t>
      </w:r>
      <w:proofErr w:type="gramEnd"/>
      <w:r w:rsidR="00594A2E" w:rsidRPr="008706C9">
        <w:rPr>
          <w:lang w:val="en-GB"/>
        </w:rPr>
        <w:t xml:space="preserve"> and geographic reach</w:t>
      </w:r>
      <w:r w:rsidR="00177E1A" w:rsidRPr="008706C9">
        <w:rPr>
          <w:lang w:val="en-GB"/>
        </w:rPr>
        <w:t xml:space="preserve"> that </w:t>
      </w:r>
      <w:r w:rsidR="00C708CA" w:rsidRPr="008706C9">
        <w:rPr>
          <w:lang w:val="en-GB"/>
        </w:rPr>
        <w:t xml:space="preserve">you all contribute, brings relief and improvements for everyone. </w:t>
      </w:r>
      <w:r w:rsidR="00591AA2" w:rsidRPr="008706C9">
        <w:rPr>
          <w:lang w:val="en-GB"/>
        </w:rPr>
        <w:t>It</w:t>
      </w:r>
      <w:r w:rsidR="004C7BE2" w:rsidRPr="008706C9">
        <w:rPr>
          <w:lang w:val="en-GB"/>
        </w:rPr>
        <w:t xml:space="preserve"> is not easy work</w:t>
      </w:r>
      <w:r w:rsidR="005774DC" w:rsidRPr="008706C9">
        <w:rPr>
          <w:lang w:val="en-GB"/>
        </w:rPr>
        <w:t xml:space="preserve">, nor particularly desirable. </w:t>
      </w:r>
      <w:r w:rsidR="00465AF1" w:rsidRPr="008706C9">
        <w:rPr>
          <w:lang w:val="en-GB"/>
        </w:rPr>
        <w:t>Like me, perhaps many of you</w:t>
      </w:r>
      <w:r w:rsidR="005774DC" w:rsidRPr="008706C9">
        <w:rPr>
          <w:lang w:val="en-GB"/>
        </w:rPr>
        <w:t xml:space="preserve"> might </w:t>
      </w:r>
      <w:r w:rsidR="00594A2E" w:rsidRPr="008706C9">
        <w:rPr>
          <w:lang w:val="en-GB"/>
        </w:rPr>
        <w:t xml:space="preserve">occasionally wonder </w:t>
      </w:r>
      <w:r w:rsidR="005774DC" w:rsidRPr="008706C9">
        <w:rPr>
          <w:lang w:val="en-GB"/>
        </w:rPr>
        <w:t xml:space="preserve">how you ended up working </w:t>
      </w:r>
      <w:r w:rsidR="00591AA2" w:rsidRPr="008706C9">
        <w:rPr>
          <w:lang w:val="en-GB"/>
        </w:rPr>
        <w:t xml:space="preserve">for so many years or decades </w:t>
      </w:r>
      <w:r w:rsidR="005774DC" w:rsidRPr="008706C9">
        <w:rPr>
          <w:lang w:val="en-GB"/>
        </w:rPr>
        <w:t>on question</w:t>
      </w:r>
      <w:r w:rsidR="004500A9" w:rsidRPr="008706C9">
        <w:rPr>
          <w:lang w:val="en-GB"/>
        </w:rPr>
        <w:t>s</w:t>
      </w:r>
      <w:r w:rsidR="005774DC" w:rsidRPr="008706C9">
        <w:rPr>
          <w:lang w:val="en-GB"/>
        </w:rPr>
        <w:t xml:space="preserve"> of detention, </w:t>
      </w:r>
      <w:proofErr w:type="gramStart"/>
      <w:r w:rsidR="005774DC" w:rsidRPr="008706C9">
        <w:rPr>
          <w:lang w:val="en-GB"/>
        </w:rPr>
        <w:t>torture</w:t>
      </w:r>
      <w:proofErr w:type="gramEnd"/>
      <w:r w:rsidR="005774DC" w:rsidRPr="008706C9">
        <w:rPr>
          <w:lang w:val="en-GB"/>
        </w:rPr>
        <w:t xml:space="preserve"> and inhuman treatment. </w:t>
      </w:r>
      <w:r w:rsidR="004214EE" w:rsidRPr="008706C9">
        <w:rPr>
          <w:lang w:val="en-GB"/>
        </w:rPr>
        <w:t xml:space="preserve">There must be lighter roles! </w:t>
      </w:r>
    </w:p>
    <w:p w14:paraId="2F5CE701" w14:textId="62C09DE9" w:rsidR="000A1C0D" w:rsidRPr="008706C9" w:rsidRDefault="00383E28" w:rsidP="006E4F63">
      <w:pPr>
        <w:ind w:firstLine="360"/>
        <w:rPr>
          <w:lang w:val="en-GB"/>
        </w:rPr>
      </w:pPr>
      <w:r w:rsidRPr="008706C9">
        <w:rPr>
          <w:lang w:val="en-GB"/>
        </w:rPr>
        <w:t>Your</w:t>
      </w:r>
      <w:r w:rsidR="004500A9" w:rsidRPr="008706C9">
        <w:rPr>
          <w:lang w:val="en-GB"/>
        </w:rPr>
        <w:t xml:space="preserve"> role </w:t>
      </w:r>
      <w:r w:rsidRPr="008706C9">
        <w:rPr>
          <w:lang w:val="en-GB"/>
        </w:rPr>
        <w:t xml:space="preserve">and those of the teams you manage </w:t>
      </w:r>
      <w:r w:rsidR="007A08D7" w:rsidRPr="008706C9">
        <w:rPr>
          <w:lang w:val="en-GB"/>
        </w:rPr>
        <w:t>carr</w:t>
      </w:r>
      <w:r w:rsidRPr="008706C9">
        <w:rPr>
          <w:lang w:val="en-GB"/>
        </w:rPr>
        <w:t>y</w:t>
      </w:r>
      <w:r w:rsidR="007A08D7" w:rsidRPr="008706C9">
        <w:rPr>
          <w:lang w:val="en-GB"/>
        </w:rPr>
        <w:t xml:space="preserve"> important responsibilities and </w:t>
      </w:r>
      <w:r w:rsidR="004214EE" w:rsidRPr="008706C9">
        <w:rPr>
          <w:lang w:val="en-GB"/>
        </w:rPr>
        <w:t>at times</w:t>
      </w:r>
      <w:r w:rsidRPr="008706C9">
        <w:rPr>
          <w:lang w:val="en-GB"/>
        </w:rPr>
        <w:t>,</w:t>
      </w:r>
      <w:r w:rsidR="004214EE" w:rsidRPr="008706C9">
        <w:rPr>
          <w:lang w:val="en-GB"/>
        </w:rPr>
        <w:t xml:space="preserve"> heavy </w:t>
      </w:r>
      <w:r w:rsidR="007A08D7" w:rsidRPr="008706C9">
        <w:rPr>
          <w:lang w:val="en-GB"/>
        </w:rPr>
        <w:t xml:space="preserve">burdens. This annual conference is an excellent opportunity to be able to discuss some of the major challenges, and how to influence </w:t>
      </w:r>
      <w:r w:rsidRPr="008706C9">
        <w:rPr>
          <w:lang w:val="en-GB"/>
        </w:rPr>
        <w:t xml:space="preserve">further </w:t>
      </w:r>
      <w:r w:rsidR="007A08D7" w:rsidRPr="008706C9">
        <w:rPr>
          <w:lang w:val="en-GB"/>
        </w:rPr>
        <w:t>improvements. I am honoured to be spending this day with you all</w:t>
      </w:r>
      <w:r w:rsidR="00C708CA" w:rsidRPr="008706C9">
        <w:rPr>
          <w:lang w:val="en-GB"/>
        </w:rPr>
        <w:t xml:space="preserve">, </w:t>
      </w:r>
      <w:r w:rsidR="004321C3" w:rsidRPr="008706C9">
        <w:rPr>
          <w:lang w:val="en-GB"/>
        </w:rPr>
        <w:t xml:space="preserve">and I look forward </w:t>
      </w:r>
      <w:r w:rsidR="00C708CA" w:rsidRPr="008706C9">
        <w:rPr>
          <w:lang w:val="en-GB"/>
        </w:rPr>
        <w:t xml:space="preserve">to listening to your experiences, your </w:t>
      </w:r>
      <w:proofErr w:type="gramStart"/>
      <w:r w:rsidR="00C708CA" w:rsidRPr="008706C9">
        <w:rPr>
          <w:lang w:val="en-GB"/>
        </w:rPr>
        <w:t>ideas</w:t>
      </w:r>
      <w:proofErr w:type="gramEnd"/>
      <w:r w:rsidR="00C708CA" w:rsidRPr="008706C9">
        <w:rPr>
          <w:lang w:val="en-GB"/>
        </w:rPr>
        <w:t xml:space="preserve"> and your insights</w:t>
      </w:r>
      <w:r w:rsidR="002A726E" w:rsidRPr="008706C9">
        <w:rPr>
          <w:lang w:val="en-GB"/>
        </w:rPr>
        <w:t>; and to be sharing my own in return</w:t>
      </w:r>
      <w:r w:rsidR="00C708CA" w:rsidRPr="008706C9">
        <w:rPr>
          <w:lang w:val="en-GB"/>
        </w:rPr>
        <w:t xml:space="preserve">. </w:t>
      </w:r>
    </w:p>
    <w:p w14:paraId="27A4B35F" w14:textId="07918473" w:rsidR="0044254D" w:rsidRPr="008706C9" w:rsidRDefault="00A05301" w:rsidP="006E4F63">
      <w:pPr>
        <w:ind w:firstLine="360"/>
        <w:rPr>
          <w:lang w:val="en-GB"/>
        </w:rPr>
      </w:pPr>
      <w:r w:rsidRPr="008706C9">
        <w:rPr>
          <w:lang w:val="en-GB"/>
        </w:rPr>
        <w:t>And</w:t>
      </w:r>
      <w:r w:rsidR="004321C3" w:rsidRPr="008706C9">
        <w:rPr>
          <w:lang w:val="en-GB"/>
        </w:rPr>
        <w:t xml:space="preserve"> finally,</w:t>
      </w:r>
      <w:r w:rsidRPr="008706C9">
        <w:rPr>
          <w:lang w:val="en-GB"/>
        </w:rPr>
        <w:t xml:space="preserve"> </w:t>
      </w:r>
      <w:r w:rsidR="000A1C0D" w:rsidRPr="008706C9">
        <w:rPr>
          <w:lang w:val="en-GB"/>
        </w:rPr>
        <w:t xml:space="preserve">when you reach your levels of heading institutions, </w:t>
      </w:r>
      <w:r w:rsidR="00822651" w:rsidRPr="008706C9">
        <w:rPr>
          <w:lang w:val="en-GB"/>
        </w:rPr>
        <w:t xml:space="preserve">I imagine </w:t>
      </w:r>
      <w:r w:rsidR="000A1C0D" w:rsidRPr="008706C9">
        <w:rPr>
          <w:lang w:val="en-GB"/>
        </w:rPr>
        <w:t xml:space="preserve">you are rarely thanked. So let me do that now. </w:t>
      </w:r>
      <w:r w:rsidRPr="008706C9">
        <w:rPr>
          <w:lang w:val="en-GB"/>
        </w:rPr>
        <w:t>I thank you for your</w:t>
      </w:r>
      <w:r w:rsidR="00822651" w:rsidRPr="008706C9">
        <w:rPr>
          <w:lang w:val="en-GB"/>
        </w:rPr>
        <w:t xml:space="preserve"> </w:t>
      </w:r>
      <w:r w:rsidRPr="008706C9">
        <w:rPr>
          <w:lang w:val="en-GB"/>
        </w:rPr>
        <w:t xml:space="preserve">service. </w:t>
      </w:r>
    </w:p>
    <w:p w14:paraId="12600ED3" w14:textId="124CE805" w:rsidR="002A726E" w:rsidRPr="008706C9" w:rsidRDefault="002A726E" w:rsidP="006E4F63">
      <w:pPr>
        <w:ind w:firstLine="360"/>
        <w:rPr>
          <w:lang w:val="en-GB"/>
        </w:rPr>
      </w:pPr>
      <w:r w:rsidRPr="008706C9">
        <w:rPr>
          <w:lang w:val="en-GB"/>
        </w:rPr>
        <w:t xml:space="preserve">Thank you. </w:t>
      </w:r>
    </w:p>
    <w:p w14:paraId="3A3D0E23" w14:textId="30559E6E" w:rsidR="0044254D" w:rsidRPr="008706C9" w:rsidRDefault="0044254D" w:rsidP="006E4F63">
      <w:pPr>
        <w:ind w:firstLine="360"/>
        <w:rPr>
          <w:lang w:val="en-GB"/>
        </w:rPr>
      </w:pPr>
    </w:p>
    <w:p w14:paraId="21BFC7D5" w14:textId="77777777" w:rsidR="008B4E95" w:rsidRPr="008706C9" w:rsidRDefault="008B4E95" w:rsidP="008B4E95">
      <w:pPr>
        <w:ind w:left="360"/>
        <w:rPr>
          <w:lang w:val="en-GB"/>
        </w:rPr>
      </w:pPr>
    </w:p>
    <w:p w14:paraId="6EC1FF4F" w14:textId="77777777" w:rsidR="00870CDC" w:rsidRPr="008706C9" w:rsidRDefault="00870CDC" w:rsidP="00870CDC">
      <w:pPr>
        <w:rPr>
          <w:lang w:val="en-GB"/>
        </w:rPr>
      </w:pPr>
    </w:p>
    <w:p w14:paraId="65D6CC84" w14:textId="7C70C50F" w:rsidR="00D37FD6" w:rsidRPr="008706C9" w:rsidRDefault="00D37FD6">
      <w:pPr>
        <w:rPr>
          <w:lang w:val="en-GB"/>
        </w:rPr>
      </w:pPr>
      <w:r w:rsidRPr="008706C9">
        <w:rPr>
          <w:lang w:val="en-GB"/>
        </w:rPr>
        <w:tab/>
      </w:r>
    </w:p>
    <w:p w14:paraId="608B1BB1" w14:textId="540CB15B" w:rsidR="00C61228" w:rsidRPr="008706C9" w:rsidRDefault="00006A7C">
      <w:pPr>
        <w:rPr>
          <w:lang w:val="en-GB"/>
        </w:rPr>
      </w:pPr>
      <w:r w:rsidRPr="008706C9">
        <w:rPr>
          <w:lang w:val="en-GB"/>
        </w:rPr>
        <w:t xml:space="preserve"> </w:t>
      </w:r>
    </w:p>
    <w:sectPr w:rsidR="00C61228" w:rsidRPr="008706C9" w:rsidSect="00757C6F">
      <w:footerReference w:type="even" r:id="rId14"/>
      <w:foot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834E" w14:textId="77777777" w:rsidR="00A26CF4" w:rsidRDefault="00A26CF4" w:rsidP="00D87CF9">
      <w:pPr>
        <w:spacing w:line="240" w:lineRule="auto"/>
      </w:pPr>
      <w:r>
        <w:separator/>
      </w:r>
    </w:p>
  </w:endnote>
  <w:endnote w:type="continuationSeparator" w:id="0">
    <w:p w14:paraId="5A40EE7F" w14:textId="77777777" w:rsidR="00A26CF4" w:rsidRDefault="00A26CF4" w:rsidP="00D87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8713389"/>
      <w:docPartObj>
        <w:docPartGallery w:val="Page Numbers (Bottom of Page)"/>
        <w:docPartUnique/>
      </w:docPartObj>
    </w:sdtPr>
    <w:sdtEndPr>
      <w:rPr>
        <w:rStyle w:val="PageNumber"/>
      </w:rPr>
    </w:sdtEndPr>
    <w:sdtContent>
      <w:p w14:paraId="5BB78908" w14:textId="6A3F60B6" w:rsidR="00D87CF9" w:rsidRDefault="00D87CF9" w:rsidP="00517F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2ABDD7" w14:textId="77777777" w:rsidR="00D87CF9" w:rsidRDefault="00D87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4777472"/>
      <w:docPartObj>
        <w:docPartGallery w:val="Page Numbers (Bottom of Page)"/>
        <w:docPartUnique/>
      </w:docPartObj>
    </w:sdtPr>
    <w:sdtEndPr>
      <w:rPr>
        <w:rStyle w:val="PageNumber"/>
      </w:rPr>
    </w:sdtEndPr>
    <w:sdtContent>
      <w:p w14:paraId="224E73F7" w14:textId="50D03ACE" w:rsidR="00D87CF9" w:rsidRDefault="00D87CF9" w:rsidP="00517F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AD43494" w14:textId="77777777" w:rsidR="00D87CF9" w:rsidRDefault="00D87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56EE" w14:textId="77777777" w:rsidR="00A26CF4" w:rsidRDefault="00A26CF4" w:rsidP="00D87CF9">
      <w:pPr>
        <w:spacing w:line="240" w:lineRule="auto"/>
      </w:pPr>
      <w:r>
        <w:separator/>
      </w:r>
    </w:p>
  </w:footnote>
  <w:footnote w:type="continuationSeparator" w:id="0">
    <w:p w14:paraId="34C0F194" w14:textId="77777777" w:rsidR="00A26CF4" w:rsidRDefault="00A26CF4" w:rsidP="00D87CF9">
      <w:pPr>
        <w:spacing w:line="240" w:lineRule="auto"/>
      </w:pPr>
      <w:r>
        <w:continuationSeparator/>
      </w:r>
    </w:p>
  </w:footnote>
  <w:footnote w:id="1">
    <w:p w14:paraId="6EAE2D4A" w14:textId="26EA3EAC" w:rsidR="00B455C1" w:rsidRDefault="00B455C1">
      <w:pPr>
        <w:pStyle w:val="FootnoteText"/>
      </w:pPr>
      <w:r>
        <w:rPr>
          <w:rStyle w:val="FootnoteReference"/>
        </w:rPr>
        <w:footnoteRef/>
      </w:r>
      <w:r>
        <w:t xml:space="preserve"> </w:t>
      </w:r>
      <w:r w:rsidRPr="001754A4">
        <w:rPr>
          <w:i/>
          <w:iCs/>
        </w:rPr>
        <w:t>In the matter of an application by Francis McGuigan for Judicial Review (Northern Ireland)</w:t>
      </w:r>
      <w:r>
        <w:t xml:space="preserve"> [2021] UKSC 55</w:t>
      </w:r>
    </w:p>
  </w:footnote>
  <w:footnote w:id="2">
    <w:p w14:paraId="7D909F23" w14:textId="77777777" w:rsidR="007B4D65" w:rsidRDefault="007B4D65">
      <w:pPr>
        <w:pStyle w:val="FootnoteText"/>
      </w:pPr>
      <w:r>
        <w:rPr>
          <w:rStyle w:val="FootnoteReference"/>
        </w:rPr>
        <w:footnoteRef/>
      </w:r>
      <w:r>
        <w:t xml:space="preserve"> ‘A Thematic Review of Outcomes for Girls in Custody’, 21 September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67CA"/>
    <w:multiLevelType w:val="hybridMultilevel"/>
    <w:tmpl w:val="9E6E8E86"/>
    <w:lvl w:ilvl="0" w:tplc="FFFFFFFF">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80163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F61A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0D2D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965BAF"/>
    <w:multiLevelType w:val="hybridMultilevel"/>
    <w:tmpl w:val="FBD48C5E"/>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6457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C84AE7"/>
    <w:multiLevelType w:val="hybridMultilevel"/>
    <w:tmpl w:val="020853CE"/>
    <w:lvl w:ilvl="0" w:tplc="FFFFFFFF">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D175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7726878">
    <w:abstractNumId w:val="6"/>
  </w:num>
  <w:num w:numId="2" w16cid:durableId="2100591769">
    <w:abstractNumId w:val="0"/>
  </w:num>
  <w:num w:numId="3" w16cid:durableId="1438602438">
    <w:abstractNumId w:val="2"/>
  </w:num>
  <w:num w:numId="4" w16cid:durableId="1899122883">
    <w:abstractNumId w:val="5"/>
  </w:num>
  <w:num w:numId="5" w16cid:durableId="34475614">
    <w:abstractNumId w:val="7"/>
  </w:num>
  <w:num w:numId="6" w16cid:durableId="1855339668">
    <w:abstractNumId w:val="1"/>
  </w:num>
  <w:num w:numId="7" w16cid:durableId="1015771519">
    <w:abstractNumId w:val="3"/>
  </w:num>
  <w:num w:numId="8" w16cid:durableId="426074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7C"/>
    <w:rsid w:val="00006A7C"/>
    <w:rsid w:val="00016324"/>
    <w:rsid w:val="000211DB"/>
    <w:rsid w:val="000316EF"/>
    <w:rsid w:val="000334E1"/>
    <w:rsid w:val="00043AE8"/>
    <w:rsid w:val="00050DA2"/>
    <w:rsid w:val="00051922"/>
    <w:rsid w:val="0005201C"/>
    <w:rsid w:val="000543C4"/>
    <w:rsid w:val="00056A18"/>
    <w:rsid w:val="000578C1"/>
    <w:rsid w:val="000620B1"/>
    <w:rsid w:val="000626DD"/>
    <w:rsid w:val="000661BF"/>
    <w:rsid w:val="00071588"/>
    <w:rsid w:val="00076945"/>
    <w:rsid w:val="000810E3"/>
    <w:rsid w:val="000826D9"/>
    <w:rsid w:val="00083048"/>
    <w:rsid w:val="00083A4A"/>
    <w:rsid w:val="00087748"/>
    <w:rsid w:val="0009412E"/>
    <w:rsid w:val="000A1C0D"/>
    <w:rsid w:val="000A25EF"/>
    <w:rsid w:val="000A6E3E"/>
    <w:rsid w:val="000B51EA"/>
    <w:rsid w:val="000C3698"/>
    <w:rsid w:val="000D4BB9"/>
    <w:rsid w:val="000D73BE"/>
    <w:rsid w:val="000D77C8"/>
    <w:rsid w:val="000F0A6E"/>
    <w:rsid w:val="000F6918"/>
    <w:rsid w:val="0010349B"/>
    <w:rsid w:val="00106929"/>
    <w:rsid w:val="00110FB6"/>
    <w:rsid w:val="001154CA"/>
    <w:rsid w:val="00117475"/>
    <w:rsid w:val="00117CAF"/>
    <w:rsid w:val="001217B0"/>
    <w:rsid w:val="00126F06"/>
    <w:rsid w:val="00132065"/>
    <w:rsid w:val="001351C3"/>
    <w:rsid w:val="00135A86"/>
    <w:rsid w:val="00140E03"/>
    <w:rsid w:val="00160B0A"/>
    <w:rsid w:val="00166AB8"/>
    <w:rsid w:val="00167965"/>
    <w:rsid w:val="00171061"/>
    <w:rsid w:val="001754A4"/>
    <w:rsid w:val="00176493"/>
    <w:rsid w:val="001769EA"/>
    <w:rsid w:val="00177199"/>
    <w:rsid w:val="00177E1A"/>
    <w:rsid w:val="0018105E"/>
    <w:rsid w:val="0018247E"/>
    <w:rsid w:val="00184F8C"/>
    <w:rsid w:val="00184F91"/>
    <w:rsid w:val="001959F1"/>
    <w:rsid w:val="00197AAA"/>
    <w:rsid w:val="001A2665"/>
    <w:rsid w:val="001A3748"/>
    <w:rsid w:val="001A6EB3"/>
    <w:rsid w:val="001B0E3C"/>
    <w:rsid w:val="001C30F8"/>
    <w:rsid w:val="001D4657"/>
    <w:rsid w:val="001E1922"/>
    <w:rsid w:val="001E268F"/>
    <w:rsid w:val="001E35C9"/>
    <w:rsid w:val="001F1B99"/>
    <w:rsid w:val="001F6D86"/>
    <w:rsid w:val="002017B7"/>
    <w:rsid w:val="00206194"/>
    <w:rsid w:val="002112C6"/>
    <w:rsid w:val="0021342F"/>
    <w:rsid w:val="00216355"/>
    <w:rsid w:val="00216E9C"/>
    <w:rsid w:val="002261F8"/>
    <w:rsid w:val="00226C46"/>
    <w:rsid w:val="00233D5C"/>
    <w:rsid w:val="00234449"/>
    <w:rsid w:val="00235B91"/>
    <w:rsid w:val="00240E08"/>
    <w:rsid w:val="00241028"/>
    <w:rsid w:val="00244412"/>
    <w:rsid w:val="0025673A"/>
    <w:rsid w:val="00260C48"/>
    <w:rsid w:val="00261FA4"/>
    <w:rsid w:val="0026380D"/>
    <w:rsid w:val="002668C4"/>
    <w:rsid w:val="00266F67"/>
    <w:rsid w:val="00271174"/>
    <w:rsid w:val="0027315B"/>
    <w:rsid w:val="00277124"/>
    <w:rsid w:val="00281614"/>
    <w:rsid w:val="00290F8A"/>
    <w:rsid w:val="00292579"/>
    <w:rsid w:val="002933B1"/>
    <w:rsid w:val="002953FB"/>
    <w:rsid w:val="002A6E17"/>
    <w:rsid w:val="002A726E"/>
    <w:rsid w:val="002A7C5B"/>
    <w:rsid w:val="002C2752"/>
    <w:rsid w:val="002C3AD5"/>
    <w:rsid w:val="002C3D3B"/>
    <w:rsid w:val="002D3E46"/>
    <w:rsid w:val="002D4202"/>
    <w:rsid w:val="002D7B2C"/>
    <w:rsid w:val="002F3CB9"/>
    <w:rsid w:val="002F6009"/>
    <w:rsid w:val="00300433"/>
    <w:rsid w:val="0031061B"/>
    <w:rsid w:val="00310D01"/>
    <w:rsid w:val="00320880"/>
    <w:rsid w:val="0032132C"/>
    <w:rsid w:val="003248DF"/>
    <w:rsid w:val="00337208"/>
    <w:rsid w:val="00340FA1"/>
    <w:rsid w:val="003537D5"/>
    <w:rsid w:val="003600FB"/>
    <w:rsid w:val="003626C1"/>
    <w:rsid w:val="0036298B"/>
    <w:rsid w:val="003703AA"/>
    <w:rsid w:val="00370DFF"/>
    <w:rsid w:val="0037108C"/>
    <w:rsid w:val="003728EB"/>
    <w:rsid w:val="00380275"/>
    <w:rsid w:val="00381646"/>
    <w:rsid w:val="00383E28"/>
    <w:rsid w:val="0038455D"/>
    <w:rsid w:val="00391421"/>
    <w:rsid w:val="00391DA0"/>
    <w:rsid w:val="003A580B"/>
    <w:rsid w:val="003A6688"/>
    <w:rsid w:val="003A6DFB"/>
    <w:rsid w:val="003A7C04"/>
    <w:rsid w:val="003B1A12"/>
    <w:rsid w:val="003B1F49"/>
    <w:rsid w:val="003B229B"/>
    <w:rsid w:val="003B445B"/>
    <w:rsid w:val="003B5817"/>
    <w:rsid w:val="003B5E7C"/>
    <w:rsid w:val="003C148B"/>
    <w:rsid w:val="003C271F"/>
    <w:rsid w:val="003D110E"/>
    <w:rsid w:val="003D69E2"/>
    <w:rsid w:val="003E03EF"/>
    <w:rsid w:val="003F3ED6"/>
    <w:rsid w:val="00402554"/>
    <w:rsid w:val="00404B26"/>
    <w:rsid w:val="00406BF9"/>
    <w:rsid w:val="004075D5"/>
    <w:rsid w:val="00407B14"/>
    <w:rsid w:val="00415B44"/>
    <w:rsid w:val="0042020D"/>
    <w:rsid w:val="004214EE"/>
    <w:rsid w:val="00426E17"/>
    <w:rsid w:val="004321C3"/>
    <w:rsid w:val="00441DE0"/>
    <w:rsid w:val="0044254D"/>
    <w:rsid w:val="00445C1F"/>
    <w:rsid w:val="004463BF"/>
    <w:rsid w:val="004476FD"/>
    <w:rsid w:val="004500A9"/>
    <w:rsid w:val="00450134"/>
    <w:rsid w:val="00451778"/>
    <w:rsid w:val="0045194E"/>
    <w:rsid w:val="0046137F"/>
    <w:rsid w:val="00463189"/>
    <w:rsid w:val="00465AF1"/>
    <w:rsid w:val="00466C1E"/>
    <w:rsid w:val="004707AA"/>
    <w:rsid w:val="00470F78"/>
    <w:rsid w:val="004720A1"/>
    <w:rsid w:val="004735D2"/>
    <w:rsid w:val="004809CB"/>
    <w:rsid w:val="00482C9E"/>
    <w:rsid w:val="00483F69"/>
    <w:rsid w:val="004849E2"/>
    <w:rsid w:val="00492E3C"/>
    <w:rsid w:val="004A10F6"/>
    <w:rsid w:val="004A12C6"/>
    <w:rsid w:val="004A4A2C"/>
    <w:rsid w:val="004B1741"/>
    <w:rsid w:val="004C6191"/>
    <w:rsid w:val="004C7BE2"/>
    <w:rsid w:val="004D04EE"/>
    <w:rsid w:val="004D75AE"/>
    <w:rsid w:val="004E7C00"/>
    <w:rsid w:val="004F1381"/>
    <w:rsid w:val="00511ADB"/>
    <w:rsid w:val="005157A7"/>
    <w:rsid w:val="00522FD5"/>
    <w:rsid w:val="005256D8"/>
    <w:rsid w:val="00525B1C"/>
    <w:rsid w:val="005306D8"/>
    <w:rsid w:val="00534F43"/>
    <w:rsid w:val="005354A2"/>
    <w:rsid w:val="0054129C"/>
    <w:rsid w:val="00542480"/>
    <w:rsid w:val="005428E7"/>
    <w:rsid w:val="005457B0"/>
    <w:rsid w:val="00550D21"/>
    <w:rsid w:val="00552245"/>
    <w:rsid w:val="00554849"/>
    <w:rsid w:val="00556948"/>
    <w:rsid w:val="00560A98"/>
    <w:rsid w:val="005622D8"/>
    <w:rsid w:val="00565291"/>
    <w:rsid w:val="0056721E"/>
    <w:rsid w:val="00567A64"/>
    <w:rsid w:val="0057208E"/>
    <w:rsid w:val="00573587"/>
    <w:rsid w:val="0057617C"/>
    <w:rsid w:val="005774DC"/>
    <w:rsid w:val="0058059E"/>
    <w:rsid w:val="00591AA2"/>
    <w:rsid w:val="00594A2E"/>
    <w:rsid w:val="005A165F"/>
    <w:rsid w:val="005A1F4F"/>
    <w:rsid w:val="005A738B"/>
    <w:rsid w:val="005C4DC7"/>
    <w:rsid w:val="005C5FF5"/>
    <w:rsid w:val="005D1F62"/>
    <w:rsid w:val="005D46F5"/>
    <w:rsid w:val="005D5D3A"/>
    <w:rsid w:val="005D7502"/>
    <w:rsid w:val="005D7648"/>
    <w:rsid w:val="005E110E"/>
    <w:rsid w:val="005E6D5B"/>
    <w:rsid w:val="005E7695"/>
    <w:rsid w:val="0060514A"/>
    <w:rsid w:val="0061413E"/>
    <w:rsid w:val="00615349"/>
    <w:rsid w:val="00615774"/>
    <w:rsid w:val="0061624E"/>
    <w:rsid w:val="0061672D"/>
    <w:rsid w:val="00627AA1"/>
    <w:rsid w:val="00631F7D"/>
    <w:rsid w:val="0063572B"/>
    <w:rsid w:val="006371B3"/>
    <w:rsid w:val="00644054"/>
    <w:rsid w:val="006443AE"/>
    <w:rsid w:val="006466A1"/>
    <w:rsid w:val="00651BA3"/>
    <w:rsid w:val="00664544"/>
    <w:rsid w:val="00664ADB"/>
    <w:rsid w:val="00665AB7"/>
    <w:rsid w:val="006800B0"/>
    <w:rsid w:val="00684F89"/>
    <w:rsid w:val="00691A65"/>
    <w:rsid w:val="00696D91"/>
    <w:rsid w:val="006A0DF2"/>
    <w:rsid w:val="006A46A1"/>
    <w:rsid w:val="006A657A"/>
    <w:rsid w:val="006A6BDD"/>
    <w:rsid w:val="006A7466"/>
    <w:rsid w:val="006A7974"/>
    <w:rsid w:val="006B09A2"/>
    <w:rsid w:val="006B599F"/>
    <w:rsid w:val="006B7321"/>
    <w:rsid w:val="006B7A8C"/>
    <w:rsid w:val="006C0BD4"/>
    <w:rsid w:val="006D4952"/>
    <w:rsid w:val="006D678C"/>
    <w:rsid w:val="006E088E"/>
    <w:rsid w:val="006E4F63"/>
    <w:rsid w:val="006F0670"/>
    <w:rsid w:val="006F1028"/>
    <w:rsid w:val="006F3173"/>
    <w:rsid w:val="006F4A49"/>
    <w:rsid w:val="006F5263"/>
    <w:rsid w:val="00700F6F"/>
    <w:rsid w:val="00707699"/>
    <w:rsid w:val="00707C12"/>
    <w:rsid w:val="007113D3"/>
    <w:rsid w:val="0071407F"/>
    <w:rsid w:val="00714F8B"/>
    <w:rsid w:val="007209A1"/>
    <w:rsid w:val="00720A75"/>
    <w:rsid w:val="00723005"/>
    <w:rsid w:val="00726587"/>
    <w:rsid w:val="00730F03"/>
    <w:rsid w:val="00733B63"/>
    <w:rsid w:val="00741380"/>
    <w:rsid w:val="00745DDB"/>
    <w:rsid w:val="00753EB1"/>
    <w:rsid w:val="00755EF6"/>
    <w:rsid w:val="00757C6F"/>
    <w:rsid w:val="007700B7"/>
    <w:rsid w:val="00770B59"/>
    <w:rsid w:val="0077134F"/>
    <w:rsid w:val="00775A5F"/>
    <w:rsid w:val="00781EE4"/>
    <w:rsid w:val="00782CAE"/>
    <w:rsid w:val="00783631"/>
    <w:rsid w:val="007920D5"/>
    <w:rsid w:val="007928F9"/>
    <w:rsid w:val="007A08D7"/>
    <w:rsid w:val="007A11E6"/>
    <w:rsid w:val="007A47D4"/>
    <w:rsid w:val="007B4D65"/>
    <w:rsid w:val="007D1345"/>
    <w:rsid w:val="007E0BC9"/>
    <w:rsid w:val="007E1798"/>
    <w:rsid w:val="007F52CD"/>
    <w:rsid w:val="008004EB"/>
    <w:rsid w:val="00804393"/>
    <w:rsid w:val="00815311"/>
    <w:rsid w:val="008174CE"/>
    <w:rsid w:val="00822651"/>
    <w:rsid w:val="008269DB"/>
    <w:rsid w:val="008364A7"/>
    <w:rsid w:val="00840233"/>
    <w:rsid w:val="00842F46"/>
    <w:rsid w:val="0084556B"/>
    <w:rsid w:val="0085003C"/>
    <w:rsid w:val="008501C7"/>
    <w:rsid w:val="00851DA5"/>
    <w:rsid w:val="00852028"/>
    <w:rsid w:val="00861BAA"/>
    <w:rsid w:val="008706C9"/>
    <w:rsid w:val="00870CDC"/>
    <w:rsid w:val="008739F9"/>
    <w:rsid w:val="008747CD"/>
    <w:rsid w:val="00874AEC"/>
    <w:rsid w:val="0087686D"/>
    <w:rsid w:val="00876CD2"/>
    <w:rsid w:val="00880F96"/>
    <w:rsid w:val="008915AA"/>
    <w:rsid w:val="00891B45"/>
    <w:rsid w:val="00892968"/>
    <w:rsid w:val="0089482F"/>
    <w:rsid w:val="0089754B"/>
    <w:rsid w:val="00897ADB"/>
    <w:rsid w:val="008A3E93"/>
    <w:rsid w:val="008A684C"/>
    <w:rsid w:val="008A6CFE"/>
    <w:rsid w:val="008A6E49"/>
    <w:rsid w:val="008B2772"/>
    <w:rsid w:val="008B4907"/>
    <w:rsid w:val="008B4E95"/>
    <w:rsid w:val="008B562D"/>
    <w:rsid w:val="008B7DFE"/>
    <w:rsid w:val="008C1662"/>
    <w:rsid w:val="008C53F7"/>
    <w:rsid w:val="008C7583"/>
    <w:rsid w:val="008E3186"/>
    <w:rsid w:val="008E67B0"/>
    <w:rsid w:val="008F6B92"/>
    <w:rsid w:val="00912587"/>
    <w:rsid w:val="00912626"/>
    <w:rsid w:val="00913FE8"/>
    <w:rsid w:val="00923DF0"/>
    <w:rsid w:val="00935056"/>
    <w:rsid w:val="009434D5"/>
    <w:rsid w:val="00944702"/>
    <w:rsid w:val="009449FB"/>
    <w:rsid w:val="00946000"/>
    <w:rsid w:val="0095093E"/>
    <w:rsid w:val="009606D0"/>
    <w:rsid w:val="00975B22"/>
    <w:rsid w:val="00975D6F"/>
    <w:rsid w:val="00976364"/>
    <w:rsid w:val="00983FCF"/>
    <w:rsid w:val="00992574"/>
    <w:rsid w:val="009962F3"/>
    <w:rsid w:val="009A028A"/>
    <w:rsid w:val="009A2B69"/>
    <w:rsid w:val="009A3609"/>
    <w:rsid w:val="009A3EBE"/>
    <w:rsid w:val="009B1869"/>
    <w:rsid w:val="009B7864"/>
    <w:rsid w:val="009C24E9"/>
    <w:rsid w:val="009C3335"/>
    <w:rsid w:val="009D5650"/>
    <w:rsid w:val="009E1CB2"/>
    <w:rsid w:val="009E5194"/>
    <w:rsid w:val="009E5406"/>
    <w:rsid w:val="009E7003"/>
    <w:rsid w:val="009F00A6"/>
    <w:rsid w:val="009F0C28"/>
    <w:rsid w:val="00A0013D"/>
    <w:rsid w:val="00A00B52"/>
    <w:rsid w:val="00A03C82"/>
    <w:rsid w:val="00A048B3"/>
    <w:rsid w:val="00A04B7C"/>
    <w:rsid w:val="00A05301"/>
    <w:rsid w:val="00A06C62"/>
    <w:rsid w:val="00A26CF4"/>
    <w:rsid w:val="00A3088A"/>
    <w:rsid w:val="00A30FAE"/>
    <w:rsid w:val="00A41DD2"/>
    <w:rsid w:val="00A433C0"/>
    <w:rsid w:val="00A50FD7"/>
    <w:rsid w:val="00A5332A"/>
    <w:rsid w:val="00A54AC5"/>
    <w:rsid w:val="00A61DED"/>
    <w:rsid w:val="00A63016"/>
    <w:rsid w:val="00A639E0"/>
    <w:rsid w:val="00A63AC0"/>
    <w:rsid w:val="00A63DB4"/>
    <w:rsid w:val="00A669FE"/>
    <w:rsid w:val="00A70EFF"/>
    <w:rsid w:val="00A74C52"/>
    <w:rsid w:val="00A76F9B"/>
    <w:rsid w:val="00A84082"/>
    <w:rsid w:val="00A86DB9"/>
    <w:rsid w:val="00A9015D"/>
    <w:rsid w:val="00AA0993"/>
    <w:rsid w:val="00AA19A2"/>
    <w:rsid w:val="00AA22A9"/>
    <w:rsid w:val="00AA442D"/>
    <w:rsid w:val="00AA45B2"/>
    <w:rsid w:val="00AB0699"/>
    <w:rsid w:val="00AB2D7D"/>
    <w:rsid w:val="00AB5A9B"/>
    <w:rsid w:val="00AC5571"/>
    <w:rsid w:val="00AD3A56"/>
    <w:rsid w:val="00AD3BB5"/>
    <w:rsid w:val="00AD6B82"/>
    <w:rsid w:val="00AE0768"/>
    <w:rsid w:val="00AF4951"/>
    <w:rsid w:val="00B04DA2"/>
    <w:rsid w:val="00B07C63"/>
    <w:rsid w:val="00B12262"/>
    <w:rsid w:val="00B1294C"/>
    <w:rsid w:val="00B12AAC"/>
    <w:rsid w:val="00B31740"/>
    <w:rsid w:val="00B33CC1"/>
    <w:rsid w:val="00B455C1"/>
    <w:rsid w:val="00B46583"/>
    <w:rsid w:val="00B51FDF"/>
    <w:rsid w:val="00B5299F"/>
    <w:rsid w:val="00B54FF7"/>
    <w:rsid w:val="00B72693"/>
    <w:rsid w:val="00B7314C"/>
    <w:rsid w:val="00B73C25"/>
    <w:rsid w:val="00B8770D"/>
    <w:rsid w:val="00B91E8A"/>
    <w:rsid w:val="00B94706"/>
    <w:rsid w:val="00B971AC"/>
    <w:rsid w:val="00BB2115"/>
    <w:rsid w:val="00BC470C"/>
    <w:rsid w:val="00BC4CF8"/>
    <w:rsid w:val="00BC5CFB"/>
    <w:rsid w:val="00BD5C09"/>
    <w:rsid w:val="00BD66F9"/>
    <w:rsid w:val="00BD7821"/>
    <w:rsid w:val="00BD7D1D"/>
    <w:rsid w:val="00BE1891"/>
    <w:rsid w:val="00BE45F8"/>
    <w:rsid w:val="00BE6228"/>
    <w:rsid w:val="00BF4632"/>
    <w:rsid w:val="00BF54A8"/>
    <w:rsid w:val="00BF58A7"/>
    <w:rsid w:val="00BF5AC4"/>
    <w:rsid w:val="00C00CE9"/>
    <w:rsid w:val="00C01462"/>
    <w:rsid w:val="00C0780D"/>
    <w:rsid w:val="00C12B1A"/>
    <w:rsid w:val="00C22DBB"/>
    <w:rsid w:val="00C2443B"/>
    <w:rsid w:val="00C261BF"/>
    <w:rsid w:val="00C261EB"/>
    <w:rsid w:val="00C2768C"/>
    <w:rsid w:val="00C30E2B"/>
    <w:rsid w:val="00C35261"/>
    <w:rsid w:val="00C35EEB"/>
    <w:rsid w:val="00C46C4B"/>
    <w:rsid w:val="00C51CB6"/>
    <w:rsid w:val="00C61228"/>
    <w:rsid w:val="00C62199"/>
    <w:rsid w:val="00C65311"/>
    <w:rsid w:val="00C65F13"/>
    <w:rsid w:val="00C66E3C"/>
    <w:rsid w:val="00C708CA"/>
    <w:rsid w:val="00C75763"/>
    <w:rsid w:val="00C817AD"/>
    <w:rsid w:val="00C84C08"/>
    <w:rsid w:val="00C84E5C"/>
    <w:rsid w:val="00C866C2"/>
    <w:rsid w:val="00C86CE6"/>
    <w:rsid w:val="00C9104E"/>
    <w:rsid w:val="00C9175B"/>
    <w:rsid w:val="00C91844"/>
    <w:rsid w:val="00C92580"/>
    <w:rsid w:val="00C92FAC"/>
    <w:rsid w:val="00CA0EDF"/>
    <w:rsid w:val="00CA29E8"/>
    <w:rsid w:val="00CA5307"/>
    <w:rsid w:val="00CB56F5"/>
    <w:rsid w:val="00CB7AA6"/>
    <w:rsid w:val="00CB7FC4"/>
    <w:rsid w:val="00CC064F"/>
    <w:rsid w:val="00CC3805"/>
    <w:rsid w:val="00CC4ED3"/>
    <w:rsid w:val="00CC65EC"/>
    <w:rsid w:val="00CC6664"/>
    <w:rsid w:val="00CC702E"/>
    <w:rsid w:val="00CD28FC"/>
    <w:rsid w:val="00CE126F"/>
    <w:rsid w:val="00CE73F6"/>
    <w:rsid w:val="00CF07A9"/>
    <w:rsid w:val="00CF214D"/>
    <w:rsid w:val="00CF42BC"/>
    <w:rsid w:val="00CF7AB1"/>
    <w:rsid w:val="00D07A30"/>
    <w:rsid w:val="00D112F9"/>
    <w:rsid w:val="00D113DC"/>
    <w:rsid w:val="00D11DBF"/>
    <w:rsid w:val="00D12807"/>
    <w:rsid w:val="00D147F9"/>
    <w:rsid w:val="00D225CE"/>
    <w:rsid w:val="00D3095C"/>
    <w:rsid w:val="00D37FD6"/>
    <w:rsid w:val="00D4385E"/>
    <w:rsid w:val="00D5048D"/>
    <w:rsid w:val="00D52C31"/>
    <w:rsid w:val="00D52E2B"/>
    <w:rsid w:val="00D60311"/>
    <w:rsid w:val="00D6433C"/>
    <w:rsid w:val="00D64A3C"/>
    <w:rsid w:val="00D65357"/>
    <w:rsid w:val="00D87908"/>
    <w:rsid w:val="00D87CF9"/>
    <w:rsid w:val="00D957B5"/>
    <w:rsid w:val="00DA1542"/>
    <w:rsid w:val="00DA28B6"/>
    <w:rsid w:val="00DA7AD5"/>
    <w:rsid w:val="00DC4F46"/>
    <w:rsid w:val="00DC737E"/>
    <w:rsid w:val="00DD76F5"/>
    <w:rsid w:val="00DE3FC5"/>
    <w:rsid w:val="00DF1284"/>
    <w:rsid w:val="00DF4481"/>
    <w:rsid w:val="00E01517"/>
    <w:rsid w:val="00E13D36"/>
    <w:rsid w:val="00E22714"/>
    <w:rsid w:val="00E2447A"/>
    <w:rsid w:val="00E41203"/>
    <w:rsid w:val="00E42731"/>
    <w:rsid w:val="00E43D7E"/>
    <w:rsid w:val="00E45515"/>
    <w:rsid w:val="00E52CD3"/>
    <w:rsid w:val="00E55783"/>
    <w:rsid w:val="00E65625"/>
    <w:rsid w:val="00E67B4B"/>
    <w:rsid w:val="00E76914"/>
    <w:rsid w:val="00E90AB8"/>
    <w:rsid w:val="00EB02DA"/>
    <w:rsid w:val="00EB328E"/>
    <w:rsid w:val="00EB52B5"/>
    <w:rsid w:val="00EB6465"/>
    <w:rsid w:val="00EC2A63"/>
    <w:rsid w:val="00EE286C"/>
    <w:rsid w:val="00EF0307"/>
    <w:rsid w:val="00F000D1"/>
    <w:rsid w:val="00F01DC6"/>
    <w:rsid w:val="00F026CB"/>
    <w:rsid w:val="00F036E9"/>
    <w:rsid w:val="00F054BC"/>
    <w:rsid w:val="00F065A7"/>
    <w:rsid w:val="00F17076"/>
    <w:rsid w:val="00F24545"/>
    <w:rsid w:val="00F44F99"/>
    <w:rsid w:val="00F53925"/>
    <w:rsid w:val="00F53E44"/>
    <w:rsid w:val="00F54016"/>
    <w:rsid w:val="00F61183"/>
    <w:rsid w:val="00F626C3"/>
    <w:rsid w:val="00F627AC"/>
    <w:rsid w:val="00F65105"/>
    <w:rsid w:val="00F76A04"/>
    <w:rsid w:val="00F77F6B"/>
    <w:rsid w:val="00F802EE"/>
    <w:rsid w:val="00F82C5A"/>
    <w:rsid w:val="00F86270"/>
    <w:rsid w:val="00FA2987"/>
    <w:rsid w:val="00FA2F4A"/>
    <w:rsid w:val="00FA5980"/>
    <w:rsid w:val="00FA674D"/>
    <w:rsid w:val="00FB3470"/>
    <w:rsid w:val="00FD156C"/>
    <w:rsid w:val="00FD6B8D"/>
    <w:rsid w:val="00FE40AD"/>
    <w:rsid w:val="00FF3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3B43"/>
  <w15:chartTrackingRefBased/>
  <w15:docId w15:val="{6694EE24-FB09-0B4A-A634-E97D3061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rsid w:val="00D87CF9"/>
    <w:pPr>
      <w:tabs>
        <w:tab w:val="center" w:pos="4513"/>
        <w:tab w:val="right" w:pos="9026"/>
      </w:tabs>
      <w:spacing w:line="240" w:lineRule="auto"/>
    </w:pPr>
  </w:style>
  <w:style w:type="character" w:customStyle="1" w:styleId="HeaderChar">
    <w:name w:val="Header Char"/>
    <w:basedOn w:val="DefaultParagraphFont"/>
    <w:link w:val="Header"/>
    <w:uiPriority w:val="99"/>
    <w:rsid w:val="00D87CF9"/>
  </w:style>
  <w:style w:type="paragraph" w:styleId="Footer">
    <w:name w:val="footer"/>
    <w:basedOn w:val="Normal"/>
    <w:link w:val="FooterChar"/>
    <w:uiPriority w:val="99"/>
    <w:unhideWhenUsed/>
    <w:rsid w:val="00D87CF9"/>
    <w:pPr>
      <w:tabs>
        <w:tab w:val="center" w:pos="4513"/>
        <w:tab w:val="right" w:pos="9026"/>
      </w:tabs>
      <w:spacing w:line="240" w:lineRule="auto"/>
    </w:pPr>
  </w:style>
  <w:style w:type="character" w:customStyle="1" w:styleId="FooterChar">
    <w:name w:val="Footer Char"/>
    <w:basedOn w:val="DefaultParagraphFont"/>
    <w:link w:val="Footer"/>
    <w:uiPriority w:val="99"/>
    <w:rsid w:val="00D87CF9"/>
  </w:style>
  <w:style w:type="character" w:styleId="PageNumber">
    <w:name w:val="page number"/>
    <w:basedOn w:val="DefaultParagraphFont"/>
    <w:uiPriority w:val="99"/>
    <w:semiHidden/>
    <w:unhideWhenUsed/>
    <w:rsid w:val="00D87CF9"/>
  </w:style>
  <w:style w:type="paragraph" w:styleId="NormalWeb">
    <w:name w:val="Normal (Web)"/>
    <w:basedOn w:val="Normal"/>
    <w:uiPriority w:val="99"/>
    <w:semiHidden/>
    <w:unhideWhenUsed/>
    <w:rsid w:val="004463BF"/>
    <w:pPr>
      <w:spacing w:before="100" w:beforeAutospacing="1" w:after="100" w:afterAutospacing="1" w:line="240" w:lineRule="auto"/>
    </w:pPr>
    <w:rPr>
      <w:rFonts w:ascii="Times New Roman" w:hAnsi="Times New Roman"/>
      <w:lang w:eastAsia="en-GB"/>
    </w:rPr>
  </w:style>
  <w:style w:type="character" w:customStyle="1" w:styleId="apple-converted-space">
    <w:name w:val="apple-converted-space"/>
    <w:basedOn w:val="DefaultParagraphFont"/>
    <w:rsid w:val="00880F96"/>
  </w:style>
  <w:style w:type="character" w:styleId="Hyperlink">
    <w:name w:val="Hyperlink"/>
    <w:basedOn w:val="DefaultParagraphFont"/>
    <w:uiPriority w:val="99"/>
    <w:unhideWhenUsed/>
    <w:rsid w:val="00880F96"/>
    <w:rPr>
      <w:color w:val="0000FF"/>
      <w:u w:val="single"/>
    </w:rPr>
  </w:style>
  <w:style w:type="paragraph" w:styleId="FootnoteText">
    <w:name w:val="footnote text"/>
    <w:basedOn w:val="Normal"/>
    <w:link w:val="FootnoteTextChar"/>
    <w:uiPriority w:val="99"/>
    <w:semiHidden/>
    <w:unhideWhenUsed/>
    <w:rsid w:val="005E6D5B"/>
    <w:pPr>
      <w:spacing w:line="240" w:lineRule="auto"/>
    </w:pPr>
    <w:rPr>
      <w:sz w:val="20"/>
      <w:szCs w:val="20"/>
    </w:rPr>
  </w:style>
  <w:style w:type="character" w:customStyle="1" w:styleId="FootnoteTextChar">
    <w:name w:val="Footnote Text Char"/>
    <w:basedOn w:val="DefaultParagraphFont"/>
    <w:link w:val="FootnoteText"/>
    <w:uiPriority w:val="99"/>
    <w:semiHidden/>
    <w:rsid w:val="005E6D5B"/>
    <w:rPr>
      <w:sz w:val="20"/>
      <w:szCs w:val="20"/>
    </w:rPr>
  </w:style>
  <w:style w:type="character" w:styleId="FootnoteReference">
    <w:name w:val="footnote reference"/>
    <w:basedOn w:val="DefaultParagraphFont"/>
    <w:uiPriority w:val="99"/>
    <w:semiHidden/>
    <w:unhideWhenUsed/>
    <w:rsid w:val="005E6D5B"/>
    <w:rPr>
      <w:vertAlign w:val="superscript"/>
    </w:rPr>
  </w:style>
  <w:style w:type="character" w:styleId="UnresolvedMention">
    <w:name w:val="Unresolved Mention"/>
    <w:basedOn w:val="DefaultParagraphFont"/>
    <w:uiPriority w:val="99"/>
    <w:semiHidden/>
    <w:unhideWhenUsed/>
    <w:rsid w:val="00FD6B8D"/>
    <w:rPr>
      <w:color w:val="605E5C"/>
      <w:shd w:val="clear" w:color="auto" w:fill="E1DFDD"/>
    </w:rPr>
  </w:style>
  <w:style w:type="character" w:styleId="FollowedHyperlink">
    <w:name w:val="FollowedHyperlink"/>
    <w:basedOn w:val="DefaultParagraphFont"/>
    <w:uiPriority w:val="99"/>
    <w:semiHidden/>
    <w:unhideWhenUsed/>
    <w:rsid w:val="000578C1"/>
    <w:rPr>
      <w:color w:val="704404" w:themeColor="followedHyperlink"/>
      <w:u w:val="single"/>
    </w:rPr>
  </w:style>
  <w:style w:type="character" w:styleId="CommentReference">
    <w:name w:val="annotation reference"/>
    <w:basedOn w:val="DefaultParagraphFont"/>
    <w:uiPriority w:val="99"/>
    <w:semiHidden/>
    <w:unhideWhenUsed/>
    <w:rsid w:val="0054129C"/>
    <w:rPr>
      <w:sz w:val="16"/>
      <w:szCs w:val="16"/>
    </w:rPr>
  </w:style>
  <w:style w:type="paragraph" w:styleId="CommentText">
    <w:name w:val="annotation text"/>
    <w:basedOn w:val="Normal"/>
    <w:link w:val="CommentTextChar"/>
    <w:uiPriority w:val="99"/>
    <w:semiHidden/>
    <w:unhideWhenUsed/>
    <w:rsid w:val="0054129C"/>
    <w:pPr>
      <w:spacing w:line="240" w:lineRule="auto"/>
    </w:pPr>
    <w:rPr>
      <w:sz w:val="20"/>
      <w:szCs w:val="20"/>
    </w:rPr>
  </w:style>
  <w:style w:type="character" w:customStyle="1" w:styleId="CommentTextChar">
    <w:name w:val="Comment Text Char"/>
    <w:basedOn w:val="DefaultParagraphFont"/>
    <w:link w:val="CommentText"/>
    <w:uiPriority w:val="99"/>
    <w:semiHidden/>
    <w:rsid w:val="0054129C"/>
    <w:rPr>
      <w:sz w:val="20"/>
      <w:szCs w:val="20"/>
    </w:rPr>
  </w:style>
  <w:style w:type="paragraph" w:styleId="CommentSubject">
    <w:name w:val="annotation subject"/>
    <w:basedOn w:val="CommentText"/>
    <w:next w:val="CommentText"/>
    <w:link w:val="CommentSubjectChar"/>
    <w:uiPriority w:val="99"/>
    <w:semiHidden/>
    <w:unhideWhenUsed/>
    <w:rsid w:val="0054129C"/>
    <w:rPr>
      <w:b/>
      <w:bCs/>
    </w:rPr>
  </w:style>
  <w:style w:type="character" w:customStyle="1" w:styleId="CommentSubjectChar">
    <w:name w:val="Comment Subject Char"/>
    <w:basedOn w:val="CommentTextChar"/>
    <w:link w:val="CommentSubject"/>
    <w:uiPriority w:val="99"/>
    <w:semiHidden/>
    <w:rsid w:val="005412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0758">
      <w:bodyDiv w:val="1"/>
      <w:marLeft w:val="0"/>
      <w:marRight w:val="0"/>
      <w:marTop w:val="0"/>
      <w:marBottom w:val="0"/>
      <w:divBdr>
        <w:top w:val="none" w:sz="0" w:space="0" w:color="auto"/>
        <w:left w:val="none" w:sz="0" w:space="0" w:color="auto"/>
        <w:bottom w:val="none" w:sz="0" w:space="0" w:color="auto"/>
        <w:right w:val="none" w:sz="0" w:space="0" w:color="auto"/>
      </w:divBdr>
    </w:div>
    <w:div w:id="157176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docs.org/Home/Mobile?FinalSymbol=A%2FRES%2F70%2F175&amp;Language=E&amp;DeviceType=Desktop&amp;LangRequested=Fal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uroparl.europa.eu/document/activities/cont/201110/20111014ATT29338/20111014ATT29338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hchr.org/en/documents/thematic-reports/ahrc5230-good-practices-national-criminalization-investigatio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F7B615"/>
      </a:hlink>
      <a:folHlink>
        <a:srgbClr val="704404"/>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2029-05-12T07:00:00+00:00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693885</LocLastLocAttemptVersionLookup>
    <LocLastLocAttemptVersionTypeLookup xmlns="4873beb7-5857-4685-be1f-d57550cc96cc" xsi:nil="true"/>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2011-11-23T17:25:00+00:00</AssetStart>
    <FriendlyTitle xmlns="4873beb7-5857-4685-be1f-d57550cc96cc" xsi:nil="true"/>
    <MarketSpecific xmlns="4873beb7-5857-4685-be1f-d57550cc96cc">false</MarketSpecific>
    <TPNamespace xmlns="4873beb7-5857-4685-be1f-d57550cc96cc" xsi:nil="true"/>
    <PublishStatusLookup xmlns="4873beb7-5857-4685-be1f-d57550cc96cc">
      <Value>1343183</Value>
    </PublishStatusLookup>
    <APAuthor xmlns="4873beb7-5857-4685-be1f-d57550cc96cc">
      <UserInfo>
        <DisplayName>REDMOND\v-namall</DisplayName>
        <AccountId>978</AccountId>
        <AccountType/>
      </UserInfo>
    </APAuthor>
    <TPCommandLine xmlns="4873beb7-5857-4685-be1f-d57550cc96cc" xsi:nil="true"/>
    <IntlLangReviewer xmlns="4873beb7-5857-4685-be1f-d57550cc96cc" xsi:nil="true"/>
    <LocOverallPreviewStatusLookup xmlns="4873beb7-5857-4685-be1f-d57550cc96cc" xsi:nil="true"/>
    <LocOverallPublishStatusLookup xmlns="4873beb7-5857-4685-be1f-d57550cc96cc" xsi:nil="true"/>
    <OpenTemplate xmlns="4873beb7-5857-4685-be1f-d57550cc96cc">true</OpenTemplate>
    <CSXSubmissionDate xmlns="4873beb7-5857-4685-be1f-d57550cc96cc" xsi:nil="true"/>
    <TaxCatchAll xmlns="4873beb7-5857-4685-be1f-d57550cc96cc"/>
    <LocNewPublishedVersionLookup xmlns="4873beb7-5857-4685-be1f-d57550cc96cc" xsi:nil="true"/>
    <LocPublishedDependentAssetsLookup xmlns="4873beb7-5857-4685-be1f-d57550cc96cc" xsi:nil="true"/>
    <Manager xmlns="4873beb7-5857-4685-be1f-d57550cc96cc" xsi:nil="true"/>
    <NumericId xmlns="4873beb7-5857-4685-be1f-d57550cc96cc">102786998</NumericId>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ProcessedForMarketsLookup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ProcessedForHandoffsLookup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false</PrimaryImageGen>
    <PlannedPubDate xmlns="4873beb7-5857-4685-be1f-d57550cc96cc" xsi:nil="true"/>
    <CSXSubmissionMarket xmlns="4873beb7-5857-4685-be1f-d57550cc96cc" xsi:nil="true"/>
    <Downloads xmlns="4873beb7-5857-4685-be1f-d57550cc96cc">0</Downloads>
    <LocOverallHandbackStatusLookup xmlns="4873beb7-5857-4685-be1f-d57550cc96cc" xsi:nil="true"/>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Provider xmlns="4873beb7-5857-4685-be1f-d57550cc96cc" xsi:nil="true"/>
    <UACurrentWords xmlns="4873beb7-5857-4685-be1f-d57550cc96cc" xsi:nil="true"/>
    <AssetId xmlns="4873beb7-5857-4685-be1f-d57550cc96cc">TP102786998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Beta 1</Mileston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930262-6C9D-4D95-A00E-2D58BBC69CBB}">
  <ds:schemaRefs>
    <ds:schemaRef ds:uri="http://schemas.microsoft.com/office/2006/metadata/contentType"/>
    <ds:schemaRef ds:uri="http://schemas.microsoft.com/office/2006/metadata/properties/metaAttributes"/>
    <ds:schemaRef ds:uri="http://www.w3.org/2000/xmlns/"/>
    <ds:schemaRef ds:uri="http://www.w3.org/2001/XMLSchema"/>
    <ds:schemaRef ds:uri="4873beb7-5857-4685-be1f-d57550cc96c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3B789-726C-4ECA-9B1D-3D6E78DFE228}">
  <ds:schemaRefs>
    <ds:schemaRef ds:uri="http://schemas.microsoft.com/office/2006/metadata/properties"/>
    <ds:schemaRef ds:uri="http://www.w3.org/2000/xmlns/"/>
    <ds:schemaRef ds:uri="4873beb7-5857-4685-be1f-d57550cc96cc"/>
    <ds:schemaRef ds:uri="http://www.w3.org/2001/XMLSchema-instance"/>
    <ds:schemaRef ds:uri="http://schemas.microsoft.com/office/infopath/2007/PartnerControls"/>
  </ds:schemaRefs>
</ds:datastoreItem>
</file>

<file path=customXml/itemProps3.xml><?xml version="1.0" encoding="utf-8"?>
<ds:datastoreItem xmlns:ds="http://schemas.openxmlformats.org/officeDocument/2006/customXml" ds:itemID="{6F1D331F-33A3-4D0C-A96B-AAF4666D5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Edwards</dc:creator>
  <cp:keywords/>
  <dc:description/>
  <cp:lastModifiedBy>Yasmine Ashraf</cp:lastModifiedBy>
  <cp:revision>4</cp:revision>
  <dcterms:created xsi:type="dcterms:W3CDTF">2023-04-13T14:32:00Z</dcterms:created>
  <dcterms:modified xsi:type="dcterms:W3CDTF">2023-04-13T15:47:00Z</dcterms:modified>
</cp:coreProperties>
</file>