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6672" w14:textId="65405E4F" w:rsidR="3990EFBB" w:rsidRPr="00142926" w:rsidRDefault="74DA7B1C" w:rsidP="20C14EE7">
      <w:pPr>
        <w:jc w:val="center"/>
        <w:rPr>
          <w:rFonts w:eastAsia="Garamond"/>
          <w:b/>
          <w:bCs/>
          <w:caps/>
          <w:color w:val="FF0000"/>
          <w:sz w:val="48"/>
          <w:szCs w:val="48"/>
          <w:lang w:val="en-GB"/>
        </w:rPr>
      </w:pPr>
      <w:r w:rsidRPr="00142926">
        <w:rPr>
          <w:rFonts w:eastAsia="Garamond"/>
          <w:b/>
          <w:bCs/>
          <w:caps/>
          <w:color w:val="FF0000"/>
          <w:sz w:val="48"/>
          <w:szCs w:val="48"/>
          <w:lang w:val="en-GB"/>
        </w:rPr>
        <w:t xml:space="preserve"> </w:t>
      </w:r>
    </w:p>
    <w:p w14:paraId="15D46DA6" w14:textId="5EC94693" w:rsidR="00CE1DE3" w:rsidRPr="00142926" w:rsidRDefault="00E95B6C" w:rsidP="003F6FA0">
      <w:pPr>
        <w:jc w:val="center"/>
        <w:rPr>
          <w:lang w:val="en-GB"/>
        </w:rPr>
      </w:pPr>
      <w:r w:rsidRPr="00142926">
        <w:rPr>
          <w:noProof/>
          <w:lang w:val="en-GB"/>
        </w:rPr>
        <w:drawing>
          <wp:inline distT="0" distB="0" distL="0" distR="0" wp14:anchorId="1FCE8E27" wp14:editId="2BC4BBC3">
            <wp:extent cx="2855373" cy="648834"/>
            <wp:effectExtent l="0" t="0" r="2540" b="0"/>
            <wp:docPr id="938065576" name="Picture 9380655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65576" name="Picture 1" descr="A close-up of a logo&#10;&#10;Description automatically generated"/>
                    <pic:cNvPicPr/>
                  </pic:nvPicPr>
                  <pic:blipFill>
                    <a:blip r:embed="rId11"/>
                    <a:stretch>
                      <a:fillRect/>
                    </a:stretch>
                  </pic:blipFill>
                  <pic:spPr>
                    <a:xfrm>
                      <a:off x="0" y="0"/>
                      <a:ext cx="2917872" cy="663036"/>
                    </a:xfrm>
                    <a:prstGeom prst="rect">
                      <a:avLst/>
                    </a:prstGeom>
                  </pic:spPr>
                </pic:pic>
              </a:graphicData>
            </a:graphic>
          </wp:inline>
        </w:drawing>
      </w:r>
    </w:p>
    <w:p w14:paraId="703DE4D1" w14:textId="77777777" w:rsidR="00CE1DE3" w:rsidRPr="00142926" w:rsidRDefault="00CE1DE3" w:rsidP="003F6FA0">
      <w:pPr>
        <w:jc w:val="center"/>
        <w:rPr>
          <w:rFonts w:eastAsia="Garamond" w:cstheme="minorHAnsi"/>
          <w:sz w:val="36"/>
          <w:szCs w:val="36"/>
          <w:lang w:val="en-GB"/>
        </w:rPr>
      </w:pPr>
    </w:p>
    <w:p w14:paraId="287AD0B8" w14:textId="77777777" w:rsidR="00E63992" w:rsidRPr="00142926" w:rsidRDefault="00E63992" w:rsidP="003F6FA0">
      <w:pPr>
        <w:jc w:val="center"/>
        <w:rPr>
          <w:rFonts w:eastAsia="Garamond" w:cstheme="minorHAnsi"/>
          <w:sz w:val="36"/>
          <w:szCs w:val="36"/>
          <w:lang w:val="en-GB"/>
        </w:rPr>
      </w:pPr>
    </w:p>
    <w:p w14:paraId="48564960" w14:textId="77777777" w:rsidR="00E63992" w:rsidRPr="00142926" w:rsidRDefault="00E63992" w:rsidP="003F6FA0">
      <w:pPr>
        <w:jc w:val="center"/>
        <w:rPr>
          <w:rFonts w:eastAsia="Garamond" w:cstheme="minorHAnsi"/>
          <w:sz w:val="36"/>
          <w:szCs w:val="36"/>
          <w:lang w:val="en-GB"/>
        </w:rPr>
      </w:pPr>
    </w:p>
    <w:p w14:paraId="2B8E4C26" w14:textId="41518A92" w:rsidR="00160E8B" w:rsidRPr="00A36093" w:rsidRDefault="3990EFBB" w:rsidP="003F6FA0">
      <w:pPr>
        <w:jc w:val="center"/>
        <w:rPr>
          <w:rFonts w:ascii="Garamond" w:eastAsia="Garamond" w:hAnsi="Garamond" w:cstheme="minorHAnsi"/>
          <w:sz w:val="36"/>
          <w:szCs w:val="36"/>
          <w:lang w:val="en-GB"/>
        </w:rPr>
      </w:pPr>
      <w:r w:rsidRPr="00A36093">
        <w:rPr>
          <w:rFonts w:ascii="Garamond" w:eastAsia="Garamond" w:hAnsi="Garamond" w:cstheme="minorHAnsi"/>
          <w:sz w:val="36"/>
          <w:szCs w:val="36"/>
          <w:lang w:val="en-GB"/>
        </w:rPr>
        <w:t>Submission to inform the report of the</w:t>
      </w:r>
    </w:p>
    <w:p w14:paraId="181CC83E" w14:textId="7D9008EC" w:rsidR="008A53D1" w:rsidRPr="00A36093" w:rsidRDefault="008A53D1" w:rsidP="008A53D1">
      <w:pPr>
        <w:jc w:val="center"/>
        <w:rPr>
          <w:rFonts w:ascii="Garamond" w:eastAsia="Garamond" w:hAnsi="Garamond"/>
          <w:sz w:val="36"/>
          <w:szCs w:val="36"/>
          <w:lang w:val="en-GB"/>
        </w:rPr>
      </w:pPr>
      <w:r w:rsidRPr="00A36093">
        <w:rPr>
          <w:rFonts w:ascii="Garamond" w:eastAsia="Garamond" w:hAnsi="Garamond"/>
          <w:sz w:val="36"/>
          <w:szCs w:val="36"/>
          <w:lang w:val="en-GB"/>
        </w:rPr>
        <w:t xml:space="preserve">United Nations </w:t>
      </w:r>
      <w:r w:rsidR="3990EFBB" w:rsidRPr="00A36093">
        <w:rPr>
          <w:rFonts w:ascii="Garamond" w:eastAsia="Garamond" w:hAnsi="Garamond"/>
          <w:sz w:val="36"/>
          <w:szCs w:val="36"/>
          <w:lang w:val="en-GB"/>
        </w:rPr>
        <w:t xml:space="preserve">Special Rapporteur on torture and other cruel, inhuman or degrading treatment </w:t>
      </w:r>
      <w:r w:rsidRPr="00A36093">
        <w:rPr>
          <w:rFonts w:ascii="Garamond" w:eastAsia="Garamond" w:hAnsi="Garamond"/>
          <w:sz w:val="36"/>
          <w:szCs w:val="36"/>
          <w:lang w:val="en-GB"/>
        </w:rPr>
        <w:t xml:space="preserve">or punishment </w:t>
      </w:r>
    </w:p>
    <w:p w14:paraId="025653CF" w14:textId="18EC641A" w:rsidR="00881E38" w:rsidRPr="00A36093" w:rsidRDefault="3990EFBB" w:rsidP="008A53D1">
      <w:pPr>
        <w:jc w:val="center"/>
        <w:rPr>
          <w:rFonts w:ascii="Garamond" w:eastAsia="Garamond" w:hAnsi="Garamond"/>
          <w:sz w:val="36"/>
          <w:szCs w:val="36"/>
          <w:lang w:val="en-GB"/>
        </w:rPr>
      </w:pPr>
      <w:r w:rsidRPr="00A36093">
        <w:rPr>
          <w:rFonts w:ascii="Garamond" w:eastAsia="Garamond" w:hAnsi="Garamond"/>
          <w:sz w:val="36"/>
          <w:szCs w:val="36"/>
          <w:lang w:val="en-GB"/>
        </w:rPr>
        <w:t xml:space="preserve">to be presented at </w:t>
      </w:r>
    </w:p>
    <w:p w14:paraId="2E5B25D6" w14:textId="5BE52F59" w:rsidR="3990EFBB" w:rsidRPr="00A36093" w:rsidRDefault="3990EFBB" w:rsidP="008A53D1">
      <w:pPr>
        <w:jc w:val="center"/>
        <w:rPr>
          <w:rFonts w:ascii="Garamond" w:eastAsia="Garamond" w:hAnsi="Garamond"/>
          <w:sz w:val="36"/>
          <w:szCs w:val="36"/>
          <w:lang w:val="en-GB"/>
        </w:rPr>
      </w:pPr>
      <w:r w:rsidRPr="00A36093">
        <w:rPr>
          <w:rFonts w:ascii="Garamond" w:eastAsia="Garamond" w:hAnsi="Garamond"/>
          <w:sz w:val="36"/>
          <w:szCs w:val="36"/>
          <w:lang w:val="en-GB"/>
        </w:rPr>
        <w:t>the 5</w:t>
      </w:r>
      <w:r w:rsidR="58BA391E" w:rsidRPr="00A36093">
        <w:rPr>
          <w:rFonts w:ascii="Garamond" w:eastAsia="Garamond" w:hAnsi="Garamond"/>
          <w:sz w:val="36"/>
          <w:szCs w:val="36"/>
          <w:lang w:val="en-GB"/>
        </w:rPr>
        <w:t>5</w:t>
      </w:r>
      <w:r w:rsidR="008A53D1" w:rsidRPr="00A36093">
        <w:rPr>
          <w:rFonts w:ascii="Garamond" w:eastAsia="Garamond" w:hAnsi="Garamond"/>
          <w:sz w:val="36"/>
          <w:szCs w:val="36"/>
          <w:vertAlign w:val="superscript"/>
          <w:lang w:val="en-GB"/>
        </w:rPr>
        <w:t>th</w:t>
      </w:r>
      <w:r w:rsidR="008A53D1" w:rsidRPr="00A36093">
        <w:rPr>
          <w:rFonts w:ascii="Garamond" w:eastAsia="Garamond" w:hAnsi="Garamond"/>
          <w:sz w:val="36"/>
          <w:szCs w:val="36"/>
          <w:lang w:val="en-GB"/>
        </w:rPr>
        <w:t xml:space="preserve"> </w:t>
      </w:r>
      <w:r w:rsidRPr="00A36093">
        <w:rPr>
          <w:rFonts w:ascii="Garamond" w:eastAsia="Garamond" w:hAnsi="Garamond"/>
          <w:sz w:val="36"/>
          <w:szCs w:val="36"/>
          <w:lang w:val="en-GB"/>
        </w:rPr>
        <w:t xml:space="preserve">Session of the Human Rights Council in </w:t>
      </w:r>
      <w:r w:rsidR="3550050A" w:rsidRPr="00A36093">
        <w:rPr>
          <w:rFonts w:ascii="Garamond" w:eastAsia="Garamond" w:hAnsi="Garamond"/>
          <w:sz w:val="36"/>
          <w:szCs w:val="36"/>
          <w:lang w:val="en-GB"/>
        </w:rPr>
        <w:t>March</w:t>
      </w:r>
      <w:r w:rsidRPr="00A36093">
        <w:rPr>
          <w:rFonts w:ascii="Garamond" w:eastAsia="Garamond" w:hAnsi="Garamond"/>
          <w:sz w:val="36"/>
          <w:szCs w:val="36"/>
          <w:lang w:val="en-GB"/>
        </w:rPr>
        <w:t xml:space="preserve"> 20</w:t>
      </w:r>
      <w:r w:rsidR="132C3D95" w:rsidRPr="00A36093">
        <w:rPr>
          <w:rFonts w:ascii="Garamond" w:eastAsia="Garamond" w:hAnsi="Garamond"/>
          <w:sz w:val="36"/>
          <w:szCs w:val="36"/>
          <w:lang w:val="en-GB"/>
        </w:rPr>
        <w:t>24</w:t>
      </w:r>
    </w:p>
    <w:p w14:paraId="6778A715" w14:textId="06F80DC9" w:rsidR="3990EFBB" w:rsidRPr="00A36093" w:rsidRDefault="3990EFBB" w:rsidP="003F6FA0">
      <w:pPr>
        <w:jc w:val="center"/>
        <w:rPr>
          <w:rFonts w:ascii="Garamond" w:hAnsi="Garamond" w:cstheme="minorHAnsi"/>
          <w:lang w:val="en-GB"/>
        </w:rPr>
      </w:pPr>
    </w:p>
    <w:p w14:paraId="708332C0" w14:textId="75357B28" w:rsidR="00160E8B" w:rsidRPr="00A36093" w:rsidRDefault="3990EFBB" w:rsidP="003F6FA0">
      <w:pPr>
        <w:jc w:val="center"/>
        <w:rPr>
          <w:rFonts w:ascii="Garamond" w:eastAsia="Garamond" w:hAnsi="Garamond" w:cstheme="minorHAnsi"/>
          <w:caps/>
          <w:sz w:val="28"/>
          <w:szCs w:val="28"/>
          <w:lang w:val="en-GB"/>
        </w:rPr>
      </w:pPr>
      <w:r w:rsidRPr="00A36093">
        <w:rPr>
          <w:rFonts w:ascii="Garamond" w:eastAsia="Garamond" w:hAnsi="Garamond" w:cstheme="minorHAnsi"/>
          <w:caps/>
          <w:sz w:val="28"/>
          <w:szCs w:val="28"/>
          <w:lang w:val="en-GB"/>
        </w:rPr>
        <w:t xml:space="preserve">concerning </w:t>
      </w:r>
      <w:r w:rsidR="3C66519F" w:rsidRPr="00A36093">
        <w:rPr>
          <w:rFonts w:ascii="Garamond" w:eastAsia="Garamond" w:hAnsi="Garamond" w:cstheme="minorHAnsi"/>
          <w:caps/>
          <w:sz w:val="28"/>
          <w:szCs w:val="28"/>
          <w:lang w:val="en-GB"/>
        </w:rPr>
        <w:t>C</w:t>
      </w:r>
      <w:r w:rsidR="566B9BCD" w:rsidRPr="00A36093">
        <w:rPr>
          <w:rFonts w:ascii="Garamond" w:eastAsia="Garamond" w:hAnsi="Garamond" w:cstheme="minorHAnsi"/>
          <w:caps/>
          <w:sz w:val="28"/>
          <w:szCs w:val="28"/>
          <w:lang w:val="en-GB"/>
        </w:rPr>
        <w:t>urrent issues and good practices</w:t>
      </w:r>
    </w:p>
    <w:p w14:paraId="48DE3267" w14:textId="44B50B66" w:rsidR="3990EFBB" w:rsidRPr="00A36093" w:rsidRDefault="566B9BCD" w:rsidP="003F6FA0">
      <w:pPr>
        <w:jc w:val="center"/>
        <w:rPr>
          <w:rFonts w:ascii="Garamond" w:eastAsia="Garamond" w:hAnsi="Garamond" w:cstheme="minorHAnsi"/>
          <w:caps/>
          <w:sz w:val="28"/>
          <w:szCs w:val="28"/>
          <w:lang w:val="en-GB"/>
        </w:rPr>
      </w:pPr>
      <w:r w:rsidRPr="00A36093">
        <w:rPr>
          <w:rFonts w:ascii="Garamond" w:eastAsia="Garamond" w:hAnsi="Garamond" w:cstheme="minorHAnsi"/>
          <w:caps/>
          <w:sz w:val="28"/>
          <w:szCs w:val="28"/>
          <w:lang w:val="en-GB"/>
        </w:rPr>
        <w:t>in prison management</w:t>
      </w:r>
    </w:p>
    <w:p w14:paraId="34C77D9D" w14:textId="5C3E007A" w:rsidR="56DD556F" w:rsidRPr="00A36093" w:rsidRDefault="56DD556F" w:rsidP="003F6FA0">
      <w:pPr>
        <w:jc w:val="both"/>
        <w:rPr>
          <w:rFonts w:ascii="Garamond" w:eastAsia="Garamond" w:hAnsi="Garamond" w:cstheme="minorHAnsi"/>
          <w:caps/>
          <w:sz w:val="28"/>
          <w:szCs w:val="28"/>
          <w:lang w:val="en-GB"/>
        </w:rPr>
      </w:pPr>
    </w:p>
    <w:p w14:paraId="1FF9E91B" w14:textId="4DB87362" w:rsidR="3990EFBB" w:rsidRPr="00A36093" w:rsidRDefault="3990EFBB" w:rsidP="003F6FA0">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18171E96" w14:textId="3BB9E50F" w:rsidR="3990EFBB" w:rsidRPr="00A36093" w:rsidRDefault="3990EFBB" w:rsidP="003F6FA0">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15258948" w14:textId="6A8F64A7" w:rsidR="3990EFBB" w:rsidRPr="00A36093" w:rsidRDefault="3990EFBB" w:rsidP="003F6FA0">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3CB7B276" w14:textId="6B5881C3" w:rsidR="3990EFBB" w:rsidRPr="00A36093" w:rsidRDefault="3990EFBB" w:rsidP="00CE1DE3">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44382FF6" w14:textId="235D6BD4" w:rsidR="3990EFBB" w:rsidRPr="00A36093" w:rsidRDefault="3990EFBB" w:rsidP="003F6FA0">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06AE1AAD" w14:textId="5AF40CC8" w:rsidR="3990EFBB" w:rsidRPr="00A36093" w:rsidRDefault="3990EFBB" w:rsidP="003F6FA0">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6E42614E" w14:textId="51D516A0" w:rsidR="3990EFBB" w:rsidRPr="00A36093" w:rsidRDefault="3990EFBB" w:rsidP="00040448">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2A29ED02" w14:textId="6310AA34" w:rsidR="3990EFBB" w:rsidRPr="00A36093" w:rsidRDefault="3990EFBB" w:rsidP="003F6FA0">
      <w:pPr>
        <w:jc w:val="both"/>
        <w:rPr>
          <w:rFonts w:ascii="Garamond" w:hAnsi="Garamond" w:cstheme="minorHAnsi"/>
          <w:lang w:val="en-GB"/>
        </w:rPr>
      </w:pPr>
      <w:r w:rsidRPr="00A36093">
        <w:rPr>
          <w:rFonts w:ascii="Garamond" w:eastAsia="Garamond" w:hAnsi="Garamond" w:cstheme="minorHAnsi"/>
          <w:sz w:val="28"/>
          <w:szCs w:val="28"/>
          <w:lang w:val="en-GB"/>
        </w:rPr>
        <w:t xml:space="preserve"> </w:t>
      </w:r>
    </w:p>
    <w:p w14:paraId="10BB474C" w14:textId="1FC2B501" w:rsidR="3990EFBB" w:rsidRPr="00A36093" w:rsidRDefault="3990EFBB" w:rsidP="003F6FA0">
      <w:pPr>
        <w:jc w:val="center"/>
        <w:rPr>
          <w:rFonts w:ascii="Garamond" w:hAnsi="Garamond" w:cstheme="minorHAnsi"/>
          <w:lang w:val="en-GB"/>
        </w:rPr>
      </w:pPr>
    </w:p>
    <w:p w14:paraId="238A913A" w14:textId="339FBF17" w:rsidR="3990EFBB" w:rsidRPr="00A36093" w:rsidRDefault="3990EFBB" w:rsidP="003F6FA0">
      <w:pPr>
        <w:jc w:val="center"/>
        <w:rPr>
          <w:rFonts w:ascii="Garamond" w:eastAsia="Garamond" w:hAnsi="Garamond"/>
          <w:sz w:val="28"/>
          <w:szCs w:val="28"/>
          <w:lang w:val="en-GB"/>
        </w:rPr>
      </w:pPr>
      <w:r w:rsidRPr="00A36093">
        <w:rPr>
          <w:rFonts w:ascii="Garamond" w:eastAsia="Garamond" w:hAnsi="Garamond"/>
          <w:sz w:val="28"/>
          <w:szCs w:val="28"/>
          <w:lang w:val="en-GB"/>
        </w:rPr>
        <w:t>November 202</w:t>
      </w:r>
      <w:r w:rsidR="1FDA573B" w:rsidRPr="00A36093">
        <w:rPr>
          <w:rFonts w:ascii="Garamond" w:eastAsia="Garamond" w:hAnsi="Garamond"/>
          <w:sz w:val="28"/>
          <w:szCs w:val="28"/>
          <w:lang w:val="en-GB"/>
        </w:rPr>
        <w:t>3</w:t>
      </w:r>
    </w:p>
    <w:p w14:paraId="232B4576" w14:textId="3678A26C" w:rsidR="00E63992" w:rsidRPr="00A36093" w:rsidRDefault="00E63992">
      <w:pPr>
        <w:rPr>
          <w:rFonts w:ascii="Garamond" w:eastAsia="Garamond" w:hAnsi="Garamond"/>
          <w:sz w:val="28"/>
          <w:szCs w:val="28"/>
          <w:lang w:val="en-GB"/>
        </w:rPr>
      </w:pPr>
    </w:p>
    <w:sdt>
      <w:sdtPr>
        <w:rPr>
          <w:rFonts w:ascii="Garamond" w:eastAsiaTheme="minorHAnsi" w:hAnsi="Garamond" w:cstheme="minorBidi"/>
          <w:color w:val="auto"/>
          <w:kern w:val="2"/>
          <w:sz w:val="22"/>
          <w:szCs w:val="22"/>
          <w:lang w:val="en-GB"/>
          <w14:ligatures w14:val="standardContextual"/>
        </w:rPr>
        <w:id w:val="-1552137982"/>
        <w:docPartObj>
          <w:docPartGallery w:val="Table of Contents"/>
          <w:docPartUnique/>
        </w:docPartObj>
      </w:sdtPr>
      <w:sdtEndPr>
        <w:rPr>
          <w:b/>
          <w:bCs/>
          <w:noProof/>
        </w:rPr>
      </w:sdtEndPr>
      <w:sdtContent>
        <w:p w14:paraId="272ABDE4" w14:textId="7101163B" w:rsidR="00E63992" w:rsidRPr="00A36093" w:rsidRDefault="00E63992" w:rsidP="00881E38">
          <w:pPr>
            <w:pStyle w:val="TOCHeading"/>
            <w:spacing w:after="240"/>
            <w:rPr>
              <w:rFonts w:ascii="Garamond" w:hAnsi="Garamond"/>
              <w:b/>
              <w:bCs/>
              <w:lang w:val="en-GB"/>
            </w:rPr>
          </w:pPr>
          <w:r w:rsidRPr="00A36093">
            <w:rPr>
              <w:rFonts w:ascii="Garamond" w:hAnsi="Garamond"/>
              <w:b/>
              <w:bCs/>
              <w:lang w:val="en-GB"/>
            </w:rPr>
            <w:t>Contents</w:t>
          </w:r>
        </w:p>
        <w:p w14:paraId="16817A23" w14:textId="209B752A" w:rsidR="00F23EDE" w:rsidRPr="00F23EDE" w:rsidRDefault="00E63992">
          <w:pPr>
            <w:pStyle w:val="TOC1"/>
            <w:tabs>
              <w:tab w:val="left" w:pos="440"/>
              <w:tab w:val="right" w:leader="dot" w:pos="9016"/>
            </w:tabs>
            <w:rPr>
              <w:rFonts w:ascii="Garamond" w:eastAsiaTheme="minorEastAsia" w:hAnsi="Garamond"/>
              <w:noProof/>
              <w:lang w:val="da-DK" w:eastAsia="da-DK"/>
            </w:rPr>
          </w:pPr>
          <w:r w:rsidRPr="00F23EDE">
            <w:rPr>
              <w:rFonts w:ascii="Garamond" w:hAnsi="Garamond"/>
              <w:lang w:val="en-GB"/>
            </w:rPr>
            <w:fldChar w:fldCharType="begin"/>
          </w:r>
          <w:r w:rsidRPr="00F23EDE">
            <w:rPr>
              <w:rFonts w:ascii="Garamond" w:hAnsi="Garamond"/>
              <w:lang w:val="en-GB"/>
            </w:rPr>
            <w:instrText xml:space="preserve"> TOC \o "1-3" \h \z \u </w:instrText>
          </w:r>
          <w:r w:rsidRPr="00F23EDE">
            <w:rPr>
              <w:rFonts w:ascii="Garamond" w:hAnsi="Garamond"/>
              <w:lang w:val="en-GB"/>
            </w:rPr>
            <w:fldChar w:fldCharType="separate"/>
          </w:r>
          <w:hyperlink w:anchor="_Toc151996419" w:history="1">
            <w:r w:rsidR="00F23EDE" w:rsidRPr="00F23EDE">
              <w:rPr>
                <w:rStyle w:val="Hyperlink"/>
                <w:rFonts w:ascii="Garamond" w:hAnsi="Garamond" w:cstheme="minorHAnsi"/>
                <w:noProof/>
                <w:lang w:val="en-GB"/>
              </w:rPr>
              <w:t>I.</w:t>
            </w:r>
            <w:r w:rsidR="00F23EDE" w:rsidRPr="00F23EDE">
              <w:rPr>
                <w:rFonts w:ascii="Garamond" w:eastAsiaTheme="minorEastAsia" w:hAnsi="Garamond"/>
                <w:noProof/>
                <w:lang w:val="da-DK" w:eastAsia="da-DK"/>
              </w:rPr>
              <w:tab/>
            </w:r>
            <w:r w:rsidR="00F23EDE" w:rsidRPr="00F23EDE">
              <w:rPr>
                <w:rStyle w:val="Hyperlink"/>
                <w:rFonts w:ascii="Garamond" w:hAnsi="Garamond" w:cstheme="minorHAnsi"/>
                <w:noProof/>
                <w:lang w:val="en-GB"/>
              </w:rPr>
              <w:t>Introduction</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_Toc151996419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3</w:t>
            </w:r>
            <w:r w:rsidR="00F23EDE" w:rsidRPr="00F23EDE">
              <w:rPr>
                <w:rFonts w:ascii="Garamond" w:hAnsi="Garamond"/>
                <w:noProof/>
                <w:webHidden/>
              </w:rPr>
              <w:fldChar w:fldCharType="end"/>
            </w:r>
          </w:hyperlink>
        </w:p>
        <w:p w14:paraId="003743C8" w14:textId="6E301596" w:rsidR="00F23EDE" w:rsidRPr="00F23EDE" w:rsidRDefault="00000000">
          <w:pPr>
            <w:pStyle w:val="TOC1"/>
            <w:tabs>
              <w:tab w:val="left" w:pos="440"/>
              <w:tab w:val="right" w:leader="dot" w:pos="9016"/>
            </w:tabs>
            <w:rPr>
              <w:rFonts w:ascii="Garamond" w:eastAsiaTheme="minorEastAsia" w:hAnsi="Garamond"/>
              <w:noProof/>
              <w:lang w:val="da-DK" w:eastAsia="da-DK"/>
            </w:rPr>
          </w:pPr>
          <w:hyperlink w:anchor="_Toc151996420" w:history="1">
            <w:r w:rsidR="00F23EDE" w:rsidRPr="00F23EDE">
              <w:rPr>
                <w:rStyle w:val="Hyperlink"/>
                <w:rFonts w:ascii="Garamond" w:hAnsi="Garamond" w:cstheme="minorHAnsi"/>
                <w:noProof/>
                <w:lang w:val="en-GB"/>
              </w:rPr>
              <w:t>II.</w:t>
            </w:r>
            <w:r w:rsidR="00F23EDE" w:rsidRPr="00F23EDE">
              <w:rPr>
                <w:rFonts w:ascii="Garamond" w:eastAsiaTheme="minorEastAsia" w:hAnsi="Garamond"/>
                <w:noProof/>
                <w:lang w:val="da-DK" w:eastAsia="da-DK"/>
              </w:rPr>
              <w:tab/>
            </w:r>
            <w:r w:rsidR="00F23EDE" w:rsidRPr="00F23EDE">
              <w:rPr>
                <w:rStyle w:val="Hyperlink"/>
                <w:rFonts w:ascii="Garamond" w:hAnsi="Garamond"/>
                <w:noProof/>
                <w:lang w:val="en-GB"/>
              </w:rPr>
              <w:t>Prison Management and Lived Realities of Prisons</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_Toc151996420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3</w:t>
            </w:r>
            <w:r w:rsidR="00F23EDE" w:rsidRPr="00F23EDE">
              <w:rPr>
                <w:rFonts w:ascii="Garamond" w:hAnsi="Garamond"/>
                <w:noProof/>
                <w:webHidden/>
              </w:rPr>
              <w:fldChar w:fldCharType="end"/>
            </w:r>
          </w:hyperlink>
        </w:p>
        <w:p w14:paraId="63300E2F" w14:textId="66BC2C30" w:rsidR="00F23EDE" w:rsidRPr="00F23EDE" w:rsidRDefault="00000000">
          <w:pPr>
            <w:pStyle w:val="TOC1"/>
            <w:tabs>
              <w:tab w:val="left" w:pos="660"/>
              <w:tab w:val="right" w:leader="dot" w:pos="9016"/>
            </w:tabs>
            <w:rPr>
              <w:rFonts w:ascii="Garamond" w:eastAsiaTheme="minorEastAsia" w:hAnsi="Garamond"/>
              <w:noProof/>
              <w:lang w:val="da-DK" w:eastAsia="da-DK"/>
            </w:rPr>
          </w:pPr>
          <w:hyperlink w:anchor="_Toc151996421" w:history="1">
            <w:r w:rsidR="00F23EDE" w:rsidRPr="00F23EDE">
              <w:rPr>
                <w:rStyle w:val="Hyperlink"/>
                <w:rFonts w:ascii="Garamond" w:hAnsi="Garamond"/>
                <w:noProof/>
                <w:lang w:val="en-GB"/>
              </w:rPr>
              <w:t>III.</w:t>
            </w:r>
            <w:r w:rsidR="00F23EDE" w:rsidRPr="00F23EDE">
              <w:rPr>
                <w:rFonts w:ascii="Garamond" w:eastAsiaTheme="minorEastAsia" w:hAnsi="Garamond"/>
                <w:noProof/>
                <w:lang w:val="da-DK" w:eastAsia="da-DK"/>
              </w:rPr>
              <w:tab/>
            </w:r>
            <w:r w:rsidR="00F23EDE" w:rsidRPr="00F23EDE">
              <w:rPr>
                <w:rStyle w:val="Hyperlink"/>
                <w:rFonts w:ascii="Garamond" w:hAnsi="Garamond"/>
                <w:noProof/>
                <w:lang w:val="en-GB"/>
              </w:rPr>
              <w:t>Major Challenges and Good Practices in Prison Management</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_Toc151996421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3</w:t>
            </w:r>
            <w:r w:rsidR="00F23EDE" w:rsidRPr="00F23EDE">
              <w:rPr>
                <w:rFonts w:ascii="Garamond" w:hAnsi="Garamond"/>
                <w:noProof/>
                <w:webHidden/>
              </w:rPr>
              <w:fldChar w:fldCharType="end"/>
            </w:r>
          </w:hyperlink>
        </w:p>
        <w:p w14:paraId="459CFDF3" w14:textId="5977AFB5" w:rsidR="00F23EDE" w:rsidRPr="00F23EDE" w:rsidRDefault="00000000">
          <w:pPr>
            <w:pStyle w:val="TOC2"/>
            <w:tabs>
              <w:tab w:val="right" w:leader="dot" w:pos="9016"/>
            </w:tabs>
            <w:rPr>
              <w:rFonts w:ascii="Garamond" w:eastAsiaTheme="minorEastAsia" w:hAnsi="Garamond"/>
              <w:noProof/>
              <w:lang w:val="da-DK" w:eastAsia="da-DK"/>
            </w:rPr>
          </w:pPr>
          <w:hyperlink w:anchor="_Toc151996422" w:history="1">
            <w:r w:rsidR="00F23EDE" w:rsidRPr="00F23EDE">
              <w:rPr>
                <w:rStyle w:val="Hyperlink"/>
                <w:rFonts w:ascii="Garamond" w:hAnsi="Garamond" w:cstheme="minorHAnsi"/>
                <w:noProof/>
                <w:lang w:val="en-GB"/>
              </w:rPr>
              <w:t>1. Penal Policy</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_Toc151996422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3</w:t>
            </w:r>
            <w:r w:rsidR="00F23EDE" w:rsidRPr="00F23EDE">
              <w:rPr>
                <w:rFonts w:ascii="Garamond" w:hAnsi="Garamond"/>
                <w:noProof/>
                <w:webHidden/>
              </w:rPr>
              <w:fldChar w:fldCharType="end"/>
            </w:r>
          </w:hyperlink>
        </w:p>
        <w:p w14:paraId="32C72DCB" w14:textId="169BF46F" w:rsidR="00F23EDE" w:rsidRPr="00F23EDE" w:rsidRDefault="00000000">
          <w:pPr>
            <w:pStyle w:val="TOC3"/>
            <w:tabs>
              <w:tab w:val="right" w:leader="dot" w:pos="9016"/>
            </w:tabs>
            <w:rPr>
              <w:rFonts w:ascii="Garamond" w:eastAsiaTheme="minorEastAsia" w:hAnsi="Garamond"/>
              <w:noProof/>
              <w:lang w:val="da-DK" w:eastAsia="da-DK"/>
            </w:rPr>
          </w:pPr>
          <w:hyperlink w:anchor="_Toc151996423" w:history="1">
            <w:r w:rsidR="00F23EDE" w:rsidRPr="00F23EDE">
              <w:rPr>
                <w:rStyle w:val="Hyperlink"/>
                <w:rFonts w:ascii="Garamond" w:hAnsi="Garamond" w:cstheme="minorHAnsi"/>
                <w:i/>
                <w:iCs/>
                <w:noProof/>
                <w:lang w:val="en-GB"/>
              </w:rPr>
              <w:t>Overcriminalization</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_Toc151996423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4</w:t>
            </w:r>
            <w:r w:rsidR="00F23EDE" w:rsidRPr="00F23EDE">
              <w:rPr>
                <w:rFonts w:ascii="Garamond" w:hAnsi="Garamond"/>
                <w:noProof/>
                <w:webHidden/>
              </w:rPr>
              <w:fldChar w:fldCharType="end"/>
            </w:r>
          </w:hyperlink>
        </w:p>
        <w:p w14:paraId="1E348869" w14:textId="3F2D5D77" w:rsidR="00F23EDE" w:rsidRPr="00F23EDE" w:rsidRDefault="00000000">
          <w:pPr>
            <w:pStyle w:val="TOC3"/>
            <w:tabs>
              <w:tab w:val="right" w:leader="dot" w:pos="9016"/>
            </w:tabs>
            <w:rPr>
              <w:rFonts w:ascii="Garamond" w:eastAsiaTheme="minorEastAsia" w:hAnsi="Garamond"/>
              <w:noProof/>
              <w:lang w:val="da-DK" w:eastAsia="da-DK"/>
            </w:rPr>
          </w:pPr>
          <w:hyperlink w:anchor="_Toc151996424" w:history="1">
            <w:r w:rsidR="00F23EDE" w:rsidRPr="00F23EDE">
              <w:rPr>
                <w:rStyle w:val="Hyperlink"/>
                <w:rFonts w:ascii="Garamond" w:hAnsi="Garamond" w:cstheme="minorHAnsi"/>
                <w:i/>
                <w:iCs/>
                <w:noProof/>
                <w:lang w:val="en-GB"/>
              </w:rPr>
              <w:t>Excessive use of pretrial detention and limited use of non-custodial alternatives at the pretrial phase</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_Toc151996424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4</w:t>
            </w:r>
            <w:r w:rsidR="00F23EDE" w:rsidRPr="00F23EDE">
              <w:rPr>
                <w:rFonts w:ascii="Garamond" w:hAnsi="Garamond"/>
                <w:noProof/>
                <w:webHidden/>
              </w:rPr>
              <w:fldChar w:fldCharType="end"/>
            </w:r>
          </w:hyperlink>
        </w:p>
        <w:p w14:paraId="6061D871" w14:textId="7C20371B" w:rsidR="00F23EDE" w:rsidRPr="00F23EDE" w:rsidRDefault="00000000">
          <w:pPr>
            <w:pStyle w:val="TOC3"/>
            <w:tabs>
              <w:tab w:val="right" w:leader="dot" w:pos="9016"/>
            </w:tabs>
            <w:rPr>
              <w:rFonts w:ascii="Garamond" w:eastAsiaTheme="minorEastAsia" w:hAnsi="Garamond"/>
              <w:noProof/>
              <w:lang w:val="da-DK" w:eastAsia="da-DK"/>
            </w:rPr>
          </w:pPr>
          <w:hyperlink w:anchor="_Toc151996425" w:history="1">
            <w:r w:rsidR="00F23EDE" w:rsidRPr="00F23EDE">
              <w:rPr>
                <w:rStyle w:val="Hyperlink"/>
                <w:rFonts w:ascii="Garamond" w:hAnsi="Garamond" w:cstheme="minorHAnsi"/>
                <w:i/>
                <w:iCs/>
                <w:noProof/>
                <w:lang w:val="en-GB"/>
              </w:rPr>
              <w:t>Longer sentences and delayed release</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_Toc151996425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4</w:t>
            </w:r>
            <w:r w:rsidR="00F23EDE" w:rsidRPr="00F23EDE">
              <w:rPr>
                <w:rFonts w:ascii="Garamond" w:hAnsi="Garamond"/>
                <w:noProof/>
                <w:webHidden/>
              </w:rPr>
              <w:fldChar w:fldCharType="end"/>
            </w:r>
          </w:hyperlink>
        </w:p>
        <w:p w14:paraId="24B95F03" w14:textId="40D579DA" w:rsidR="00F23EDE" w:rsidRPr="00F23EDE" w:rsidRDefault="00000000">
          <w:pPr>
            <w:pStyle w:val="TOC2"/>
            <w:tabs>
              <w:tab w:val="right" w:leader="dot" w:pos="9016"/>
            </w:tabs>
            <w:rPr>
              <w:rFonts w:ascii="Garamond" w:eastAsiaTheme="minorEastAsia" w:hAnsi="Garamond"/>
              <w:noProof/>
              <w:lang w:val="da-DK" w:eastAsia="da-DK"/>
            </w:rPr>
          </w:pPr>
          <w:hyperlink w:anchor="_Toc151996426" w:history="1">
            <w:r w:rsidR="00F23EDE" w:rsidRPr="00F23EDE">
              <w:rPr>
                <w:rStyle w:val="Hyperlink"/>
                <w:rFonts w:ascii="Garamond" w:hAnsi="Garamond"/>
                <w:noProof/>
                <w:lang w:val="en-GB"/>
              </w:rPr>
              <w:t>2. Prison overcrowding</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_Toc151996426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5</w:t>
            </w:r>
            <w:r w:rsidR="00F23EDE" w:rsidRPr="00F23EDE">
              <w:rPr>
                <w:rFonts w:ascii="Garamond" w:hAnsi="Garamond"/>
                <w:noProof/>
                <w:webHidden/>
              </w:rPr>
              <w:fldChar w:fldCharType="end"/>
            </w:r>
          </w:hyperlink>
        </w:p>
        <w:p w14:paraId="767EC882" w14:textId="04C242E5" w:rsidR="00F23EDE" w:rsidRPr="00F23EDE" w:rsidRDefault="00000000">
          <w:pPr>
            <w:pStyle w:val="TOC2"/>
            <w:tabs>
              <w:tab w:val="right" w:leader="dot" w:pos="9016"/>
            </w:tabs>
            <w:rPr>
              <w:rFonts w:ascii="Garamond" w:eastAsiaTheme="minorEastAsia" w:hAnsi="Garamond"/>
              <w:noProof/>
              <w:lang w:val="da-DK" w:eastAsia="da-DK"/>
            </w:rPr>
          </w:pPr>
          <w:hyperlink w:anchor="_Toc151996427" w:history="1">
            <w:r w:rsidR="00F23EDE" w:rsidRPr="00F23EDE">
              <w:rPr>
                <w:rStyle w:val="Hyperlink"/>
                <w:rFonts w:ascii="Garamond" w:hAnsi="Garamond"/>
                <w:noProof/>
                <w:lang w:val="en-GB"/>
              </w:rPr>
              <w:t>3. Identification and initial documentation of torture and ill-treatment</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_Toc151996427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8</w:t>
            </w:r>
            <w:r w:rsidR="00F23EDE" w:rsidRPr="00F23EDE">
              <w:rPr>
                <w:rFonts w:ascii="Garamond" w:hAnsi="Garamond"/>
                <w:noProof/>
                <w:webHidden/>
              </w:rPr>
              <w:fldChar w:fldCharType="end"/>
            </w:r>
          </w:hyperlink>
        </w:p>
        <w:p w14:paraId="78DF1BEF" w14:textId="5AAB3C73" w:rsidR="00F23EDE" w:rsidRPr="00F23EDE" w:rsidRDefault="00000000">
          <w:pPr>
            <w:pStyle w:val="TOC2"/>
            <w:tabs>
              <w:tab w:val="right" w:leader="dot" w:pos="9016"/>
            </w:tabs>
            <w:rPr>
              <w:rFonts w:ascii="Garamond" w:eastAsiaTheme="minorEastAsia" w:hAnsi="Garamond"/>
              <w:noProof/>
              <w:lang w:val="da-DK" w:eastAsia="da-DK"/>
            </w:rPr>
          </w:pPr>
          <w:hyperlink w:anchor="_Toc151996428" w:history="1">
            <w:r w:rsidR="00F23EDE" w:rsidRPr="00F23EDE">
              <w:rPr>
                <w:rStyle w:val="Hyperlink"/>
                <w:rFonts w:ascii="Garamond" w:hAnsi="Garamond"/>
                <w:noProof/>
                <w:lang w:val="en-GB" w:eastAsia="en-GB"/>
              </w:rPr>
              <w:t>4. Violence between persons in prison, informal hierarchies, and prison sub-culture</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_Toc151996428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9</w:t>
            </w:r>
            <w:r w:rsidR="00F23EDE" w:rsidRPr="00F23EDE">
              <w:rPr>
                <w:rFonts w:ascii="Garamond" w:hAnsi="Garamond"/>
                <w:noProof/>
                <w:webHidden/>
              </w:rPr>
              <w:fldChar w:fldCharType="end"/>
            </w:r>
          </w:hyperlink>
        </w:p>
        <w:p w14:paraId="223F91A4" w14:textId="4B1985A4" w:rsidR="00F23EDE" w:rsidRPr="00F23EDE" w:rsidRDefault="00000000">
          <w:pPr>
            <w:pStyle w:val="TOC2"/>
            <w:tabs>
              <w:tab w:val="right" w:leader="dot" w:pos="9016"/>
            </w:tabs>
            <w:rPr>
              <w:rFonts w:ascii="Garamond" w:eastAsiaTheme="minorEastAsia" w:hAnsi="Garamond"/>
              <w:noProof/>
              <w:lang w:val="da-DK" w:eastAsia="da-DK"/>
            </w:rPr>
          </w:pPr>
          <w:hyperlink w:anchor="_Toc151996429" w:history="1">
            <w:r w:rsidR="00F23EDE" w:rsidRPr="00F23EDE">
              <w:rPr>
                <w:rStyle w:val="Hyperlink"/>
                <w:rFonts w:ascii="Garamond" w:hAnsi="Garamond"/>
                <w:noProof/>
                <w:lang w:val="en-GB" w:eastAsia="en-GB"/>
              </w:rPr>
              <w:t>5. Prison regime, including work, education and recreation</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_Toc151996429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11</w:t>
            </w:r>
            <w:r w:rsidR="00F23EDE" w:rsidRPr="00F23EDE">
              <w:rPr>
                <w:rFonts w:ascii="Garamond" w:hAnsi="Garamond"/>
                <w:noProof/>
                <w:webHidden/>
              </w:rPr>
              <w:fldChar w:fldCharType="end"/>
            </w:r>
          </w:hyperlink>
        </w:p>
        <w:p w14:paraId="7BC3171E" w14:textId="0EC1E4AF" w:rsidR="00F23EDE" w:rsidRPr="00F23EDE" w:rsidRDefault="00000000">
          <w:pPr>
            <w:pStyle w:val="TOC2"/>
            <w:tabs>
              <w:tab w:val="right" w:leader="dot" w:pos="9016"/>
            </w:tabs>
            <w:rPr>
              <w:rFonts w:ascii="Garamond" w:eastAsiaTheme="minorEastAsia" w:hAnsi="Garamond"/>
              <w:noProof/>
              <w:lang w:val="da-DK" w:eastAsia="da-DK"/>
            </w:rPr>
          </w:pPr>
          <w:hyperlink w:anchor="_Toc151996430" w:history="1">
            <w:r w:rsidR="00F23EDE" w:rsidRPr="00F23EDE">
              <w:rPr>
                <w:rStyle w:val="Hyperlink"/>
                <w:rFonts w:ascii="Garamond" w:hAnsi="Garamond"/>
                <w:noProof/>
                <w:lang w:val="en-GB" w:eastAsia="en-GB"/>
              </w:rPr>
              <w:t>6. Health care in prisons</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_Toc151996430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12</w:t>
            </w:r>
            <w:r w:rsidR="00F23EDE" w:rsidRPr="00F23EDE">
              <w:rPr>
                <w:rFonts w:ascii="Garamond" w:hAnsi="Garamond"/>
                <w:noProof/>
                <w:webHidden/>
              </w:rPr>
              <w:fldChar w:fldCharType="end"/>
            </w:r>
          </w:hyperlink>
        </w:p>
        <w:p w14:paraId="065AD23D" w14:textId="19638534" w:rsidR="00F23EDE" w:rsidRPr="00F23EDE" w:rsidRDefault="00000000">
          <w:pPr>
            <w:pStyle w:val="TOC3"/>
            <w:tabs>
              <w:tab w:val="right" w:leader="dot" w:pos="9016"/>
            </w:tabs>
            <w:rPr>
              <w:rFonts w:ascii="Garamond" w:eastAsiaTheme="minorEastAsia" w:hAnsi="Garamond"/>
              <w:noProof/>
              <w:lang w:val="da-DK" w:eastAsia="da-DK"/>
            </w:rPr>
          </w:pPr>
          <w:hyperlink w:anchor="_Toc151996431" w:history="1">
            <w:r w:rsidR="00F23EDE" w:rsidRPr="00F23EDE">
              <w:rPr>
                <w:rStyle w:val="Hyperlink"/>
                <w:rFonts w:ascii="Garamond" w:hAnsi="Garamond"/>
                <w:i/>
                <w:iCs/>
                <w:noProof/>
                <w:lang w:val="en-GB"/>
              </w:rPr>
              <w:t>Initial Medical Assessment</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_Toc151996431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12</w:t>
            </w:r>
            <w:r w:rsidR="00F23EDE" w:rsidRPr="00F23EDE">
              <w:rPr>
                <w:rFonts w:ascii="Garamond" w:hAnsi="Garamond"/>
                <w:noProof/>
                <w:webHidden/>
              </w:rPr>
              <w:fldChar w:fldCharType="end"/>
            </w:r>
          </w:hyperlink>
        </w:p>
        <w:p w14:paraId="654016D8" w14:textId="22DC750F" w:rsidR="00F23EDE" w:rsidRPr="00F23EDE" w:rsidRDefault="00000000">
          <w:pPr>
            <w:pStyle w:val="TOC3"/>
            <w:tabs>
              <w:tab w:val="right" w:leader="dot" w:pos="9016"/>
            </w:tabs>
            <w:rPr>
              <w:rFonts w:ascii="Garamond" w:eastAsiaTheme="minorEastAsia" w:hAnsi="Garamond"/>
              <w:noProof/>
              <w:lang w:val="da-DK" w:eastAsia="da-DK"/>
            </w:rPr>
          </w:pPr>
          <w:hyperlink w:anchor="_Toc151996432" w:history="1">
            <w:r w:rsidR="00F23EDE" w:rsidRPr="00F23EDE">
              <w:rPr>
                <w:rStyle w:val="Hyperlink"/>
                <w:rFonts w:ascii="Garamond" w:hAnsi="Garamond"/>
                <w:i/>
                <w:iCs/>
                <w:noProof/>
                <w:lang w:val="en-GB"/>
              </w:rPr>
              <w:t>Communicable Disease</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_Toc151996432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13</w:t>
            </w:r>
            <w:r w:rsidR="00F23EDE" w:rsidRPr="00F23EDE">
              <w:rPr>
                <w:rFonts w:ascii="Garamond" w:hAnsi="Garamond"/>
                <w:noProof/>
                <w:webHidden/>
              </w:rPr>
              <w:fldChar w:fldCharType="end"/>
            </w:r>
          </w:hyperlink>
        </w:p>
        <w:p w14:paraId="66B94E82" w14:textId="179533A6" w:rsidR="00F23EDE" w:rsidRPr="00F23EDE" w:rsidRDefault="00000000">
          <w:pPr>
            <w:pStyle w:val="TOC3"/>
            <w:tabs>
              <w:tab w:val="right" w:leader="dot" w:pos="9016"/>
            </w:tabs>
            <w:rPr>
              <w:rFonts w:ascii="Garamond" w:eastAsiaTheme="minorEastAsia" w:hAnsi="Garamond"/>
              <w:noProof/>
              <w:lang w:val="da-DK" w:eastAsia="da-DK"/>
            </w:rPr>
          </w:pPr>
          <w:hyperlink w:anchor="_Toc151996433" w:history="1">
            <w:r w:rsidR="00F23EDE" w:rsidRPr="00F23EDE">
              <w:rPr>
                <w:rStyle w:val="Hyperlink"/>
                <w:rFonts w:ascii="Garamond" w:hAnsi="Garamond"/>
                <w:i/>
                <w:iCs/>
                <w:noProof/>
                <w:lang w:val="en-GB"/>
              </w:rPr>
              <w:t>Harm reduction and access to mental health services</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_Toc151996433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13</w:t>
            </w:r>
            <w:r w:rsidR="00F23EDE" w:rsidRPr="00F23EDE">
              <w:rPr>
                <w:rFonts w:ascii="Garamond" w:hAnsi="Garamond"/>
                <w:noProof/>
                <w:webHidden/>
              </w:rPr>
              <w:fldChar w:fldCharType="end"/>
            </w:r>
          </w:hyperlink>
        </w:p>
        <w:p w14:paraId="6E05BC99" w14:textId="427247B5" w:rsidR="00F23EDE" w:rsidRPr="00F23EDE" w:rsidRDefault="00000000">
          <w:pPr>
            <w:pStyle w:val="TOC3"/>
            <w:tabs>
              <w:tab w:val="right" w:leader="dot" w:pos="9016"/>
            </w:tabs>
            <w:rPr>
              <w:rFonts w:ascii="Garamond" w:eastAsiaTheme="minorEastAsia" w:hAnsi="Garamond"/>
              <w:noProof/>
              <w:lang w:val="da-DK" w:eastAsia="da-DK"/>
            </w:rPr>
          </w:pPr>
          <w:hyperlink w:anchor="_Toc151996434" w:history="1">
            <w:r w:rsidR="00F23EDE" w:rsidRPr="00F23EDE">
              <w:rPr>
                <w:rStyle w:val="Hyperlink"/>
                <w:rFonts w:ascii="Garamond" w:hAnsi="Garamond"/>
                <w:i/>
                <w:iCs/>
                <w:noProof/>
                <w:lang w:val="en-GB"/>
              </w:rPr>
              <w:t>Prison health professionals and professional independence</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_Toc151996434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14</w:t>
            </w:r>
            <w:r w:rsidR="00F23EDE" w:rsidRPr="00F23EDE">
              <w:rPr>
                <w:rFonts w:ascii="Garamond" w:hAnsi="Garamond"/>
                <w:noProof/>
                <w:webHidden/>
              </w:rPr>
              <w:fldChar w:fldCharType="end"/>
            </w:r>
          </w:hyperlink>
        </w:p>
        <w:p w14:paraId="6D211E95" w14:textId="6D4D6FA9" w:rsidR="00F23EDE" w:rsidRPr="00F23EDE" w:rsidRDefault="00000000">
          <w:pPr>
            <w:pStyle w:val="TOC3"/>
            <w:tabs>
              <w:tab w:val="right" w:leader="dot" w:pos="9016"/>
            </w:tabs>
            <w:rPr>
              <w:rFonts w:ascii="Garamond" w:eastAsiaTheme="minorEastAsia" w:hAnsi="Garamond"/>
              <w:noProof/>
              <w:lang w:val="da-DK" w:eastAsia="da-DK"/>
            </w:rPr>
          </w:pPr>
          <w:hyperlink w:anchor="_Toc151996435" w:history="1">
            <w:r w:rsidR="00F23EDE" w:rsidRPr="00F23EDE">
              <w:rPr>
                <w:rStyle w:val="Hyperlink"/>
                <w:rFonts w:ascii="Garamond" w:hAnsi="Garamond"/>
                <w:i/>
                <w:iCs/>
                <w:noProof/>
                <w:lang w:val="en-GB"/>
              </w:rPr>
              <w:t>Informed consent and medical confidentiality</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_Toc151996435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14</w:t>
            </w:r>
            <w:r w:rsidR="00F23EDE" w:rsidRPr="00F23EDE">
              <w:rPr>
                <w:rFonts w:ascii="Garamond" w:hAnsi="Garamond"/>
                <w:noProof/>
                <w:webHidden/>
              </w:rPr>
              <w:fldChar w:fldCharType="end"/>
            </w:r>
          </w:hyperlink>
        </w:p>
        <w:p w14:paraId="2A9F34A3" w14:textId="7477A077" w:rsidR="00F23EDE" w:rsidRPr="00F23EDE" w:rsidRDefault="00000000">
          <w:pPr>
            <w:pStyle w:val="TOC2"/>
            <w:tabs>
              <w:tab w:val="right" w:leader="dot" w:pos="9016"/>
            </w:tabs>
            <w:rPr>
              <w:rFonts w:ascii="Garamond" w:eastAsiaTheme="minorEastAsia" w:hAnsi="Garamond"/>
              <w:noProof/>
              <w:lang w:val="da-DK" w:eastAsia="da-DK"/>
            </w:rPr>
          </w:pPr>
          <w:hyperlink w:anchor="_Toc151996436" w:history="1">
            <w:r w:rsidR="00F23EDE" w:rsidRPr="00F23EDE">
              <w:rPr>
                <w:rStyle w:val="Hyperlink"/>
                <w:rFonts w:ascii="Garamond" w:hAnsi="Garamond"/>
                <w:noProof/>
                <w:lang w:val="en-GB"/>
              </w:rPr>
              <w:t>7. Prison staff</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_Toc151996436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15</w:t>
            </w:r>
            <w:r w:rsidR="00F23EDE" w:rsidRPr="00F23EDE">
              <w:rPr>
                <w:rFonts w:ascii="Garamond" w:hAnsi="Garamond"/>
                <w:noProof/>
                <w:webHidden/>
              </w:rPr>
              <w:fldChar w:fldCharType="end"/>
            </w:r>
          </w:hyperlink>
        </w:p>
        <w:p w14:paraId="38B32A75" w14:textId="2C60109F" w:rsidR="00F23EDE" w:rsidRPr="00F23EDE" w:rsidRDefault="00000000">
          <w:pPr>
            <w:pStyle w:val="TOC2"/>
            <w:tabs>
              <w:tab w:val="right" w:leader="dot" w:pos="9016"/>
            </w:tabs>
            <w:rPr>
              <w:rFonts w:ascii="Garamond" w:eastAsiaTheme="minorEastAsia" w:hAnsi="Garamond"/>
              <w:noProof/>
              <w:lang w:val="da-DK" w:eastAsia="da-DK"/>
            </w:rPr>
          </w:pPr>
          <w:hyperlink w:anchor="_Toc151996437" w:history="1">
            <w:r w:rsidR="00F23EDE" w:rsidRPr="00F23EDE">
              <w:rPr>
                <w:rStyle w:val="Hyperlink"/>
                <w:rFonts w:ascii="Garamond" w:hAnsi="Garamond"/>
                <w:noProof/>
                <w:lang w:val="en-GB" w:eastAsia="en-GB"/>
              </w:rPr>
              <w:t>8. Discipline</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_Toc151996437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16</w:t>
            </w:r>
            <w:r w:rsidR="00F23EDE" w:rsidRPr="00F23EDE">
              <w:rPr>
                <w:rFonts w:ascii="Garamond" w:hAnsi="Garamond"/>
                <w:noProof/>
                <w:webHidden/>
              </w:rPr>
              <w:fldChar w:fldCharType="end"/>
            </w:r>
          </w:hyperlink>
        </w:p>
        <w:p w14:paraId="4C708ACB" w14:textId="1A0889A6" w:rsidR="00F23EDE" w:rsidRPr="00F23EDE" w:rsidRDefault="00000000">
          <w:pPr>
            <w:pStyle w:val="TOC2"/>
            <w:tabs>
              <w:tab w:val="right" w:leader="dot" w:pos="9016"/>
            </w:tabs>
            <w:rPr>
              <w:rFonts w:ascii="Garamond" w:eastAsiaTheme="minorEastAsia" w:hAnsi="Garamond"/>
              <w:noProof/>
              <w:lang w:val="da-DK" w:eastAsia="da-DK"/>
            </w:rPr>
          </w:pPr>
          <w:hyperlink w:anchor="_Toc151996438" w:history="1">
            <w:r w:rsidR="00F23EDE" w:rsidRPr="00F23EDE">
              <w:rPr>
                <w:rStyle w:val="Hyperlink"/>
                <w:rFonts w:ascii="Garamond" w:hAnsi="Garamond"/>
                <w:noProof/>
                <w:lang w:val="en-GB" w:eastAsia="en-GB"/>
              </w:rPr>
              <w:t>9. Security</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_Toc151996438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17</w:t>
            </w:r>
            <w:r w:rsidR="00F23EDE" w:rsidRPr="00F23EDE">
              <w:rPr>
                <w:rFonts w:ascii="Garamond" w:hAnsi="Garamond"/>
                <w:noProof/>
                <w:webHidden/>
              </w:rPr>
              <w:fldChar w:fldCharType="end"/>
            </w:r>
          </w:hyperlink>
        </w:p>
        <w:p w14:paraId="148961BE" w14:textId="0305651B" w:rsidR="00F23EDE" w:rsidRPr="00F23EDE" w:rsidRDefault="00000000">
          <w:pPr>
            <w:pStyle w:val="TOC2"/>
            <w:tabs>
              <w:tab w:val="right" w:leader="dot" w:pos="9016"/>
            </w:tabs>
            <w:rPr>
              <w:rFonts w:ascii="Garamond" w:eastAsiaTheme="minorEastAsia" w:hAnsi="Garamond"/>
              <w:noProof/>
              <w:lang w:val="da-DK" w:eastAsia="da-DK"/>
            </w:rPr>
          </w:pPr>
          <w:hyperlink w:anchor="_Toc151996439" w:history="1">
            <w:r w:rsidR="00F23EDE" w:rsidRPr="00F23EDE">
              <w:rPr>
                <w:rStyle w:val="Hyperlink"/>
                <w:rFonts w:ascii="Garamond" w:hAnsi="Garamond"/>
                <w:noProof/>
                <w:lang w:val="en-GB" w:eastAsia="en-GB"/>
              </w:rPr>
              <w:t>10. Persons in prison in situations of vulnerability</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_Toc151996439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19</w:t>
            </w:r>
            <w:r w:rsidR="00F23EDE" w:rsidRPr="00F23EDE">
              <w:rPr>
                <w:rFonts w:ascii="Garamond" w:hAnsi="Garamond"/>
                <w:noProof/>
                <w:webHidden/>
              </w:rPr>
              <w:fldChar w:fldCharType="end"/>
            </w:r>
          </w:hyperlink>
        </w:p>
        <w:p w14:paraId="04A65C2E" w14:textId="20AB0556" w:rsidR="00F23EDE" w:rsidRPr="00F23EDE" w:rsidRDefault="00000000">
          <w:pPr>
            <w:pStyle w:val="TOC3"/>
            <w:tabs>
              <w:tab w:val="right" w:leader="dot" w:pos="9016"/>
            </w:tabs>
            <w:rPr>
              <w:rFonts w:ascii="Garamond" w:eastAsiaTheme="minorEastAsia" w:hAnsi="Garamond"/>
              <w:noProof/>
              <w:lang w:val="da-DK" w:eastAsia="da-DK"/>
            </w:rPr>
          </w:pPr>
          <w:hyperlink w:anchor="_Toc151996441" w:history="1">
            <w:r w:rsidR="00F23EDE" w:rsidRPr="00F23EDE">
              <w:rPr>
                <w:rStyle w:val="Hyperlink"/>
                <w:rFonts w:ascii="Garamond" w:hAnsi="Garamond"/>
                <w:i/>
                <w:iCs/>
                <w:noProof/>
                <w:lang w:val="en-GB"/>
              </w:rPr>
              <w:t>Women in prison</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_Toc151996441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19</w:t>
            </w:r>
            <w:r w:rsidR="00F23EDE" w:rsidRPr="00F23EDE">
              <w:rPr>
                <w:rFonts w:ascii="Garamond" w:hAnsi="Garamond"/>
                <w:noProof/>
                <w:webHidden/>
              </w:rPr>
              <w:fldChar w:fldCharType="end"/>
            </w:r>
          </w:hyperlink>
        </w:p>
        <w:p w14:paraId="7D2B01C9" w14:textId="667B55CE" w:rsidR="00F23EDE" w:rsidRPr="00F23EDE" w:rsidRDefault="00000000">
          <w:pPr>
            <w:pStyle w:val="TOC3"/>
            <w:tabs>
              <w:tab w:val="right" w:leader="dot" w:pos="9016"/>
            </w:tabs>
            <w:rPr>
              <w:rFonts w:ascii="Garamond" w:eastAsiaTheme="minorEastAsia" w:hAnsi="Garamond"/>
              <w:noProof/>
              <w:lang w:val="da-DK" w:eastAsia="da-DK"/>
            </w:rPr>
          </w:pPr>
          <w:hyperlink w:anchor="_Toc151996442" w:history="1">
            <w:r w:rsidR="00F23EDE" w:rsidRPr="00F23EDE">
              <w:rPr>
                <w:rStyle w:val="Hyperlink"/>
                <w:rFonts w:ascii="Garamond" w:hAnsi="Garamond"/>
                <w:i/>
                <w:iCs/>
                <w:noProof/>
                <w:lang w:val="en-GB"/>
              </w:rPr>
              <w:t>Transgender incarcerated persons</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_Toc151996442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20</w:t>
            </w:r>
            <w:r w:rsidR="00F23EDE" w:rsidRPr="00F23EDE">
              <w:rPr>
                <w:rFonts w:ascii="Garamond" w:hAnsi="Garamond"/>
                <w:noProof/>
                <w:webHidden/>
              </w:rPr>
              <w:fldChar w:fldCharType="end"/>
            </w:r>
          </w:hyperlink>
        </w:p>
        <w:p w14:paraId="75F07B3F" w14:textId="68D51DA9" w:rsidR="00F23EDE" w:rsidRPr="00F23EDE" w:rsidRDefault="00000000">
          <w:pPr>
            <w:pStyle w:val="TOC3"/>
            <w:tabs>
              <w:tab w:val="right" w:leader="dot" w:pos="9016"/>
            </w:tabs>
            <w:rPr>
              <w:rFonts w:ascii="Garamond" w:eastAsiaTheme="minorEastAsia" w:hAnsi="Garamond"/>
              <w:noProof/>
              <w:lang w:val="da-DK" w:eastAsia="da-DK"/>
            </w:rPr>
          </w:pPr>
          <w:hyperlink w:anchor="_Toc151996443" w:history="1">
            <w:r w:rsidR="00F23EDE" w:rsidRPr="00F23EDE">
              <w:rPr>
                <w:rStyle w:val="Hyperlink"/>
                <w:rFonts w:ascii="Garamond" w:hAnsi="Garamond"/>
                <w:i/>
                <w:iCs/>
                <w:noProof/>
                <w:lang w:val="en-GB"/>
              </w:rPr>
              <w:t>Persons serving life sentences or on death row</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_Toc151996443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21</w:t>
            </w:r>
            <w:r w:rsidR="00F23EDE" w:rsidRPr="00F23EDE">
              <w:rPr>
                <w:rFonts w:ascii="Garamond" w:hAnsi="Garamond"/>
                <w:noProof/>
                <w:webHidden/>
              </w:rPr>
              <w:fldChar w:fldCharType="end"/>
            </w:r>
          </w:hyperlink>
        </w:p>
        <w:p w14:paraId="25B50A36" w14:textId="702A563E" w:rsidR="00F23EDE" w:rsidRPr="00F23EDE" w:rsidRDefault="00000000">
          <w:pPr>
            <w:pStyle w:val="TOC2"/>
            <w:tabs>
              <w:tab w:val="right" w:leader="dot" w:pos="9016"/>
            </w:tabs>
            <w:rPr>
              <w:rFonts w:ascii="Garamond" w:eastAsiaTheme="minorEastAsia" w:hAnsi="Garamond"/>
              <w:noProof/>
              <w:lang w:val="da-DK" w:eastAsia="da-DK"/>
            </w:rPr>
          </w:pPr>
          <w:hyperlink w:anchor="_Toc151996444" w:history="1">
            <w:r w:rsidR="00F23EDE" w:rsidRPr="00F23EDE">
              <w:rPr>
                <w:rStyle w:val="Hyperlink"/>
                <w:rFonts w:ascii="Garamond" w:hAnsi="Garamond"/>
                <w:noProof/>
                <w:lang w:val="en-GB"/>
              </w:rPr>
              <w:t>11. Complaints Mechanisms and Independent Monitoring</w:t>
            </w:r>
            <w:r w:rsidR="00F23EDE" w:rsidRPr="00F23EDE">
              <w:rPr>
                <w:rFonts w:ascii="Garamond" w:hAnsi="Garamond"/>
                <w:noProof/>
                <w:webHidden/>
              </w:rPr>
              <w:tab/>
            </w:r>
            <w:r w:rsidR="00F23EDE" w:rsidRPr="00F23EDE">
              <w:rPr>
                <w:rFonts w:ascii="Garamond" w:hAnsi="Garamond"/>
                <w:noProof/>
                <w:webHidden/>
              </w:rPr>
              <w:fldChar w:fldCharType="begin"/>
            </w:r>
            <w:r w:rsidR="00F23EDE" w:rsidRPr="00F23EDE">
              <w:rPr>
                <w:rFonts w:ascii="Garamond" w:hAnsi="Garamond"/>
                <w:noProof/>
                <w:webHidden/>
              </w:rPr>
              <w:instrText xml:space="preserve"> PAGEREF _Toc151996444 \h </w:instrText>
            </w:r>
            <w:r w:rsidR="00F23EDE" w:rsidRPr="00F23EDE">
              <w:rPr>
                <w:rFonts w:ascii="Garamond" w:hAnsi="Garamond"/>
                <w:noProof/>
                <w:webHidden/>
              </w:rPr>
            </w:r>
            <w:r w:rsidR="00F23EDE" w:rsidRPr="00F23EDE">
              <w:rPr>
                <w:rFonts w:ascii="Garamond" w:hAnsi="Garamond"/>
                <w:noProof/>
                <w:webHidden/>
              </w:rPr>
              <w:fldChar w:fldCharType="separate"/>
            </w:r>
            <w:r w:rsidR="00251AAC">
              <w:rPr>
                <w:rFonts w:ascii="Garamond" w:hAnsi="Garamond"/>
                <w:noProof/>
                <w:webHidden/>
              </w:rPr>
              <w:t>21</w:t>
            </w:r>
            <w:r w:rsidR="00F23EDE" w:rsidRPr="00F23EDE">
              <w:rPr>
                <w:rFonts w:ascii="Garamond" w:hAnsi="Garamond"/>
                <w:noProof/>
                <w:webHidden/>
              </w:rPr>
              <w:fldChar w:fldCharType="end"/>
            </w:r>
          </w:hyperlink>
        </w:p>
        <w:p w14:paraId="2DC38D13" w14:textId="2D5589DE" w:rsidR="00E63992" w:rsidRPr="00A36093" w:rsidRDefault="00E63992">
          <w:pPr>
            <w:rPr>
              <w:rFonts w:ascii="Garamond" w:hAnsi="Garamond"/>
              <w:lang w:val="en-GB"/>
            </w:rPr>
          </w:pPr>
          <w:r w:rsidRPr="00F23EDE">
            <w:rPr>
              <w:rFonts w:ascii="Garamond" w:hAnsi="Garamond"/>
              <w:b/>
              <w:bCs/>
              <w:noProof/>
              <w:lang w:val="en-GB"/>
            </w:rPr>
            <w:fldChar w:fldCharType="end"/>
          </w:r>
        </w:p>
      </w:sdtContent>
    </w:sdt>
    <w:p w14:paraId="4D17390A" w14:textId="77777777" w:rsidR="00E63992" w:rsidRPr="00A36093" w:rsidRDefault="00E63992" w:rsidP="003F6FA0">
      <w:pPr>
        <w:jc w:val="center"/>
        <w:rPr>
          <w:rFonts w:ascii="Garamond" w:eastAsia="Garamond" w:hAnsi="Garamond"/>
          <w:sz w:val="28"/>
          <w:szCs w:val="28"/>
          <w:lang w:val="en-GB"/>
        </w:rPr>
      </w:pPr>
    </w:p>
    <w:p w14:paraId="34E771F3" w14:textId="3DFDF746" w:rsidR="47139E32" w:rsidRPr="00A36093" w:rsidRDefault="47139E32" w:rsidP="47139E32">
      <w:pPr>
        <w:jc w:val="both"/>
        <w:rPr>
          <w:rFonts w:ascii="Garamond" w:hAnsi="Garamond"/>
          <w:lang w:val="en-GB"/>
        </w:rPr>
      </w:pPr>
    </w:p>
    <w:p w14:paraId="64328148" w14:textId="1C5C3C10" w:rsidR="02C688E4" w:rsidRPr="00A36093" w:rsidRDefault="02C688E4" w:rsidP="003F6FA0">
      <w:pPr>
        <w:jc w:val="both"/>
        <w:rPr>
          <w:rFonts w:ascii="Garamond" w:hAnsi="Garamond" w:cstheme="minorHAnsi"/>
          <w:lang w:val="en-GB"/>
        </w:rPr>
      </w:pPr>
    </w:p>
    <w:p w14:paraId="06F0581C" w14:textId="77777777" w:rsidR="00E63992" w:rsidRPr="00A36093" w:rsidRDefault="00E63992">
      <w:pPr>
        <w:rPr>
          <w:rFonts w:ascii="Garamond" w:eastAsiaTheme="majorEastAsia" w:hAnsi="Garamond" w:cstheme="minorHAnsi"/>
          <w:color w:val="2F5496" w:themeColor="accent1" w:themeShade="BF"/>
          <w:sz w:val="32"/>
          <w:szCs w:val="32"/>
          <w:lang w:val="en-GB"/>
        </w:rPr>
      </w:pPr>
      <w:bookmarkStart w:id="0" w:name="_Toc151992772"/>
      <w:r w:rsidRPr="00A36093">
        <w:rPr>
          <w:rFonts w:ascii="Garamond" w:hAnsi="Garamond" w:cstheme="minorHAnsi"/>
          <w:lang w:val="en-GB"/>
        </w:rPr>
        <w:br w:type="page"/>
      </w:r>
    </w:p>
    <w:p w14:paraId="1B9FABF2" w14:textId="164AFA52" w:rsidR="008A74F4" w:rsidRPr="00947F59" w:rsidRDefault="008A74F4" w:rsidP="00E7234B">
      <w:pPr>
        <w:pStyle w:val="Heading1"/>
        <w:numPr>
          <w:ilvl w:val="0"/>
          <w:numId w:val="33"/>
        </w:numPr>
        <w:spacing w:before="160" w:after="160" w:line="240" w:lineRule="auto"/>
        <w:jc w:val="both"/>
        <w:rPr>
          <w:rFonts w:ascii="Garamond" w:hAnsi="Garamond" w:cstheme="minorHAnsi"/>
        </w:rPr>
      </w:pPr>
      <w:bookmarkStart w:id="1" w:name="_Toc151996419"/>
      <w:r w:rsidRPr="00947F59">
        <w:rPr>
          <w:rFonts w:ascii="Garamond" w:hAnsi="Garamond" w:cstheme="minorHAnsi"/>
        </w:rPr>
        <w:lastRenderedPageBreak/>
        <w:t>Introduction</w:t>
      </w:r>
      <w:bookmarkEnd w:id="0"/>
      <w:bookmarkEnd w:id="1"/>
    </w:p>
    <w:p w14:paraId="091C12F6" w14:textId="6E5F3CC3" w:rsidR="008A74F4" w:rsidRPr="00947F59" w:rsidRDefault="00617DEA" w:rsidP="00E7234B">
      <w:pPr>
        <w:spacing w:before="160" w:line="240" w:lineRule="auto"/>
        <w:jc w:val="both"/>
        <w:rPr>
          <w:rFonts w:ascii="Garamond" w:hAnsi="Garamond"/>
          <w:lang w:val="en-US"/>
        </w:rPr>
      </w:pPr>
      <w:r w:rsidRPr="00947F59">
        <w:rPr>
          <w:rFonts w:ascii="Garamond" w:hAnsi="Garamond"/>
          <w:lang w:val="en-US"/>
        </w:rPr>
        <w:t xml:space="preserve">This submission is </w:t>
      </w:r>
      <w:r w:rsidR="008A74F4" w:rsidRPr="00947F59">
        <w:rPr>
          <w:rFonts w:ascii="Garamond" w:hAnsi="Garamond"/>
          <w:lang w:val="en-US"/>
        </w:rPr>
        <w:t xml:space="preserve">based on </w:t>
      </w:r>
      <w:r w:rsidR="00154D38" w:rsidRPr="00947F59">
        <w:rPr>
          <w:rFonts w:ascii="Garamond" w:hAnsi="Garamond"/>
          <w:lang w:val="en-US"/>
        </w:rPr>
        <w:t xml:space="preserve">first-hand experience from </w:t>
      </w:r>
      <w:r w:rsidR="00DE18A6" w:rsidRPr="00947F59">
        <w:rPr>
          <w:rFonts w:ascii="Garamond" w:hAnsi="Garamond"/>
          <w:lang w:val="en-US"/>
        </w:rPr>
        <w:t xml:space="preserve">independent </w:t>
      </w:r>
      <w:r w:rsidR="00154D38" w:rsidRPr="00947F59">
        <w:rPr>
          <w:rFonts w:ascii="Garamond" w:hAnsi="Garamond"/>
          <w:lang w:val="en-US"/>
        </w:rPr>
        <w:t xml:space="preserve">monitoring </w:t>
      </w:r>
      <w:r w:rsidR="00790A99" w:rsidRPr="00947F59">
        <w:rPr>
          <w:rFonts w:ascii="Garamond" w:hAnsi="Garamond"/>
          <w:lang w:val="en-US"/>
        </w:rPr>
        <w:t xml:space="preserve">of prisons </w:t>
      </w:r>
      <w:r w:rsidR="00DE18A6" w:rsidRPr="00947F59">
        <w:rPr>
          <w:rFonts w:ascii="Garamond" w:hAnsi="Garamond"/>
          <w:lang w:val="en-US"/>
        </w:rPr>
        <w:t xml:space="preserve">undertaken </w:t>
      </w:r>
      <w:r w:rsidR="007067DA" w:rsidRPr="00947F59">
        <w:rPr>
          <w:rFonts w:ascii="Garamond" w:hAnsi="Garamond"/>
          <w:lang w:val="en-US"/>
        </w:rPr>
        <w:t xml:space="preserve">by </w:t>
      </w:r>
      <w:r w:rsidR="008A74F4" w:rsidRPr="00947F59">
        <w:rPr>
          <w:rFonts w:ascii="Garamond" w:hAnsi="Garamond"/>
          <w:lang w:val="en-US"/>
        </w:rPr>
        <w:t>DIGNITY</w:t>
      </w:r>
      <w:r w:rsidR="002413C7" w:rsidRPr="00947F59">
        <w:rPr>
          <w:rFonts w:ascii="Garamond" w:hAnsi="Garamond"/>
          <w:lang w:val="en-US"/>
        </w:rPr>
        <w:t xml:space="preserve"> and </w:t>
      </w:r>
      <w:r w:rsidRPr="00947F59">
        <w:rPr>
          <w:rFonts w:ascii="Garamond" w:hAnsi="Garamond"/>
          <w:lang w:val="en-US"/>
        </w:rPr>
        <w:t xml:space="preserve">some of its </w:t>
      </w:r>
      <w:r w:rsidR="002413C7" w:rsidRPr="00947F59">
        <w:rPr>
          <w:rFonts w:ascii="Garamond" w:hAnsi="Garamond"/>
          <w:lang w:val="en-US"/>
        </w:rPr>
        <w:t>partner</w:t>
      </w:r>
      <w:r w:rsidRPr="00947F59">
        <w:rPr>
          <w:rFonts w:ascii="Garamond" w:hAnsi="Garamond"/>
          <w:lang w:val="en-US"/>
        </w:rPr>
        <w:t xml:space="preserve"> </w:t>
      </w:r>
      <w:r w:rsidR="00947F59" w:rsidRPr="00947F59">
        <w:rPr>
          <w:rFonts w:ascii="Garamond" w:hAnsi="Garamond"/>
          <w:lang w:val="en-US"/>
        </w:rPr>
        <w:t>organizations</w:t>
      </w:r>
      <w:r w:rsidRPr="00947F59">
        <w:rPr>
          <w:rFonts w:ascii="Garamond" w:hAnsi="Garamond"/>
          <w:lang w:val="en-US"/>
        </w:rPr>
        <w:t xml:space="preserve"> in their capacity</w:t>
      </w:r>
      <w:r w:rsidR="002413C7" w:rsidRPr="00947F59">
        <w:rPr>
          <w:rFonts w:ascii="Garamond" w:hAnsi="Garamond"/>
          <w:lang w:val="en-US"/>
        </w:rPr>
        <w:t xml:space="preserve"> as National Preventive Mechanisms or civil society </w:t>
      </w:r>
      <w:r w:rsidR="00947F59" w:rsidRPr="00947F59">
        <w:rPr>
          <w:rFonts w:ascii="Garamond" w:hAnsi="Garamond"/>
          <w:lang w:val="en-US"/>
        </w:rPr>
        <w:t>organizations</w:t>
      </w:r>
      <w:r w:rsidR="002413C7" w:rsidRPr="00947F59">
        <w:rPr>
          <w:rFonts w:ascii="Garamond" w:hAnsi="Garamond"/>
          <w:lang w:val="en-US"/>
        </w:rPr>
        <w:t xml:space="preserve"> </w:t>
      </w:r>
      <w:r w:rsidR="00BE17FA" w:rsidRPr="00947F59">
        <w:rPr>
          <w:rFonts w:ascii="Garamond" w:hAnsi="Garamond"/>
          <w:lang w:val="en-US"/>
        </w:rPr>
        <w:t xml:space="preserve">with a mandate to monitor prisons </w:t>
      </w:r>
      <w:r w:rsidR="002413C7" w:rsidRPr="00947F59">
        <w:rPr>
          <w:rFonts w:ascii="Garamond" w:hAnsi="Garamond"/>
          <w:lang w:val="en-US"/>
        </w:rPr>
        <w:t>in the Global South and in Denmark</w:t>
      </w:r>
      <w:r w:rsidR="002E7032" w:rsidRPr="00947F59">
        <w:rPr>
          <w:rFonts w:ascii="Garamond" w:hAnsi="Garamond"/>
          <w:lang w:val="en-US"/>
        </w:rPr>
        <w:t xml:space="preserve">. Additionally, the submission draws on </w:t>
      </w:r>
      <w:r w:rsidR="00BE17FA" w:rsidRPr="00947F59">
        <w:rPr>
          <w:rFonts w:ascii="Garamond" w:hAnsi="Garamond"/>
          <w:lang w:val="en-US"/>
        </w:rPr>
        <w:t xml:space="preserve">DIGNITY’s prison research </w:t>
      </w:r>
      <w:r w:rsidR="00DA14C8" w:rsidRPr="00947F59">
        <w:rPr>
          <w:rFonts w:ascii="Garamond" w:hAnsi="Garamond"/>
          <w:lang w:val="en-US"/>
        </w:rPr>
        <w:t xml:space="preserve">as well as </w:t>
      </w:r>
      <w:r w:rsidR="002E7032" w:rsidRPr="00947F59">
        <w:rPr>
          <w:rFonts w:ascii="Garamond" w:hAnsi="Garamond"/>
          <w:lang w:val="en-US"/>
        </w:rPr>
        <w:t>reports</w:t>
      </w:r>
      <w:r w:rsidR="00560D9D" w:rsidRPr="00947F59">
        <w:rPr>
          <w:rFonts w:ascii="Garamond" w:hAnsi="Garamond"/>
          <w:lang w:val="en-US"/>
        </w:rPr>
        <w:t xml:space="preserve"> of the UN Sub-Committee on Prevention of Torture (SPT) and the European Committee for the Prevention of Torture (CPT) of which selected DIGNITY staff are members. </w:t>
      </w:r>
      <w:r w:rsidR="002413C7" w:rsidRPr="00947F59">
        <w:rPr>
          <w:rFonts w:ascii="Garamond" w:hAnsi="Garamond"/>
          <w:lang w:val="en-US"/>
        </w:rPr>
        <w:t xml:space="preserve"> </w:t>
      </w:r>
      <w:r w:rsidR="00560D9D" w:rsidRPr="00947F59">
        <w:rPr>
          <w:rFonts w:ascii="Garamond" w:hAnsi="Garamond"/>
          <w:lang w:val="en-US"/>
        </w:rPr>
        <w:t>We wish to thank</w:t>
      </w:r>
      <w:r w:rsidR="00397EB0" w:rsidRPr="00947F59">
        <w:rPr>
          <w:rFonts w:ascii="Garamond" w:hAnsi="Garamond"/>
          <w:lang w:val="en-US"/>
        </w:rPr>
        <w:t xml:space="preserve"> our partners for their </w:t>
      </w:r>
      <w:r w:rsidR="009B0D83" w:rsidRPr="00947F59">
        <w:rPr>
          <w:rFonts w:ascii="Garamond" w:hAnsi="Garamond"/>
          <w:lang w:val="en-US"/>
        </w:rPr>
        <w:t>valuable input</w:t>
      </w:r>
      <w:r w:rsidR="00397EB0" w:rsidRPr="00947F59">
        <w:rPr>
          <w:rFonts w:ascii="Garamond" w:hAnsi="Garamond"/>
          <w:lang w:val="en-US"/>
        </w:rPr>
        <w:t xml:space="preserve"> to this submission, notably </w:t>
      </w:r>
      <w:r w:rsidR="5D4785A2" w:rsidRPr="00947F59">
        <w:rPr>
          <w:rFonts w:ascii="Garamond" w:hAnsi="Garamond"/>
          <w:lang w:val="en-US"/>
        </w:rPr>
        <w:t xml:space="preserve">Centre pour la Qualité du Droit et la Justice (Burkina Faso); </w:t>
      </w:r>
      <w:r w:rsidR="14CA958C" w:rsidRPr="00947F59">
        <w:rPr>
          <w:rFonts w:ascii="Garamond" w:hAnsi="Garamond"/>
          <w:lang w:val="en-US"/>
        </w:rPr>
        <w:t>Midrift Hurinet</w:t>
      </w:r>
      <w:r w:rsidR="08165BB2" w:rsidRPr="00947F59">
        <w:rPr>
          <w:rFonts w:ascii="Garamond" w:hAnsi="Garamond"/>
          <w:lang w:val="en-US"/>
        </w:rPr>
        <w:t xml:space="preserve"> (Kenya)</w:t>
      </w:r>
      <w:r w:rsidR="14CA958C" w:rsidRPr="00947F59">
        <w:rPr>
          <w:rFonts w:ascii="Garamond" w:hAnsi="Garamond"/>
          <w:lang w:val="en-US"/>
        </w:rPr>
        <w:t>; Prison</w:t>
      </w:r>
      <w:r w:rsidR="3F344D58" w:rsidRPr="00947F59">
        <w:rPr>
          <w:rFonts w:ascii="Garamond" w:hAnsi="Garamond"/>
          <w:lang w:val="en-US"/>
        </w:rPr>
        <w:t xml:space="preserve"> </w:t>
      </w:r>
      <w:r w:rsidR="14CA958C" w:rsidRPr="00947F59">
        <w:rPr>
          <w:rFonts w:ascii="Garamond" w:hAnsi="Garamond"/>
          <w:lang w:val="en-US"/>
        </w:rPr>
        <w:t xml:space="preserve">Watch Sierra Leone; </w:t>
      </w:r>
      <w:r w:rsidR="67187D9B" w:rsidRPr="00947F59">
        <w:rPr>
          <w:rFonts w:ascii="Garamond" w:hAnsi="Garamond"/>
          <w:lang w:val="en-US"/>
        </w:rPr>
        <w:t>Mouvement Burkinabè des Droits de l’Homme et des Peuples</w:t>
      </w:r>
      <w:r w:rsidR="3C16D586" w:rsidRPr="00947F59">
        <w:rPr>
          <w:rFonts w:ascii="Garamond" w:hAnsi="Garamond"/>
          <w:lang w:val="en-US"/>
        </w:rPr>
        <w:t xml:space="preserve"> (Burkina Faso)</w:t>
      </w:r>
      <w:r w:rsidR="67187D9B" w:rsidRPr="00947F59">
        <w:rPr>
          <w:rFonts w:ascii="Garamond" w:hAnsi="Garamond"/>
          <w:lang w:val="en-US"/>
        </w:rPr>
        <w:t xml:space="preserve">; </w:t>
      </w:r>
      <w:r w:rsidR="7DA33A4C" w:rsidRPr="00947F59">
        <w:rPr>
          <w:rFonts w:ascii="Garamond" w:hAnsi="Garamond"/>
          <w:lang w:val="en-US"/>
        </w:rPr>
        <w:t>Public Committee against Torture in Israel</w:t>
      </w:r>
      <w:r w:rsidR="00836C33" w:rsidRPr="00947F59">
        <w:rPr>
          <w:rFonts w:ascii="Garamond" w:hAnsi="Garamond"/>
          <w:lang w:val="en-US"/>
        </w:rPr>
        <w:t>, PCATI (Israel)</w:t>
      </w:r>
      <w:r w:rsidR="38D92506" w:rsidRPr="00947F59">
        <w:rPr>
          <w:rFonts w:ascii="Garamond" w:hAnsi="Garamond"/>
          <w:lang w:val="en-US"/>
        </w:rPr>
        <w:t xml:space="preserve">. </w:t>
      </w:r>
    </w:p>
    <w:p w14:paraId="6EA6C629" w14:textId="4F52770B" w:rsidR="00E23EE4" w:rsidRPr="00947F59" w:rsidRDefault="20D03155" w:rsidP="00E7234B">
      <w:pPr>
        <w:pStyle w:val="Heading1"/>
        <w:numPr>
          <w:ilvl w:val="0"/>
          <w:numId w:val="33"/>
        </w:numPr>
        <w:spacing w:before="160" w:after="160" w:line="240" w:lineRule="auto"/>
        <w:jc w:val="both"/>
        <w:rPr>
          <w:rFonts w:ascii="Garamond" w:hAnsi="Garamond" w:cstheme="minorHAnsi"/>
        </w:rPr>
      </w:pPr>
      <w:bookmarkStart w:id="2" w:name="_Toc151992773"/>
      <w:bookmarkStart w:id="3" w:name="_Toc151996420"/>
      <w:r w:rsidRPr="00947F59">
        <w:rPr>
          <w:rFonts w:ascii="Garamond" w:hAnsi="Garamond" w:cstheme="minorBidi"/>
        </w:rPr>
        <w:t>Prison Management and Lived Realities of Prisons</w:t>
      </w:r>
      <w:bookmarkEnd w:id="2"/>
      <w:bookmarkEnd w:id="3"/>
    </w:p>
    <w:p w14:paraId="0AD25AE3" w14:textId="54860311" w:rsidR="00377685" w:rsidRPr="00947F59" w:rsidRDefault="00377685" w:rsidP="00E7234B">
      <w:pPr>
        <w:spacing w:before="160" w:line="240" w:lineRule="auto"/>
        <w:jc w:val="both"/>
        <w:rPr>
          <w:rFonts w:ascii="Garamond" w:eastAsia="Calibri" w:hAnsi="Garamond" w:cs="Calibri"/>
          <w:lang w:val="en-US"/>
        </w:rPr>
      </w:pPr>
      <w:r w:rsidRPr="00947F59">
        <w:rPr>
          <w:rFonts w:ascii="Garamond" w:eastAsia="Calibri" w:hAnsi="Garamond"/>
          <w:lang w:val="en-US"/>
        </w:rPr>
        <w:t xml:space="preserve">At the outset, DIGNITY wishes </w:t>
      </w:r>
      <w:r w:rsidR="00947F59" w:rsidRPr="00947F59">
        <w:rPr>
          <w:rFonts w:ascii="Garamond" w:eastAsia="Calibri" w:hAnsi="Garamond"/>
          <w:lang w:val="en-US"/>
        </w:rPr>
        <w:t xml:space="preserve">to </w:t>
      </w:r>
      <w:r w:rsidR="00F23EDE" w:rsidRPr="00947F59">
        <w:rPr>
          <w:rFonts w:ascii="Garamond" w:eastAsia="Calibri" w:hAnsi="Garamond"/>
          <w:lang w:val="en-US"/>
        </w:rPr>
        <w:t>congratulate the Special Rapporteur for taking up the issue of challenges and good practices in prison management</w:t>
      </w:r>
      <w:r w:rsidRPr="00947F59">
        <w:rPr>
          <w:rFonts w:ascii="Garamond" w:eastAsia="Calibri" w:hAnsi="Garamond"/>
          <w:lang w:val="en-US"/>
        </w:rPr>
        <w:t>—</w:t>
      </w:r>
      <w:r w:rsidR="00F23EDE" w:rsidRPr="00947F59">
        <w:rPr>
          <w:rFonts w:ascii="Garamond" w:eastAsia="Calibri" w:hAnsi="Garamond"/>
          <w:lang w:val="en-US"/>
        </w:rPr>
        <w:t xml:space="preserve">and in doing so </w:t>
      </w:r>
      <w:r w:rsidR="00F23EDE" w:rsidRPr="00947F59">
        <w:rPr>
          <w:rFonts w:ascii="Garamond" w:eastAsia="Calibri" w:hAnsi="Garamond" w:cs="Calibri"/>
          <w:lang w:val="en-US"/>
        </w:rPr>
        <w:t>demonstrating the fact that countering penal harms, the worst forms of which constitute torture and other ill-treatment, is more than</w:t>
      </w:r>
      <w:r w:rsidRPr="00947F59">
        <w:rPr>
          <w:rFonts w:ascii="Garamond" w:eastAsia="Calibri" w:hAnsi="Garamond" w:cs="Calibri"/>
          <w:lang w:val="en-US"/>
        </w:rPr>
        <w:t xml:space="preserve"> a box-ticking exercise relating to conditions of, and treatment in, detention.  </w:t>
      </w:r>
    </w:p>
    <w:p w14:paraId="4ACFBC1A" w14:textId="3EE7D1F0" w:rsidR="00377685" w:rsidRPr="00947F59" w:rsidRDefault="00711A72" w:rsidP="00E7234B">
      <w:pPr>
        <w:spacing w:before="160" w:line="240" w:lineRule="auto"/>
        <w:jc w:val="both"/>
        <w:rPr>
          <w:rFonts w:ascii="Garamond" w:hAnsi="Garamond"/>
          <w:lang w:val="en-US"/>
        </w:rPr>
      </w:pPr>
      <w:r w:rsidRPr="00947F59">
        <w:rPr>
          <w:rFonts w:ascii="Garamond" w:eastAsia="Calibri" w:hAnsi="Garamond" w:cs="Calibri"/>
          <w:lang w:val="en-US"/>
        </w:rPr>
        <w:t>The Special Rapporteur’s</w:t>
      </w:r>
      <w:r w:rsidR="00377685" w:rsidRPr="00947F59">
        <w:rPr>
          <w:rFonts w:ascii="Garamond" w:eastAsia="Calibri" w:hAnsi="Garamond" w:cs="Calibri"/>
          <w:lang w:val="en-US"/>
        </w:rPr>
        <w:t xml:space="preserve"> approach recognizes that torture and other ill-treatment, in addition to being abhorrent</w:t>
      </w:r>
      <w:r w:rsidR="008C24DC" w:rsidRPr="00947F59">
        <w:rPr>
          <w:rFonts w:ascii="Garamond" w:eastAsia="Calibri" w:hAnsi="Garamond" w:cs="Calibri"/>
          <w:lang w:val="en-US"/>
        </w:rPr>
        <w:t xml:space="preserve"> rule</w:t>
      </w:r>
      <w:r w:rsidR="00377685" w:rsidRPr="00947F59">
        <w:rPr>
          <w:rFonts w:ascii="Garamond" w:eastAsia="Calibri" w:hAnsi="Garamond" w:cs="Calibri"/>
          <w:lang w:val="en-US"/>
        </w:rPr>
        <w:t xml:space="preserve"> violations, are relational </w:t>
      </w:r>
      <w:r w:rsidR="008C24DC" w:rsidRPr="00947F59">
        <w:rPr>
          <w:rFonts w:ascii="Garamond" w:eastAsia="Calibri" w:hAnsi="Garamond" w:cs="Calibri"/>
          <w:lang w:val="en-US"/>
        </w:rPr>
        <w:t>phenomena</w:t>
      </w:r>
      <w:r w:rsidR="00377685" w:rsidRPr="00947F59">
        <w:rPr>
          <w:rFonts w:ascii="Garamond" w:eastAsia="Calibri" w:hAnsi="Garamond" w:cs="Calibri"/>
          <w:lang w:val="en-US"/>
        </w:rPr>
        <w:t>—</w:t>
      </w:r>
      <w:r w:rsidR="002C24D5" w:rsidRPr="00947F59">
        <w:rPr>
          <w:rFonts w:ascii="Garamond" w:eastAsia="Calibri" w:hAnsi="Garamond" w:cs="Calibri"/>
          <w:lang w:val="en-US"/>
        </w:rPr>
        <w:t>occurring between people and institutions</w:t>
      </w:r>
      <w:r w:rsidRPr="00947F59">
        <w:rPr>
          <w:rFonts w:ascii="Garamond" w:eastAsia="Calibri" w:hAnsi="Garamond" w:cs="Calibri"/>
          <w:lang w:val="en-US"/>
        </w:rPr>
        <w:t>. Thus, in taking up the issue of prison management, the Special Rapporteur has identified that</w:t>
      </w:r>
      <w:r w:rsidR="008C24DC" w:rsidRPr="00947F59">
        <w:rPr>
          <w:rFonts w:ascii="Garamond" w:eastAsia="Calibri" w:hAnsi="Garamond" w:cs="Calibri"/>
          <w:lang w:val="en-US"/>
        </w:rPr>
        <w:t xml:space="preserve"> </w:t>
      </w:r>
      <w:r w:rsidR="00377685" w:rsidRPr="00947F59">
        <w:rPr>
          <w:rFonts w:ascii="Garamond" w:eastAsia="Calibri" w:hAnsi="Garamond" w:cs="Calibri"/>
          <w:lang w:val="en-US"/>
        </w:rPr>
        <w:t xml:space="preserve">understanding </w:t>
      </w:r>
      <w:r w:rsidR="008C24DC" w:rsidRPr="00947F59">
        <w:rPr>
          <w:rFonts w:ascii="Garamond" w:eastAsia="Calibri" w:hAnsi="Garamond" w:cs="Calibri"/>
          <w:lang w:val="en-US"/>
        </w:rPr>
        <w:t>how</w:t>
      </w:r>
      <w:r w:rsidR="00377685" w:rsidRPr="00947F59">
        <w:rPr>
          <w:rFonts w:ascii="Garamond" w:eastAsia="Calibri" w:hAnsi="Garamond" w:cs="Calibri"/>
          <w:lang w:val="en-US"/>
        </w:rPr>
        <w:t xml:space="preserve"> prison management and governance play out in practice is crucial to understanding</w:t>
      </w:r>
      <w:r w:rsidR="008C24DC" w:rsidRPr="00947F59">
        <w:rPr>
          <w:rFonts w:ascii="Garamond" w:eastAsia="Calibri" w:hAnsi="Garamond" w:cs="Calibri"/>
          <w:lang w:val="en-US"/>
        </w:rPr>
        <w:t xml:space="preserve"> the</w:t>
      </w:r>
      <w:r w:rsidR="00377685" w:rsidRPr="00947F59">
        <w:rPr>
          <w:rFonts w:ascii="Garamond" w:eastAsia="Calibri" w:hAnsi="Garamond" w:cs="Calibri"/>
          <w:lang w:val="en-US"/>
        </w:rPr>
        <w:t xml:space="preserve"> dynamics and relations through which torture and ill-treatment manifest.</w:t>
      </w:r>
    </w:p>
    <w:p w14:paraId="12365D31" w14:textId="2D4F2CBA" w:rsidR="00F23EDE" w:rsidRPr="00947F59" w:rsidRDefault="00377685" w:rsidP="00E7234B">
      <w:pPr>
        <w:spacing w:before="160" w:line="240" w:lineRule="auto"/>
        <w:jc w:val="both"/>
        <w:rPr>
          <w:rFonts w:ascii="Garamond" w:hAnsi="Garamond"/>
          <w:highlight w:val="yellow"/>
          <w:lang w:val="en-US"/>
        </w:rPr>
      </w:pPr>
      <w:r w:rsidRPr="00947F59">
        <w:rPr>
          <w:rFonts w:ascii="Garamond" w:eastAsia="Calibri" w:hAnsi="Garamond" w:cs="Calibri"/>
          <w:lang w:val="en-US"/>
        </w:rPr>
        <w:t xml:space="preserve">Indeed, to address </w:t>
      </w:r>
      <w:r w:rsidR="008C24DC" w:rsidRPr="00947F59">
        <w:rPr>
          <w:rFonts w:ascii="Garamond" w:eastAsia="Calibri" w:hAnsi="Garamond" w:cs="Calibri"/>
          <w:lang w:val="en-US"/>
        </w:rPr>
        <w:t>occurrences of torture or ill-treatment in detention, one must first</w:t>
      </w:r>
      <w:r w:rsidR="00F23EDE" w:rsidRPr="00947F59">
        <w:rPr>
          <w:rFonts w:ascii="Garamond" w:eastAsia="Calibri" w:hAnsi="Garamond" w:cs="Calibri"/>
          <w:lang w:val="en-US"/>
        </w:rPr>
        <w:t xml:space="preserve"> underst</w:t>
      </w:r>
      <w:r w:rsidR="008C24DC" w:rsidRPr="00947F59">
        <w:rPr>
          <w:rFonts w:ascii="Garamond" w:eastAsia="Calibri" w:hAnsi="Garamond" w:cs="Calibri"/>
          <w:lang w:val="en-US"/>
        </w:rPr>
        <w:t xml:space="preserve">and the management, </w:t>
      </w:r>
      <w:r w:rsidR="00C203E3" w:rsidRPr="00947F59">
        <w:rPr>
          <w:rFonts w:ascii="Garamond" w:eastAsia="Calibri" w:hAnsi="Garamond" w:cs="Calibri"/>
          <w:lang w:val="en-US"/>
        </w:rPr>
        <w:t>organization,</w:t>
      </w:r>
      <w:r w:rsidR="00F23EDE" w:rsidRPr="00947F59">
        <w:rPr>
          <w:rFonts w:ascii="Garamond" w:eastAsia="Calibri" w:hAnsi="Garamond" w:cs="Calibri"/>
          <w:lang w:val="en-US"/>
        </w:rPr>
        <w:t xml:space="preserve"> and regulation of everyday prison life</w:t>
      </w:r>
      <w:r w:rsidR="008C24DC" w:rsidRPr="00947F59">
        <w:rPr>
          <w:rFonts w:ascii="Garamond" w:eastAsia="Calibri" w:hAnsi="Garamond" w:cs="Calibri"/>
          <w:lang w:val="en-US"/>
        </w:rPr>
        <w:t>. For DIGNITY, this begins with taking stock of the</w:t>
      </w:r>
      <w:r w:rsidR="00F23EDE" w:rsidRPr="00947F59">
        <w:rPr>
          <w:rFonts w:ascii="Garamond" w:eastAsia="Calibri" w:hAnsi="Garamond" w:cs="Calibri"/>
          <w:lang w:val="en-US"/>
        </w:rPr>
        <w:t xml:space="preserve"> distribution of authority in prison settings.</w:t>
      </w:r>
      <w:r w:rsidR="00BE69F2" w:rsidRPr="00947F59">
        <w:rPr>
          <w:rFonts w:ascii="Garamond" w:eastAsia="Calibri" w:hAnsi="Garamond" w:cs="Calibri"/>
          <w:lang w:val="en-US"/>
        </w:rPr>
        <w:t xml:space="preserve"> As much as possible, this submission attempts to reflect the fact that</w:t>
      </w:r>
      <w:r w:rsidR="00711A72" w:rsidRPr="00947F59">
        <w:rPr>
          <w:rFonts w:ascii="Garamond" w:eastAsia="Calibri" w:hAnsi="Garamond" w:cs="Calibri"/>
          <w:lang w:val="en-US"/>
        </w:rPr>
        <w:t xml:space="preserve"> to understand</w:t>
      </w:r>
      <w:r w:rsidR="002C24D5" w:rsidRPr="00947F59">
        <w:rPr>
          <w:rFonts w:ascii="Garamond" w:eastAsia="Calibri" w:hAnsi="Garamond" w:cs="Calibri"/>
          <w:lang w:val="en-US"/>
        </w:rPr>
        <w:t xml:space="preserve"> prison management</w:t>
      </w:r>
      <w:r w:rsidR="00711A72" w:rsidRPr="00947F59">
        <w:rPr>
          <w:rFonts w:ascii="Garamond" w:eastAsia="Calibri" w:hAnsi="Garamond" w:cs="Calibri"/>
          <w:lang w:val="en-US"/>
        </w:rPr>
        <w:t xml:space="preserve"> one must both understand the</w:t>
      </w:r>
      <w:r w:rsidR="002C24D5" w:rsidRPr="00947F59">
        <w:rPr>
          <w:rFonts w:ascii="Garamond" w:eastAsia="Calibri" w:hAnsi="Garamond" w:cs="Calibri"/>
          <w:lang w:val="en-US"/>
        </w:rPr>
        <w:t xml:space="preserve"> regulation of everyday life</w:t>
      </w:r>
      <w:r w:rsidR="00711A72" w:rsidRPr="00947F59">
        <w:rPr>
          <w:rFonts w:ascii="Garamond" w:eastAsia="Calibri" w:hAnsi="Garamond" w:cs="Calibri"/>
          <w:lang w:val="en-US"/>
        </w:rPr>
        <w:t xml:space="preserve"> as well as the ways in which power is embedded, </w:t>
      </w:r>
      <w:r w:rsidR="00C203E3" w:rsidRPr="00947F59">
        <w:rPr>
          <w:rFonts w:ascii="Garamond" w:eastAsia="Calibri" w:hAnsi="Garamond" w:cs="Calibri"/>
          <w:lang w:val="en-US"/>
        </w:rPr>
        <w:t>embodied,</w:t>
      </w:r>
      <w:r w:rsidR="00711A72" w:rsidRPr="00947F59">
        <w:rPr>
          <w:rFonts w:ascii="Garamond" w:eastAsia="Calibri" w:hAnsi="Garamond" w:cs="Calibri"/>
          <w:lang w:val="en-US"/>
        </w:rPr>
        <w:t xml:space="preserve"> and diffused through relationships in prisons</w:t>
      </w:r>
      <w:r w:rsidR="002C24D5" w:rsidRPr="00947F59">
        <w:rPr>
          <w:rFonts w:ascii="Garamond" w:eastAsia="Calibri" w:hAnsi="Garamond" w:cs="Calibri"/>
          <w:lang w:val="en-US"/>
        </w:rPr>
        <w:t>—specifically, who is in charge of which things and how is their authority exerted.</w:t>
      </w:r>
      <w:r w:rsidR="00711A72" w:rsidRPr="00947F59">
        <w:rPr>
          <w:rFonts w:ascii="Garamond" w:eastAsia="Calibri" w:hAnsi="Garamond" w:cs="Calibri"/>
          <w:lang w:val="en-US"/>
        </w:rPr>
        <w:t xml:space="preserve"> Our point of departure is to look at how penal power comes to bear in everyday situations in prisons </w:t>
      </w:r>
      <w:r w:rsidR="004E26BF">
        <w:rPr>
          <w:rFonts w:ascii="Garamond" w:eastAsia="Calibri" w:hAnsi="Garamond" w:cs="Calibri"/>
          <w:lang w:val="en-US"/>
        </w:rPr>
        <w:t>in order to</w:t>
      </w:r>
      <w:r w:rsidR="00711A72" w:rsidRPr="00947F59">
        <w:rPr>
          <w:rFonts w:ascii="Garamond" w:eastAsia="Calibri" w:hAnsi="Garamond" w:cs="Calibri"/>
          <w:lang w:val="en-US"/>
        </w:rPr>
        <w:t xml:space="preserve"> work on ways of countering the tendency to ‘other’ or demonize prisoners or situate them at the bottom of hierarchies of worth.</w:t>
      </w:r>
      <w:r w:rsidR="002C24D5" w:rsidRPr="00947F59">
        <w:rPr>
          <w:rStyle w:val="EndnoteReference"/>
          <w:rFonts w:ascii="Garamond" w:eastAsia="Calibri" w:hAnsi="Garamond" w:cs="Calibri"/>
          <w:lang w:val="en-US"/>
        </w:rPr>
        <w:endnoteReference w:id="2"/>
      </w:r>
    </w:p>
    <w:p w14:paraId="5B80A3B5" w14:textId="10DF0B9C" w:rsidR="00A36093" w:rsidRPr="00947F59" w:rsidRDefault="00A36093" w:rsidP="00E7234B">
      <w:pPr>
        <w:pStyle w:val="Heading1"/>
        <w:numPr>
          <w:ilvl w:val="0"/>
          <w:numId w:val="33"/>
        </w:numPr>
        <w:spacing w:before="160" w:after="160" w:line="240" w:lineRule="auto"/>
        <w:jc w:val="both"/>
        <w:rPr>
          <w:rFonts w:ascii="Garamond" w:hAnsi="Garamond" w:cstheme="minorBidi"/>
          <w:b/>
          <w:bCs/>
          <w:u w:val="single"/>
        </w:rPr>
      </w:pPr>
      <w:bookmarkStart w:id="4" w:name="_Toc151992774"/>
      <w:bookmarkStart w:id="5" w:name="_Toc151996421"/>
      <w:r w:rsidRPr="00947F59">
        <w:rPr>
          <w:rFonts w:ascii="Garamond" w:hAnsi="Garamond" w:cstheme="minorBidi"/>
          <w:u w:val="single"/>
        </w:rPr>
        <w:t>Major Challenges and Good Practices in Prison Management</w:t>
      </w:r>
      <w:bookmarkStart w:id="6" w:name="_Toc151992775"/>
      <w:bookmarkEnd w:id="4"/>
      <w:bookmarkEnd w:id="5"/>
    </w:p>
    <w:p w14:paraId="720FC56D" w14:textId="4DC17F0C" w:rsidR="00A36093" w:rsidRPr="00947F59" w:rsidRDefault="00A36093" w:rsidP="00E7234B">
      <w:pPr>
        <w:pStyle w:val="Heading2"/>
        <w:spacing w:before="160" w:after="160" w:line="240" w:lineRule="auto"/>
        <w:jc w:val="both"/>
        <w:rPr>
          <w:rFonts w:ascii="Garamond" w:hAnsi="Garamond" w:cstheme="minorHAnsi"/>
          <w:sz w:val="28"/>
          <w:szCs w:val="28"/>
          <w:u w:val="single"/>
        </w:rPr>
      </w:pPr>
      <w:bookmarkStart w:id="7" w:name="_Toc151996422"/>
      <w:r w:rsidRPr="00947F59">
        <w:rPr>
          <w:rFonts w:ascii="Garamond" w:hAnsi="Garamond" w:cstheme="minorHAnsi"/>
          <w:sz w:val="28"/>
          <w:szCs w:val="28"/>
          <w:u w:val="single"/>
        </w:rPr>
        <w:t>1. Penal Policy</w:t>
      </w:r>
      <w:bookmarkEnd w:id="6"/>
      <w:bookmarkEnd w:id="7"/>
    </w:p>
    <w:p w14:paraId="5B9E68C7" w14:textId="56EF2C2C" w:rsidR="00A36093" w:rsidRPr="00947F59" w:rsidRDefault="00A36093" w:rsidP="00E7234B">
      <w:pPr>
        <w:pStyle w:val="ListParagraph"/>
        <w:numPr>
          <w:ilvl w:val="0"/>
          <w:numId w:val="28"/>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Issue in Brief</w:t>
      </w:r>
    </w:p>
    <w:p w14:paraId="75526B80" w14:textId="0487DEDD" w:rsidR="00A36093" w:rsidRPr="00947F59" w:rsidRDefault="00A36093" w:rsidP="00E7234B">
      <w:pPr>
        <w:spacing w:before="160" w:line="240" w:lineRule="auto"/>
        <w:jc w:val="both"/>
        <w:rPr>
          <w:rFonts w:ascii="Garamond" w:eastAsia="Calibri" w:hAnsi="Garamond" w:cs="Calibri"/>
          <w:lang w:val="en-US"/>
        </w:rPr>
      </w:pPr>
      <w:r w:rsidRPr="00947F59">
        <w:rPr>
          <w:rFonts w:ascii="Garamond" w:eastAsia="Calibri" w:hAnsi="Garamond" w:cs="Calibri"/>
          <w:lang w:val="en-US"/>
        </w:rPr>
        <w:t xml:space="preserve">Penal policy, understood as the policies adopted to address and control criminal </w:t>
      </w:r>
      <w:r w:rsidR="00947F59" w:rsidRPr="00947F59">
        <w:rPr>
          <w:rFonts w:ascii="Garamond" w:eastAsia="Calibri" w:hAnsi="Garamond" w:cs="Calibri"/>
          <w:lang w:val="en-US"/>
        </w:rPr>
        <w:t>behavior</w:t>
      </w:r>
      <w:r w:rsidRPr="00947F59">
        <w:rPr>
          <w:rFonts w:ascii="Garamond" w:eastAsia="Calibri" w:hAnsi="Garamond" w:cs="Calibri"/>
          <w:lang w:val="en-US"/>
        </w:rPr>
        <w:t xml:space="preserve">, is inextricably linked with prisons. </w:t>
      </w:r>
      <w:r w:rsidR="00377685" w:rsidRPr="00947F59">
        <w:rPr>
          <w:rFonts w:ascii="Garamond" w:eastAsia="Calibri" w:hAnsi="Garamond" w:cs="Calibri"/>
          <w:lang w:val="en-US"/>
        </w:rPr>
        <w:t>P</w:t>
      </w:r>
      <w:r w:rsidRPr="00947F59">
        <w:rPr>
          <w:rFonts w:ascii="Garamond" w:eastAsia="Calibri" w:hAnsi="Garamond" w:cs="Calibri"/>
          <w:lang w:val="en-US"/>
        </w:rPr>
        <w:t xml:space="preserve">enal policies, traditions, and legacies impact the way prisons are viewed, used, and experienced by policy makers, prison managers, persons and communities affected by crime, as well as society at large. </w:t>
      </w:r>
    </w:p>
    <w:p w14:paraId="79709373" w14:textId="453AAA19" w:rsidR="00A36093" w:rsidRPr="00947F59" w:rsidRDefault="00A36093" w:rsidP="00E7234B">
      <w:pPr>
        <w:spacing w:before="160" w:line="240" w:lineRule="auto"/>
        <w:jc w:val="both"/>
        <w:rPr>
          <w:rFonts w:ascii="Garamond" w:hAnsi="Garamond"/>
          <w:lang w:val="en-US"/>
        </w:rPr>
      </w:pPr>
      <w:r w:rsidRPr="00947F59">
        <w:rPr>
          <w:rFonts w:ascii="Garamond" w:eastAsia="Calibri" w:hAnsi="Garamond" w:cs="Calibri"/>
          <w:lang w:val="en-US"/>
        </w:rPr>
        <w:t xml:space="preserve">Importantly, penal policies vary in their emphasis on rehabilitation versus punishment. </w:t>
      </w:r>
      <w:r w:rsidRPr="00947F59">
        <w:rPr>
          <w:rFonts w:ascii="Garamond" w:eastAsia="Calibri" w:hAnsi="Garamond" w:cs="Calibri"/>
          <w:color w:val="0F0F0F"/>
          <w:lang w:val="en-US"/>
        </w:rPr>
        <w:t xml:space="preserve">If a society prioritizes rehabilitation, prisons may offer paid work, education, vocational training, and counselling </w:t>
      </w:r>
      <w:r w:rsidR="00947F59" w:rsidRPr="00947F59">
        <w:rPr>
          <w:rFonts w:ascii="Garamond" w:eastAsia="Calibri" w:hAnsi="Garamond" w:cs="Calibri"/>
          <w:color w:val="0F0F0F"/>
          <w:lang w:val="en-US"/>
        </w:rPr>
        <w:t>programs</w:t>
      </w:r>
      <w:r w:rsidRPr="00947F59">
        <w:rPr>
          <w:rFonts w:ascii="Garamond" w:eastAsia="Calibri" w:hAnsi="Garamond" w:cs="Calibri"/>
          <w:color w:val="0F0F0F"/>
          <w:lang w:val="en-US"/>
        </w:rPr>
        <w:t xml:space="preserve"> to help persons in prison reintegrate into society upon release. On the other hand, a primary focus on punishment may lead to a more punitive and restrictive prison environment.</w:t>
      </w:r>
      <w:r w:rsidRPr="00947F59">
        <w:rPr>
          <w:rFonts w:ascii="Garamond" w:eastAsia="Calibri" w:hAnsi="Garamond" w:cs="Calibri"/>
          <w:lang w:val="en-US"/>
        </w:rPr>
        <w:t xml:space="preserve"> </w:t>
      </w:r>
    </w:p>
    <w:p w14:paraId="5C937509" w14:textId="60A87372" w:rsidR="00A36093" w:rsidRPr="00947F59" w:rsidRDefault="00A36093" w:rsidP="00E7234B">
      <w:pPr>
        <w:spacing w:before="160" w:line="240" w:lineRule="auto"/>
        <w:jc w:val="both"/>
        <w:rPr>
          <w:rFonts w:ascii="Garamond" w:eastAsia="Calibri" w:hAnsi="Garamond" w:cs="Calibri"/>
          <w:lang w:val="en-US"/>
        </w:rPr>
      </w:pPr>
      <w:r w:rsidRPr="00947F59">
        <w:rPr>
          <w:rFonts w:ascii="Garamond" w:eastAsia="Calibri" w:hAnsi="Garamond" w:cs="Calibri"/>
          <w:lang w:val="en-US"/>
        </w:rPr>
        <w:t>T</w:t>
      </w:r>
      <w:r w:rsidRPr="00947F59">
        <w:rPr>
          <w:rFonts w:ascii="Garamond" w:eastAsia="Calibri" w:hAnsi="Garamond" w:cs="Calibri"/>
          <w:color w:val="0F0F0F"/>
          <w:lang w:val="en-US"/>
        </w:rPr>
        <w:t xml:space="preserve">he length and type of sentences imposed by the legal system also </w:t>
      </w:r>
      <w:r w:rsidR="00CB21E0" w:rsidRPr="00947F59">
        <w:rPr>
          <w:rFonts w:ascii="Garamond" w:eastAsia="Calibri" w:hAnsi="Garamond" w:cs="Calibri"/>
          <w:color w:val="0F0F0F"/>
          <w:lang w:val="en-US"/>
        </w:rPr>
        <w:t>influences</w:t>
      </w:r>
      <w:r w:rsidRPr="00947F59">
        <w:rPr>
          <w:rFonts w:ascii="Garamond" w:eastAsia="Calibri" w:hAnsi="Garamond" w:cs="Calibri"/>
          <w:color w:val="0F0F0F"/>
          <w:lang w:val="en-US"/>
        </w:rPr>
        <w:t xml:space="preserve"> the population of prisons. Harsher penalties or mandatory minimum sentences can lead to overcrowded prisons, while more lenient sentences may result in lower prison populations.</w:t>
      </w:r>
      <w:r w:rsidRPr="00947F59">
        <w:rPr>
          <w:rFonts w:ascii="Garamond" w:eastAsia="Calibri" w:hAnsi="Garamond" w:cs="Calibri"/>
          <w:lang w:val="en-US"/>
        </w:rPr>
        <w:t xml:space="preserve"> Some penal policies promote alternatives to traditional incarceration, such as probation, parole, or community service. The prevalence of these non-custodial alternatives can impact prison populations and influence the nature of the population of person in prisons in terms of risk levels and rehabilitation needs.</w:t>
      </w:r>
    </w:p>
    <w:p w14:paraId="57704E41" w14:textId="50D9B3A1" w:rsidR="00A36093" w:rsidRPr="00947F59" w:rsidRDefault="00A36093" w:rsidP="00E7234B">
      <w:pPr>
        <w:spacing w:before="160" w:line="240" w:lineRule="auto"/>
        <w:jc w:val="both"/>
        <w:rPr>
          <w:rFonts w:ascii="Garamond" w:hAnsi="Garamond"/>
          <w:lang w:val="en-US"/>
        </w:rPr>
      </w:pPr>
      <w:r w:rsidRPr="00947F59">
        <w:rPr>
          <w:rFonts w:ascii="Garamond" w:eastAsia="Calibri" w:hAnsi="Garamond" w:cs="Calibri"/>
          <w:color w:val="0F0F0F"/>
          <w:lang w:val="en-US"/>
        </w:rPr>
        <w:lastRenderedPageBreak/>
        <w:t>In sum, penal policy plays a crucial role in shaping the nature and functioning of prisons. The goals of the penal system, whether they are focused on punishment, deterrence, rehabilitation, or a combination of these, influence the structure of prisons, the treatment of inmates, and the overall effectiveness of the criminal justice system.</w:t>
      </w:r>
    </w:p>
    <w:p w14:paraId="536FD26F" w14:textId="267D113E" w:rsidR="00A36093" w:rsidRPr="00947F59" w:rsidRDefault="00CB21E0" w:rsidP="00E7234B">
      <w:pPr>
        <w:spacing w:before="160" w:line="240" w:lineRule="auto"/>
        <w:jc w:val="both"/>
        <w:rPr>
          <w:rFonts w:ascii="Garamond" w:hAnsi="Garamond"/>
          <w:lang w:val="en-US"/>
        </w:rPr>
      </w:pPr>
      <w:r w:rsidRPr="00947F59">
        <w:rPr>
          <w:rFonts w:ascii="Garamond" w:eastAsia="Calibri" w:hAnsi="Garamond" w:cs="Calibri"/>
          <w:lang w:val="en-US"/>
        </w:rPr>
        <w:t>To</w:t>
      </w:r>
      <w:r w:rsidR="00A36093" w:rsidRPr="00947F59">
        <w:rPr>
          <w:rFonts w:ascii="Garamond" w:eastAsia="Calibri" w:hAnsi="Garamond" w:cs="Calibri"/>
          <w:lang w:val="en-US"/>
        </w:rPr>
        <w:t xml:space="preserve"> support the effective management of prisons, it is essential to question and address the underlying penal policies that sustain, </w:t>
      </w:r>
      <w:r w:rsidR="00C203E3" w:rsidRPr="00947F59">
        <w:rPr>
          <w:rFonts w:ascii="Garamond" w:eastAsia="Calibri" w:hAnsi="Garamond" w:cs="Calibri"/>
          <w:lang w:val="en-US"/>
        </w:rPr>
        <w:t>facilitate,</w:t>
      </w:r>
      <w:r w:rsidR="00A36093" w:rsidRPr="00947F59">
        <w:rPr>
          <w:rFonts w:ascii="Garamond" w:eastAsia="Calibri" w:hAnsi="Garamond" w:cs="Calibri"/>
          <w:lang w:val="en-US"/>
        </w:rPr>
        <w:t xml:space="preserve"> and create impediments to prison management based on human rights. Although the oft-stated purpose of imprisonment is rehabilitation and re-integration, prisons, as they are in fact, rarely live up to this aim. Instead, overcriminalization, excessive use of pre-trial detention, and longer prison sentences have given shape to contemporary global approaches to criminal justice, in turn creating and aggravating the many human rights challenges to administering penal institutions.</w:t>
      </w:r>
      <w:r w:rsidR="00A36093" w:rsidRPr="00947F59">
        <w:rPr>
          <w:rFonts w:ascii="Garamond" w:hAnsi="Garamond"/>
          <w:lang w:val="en-US"/>
        </w:rPr>
        <w:t xml:space="preserve"> </w:t>
      </w:r>
    </w:p>
    <w:p w14:paraId="09D61D75" w14:textId="120DA357" w:rsidR="00A36093" w:rsidRPr="00947F59" w:rsidRDefault="00A36093" w:rsidP="00E7234B">
      <w:pPr>
        <w:pStyle w:val="Heading3"/>
        <w:spacing w:before="160" w:after="160" w:line="240" w:lineRule="auto"/>
        <w:ind w:left="1440"/>
        <w:jc w:val="both"/>
        <w:rPr>
          <w:rFonts w:ascii="Garamond" w:hAnsi="Garamond" w:cstheme="minorHAnsi"/>
          <w:i/>
          <w:iCs/>
          <w:sz w:val="26"/>
          <w:szCs w:val="26"/>
        </w:rPr>
      </w:pPr>
      <w:bookmarkStart w:id="8" w:name="_Toc151992776"/>
      <w:bookmarkStart w:id="9" w:name="_Toc151996423"/>
      <w:r w:rsidRPr="00947F59">
        <w:rPr>
          <w:rFonts w:ascii="Garamond" w:hAnsi="Garamond" w:cstheme="minorHAnsi"/>
          <w:i/>
          <w:iCs/>
          <w:sz w:val="26"/>
          <w:szCs w:val="26"/>
        </w:rPr>
        <w:t>Overcriminalization</w:t>
      </w:r>
      <w:bookmarkEnd w:id="8"/>
      <w:bookmarkEnd w:id="9"/>
    </w:p>
    <w:p w14:paraId="2E0FD6F4" w14:textId="7F319A21" w:rsidR="00A36093" w:rsidRPr="00947F59" w:rsidRDefault="00A36093" w:rsidP="00E7234B">
      <w:pPr>
        <w:spacing w:before="160" w:line="240" w:lineRule="auto"/>
        <w:jc w:val="both"/>
        <w:rPr>
          <w:rStyle w:val="EndnoteReference"/>
          <w:rFonts w:ascii="Garamond" w:eastAsiaTheme="minorEastAsia" w:hAnsi="Garamond"/>
          <w:color w:val="444444"/>
          <w:lang w:val="en-US"/>
        </w:rPr>
      </w:pPr>
      <w:r w:rsidRPr="00947F59">
        <w:rPr>
          <w:rFonts w:ascii="Garamond" w:eastAsiaTheme="minorEastAsia" w:hAnsi="Garamond"/>
          <w:color w:val="000000" w:themeColor="text1"/>
          <w:lang w:val="en-US"/>
        </w:rPr>
        <w:t>The criminalization of petty offences (such as loitering and vagrancy) and the adoption of extremely punitive approaches towards drug-related offences have led to many persons being imprisoned for prolonged periods.</w:t>
      </w:r>
      <w:r w:rsidRPr="00947F59">
        <w:rPr>
          <w:rStyle w:val="EndnoteReference"/>
          <w:rFonts w:ascii="Garamond" w:eastAsiaTheme="minorEastAsia" w:hAnsi="Garamond"/>
          <w:color w:val="444444"/>
          <w:lang w:val="en-US"/>
        </w:rPr>
        <w:endnoteReference w:id="3"/>
      </w:r>
      <w:r w:rsidRPr="00947F59">
        <w:rPr>
          <w:rFonts w:ascii="Garamond" w:eastAsiaTheme="minorEastAsia" w:hAnsi="Garamond"/>
          <w:color w:val="000000" w:themeColor="text1"/>
          <w:lang w:val="en-US"/>
        </w:rPr>
        <w:t xml:space="preserve"> For example, in the Philippines, around 68% of the prison</w:t>
      </w:r>
      <w:r w:rsidRPr="00947F59" w:rsidDel="002D5DD1">
        <w:rPr>
          <w:rFonts w:ascii="Garamond" w:eastAsiaTheme="minorEastAsia" w:hAnsi="Garamond"/>
          <w:color w:val="000000" w:themeColor="text1"/>
          <w:lang w:val="en-US"/>
        </w:rPr>
        <w:t xml:space="preserve"> </w:t>
      </w:r>
      <w:r w:rsidRPr="00947F59">
        <w:rPr>
          <w:rFonts w:ascii="Garamond" w:eastAsiaTheme="minorEastAsia" w:hAnsi="Garamond"/>
          <w:color w:val="000000" w:themeColor="text1"/>
          <w:lang w:val="en-US"/>
        </w:rPr>
        <w:t>population</w:t>
      </w:r>
      <w:r w:rsidRPr="00947F59">
        <w:rPr>
          <w:rStyle w:val="EndnoteReference"/>
          <w:rFonts w:ascii="Garamond" w:eastAsiaTheme="minorEastAsia" w:hAnsi="Garamond"/>
          <w:color w:val="000000" w:themeColor="text1"/>
          <w:lang w:val="en-US"/>
        </w:rPr>
        <w:endnoteReference w:id="4"/>
      </w:r>
      <w:r w:rsidRPr="00947F59">
        <w:rPr>
          <w:rFonts w:ascii="Garamond" w:eastAsiaTheme="minorEastAsia" w:hAnsi="Garamond"/>
          <w:color w:val="000000" w:themeColor="text1"/>
          <w:lang w:val="en-US"/>
        </w:rPr>
        <w:t xml:space="preserve"> and 53% of women in prisons are incarcerated due to drug-related offences, many for minor offences related to possession of small quantities of drugs.</w:t>
      </w:r>
      <w:r w:rsidRPr="00947F59">
        <w:rPr>
          <w:rStyle w:val="EndnoteReference"/>
          <w:rFonts w:ascii="Garamond" w:eastAsiaTheme="minorEastAsia" w:hAnsi="Garamond"/>
          <w:color w:val="000000" w:themeColor="text1"/>
          <w:lang w:val="en-US"/>
        </w:rPr>
        <w:endnoteReference w:id="5"/>
      </w:r>
      <w:r w:rsidRPr="00947F59">
        <w:rPr>
          <w:rStyle w:val="EndnoteReference"/>
          <w:rFonts w:ascii="Garamond" w:eastAsiaTheme="minorEastAsia" w:hAnsi="Garamond"/>
          <w:color w:val="000000" w:themeColor="text1"/>
          <w:lang w:val="en-US"/>
        </w:rPr>
        <w:endnoteReference w:id="6"/>
      </w:r>
      <w:r w:rsidRPr="00947F59">
        <w:rPr>
          <w:rFonts w:ascii="Garamond" w:eastAsiaTheme="minorEastAsia" w:hAnsi="Garamond"/>
          <w:color w:val="000000" w:themeColor="text1"/>
          <w:lang w:val="en-US"/>
        </w:rPr>
        <w:t xml:space="preserve"> Such penal laws, which essential criminalize poverty and other statuses, places a serious burden on the prison system, leading to high levels of prison overcrowding and poor conditions inside prisons for occupants and employees alike.</w:t>
      </w:r>
    </w:p>
    <w:p w14:paraId="02009BC7" w14:textId="11EE6A97" w:rsidR="00A36093" w:rsidRPr="00947F59" w:rsidRDefault="00A36093" w:rsidP="00E7234B">
      <w:pPr>
        <w:spacing w:before="160" w:line="240" w:lineRule="auto"/>
        <w:jc w:val="both"/>
        <w:rPr>
          <w:rFonts w:ascii="Garamond" w:eastAsia="Calibri" w:hAnsi="Garamond"/>
          <w:lang w:val="en-US"/>
        </w:rPr>
      </w:pPr>
      <w:r w:rsidRPr="00947F59">
        <w:rPr>
          <w:rFonts w:ascii="Garamond" w:eastAsia="Calibri" w:hAnsi="Garamond"/>
          <w:lang w:val="en-US"/>
        </w:rPr>
        <w:t>In many countries, overcriminalization has led to increasing pressure on the criminal justice system to process a rising number of cases. More specifically, many states are implementing ‘tough on crime’ policies through criminalizing minor offences and increasing the length of prison sentences, but those same states are not at the same time equally investing in their criminal justice system to ensure adequate numbers of investigators, prosecutors and judges,</w:t>
      </w:r>
      <w:r w:rsidRPr="00947F59" w:rsidDel="00655B69">
        <w:rPr>
          <w:rFonts w:ascii="Garamond" w:eastAsia="Calibri" w:hAnsi="Garamond"/>
          <w:lang w:val="en-US"/>
        </w:rPr>
        <w:t xml:space="preserve"> </w:t>
      </w:r>
      <w:r w:rsidRPr="00947F59">
        <w:rPr>
          <w:rFonts w:ascii="Garamond" w:eastAsia="Calibri" w:hAnsi="Garamond"/>
          <w:lang w:val="en-US"/>
        </w:rPr>
        <w:t xml:space="preserve">prompt investigative, </w:t>
      </w:r>
      <w:r w:rsidR="00C203E3" w:rsidRPr="00947F59">
        <w:rPr>
          <w:rFonts w:ascii="Garamond" w:eastAsia="Calibri" w:hAnsi="Garamond"/>
          <w:lang w:val="en-US"/>
        </w:rPr>
        <w:t>prosecutorial,</w:t>
      </w:r>
      <w:r w:rsidRPr="00947F59">
        <w:rPr>
          <w:rFonts w:ascii="Garamond" w:eastAsia="Calibri" w:hAnsi="Garamond"/>
          <w:lang w:val="en-US"/>
        </w:rPr>
        <w:t xml:space="preserve"> or judicial procedures and workable alternatives to detention. As a result, accused persons, for instance in Sierra Leone and the Philippines—which rank at the bottom with respect to prompt and effective criminal justice systems,</w:t>
      </w:r>
      <w:r w:rsidRPr="00947F59">
        <w:rPr>
          <w:rStyle w:val="EndnoteReference"/>
          <w:rFonts w:ascii="Garamond" w:eastAsia="Calibri" w:hAnsi="Garamond"/>
          <w:lang w:val="en-US"/>
        </w:rPr>
        <w:endnoteReference w:id="7"/>
      </w:r>
      <w:r w:rsidRPr="00947F59">
        <w:rPr>
          <w:rFonts w:ascii="Garamond" w:eastAsia="Calibri" w:hAnsi="Garamond"/>
          <w:lang w:val="en-US"/>
        </w:rPr>
        <w:t>—in many cases spend years imprisoned on remand while their case crawls through the system.</w:t>
      </w:r>
    </w:p>
    <w:p w14:paraId="6341E3B6" w14:textId="13355677" w:rsidR="00A36093" w:rsidRPr="00947F59" w:rsidRDefault="00A36093" w:rsidP="00E7234B">
      <w:pPr>
        <w:pStyle w:val="Heading3"/>
        <w:spacing w:before="160" w:after="160" w:line="240" w:lineRule="auto"/>
        <w:ind w:left="1440"/>
        <w:jc w:val="both"/>
        <w:rPr>
          <w:rFonts w:ascii="Garamond" w:hAnsi="Garamond" w:cstheme="minorHAnsi"/>
          <w:i/>
          <w:iCs/>
          <w:sz w:val="26"/>
          <w:szCs w:val="26"/>
        </w:rPr>
      </w:pPr>
      <w:bookmarkStart w:id="10" w:name="_Toc151992777"/>
      <w:bookmarkStart w:id="11" w:name="_Toc151996424"/>
      <w:r w:rsidRPr="00947F59">
        <w:rPr>
          <w:rFonts w:ascii="Garamond" w:hAnsi="Garamond" w:cstheme="minorHAnsi"/>
          <w:i/>
          <w:iCs/>
          <w:sz w:val="26"/>
          <w:szCs w:val="26"/>
        </w:rPr>
        <w:t>Excessive use of pretrial detention and limited use of non-custodial alternatives at the pretrial phase</w:t>
      </w:r>
      <w:bookmarkEnd w:id="10"/>
      <w:bookmarkEnd w:id="11"/>
    </w:p>
    <w:p w14:paraId="667150D9" w14:textId="1593B683" w:rsidR="00A36093" w:rsidRPr="00947F59" w:rsidRDefault="00A36093" w:rsidP="00E7234B">
      <w:pPr>
        <w:spacing w:before="160" w:line="240" w:lineRule="auto"/>
        <w:jc w:val="both"/>
        <w:rPr>
          <w:rFonts w:ascii="Garamond" w:eastAsia="Calibri" w:hAnsi="Garamond"/>
          <w:lang w:val="en-US"/>
        </w:rPr>
      </w:pPr>
      <w:r w:rsidRPr="00947F59">
        <w:rPr>
          <w:rFonts w:ascii="Garamond" w:eastAsia="Calibri" w:hAnsi="Garamond"/>
          <w:lang w:val="en-US"/>
        </w:rPr>
        <w:t>Approximately one third of the global prison population is detained on remand.</w:t>
      </w:r>
      <w:r w:rsidRPr="00947F59">
        <w:rPr>
          <w:rStyle w:val="EndnoteReference"/>
          <w:rFonts w:ascii="Garamond" w:eastAsia="Calibri" w:hAnsi="Garamond"/>
          <w:lang w:val="en-US"/>
        </w:rPr>
        <w:endnoteReference w:id="8"/>
      </w:r>
      <w:r w:rsidRPr="00947F59">
        <w:rPr>
          <w:rFonts w:ascii="Garamond" w:eastAsia="Calibri" w:hAnsi="Garamond"/>
          <w:lang w:val="en-US"/>
        </w:rPr>
        <w:t xml:space="preserve"> </w:t>
      </w:r>
      <w:r w:rsidRPr="00947F59">
        <w:rPr>
          <w:rFonts w:ascii="Garamond" w:hAnsi="Garamond" w:cstheme="minorHAnsi"/>
          <w:color w:val="333333"/>
          <w:shd w:val="clear" w:color="auto" w:fill="FFFFFF"/>
          <w:lang w:val="en-US"/>
        </w:rPr>
        <w:t>The causes of the excessive use of pre-trial detention are many and often interrelated. Jurisdictions burdened by high levels of pre-trial detention frequently use detention in an arbitrary manner – detaining persons on whimsical grounds, and who are rarely convicted or convicted of relatively minor offences. In Bolivia or Liberia, for example, where between 80 and 90 per cent of all prisoners are pre-trial detainees, few end up in prison as convicted prisoners.</w:t>
      </w:r>
      <w:r w:rsidRPr="00947F59">
        <w:rPr>
          <w:rStyle w:val="EndnoteReference"/>
          <w:rFonts w:ascii="Garamond" w:hAnsi="Garamond" w:cstheme="minorHAnsi"/>
          <w:color w:val="333333"/>
          <w:shd w:val="clear" w:color="auto" w:fill="FFFFFF"/>
          <w:lang w:val="en-US"/>
        </w:rPr>
        <w:endnoteReference w:id="9"/>
      </w:r>
      <w:r w:rsidRPr="00947F59">
        <w:rPr>
          <w:rFonts w:ascii="Garamond" w:hAnsi="Garamond" w:cstheme="minorHAnsi"/>
          <w:color w:val="333333"/>
          <w:shd w:val="clear" w:color="auto" w:fill="FFFFFF"/>
          <w:lang w:val="en-US"/>
        </w:rPr>
        <w:t xml:space="preserve"> </w:t>
      </w:r>
      <w:r w:rsidRPr="00947F59">
        <w:rPr>
          <w:rFonts w:ascii="Garamond" w:eastAsia="Calibri" w:hAnsi="Garamond"/>
          <w:lang w:val="en-US"/>
        </w:rPr>
        <w:t>In Kenya, around 40% of detained persons are being held in pre-trial detention, a large number of whom have been arrested for petty offences attracting sentences of less than six months.</w:t>
      </w:r>
      <w:r w:rsidRPr="00947F59">
        <w:rPr>
          <w:rStyle w:val="EndnoteReference"/>
          <w:rFonts w:ascii="Garamond" w:eastAsia="Calibri" w:hAnsi="Garamond"/>
          <w:lang w:val="en-US"/>
        </w:rPr>
        <w:endnoteReference w:id="10"/>
      </w:r>
      <w:r w:rsidRPr="00947F59">
        <w:rPr>
          <w:rFonts w:ascii="Garamond" w:eastAsia="Calibri" w:hAnsi="Garamond"/>
          <w:lang w:val="en-US"/>
        </w:rPr>
        <w:t xml:space="preserve"> What is more, these persons remain in detention despite Constitutional provisions prohibiting custodial remand when the alleged offence is punishable only by a fine or short-term imprisonment.</w:t>
      </w:r>
      <w:r w:rsidRPr="00947F59">
        <w:rPr>
          <w:rStyle w:val="EndnoteReference"/>
          <w:rFonts w:ascii="Garamond" w:eastAsia="Calibri" w:hAnsi="Garamond"/>
          <w:lang w:val="en-US"/>
        </w:rPr>
        <w:endnoteReference w:id="11"/>
      </w:r>
      <w:r w:rsidRPr="00947F59">
        <w:rPr>
          <w:rFonts w:ascii="Garamond" w:eastAsia="Calibri" w:hAnsi="Garamond"/>
          <w:lang w:val="en-US"/>
        </w:rPr>
        <w:t xml:space="preserve"> The experience in Kenya is illustrative of a broader trend in which legislation providing for non-custodial alternatives to detention are underused because, </w:t>
      </w:r>
      <w:r w:rsidRPr="00947F59">
        <w:rPr>
          <w:rFonts w:ascii="Garamond" w:eastAsia="Calibri" w:hAnsi="Garamond"/>
          <w:i/>
          <w:iCs/>
          <w:lang w:val="en-US"/>
        </w:rPr>
        <w:t>inter alia</w:t>
      </w:r>
      <w:r w:rsidRPr="00947F59">
        <w:rPr>
          <w:rFonts w:ascii="Garamond" w:eastAsia="Calibri" w:hAnsi="Garamond"/>
          <w:lang w:val="en-US"/>
        </w:rPr>
        <w:t>: the judiciary are reluctant to grant them without sufficient grounds; there are no procedures and mechanisms in place for their effective implementation; and some offences are excluded from certain alternatives.</w:t>
      </w:r>
      <w:r w:rsidRPr="00947F59">
        <w:rPr>
          <w:rFonts w:ascii="Garamond" w:eastAsia="Calibri" w:hAnsi="Garamond"/>
          <w:vertAlign w:val="superscript"/>
          <w:lang w:val="en-US"/>
        </w:rPr>
        <w:endnoteReference w:id="12"/>
      </w:r>
    </w:p>
    <w:p w14:paraId="2C6B3E78" w14:textId="14DAF7F1" w:rsidR="00A36093" w:rsidRPr="00947F59" w:rsidRDefault="00A36093" w:rsidP="00E7234B">
      <w:pPr>
        <w:pStyle w:val="Heading3"/>
        <w:spacing w:before="160" w:after="160" w:line="240" w:lineRule="auto"/>
        <w:ind w:left="1440"/>
        <w:jc w:val="both"/>
        <w:rPr>
          <w:rFonts w:ascii="Garamond" w:hAnsi="Garamond" w:cstheme="minorHAnsi"/>
          <w:i/>
          <w:iCs/>
          <w:sz w:val="26"/>
          <w:szCs w:val="26"/>
        </w:rPr>
      </w:pPr>
      <w:bookmarkStart w:id="12" w:name="_Toc151992778"/>
      <w:bookmarkStart w:id="13" w:name="_Toc151996425"/>
      <w:r w:rsidRPr="00947F59">
        <w:rPr>
          <w:rFonts w:ascii="Garamond" w:hAnsi="Garamond" w:cstheme="minorHAnsi"/>
          <w:i/>
          <w:iCs/>
          <w:sz w:val="26"/>
          <w:szCs w:val="26"/>
        </w:rPr>
        <w:t>Longer sentences and delayed release</w:t>
      </w:r>
      <w:bookmarkEnd w:id="12"/>
      <w:bookmarkEnd w:id="13"/>
    </w:p>
    <w:p w14:paraId="53609786" w14:textId="54F4206F" w:rsidR="00A36093" w:rsidRPr="00947F59" w:rsidRDefault="00A36093" w:rsidP="00E7234B">
      <w:pPr>
        <w:spacing w:before="160" w:line="240" w:lineRule="auto"/>
        <w:jc w:val="both"/>
        <w:rPr>
          <w:rFonts w:ascii="Garamond" w:eastAsia="Calibri" w:hAnsi="Garamond"/>
          <w:lang w:val="en-US"/>
        </w:rPr>
      </w:pPr>
      <w:r w:rsidRPr="00947F59">
        <w:rPr>
          <w:rFonts w:ascii="Garamond" w:eastAsia="Calibri" w:hAnsi="Garamond"/>
          <w:lang w:val="en-US"/>
        </w:rPr>
        <w:t xml:space="preserve">In some countries, legislation provides for a mandatory minimum sentence for specific offences—sentences which are also often disproportionately severe as compared to the gravity of the crime. </w:t>
      </w:r>
    </w:p>
    <w:p w14:paraId="3F67CF1A" w14:textId="36E48745" w:rsidR="00A36093" w:rsidRPr="00947F59" w:rsidRDefault="00A36093" w:rsidP="00E7234B">
      <w:pPr>
        <w:spacing w:before="160" w:line="240" w:lineRule="auto"/>
        <w:jc w:val="both"/>
        <w:rPr>
          <w:rFonts w:ascii="Garamond" w:eastAsia="Calibri" w:hAnsi="Garamond"/>
          <w:i/>
          <w:iCs/>
          <w:sz w:val="24"/>
          <w:szCs w:val="24"/>
          <w:lang w:val="en-US"/>
        </w:rPr>
      </w:pPr>
      <w:r w:rsidRPr="00947F59">
        <w:rPr>
          <w:rFonts w:ascii="Garamond" w:eastAsia="Calibri" w:hAnsi="Garamond"/>
          <w:lang w:val="en-US"/>
        </w:rPr>
        <w:t xml:space="preserve">Likewise, sentencing legislation also often provides for serving longer periods of a sentence before a person is eligible for early release or probation. For example, a South African law prescribes that those who have received a minimum sentence need to serve 80% of their sentence or 25 years, whichever is shorter, in order to be eligible for release on parole, although a shorter period of two thirds of the sentence may be </w:t>
      </w:r>
      <w:r w:rsidRPr="00947F59">
        <w:rPr>
          <w:rFonts w:ascii="Garamond" w:eastAsia="Calibri" w:hAnsi="Garamond"/>
          <w:lang w:val="en-US"/>
        </w:rPr>
        <w:lastRenderedPageBreak/>
        <w:t>stipulated by the sentencing court.</w:t>
      </w:r>
      <w:r w:rsidRPr="00947F59">
        <w:rPr>
          <w:rStyle w:val="EndnoteReference"/>
          <w:rFonts w:ascii="Garamond" w:eastAsia="Calibri" w:hAnsi="Garamond"/>
          <w:lang w:val="en-US"/>
        </w:rPr>
        <w:endnoteReference w:id="13"/>
      </w:r>
      <w:r w:rsidRPr="00947F59">
        <w:rPr>
          <w:rFonts w:ascii="Garamond" w:eastAsia="Calibri" w:hAnsi="Garamond"/>
          <w:lang w:val="en-US"/>
        </w:rPr>
        <w:t xml:space="preserve"> Longer sentences for a broad range of offenses increase the prison population which, in turn, leads to higher levels of occupancy, including prison overcrowding. </w:t>
      </w:r>
    </w:p>
    <w:p w14:paraId="2973C889" w14:textId="242E65E9" w:rsidR="00A36093" w:rsidRPr="00947F59" w:rsidRDefault="00A36093" w:rsidP="00E7234B">
      <w:pPr>
        <w:pStyle w:val="ListParagraph"/>
        <w:numPr>
          <w:ilvl w:val="0"/>
          <w:numId w:val="28"/>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Good Practices: Alternatives to prolonged detention in Jordan and Sierra Leone</w:t>
      </w:r>
    </w:p>
    <w:p w14:paraId="1403BCB5" w14:textId="2B55B42E"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Deemphasizing punitive approaches, non-custodial and less restrictive alternatives have shown to be effective in reducing crime and re-integration into society upon release. Reducing the number of persons who are placed in prison through de-criminalization, community support and non-custodial alternatives must therefore be the starting place in addressing the obstacles and challenges to a human rights-based approach to prison management.</w:t>
      </w:r>
    </w:p>
    <w:p w14:paraId="4FB8C14C" w14:textId="6291436D" w:rsidR="00A36093" w:rsidRPr="00947F59" w:rsidRDefault="00A36093" w:rsidP="00E7234B">
      <w:pPr>
        <w:pStyle w:val="pf0"/>
        <w:spacing w:before="160" w:beforeAutospacing="0" w:after="160" w:afterAutospacing="0"/>
        <w:jc w:val="both"/>
        <w:rPr>
          <w:rFonts w:ascii="Garamond" w:eastAsiaTheme="minorEastAsia" w:hAnsi="Garamond" w:cstheme="minorBidi"/>
          <w:sz w:val="22"/>
          <w:szCs w:val="22"/>
          <w:lang w:val="en-US"/>
        </w:rPr>
      </w:pPr>
      <w:r w:rsidRPr="00947F59">
        <w:rPr>
          <w:rStyle w:val="cf01"/>
          <w:rFonts w:ascii="Garamond" w:eastAsiaTheme="minorEastAsia" w:hAnsi="Garamond" w:cstheme="minorBidi"/>
          <w:sz w:val="22"/>
          <w:szCs w:val="22"/>
          <w:lang w:val="en-US"/>
        </w:rPr>
        <w:t>In Jordan in 2005, pre-trial detainees comprised 47.9% on the total prison population. In 2019, this figure had dropped to 36.9%.</w:t>
      </w:r>
      <w:r w:rsidRPr="00947F59">
        <w:rPr>
          <w:rStyle w:val="EndnoteReference"/>
          <w:rFonts w:ascii="Garamond" w:hAnsi="Garamond" w:cstheme="minorHAnsi"/>
          <w:sz w:val="22"/>
          <w:szCs w:val="22"/>
          <w:lang w:val="en-US"/>
        </w:rPr>
        <w:endnoteReference w:id="14"/>
      </w:r>
      <w:r w:rsidRPr="00947F59">
        <w:rPr>
          <w:rStyle w:val="cf01"/>
          <w:rFonts w:ascii="Garamond" w:eastAsiaTheme="minorEastAsia" w:hAnsi="Garamond" w:cstheme="minorBidi"/>
          <w:sz w:val="22"/>
          <w:szCs w:val="22"/>
          <w:lang w:val="en-US"/>
        </w:rPr>
        <w:t xml:space="preserve"> This decrease can be attributed to, among other things, two key adjustments to pre-trial detention practices and policies.</w:t>
      </w:r>
      <w:r w:rsidRPr="00947F59">
        <w:rPr>
          <w:rStyle w:val="EndnoteReference"/>
          <w:rFonts w:ascii="Garamond" w:hAnsi="Garamond" w:cstheme="minorHAnsi"/>
          <w:sz w:val="22"/>
          <w:szCs w:val="22"/>
          <w:lang w:val="en-US"/>
        </w:rPr>
        <w:endnoteReference w:id="15"/>
      </w:r>
      <w:r w:rsidRPr="00947F59">
        <w:rPr>
          <w:rStyle w:val="cf01"/>
          <w:rFonts w:ascii="Garamond" w:eastAsiaTheme="minorEastAsia" w:hAnsi="Garamond" w:cstheme="minorBidi"/>
          <w:sz w:val="22"/>
          <w:szCs w:val="22"/>
          <w:lang w:val="en-US"/>
        </w:rPr>
        <w:t xml:space="preserve"> First, </w:t>
      </w:r>
      <w:r w:rsidRPr="00947F59">
        <w:rPr>
          <w:rFonts w:ascii="Garamond" w:eastAsiaTheme="minorEastAsia" w:hAnsi="Garamond" w:cstheme="minorBidi"/>
          <w:sz w:val="22"/>
          <w:szCs w:val="22"/>
          <w:lang w:val="en-US"/>
        </w:rPr>
        <w:t xml:space="preserve">detention for </w:t>
      </w:r>
      <w:r w:rsidR="00947F59" w:rsidRPr="00947F59">
        <w:rPr>
          <w:rFonts w:ascii="Garamond" w:eastAsiaTheme="minorEastAsia" w:hAnsi="Garamond" w:cstheme="minorBidi"/>
          <w:sz w:val="22"/>
          <w:szCs w:val="22"/>
          <w:lang w:val="en-US"/>
        </w:rPr>
        <w:t>misdemeanors</w:t>
      </w:r>
      <w:r w:rsidRPr="00947F59">
        <w:rPr>
          <w:rFonts w:ascii="Garamond" w:eastAsiaTheme="minorEastAsia" w:hAnsi="Garamond" w:cstheme="minorBidi"/>
          <w:sz w:val="22"/>
          <w:szCs w:val="22"/>
          <w:lang w:val="en-US"/>
        </w:rPr>
        <w:t xml:space="preserve"> punishable by less than 2 years of imprisonment is, as a general rule, no longer permissible.</w:t>
      </w:r>
      <w:r w:rsidRPr="00947F59">
        <w:rPr>
          <w:rStyle w:val="EndnoteReference"/>
          <w:rFonts w:ascii="Garamond" w:hAnsi="Garamond" w:cstheme="minorHAnsi"/>
          <w:sz w:val="22"/>
          <w:szCs w:val="22"/>
          <w:lang w:val="en-US"/>
        </w:rPr>
        <w:endnoteReference w:id="16"/>
      </w:r>
      <w:r w:rsidRPr="00947F59">
        <w:rPr>
          <w:rFonts w:ascii="Garamond" w:eastAsiaTheme="minorEastAsia" w:hAnsi="Garamond" w:cstheme="minorBidi"/>
          <w:sz w:val="22"/>
          <w:szCs w:val="22"/>
          <w:lang w:val="en-US"/>
        </w:rPr>
        <w:t xml:space="preserve"> Secondly, after the adoption of the Juvenile Law in 2014,</w:t>
      </w:r>
      <w:r w:rsidRPr="00947F59">
        <w:rPr>
          <w:rStyle w:val="EndnoteReference"/>
          <w:rFonts w:ascii="Garamond" w:hAnsi="Garamond" w:cstheme="minorHAnsi"/>
          <w:sz w:val="22"/>
          <w:szCs w:val="22"/>
          <w:lang w:val="en-US"/>
        </w:rPr>
        <w:endnoteReference w:id="17"/>
      </w:r>
      <w:r w:rsidRPr="00947F59">
        <w:rPr>
          <w:rFonts w:ascii="Garamond" w:eastAsiaTheme="minorEastAsia" w:hAnsi="Garamond" w:cstheme="minorBidi"/>
          <w:sz w:val="22"/>
          <w:szCs w:val="22"/>
          <w:lang w:val="en-US"/>
        </w:rPr>
        <w:t xml:space="preserve"> based on the principle of the best interest of the child, the governing rule is that juveniles shall be released on bail in case of </w:t>
      </w:r>
      <w:r w:rsidR="00947F59" w:rsidRPr="00947F59">
        <w:rPr>
          <w:rFonts w:ascii="Garamond" w:eastAsiaTheme="minorEastAsia" w:hAnsi="Garamond" w:cstheme="minorBidi"/>
          <w:sz w:val="22"/>
          <w:szCs w:val="22"/>
          <w:lang w:val="en-US"/>
        </w:rPr>
        <w:t>misdemeanors</w:t>
      </w:r>
      <w:r w:rsidRPr="00947F59">
        <w:rPr>
          <w:rFonts w:ascii="Garamond" w:eastAsiaTheme="minorEastAsia" w:hAnsi="Garamond" w:cstheme="minorBidi"/>
          <w:sz w:val="22"/>
          <w:szCs w:val="22"/>
          <w:lang w:val="en-US"/>
        </w:rPr>
        <w:t>, and, in case of felonies, if bail is not suitable to the circumstances of the case, the Public Prosecutor may detain a juvenile for a maximum of 10 days, provided that the best interest of the child is considered.</w:t>
      </w:r>
      <w:r w:rsidRPr="00947F59">
        <w:rPr>
          <w:rStyle w:val="EndnoteReference"/>
          <w:rFonts w:ascii="Garamond" w:eastAsiaTheme="minorEastAsia" w:hAnsi="Garamond" w:cstheme="minorBidi"/>
          <w:sz w:val="22"/>
          <w:szCs w:val="22"/>
          <w:lang w:val="en-US"/>
        </w:rPr>
        <w:endnoteReference w:id="18"/>
      </w:r>
    </w:p>
    <w:p w14:paraId="73AB19CE" w14:textId="5FCEE473" w:rsidR="00A36093" w:rsidRPr="00947F59" w:rsidRDefault="00A36093" w:rsidP="00E7234B">
      <w:pPr>
        <w:spacing w:before="160" w:line="240" w:lineRule="auto"/>
        <w:jc w:val="both"/>
        <w:rPr>
          <w:rFonts w:ascii="Garamond" w:eastAsiaTheme="minorEastAsia" w:hAnsi="Garamond"/>
          <w:lang w:val="en-US"/>
        </w:rPr>
      </w:pPr>
      <w:r w:rsidRPr="00947F59">
        <w:rPr>
          <w:rFonts w:ascii="Garamond" w:eastAsiaTheme="minorEastAsia" w:hAnsi="Garamond"/>
          <w:lang w:val="en-US"/>
        </w:rPr>
        <w:t xml:space="preserve">Addressing the issue from the other direction, in Sierra Leone, the Chief Justice assigns judges to review cases of incarcerated persons for one week every year. Deemed ‘Access to Justice through Judicial Week’, this </w:t>
      </w:r>
      <w:r w:rsidR="00947F59" w:rsidRPr="00947F59">
        <w:rPr>
          <w:rFonts w:ascii="Garamond" w:eastAsiaTheme="minorEastAsia" w:hAnsi="Garamond"/>
          <w:lang w:val="en-US"/>
        </w:rPr>
        <w:t>program</w:t>
      </w:r>
      <w:r w:rsidRPr="00947F59">
        <w:rPr>
          <w:rFonts w:ascii="Garamond" w:eastAsiaTheme="minorEastAsia" w:hAnsi="Garamond"/>
          <w:lang w:val="en-US"/>
        </w:rPr>
        <w:t xml:space="preserve"> is aimed at increasing access to justice, reducing the backlog of cases that have not been processed and decongesting Sierra Leone’s correctional </w:t>
      </w:r>
      <w:r w:rsidR="00947F59" w:rsidRPr="00947F59">
        <w:rPr>
          <w:rFonts w:ascii="Garamond" w:eastAsiaTheme="minorEastAsia" w:hAnsi="Garamond"/>
          <w:lang w:val="en-US"/>
        </w:rPr>
        <w:t>centers</w:t>
      </w:r>
      <w:r w:rsidRPr="00947F59">
        <w:rPr>
          <w:rFonts w:ascii="Garamond" w:eastAsiaTheme="minorEastAsia" w:hAnsi="Garamond"/>
          <w:lang w:val="en-US"/>
        </w:rPr>
        <w:t>.</w:t>
      </w:r>
      <w:r w:rsidRPr="00947F59">
        <w:rPr>
          <w:rStyle w:val="EndnoteReference"/>
          <w:rFonts w:ascii="Garamond" w:eastAsiaTheme="minorEastAsia" w:hAnsi="Garamond"/>
          <w:lang w:val="en-US"/>
        </w:rPr>
        <w:endnoteReference w:id="19"/>
      </w:r>
      <w:r w:rsidRPr="00947F59">
        <w:rPr>
          <w:rFonts w:ascii="Garamond" w:eastAsiaTheme="minorEastAsia" w:hAnsi="Garamond"/>
          <w:vertAlign w:val="superscript"/>
          <w:lang w:val="en-US"/>
        </w:rPr>
        <w:t xml:space="preserve"> </w:t>
      </w:r>
      <w:r w:rsidRPr="00947F59">
        <w:rPr>
          <w:rFonts w:ascii="Garamond" w:eastAsiaTheme="minorEastAsia" w:hAnsi="Garamond"/>
          <w:lang w:val="en-US"/>
        </w:rPr>
        <w:t>In 2023, the Chief Justice assigned 23 Judges to review 802 cases during the week of 28th August to 8th September. Offences underlying each case ranged widely and included, among others, assault and battery, aggravated robbery, burglary, larceny, manslaughter, murder, sexual offences, kidnapping, and embezzlement. Review of such cases includes reviewing decisions of magistrates with respect to bail and bail conditions.</w:t>
      </w:r>
    </w:p>
    <w:p w14:paraId="6F567121" w14:textId="3423F5ED" w:rsidR="00A36093" w:rsidRPr="00947F59" w:rsidRDefault="00A36093" w:rsidP="00E7234B">
      <w:pPr>
        <w:pStyle w:val="ListParagraph"/>
        <w:numPr>
          <w:ilvl w:val="0"/>
          <w:numId w:val="28"/>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Recommendations</w:t>
      </w:r>
    </w:p>
    <w:p w14:paraId="609C4F13" w14:textId="3EAE32C4" w:rsidR="00A36093" w:rsidRPr="00947F59" w:rsidRDefault="00947F59" w:rsidP="00E7234B">
      <w:pPr>
        <w:pStyle w:val="ListParagraph"/>
        <w:numPr>
          <w:ilvl w:val="0"/>
          <w:numId w:val="43"/>
        </w:numPr>
        <w:shd w:val="clear" w:color="auto" w:fill="FFFFFF" w:themeFill="background1"/>
        <w:spacing w:before="160" w:line="240" w:lineRule="auto"/>
        <w:jc w:val="both"/>
        <w:rPr>
          <w:rFonts w:ascii="Garamond" w:hAnsi="Garamond"/>
          <w:lang w:val="en-US"/>
        </w:rPr>
      </w:pPr>
      <w:r>
        <w:rPr>
          <w:rFonts w:ascii="Garamond" w:hAnsi="Garamond"/>
          <w:lang w:val="en-US"/>
        </w:rPr>
        <w:t>Overhauling a state’s penal policy is a complex and context-specific enterprise that will vary depending on a variety of factors, but as a starting place, s</w:t>
      </w:r>
      <w:r w:rsidRPr="00947F59">
        <w:rPr>
          <w:rFonts w:ascii="Garamond" w:hAnsi="Garamond"/>
          <w:lang w:val="en-US"/>
        </w:rPr>
        <w:t xml:space="preserve">tates should amend relevant </w:t>
      </w:r>
      <w:r>
        <w:rPr>
          <w:rFonts w:ascii="Garamond" w:hAnsi="Garamond"/>
          <w:lang w:val="en-US"/>
        </w:rPr>
        <w:t xml:space="preserve">policies and </w:t>
      </w:r>
      <w:r w:rsidRPr="00947F59">
        <w:rPr>
          <w:rFonts w:ascii="Garamond" w:hAnsi="Garamond"/>
          <w:lang w:val="en-US"/>
        </w:rPr>
        <w:t>legislation to (a) d</w:t>
      </w:r>
      <w:r w:rsidR="00A36093" w:rsidRPr="00947F59">
        <w:rPr>
          <w:rFonts w:ascii="Garamond" w:hAnsi="Garamond"/>
          <w:lang w:val="en-US"/>
        </w:rPr>
        <w:t>ecriminaliz</w:t>
      </w:r>
      <w:r w:rsidRPr="00947F59">
        <w:rPr>
          <w:rFonts w:ascii="Garamond" w:hAnsi="Garamond"/>
          <w:lang w:val="en-US"/>
        </w:rPr>
        <w:t>e</w:t>
      </w:r>
      <w:r w:rsidR="00A36093" w:rsidRPr="00947F59">
        <w:rPr>
          <w:rFonts w:ascii="Garamond" w:hAnsi="Garamond"/>
          <w:lang w:val="en-US"/>
        </w:rPr>
        <w:t xml:space="preserve"> and de</w:t>
      </w:r>
      <w:r w:rsidRPr="00947F59">
        <w:rPr>
          <w:rFonts w:ascii="Garamond" w:hAnsi="Garamond"/>
          <w:lang w:val="en-US"/>
        </w:rPr>
        <w:t>-</w:t>
      </w:r>
      <w:r w:rsidR="00A36093" w:rsidRPr="00947F59">
        <w:rPr>
          <w:rFonts w:ascii="Garamond" w:hAnsi="Garamond"/>
          <w:lang w:val="en-US"/>
        </w:rPr>
        <w:t>penaliz</w:t>
      </w:r>
      <w:r w:rsidRPr="00947F59">
        <w:rPr>
          <w:rFonts w:ascii="Garamond" w:hAnsi="Garamond"/>
          <w:lang w:val="en-US"/>
        </w:rPr>
        <w:t>e</w:t>
      </w:r>
      <w:r w:rsidR="00A36093" w:rsidRPr="00947F59">
        <w:rPr>
          <w:rFonts w:ascii="Garamond" w:hAnsi="Garamond"/>
          <w:lang w:val="en-US"/>
        </w:rPr>
        <w:t xml:space="preserve"> petty offences</w:t>
      </w:r>
      <w:r w:rsidRPr="00947F59">
        <w:rPr>
          <w:rFonts w:ascii="Garamond" w:hAnsi="Garamond"/>
          <w:lang w:val="en-US"/>
        </w:rPr>
        <w:t>, in particular relating to drug offences; (b) ensure that i</w:t>
      </w:r>
      <w:r w:rsidR="00A36093" w:rsidRPr="00947F59">
        <w:rPr>
          <w:rFonts w:ascii="Garamond" w:hAnsi="Garamond"/>
          <w:lang w:val="en-US"/>
        </w:rPr>
        <w:t xml:space="preserve">mprisonment of children </w:t>
      </w:r>
      <w:r w:rsidRPr="00947F59">
        <w:rPr>
          <w:rFonts w:ascii="Garamond" w:hAnsi="Garamond"/>
          <w:lang w:val="en-US"/>
        </w:rPr>
        <w:t>i</w:t>
      </w:r>
      <w:r w:rsidR="00A36093" w:rsidRPr="00947F59">
        <w:rPr>
          <w:rFonts w:ascii="Garamond" w:hAnsi="Garamond"/>
          <w:lang w:val="en-US"/>
        </w:rPr>
        <w:t>s a measure of last resort;</w:t>
      </w:r>
      <w:r w:rsidRPr="00947F59">
        <w:rPr>
          <w:rFonts w:ascii="Garamond" w:hAnsi="Garamond"/>
          <w:lang w:val="en-US"/>
        </w:rPr>
        <w:t xml:space="preserve"> (c) r</w:t>
      </w:r>
      <w:r w:rsidR="00A36093" w:rsidRPr="00947F59">
        <w:rPr>
          <w:rFonts w:ascii="Garamond" w:hAnsi="Garamond"/>
          <w:lang w:val="en-US"/>
        </w:rPr>
        <w:t>emov</w:t>
      </w:r>
      <w:r w:rsidRPr="00947F59">
        <w:rPr>
          <w:rFonts w:ascii="Garamond" w:hAnsi="Garamond"/>
          <w:lang w:val="en-US"/>
        </w:rPr>
        <w:t>e</w:t>
      </w:r>
      <w:r w:rsidR="00A36093" w:rsidRPr="00947F59">
        <w:rPr>
          <w:rFonts w:ascii="Garamond" w:hAnsi="Garamond"/>
          <w:lang w:val="en-US"/>
        </w:rPr>
        <w:t xml:space="preserve"> mandatory minimum sentencing provisions</w:t>
      </w:r>
      <w:r w:rsidRPr="00947F59">
        <w:rPr>
          <w:rFonts w:ascii="Garamond" w:hAnsi="Garamond"/>
          <w:lang w:val="en-US"/>
        </w:rPr>
        <w:t xml:space="preserve"> and r</w:t>
      </w:r>
      <w:r w:rsidR="00A36093" w:rsidRPr="00947F59">
        <w:rPr>
          <w:rFonts w:ascii="Garamond" w:hAnsi="Garamond"/>
          <w:lang w:val="en-US"/>
        </w:rPr>
        <w:t>estrict the use of life sentences;</w:t>
      </w:r>
      <w:r w:rsidRPr="00947F59">
        <w:rPr>
          <w:rFonts w:ascii="Garamond" w:hAnsi="Garamond"/>
          <w:lang w:val="en-US"/>
        </w:rPr>
        <w:t xml:space="preserve"> (d) p</w:t>
      </w:r>
      <w:r w:rsidR="00A36093" w:rsidRPr="00947F59">
        <w:rPr>
          <w:rFonts w:ascii="Garamond" w:hAnsi="Garamond"/>
          <w:lang w:val="en-US"/>
        </w:rPr>
        <w:t>rioritize non-custodial measures at pre-trial stage and early release schemes</w:t>
      </w:r>
      <w:r w:rsidRPr="00947F59">
        <w:rPr>
          <w:rFonts w:ascii="Garamond" w:hAnsi="Garamond"/>
          <w:lang w:val="en-US"/>
        </w:rPr>
        <w:t xml:space="preserve">; (e) adopt and implement </w:t>
      </w:r>
      <w:r w:rsidR="00A36093" w:rsidRPr="00947F59">
        <w:rPr>
          <w:rFonts w:ascii="Garamond" w:hAnsi="Garamond"/>
          <w:lang w:val="en-US"/>
        </w:rPr>
        <w:t>supportive/rehabilitative measures that promote diversion from the criminal justice system for targeted crimes (for example, drug use) and groups in situations of increased vulnerability (for example, juveniles, women, older persons)</w:t>
      </w:r>
      <w:r w:rsidRPr="00947F59">
        <w:rPr>
          <w:rFonts w:ascii="Garamond" w:hAnsi="Garamond"/>
          <w:lang w:val="en-US"/>
        </w:rPr>
        <w:t>; (f) r</w:t>
      </w:r>
      <w:r w:rsidR="00A36093" w:rsidRPr="00947F59">
        <w:rPr>
          <w:rFonts w:ascii="Garamond" w:hAnsi="Garamond"/>
          <w:lang w:val="en-US"/>
        </w:rPr>
        <w:t>educ</w:t>
      </w:r>
      <w:r w:rsidRPr="00947F59">
        <w:rPr>
          <w:rFonts w:ascii="Garamond" w:hAnsi="Garamond"/>
          <w:lang w:val="en-US"/>
        </w:rPr>
        <w:t>e</w:t>
      </w:r>
      <w:r w:rsidR="00A36093" w:rsidRPr="00947F59">
        <w:rPr>
          <w:rFonts w:ascii="Garamond" w:hAnsi="Garamond"/>
          <w:lang w:val="en-US"/>
        </w:rPr>
        <w:t xml:space="preserve"> the imprisonment of people with mental health needs</w:t>
      </w:r>
      <w:r>
        <w:rPr>
          <w:rFonts w:ascii="Garamond" w:hAnsi="Garamond"/>
          <w:lang w:val="en-US"/>
        </w:rPr>
        <w:t>; and (g) facilitate the c</w:t>
      </w:r>
      <w:r w:rsidR="00A36093" w:rsidRPr="00947F59">
        <w:rPr>
          <w:rFonts w:ascii="Garamond" w:hAnsi="Garamond"/>
          <w:lang w:val="en-US"/>
        </w:rPr>
        <w:t>ompassionate release of seriously or terminally ill persons.</w:t>
      </w:r>
    </w:p>
    <w:p w14:paraId="6036D303" w14:textId="5999FF88" w:rsidR="00A36093" w:rsidRPr="00947F59" w:rsidRDefault="00A36093" w:rsidP="00E7234B">
      <w:pPr>
        <w:pStyle w:val="Heading2"/>
        <w:spacing w:before="160" w:after="160" w:line="240" w:lineRule="auto"/>
        <w:jc w:val="both"/>
        <w:rPr>
          <w:rStyle w:val="EndnoteReference"/>
          <w:rFonts w:ascii="Garamond" w:eastAsia="Times New Roman" w:hAnsi="Garamond" w:cstheme="minorBidi"/>
          <w:b/>
          <w:bCs/>
          <w:kern w:val="0"/>
          <w:sz w:val="28"/>
          <w:szCs w:val="28"/>
          <w:u w:val="single"/>
          <w:lang w:eastAsia="en-GB"/>
          <w14:ligatures w14:val="none"/>
        </w:rPr>
      </w:pPr>
      <w:bookmarkStart w:id="14" w:name="_Toc151992779"/>
      <w:bookmarkStart w:id="15" w:name="_Toc151996426"/>
      <w:r w:rsidRPr="00947F59">
        <w:rPr>
          <w:rFonts w:ascii="Garamond" w:hAnsi="Garamond" w:cstheme="minorBidi"/>
          <w:sz w:val="28"/>
          <w:szCs w:val="28"/>
          <w:u w:val="single"/>
        </w:rPr>
        <w:t>2. Prison overcrowding</w:t>
      </w:r>
      <w:bookmarkEnd w:id="14"/>
      <w:bookmarkEnd w:id="15"/>
    </w:p>
    <w:p w14:paraId="3C8EE999" w14:textId="59E7E805" w:rsidR="00A36093" w:rsidRPr="00947F59" w:rsidRDefault="00A36093" w:rsidP="00E7234B">
      <w:pPr>
        <w:pStyle w:val="ListParagraph"/>
        <w:numPr>
          <w:ilvl w:val="0"/>
          <w:numId w:val="24"/>
        </w:numPr>
        <w:spacing w:before="160" w:line="240" w:lineRule="auto"/>
        <w:ind w:left="714" w:hanging="357"/>
        <w:contextualSpacing w:val="0"/>
        <w:jc w:val="both"/>
        <w:rPr>
          <w:rFonts w:ascii="Garamond" w:hAnsi="Garamond"/>
          <w:color w:val="2F5496" w:themeColor="accent1" w:themeShade="BF"/>
          <w:sz w:val="26"/>
          <w:szCs w:val="26"/>
          <w:lang w:val="en-US"/>
        </w:rPr>
      </w:pPr>
      <w:r w:rsidRPr="00947F59">
        <w:rPr>
          <w:rFonts w:ascii="Garamond" w:hAnsi="Garamond"/>
          <w:color w:val="2F5496" w:themeColor="accent1" w:themeShade="BF"/>
          <w:sz w:val="26"/>
          <w:szCs w:val="26"/>
          <w:lang w:val="en-US"/>
        </w:rPr>
        <w:t>Issue in Brief</w:t>
      </w:r>
    </w:p>
    <w:p w14:paraId="7DAE2C9A" w14:textId="0222CAFC" w:rsidR="00A36093" w:rsidRPr="00947F59" w:rsidRDefault="00A36093" w:rsidP="00E7234B">
      <w:pPr>
        <w:spacing w:before="160" w:line="240" w:lineRule="auto"/>
        <w:jc w:val="both"/>
        <w:rPr>
          <w:rFonts w:ascii="Garamond" w:hAnsi="Garamond" w:cstheme="minorHAnsi"/>
          <w:lang w:val="en-US"/>
        </w:rPr>
      </w:pPr>
      <w:r w:rsidRPr="00947F59">
        <w:rPr>
          <w:rFonts w:ascii="Garamond" w:hAnsi="Garamond"/>
          <w:lang w:val="en-US"/>
        </w:rPr>
        <w:t xml:space="preserve">Prison overcrowding is a global challenge, plaguing every region of the globe. </w:t>
      </w:r>
      <w:r w:rsidR="00377685" w:rsidRPr="00947F59">
        <w:rPr>
          <w:rFonts w:ascii="Garamond" w:hAnsi="Garamond"/>
          <w:lang w:val="en-US"/>
        </w:rPr>
        <w:t>M</w:t>
      </w:r>
      <w:r w:rsidRPr="00947F59">
        <w:rPr>
          <w:rFonts w:ascii="Garamond" w:hAnsi="Garamond" w:cstheme="minorHAnsi"/>
          <w:lang w:val="en-US"/>
        </w:rPr>
        <w:t>ore</w:t>
      </w:r>
      <w:r w:rsidRPr="00947F59">
        <w:rPr>
          <w:rFonts w:ascii="Garamond" w:hAnsi="Garamond"/>
          <w:lang w:val="en-US"/>
        </w:rPr>
        <w:t xml:space="preserve"> than 120 countries </w:t>
      </w:r>
      <w:r w:rsidR="00947F59" w:rsidRPr="00947F59">
        <w:rPr>
          <w:rFonts w:ascii="Garamond" w:hAnsi="Garamond"/>
          <w:lang w:val="en-US"/>
        </w:rPr>
        <w:t>harbor</w:t>
      </w:r>
      <w:r w:rsidRPr="00947F59">
        <w:rPr>
          <w:rFonts w:ascii="Garamond" w:hAnsi="Garamond"/>
          <w:lang w:val="en-US"/>
        </w:rPr>
        <w:t xml:space="preserve"> prison systems that exceed their self-designated maximum occupancy capacity, and an estimated 13 countries have prison systems that exceed 250% of their occupancy capacity.</w:t>
      </w:r>
      <w:r w:rsidRPr="00947F59">
        <w:rPr>
          <w:rStyle w:val="EndnoteReference"/>
          <w:rFonts w:ascii="Garamond" w:hAnsi="Garamond"/>
          <w:lang w:val="en-US"/>
        </w:rPr>
        <w:endnoteReference w:id="20"/>
      </w:r>
      <w:r w:rsidRPr="00947F59">
        <w:rPr>
          <w:rFonts w:ascii="Garamond" w:hAnsi="Garamond"/>
          <w:lang w:val="en-US"/>
        </w:rPr>
        <w:t xml:space="preserve"> Of these 13, ten are in Africa, three in Asia. As of 2021, ten countries in the Council of Europe region reported overcrowding.</w:t>
      </w:r>
      <w:r w:rsidRPr="00947F59">
        <w:rPr>
          <w:rStyle w:val="EndnoteReference"/>
          <w:rFonts w:ascii="Garamond" w:hAnsi="Garamond"/>
          <w:lang w:val="en-US"/>
        </w:rPr>
        <w:endnoteReference w:id="21"/>
      </w:r>
      <w:r w:rsidRPr="00947F59">
        <w:rPr>
          <w:rFonts w:ascii="Garamond" w:hAnsi="Garamond"/>
          <w:lang w:val="en-US"/>
        </w:rPr>
        <w:t xml:space="preserve"> </w:t>
      </w:r>
    </w:p>
    <w:p w14:paraId="216E01D9" w14:textId="09E942DD" w:rsidR="00A36093" w:rsidRPr="00947F59" w:rsidRDefault="00A36093" w:rsidP="00E7234B">
      <w:pPr>
        <w:spacing w:before="160" w:line="240" w:lineRule="auto"/>
        <w:jc w:val="both"/>
        <w:rPr>
          <w:rFonts w:ascii="Garamond" w:hAnsi="Garamond"/>
          <w:lang w:val="en-US"/>
        </w:rPr>
      </w:pPr>
      <w:r w:rsidRPr="00947F59">
        <w:rPr>
          <w:rFonts w:ascii="Garamond" w:hAnsi="Garamond" w:cstheme="minorHAnsi"/>
          <w:lang w:val="en-US"/>
        </w:rPr>
        <w:t xml:space="preserve">Collectively this amounts to uncounted thousands that are forced to live in choked accommodations, without sufficient space to sit, sleep, or move, and without reliable access to medical care, family visits, or a moment’s privacy. </w:t>
      </w:r>
      <w:r w:rsidRPr="00947F59">
        <w:rPr>
          <w:rFonts w:ascii="Garamond" w:hAnsi="Garamond"/>
          <w:lang w:val="en-US"/>
        </w:rPr>
        <w:t xml:space="preserve">Unsurprisingly, being packed into severely overcrowded, </w:t>
      </w:r>
      <w:r w:rsidR="00C203E3" w:rsidRPr="00947F59">
        <w:rPr>
          <w:rFonts w:ascii="Garamond" w:hAnsi="Garamond"/>
          <w:lang w:val="en-US"/>
        </w:rPr>
        <w:t>unhygienic,</w:t>
      </w:r>
      <w:r w:rsidRPr="00947F59">
        <w:rPr>
          <w:rFonts w:ascii="Garamond" w:hAnsi="Garamond"/>
          <w:lang w:val="en-US"/>
        </w:rPr>
        <w:t xml:space="preserve"> and dehumanizing conditions has impacts on detained persons’ health and well-being.</w:t>
      </w:r>
      <w:r w:rsidRPr="00947F59">
        <w:rPr>
          <w:rStyle w:val="EndnoteReference"/>
          <w:rFonts w:ascii="Garamond" w:hAnsi="Garamond"/>
          <w:lang w:val="en-US"/>
        </w:rPr>
        <w:endnoteReference w:id="22"/>
      </w:r>
      <w:r w:rsidRPr="00947F59">
        <w:rPr>
          <w:rFonts w:ascii="Garamond" w:hAnsi="Garamond"/>
          <w:lang w:val="en-US"/>
        </w:rPr>
        <w:t xml:space="preserve"> </w:t>
      </w:r>
    </w:p>
    <w:p w14:paraId="200A0551" w14:textId="792B74FA"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Importantly, overcrowding heightens the risk of the spread of infectious diseases. </w:t>
      </w:r>
      <w:r w:rsidR="00CB21E0" w:rsidRPr="00947F59">
        <w:rPr>
          <w:rFonts w:ascii="Garamond" w:hAnsi="Garamond"/>
          <w:lang w:val="en-US"/>
        </w:rPr>
        <w:t>Several</w:t>
      </w:r>
      <w:r w:rsidRPr="00947F59">
        <w:rPr>
          <w:rFonts w:ascii="Garamond" w:hAnsi="Garamond"/>
          <w:lang w:val="en-US"/>
        </w:rPr>
        <w:t xml:space="preserve"> studies have shown associations between overcrowding and the spread of pneumococcal disease,</w:t>
      </w:r>
      <w:r w:rsidRPr="00947F59">
        <w:rPr>
          <w:rStyle w:val="EndnoteReference"/>
          <w:rFonts w:ascii="Garamond" w:hAnsi="Garamond"/>
          <w:lang w:val="en-US"/>
        </w:rPr>
        <w:endnoteReference w:id="23"/>
      </w:r>
      <w:r w:rsidRPr="00947F59">
        <w:rPr>
          <w:rFonts w:ascii="Garamond" w:hAnsi="Garamond"/>
          <w:lang w:val="en-US"/>
        </w:rPr>
        <w:t xml:space="preserve"> various skin conditions,</w:t>
      </w:r>
      <w:r w:rsidRPr="00947F59">
        <w:rPr>
          <w:rStyle w:val="EndnoteReference"/>
          <w:rFonts w:ascii="Garamond" w:hAnsi="Garamond"/>
          <w:lang w:val="en-US"/>
        </w:rPr>
        <w:endnoteReference w:id="24"/>
      </w:r>
      <w:r w:rsidRPr="00947F59">
        <w:rPr>
          <w:rFonts w:ascii="Garamond" w:hAnsi="Garamond"/>
          <w:lang w:val="en-US"/>
        </w:rPr>
        <w:t xml:space="preserve"> the spread of infectious respiratory illness such as tuberculosis.</w:t>
      </w:r>
      <w:r w:rsidRPr="00947F59">
        <w:rPr>
          <w:rStyle w:val="EndnoteReference"/>
          <w:rFonts w:ascii="Garamond" w:hAnsi="Garamond"/>
          <w:lang w:val="en-US"/>
        </w:rPr>
        <w:endnoteReference w:id="25"/>
      </w:r>
      <w:r w:rsidRPr="00947F59">
        <w:rPr>
          <w:rFonts w:ascii="Garamond" w:hAnsi="Garamond"/>
          <w:lang w:val="en-US"/>
        </w:rPr>
        <w:t xml:space="preserve"> This risk was especially </w:t>
      </w:r>
      <w:r w:rsidRPr="00947F59">
        <w:rPr>
          <w:rFonts w:ascii="Garamond" w:hAnsi="Garamond"/>
          <w:lang w:val="en-US"/>
        </w:rPr>
        <w:lastRenderedPageBreak/>
        <w:t>pronounced during the COVID-19 pandemic where overcrowding complicated quarantine procedures and rendered social distancing between detainees nearly impossible. In Texas state prisons, the higher the prison occupancy rate, the larger the COVID-19 outbreak. Prisons with occupancy at 94% and 102% experienced high rates of death and illness, while prisons at 85% occupancy experienced low-death and low-outbreak profiles.</w:t>
      </w:r>
      <w:r w:rsidRPr="00947F59">
        <w:rPr>
          <w:rStyle w:val="EndnoteReference"/>
          <w:rFonts w:ascii="Garamond" w:hAnsi="Garamond"/>
          <w:lang w:val="en-US"/>
        </w:rPr>
        <w:endnoteReference w:id="26"/>
      </w:r>
      <w:r w:rsidRPr="00947F59">
        <w:rPr>
          <w:rFonts w:ascii="Garamond" w:hAnsi="Garamond"/>
          <w:lang w:val="en-US"/>
        </w:rPr>
        <w:t xml:space="preserve"> From a mental health perspective, overcrowding has been associated with both depression and hostility among detainees.</w:t>
      </w:r>
      <w:r w:rsidRPr="00947F59">
        <w:rPr>
          <w:rStyle w:val="EndnoteReference"/>
          <w:rFonts w:ascii="Garamond" w:hAnsi="Garamond"/>
          <w:lang w:val="en-US"/>
        </w:rPr>
        <w:endnoteReference w:id="27"/>
      </w:r>
      <w:r w:rsidRPr="00947F59">
        <w:rPr>
          <w:rFonts w:ascii="Garamond" w:hAnsi="Garamond"/>
          <w:lang w:val="en-US"/>
        </w:rPr>
        <w:t xml:space="preserve"> Likewise, overcrowding is also associated with increased violence in prisons.</w:t>
      </w:r>
      <w:r w:rsidRPr="00947F59">
        <w:rPr>
          <w:rStyle w:val="EndnoteReference"/>
          <w:rFonts w:ascii="Garamond" w:hAnsi="Garamond"/>
          <w:lang w:val="en-US"/>
        </w:rPr>
        <w:endnoteReference w:id="28"/>
      </w:r>
      <w:r w:rsidRPr="00947F59">
        <w:rPr>
          <w:rFonts w:ascii="Garamond" w:hAnsi="Garamond"/>
          <w:lang w:val="en-US"/>
        </w:rPr>
        <w:t xml:space="preserve"> Notably, the health-related consequences of overcrowded are not only experienced by detainees, but on prison staff as well. In a survey of 66 correctional officers in three overcrowded Alabama prisons in the US, all respondents reported high levels of stress, “impaired job performance” and increased violence.</w:t>
      </w:r>
      <w:r w:rsidRPr="00947F59">
        <w:rPr>
          <w:rStyle w:val="EndnoteReference"/>
          <w:rFonts w:ascii="Garamond" w:hAnsi="Garamond"/>
          <w:lang w:val="en-US"/>
        </w:rPr>
        <w:endnoteReference w:id="29"/>
      </w:r>
      <w:r w:rsidRPr="00947F59">
        <w:rPr>
          <w:rFonts w:ascii="Garamond" w:hAnsi="Garamond"/>
          <w:lang w:val="en-US"/>
        </w:rPr>
        <w:t xml:space="preserve"> </w:t>
      </w:r>
    </w:p>
    <w:p w14:paraId="142235DC" w14:textId="76895CC4" w:rsidR="00A36093" w:rsidRPr="00947F59" w:rsidRDefault="00A36093" w:rsidP="00E7234B">
      <w:pPr>
        <w:spacing w:before="160" w:line="240" w:lineRule="auto"/>
        <w:jc w:val="both"/>
        <w:rPr>
          <w:rFonts w:ascii="Garamond" w:hAnsi="Garamond" w:cstheme="minorHAnsi"/>
          <w:lang w:val="en-US"/>
        </w:rPr>
      </w:pPr>
      <w:r w:rsidRPr="00947F59">
        <w:rPr>
          <w:rFonts w:ascii="Garamond" w:hAnsi="Garamond"/>
          <w:lang w:val="en-US"/>
        </w:rPr>
        <w:t>Despite there being no consensus definition of overcrowding,</w:t>
      </w:r>
      <w:r w:rsidRPr="00947F59">
        <w:rPr>
          <w:rStyle w:val="EndnoteReference"/>
          <w:rFonts w:ascii="Garamond" w:hAnsi="Garamond"/>
          <w:lang w:val="en-US"/>
        </w:rPr>
        <w:endnoteReference w:id="30"/>
      </w:r>
      <w:r w:rsidRPr="00947F59">
        <w:rPr>
          <w:rFonts w:ascii="Garamond" w:hAnsi="Garamond"/>
          <w:lang w:val="en-US"/>
        </w:rPr>
        <w:t xml:space="preserve"> such multifarious and serious consequences have led the UN Committee against Torture,</w:t>
      </w:r>
      <w:r w:rsidRPr="00947F59">
        <w:rPr>
          <w:rStyle w:val="EndnoteReference"/>
          <w:rFonts w:ascii="Garamond" w:hAnsi="Garamond"/>
          <w:lang w:val="en-US"/>
        </w:rPr>
        <w:endnoteReference w:id="31"/>
      </w:r>
      <w:r w:rsidRPr="00947F59">
        <w:rPr>
          <w:rFonts w:ascii="Garamond" w:hAnsi="Garamond"/>
          <w:lang w:val="en-US"/>
        </w:rPr>
        <w:t xml:space="preserve"> UN Subcommittee on the Prevention of Torture,</w:t>
      </w:r>
      <w:r w:rsidRPr="00947F59">
        <w:rPr>
          <w:rStyle w:val="EndnoteReference"/>
          <w:rFonts w:ascii="Garamond" w:hAnsi="Garamond"/>
          <w:lang w:val="en-US"/>
        </w:rPr>
        <w:endnoteReference w:id="32"/>
      </w:r>
      <w:r w:rsidRPr="00947F59">
        <w:rPr>
          <w:rFonts w:ascii="Garamond" w:hAnsi="Garamond"/>
          <w:lang w:val="en-US"/>
        </w:rPr>
        <w:t xml:space="preserve"> UN Human Rights Committee,</w:t>
      </w:r>
      <w:r w:rsidRPr="00947F59">
        <w:rPr>
          <w:rStyle w:val="EndnoteReference"/>
          <w:rFonts w:ascii="Garamond" w:hAnsi="Garamond"/>
          <w:lang w:val="en-US"/>
        </w:rPr>
        <w:endnoteReference w:id="33"/>
      </w:r>
      <w:r w:rsidRPr="00947F59">
        <w:rPr>
          <w:rFonts w:ascii="Garamond" w:hAnsi="Garamond"/>
          <w:lang w:val="en-US"/>
        </w:rPr>
        <w:t xml:space="preserve"> and European Court of Human Rights</w:t>
      </w:r>
      <w:r w:rsidRPr="00947F59">
        <w:rPr>
          <w:rStyle w:val="EndnoteReference"/>
          <w:rFonts w:ascii="Garamond" w:hAnsi="Garamond"/>
          <w:lang w:val="en-US"/>
        </w:rPr>
        <w:endnoteReference w:id="34"/>
      </w:r>
      <w:r w:rsidRPr="00947F59">
        <w:rPr>
          <w:rFonts w:ascii="Garamond" w:hAnsi="Garamond"/>
          <w:lang w:val="en-US"/>
        </w:rPr>
        <w:t xml:space="preserve"> to conclude that conditions of overcrowding violate respective treaty obligations and can amount to torture or other forms of ill-treatment.</w:t>
      </w:r>
    </w:p>
    <w:p w14:paraId="0BAED67A" w14:textId="25ED1F16" w:rsidR="00A36093" w:rsidRPr="00947F59" w:rsidRDefault="00A36093" w:rsidP="00E7234B">
      <w:pPr>
        <w:spacing w:before="160" w:line="240" w:lineRule="auto"/>
        <w:jc w:val="both"/>
        <w:rPr>
          <w:rFonts w:ascii="Garamond" w:eastAsia="Calibri" w:hAnsi="Garamond" w:cs="Calibri"/>
          <w:lang w:val="en-US"/>
        </w:rPr>
      </w:pPr>
      <w:r w:rsidRPr="00947F59">
        <w:rPr>
          <w:rFonts w:ascii="Garamond" w:hAnsi="Garamond"/>
          <w:lang w:val="en-US"/>
        </w:rPr>
        <w:t>Causes of overcrowding are complex and interwoven, and not always same from region to region or even from one country to another.</w:t>
      </w:r>
      <w:r w:rsidRPr="00947F59">
        <w:rPr>
          <w:rStyle w:val="EndnoteReference"/>
          <w:rFonts w:ascii="Garamond" w:hAnsi="Garamond"/>
          <w:lang w:val="en-US"/>
        </w:rPr>
        <w:endnoteReference w:id="35"/>
      </w:r>
      <w:r w:rsidRPr="00947F59">
        <w:rPr>
          <w:rFonts w:ascii="Garamond" w:hAnsi="Garamond"/>
          <w:lang w:val="en-US"/>
        </w:rPr>
        <w:t xml:space="preserve"> Perhaps the most obvious cause is the fact that many prisons are simply not built to house the numbers of occupants with which they are presented. For example, a prison that is designed and constructed to accommodate 400 people will have water, septic, sleeping, food, and recreational infrastructures that are not able to meet the needs of 600 people.</w:t>
      </w:r>
      <w:r w:rsidRPr="00947F59">
        <w:rPr>
          <w:rStyle w:val="EndnoteReference"/>
          <w:rFonts w:ascii="Garamond" w:hAnsi="Garamond"/>
          <w:lang w:val="en-US"/>
        </w:rPr>
        <w:endnoteReference w:id="36"/>
      </w:r>
      <w:r w:rsidRPr="00947F59">
        <w:rPr>
          <w:rFonts w:ascii="Garamond" w:hAnsi="Garamond"/>
          <w:lang w:val="en-US"/>
        </w:rPr>
        <w:t xml:space="preserve"> </w:t>
      </w:r>
    </w:p>
    <w:p w14:paraId="7465C637" w14:textId="3E6A3FF1" w:rsidR="00A36093" w:rsidRPr="00947F59" w:rsidRDefault="00A36093" w:rsidP="00E7234B">
      <w:pPr>
        <w:spacing w:before="160" w:line="240" w:lineRule="auto"/>
        <w:jc w:val="both"/>
        <w:rPr>
          <w:rFonts w:ascii="Garamond" w:eastAsia="Calibri" w:hAnsi="Garamond" w:cs="Calibri"/>
          <w:lang w:val="en-US"/>
        </w:rPr>
      </w:pPr>
      <w:r w:rsidRPr="00947F59">
        <w:rPr>
          <w:rFonts w:ascii="Garamond" w:hAnsi="Garamond"/>
          <w:lang w:val="en-US"/>
        </w:rPr>
        <w:t xml:space="preserve">Prison overcrowding further stresses a detention facility’s physical space. In Sierra Leone, many buildings and facilities have been repurposed to serve as detention </w:t>
      </w:r>
      <w:r w:rsidR="00947F59" w:rsidRPr="00947F59">
        <w:rPr>
          <w:rFonts w:ascii="Garamond" w:hAnsi="Garamond"/>
          <w:lang w:val="en-US"/>
        </w:rPr>
        <w:t>centers</w:t>
      </w:r>
      <w:r w:rsidRPr="00947F59">
        <w:rPr>
          <w:rFonts w:ascii="Garamond" w:hAnsi="Garamond"/>
          <w:lang w:val="en-US"/>
        </w:rPr>
        <w:t xml:space="preserve"> </w:t>
      </w:r>
      <w:r w:rsidR="00CB21E0" w:rsidRPr="00947F59">
        <w:rPr>
          <w:rFonts w:ascii="Garamond" w:hAnsi="Garamond"/>
          <w:lang w:val="en-US"/>
        </w:rPr>
        <w:t>to</w:t>
      </w:r>
      <w:r w:rsidRPr="00947F59">
        <w:rPr>
          <w:rFonts w:ascii="Garamond" w:hAnsi="Garamond"/>
          <w:lang w:val="en-US"/>
        </w:rPr>
        <w:t xml:space="preserve"> accommodate the country’s growing prison population</w:t>
      </w:r>
      <w:r w:rsidRPr="00947F59">
        <w:rPr>
          <w:rFonts w:ascii="Garamond" w:eastAsiaTheme="minorEastAsia" w:hAnsi="Garamond"/>
          <w:lang w:val="en-US"/>
        </w:rPr>
        <w:t xml:space="preserve">. For example, the prisons Kenema and Pujehun were originally constructed in the 1800s as colonial forts and the juvenile detention </w:t>
      </w:r>
      <w:r w:rsidR="00947F59" w:rsidRPr="00947F59">
        <w:rPr>
          <w:rFonts w:ascii="Garamond" w:eastAsiaTheme="minorEastAsia" w:hAnsi="Garamond"/>
          <w:lang w:val="en-US"/>
        </w:rPr>
        <w:t>center</w:t>
      </w:r>
      <w:r w:rsidRPr="00947F59">
        <w:rPr>
          <w:rFonts w:ascii="Garamond" w:eastAsiaTheme="minorEastAsia" w:hAnsi="Garamond"/>
          <w:lang w:val="en-US"/>
        </w:rPr>
        <w:t xml:space="preserve"> in Bo was initially constructed as a military warehouse—all three of which now are used as penal detention </w:t>
      </w:r>
      <w:r w:rsidR="00947F59" w:rsidRPr="00947F59">
        <w:rPr>
          <w:rFonts w:ascii="Garamond" w:eastAsiaTheme="minorEastAsia" w:hAnsi="Garamond"/>
          <w:lang w:val="en-US"/>
        </w:rPr>
        <w:t>centers</w:t>
      </w:r>
      <w:r w:rsidRPr="00947F59">
        <w:rPr>
          <w:rFonts w:ascii="Garamond" w:eastAsiaTheme="minorEastAsia" w:hAnsi="Garamond"/>
          <w:lang w:val="en-US"/>
        </w:rPr>
        <w:t>. Likewise in Kenya, s</w:t>
      </w:r>
      <w:r w:rsidRPr="00947F59">
        <w:rPr>
          <w:rFonts w:ascii="Garamond" w:eastAsia="Calibri" w:hAnsi="Garamond" w:cs="Calibri"/>
          <w:lang w:val="en-US"/>
        </w:rPr>
        <w:t>everal counties lack adequate facilities to hold juveniles and women apart from men in courts and police stations. According to Independent Policing Oversight Authority, 73% of police facilities had separate cells for women, 18% had separate cells for female juveniles, and 41% had separate cells for male juveniles.</w:t>
      </w:r>
      <w:r w:rsidRPr="00947F59">
        <w:rPr>
          <w:rFonts w:ascii="Garamond" w:eastAsia="Calibri" w:hAnsi="Garamond" w:cs="Calibri"/>
          <w:vertAlign w:val="superscript"/>
          <w:lang w:val="en-US"/>
        </w:rPr>
        <w:endnoteReference w:id="37"/>
      </w:r>
      <w:r w:rsidRPr="00947F59">
        <w:rPr>
          <w:rFonts w:ascii="Garamond" w:eastAsia="Calibri" w:hAnsi="Garamond" w:cs="Calibri"/>
          <w:lang w:val="en-US"/>
        </w:rPr>
        <w:t xml:space="preserve"> The Authority reported some police facilities used offices and corridors as holding places for juveniles and that some facilities had converted cells into storage and office space due to space constraints.</w:t>
      </w:r>
      <w:r w:rsidRPr="00947F59">
        <w:rPr>
          <w:rFonts w:ascii="Garamond" w:eastAsia="Calibri" w:hAnsi="Garamond" w:cs="Calibri"/>
          <w:vertAlign w:val="superscript"/>
          <w:lang w:val="en-US"/>
        </w:rPr>
        <w:endnoteReference w:id="38"/>
      </w:r>
      <w:r w:rsidRPr="00947F59">
        <w:rPr>
          <w:rFonts w:ascii="Garamond" w:eastAsia="Calibri" w:hAnsi="Garamond" w:cs="Calibri"/>
          <w:vertAlign w:val="superscript"/>
          <w:lang w:val="en-US"/>
        </w:rPr>
        <w:t xml:space="preserve"> </w:t>
      </w:r>
      <w:r w:rsidRPr="00947F59">
        <w:rPr>
          <w:rFonts w:ascii="Garamond" w:eastAsia="Calibri" w:hAnsi="Garamond" w:cs="Calibri"/>
          <w:lang w:val="en-US"/>
        </w:rPr>
        <w:t xml:space="preserve"> </w:t>
      </w:r>
    </w:p>
    <w:p w14:paraId="1F2AC42E" w14:textId="1E8A91CA"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In many countries, in particular those of the former Soviet Union, multiple-occupancy dormitories</w:t>
      </w:r>
      <w:r w:rsidRPr="00947F59">
        <w:rPr>
          <w:rStyle w:val="EndnoteReference"/>
          <w:rFonts w:ascii="Garamond" w:hAnsi="Garamond"/>
          <w:lang w:val="en-US"/>
        </w:rPr>
        <w:endnoteReference w:id="39"/>
      </w:r>
      <w:r w:rsidRPr="00947F59">
        <w:rPr>
          <w:rFonts w:ascii="Garamond" w:hAnsi="Garamond"/>
          <w:lang w:val="en-US"/>
        </w:rPr>
        <w:t xml:space="preserve"> often facilitate conditions giving rise to violence among incarcerated persons, informal hierarchies of incarcerated persons, and proliferation of dangerous prison sub-cultures. For example, in Ukraine there is no capacity limit for the dormitories in pre-trial detention </w:t>
      </w:r>
      <w:r w:rsidR="00947F59" w:rsidRPr="00947F59">
        <w:rPr>
          <w:rFonts w:ascii="Garamond" w:hAnsi="Garamond"/>
          <w:lang w:val="en-US"/>
        </w:rPr>
        <w:t>centers</w:t>
      </w:r>
      <w:r w:rsidRPr="00947F59">
        <w:rPr>
          <w:rFonts w:ascii="Garamond" w:hAnsi="Garamond"/>
          <w:lang w:val="en-US"/>
        </w:rPr>
        <w:t xml:space="preserve"> and prisons. Instead, Ukraine’s applicable living space standards set the mandatory space per person, but these standards do not limit the number of persons accommodated in cells. Theoretically, one cell can be designed to hold hundreds of people at a time, as long as the living space standards are met. The European Committee on the Prevention of Torture (CPT) has criticized the very principle of accommodation in large-capacity dormitories, noting that: </w:t>
      </w:r>
    </w:p>
    <w:p w14:paraId="4E750E96" w14:textId="7FE71BFB" w:rsidR="00A36093" w:rsidRPr="00947F59" w:rsidRDefault="00A36093" w:rsidP="00E7234B">
      <w:pPr>
        <w:spacing w:before="160" w:line="240" w:lineRule="auto"/>
        <w:ind w:left="567" w:right="567"/>
        <w:jc w:val="both"/>
        <w:rPr>
          <w:rFonts w:ascii="Garamond" w:hAnsi="Garamond"/>
          <w:lang w:val="en-US"/>
        </w:rPr>
      </w:pPr>
      <w:r w:rsidRPr="00947F59">
        <w:rPr>
          <w:rFonts w:ascii="Garamond" w:hAnsi="Garamond"/>
          <w:lang w:val="en-US"/>
        </w:rPr>
        <w:t xml:space="preserve">frequently such dormitories hold </w:t>
      </w:r>
      <w:r w:rsidRPr="00947F59" w:rsidDel="00ED512C">
        <w:rPr>
          <w:rFonts w:ascii="Garamond" w:hAnsi="Garamond"/>
          <w:lang w:val="en-US"/>
        </w:rPr>
        <w:t>prisoner</w:t>
      </w:r>
      <w:r w:rsidRPr="00947F59">
        <w:rPr>
          <w:rFonts w:ascii="Garamond" w:hAnsi="Garamond"/>
          <w:lang w:val="en-US"/>
        </w:rPr>
        <w:t>s in extremely cramped and insalubrious conditions.</w:t>
      </w:r>
      <w:r w:rsidRPr="00947F59">
        <w:rPr>
          <w:rFonts w:ascii="Garamond" w:eastAsia="Calibri" w:hAnsi="Garamond"/>
          <w:color w:val="000000" w:themeColor="text1"/>
          <w:sz w:val="16"/>
          <w:szCs w:val="16"/>
          <w:lang w:val="en-US"/>
        </w:rPr>
        <w:t xml:space="preserve"> </w:t>
      </w:r>
      <w:r w:rsidRPr="00947F59">
        <w:rPr>
          <w:rFonts w:ascii="Garamond" w:hAnsi="Garamond"/>
          <w:lang w:val="en-US"/>
        </w:rPr>
        <w:t>In addition to a lack of privacy, the Committee has found that the risk of intimidation and violence in such dormitories is high, and that proper staff control is extremely difficult. Further, an appropriate allocation of individual prisoners, based on a case-by-case risk and needs assessment, becomes an almost impossible task. The CPT has consequently long advocated a move away from large-capacity dormitories towards smaller living units.</w:t>
      </w:r>
      <w:r w:rsidRPr="00947F59">
        <w:rPr>
          <w:rStyle w:val="EndnoteReference"/>
          <w:rFonts w:ascii="Garamond" w:hAnsi="Garamond"/>
          <w:lang w:val="en-US"/>
        </w:rPr>
        <w:endnoteReference w:id="40"/>
      </w:r>
    </w:p>
    <w:p w14:paraId="34566552" w14:textId="7AB9CC07" w:rsidR="00A36093" w:rsidRPr="00947F59" w:rsidRDefault="00A36093" w:rsidP="00E7234B">
      <w:pPr>
        <w:pStyle w:val="ListParagraph"/>
        <w:numPr>
          <w:ilvl w:val="0"/>
          <w:numId w:val="24"/>
        </w:numPr>
        <w:spacing w:before="160" w:line="240" w:lineRule="auto"/>
        <w:contextualSpacing w:val="0"/>
        <w:jc w:val="both"/>
        <w:rPr>
          <w:rFonts w:ascii="Garamond" w:hAnsi="Garamond" w:cstheme="minorHAnsi"/>
          <w:color w:val="2F5496" w:themeColor="accent1" w:themeShade="BF"/>
          <w:sz w:val="26"/>
          <w:szCs w:val="26"/>
          <w:lang w:val="en-US"/>
        </w:rPr>
      </w:pPr>
      <w:r w:rsidRPr="00947F59">
        <w:rPr>
          <w:rFonts w:ascii="Garamond" w:hAnsi="Garamond" w:cstheme="minorHAnsi"/>
          <w:color w:val="2F5496" w:themeColor="accent1" w:themeShade="BF"/>
          <w:sz w:val="26"/>
          <w:szCs w:val="26"/>
          <w:lang w:val="en-US"/>
        </w:rPr>
        <w:t>Good practices: Non-custodial measures in the pre-trial phase, trial phase and post-trial phase</w:t>
      </w:r>
    </w:p>
    <w:p w14:paraId="14BE087E" w14:textId="550D7114" w:rsidR="00A36093" w:rsidRPr="00947F59" w:rsidRDefault="00A36093" w:rsidP="00E7234B">
      <w:pPr>
        <w:spacing w:before="160" w:line="240" w:lineRule="auto"/>
        <w:jc w:val="both"/>
        <w:rPr>
          <w:rFonts w:ascii="Garamond" w:eastAsia="Calibri" w:hAnsi="Garamond"/>
          <w:lang w:val="en-US"/>
        </w:rPr>
      </w:pPr>
      <w:r w:rsidRPr="00947F59">
        <w:rPr>
          <w:rFonts w:ascii="Garamond" w:eastAsia="Calibri" w:hAnsi="Garamond"/>
          <w:lang w:val="en-US"/>
        </w:rPr>
        <w:t xml:space="preserve">Amidst alarming “tough-on-crime" policies causing increases in prison populations all over the world, the immediate onset of the COVID-19 pandemic saw unprecedented efforts to reduce the risk of transmission of the virus within and among prison populations. Albeit nominal in comparison to global trends </w:t>
      </w:r>
      <w:r w:rsidR="00947F59" w:rsidRPr="00947F59">
        <w:rPr>
          <w:rFonts w:ascii="Garamond" w:eastAsia="Calibri" w:hAnsi="Garamond"/>
          <w:lang w:val="en-US"/>
        </w:rPr>
        <w:t>favoring</w:t>
      </w:r>
      <w:r w:rsidRPr="00947F59">
        <w:rPr>
          <w:rFonts w:ascii="Garamond" w:eastAsia="Calibri" w:hAnsi="Garamond"/>
          <w:lang w:val="en-US"/>
        </w:rPr>
        <w:t xml:space="preserve"> criminalization and harsh sentencing, the many and diverse global efforts to reduce prison populations is a testament to the relative practical ease, rapidity, and sustainability of taking proactive measures to reduce prison overcrowding. The following is a small sampling of policies and initiatives undertaken in this regard:</w:t>
      </w:r>
    </w:p>
    <w:p w14:paraId="1137BA8C" w14:textId="2F50191B" w:rsidR="00A36093" w:rsidRPr="00947F59" w:rsidRDefault="00A36093" w:rsidP="00E7234B">
      <w:pPr>
        <w:pStyle w:val="ListParagraph"/>
        <w:numPr>
          <w:ilvl w:val="0"/>
          <w:numId w:val="32"/>
        </w:numPr>
        <w:spacing w:before="160" w:line="240" w:lineRule="auto"/>
        <w:contextualSpacing w:val="0"/>
        <w:jc w:val="both"/>
        <w:rPr>
          <w:rFonts w:ascii="Garamond" w:eastAsia="Calibri" w:hAnsi="Garamond" w:cstheme="minorHAnsi"/>
          <w:lang w:val="en-US"/>
        </w:rPr>
      </w:pPr>
      <w:r w:rsidRPr="00947F59">
        <w:rPr>
          <w:rFonts w:ascii="Garamond" w:eastAsia="Calibri" w:hAnsi="Garamond"/>
          <w:lang w:val="en-US"/>
        </w:rPr>
        <w:lastRenderedPageBreak/>
        <w:t>Pre-Trial: In Jordan 1,500 detainees awaiting trial for national security offences were released by the State Security Court.</w:t>
      </w:r>
      <w:r w:rsidRPr="00947F59">
        <w:rPr>
          <w:rStyle w:val="EndnoteReference"/>
          <w:rFonts w:ascii="Garamond" w:eastAsia="Calibri" w:hAnsi="Garamond"/>
          <w:lang w:val="en-US"/>
        </w:rPr>
        <w:endnoteReference w:id="41"/>
      </w:r>
      <w:r w:rsidRPr="00947F59">
        <w:rPr>
          <w:rFonts w:ascii="Garamond" w:eastAsia="Calibri" w:hAnsi="Garamond"/>
          <w:lang w:val="en-US"/>
        </w:rPr>
        <w:t xml:space="preserve"> In the Netherlands, pretrial detention was suspended for individuals who successfully argued for release on an individual basis for health reasons.</w:t>
      </w:r>
      <w:r w:rsidRPr="00947F59">
        <w:rPr>
          <w:rStyle w:val="EndnoteReference"/>
          <w:rFonts w:ascii="Garamond" w:eastAsia="Calibri" w:hAnsi="Garamond"/>
          <w:lang w:val="en-US"/>
        </w:rPr>
        <w:endnoteReference w:id="42"/>
      </w:r>
    </w:p>
    <w:p w14:paraId="00CB3FD4" w14:textId="0F86853D" w:rsidR="00A36093" w:rsidRPr="00947F59" w:rsidRDefault="00A36093" w:rsidP="00E7234B">
      <w:pPr>
        <w:pStyle w:val="ListParagraph"/>
        <w:numPr>
          <w:ilvl w:val="0"/>
          <w:numId w:val="32"/>
        </w:numPr>
        <w:spacing w:before="160" w:line="240" w:lineRule="auto"/>
        <w:contextualSpacing w:val="0"/>
        <w:jc w:val="both"/>
        <w:rPr>
          <w:rFonts w:ascii="Garamond" w:eastAsia="Calibri" w:hAnsi="Garamond"/>
          <w:lang w:val="en-US"/>
        </w:rPr>
      </w:pPr>
      <w:r w:rsidRPr="00947F59">
        <w:rPr>
          <w:rFonts w:ascii="Garamond" w:eastAsia="Calibri" w:hAnsi="Garamond"/>
          <w:lang w:val="en-US"/>
        </w:rPr>
        <w:t>Trial and sentencing: In Malaysia, the authorities stopped pronouncing custodial sentences as punishment for violations of the Movement Control Order.</w:t>
      </w:r>
      <w:r w:rsidRPr="00947F59">
        <w:rPr>
          <w:rStyle w:val="EndnoteReference"/>
          <w:rFonts w:ascii="Garamond" w:eastAsia="Calibri" w:hAnsi="Garamond"/>
          <w:lang w:val="en-US"/>
        </w:rPr>
        <w:endnoteReference w:id="43"/>
      </w:r>
      <w:r w:rsidRPr="00947F59">
        <w:rPr>
          <w:rFonts w:ascii="Garamond" w:eastAsia="Calibri" w:hAnsi="Garamond"/>
          <w:lang w:val="en-US"/>
        </w:rPr>
        <w:t xml:space="preserve"> In the USA, the Attorney General directed the federal Bureau of Prisons to expand its use of home confinement in appropriate cases.</w:t>
      </w:r>
      <w:r w:rsidRPr="00947F59">
        <w:rPr>
          <w:rStyle w:val="EndnoteReference"/>
          <w:rFonts w:ascii="Garamond" w:eastAsia="Calibri" w:hAnsi="Garamond"/>
          <w:lang w:val="en-US"/>
        </w:rPr>
        <w:endnoteReference w:id="44"/>
      </w:r>
      <w:r w:rsidRPr="00947F59">
        <w:rPr>
          <w:rFonts w:ascii="Garamond" w:eastAsia="Calibri" w:hAnsi="Garamond"/>
          <w:lang w:val="en-US"/>
        </w:rPr>
        <w:t xml:space="preserve"> I</w:t>
      </w:r>
      <w:r w:rsidRPr="00947F59">
        <w:rPr>
          <w:rFonts w:ascii="Garamond" w:eastAsia="Calibri" w:hAnsi="Garamond" w:cs="Calibri"/>
          <w:lang w:val="en-US"/>
        </w:rPr>
        <w:t>n Thailand, the Department of Corrections suspended the serving of jail sentences.</w:t>
      </w:r>
      <w:r w:rsidRPr="00947F59">
        <w:rPr>
          <w:rStyle w:val="EndnoteReference"/>
          <w:rFonts w:ascii="Garamond" w:eastAsia="Calibri" w:hAnsi="Garamond"/>
          <w:lang w:val="en-US"/>
        </w:rPr>
        <w:endnoteReference w:id="45"/>
      </w:r>
      <w:r w:rsidRPr="00947F59">
        <w:rPr>
          <w:rFonts w:ascii="Garamond" w:eastAsia="Calibri" w:hAnsi="Garamond" w:cs="Calibri"/>
          <w:lang w:val="en-US"/>
        </w:rPr>
        <w:t xml:space="preserve"> In Norway, intake of convicted persons to prisons was suspended.</w:t>
      </w:r>
      <w:r w:rsidRPr="00947F59">
        <w:rPr>
          <w:rStyle w:val="EndnoteReference"/>
          <w:rFonts w:ascii="Garamond" w:eastAsia="Calibri" w:hAnsi="Garamond" w:cs="Calibri"/>
          <w:lang w:val="en-US"/>
        </w:rPr>
        <w:endnoteReference w:id="46"/>
      </w:r>
      <w:r w:rsidRPr="00947F59">
        <w:rPr>
          <w:rFonts w:ascii="Garamond" w:eastAsia="Calibri" w:hAnsi="Garamond" w:cs="Calibri"/>
          <w:lang w:val="en-US"/>
        </w:rPr>
        <w:t xml:space="preserve"> </w:t>
      </w:r>
    </w:p>
    <w:p w14:paraId="4B88874A" w14:textId="359D478F" w:rsidR="00A36093" w:rsidRPr="00947F59" w:rsidRDefault="00A36093" w:rsidP="00E7234B">
      <w:pPr>
        <w:pStyle w:val="ListParagraph"/>
        <w:numPr>
          <w:ilvl w:val="0"/>
          <w:numId w:val="31"/>
        </w:numPr>
        <w:spacing w:before="160" w:line="240" w:lineRule="auto"/>
        <w:contextualSpacing w:val="0"/>
        <w:jc w:val="both"/>
        <w:rPr>
          <w:rFonts w:ascii="Garamond" w:hAnsi="Garamond" w:cs="Arial"/>
          <w:lang w:val="en-US"/>
        </w:rPr>
      </w:pPr>
      <w:r w:rsidRPr="00947F59">
        <w:rPr>
          <w:rFonts w:ascii="Garamond" w:eastAsia="Calibri" w:hAnsi="Garamond"/>
          <w:lang w:val="en-US"/>
        </w:rPr>
        <w:t>Post-trial: In Indonesia, 36,500 persons in prison were released early, notably drug convicts who have served 5-10 years of their sentence, persons over 60 years or with chronic illness,  those who had served two-thirds of their sentence, and juveniles who have served half their sentence.</w:t>
      </w:r>
      <w:r w:rsidRPr="00947F59">
        <w:rPr>
          <w:rStyle w:val="EndnoteReference"/>
          <w:rFonts w:ascii="Garamond" w:eastAsia="Calibri" w:hAnsi="Garamond"/>
          <w:lang w:val="en-US"/>
        </w:rPr>
        <w:endnoteReference w:id="47"/>
      </w:r>
      <w:r w:rsidRPr="00947F59">
        <w:rPr>
          <w:rFonts w:ascii="Garamond" w:eastAsia="Calibri" w:hAnsi="Garamond"/>
          <w:lang w:val="en-US"/>
        </w:rPr>
        <w:t xml:space="preserve"> In Colombia 10,850 pregnant women and mothers with children under the age of 3 were released from prison temporarily and placed under house arrest. In Burkina Faso, 1,207 people were pardoned </w:t>
      </w:r>
      <w:r w:rsidR="00CB21E0" w:rsidRPr="00947F59">
        <w:rPr>
          <w:rFonts w:ascii="Garamond" w:eastAsia="Calibri" w:hAnsi="Garamond"/>
          <w:lang w:val="en-US"/>
        </w:rPr>
        <w:t>based on</w:t>
      </w:r>
      <w:r w:rsidRPr="00947F59">
        <w:rPr>
          <w:rFonts w:ascii="Garamond" w:eastAsia="Calibri" w:hAnsi="Garamond"/>
          <w:lang w:val="en-US"/>
        </w:rPr>
        <w:t xml:space="preserve"> advanced age, state of health and completion of half sentence, excluding those convicted of organized crime or terrorism.</w:t>
      </w:r>
      <w:r w:rsidRPr="00947F59">
        <w:rPr>
          <w:rStyle w:val="EndnoteReference"/>
          <w:rFonts w:ascii="Garamond" w:eastAsia="Calibri" w:hAnsi="Garamond"/>
          <w:lang w:val="en-US"/>
        </w:rPr>
        <w:endnoteReference w:id="48"/>
      </w:r>
      <w:r w:rsidRPr="00947F59">
        <w:rPr>
          <w:rFonts w:ascii="Garamond" w:eastAsia="Calibri" w:hAnsi="Garamond"/>
          <w:lang w:val="en-US"/>
        </w:rPr>
        <w:t xml:space="preserve"> </w:t>
      </w:r>
    </w:p>
    <w:p w14:paraId="7129A364" w14:textId="6FE1849B" w:rsidR="00A36093" w:rsidRPr="00947F59" w:rsidRDefault="00A36093" w:rsidP="00E7234B">
      <w:pPr>
        <w:spacing w:before="160" w:line="240" w:lineRule="auto"/>
        <w:jc w:val="both"/>
        <w:rPr>
          <w:rFonts w:ascii="Garamond" w:eastAsia="Calibri" w:hAnsi="Garamond"/>
          <w:lang w:val="en-US"/>
        </w:rPr>
      </w:pPr>
      <w:r w:rsidRPr="00947F59">
        <w:rPr>
          <w:rFonts w:ascii="Garamond" w:eastAsia="Calibri" w:hAnsi="Garamond"/>
          <w:lang w:val="en-US"/>
        </w:rPr>
        <w:t xml:space="preserve">Crucially, the COVID-19 pandemic’s wave of non-custodial measures not only shows that there are pragmatic and achievable approaches to reducing overcrowding, but also that the construction of new prisons is </w:t>
      </w:r>
      <w:r w:rsidRPr="00947F59">
        <w:rPr>
          <w:rFonts w:ascii="Garamond" w:eastAsia="Calibri" w:hAnsi="Garamond"/>
          <w:i/>
          <w:iCs/>
          <w:lang w:val="en-US"/>
        </w:rPr>
        <w:t xml:space="preserve">not </w:t>
      </w:r>
      <w:r w:rsidRPr="00947F59">
        <w:rPr>
          <w:rFonts w:ascii="Garamond" w:eastAsia="Calibri" w:hAnsi="Garamond"/>
          <w:lang w:val="en-US"/>
        </w:rPr>
        <w:t>a suitable response. Given the scale of the problem, states should focus on systemic changes focusing on institutional reforms that reduce the scope of imprisonment and pre-trial detention, and that promote alternatives to imprisonment.</w:t>
      </w:r>
      <w:r w:rsidRPr="00947F59">
        <w:rPr>
          <w:rStyle w:val="EndnoteReference"/>
          <w:rFonts w:ascii="Garamond" w:eastAsia="Calibri" w:hAnsi="Garamond"/>
          <w:lang w:val="en-US"/>
        </w:rPr>
        <w:endnoteReference w:id="49"/>
      </w:r>
      <w:r w:rsidRPr="00947F59">
        <w:rPr>
          <w:rFonts w:ascii="Garamond" w:eastAsia="Calibri" w:hAnsi="Garamond"/>
          <w:lang w:val="en-US"/>
        </w:rPr>
        <w:t xml:space="preserve"> Such reforms will be quicker, </w:t>
      </w:r>
      <w:r w:rsidR="00C203E3" w:rsidRPr="00947F59">
        <w:rPr>
          <w:rFonts w:ascii="Garamond" w:eastAsia="Calibri" w:hAnsi="Garamond"/>
          <w:lang w:val="en-US"/>
        </w:rPr>
        <w:t>cheaper,</w:t>
      </w:r>
      <w:r w:rsidRPr="00947F59">
        <w:rPr>
          <w:rFonts w:ascii="Garamond" w:eastAsia="Calibri" w:hAnsi="Garamond"/>
          <w:lang w:val="en-US"/>
        </w:rPr>
        <w:t xml:space="preserve"> and more effective pathways to reducing overcrowding compared to constructing new prison complexes.</w:t>
      </w:r>
    </w:p>
    <w:p w14:paraId="3A81A8EB" w14:textId="0396AF9C" w:rsidR="00A36093" w:rsidRPr="00947F59" w:rsidRDefault="00A36093" w:rsidP="00E7234B">
      <w:pPr>
        <w:pStyle w:val="ListParagraph"/>
        <w:numPr>
          <w:ilvl w:val="0"/>
          <w:numId w:val="24"/>
        </w:numPr>
        <w:spacing w:before="160" w:line="240" w:lineRule="auto"/>
        <w:contextualSpacing w:val="0"/>
        <w:jc w:val="both"/>
        <w:rPr>
          <w:rFonts w:ascii="Garamond" w:hAnsi="Garamond" w:cstheme="minorHAnsi"/>
          <w:color w:val="2F5496" w:themeColor="accent1" w:themeShade="BF"/>
          <w:spacing w:val="4"/>
          <w:sz w:val="26"/>
          <w:szCs w:val="26"/>
          <w:lang w:val="en-US"/>
        </w:rPr>
      </w:pPr>
      <w:r w:rsidRPr="00947F59">
        <w:rPr>
          <w:rFonts w:ascii="Garamond" w:hAnsi="Garamond" w:cstheme="minorHAnsi"/>
          <w:color w:val="2F5496" w:themeColor="accent1" w:themeShade="BF"/>
          <w:sz w:val="26"/>
          <w:szCs w:val="26"/>
          <w:lang w:val="en-US"/>
        </w:rPr>
        <w:t>Recommendations</w:t>
      </w:r>
    </w:p>
    <w:p w14:paraId="25507FF8" w14:textId="77F8456B" w:rsidR="00A36093" w:rsidRPr="00947F59" w:rsidRDefault="00065D38" w:rsidP="00E7234B">
      <w:pPr>
        <w:pStyle w:val="ListParagraph"/>
        <w:numPr>
          <w:ilvl w:val="0"/>
          <w:numId w:val="30"/>
        </w:numPr>
        <w:spacing w:before="160" w:line="240" w:lineRule="auto"/>
        <w:contextualSpacing w:val="0"/>
        <w:jc w:val="both"/>
        <w:rPr>
          <w:rFonts w:ascii="Garamond" w:hAnsi="Garamond" w:cstheme="minorHAnsi"/>
          <w:lang w:val="en-US"/>
        </w:rPr>
      </w:pPr>
      <w:r>
        <w:rPr>
          <w:rFonts w:ascii="Garamond" w:hAnsi="Garamond"/>
          <w:lang w:val="en-US"/>
        </w:rPr>
        <w:t>States should adopt</w:t>
      </w:r>
      <w:r w:rsidR="00A36093" w:rsidRPr="00947F59">
        <w:rPr>
          <w:rFonts w:ascii="Garamond" w:hAnsi="Garamond"/>
          <w:lang w:val="en-US"/>
        </w:rPr>
        <w:t xml:space="preserve"> coherent strateg</w:t>
      </w:r>
      <w:r>
        <w:rPr>
          <w:rFonts w:ascii="Garamond" w:hAnsi="Garamond"/>
          <w:lang w:val="en-US"/>
        </w:rPr>
        <w:t>ies</w:t>
      </w:r>
      <w:r w:rsidR="00A36093" w:rsidRPr="00947F59">
        <w:rPr>
          <w:rFonts w:ascii="Garamond" w:hAnsi="Garamond"/>
          <w:lang w:val="en-US"/>
        </w:rPr>
        <w:t>, covering both admission to and release from prison, to ensure that imprisonment – including pre-trial detention – really is the measure of last resort</w:t>
      </w:r>
      <w:r>
        <w:rPr>
          <w:rFonts w:ascii="Garamond" w:hAnsi="Garamond"/>
          <w:lang w:val="en-US"/>
        </w:rPr>
        <w:t>, including by promoting the use of</w:t>
      </w:r>
      <w:r w:rsidR="00A36093" w:rsidRPr="00947F59">
        <w:rPr>
          <w:rFonts w:ascii="Garamond" w:hAnsi="Garamond"/>
          <w:lang w:val="en-US"/>
        </w:rPr>
        <w:t xml:space="preserve"> non-custodial measures</w:t>
      </w:r>
      <w:r>
        <w:rPr>
          <w:rFonts w:ascii="Garamond" w:hAnsi="Garamond"/>
          <w:lang w:val="en-US"/>
        </w:rPr>
        <w:t xml:space="preserve"> wherever possible and setting </w:t>
      </w:r>
      <w:r w:rsidR="00A36093" w:rsidRPr="00947F59">
        <w:rPr>
          <w:rFonts w:ascii="Garamond" w:hAnsi="Garamond"/>
          <w:lang w:val="en-US"/>
        </w:rPr>
        <w:t>strict limits on the use of remand in custody and alternative measures should be used wherever possible.</w:t>
      </w:r>
      <w:r w:rsidR="00A36093" w:rsidRPr="00947F59">
        <w:rPr>
          <w:rStyle w:val="EndnoteReference"/>
          <w:rFonts w:ascii="Garamond" w:hAnsi="Garamond" w:cstheme="minorHAnsi"/>
          <w:lang w:val="en-US"/>
        </w:rPr>
        <w:endnoteReference w:id="50"/>
      </w:r>
    </w:p>
    <w:p w14:paraId="10667B94" w14:textId="3A41D5E0" w:rsidR="00A36093" w:rsidRPr="00947F59" w:rsidRDefault="00A36093" w:rsidP="00E7234B">
      <w:pPr>
        <w:pStyle w:val="ListParagraph"/>
        <w:numPr>
          <w:ilvl w:val="0"/>
          <w:numId w:val="30"/>
        </w:numPr>
        <w:spacing w:before="160" w:line="240" w:lineRule="auto"/>
        <w:contextualSpacing w:val="0"/>
        <w:jc w:val="both"/>
        <w:rPr>
          <w:rFonts w:ascii="Garamond" w:hAnsi="Garamond" w:cstheme="minorHAnsi"/>
          <w:spacing w:val="4"/>
          <w:lang w:val="en-US"/>
        </w:rPr>
      </w:pPr>
      <w:r w:rsidRPr="00947F59">
        <w:rPr>
          <w:rFonts w:ascii="Garamond" w:hAnsi="Garamond"/>
          <w:lang w:val="en-US"/>
        </w:rPr>
        <w:t xml:space="preserve">Remand detention should be imposed for the shortest time possible and should be based on a case-by-case evaluation of the risks of committing a new crime, of absconding, or of tampering with evidence or witnesses or otherwise interfering with the course of justice. Moreover, the nature and gravity of the offence the person is suspected of having committed should be duly </w:t>
      </w:r>
      <w:r w:rsidR="00CB21E0" w:rsidRPr="00947F59">
        <w:rPr>
          <w:rFonts w:ascii="Garamond" w:hAnsi="Garamond"/>
          <w:lang w:val="en-US"/>
        </w:rPr>
        <w:t>considered</w:t>
      </w:r>
      <w:r w:rsidRPr="00947F59">
        <w:rPr>
          <w:rFonts w:ascii="Garamond" w:hAnsi="Garamond"/>
          <w:lang w:val="en-US"/>
        </w:rPr>
        <w:t xml:space="preserve"> when assessing the proportionality of the measure</w:t>
      </w:r>
      <w:r w:rsidR="00065D38">
        <w:rPr>
          <w:rFonts w:ascii="Garamond" w:hAnsi="Garamond"/>
          <w:lang w:val="en-US"/>
        </w:rPr>
        <w:t>.</w:t>
      </w:r>
      <w:r w:rsidRPr="00947F59">
        <w:rPr>
          <w:rStyle w:val="EndnoteReference"/>
          <w:rFonts w:ascii="Garamond" w:hAnsi="Garamond" w:cstheme="minorHAnsi"/>
          <w:lang w:val="en-US"/>
        </w:rPr>
        <w:endnoteReference w:id="51"/>
      </w:r>
    </w:p>
    <w:p w14:paraId="4DBB03A2" w14:textId="4302D684" w:rsidR="00A36093" w:rsidRPr="00947F59" w:rsidRDefault="00A36093" w:rsidP="00E7234B">
      <w:pPr>
        <w:pStyle w:val="ListParagraph"/>
        <w:numPr>
          <w:ilvl w:val="0"/>
          <w:numId w:val="30"/>
        </w:numPr>
        <w:spacing w:before="160" w:line="240" w:lineRule="auto"/>
        <w:contextualSpacing w:val="0"/>
        <w:jc w:val="both"/>
        <w:rPr>
          <w:rFonts w:ascii="Garamond" w:hAnsi="Garamond" w:cstheme="minorHAnsi"/>
          <w:spacing w:val="4"/>
          <w:lang w:val="en-US"/>
        </w:rPr>
      </w:pPr>
      <w:r w:rsidRPr="00947F59">
        <w:rPr>
          <w:rFonts w:ascii="Garamond" w:hAnsi="Garamond"/>
          <w:spacing w:val="4"/>
          <w:lang w:val="en-US"/>
        </w:rPr>
        <w:t xml:space="preserve">At the pre-trial stage, alternatives to detention (such as </w:t>
      </w:r>
      <w:r w:rsidRPr="00947F59">
        <w:rPr>
          <w:rFonts w:ascii="Garamond" w:hAnsi="Garamond"/>
          <w:lang w:val="en-US"/>
        </w:rPr>
        <w:t xml:space="preserve">reporting obligation, </w:t>
      </w:r>
      <w:r w:rsidR="00947F59" w:rsidRPr="00947F59">
        <w:rPr>
          <w:rFonts w:ascii="Garamond" w:hAnsi="Garamond"/>
          <w:lang w:val="en-US"/>
        </w:rPr>
        <w:t>restriction</w:t>
      </w:r>
      <w:r w:rsidRPr="00947F59">
        <w:rPr>
          <w:rFonts w:ascii="Garamond" w:hAnsi="Garamond"/>
          <w:lang w:val="en-US"/>
        </w:rPr>
        <w:t xml:space="preserve"> on leaving or entering a specific space, retention of travel documents, and electronic monitoring) should be considered, (a) unless there is specific reason to believe that the criminal suspect/defendant will interfere with the investigation; re-offend; or abscond and (b) unless they pose a serious and concrete threat to others.</w:t>
      </w:r>
      <w:r w:rsidRPr="00947F59">
        <w:rPr>
          <w:rStyle w:val="EndnoteReference"/>
          <w:rFonts w:ascii="Garamond" w:hAnsi="Garamond" w:cstheme="minorHAnsi"/>
          <w:lang w:val="en-US"/>
        </w:rPr>
        <w:endnoteReference w:id="52"/>
      </w:r>
    </w:p>
    <w:p w14:paraId="35147892" w14:textId="2368D8C6" w:rsidR="00A36093" w:rsidRPr="00947F59" w:rsidRDefault="00A36093" w:rsidP="00E7234B">
      <w:pPr>
        <w:pStyle w:val="ListParagraph"/>
        <w:numPr>
          <w:ilvl w:val="0"/>
          <w:numId w:val="30"/>
        </w:numPr>
        <w:spacing w:before="160" w:line="240" w:lineRule="auto"/>
        <w:contextualSpacing w:val="0"/>
        <w:jc w:val="both"/>
        <w:rPr>
          <w:rFonts w:ascii="Garamond" w:hAnsi="Garamond"/>
          <w:spacing w:val="4"/>
          <w:lang w:val="en-US"/>
        </w:rPr>
      </w:pPr>
      <w:r w:rsidRPr="00947F59">
        <w:rPr>
          <w:rFonts w:ascii="Garamond" w:hAnsi="Garamond"/>
          <w:lang w:val="en-US"/>
        </w:rPr>
        <w:t xml:space="preserve">At the trial and sentencing stage, non-custodial measures (such as suspended or deferred sentences, probation or judicial supervision, community service, diversion to treatment, restrictions on movement and electronic monitoring) should be considered in relation to persons convicted of minor offences and non-violent offences. Further, sentencing should be individualized, </w:t>
      </w:r>
      <w:r w:rsidR="00CB21E0" w:rsidRPr="00947F59">
        <w:rPr>
          <w:rFonts w:ascii="Garamond" w:hAnsi="Garamond"/>
          <w:lang w:val="en-US"/>
        </w:rPr>
        <w:t>considering</w:t>
      </w:r>
      <w:r w:rsidRPr="00947F59">
        <w:rPr>
          <w:rFonts w:ascii="Garamond" w:hAnsi="Garamond"/>
          <w:lang w:val="en-US"/>
        </w:rPr>
        <w:t xml:space="preserve"> the background of the offender and circumstances of the offence.</w:t>
      </w:r>
      <w:r w:rsidRPr="00947F59">
        <w:rPr>
          <w:rStyle w:val="EndnoteReference"/>
          <w:rFonts w:ascii="Garamond" w:hAnsi="Garamond" w:cstheme="minorHAnsi"/>
          <w:lang w:val="en-US"/>
        </w:rPr>
        <w:endnoteReference w:id="53"/>
      </w:r>
    </w:p>
    <w:p w14:paraId="3C548AFE" w14:textId="3354AB4D" w:rsidR="00A36093" w:rsidRPr="00947F59" w:rsidRDefault="00A36093" w:rsidP="00E7234B">
      <w:pPr>
        <w:pStyle w:val="ListParagraph"/>
        <w:numPr>
          <w:ilvl w:val="0"/>
          <w:numId w:val="30"/>
        </w:numPr>
        <w:spacing w:before="160" w:line="240" w:lineRule="auto"/>
        <w:contextualSpacing w:val="0"/>
        <w:jc w:val="both"/>
        <w:rPr>
          <w:rFonts w:ascii="Garamond" w:hAnsi="Garamond" w:cstheme="minorHAnsi"/>
          <w:spacing w:val="4"/>
          <w:lang w:val="en-US"/>
        </w:rPr>
      </w:pPr>
      <w:r w:rsidRPr="00947F59">
        <w:rPr>
          <w:rFonts w:ascii="Garamond" w:hAnsi="Garamond"/>
          <w:lang w:val="en-US"/>
        </w:rPr>
        <w:t xml:space="preserve">At the post-trial stage, non-custodial measures (such as parole or early conditional release, temporary release, compassionate </w:t>
      </w:r>
      <w:r w:rsidR="00C203E3" w:rsidRPr="00947F59">
        <w:rPr>
          <w:rFonts w:ascii="Garamond" w:hAnsi="Garamond"/>
          <w:lang w:val="en-US"/>
        </w:rPr>
        <w:t>release,</w:t>
      </w:r>
      <w:r w:rsidRPr="00947F59">
        <w:rPr>
          <w:rFonts w:ascii="Garamond" w:hAnsi="Garamond"/>
          <w:lang w:val="en-US"/>
        </w:rPr>
        <w:t xml:space="preserve"> and electronic monitoring) should be considered vis-à-vis incarcerated persons convicted of minor, </w:t>
      </w:r>
      <w:r w:rsidR="00C203E3" w:rsidRPr="00947F59">
        <w:rPr>
          <w:rFonts w:ascii="Garamond" w:hAnsi="Garamond"/>
          <w:lang w:val="en-US"/>
        </w:rPr>
        <w:t>drug,</w:t>
      </w:r>
      <w:r w:rsidRPr="00947F59">
        <w:rPr>
          <w:rFonts w:ascii="Garamond" w:hAnsi="Garamond"/>
          <w:lang w:val="en-US"/>
        </w:rPr>
        <w:t xml:space="preserve"> or non-violent offences, those considered </w:t>
      </w:r>
      <w:r w:rsidR="00CB21E0" w:rsidRPr="00947F59">
        <w:rPr>
          <w:rFonts w:ascii="Garamond" w:hAnsi="Garamond"/>
          <w:lang w:val="en-US"/>
        </w:rPr>
        <w:t>low risk</w:t>
      </w:r>
      <w:r w:rsidRPr="00947F59">
        <w:rPr>
          <w:rFonts w:ascii="Garamond" w:hAnsi="Garamond"/>
          <w:lang w:val="en-US"/>
        </w:rPr>
        <w:t xml:space="preserve"> who are nearing the end of their sentence, persons jailed for technical violations of their probation or parole, persons with severe mental disabilities or very serious health conditions).</w:t>
      </w:r>
      <w:r w:rsidRPr="00947F59">
        <w:rPr>
          <w:rStyle w:val="EndnoteReference"/>
          <w:rFonts w:ascii="Garamond" w:hAnsi="Garamond" w:cstheme="minorHAnsi"/>
          <w:lang w:val="en-US"/>
        </w:rPr>
        <w:endnoteReference w:id="54"/>
      </w:r>
    </w:p>
    <w:p w14:paraId="3601D3CC" w14:textId="7857D7E7" w:rsidR="00A36093" w:rsidRPr="00947F59" w:rsidRDefault="00EA0212" w:rsidP="00E7234B">
      <w:pPr>
        <w:pStyle w:val="ListParagraph"/>
        <w:numPr>
          <w:ilvl w:val="0"/>
          <w:numId w:val="30"/>
        </w:numPr>
        <w:spacing w:before="160" w:line="240" w:lineRule="auto"/>
        <w:contextualSpacing w:val="0"/>
        <w:jc w:val="both"/>
        <w:rPr>
          <w:rFonts w:ascii="Garamond" w:hAnsi="Garamond" w:cstheme="minorHAnsi"/>
          <w:spacing w:val="4"/>
          <w:lang w:val="en-US"/>
        </w:rPr>
      </w:pPr>
      <w:r>
        <w:rPr>
          <w:rFonts w:ascii="Garamond" w:hAnsi="Garamond"/>
          <w:lang w:val="en-US"/>
        </w:rPr>
        <w:t>States should avoid addressing overcrowding by</w:t>
      </w:r>
      <w:r w:rsidR="00A36093" w:rsidRPr="00947F59">
        <w:rPr>
          <w:rFonts w:ascii="Garamond" w:hAnsi="Garamond"/>
          <w:lang w:val="en-US"/>
        </w:rPr>
        <w:t xml:space="preserve"> constructing new prisons </w:t>
      </w:r>
      <w:r>
        <w:rPr>
          <w:rFonts w:ascii="Garamond" w:hAnsi="Garamond"/>
          <w:lang w:val="en-US"/>
        </w:rPr>
        <w:t>as it is</w:t>
      </w:r>
      <w:r w:rsidR="00A36093" w:rsidRPr="00947F59">
        <w:rPr>
          <w:rFonts w:ascii="Garamond" w:hAnsi="Garamond"/>
          <w:lang w:val="en-US"/>
        </w:rPr>
        <w:t xml:space="preserve"> not likely, in itself, to provide a lasting solution to the problem of overcrowding.</w:t>
      </w:r>
      <w:r w:rsidR="00A36093" w:rsidRPr="00947F59">
        <w:rPr>
          <w:rStyle w:val="EndnoteReference"/>
          <w:rFonts w:ascii="Garamond" w:hAnsi="Garamond"/>
          <w:lang w:val="en-US"/>
        </w:rPr>
        <w:endnoteReference w:id="55"/>
      </w:r>
    </w:p>
    <w:p w14:paraId="0E06110F" w14:textId="24985638" w:rsidR="00A36093" w:rsidRPr="00947F59" w:rsidRDefault="00A36093" w:rsidP="00E7234B">
      <w:pPr>
        <w:pStyle w:val="Heading2"/>
        <w:spacing w:before="160" w:after="160" w:line="240" w:lineRule="auto"/>
        <w:jc w:val="both"/>
        <w:rPr>
          <w:rFonts w:ascii="Garamond" w:hAnsi="Garamond" w:cstheme="minorBidi"/>
          <w:sz w:val="28"/>
          <w:szCs w:val="28"/>
          <w:u w:val="single"/>
        </w:rPr>
      </w:pPr>
      <w:bookmarkStart w:id="16" w:name="_Toc151992780"/>
      <w:bookmarkStart w:id="17" w:name="_Toc151996427"/>
      <w:r w:rsidRPr="00947F59">
        <w:rPr>
          <w:rFonts w:ascii="Garamond" w:hAnsi="Garamond" w:cstheme="minorBidi"/>
          <w:sz w:val="28"/>
          <w:szCs w:val="28"/>
          <w:u w:val="single"/>
        </w:rPr>
        <w:lastRenderedPageBreak/>
        <w:t>3. Identification and initial documentation of torture and ill-treatment</w:t>
      </w:r>
      <w:bookmarkEnd w:id="16"/>
      <w:bookmarkEnd w:id="17"/>
    </w:p>
    <w:p w14:paraId="7A4516CA" w14:textId="6EB6F718" w:rsidR="00A36093" w:rsidRPr="00947F59" w:rsidRDefault="00A36093" w:rsidP="00E7234B">
      <w:pPr>
        <w:pStyle w:val="ListParagraph"/>
        <w:numPr>
          <w:ilvl w:val="0"/>
          <w:numId w:val="23"/>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Issue in Brief</w:t>
      </w:r>
    </w:p>
    <w:p w14:paraId="1639BA51" w14:textId="74A8B8BF" w:rsidR="00A36093" w:rsidRPr="00947F59" w:rsidRDefault="00A36093" w:rsidP="00E7234B">
      <w:pPr>
        <w:spacing w:before="160" w:line="240" w:lineRule="auto"/>
        <w:jc w:val="both"/>
        <w:rPr>
          <w:rFonts w:ascii="Garamond" w:hAnsi="Garamond"/>
          <w:color w:val="0070C0"/>
          <w:lang w:val="en-US"/>
        </w:rPr>
      </w:pPr>
      <w:r w:rsidRPr="00947F59">
        <w:rPr>
          <w:rFonts w:ascii="Garamond" w:hAnsi="Garamond"/>
          <w:lang w:val="en-US"/>
        </w:rPr>
        <w:t xml:space="preserve">Prisons are institutions in and by which torture and other ill-treatment occur, as well as repositories receiving persons tortured during arrest and the initial phases of police custody. </w:t>
      </w:r>
      <w:r w:rsidR="00377685" w:rsidRPr="00947F59">
        <w:rPr>
          <w:rFonts w:ascii="Garamond" w:hAnsi="Garamond"/>
          <w:lang w:val="en-US"/>
        </w:rPr>
        <w:t>R</w:t>
      </w:r>
      <w:r w:rsidRPr="00947F59">
        <w:rPr>
          <w:rFonts w:ascii="Garamond" w:hAnsi="Garamond"/>
          <w:lang w:val="en-US"/>
        </w:rPr>
        <w:t>esearch  shows the risk of torture is highest during arrest and the first few hours of detention.</w:t>
      </w:r>
      <w:r w:rsidRPr="00947F59">
        <w:rPr>
          <w:rStyle w:val="EndnoteReference"/>
          <w:rFonts w:ascii="Garamond" w:hAnsi="Garamond"/>
          <w:lang w:val="en-US"/>
        </w:rPr>
        <w:endnoteReference w:id="56"/>
      </w:r>
      <w:r w:rsidRPr="00947F59">
        <w:rPr>
          <w:rFonts w:ascii="Garamond" w:hAnsi="Garamond"/>
          <w:lang w:val="en-US"/>
        </w:rPr>
        <w:t xml:space="preserve">  In light of this risk, Rule 30 of the UN Standard Minimum Rules for the Treatment of Prisoners (Nelson Mandela Rules) states that an initial medical assessment must take place as soon as possible following a person’s admission to prison to identify any ill-treatment to which they may have been subjected.</w:t>
      </w:r>
      <w:r w:rsidRPr="00947F59">
        <w:rPr>
          <w:rStyle w:val="EndnoteReference"/>
          <w:rFonts w:ascii="Garamond" w:hAnsi="Garamond"/>
          <w:lang w:val="en-US"/>
        </w:rPr>
        <w:endnoteReference w:id="57"/>
      </w:r>
      <w:r w:rsidRPr="00947F59">
        <w:rPr>
          <w:rFonts w:ascii="Garamond" w:hAnsi="Garamond"/>
          <w:lang w:val="en-US"/>
        </w:rPr>
        <w:t xml:space="preserve"> The initial medical assessment also serves to identify a person’s other physical and psychological healthcare needs such as presence of contagious disease, risk of suicide or self-harm, and determining fitness to work. Thus, the initial medical assessment is </w:t>
      </w:r>
      <w:r w:rsidR="00CB21E0" w:rsidRPr="00947F59">
        <w:rPr>
          <w:rFonts w:ascii="Garamond" w:hAnsi="Garamond"/>
          <w:lang w:val="en-US"/>
        </w:rPr>
        <w:t>an invaluable</w:t>
      </w:r>
      <w:r w:rsidRPr="00947F59">
        <w:rPr>
          <w:rFonts w:ascii="Garamond" w:hAnsi="Garamond"/>
          <w:lang w:val="en-US"/>
        </w:rPr>
        <w:t xml:space="preserve"> tool for prison authorities to detect and redress torture and ill-treatment. </w:t>
      </w:r>
    </w:p>
    <w:p w14:paraId="092DE721" w14:textId="78D66CA4"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However, in many contexts conducting a properly thorough assessment is a significant challenge. One prison nurse interviewed for a DIGNITY study on the initial medical statement shared, </w:t>
      </w:r>
      <w:r w:rsidRPr="00947F59">
        <w:rPr>
          <w:rFonts w:ascii="Garamond" w:hAnsi="Garamond"/>
          <w:i/>
          <w:iCs/>
          <w:lang w:val="en-US"/>
        </w:rPr>
        <w:t>“The day is a constant struggle against time”</w:t>
      </w:r>
      <w:r w:rsidRPr="00947F59">
        <w:rPr>
          <w:rFonts w:ascii="Garamond" w:hAnsi="Garamond"/>
          <w:lang w:val="en-US"/>
        </w:rPr>
        <w:t>.</w:t>
      </w:r>
      <w:r w:rsidRPr="00947F59">
        <w:rPr>
          <w:rStyle w:val="EndnoteReference"/>
          <w:rFonts w:ascii="Garamond" w:hAnsi="Garamond"/>
          <w:lang w:val="en-US"/>
        </w:rPr>
        <w:endnoteReference w:id="58"/>
      </w:r>
      <w:r w:rsidRPr="00947F59">
        <w:rPr>
          <w:rFonts w:ascii="Garamond" w:hAnsi="Garamond"/>
          <w:lang w:val="en-US"/>
        </w:rPr>
        <w:t xml:space="preserve"> Prison overcrowding and limited staff time and resources often mean that assessments rarely include physical examination and tend to rely on self-reporting by the patient who often lack basic health literacy and is unlikely to recall many facts, including as to the details of their detainment as well as vaccination dates or previous medical treatment. Assessments under such conditions are more complex when a detained person suffers from significant mental health challenges, a common dynamic in many parts of the world.</w:t>
      </w:r>
      <w:r w:rsidRPr="00947F59">
        <w:rPr>
          <w:rStyle w:val="EndnoteReference"/>
          <w:rFonts w:ascii="Garamond" w:hAnsi="Garamond"/>
          <w:lang w:val="en-US"/>
        </w:rPr>
        <w:endnoteReference w:id="59"/>
      </w:r>
      <w:r w:rsidRPr="00947F59">
        <w:rPr>
          <w:rFonts w:ascii="Garamond" w:hAnsi="Garamond"/>
          <w:lang w:val="en-US"/>
        </w:rPr>
        <w:t xml:space="preserve"> A further complication emerges from the dynamic between competing priorities of patient well-being and managerial/institutional prerogatives. Put more plainly, prison medical staffs’ direct supervision by prison directors may influence their medical decisions. A prison doctor interviewed by DIGNITY shared that, “</w:t>
      </w:r>
      <w:r w:rsidRPr="00947F59">
        <w:rPr>
          <w:rFonts w:ascii="Garamond" w:hAnsi="Garamond"/>
          <w:i/>
          <w:iCs/>
          <w:lang w:val="en-US"/>
        </w:rPr>
        <w:t>We do not work at a hospital, security measures are an obligation and they have priority”</w:t>
      </w:r>
      <w:r w:rsidRPr="00947F59">
        <w:rPr>
          <w:rFonts w:ascii="Garamond" w:hAnsi="Garamond"/>
          <w:lang w:val="en-US"/>
        </w:rPr>
        <w:t>.</w:t>
      </w:r>
      <w:r w:rsidRPr="00947F59">
        <w:rPr>
          <w:rStyle w:val="EndnoteReference"/>
          <w:rFonts w:ascii="Garamond" w:hAnsi="Garamond"/>
          <w:lang w:val="en-US"/>
        </w:rPr>
        <w:endnoteReference w:id="60"/>
      </w:r>
      <w:r w:rsidRPr="00947F59">
        <w:rPr>
          <w:rFonts w:ascii="Garamond" w:hAnsi="Garamond"/>
          <w:lang w:val="en-US"/>
        </w:rPr>
        <w:t xml:space="preserve"> Accordingly, staff are often reluctant to record their patient’s ill-treatment claims when they cannot otherwise verify the person’s story.</w:t>
      </w:r>
      <w:r w:rsidRPr="00947F59">
        <w:rPr>
          <w:rStyle w:val="EndnoteReference"/>
          <w:rFonts w:ascii="Garamond" w:hAnsi="Garamond"/>
          <w:lang w:val="en-US"/>
        </w:rPr>
        <w:endnoteReference w:id="61"/>
      </w:r>
      <w:r w:rsidRPr="00947F59">
        <w:rPr>
          <w:rFonts w:ascii="Garamond" w:hAnsi="Garamond"/>
          <w:lang w:val="en-US"/>
        </w:rPr>
        <w:t xml:space="preserve"> It is not only medical and/or prison staff at risk for reporting ill-treatment, in Ukraine those reporting torture often face reprisals and frequently need witness protection and transfers to alternative institutions.</w:t>
      </w:r>
      <w:r w:rsidRPr="00947F59">
        <w:rPr>
          <w:rStyle w:val="EndnoteReference"/>
          <w:rFonts w:ascii="Garamond" w:hAnsi="Garamond"/>
          <w:lang w:val="en-US"/>
        </w:rPr>
        <w:endnoteReference w:id="62"/>
      </w:r>
    </w:p>
    <w:p w14:paraId="5A039CF6" w14:textId="15DA027F" w:rsidR="00A36093" w:rsidRPr="00947F59" w:rsidRDefault="00A36093" w:rsidP="00E7234B">
      <w:pPr>
        <w:pStyle w:val="ListParagraph"/>
        <w:numPr>
          <w:ilvl w:val="0"/>
          <w:numId w:val="23"/>
        </w:numPr>
        <w:spacing w:before="160" w:line="240" w:lineRule="auto"/>
        <w:contextualSpacing w:val="0"/>
        <w:jc w:val="both"/>
        <w:rPr>
          <w:rFonts w:ascii="Garamond" w:hAnsi="Garamond" w:cstheme="minorHAnsi"/>
          <w:sz w:val="26"/>
          <w:szCs w:val="26"/>
          <w:lang w:val="en-US"/>
        </w:rPr>
      </w:pPr>
      <w:r w:rsidRPr="00947F59">
        <w:rPr>
          <w:rFonts w:ascii="Garamond" w:hAnsi="Garamond" w:cstheme="minorHAnsi"/>
          <w:color w:val="2F5496" w:themeColor="accent1" w:themeShade="BF"/>
          <w:sz w:val="26"/>
          <w:szCs w:val="26"/>
          <w:u w:val="single"/>
          <w:lang w:val="en-US"/>
        </w:rPr>
        <w:t>Good Practices: adoption and implementation of the Initial Medical Assessment and the identification of ill-treatment</w:t>
      </w:r>
    </w:p>
    <w:p w14:paraId="7F6F24C2" w14:textId="3DAF323E" w:rsidR="00A36093" w:rsidRPr="00947F59" w:rsidRDefault="00A36093" w:rsidP="00E7234B">
      <w:pPr>
        <w:spacing w:before="160" w:line="240" w:lineRule="auto"/>
        <w:jc w:val="both"/>
        <w:rPr>
          <w:rFonts w:ascii="Garamond" w:hAnsi="Garamond" w:cstheme="minorHAnsi"/>
          <w:lang w:val="en-US"/>
        </w:rPr>
      </w:pPr>
      <w:r w:rsidRPr="00947F59">
        <w:rPr>
          <w:rFonts w:ascii="Garamond" w:hAnsi="Garamond"/>
          <w:lang w:val="en-US"/>
        </w:rPr>
        <w:t>Beginning in 2020 Morocco’s prison authority (</w:t>
      </w:r>
      <w:r w:rsidRPr="00947F59">
        <w:rPr>
          <w:rFonts w:ascii="Garamond" w:hAnsi="Garamond"/>
          <w:i/>
          <w:iCs/>
          <w:lang w:val="en-US"/>
        </w:rPr>
        <w:t>Délégation Générale à l’Administration Pénitentiaire et à le Réinsertion, DGAPR</w:t>
      </w:r>
      <w:r w:rsidRPr="00947F59">
        <w:rPr>
          <w:rFonts w:ascii="Garamond" w:hAnsi="Garamond"/>
          <w:lang w:val="en-US"/>
        </w:rPr>
        <w:t>) worked to strengthen the implementation and quality of initial medical examination in general, and the identification of ill-treatment in particular.</w:t>
      </w:r>
      <w:r w:rsidRPr="00947F59">
        <w:rPr>
          <w:rStyle w:val="EndnoteReference"/>
          <w:rFonts w:ascii="Garamond" w:hAnsi="Garamond"/>
          <w:lang w:val="en-US"/>
        </w:rPr>
        <w:endnoteReference w:id="63"/>
      </w:r>
      <w:r w:rsidRPr="00947F59">
        <w:rPr>
          <w:rFonts w:ascii="Garamond" w:hAnsi="Garamond"/>
          <w:lang w:val="en-US"/>
        </w:rPr>
        <w:t xml:space="preserve"> A study was conducted to elicit medical staff experience and evaluate completed assessments. The results of the study informed the DGAPR’s revision of the standard form that had been used to conduct the assessment and the creation of a standard one-day training program on identifying torture and ill-treatment through the initial medical assessment. All of Morocco’s prison medical staff (&gt;700) have now been trained--with annual refresher trainings--on the importance of the initial medical assessment and the identification of torture and ill-treatment.</w:t>
      </w:r>
      <w:r w:rsidRPr="00947F59">
        <w:rPr>
          <w:rStyle w:val="EndnoteReference"/>
          <w:rFonts w:ascii="Garamond" w:hAnsi="Garamond"/>
          <w:lang w:val="en-US"/>
        </w:rPr>
        <w:endnoteReference w:id="64"/>
      </w:r>
      <w:r w:rsidRPr="00947F59">
        <w:rPr>
          <w:rFonts w:ascii="Garamond" w:hAnsi="Garamond"/>
          <w:lang w:val="en-US"/>
        </w:rPr>
        <w:t xml:space="preserve"> </w:t>
      </w:r>
    </w:p>
    <w:p w14:paraId="42C00878" w14:textId="207F2BB4" w:rsidR="00A36093" w:rsidRPr="00947F59" w:rsidRDefault="00A36093" w:rsidP="00E7234B">
      <w:pPr>
        <w:pStyle w:val="ListParagraph"/>
        <w:numPr>
          <w:ilvl w:val="0"/>
          <w:numId w:val="23"/>
        </w:numPr>
        <w:spacing w:before="160" w:line="240" w:lineRule="auto"/>
        <w:contextualSpacing w:val="0"/>
        <w:jc w:val="both"/>
        <w:rPr>
          <w:rFonts w:ascii="Garamond" w:hAnsi="Garamond" w:cstheme="minorHAnsi"/>
          <w:color w:val="2F5496" w:themeColor="accent1" w:themeShade="BF"/>
          <w:sz w:val="26"/>
          <w:szCs w:val="26"/>
          <w:lang w:val="en-US"/>
        </w:rPr>
      </w:pPr>
      <w:r w:rsidRPr="00947F59">
        <w:rPr>
          <w:rFonts w:ascii="Garamond" w:hAnsi="Garamond" w:cstheme="minorHAnsi"/>
          <w:color w:val="2F5496" w:themeColor="accent1" w:themeShade="BF"/>
          <w:sz w:val="26"/>
          <w:szCs w:val="26"/>
          <w:u w:val="single"/>
          <w:lang w:val="en-US"/>
        </w:rPr>
        <w:t>Recommendations</w:t>
      </w:r>
    </w:p>
    <w:p w14:paraId="712996B4" w14:textId="172F8D67" w:rsidR="00A36093" w:rsidRPr="00947F59" w:rsidRDefault="00A36093" w:rsidP="00E7234B">
      <w:pPr>
        <w:pStyle w:val="ListParagraph"/>
        <w:numPr>
          <w:ilvl w:val="0"/>
          <w:numId w:val="29"/>
        </w:numPr>
        <w:spacing w:before="160" w:line="240" w:lineRule="auto"/>
        <w:contextualSpacing w:val="0"/>
        <w:jc w:val="both"/>
        <w:rPr>
          <w:rFonts w:ascii="Garamond" w:eastAsia="Calibri" w:hAnsi="Garamond" w:cs="Calibri"/>
          <w:i/>
          <w:iCs/>
          <w:lang w:val="en-US"/>
        </w:rPr>
      </w:pPr>
      <w:r w:rsidRPr="00947F59">
        <w:rPr>
          <w:rFonts w:ascii="Garamond" w:eastAsia="Calibri" w:hAnsi="Garamond" w:cs="Calibri"/>
          <w:lang w:val="en-US"/>
        </w:rPr>
        <w:t xml:space="preserve">All </w:t>
      </w:r>
      <w:r w:rsidR="00CB21E0" w:rsidRPr="00947F59">
        <w:rPr>
          <w:rFonts w:ascii="Garamond" w:eastAsia="Calibri" w:hAnsi="Garamond" w:cs="Calibri"/>
          <w:lang w:val="en-US"/>
        </w:rPr>
        <w:t>newly arrived</w:t>
      </w:r>
      <w:r w:rsidRPr="00947F59">
        <w:rPr>
          <w:rFonts w:ascii="Garamond" w:eastAsia="Calibri" w:hAnsi="Garamond" w:cs="Calibri"/>
          <w:lang w:val="en-US"/>
        </w:rPr>
        <w:t xml:space="preserve"> prisoners should be systematically subjected as soon as possible, and no later than 24 hours after their admission, to a comprehensive medical examination by a health-care professional in a medical unit of the prison, under conditions guaranteeing medical confidentiality, and that the results are recorded in full.</w:t>
      </w:r>
      <w:r w:rsidR="00012D0E">
        <w:rPr>
          <w:rStyle w:val="EndnoteReference"/>
          <w:rFonts w:ascii="Garamond" w:eastAsia="Calibri" w:hAnsi="Garamond" w:cs="Calibri"/>
          <w:lang w:val="en-US"/>
        </w:rPr>
        <w:endnoteReference w:id="65"/>
      </w:r>
    </w:p>
    <w:p w14:paraId="3F634E38" w14:textId="2E9C4193" w:rsidR="00A36093" w:rsidRPr="00947F59" w:rsidRDefault="00A36093" w:rsidP="00E7234B">
      <w:pPr>
        <w:pStyle w:val="ListParagraph"/>
        <w:numPr>
          <w:ilvl w:val="0"/>
          <w:numId w:val="29"/>
        </w:numPr>
        <w:spacing w:before="160" w:line="240" w:lineRule="auto"/>
        <w:contextualSpacing w:val="0"/>
        <w:jc w:val="both"/>
        <w:rPr>
          <w:rFonts w:ascii="Garamond" w:eastAsia="Calibri" w:hAnsi="Garamond" w:cs="Calibri"/>
          <w:i/>
          <w:iCs/>
          <w:lang w:val="en-US"/>
        </w:rPr>
      </w:pPr>
      <w:r w:rsidRPr="00947F59">
        <w:rPr>
          <w:rFonts w:ascii="Garamond" w:eastAsia="Calibri" w:hAnsi="Garamond" w:cs="Calibri"/>
          <w:lang w:val="en-US"/>
        </w:rPr>
        <w:t>Any signs of injuries observed on admission should be duly recorded, together with any relevant statements of the prisoner and the doctor's conclusions. The same approach should be followed whenever a prisoner is medically examined after a violent episode in prison. Furthermore, if a prisoner so requests, the doctor should supply him with a certificate describing his injuries.</w:t>
      </w:r>
      <w:r w:rsidR="00012D0E">
        <w:rPr>
          <w:rStyle w:val="EndnoteReference"/>
          <w:rFonts w:ascii="Garamond" w:eastAsia="Calibri" w:hAnsi="Garamond" w:cs="Calibri"/>
          <w:lang w:val="en-US"/>
        </w:rPr>
        <w:endnoteReference w:id="66"/>
      </w:r>
    </w:p>
    <w:p w14:paraId="25304B28" w14:textId="48E7340A" w:rsidR="00A36093" w:rsidRPr="00947F59" w:rsidRDefault="00A36093" w:rsidP="00E7234B">
      <w:pPr>
        <w:pStyle w:val="ListParagraph"/>
        <w:numPr>
          <w:ilvl w:val="0"/>
          <w:numId w:val="29"/>
        </w:numPr>
        <w:spacing w:before="160" w:line="240" w:lineRule="auto"/>
        <w:contextualSpacing w:val="0"/>
        <w:jc w:val="both"/>
        <w:rPr>
          <w:rFonts w:ascii="Garamond" w:eastAsia="Calibri" w:hAnsi="Garamond" w:cs="Calibri"/>
          <w:i/>
          <w:iCs/>
          <w:lang w:val="en-US"/>
        </w:rPr>
      </w:pPr>
      <w:r w:rsidRPr="00947F59">
        <w:rPr>
          <w:rFonts w:ascii="Garamond" w:eastAsia="Calibri" w:hAnsi="Garamond" w:cs="Calibri"/>
          <w:lang w:val="en-US"/>
        </w:rPr>
        <w:t xml:space="preserve">Procedures should be in place to ensure that whenever injuries are recorded, which are consistent with allegations of ill-treatment made by the prisoner concerned, (or which, even in the absence of an allegation, are clearly indicative of ill-treatment), the record is systematically brought to the attention of the competent prosecuting authorities, regardless of the wishes of the person </w:t>
      </w:r>
      <w:r w:rsidRPr="00947F59">
        <w:rPr>
          <w:rFonts w:ascii="Garamond" w:eastAsia="Calibri" w:hAnsi="Garamond" w:cs="Calibri"/>
          <w:lang w:val="en-US"/>
        </w:rPr>
        <w:lastRenderedPageBreak/>
        <w:t>concerned. The results of the examination should also be made available to the prisoner concerned and his or her lawyer. Health-care professionals (and the inmates concerned) should not be exposed to any form of undue pressure or reprisals from management staff when they fulfil that duty.</w:t>
      </w:r>
      <w:r w:rsidR="003D125A">
        <w:rPr>
          <w:rStyle w:val="EndnoteReference"/>
          <w:rFonts w:ascii="Garamond" w:eastAsia="Calibri" w:hAnsi="Garamond" w:cs="Calibri"/>
          <w:lang w:val="en-US"/>
        </w:rPr>
        <w:endnoteReference w:id="67"/>
      </w:r>
    </w:p>
    <w:p w14:paraId="377467CE" w14:textId="51BAE3E9" w:rsidR="00A36093" w:rsidRPr="00947F59" w:rsidRDefault="00A36093" w:rsidP="00E7234B">
      <w:pPr>
        <w:pStyle w:val="Heading2"/>
        <w:spacing w:before="160" w:after="160" w:line="240" w:lineRule="auto"/>
        <w:jc w:val="both"/>
        <w:rPr>
          <w:rFonts w:ascii="Garamond" w:hAnsi="Garamond" w:cstheme="minorBidi"/>
          <w:kern w:val="0"/>
          <w:sz w:val="28"/>
          <w:szCs w:val="28"/>
          <w:u w:val="single"/>
          <w:lang w:eastAsia="en-GB"/>
          <w14:ligatures w14:val="none"/>
        </w:rPr>
      </w:pPr>
      <w:bookmarkStart w:id="18" w:name="_Toc151992781"/>
      <w:bookmarkStart w:id="19" w:name="_Toc151996428"/>
      <w:r w:rsidRPr="00947F59">
        <w:rPr>
          <w:rFonts w:ascii="Garamond" w:hAnsi="Garamond" w:cstheme="minorBidi"/>
          <w:sz w:val="28"/>
          <w:szCs w:val="28"/>
          <w:u w:val="single"/>
          <w:lang w:eastAsia="en-GB"/>
        </w:rPr>
        <w:t>4. Violence between persons in prison, informal hierarchies, and prison sub-culture</w:t>
      </w:r>
      <w:bookmarkEnd w:id="18"/>
      <w:bookmarkEnd w:id="19"/>
    </w:p>
    <w:p w14:paraId="278510D7" w14:textId="1093C944" w:rsidR="00A36093" w:rsidRPr="00947F59" w:rsidRDefault="00A36093" w:rsidP="00E7234B">
      <w:pPr>
        <w:pStyle w:val="ListParagraph"/>
        <w:numPr>
          <w:ilvl w:val="0"/>
          <w:numId w:val="22"/>
        </w:numPr>
        <w:spacing w:before="160" w:line="240" w:lineRule="auto"/>
        <w:contextualSpacing w:val="0"/>
        <w:jc w:val="both"/>
        <w:rPr>
          <w:rFonts w:ascii="Garamond" w:eastAsia="Calibri" w:hAnsi="Garamond"/>
          <w:color w:val="2F5496" w:themeColor="accent1" w:themeShade="BF"/>
          <w:kern w:val="0"/>
          <w:sz w:val="26"/>
          <w:szCs w:val="26"/>
          <w:u w:val="single"/>
          <w:lang w:val="en-US"/>
          <w14:ligatures w14:val="none"/>
        </w:rPr>
      </w:pPr>
      <w:r w:rsidRPr="00947F59">
        <w:rPr>
          <w:rFonts w:ascii="Garamond" w:eastAsia="Calibri" w:hAnsi="Garamond"/>
          <w:color w:val="2F5496" w:themeColor="accent1" w:themeShade="BF"/>
          <w:sz w:val="26"/>
          <w:szCs w:val="26"/>
          <w:u w:val="single"/>
          <w:lang w:val="en-US"/>
        </w:rPr>
        <w:t>Issue in Brief</w:t>
      </w:r>
    </w:p>
    <w:p w14:paraId="2A582A58" w14:textId="2DCA989D" w:rsidR="00A36093" w:rsidRPr="00947F59" w:rsidRDefault="00A36093" w:rsidP="00E7234B">
      <w:pPr>
        <w:spacing w:before="160" w:line="240" w:lineRule="auto"/>
        <w:jc w:val="both"/>
        <w:rPr>
          <w:rFonts w:ascii="Garamond" w:hAnsi="Garamond"/>
          <w:lang w:val="en-US"/>
        </w:rPr>
      </w:pPr>
      <w:r w:rsidRPr="00947F59">
        <w:rPr>
          <w:rFonts w:ascii="Garamond" w:eastAsia="Calibri" w:hAnsi="Garamond"/>
          <w:lang w:val="en-US"/>
        </w:rPr>
        <w:t xml:space="preserve">Violence between persons in prison (often referred to as “inter-prisoner violence”), in particular in the context of establishing and reifying informal hierarchies among those in prison, is an endemic challenge to maintaining safe and regulated prisons and detention </w:t>
      </w:r>
      <w:r w:rsidR="00947F59" w:rsidRPr="00947F59">
        <w:rPr>
          <w:rFonts w:ascii="Garamond" w:eastAsia="Calibri" w:hAnsi="Garamond"/>
          <w:lang w:val="en-US"/>
        </w:rPr>
        <w:t>centers</w:t>
      </w:r>
      <w:r w:rsidRPr="00947F59">
        <w:rPr>
          <w:rFonts w:ascii="Garamond" w:eastAsia="Calibri" w:hAnsi="Garamond"/>
          <w:lang w:val="en-US"/>
        </w:rPr>
        <w:t xml:space="preserve"> all over the world. </w:t>
      </w:r>
    </w:p>
    <w:p w14:paraId="4503C18B" w14:textId="486243EA" w:rsidR="00A36093" w:rsidRPr="00947F59" w:rsidRDefault="00A36093" w:rsidP="00E7234B">
      <w:pPr>
        <w:spacing w:before="160" w:line="240" w:lineRule="auto"/>
        <w:jc w:val="both"/>
        <w:rPr>
          <w:rFonts w:ascii="Garamond" w:hAnsi="Garamond"/>
          <w:lang w:val="en-US"/>
        </w:rPr>
      </w:pPr>
      <w:r w:rsidRPr="00947F59">
        <w:rPr>
          <w:rFonts w:ascii="Garamond" w:eastAsia="Calibri" w:hAnsi="Garamond"/>
          <w:lang w:val="en-US"/>
        </w:rPr>
        <w:t xml:space="preserve">In many contexts, prison staff delegate authority or otherwise facilitate or allow the emergence of informal hierarchies in efforts impose order and carry out discipline among the persons in prison. This, in turn, creates a conducive environment for violence among persons in prison where individual “leaders” establish and maintain their authority, often through violence, and members of prison staff are permissive in furtherance of their efforts to preserve the appearance of order in the prison or detention </w:t>
      </w:r>
      <w:r w:rsidR="00947F59" w:rsidRPr="00947F59">
        <w:rPr>
          <w:rFonts w:ascii="Garamond" w:eastAsia="Calibri" w:hAnsi="Garamond"/>
          <w:lang w:val="en-US"/>
        </w:rPr>
        <w:t>center</w:t>
      </w:r>
      <w:r w:rsidRPr="00947F59">
        <w:rPr>
          <w:rFonts w:ascii="Garamond" w:eastAsia="Calibri" w:hAnsi="Garamond"/>
          <w:lang w:val="en-US"/>
        </w:rPr>
        <w:t xml:space="preserve">. </w:t>
      </w:r>
    </w:p>
    <w:p w14:paraId="3B93C906" w14:textId="4A78ACE8" w:rsidR="00A36093" w:rsidRPr="00947F59" w:rsidRDefault="00A36093" w:rsidP="00E7234B">
      <w:pPr>
        <w:spacing w:before="160" w:line="240" w:lineRule="auto"/>
        <w:jc w:val="both"/>
        <w:rPr>
          <w:rFonts w:ascii="Garamond" w:hAnsi="Garamond"/>
          <w:kern w:val="0"/>
          <w:lang w:val="en-US"/>
          <w14:ligatures w14:val="none"/>
        </w:rPr>
      </w:pPr>
      <w:r w:rsidRPr="00947F59">
        <w:rPr>
          <w:rFonts w:ascii="Garamond" w:hAnsi="Garamond"/>
          <w:lang w:val="en-US"/>
        </w:rPr>
        <w:t>Intrinsically linked to these informal hierarchies is the phenomenon of ‘criminal sub-culture’, which is a uniquely Soviet and post-Soviet phenomenon that originates from the time of the Stalinist Gulag. This manifests itself as a caste system of status positions and labels that can be nearly impossible to remove once attached. Within the criminal sub-culture there is a system of leadership acting within and outside of prison with different sub-leaders in different prisons. The caste system consists of a strict hierarchy with ‘thieves-in-law’ at the very top of the hierarchy, and then skiers, fellas, made men, goats and, at the very bottom of the hierarchy, the “untouchables” or “humiliated”.</w:t>
      </w:r>
      <w:r w:rsidRPr="00947F59">
        <w:rPr>
          <w:rStyle w:val="EndnoteReference"/>
          <w:rFonts w:ascii="Garamond" w:hAnsi="Garamond"/>
          <w:lang w:val="en-US"/>
        </w:rPr>
        <w:endnoteReference w:id="68"/>
      </w:r>
      <w:r w:rsidRPr="00947F59">
        <w:rPr>
          <w:rFonts w:ascii="Garamond" w:hAnsi="Garamond"/>
          <w:lang w:val="en-US"/>
        </w:rPr>
        <w:t xml:space="preserve"> Those deemed “untouchable” or “humiliated” typically include persons accused or convicted of sex offences, LGBTQI persons or persons having been sexually abused. Within such hierarchies, a centralized leader often monopolizes the enforcement of norms – the criminal sub-culture. These leaders often control the illicit markets in prison (drugs, mobile phones and other prohibited objects). The oppressive and violent power structure of the hierarchy leads to the humiliation, </w:t>
      </w:r>
      <w:r w:rsidR="00C203E3" w:rsidRPr="00947F59">
        <w:rPr>
          <w:rFonts w:ascii="Garamond" w:hAnsi="Garamond"/>
          <w:lang w:val="en-US"/>
        </w:rPr>
        <w:t>extortion,</w:t>
      </w:r>
      <w:r w:rsidRPr="00947F59">
        <w:rPr>
          <w:rFonts w:ascii="Garamond" w:hAnsi="Garamond"/>
          <w:lang w:val="en-US"/>
        </w:rPr>
        <w:t xml:space="preserve"> and physical abuse of vulnerable persons by others occupying the prison. </w:t>
      </w:r>
    </w:p>
    <w:p w14:paraId="5A16AF4A" w14:textId="1A892F82" w:rsidR="00A36093" w:rsidRPr="00947F59" w:rsidRDefault="00A36093" w:rsidP="00E7234B">
      <w:pPr>
        <w:spacing w:before="160" w:line="240" w:lineRule="auto"/>
        <w:jc w:val="both"/>
        <w:rPr>
          <w:rFonts w:ascii="Garamond" w:eastAsia="Calibri" w:hAnsi="Garamond"/>
          <w:kern w:val="0"/>
          <w:lang w:val="en-US"/>
          <w14:ligatures w14:val="none"/>
        </w:rPr>
      </w:pPr>
      <w:r w:rsidRPr="00947F59">
        <w:rPr>
          <w:rFonts w:ascii="Garamond" w:eastAsia="Calibri" w:hAnsi="Garamond"/>
          <w:lang w:val="en-US"/>
        </w:rPr>
        <w:t xml:space="preserve">There are at least two reinforcing factors that contribute to violence among persons in prison and the persistence of informal hierarchies (both of which have overlaps with the challenges emerging from overcrowding, see above): large-capacity cells or dormitories and insufficient staffing and training. Concerning large-capacity cells, it is complicated to ensure safe conditions in cells holding 5-10 people, let alone those present in many areas of the world that hold 10-30, or more. Such conditions are aggravated by an insufficient number, and inadequate training of, correctional and other employees working directly with persons in prison. In detention institutions with group occupancy arrangements, it is often the case that a large number of institution staff and personnel do not have direct contact with persons in prison. This applies to those who are directly responsible for internal order (security officers) as well as those that implement and maintain health and socio-psychological services. </w:t>
      </w:r>
    </w:p>
    <w:p w14:paraId="2FB0F3D4" w14:textId="2224EE48" w:rsidR="00A36093" w:rsidRPr="00947F59" w:rsidRDefault="00A36093" w:rsidP="00E7234B">
      <w:pPr>
        <w:spacing w:before="160" w:line="240" w:lineRule="auto"/>
        <w:jc w:val="both"/>
        <w:rPr>
          <w:rFonts w:ascii="Garamond" w:eastAsia="Calibri" w:hAnsi="Garamond"/>
          <w:kern w:val="0"/>
          <w:lang w:val="en-US"/>
          <w14:ligatures w14:val="none"/>
        </w:rPr>
      </w:pPr>
      <w:r w:rsidRPr="00947F59">
        <w:rPr>
          <w:rFonts w:ascii="Garamond" w:eastAsia="Calibri" w:hAnsi="Garamond"/>
          <w:lang w:val="en-US"/>
        </w:rPr>
        <w:t xml:space="preserve">For example, in Ukraine, leaders among persons in prison are often delegated authority by prison authorities to take responsibility for maintaining a system of order among the prison occupants. To this end, those leaders and others directly subordinated to them are permitted move freely around the institution for the purposes of imposing security measures, arranging of cleaning responsibilities, and establishing and enforcing cohabitation rules. This arrangement frequently leads to prison authorities being ignorant of, ignoring or endorsing oppression and violence </w:t>
      </w:r>
      <w:r w:rsidR="00CB21E0" w:rsidRPr="00947F59">
        <w:rPr>
          <w:rFonts w:ascii="Garamond" w:eastAsia="Calibri" w:hAnsi="Garamond"/>
          <w:lang w:val="en-US"/>
        </w:rPr>
        <w:t>against</w:t>
      </w:r>
      <w:r w:rsidRPr="00947F59">
        <w:rPr>
          <w:rFonts w:ascii="Garamond" w:eastAsia="Calibri" w:hAnsi="Garamond"/>
          <w:lang w:val="en-US"/>
        </w:rPr>
        <w:t xml:space="preserve"> some people in prison by others. </w:t>
      </w:r>
      <w:r w:rsidR="00CB21E0" w:rsidRPr="00947F59">
        <w:rPr>
          <w:rFonts w:ascii="Garamond" w:eastAsia="Calibri" w:hAnsi="Garamond"/>
          <w:lang w:val="en-US"/>
        </w:rPr>
        <w:t>Consequently</w:t>
      </w:r>
      <w:r w:rsidRPr="00947F59">
        <w:rPr>
          <w:rFonts w:ascii="Garamond" w:eastAsia="Calibri" w:hAnsi="Garamond"/>
          <w:lang w:val="en-US"/>
        </w:rPr>
        <w:t>, those in prison who experiencing violence and discrimination are often afraid to seek protection from the administration or other government representatives.</w:t>
      </w:r>
      <w:r w:rsidRPr="00947F59">
        <w:rPr>
          <w:rStyle w:val="EndnoteReference"/>
          <w:rFonts w:ascii="Garamond" w:eastAsia="Calibri" w:hAnsi="Garamond"/>
          <w:lang w:val="en-US"/>
        </w:rPr>
        <w:endnoteReference w:id="69"/>
      </w:r>
    </w:p>
    <w:p w14:paraId="41658E76" w14:textId="0B6F4360" w:rsidR="00A36093" w:rsidRPr="00947F59" w:rsidRDefault="00A36093" w:rsidP="00E7234B">
      <w:pPr>
        <w:spacing w:before="160" w:line="240" w:lineRule="auto"/>
        <w:jc w:val="both"/>
        <w:rPr>
          <w:rFonts w:ascii="Garamond" w:hAnsi="Garamond"/>
          <w:kern w:val="0"/>
          <w:lang w:val="en-US"/>
          <w14:ligatures w14:val="none"/>
        </w:rPr>
      </w:pPr>
      <w:r w:rsidRPr="00947F59">
        <w:rPr>
          <w:rFonts w:ascii="Garamond" w:eastAsia="Calibri" w:hAnsi="Garamond"/>
          <w:lang w:val="en-US"/>
        </w:rPr>
        <w:t xml:space="preserve">In Moldova, management-sanctioned informal power structures between persons in prison likewise give way to violence, intimidation, and exploitation. The CPT has expressed particular concern about the situation of those prison occupants considered “humiliated” or “untouchable”. Assigned to the lowest caste, these individuals are often subjected to physical and verbal abuse by other persons in prison and are compelled to clean all accommodation areas, including communal sanitary facilities. The informal “code of conduct” requires them to avoid contact with others in prison (and even their belongings) and to take their meals only at designated tables in the canteen. In the CPT’s view, such treatment may constitute a </w:t>
      </w:r>
      <w:r w:rsidRPr="00947F59">
        <w:rPr>
          <w:rFonts w:ascii="Garamond" w:eastAsia="Calibri" w:hAnsi="Garamond"/>
          <w:lang w:val="en-US"/>
        </w:rPr>
        <w:lastRenderedPageBreak/>
        <w:t xml:space="preserve">continuing violation of Article 3 of the European Convention on Human Rights, which prohibits </w:t>
      </w:r>
      <w:r w:rsidRPr="00947F59">
        <w:rPr>
          <w:rFonts w:ascii="Garamond" w:eastAsia="Calibri" w:hAnsi="Garamond"/>
          <w:i/>
          <w:iCs/>
          <w:lang w:val="en-US"/>
        </w:rPr>
        <w:t xml:space="preserve">inter alia </w:t>
      </w:r>
      <w:r w:rsidRPr="00947F59">
        <w:rPr>
          <w:rFonts w:ascii="Garamond" w:eastAsia="Calibri" w:hAnsi="Garamond"/>
          <w:lang w:val="en-US"/>
        </w:rPr>
        <w:t>all forms of degrading treatment.</w:t>
      </w:r>
      <w:r w:rsidRPr="00947F59">
        <w:rPr>
          <w:rStyle w:val="EndnoteReference"/>
          <w:rFonts w:ascii="Garamond" w:hAnsi="Garamond"/>
          <w:lang w:val="en-US"/>
        </w:rPr>
        <w:endnoteReference w:id="70"/>
      </w:r>
      <w:r w:rsidRPr="00947F59">
        <w:rPr>
          <w:rFonts w:ascii="Garamond" w:hAnsi="Garamond"/>
          <w:lang w:val="en-US"/>
        </w:rPr>
        <w:t xml:space="preserve"> </w:t>
      </w:r>
    </w:p>
    <w:p w14:paraId="379AF7E1" w14:textId="758D37E6" w:rsidR="00A36093" w:rsidRPr="00947F59" w:rsidRDefault="00A36093" w:rsidP="00E7234B">
      <w:pPr>
        <w:spacing w:before="160" w:line="240" w:lineRule="auto"/>
        <w:jc w:val="both"/>
        <w:rPr>
          <w:rFonts w:ascii="Garamond" w:eastAsia="Calibri" w:hAnsi="Garamond"/>
          <w:kern w:val="0"/>
          <w:lang w:val="en-US"/>
          <w14:ligatures w14:val="none"/>
        </w:rPr>
      </w:pPr>
      <w:r w:rsidRPr="00947F59">
        <w:rPr>
          <w:rFonts w:ascii="Garamond" w:eastAsia="Calibri" w:hAnsi="Garamond"/>
          <w:lang w:val="en-US"/>
        </w:rPr>
        <w:t xml:space="preserve">A similar but distinct dynamic is present in Myanmar, where leaders among those in prison are called </w:t>
      </w:r>
      <w:r w:rsidRPr="00947F59">
        <w:rPr>
          <w:rFonts w:ascii="Garamond" w:eastAsia="Calibri" w:hAnsi="Garamond"/>
          <w:i/>
          <w:iCs/>
          <w:lang w:val="en-US"/>
        </w:rPr>
        <w:t xml:space="preserve">Tanzi </w:t>
      </w:r>
      <w:r w:rsidRPr="00947F59">
        <w:rPr>
          <w:rFonts w:ascii="Garamond" w:eastAsia="Calibri" w:hAnsi="Garamond"/>
          <w:lang w:val="en-US"/>
        </w:rPr>
        <w:t xml:space="preserve">and are appointed by prison staff to take on roles ranging from discipline (including assignments of hard </w:t>
      </w:r>
      <w:r w:rsidR="00947F59" w:rsidRPr="00947F59">
        <w:rPr>
          <w:rFonts w:ascii="Garamond" w:eastAsia="Calibri" w:hAnsi="Garamond"/>
          <w:lang w:val="en-US"/>
        </w:rPr>
        <w:t>labor</w:t>
      </w:r>
      <w:r w:rsidRPr="00947F59">
        <w:rPr>
          <w:rFonts w:ascii="Garamond" w:eastAsia="Calibri" w:hAnsi="Garamond"/>
          <w:lang w:val="en-US"/>
        </w:rPr>
        <w:t>) to distributing sleeping places and food.</w:t>
      </w:r>
      <w:r w:rsidRPr="00947F59">
        <w:rPr>
          <w:rStyle w:val="EndnoteReference"/>
          <w:rFonts w:ascii="Garamond" w:eastAsia="Calibri" w:hAnsi="Garamond"/>
          <w:lang w:val="en-US"/>
        </w:rPr>
        <w:endnoteReference w:id="71"/>
      </w:r>
      <w:r w:rsidRPr="00947F59">
        <w:rPr>
          <w:rFonts w:ascii="Garamond" w:eastAsia="Calibri" w:hAnsi="Garamond"/>
          <w:lang w:val="en-US"/>
        </w:rPr>
        <w:t xml:space="preserve"> In performance of these duties, </w:t>
      </w:r>
      <w:r w:rsidRPr="00947F59">
        <w:rPr>
          <w:rFonts w:ascii="Garamond" w:eastAsia="Calibri" w:hAnsi="Garamond"/>
          <w:i/>
          <w:iCs/>
          <w:lang w:val="en-US"/>
        </w:rPr>
        <w:t>Tanzi</w:t>
      </w:r>
      <w:r w:rsidRPr="00947F59">
        <w:rPr>
          <w:rFonts w:ascii="Garamond" w:eastAsia="Calibri" w:hAnsi="Garamond"/>
          <w:lang w:val="en-US"/>
        </w:rPr>
        <w:t xml:space="preserve"> frequently extort, intimidate, harass others in prison, and in some cases directly perpetrate torture and other ill-treatment. For example, it is typical that </w:t>
      </w:r>
      <w:r w:rsidRPr="00947F59">
        <w:rPr>
          <w:rFonts w:ascii="Garamond" w:eastAsia="Calibri" w:hAnsi="Garamond"/>
          <w:i/>
          <w:iCs/>
          <w:lang w:val="en-US"/>
        </w:rPr>
        <w:t>Tanzi</w:t>
      </w:r>
      <w:r w:rsidRPr="00947F59">
        <w:rPr>
          <w:rFonts w:ascii="Garamond" w:eastAsia="Calibri" w:hAnsi="Garamond"/>
          <w:lang w:val="en-US"/>
        </w:rPr>
        <w:t xml:space="preserve"> will subject new arrivals to a prison complex to “</w:t>
      </w:r>
      <w:r w:rsidRPr="00947F59">
        <w:rPr>
          <w:rFonts w:ascii="Garamond" w:eastAsia="Calibri" w:hAnsi="Garamond"/>
          <w:i/>
          <w:iCs/>
          <w:lang w:val="en-US"/>
        </w:rPr>
        <w:t>Pon Zan</w:t>
      </w:r>
      <w:r w:rsidRPr="00947F59">
        <w:rPr>
          <w:rFonts w:ascii="Garamond" w:eastAsia="Calibri" w:hAnsi="Garamond"/>
          <w:lang w:val="en-US"/>
        </w:rPr>
        <w:t>” (positional torture) to assert authority and compel obedience.</w:t>
      </w:r>
      <w:r w:rsidRPr="00947F59">
        <w:rPr>
          <w:rStyle w:val="EndnoteReference"/>
          <w:rFonts w:ascii="Garamond" w:eastAsia="Calibri" w:hAnsi="Garamond"/>
          <w:lang w:val="en-US"/>
        </w:rPr>
        <w:endnoteReference w:id="72"/>
      </w:r>
      <w:r w:rsidRPr="00947F59">
        <w:rPr>
          <w:rFonts w:ascii="Garamond" w:eastAsia="Calibri" w:hAnsi="Garamond"/>
          <w:lang w:val="en-US"/>
        </w:rPr>
        <w:t xml:space="preserve"> If persons in prison are unable to adhere to </w:t>
      </w:r>
      <w:r w:rsidRPr="00947F59">
        <w:rPr>
          <w:rFonts w:ascii="Garamond" w:eastAsia="Calibri" w:hAnsi="Garamond"/>
          <w:i/>
          <w:iCs/>
          <w:lang w:val="en-US"/>
        </w:rPr>
        <w:t>Tanzi</w:t>
      </w:r>
      <w:r w:rsidRPr="00947F59">
        <w:rPr>
          <w:rFonts w:ascii="Garamond" w:eastAsia="Calibri" w:hAnsi="Garamond"/>
          <w:lang w:val="en-US"/>
        </w:rPr>
        <w:t xml:space="preserve"> commands or pay </w:t>
      </w:r>
      <w:r w:rsidRPr="00947F59">
        <w:rPr>
          <w:rFonts w:ascii="Garamond" w:eastAsia="Calibri" w:hAnsi="Garamond"/>
          <w:i/>
          <w:iCs/>
          <w:lang w:val="en-US"/>
        </w:rPr>
        <w:t>Tanzi</w:t>
      </w:r>
      <w:r w:rsidRPr="00947F59">
        <w:rPr>
          <w:rFonts w:ascii="Garamond" w:eastAsia="Calibri" w:hAnsi="Garamond"/>
          <w:lang w:val="en-US"/>
        </w:rPr>
        <w:t xml:space="preserve"> demanded brides--which are, in turn, given to prison authorities for </w:t>
      </w:r>
      <w:r w:rsidRPr="00947F59">
        <w:rPr>
          <w:rFonts w:ascii="Garamond" w:eastAsia="Calibri" w:hAnsi="Garamond"/>
          <w:i/>
          <w:iCs/>
          <w:lang w:val="en-US"/>
        </w:rPr>
        <w:t>Tanzi</w:t>
      </w:r>
      <w:r w:rsidRPr="00947F59">
        <w:rPr>
          <w:rFonts w:ascii="Garamond" w:eastAsia="Calibri" w:hAnsi="Garamond"/>
          <w:lang w:val="en-US"/>
        </w:rPr>
        <w:t xml:space="preserve"> to retain their privileged positions--they are punished with violence or other modes of disciple. A mother who was interviewed by the Assistance Association for Political Prisoners stated, “My son had to sleep curled up in the prison. He said in the letters that it was problematic to sleep because it was crowded. To live like a human being, you have to pay money in prison.”</w:t>
      </w:r>
      <w:r w:rsidRPr="00947F59">
        <w:rPr>
          <w:rStyle w:val="EndnoteReference"/>
          <w:rFonts w:ascii="Garamond" w:eastAsia="Calibri" w:hAnsi="Garamond"/>
          <w:lang w:val="en-US"/>
        </w:rPr>
        <w:endnoteReference w:id="73"/>
      </w:r>
    </w:p>
    <w:p w14:paraId="15F6CED2" w14:textId="6EA89B9D" w:rsidR="00A36093" w:rsidRPr="00947F59" w:rsidRDefault="00A36093" w:rsidP="00E7234B">
      <w:pPr>
        <w:spacing w:before="160" w:line="240" w:lineRule="auto"/>
        <w:jc w:val="both"/>
        <w:rPr>
          <w:rFonts w:ascii="Garamond" w:eastAsia="Calibri" w:hAnsi="Garamond" w:cstheme="minorHAnsi"/>
          <w:kern w:val="0"/>
          <w:lang w:val="en-US"/>
          <w14:ligatures w14:val="none"/>
        </w:rPr>
      </w:pPr>
      <w:r w:rsidRPr="00947F59">
        <w:rPr>
          <w:rFonts w:ascii="Garamond" w:eastAsia="Calibri" w:hAnsi="Garamond" w:cstheme="minorHAnsi"/>
          <w:lang w:val="en-US"/>
        </w:rPr>
        <w:t>Rather than relinquishing responsibility for safety and security in detention facilities, authorities should instead invest in developing constructive relations between staff and all incarcerated persons, based on the notion of dynamic security. In doing so, authorities must act in a proactive manner to prevent violence by inmates against other inmates. Addressing the phenomenon of violence among incarcerated persons and intimidation requires that prison staff be sufficient in numbers and training, alert to signs of trouble, and resolved and able to intervene when necessary.</w:t>
      </w:r>
    </w:p>
    <w:p w14:paraId="783780B6" w14:textId="2902B06E" w:rsidR="00A36093" w:rsidRPr="00947F59" w:rsidRDefault="00A36093" w:rsidP="00E7234B">
      <w:pPr>
        <w:pStyle w:val="ListParagraph"/>
        <w:numPr>
          <w:ilvl w:val="0"/>
          <w:numId w:val="22"/>
        </w:numPr>
        <w:spacing w:before="160" w:line="240" w:lineRule="auto"/>
        <w:contextualSpacing w:val="0"/>
        <w:jc w:val="both"/>
        <w:rPr>
          <w:rFonts w:ascii="Garamond" w:eastAsia="Calibri" w:hAnsi="Garamond"/>
          <w:color w:val="2F5496" w:themeColor="accent1" w:themeShade="BF"/>
          <w:kern w:val="0"/>
          <w:sz w:val="26"/>
          <w:szCs w:val="26"/>
          <w:u w:val="single"/>
          <w:lang w:val="en-US"/>
          <w14:ligatures w14:val="none"/>
        </w:rPr>
      </w:pPr>
      <w:r w:rsidRPr="00947F59">
        <w:rPr>
          <w:rFonts w:ascii="Garamond" w:eastAsia="Calibri" w:hAnsi="Garamond"/>
          <w:color w:val="2F5496" w:themeColor="accent1" w:themeShade="BF"/>
          <w:sz w:val="26"/>
          <w:szCs w:val="26"/>
          <w:u w:val="single"/>
          <w:lang w:val="en-US"/>
        </w:rPr>
        <w:t>Good Practices: criminalization of informal hierarches in Armenia</w:t>
      </w:r>
    </w:p>
    <w:p w14:paraId="585A0202" w14:textId="0E62A530" w:rsidR="00A36093" w:rsidRPr="00947F59" w:rsidRDefault="00A36093" w:rsidP="00E7234B">
      <w:pPr>
        <w:spacing w:before="160" w:line="240" w:lineRule="auto"/>
        <w:jc w:val="both"/>
        <w:rPr>
          <w:rFonts w:ascii="Garamond" w:eastAsia="Calibri" w:hAnsi="Garamond"/>
          <w:kern w:val="0"/>
          <w:lang w:val="en-US"/>
          <w14:ligatures w14:val="none"/>
        </w:rPr>
      </w:pPr>
      <w:r w:rsidRPr="00947F59">
        <w:rPr>
          <w:rFonts w:ascii="Garamond" w:eastAsia="Calibri" w:hAnsi="Garamond"/>
          <w:lang w:val="en-US"/>
        </w:rPr>
        <w:t xml:space="preserve">In February 2020, Armenia </w:t>
      </w:r>
      <w:r w:rsidR="00947F59" w:rsidRPr="00947F59">
        <w:rPr>
          <w:rFonts w:ascii="Garamond" w:eastAsia="Calibri" w:hAnsi="Garamond"/>
          <w:lang w:val="en-US"/>
        </w:rPr>
        <w:t>criminalized</w:t>
      </w:r>
      <w:r w:rsidRPr="00947F59">
        <w:rPr>
          <w:rFonts w:ascii="Garamond" w:eastAsia="Calibri" w:hAnsi="Garamond"/>
          <w:lang w:val="en-US"/>
        </w:rPr>
        <w:t xml:space="preserve"> the establishment of, leadership and membership in criminal prison sub-culture groups.</w:t>
      </w:r>
      <w:r w:rsidRPr="00947F59">
        <w:rPr>
          <w:rStyle w:val="EndnoteReference"/>
          <w:rFonts w:ascii="Garamond" w:eastAsia="Calibri" w:hAnsi="Garamond"/>
          <w:lang w:val="en-US"/>
        </w:rPr>
        <w:endnoteReference w:id="74"/>
      </w:r>
      <w:r w:rsidRPr="00947F59">
        <w:rPr>
          <w:rFonts w:ascii="Garamond" w:hAnsi="Garamond"/>
          <w:color w:val="1F2124"/>
          <w:lang w:val="en-US"/>
        </w:rPr>
        <w:t xml:space="preserve"> Passed in an effort to curb deeply rooted practices supporting criminal prison sub-cultures, the law has, according to unofficial reports, led to a decrease in </w:t>
      </w:r>
      <w:r w:rsidRPr="00947F59">
        <w:rPr>
          <w:rFonts w:ascii="Garamond" w:eastAsia="Calibri" w:hAnsi="Garamond"/>
          <w:lang w:val="en-US"/>
        </w:rPr>
        <w:t xml:space="preserve">levels of violence exerted by or with the consent or acquiescence of ‘thieves-in-law’ (at the top of the informal prisoner hierarchy) vis-à-vis ‘the untouchables’ (at the bottom of the informal prisoner hierarchy).   </w:t>
      </w:r>
    </w:p>
    <w:p w14:paraId="666CC2CC" w14:textId="437A9CC4" w:rsidR="00A36093" w:rsidRPr="00947F59" w:rsidRDefault="00A36093" w:rsidP="00E7234B">
      <w:pPr>
        <w:pStyle w:val="ListParagraph"/>
        <w:numPr>
          <w:ilvl w:val="0"/>
          <w:numId w:val="22"/>
        </w:numPr>
        <w:spacing w:before="160" w:line="240" w:lineRule="auto"/>
        <w:contextualSpacing w:val="0"/>
        <w:jc w:val="both"/>
        <w:rPr>
          <w:rFonts w:ascii="Garamond" w:eastAsia="Calibri" w:hAnsi="Garamond" w:cstheme="minorHAnsi"/>
          <w:color w:val="2F5496" w:themeColor="accent1" w:themeShade="BF"/>
          <w:kern w:val="0"/>
          <w:sz w:val="26"/>
          <w:szCs w:val="26"/>
          <w:u w:val="single"/>
          <w:lang w:val="en-US"/>
          <w14:ligatures w14:val="none"/>
        </w:rPr>
      </w:pPr>
      <w:r w:rsidRPr="00947F59">
        <w:rPr>
          <w:rFonts w:ascii="Garamond" w:eastAsia="Calibri" w:hAnsi="Garamond" w:cstheme="minorHAnsi"/>
          <w:color w:val="2F5496" w:themeColor="accent1" w:themeShade="BF"/>
          <w:sz w:val="26"/>
          <w:szCs w:val="26"/>
          <w:u w:val="single"/>
          <w:lang w:val="en-US"/>
        </w:rPr>
        <w:t>Recommendations</w:t>
      </w:r>
    </w:p>
    <w:p w14:paraId="0A0A223A" w14:textId="02836FE7"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hAnsi="Garamond"/>
          <w:lang w:val="en-US"/>
        </w:rPr>
        <w:t>Prison authorities should put an end to the practice of delegating authority to informal prison leaders and using them to maintain order among the inmate population and of employing persons in prison to carry out key administrative tasks for the prison management (such as keeping individual records of incarcerated persons),</w:t>
      </w:r>
      <w:r w:rsidRPr="00947F59">
        <w:rPr>
          <w:rStyle w:val="EndnoteReference"/>
          <w:rFonts w:ascii="Garamond" w:hAnsi="Garamond"/>
          <w:lang w:val="en-US"/>
        </w:rPr>
        <w:endnoteReference w:id="75"/>
      </w:r>
      <w:r w:rsidRPr="00D47138">
        <w:rPr>
          <w:rFonts w:ascii="Garamond" w:hAnsi="Garamond"/>
          <w:lang w:val="en-US"/>
        </w:rPr>
        <w:t xml:space="preserve"> including by c</w:t>
      </w:r>
      <w:r w:rsidR="00A36093" w:rsidRPr="00D47138">
        <w:rPr>
          <w:rFonts w:ascii="Garamond" w:hAnsi="Garamond"/>
          <w:lang w:val="en-US"/>
        </w:rPr>
        <w:t>riminaliz</w:t>
      </w:r>
      <w:r w:rsidRPr="00D47138">
        <w:rPr>
          <w:rFonts w:ascii="Garamond" w:hAnsi="Garamond"/>
          <w:lang w:val="en-US"/>
        </w:rPr>
        <w:t>ing the</w:t>
      </w:r>
      <w:r w:rsidR="00A36093" w:rsidRPr="00D47138">
        <w:rPr>
          <w:rFonts w:ascii="Garamond" w:hAnsi="Garamond"/>
          <w:lang w:val="en-US"/>
        </w:rPr>
        <w:t xml:space="preserve"> creation, </w:t>
      </w:r>
      <w:r w:rsidR="00C203E3" w:rsidRPr="00D47138">
        <w:rPr>
          <w:rFonts w:ascii="Garamond" w:hAnsi="Garamond"/>
          <w:lang w:val="en-US"/>
        </w:rPr>
        <w:t>leadership,</w:t>
      </w:r>
      <w:r w:rsidR="00A36093" w:rsidRPr="00D47138">
        <w:rPr>
          <w:rFonts w:ascii="Garamond" w:hAnsi="Garamond"/>
          <w:lang w:val="en-US"/>
        </w:rPr>
        <w:t xml:space="preserve"> and membership of criminal prison sub-culture.</w:t>
      </w:r>
      <w:r w:rsidR="00A36093" w:rsidRPr="00947F59">
        <w:rPr>
          <w:rStyle w:val="EndnoteReference"/>
          <w:rFonts w:ascii="Garamond" w:hAnsi="Garamond"/>
          <w:lang w:val="en-US"/>
        </w:rPr>
        <w:endnoteReference w:id="76"/>
      </w:r>
    </w:p>
    <w:p w14:paraId="33435B9C" w14:textId="15439044"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hAnsi="Garamond"/>
          <w:lang w:val="en-US"/>
        </w:rPr>
        <w:t>Prison authorities should d</w:t>
      </w:r>
      <w:r w:rsidR="00A36093" w:rsidRPr="00D47138">
        <w:rPr>
          <w:rFonts w:ascii="Garamond" w:hAnsi="Garamond"/>
          <w:lang w:val="en-US"/>
        </w:rPr>
        <w:t xml:space="preserve">eprive all informal leaders among incarcerated persons and their close circle of privileges which other incarcerated persons do not enjoy, including as regards living conditions; consideration might be given in this context to segregating the informal leaders and their close circle from the rest of the prison population, </w:t>
      </w:r>
      <w:r w:rsidR="00CB21E0" w:rsidRPr="00D47138">
        <w:rPr>
          <w:rFonts w:ascii="Garamond" w:hAnsi="Garamond"/>
          <w:lang w:val="en-US"/>
        </w:rPr>
        <w:t>based on</w:t>
      </w:r>
      <w:r w:rsidR="00A36093" w:rsidRPr="00D47138">
        <w:rPr>
          <w:rFonts w:ascii="Garamond" w:hAnsi="Garamond"/>
          <w:lang w:val="en-US"/>
        </w:rPr>
        <w:t xml:space="preserve"> a proper individual risk and needs assessment.</w:t>
      </w:r>
    </w:p>
    <w:p w14:paraId="4506F0B0" w14:textId="77777777"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hAnsi="Garamond"/>
          <w:lang w:val="en-US"/>
        </w:rPr>
        <w:t>Prison authorities should r</w:t>
      </w:r>
      <w:r w:rsidR="00A36093" w:rsidRPr="00D47138">
        <w:rPr>
          <w:rFonts w:ascii="Garamond" w:hAnsi="Garamond"/>
          <w:lang w:val="en-US"/>
        </w:rPr>
        <w:t>eplace the dormitory-based Soviet two-story barracks with a cell-system.</w:t>
      </w:r>
    </w:p>
    <w:p w14:paraId="6F0EAB62" w14:textId="77777777"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hAnsi="Garamond"/>
          <w:lang w:val="en-US"/>
        </w:rPr>
        <w:t>Prison authorities should i</w:t>
      </w:r>
      <w:r w:rsidR="00A36093" w:rsidRPr="00D47138">
        <w:rPr>
          <w:rFonts w:ascii="Garamond" w:hAnsi="Garamond"/>
          <w:lang w:val="en-US"/>
        </w:rPr>
        <w:t>ncrease custodial staffing levels and presence in incarcerated person accommodation areas and, where applicable, abolish the 24-hour shift pattern for custodial staff.</w:t>
      </w:r>
    </w:p>
    <w:p w14:paraId="2F4F0E41" w14:textId="77777777"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eastAsia="Times New Roman" w:hAnsi="Garamond"/>
          <w:lang w:val="en-US" w:eastAsia="en-GB"/>
        </w:rPr>
        <w:t>Prison authorities should p</w:t>
      </w:r>
      <w:r w:rsidR="00A36093" w:rsidRPr="00D47138">
        <w:rPr>
          <w:rFonts w:ascii="Garamond" w:eastAsia="Times New Roman" w:hAnsi="Garamond"/>
          <w:lang w:val="en-US" w:eastAsia="en-GB"/>
        </w:rPr>
        <w:t>ut in place a system of appropriate risk and needs assessment, classification and allocation of incarcerated persons to ensure that: (1) incarcerated persons are not exposed to other inmates who may cause them harm (duly taking into account the risk certain incarcerated persons may pose to other inmates by promoting or imposing the informal prison hierarchy); (2) incarcerated person are provided accommodation based on smaller living units; (3) setting up an effective recruitment and training system for prison staff; and (4) ensuring continuous staff supervision (including at night) in detention areas.</w:t>
      </w:r>
    </w:p>
    <w:p w14:paraId="50FBEBAE" w14:textId="3E19D2B4"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eastAsia="Times New Roman" w:hAnsi="Garamond"/>
          <w:lang w:val="en-US" w:eastAsia="en-GB"/>
        </w:rPr>
        <w:t>Prison authorities should s</w:t>
      </w:r>
      <w:r w:rsidR="00A36093" w:rsidRPr="00D47138">
        <w:rPr>
          <w:rFonts w:ascii="Garamond" w:eastAsia="Times New Roman" w:hAnsi="Garamond"/>
          <w:lang w:val="en-US" w:eastAsia="en-GB"/>
        </w:rPr>
        <w:t xml:space="preserve">egregate the informal leaders and their close circle from the rest of the prison population, on the basis of a proper individual risk and needs </w:t>
      </w:r>
      <w:r w:rsidR="00CB21E0" w:rsidRPr="00D47138">
        <w:rPr>
          <w:rFonts w:ascii="Garamond" w:eastAsia="Times New Roman" w:hAnsi="Garamond"/>
          <w:lang w:val="en-US" w:eastAsia="en-GB"/>
        </w:rPr>
        <w:t>assessment.</w:t>
      </w:r>
    </w:p>
    <w:p w14:paraId="06CF7598" w14:textId="06C5B115" w:rsidR="00D47138" w:rsidRPr="00D47138" w:rsidRDefault="003D125A"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eastAsia="Times New Roman" w:hAnsi="Garamond"/>
          <w:lang w:val="en-US" w:eastAsia="en-GB"/>
        </w:rPr>
        <w:lastRenderedPageBreak/>
        <w:t>Prison authorities should d</w:t>
      </w:r>
      <w:r w:rsidR="00A36093" w:rsidRPr="00D47138">
        <w:rPr>
          <w:rFonts w:ascii="Garamond" w:eastAsia="Times New Roman" w:hAnsi="Garamond"/>
          <w:lang w:val="en-US" w:eastAsia="en-GB"/>
        </w:rPr>
        <w:t xml:space="preserve">eprive informal prison leaders of the </w:t>
      </w:r>
      <w:r w:rsidR="00CB21E0" w:rsidRPr="00D47138">
        <w:rPr>
          <w:rFonts w:ascii="Garamond" w:eastAsia="Times New Roman" w:hAnsi="Garamond"/>
          <w:lang w:val="en-US" w:eastAsia="en-GB"/>
        </w:rPr>
        <w:t>possibility of</w:t>
      </w:r>
      <w:r w:rsidR="00A36093" w:rsidRPr="00D47138">
        <w:rPr>
          <w:rFonts w:ascii="Garamond" w:eastAsia="Times New Roman" w:hAnsi="Garamond"/>
          <w:lang w:val="en-US" w:eastAsia="en-GB"/>
        </w:rPr>
        <w:t xml:space="preserve"> accessing newly arrived incarcerated persons or otherwise performing a placement or caste designation process. In this context, it should be reiterated to prison staff that any staff member facilitating such contacts will be sanctioned </w:t>
      </w:r>
      <w:r w:rsidR="00CB21E0" w:rsidRPr="00D47138">
        <w:rPr>
          <w:rFonts w:ascii="Garamond" w:eastAsia="Times New Roman" w:hAnsi="Garamond"/>
          <w:lang w:val="en-US" w:eastAsia="en-GB"/>
        </w:rPr>
        <w:t>accordingly.</w:t>
      </w:r>
    </w:p>
    <w:p w14:paraId="2D6E81FB" w14:textId="6417F99A" w:rsidR="00A36093" w:rsidRPr="00D47138" w:rsidRDefault="003D2D54"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sidRPr="00D47138">
        <w:rPr>
          <w:rFonts w:ascii="Garamond" w:eastAsia="Times New Roman" w:hAnsi="Garamond"/>
          <w:lang w:val="en-US" w:eastAsia="en-GB"/>
        </w:rPr>
        <w:t>Prison authorities should e</w:t>
      </w:r>
      <w:r w:rsidR="00A36093" w:rsidRPr="00D47138">
        <w:rPr>
          <w:rFonts w:ascii="Garamond" w:eastAsia="Times New Roman" w:hAnsi="Garamond"/>
          <w:lang w:val="en-US" w:eastAsia="en-GB"/>
        </w:rPr>
        <w:t xml:space="preserve">nsure that incarcerated persons who are exposed to the risk of abuse by fellow inmates (including LGBTQI+ persons, </w:t>
      </w:r>
      <w:r w:rsidR="00A36093" w:rsidRPr="00D47138">
        <w:rPr>
          <w:rFonts w:ascii="Garamond" w:hAnsi="Garamond"/>
          <w:lang w:val="en-US"/>
        </w:rPr>
        <w:t>persons accused or convicted of sex offences, LGBTIQ persons or persons having been sexually abused</w:t>
      </w:r>
      <w:r w:rsidR="00A36093" w:rsidRPr="00D47138">
        <w:rPr>
          <w:rFonts w:ascii="Garamond" w:eastAsia="Times New Roman" w:hAnsi="Garamond"/>
          <w:lang w:val="en-US" w:eastAsia="en-GB"/>
        </w:rPr>
        <w:t xml:space="preserve"> and incarcerated persons suffering from learning disabilities) and those who do not (or no longer) wish to be involved in the prison subculture receive the management’s full support, including, if they so request, by being accommodated in separate units, offering adequate conditions and regime.</w:t>
      </w:r>
    </w:p>
    <w:p w14:paraId="34087BCB" w14:textId="3FABD174" w:rsidR="00A36093" w:rsidRPr="00947F59" w:rsidRDefault="00A36093" w:rsidP="00E7234B">
      <w:pPr>
        <w:pStyle w:val="Heading2"/>
        <w:spacing w:before="160" w:after="160" w:line="240" w:lineRule="auto"/>
        <w:jc w:val="both"/>
        <w:rPr>
          <w:rFonts w:ascii="Garamond" w:hAnsi="Garamond" w:cstheme="minorBidi"/>
          <w:sz w:val="28"/>
          <w:szCs w:val="28"/>
          <w:u w:val="single"/>
          <w:lang w:eastAsia="en-GB"/>
        </w:rPr>
      </w:pPr>
      <w:bookmarkStart w:id="20" w:name="_Toc151992782"/>
      <w:bookmarkStart w:id="21" w:name="_Toc151996429"/>
      <w:r w:rsidRPr="00947F59">
        <w:rPr>
          <w:rFonts w:ascii="Garamond" w:hAnsi="Garamond" w:cstheme="minorBidi"/>
          <w:sz w:val="28"/>
          <w:szCs w:val="28"/>
          <w:u w:val="single"/>
          <w:lang w:eastAsia="en-GB"/>
        </w:rPr>
        <w:t xml:space="preserve">5. Prison regime, including work, </w:t>
      </w:r>
      <w:r w:rsidR="00C203E3" w:rsidRPr="00947F59">
        <w:rPr>
          <w:rFonts w:ascii="Garamond" w:hAnsi="Garamond" w:cstheme="minorBidi"/>
          <w:sz w:val="28"/>
          <w:szCs w:val="28"/>
          <w:u w:val="single"/>
          <w:lang w:eastAsia="en-GB"/>
        </w:rPr>
        <w:t>education,</w:t>
      </w:r>
      <w:r w:rsidRPr="00947F59">
        <w:rPr>
          <w:rFonts w:ascii="Garamond" w:hAnsi="Garamond" w:cstheme="minorBidi"/>
          <w:sz w:val="28"/>
          <w:szCs w:val="28"/>
          <w:u w:val="single"/>
          <w:lang w:eastAsia="en-GB"/>
        </w:rPr>
        <w:t xml:space="preserve"> and recreation</w:t>
      </w:r>
      <w:bookmarkEnd w:id="20"/>
      <w:bookmarkEnd w:id="21"/>
    </w:p>
    <w:p w14:paraId="2208B19C" w14:textId="676ED234" w:rsidR="00A36093" w:rsidRPr="00947F59" w:rsidRDefault="00A36093" w:rsidP="00E7234B">
      <w:pPr>
        <w:pStyle w:val="ListParagraph"/>
        <w:numPr>
          <w:ilvl w:val="0"/>
          <w:numId w:val="21"/>
        </w:numPr>
        <w:spacing w:before="160" w:line="240" w:lineRule="auto"/>
        <w:contextualSpacing w:val="0"/>
        <w:jc w:val="both"/>
        <w:rPr>
          <w:rFonts w:ascii="Garamond" w:eastAsia="Times New Roman" w:hAnsi="Garamond"/>
          <w:color w:val="2F5496" w:themeColor="accent1" w:themeShade="BF"/>
          <w:kern w:val="0"/>
          <w:sz w:val="26"/>
          <w:szCs w:val="26"/>
          <w:u w:val="single"/>
          <w:lang w:val="en-US" w:eastAsia="en-GB"/>
          <w14:ligatures w14:val="none"/>
        </w:rPr>
      </w:pPr>
      <w:r w:rsidRPr="00947F59">
        <w:rPr>
          <w:rFonts w:ascii="Garamond" w:eastAsia="Times New Roman" w:hAnsi="Garamond"/>
          <w:color w:val="2F5496" w:themeColor="accent1" w:themeShade="BF"/>
          <w:sz w:val="26"/>
          <w:szCs w:val="26"/>
          <w:u w:val="single"/>
          <w:lang w:val="en-US" w:eastAsia="en-GB"/>
        </w:rPr>
        <w:t>Issue in Brief</w:t>
      </w:r>
    </w:p>
    <w:p w14:paraId="3782491E" w14:textId="43D3CF2B" w:rsidR="00A36093" w:rsidRPr="00947F59" w:rsidRDefault="00A36093" w:rsidP="00E7234B">
      <w:pPr>
        <w:autoSpaceDE w:val="0"/>
        <w:autoSpaceDN w:val="0"/>
        <w:adjustRightInd w:val="0"/>
        <w:spacing w:before="160" w:line="240" w:lineRule="auto"/>
        <w:jc w:val="both"/>
        <w:rPr>
          <w:rFonts w:ascii="Garamond" w:eastAsia="Times New Roman" w:hAnsi="Garamond"/>
          <w:lang w:val="en-US" w:eastAsia="en-GB"/>
        </w:rPr>
      </w:pPr>
      <w:r w:rsidRPr="00947F59">
        <w:rPr>
          <w:rFonts w:ascii="Garamond" w:eastAsia="Times New Roman" w:hAnsi="Garamond"/>
          <w:lang w:val="en-US" w:eastAsia="en-GB"/>
        </w:rPr>
        <w:t xml:space="preserve">If prisons are to serve their stated purpose (rehabilitation, reintegration), prison life needs to be geared towards supporting those in prison to lead law-abiding lives after release. To this end, the Mandela Rules (Rule 4) call for </w:t>
      </w:r>
      <w:r w:rsidRPr="00947F59">
        <w:rPr>
          <w:rFonts w:ascii="Garamond" w:hAnsi="Garamond"/>
          <w:kern w:val="0"/>
          <w:lang w:val="en-US"/>
        </w:rPr>
        <w:t xml:space="preserve">educational programs, vocational training, work, as well as other forms of assistance (including those of a remedial, moral, spiritual, social and health and sports-based nature) to be delivered in line with the individual treatment needs of persons in prison. In many prisons around the world, such programs and activities are rarely offered for reasons of, </w:t>
      </w:r>
      <w:r w:rsidRPr="00947F59">
        <w:rPr>
          <w:rFonts w:ascii="Garamond" w:hAnsi="Garamond"/>
          <w:i/>
          <w:iCs/>
          <w:kern w:val="0"/>
          <w:lang w:val="en-US"/>
        </w:rPr>
        <w:t>inter alia</w:t>
      </w:r>
      <w:r w:rsidRPr="00947F59">
        <w:rPr>
          <w:rFonts w:ascii="Garamond" w:hAnsi="Garamond"/>
          <w:kern w:val="0"/>
          <w:lang w:val="en-US"/>
        </w:rPr>
        <w:t>,</w:t>
      </w:r>
      <w:r w:rsidRPr="00947F59">
        <w:rPr>
          <w:rFonts w:ascii="Garamond" w:hAnsi="Garamond"/>
          <w:i/>
          <w:iCs/>
          <w:kern w:val="0"/>
          <w:lang w:val="en-US"/>
        </w:rPr>
        <w:t xml:space="preserve"> </w:t>
      </w:r>
      <w:r w:rsidRPr="00947F59">
        <w:rPr>
          <w:rFonts w:ascii="Garamond" w:hAnsi="Garamond"/>
          <w:kern w:val="0"/>
          <w:lang w:val="en-US"/>
        </w:rPr>
        <w:t>scarcity of financial and human resources, overcrowding, and over-securitization of prisons. Without such programs in place, it is unforeseeable how prisons will serve their rehabilitation purposes and how prisons contribute, as they claim, to safer societies.</w:t>
      </w:r>
    </w:p>
    <w:p w14:paraId="02DD47BE" w14:textId="25822BDB" w:rsidR="00A36093" w:rsidRPr="00947F59" w:rsidRDefault="00A36093" w:rsidP="00E7234B">
      <w:pPr>
        <w:pStyle w:val="ListParagraph"/>
        <w:numPr>
          <w:ilvl w:val="0"/>
          <w:numId w:val="21"/>
        </w:numPr>
        <w:spacing w:before="160" w:line="240" w:lineRule="auto"/>
        <w:contextualSpacing w:val="0"/>
        <w:jc w:val="both"/>
        <w:rPr>
          <w:rFonts w:ascii="Garamond" w:eastAsia="Times New Roman" w:hAnsi="Garamond"/>
          <w:color w:val="2F5496" w:themeColor="accent1" w:themeShade="BF"/>
          <w:sz w:val="26"/>
          <w:szCs w:val="26"/>
          <w:u w:val="single"/>
          <w:lang w:val="en-US" w:eastAsia="en-GB"/>
        </w:rPr>
      </w:pPr>
      <w:r w:rsidRPr="00947F59">
        <w:rPr>
          <w:rFonts w:ascii="Garamond" w:eastAsia="Times New Roman" w:hAnsi="Garamond"/>
          <w:color w:val="2F5496" w:themeColor="accent1" w:themeShade="BF"/>
          <w:sz w:val="26"/>
          <w:szCs w:val="26"/>
          <w:u w:val="single"/>
          <w:lang w:val="en-US" w:eastAsia="en-GB"/>
        </w:rPr>
        <w:t xml:space="preserve">Good Practices: empowering </w:t>
      </w:r>
      <w:r w:rsidR="00947F59" w:rsidRPr="00947F59">
        <w:rPr>
          <w:rFonts w:ascii="Garamond" w:eastAsia="Times New Roman" w:hAnsi="Garamond"/>
          <w:color w:val="2F5496" w:themeColor="accent1" w:themeShade="BF"/>
          <w:sz w:val="26"/>
          <w:szCs w:val="26"/>
          <w:u w:val="single"/>
          <w:lang w:val="en-US" w:eastAsia="en-GB"/>
        </w:rPr>
        <w:t>programs</w:t>
      </w:r>
      <w:r w:rsidRPr="00947F59">
        <w:rPr>
          <w:rFonts w:ascii="Garamond" w:eastAsia="Times New Roman" w:hAnsi="Garamond"/>
          <w:color w:val="2F5496" w:themeColor="accent1" w:themeShade="BF"/>
          <w:sz w:val="26"/>
          <w:szCs w:val="26"/>
          <w:u w:val="single"/>
          <w:lang w:val="en-US" w:eastAsia="en-GB"/>
        </w:rPr>
        <w:t xml:space="preserve"> in Norway, Sierra </w:t>
      </w:r>
      <w:r w:rsidR="00C203E3" w:rsidRPr="00947F59">
        <w:rPr>
          <w:rFonts w:ascii="Garamond" w:eastAsia="Times New Roman" w:hAnsi="Garamond"/>
          <w:color w:val="2F5496" w:themeColor="accent1" w:themeShade="BF"/>
          <w:sz w:val="26"/>
          <w:szCs w:val="26"/>
          <w:u w:val="single"/>
          <w:lang w:val="en-US" w:eastAsia="en-GB"/>
        </w:rPr>
        <w:t>Leone,</w:t>
      </w:r>
      <w:r w:rsidRPr="00947F59">
        <w:rPr>
          <w:rFonts w:ascii="Garamond" w:eastAsia="Times New Roman" w:hAnsi="Garamond"/>
          <w:color w:val="2F5496" w:themeColor="accent1" w:themeShade="BF"/>
          <w:sz w:val="26"/>
          <w:szCs w:val="26"/>
          <w:u w:val="single"/>
          <w:lang w:val="en-US" w:eastAsia="en-GB"/>
        </w:rPr>
        <w:t xml:space="preserve"> and the Philippines</w:t>
      </w:r>
    </w:p>
    <w:p w14:paraId="1A45573A" w14:textId="5BB327FE" w:rsidR="00A36093" w:rsidRPr="00947F59" w:rsidRDefault="00A36093" w:rsidP="00E7234B">
      <w:pPr>
        <w:spacing w:before="160" w:line="240" w:lineRule="auto"/>
        <w:jc w:val="both"/>
        <w:rPr>
          <w:rFonts w:ascii="Garamond" w:eastAsia="Times New Roman" w:hAnsi="Garamond"/>
          <w:lang w:val="en-US" w:eastAsia="en-GB"/>
        </w:rPr>
      </w:pPr>
      <w:r w:rsidRPr="00947F59">
        <w:rPr>
          <w:rFonts w:ascii="Garamond" w:eastAsia="Times New Roman" w:hAnsi="Garamond"/>
          <w:lang w:val="en-US" w:eastAsia="en-GB"/>
        </w:rPr>
        <w:t>Persons in prison should be placed in the least restrictive environments required and identify the interventions that will focus on the need areas that are linked to their offending, as well as broader rehabilitative needs, such as those related to mental and physical health. It has been consistently demonstrated that such an approach promotes rehabilitation and social reintegration prospects and reduces reoffending upon release.</w:t>
      </w:r>
      <w:r w:rsidRPr="00947F59">
        <w:rPr>
          <w:rStyle w:val="EndnoteReference"/>
          <w:rFonts w:ascii="Garamond" w:eastAsia="Times New Roman" w:hAnsi="Garamond"/>
          <w:lang w:val="en-US" w:eastAsia="en-GB"/>
        </w:rPr>
        <w:endnoteReference w:id="77"/>
      </w:r>
    </w:p>
    <w:p w14:paraId="31DFC514" w14:textId="078B4C43" w:rsidR="00A36093" w:rsidRPr="00947F59" w:rsidRDefault="00A36093" w:rsidP="00E7234B">
      <w:pPr>
        <w:spacing w:before="160" w:line="240" w:lineRule="auto"/>
        <w:jc w:val="both"/>
        <w:rPr>
          <w:rFonts w:ascii="Garamond" w:eastAsia="Times New Roman" w:hAnsi="Garamond"/>
          <w:color w:val="2F5496" w:themeColor="accent1" w:themeShade="BF"/>
          <w:sz w:val="26"/>
          <w:szCs w:val="26"/>
          <w:u w:val="single"/>
          <w:lang w:val="en-US" w:eastAsia="en-GB"/>
        </w:rPr>
      </w:pPr>
      <w:r w:rsidRPr="00947F59">
        <w:rPr>
          <w:rFonts w:ascii="Garamond" w:hAnsi="Garamond"/>
          <w:lang w:val="en-US"/>
        </w:rPr>
        <w:t>In Norway, prisons offer a diversified regime to persons in prison.</w:t>
      </w:r>
      <w:r w:rsidRPr="00947F59">
        <w:rPr>
          <w:rFonts w:ascii="Garamond" w:hAnsi="Garamond"/>
          <w:vertAlign w:val="superscript"/>
          <w:lang w:val="en-US"/>
        </w:rPr>
        <w:endnoteReference w:id="78"/>
      </w:r>
      <w:r w:rsidRPr="00947F59">
        <w:rPr>
          <w:rFonts w:ascii="Garamond" w:hAnsi="Garamond"/>
          <w:vertAlign w:val="superscript"/>
          <w:lang w:val="en-US"/>
        </w:rPr>
        <w:t xml:space="preserve"> </w:t>
      </w:r>
      <w:r w:rsidRPr="00947F59">
        <w:rPr>
          <w:rFonts w:ascii="Garamond" w:hAnsi="Garamond"/>
          <w:lang w:val="en-US"/>
        </w:rPr>
        <w:t xml:space="preserve">Up to 80-90% of the population of persons in prison, whether sentenced or on remand, are enrolled in a daily </w:t>
      </w:r>
      <w:r w:rsidR="00947F59" w:rsidRPr="00947F59">
        <w:rPr>
          <w:rFonts w:ascii="Garamond" w:hAnsi="Garamond"/>
          <w:lang w:val="en-US"/>
        </w:rPr>
        <w:t>program</w:t>
      </w:r>
      <w:r w:rsidRPr="00947F59">
        <w:rPr>
          <w:rFonts w:ascii="Garamond" w:hAnsi="Garamond"/>
          <w:lang w:val="en-US"/>
        </w:rPr>
        <w:t xml:space="preserve"> of either training, </w:t>
      </w:r>
      <w:r w:rsidR="00C203E3" w:rsidRPr="00947F59">
        <w:rPr>
          <w:rFonts w:ascii="Garamond" w:hAnsi="Garamond"/>
          <w:lang w:val="en-US"/>
        </w:rPr>
        <w:t>work,</w:t>
      </w:r>
      <w:r w:rsidRPr="00947F59">
        <w:rPr>
          <w:rFonts w:ascii="Garamond" w:hAnsi="Garamond"/>
          <w:lang w:val="en-US"/>
        </w:rPr>
        <w:t xml:space="preserve"> or education, based on an individual sentence plan. The vast majority of incarcerated persons spend around 12 hours outside of their cell on weekdays, and 7-9 hours during the weekends. Work options include classic maintenance jobs (cleaning, maintenance, laundry, kitchen) as well workshop activities for woodwork (furniture making) and mechanics. Educational </w:t>
      </w:r>
      <w:r w:rsidR="00947F59" w:rsidRPr="00947F59">
        <w:rPr>
          <w:rFonts w:ascii="Garamond" w:hAnsi="Garamond"/>
          <w:lang w:val="en-US"/>
        </w:rPr>
        <w:t>programs</w:t>
      </w:r>
      <w:r w:rsidRPr="00947F59">
        <w:rPr>
          <w:rFonts w:ascii="Garamond" w:hAnsi="Garamond"/>
          <w:lang w:val="en-US"/>
        </w:rPr>
        <w:t xml:space="preserve"> are run by the local municipality and provide opportunities for detainees to pursue formal education, </w:t>
      </w:r>
      <w:r w:rsidR="00C203E3" w:rsidRPr="00947F59">
        <w:rPr>
          <w:rFonts w:ascii="Garamond" w:hAnsi="Garamond"/>
          <w:lang w:val="en-US"/>
        </w:rPr>
        <w:t>self-study,</w:t>
      </w:r>
      <w:r w:rsidRPr="00947F59">
        <w:rPr>
          <w:rFonts w:ascii="Garamond" w:hAnsi="Garamond"/>
          <w:lang w:val="en-US"/>
        </w:rPr>
        <w:t xml:space="preserve"> and computer courses. </w:t>
      </w:r>
    </w:p>
    <w:p w14:paraId="0478572D" w14:textId="5D6485B0" w:rsidR="00A36093" w:rsidRPr="00947F59" w:rsidRDefault="00A36093" w:rsidP="00E7234B">
      <w:pPr>
        <w:spacing w:before="160" w:line="240" w:lineRule="auto"/>
        <w:jc w:val="both"/>
        <w:rPr>
          <w:rFonts w:ascii="Garamond" w:eastAsia="Times New Roman" w:hAnsi="Garamond"/>
          <w:lang w:val="en-US" w:eastAsia="en-GB"/>
        </w:rPr>
      </w:pPr>
      <w:r w:rsidRPr="00947F59">
        <w:rPr>
          <w:rFonts w:ascii="Garamond" w:eastAsia="Times New Roman" w:hAnsi="Garamond"/>
          <w:lang w:val="en-US" w:eastAsia="en-GB"/>
        </w:rPr>
        <w:t>In Sierra Leone, some prisons hold ‘Female Icon Sessions’ during which</w:t>
      </w:r>
      <w:r w:rsidRPr="00947F59">
        <w:rPr>
          <w:rFonts w:ascii="Garamond" w:hAnsi="Garamond"/>
          <w:lang w:val="en-US"/>
        </w:rPr>
        <w:t xml:space="preserve"> influential women are invited to and act as peace agents between women in prison and prison staff. These activities are only possible because of close collaboration between civil society organizations (Prison Watch Sierra Leone), prison administration, and persons in prison. Female Icon sessions include recreational and trust-building elements, while also ensuring that influential personalities experience first-hand the harsh realities women face in prisons and </w:t>
      </w:r>
      <w:r w:rsidR="00CB21E0" w:rsidRPr="00947F59">
        <w:rPr>
          <w:rFonts w:ascii="Garamond" w:hAnsi="Garamond"/>
          <w:lang w:val="en-US"/>
        </w:rPr>
        <w:t>can</w:t>
      </w:r>
      <w:r w:rsidRPr="00947F59">
        <w:rPr>
          <w:rFonts w:ascii="Garamond" w:hAnsi="Garamond"/>
          <w:lang w:val="en-US"/>
        </w:rPr>
        <w:t xml:space="preserve"> speak publicly about such experiences to raise awareness. </w:t>
      </w:r>
    </w:p>
    <w:p w14:paraId="7EDC1EBE" w14:textId="45F44B2A" w:rsidR="00A36093" w:rsidRPr="00947F59" w:rsidRDefault="00A36093" w:rsidP="00E7234B">
      <w:pPr>
        <w:spacing w:before="160" w:line="240" w:lineRule="auto"/>
        <w:jc w:val="both"/>
        <w:rPr>
          <w:rFonts w:ascii="Garamond" w:eastAsiaTheme="minorEastAsia" w:hAnsi="Garamond"/>
          <w:lang w:val="en-US"/>
        </w:rPr>
      </w:pPr>
      <w:r w:rsidRPr="00947F59">
        <w:rPr>
          <w:rFonts w:ascii="Garamond" w:eastAsiaTheme="minorEastAsia" w:hAnsi="Garamond"/>
          <w:lang w:val="en-US"/>
        </w:rPr>
        <w:t>Across prisons in the Philippines, the Therapeutic Community (TC) Program</w:t>
      </w:r>
      <w:r w:rsidRPr="00947F59">
        <w:rPr>
          <w:rStyle w:val="EndnoteReference"/>
          <w:rFonts w:ascii="Garamond" w:eastAsiaTheme="minorEastAsia" w:hAnsi="Garamond"/>
          <w:lang w:val="en-US"/>
        </w:rPr>
        <w:endnoteReference w:id="79"/>
      </w:r>
      <w:r w:rsidRPr="00947F59">
        <w:rPr>
          <w:rFonts w:ascii="Garamond" w:eastAsiaTheme="minorEastAsia" w:hAnsi="Garamond"/>
          <w:lang w:val="en-US"/>
        </w:rPr>
        <w:t xml:space="preserve"> aims to re-shape an individual’s </w:t>
      </w:r>
      <w:r w:rsidR="00947F59" w:rsidRPr="00947F59">
        <w:rPr>
          <w:rFonts w:ascii="Garamond" w:eastAsiaTheme="minorEastAsia" w:hAnsi="Garamond"/>
          <w:lang w:val="en-US"/>
        </w:rPr>
        <w:t>behavior</w:t>
      </w:r>
      <w:r w:rsidRPr="00947F59">
        <w:rPr>
          <w:rFonts w:ascii="Garamond" w:eastAsiaTheme="minorEastAsia" w:hAnsi="Garamond"/>
          <w:lang w:val="en-US"/>
        </w:rPr>
        <w:t xml:space="preserve"> and attitudes through the community of persons in prison. The TC process is supervised and highly structured with defined boundaries, both moral and ethical, designed to facilitate genuine introspection, cultivation of self-worth and positive rationalization that move the individual towards assuming a greater sense of personal and moral responsibility. In the program, individuals work together to help themselves and others restore self-confidence and prepare themselves for re-integration into their families and friends as productive members of the community. As TC participants go on with their daily activities, a strong sense of responsibility and concern for each other’s welfare are developed. </w:t>
      </w:r>
    </w:p>
    <w:p w14:paraId="60A81E8F" w14:textId="359E6C5D" w:rsidR="00A36093" w:rsidRPr="00947F59" w:rsidRDefault="00A36093" w:rsidP="00E7234B">
      <w:pPr>
        <w:pStyle w:val="ListParagraph"/>
        <w:numPr>
          <w:ilvl w:val="0"/>
          <w:numId w:val="21"/>
        </w:numPr>
        <w:spacing w:before="160" w:line="240" w:lineRule="auto"/>
        <w:contextualSpacing w:val="0"/>
        <w:jc w:val="both"/>
        <w:rPr>
          <w:rFonts w:ascii="Garamond" w:eastAsia="Times New Roman" w:hAnsi="Garamond" w:cstheme="minorHAnsi"/>
          <w:color w:val="2F5496" w:themeColor="accent1" w:themeShade="BF"/>
          <w:sz w:val="26"/>
          <w:szCs w:val="26"/>
          <w:u w:val="single"/>
          <w:lang w:val="en-US" w:eastAsia="en-GB"/>
        </w:rPr>
      </w:pPr>
      <w:r w:rsidRPr="00947F59">
        <w:rPr>
          <w:rFonts w:ascii="Garamond" w:eastAsia="Times New Roman" w:hAnsi="Garamond" w:cstheme="minorHAnsi"/>
          <w:color w:val="2F5496" w:themeColor="accent1" w:themeShade="BF"/>
          <w:sz w:val="26"/>
          <w:szCs w:val="26"/>
          <w:u w:val="single"/>
          <w:lang w:val="en-US" w:eastAsia="en-GB"/>
        </w:rPr>
        <w:lastRenderedPageBreak/>
        <w:t>Recommendations</w:t>
      </w:r>
    </w:p>
    <w:p w14:paraId="52601DB2" w14:textId="77777777" w:rsidR="00D47138" w:rsidRPr="00D47138" w:rsidRDefault="003D2D54"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u w:val="single"/>
          <w:lang w:val="en-US" w:eastAsia="en-GB"/>
        </w:rPr>
      </w:pPr>
      <w:r w:rsidRPr="00D47138">
        <w:rPr>
          <w:rFonts w:ascii="Garamond" w:hAnsi="Garamond"/>
          <w:lang w:val="en-US"/>
        </w:rPr>
        <w:t>Prison authorities</w:t>
      </w:r>
      <w:r w:rsidR="00A36093" w:rsidRPr="00D47138">
        <w:rPr>
          <w:rFonts w:ascii="Garamond" w:hAnsi="Garamond"/>
          <w:lang w:val="en-US"/>
        </w:rPr>
        <w:t xml:space="preserve"> should ensure that all prisoners (including those on remand) spend a reasonable part of the day (8 hours or more) outside their cells engaged in purposeful activities of a varied nature: work, preferably with vocational value; education; sport; recreation/ association, tailored to the needs of each category of prisoner (adult remand or sentenced prisoners, inmates serving life sentences, sentenced prisoners held in special conditions of high security or control, female prisoners, juveniles, etc.).</w:t>
      </w:r>
      <w:r w:rsidR="00A36093" w:rsidRPr="00947F59">
        <w:rPr>
          <w:rStyle w:val="EndnoteReference"/>
          <w:rFonts w:ascii="Garamond" w:hAnsi="Garamond"/>
          <w:lang w:val="en-US"/>
        </w:rPr>
        <w:endnoteReference w:id="80"/>
      </w:r>
    </w:p>
    <w:p w14:paraId="6AC5BE70" w14:textId="33D45DCD" w:rsidR="00D47138" w:rsidRPr="00D47138" w:rsidRDefault="003D2D54"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u w:val="single"/>
          <w:lang w:val="en-US" w:eastAsia="en-GB"/>
        </w:rPr>
      </w:pPr>
      <w:r w:rsidRPr="00D47138">
        <w:rPr>
          <w:rFonts w:ascii="Garamond" w:eastAsia="Times New Roman" w:hAnsi="Garamond"/>
          <w:lang w:val="en-US" w:eastAsia="en-GB"/>
        </w:rPr>
        <w:t>In order to implement necessary programs, states should m</w:t>
      </w:r>
      <w:r w:rsidR="00A36093" w:rsidRPr="00D47138">
        <w:rPr>
          <w:rFonts w:ascii="Garamond" w:eastAsia="Times New Roman" w:hAnsi="Garamond"/>
          <w:lang w:val="en-US" w:eastAsia="en-GB"/>
        </w:rPr>
        <w:t xml:space="preserve">obilize resources to be invested in creating opportunities for education, vocational </w:t>
      </w:r>
      <w:r w:rsidR="00C203E3" w:rsidRPr="00D47138">
        <w:rPr>
          <w:rFonts w:ascii="Garamond" w:eastAsia="Times New Roman" w:hAnsi="Garamond"/>
          <w:lang w:val="en-US" w:eastAsia="en-GB"/>
        </w:rPr>
        <w:t>training,</w:t>
      </w:r>
      <w:r w:rsidR="00A36093" w:rsidRPr="00D47138">
        <w:rPr>
          <w:rFonts w:ascii="Garamond" w:eastAsia="Times New Roman" w:hAnsi="Garamond"/>
          <w:lang w:val="en-US" w:eastAsia="en-GB"/>
        </w:rPr>
        <w:t xml:space="preserve"> and work in prisons.</w:t>
      </w:r>
    </w:p>
    <w:p w14:paraId="2B8505E6" w14:textId="77777777" w:rsidR="00D47138" w:rsidRPr="00D47138" w:rsidRDefault="003D2D54"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u w:val="single"/>
          <w:lang w:val="en-US" w:eastAsia="en-GB"/>
        </w:rPr>
      </w:pPr>
      <w:r w:rsidRPr="00D47138">
        <w:rPr>
          <w:rFonts w:ascii="Garamond" w:eastAsia="Times New Roman" w:hAnsi="Garamond"/>
          <w:lang w:val="en-US" w:eastAsia="en-GB"/>
        </w:rPr>
        <w:t>States should p</w:t>
      </w:r>
      <w:r w:rsidR="00A36093" w:rsidRPr="00D47138">
        <w:rPr>
          <w:rFonts w:ascii="Garamond" w:eastAsia="Times New Roman" w:hAnsi="Garamond"/>
          <w:lang w:val="en-US" w:eastAsia="en-GB"/>
        </w:rPr>
        <w:t>romote research and awareness about the positive impact of such opportunities on reducing recidivism and supporting re-integration.</w:t>
      </w:r>
    </w:p>
    <w:p w14:paraId="19A93D7E" w14:textId="77777777" w:rsidR="00D47138" w:rsidRPr="00D47138" w:rsidRDefault="00A36093"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u w:val="single"/>
          <w:lang w:val="en-US" w:eastAsia="en-GB"/>
        </w:rPr>
      </w:pPr>
      <w:r w:rsidRPr="00D47138">
        <w:rPr>
          <w:rFonts w:ascii="Garamond" w:eastAsia="Times New Roman" w:hAnsi="Garamond"/>
          <w:lang w:val="en-US" w:eastAsia="en-GB"/>
        </w:rPr>
        <w:t>Education within prisons should be linked to the education system in the community and offer opportunities for basic and higher education programs that are officially accredited, as well as for vocational training.</w:t>
      </w:r>
    </w:p>
    <w:p w14:paraId="224C77DC" w14:textId="6812F95A" w:rsidR="00A36093" w:rsidRPr="00D47138" w:rsidRDefault="003D2D54"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u w:val="single"/>
          <w:lang w:val="en-US" w:eastAsia="en-GB"/>
        </w:rPr>
      </w:pPr>
      <w:r w:rsidRPr="00D47138">
        <w:rPr>
          <w:rFonts w:ascii="Garamond" w:eastAsia="Times New Roman" w:hAnsi="Garamond"/>
          <w:lang w:val="en-US" w:eastAsia="en-GB"/>
        </w:rPr>
        <w:t>Prison authorities should s</w:t>
      </w:r>
      <w:r w:rsidR="00A36093" w:rsidRPr="00D47138">
        <w:rPr>
          <w:rFonts w:ascii="Garamond" w:eastAsia="Times New Roman" w:hAnsi="Garamond"/>
          <w:lang w:val="en-US" w:eastAsia="en-GB"/>
        </w:rPr>
        <w:t>trengthen inter-sectoral collaboration and open prisons to other state and non-state actors that can contribute to such activities (ministries of education, social welfare, religious leaders, cultural and other public figures)</w:t>
      </w:r>
      <w:r w:rsidR="00E7234B">
        <w:rPr>
          <w:rFonts w:ascii="Garamond" w:eastAsia="Times New Roman" w:hAnsi="Garamond"/>
          <w:lang w:val="en-US" w:eastAsia="en-GB"/>
        </w:rPr>
        <w:t>.</w:t>
      </w:r>
    </w:p>
    <w:p w14:paraId="210E2158" w14:textId="46E8B2DD" w:rsidR="00A36093" w:rsidRPr="00947F59" w:rsidRDefault="00A36093" w:rsidP="00E7234B">
      <w:pPr>
        <w:pStyle w:val="Heading2"/>
        <w:spacing w:before="160" w:after="160" w:line="240" w:lineRule="auto"/>
        <w:jc w:val="both"/>
        <w:rPr>
          <w:rFonts w:ascii="Garamond" w:hAnsi="Garamond" w:cstheme="minorBidi"/>
          <w:sz w:val="28"/>
          <w:szCs w:val="28"/>
          <w:u w:val="single"/>
          <w:lang w:eastAsia="en-GB"/>
        </w:rPr>
      </w:pPr>
      <w:bookmarkStart w:id="22" w:name="_Toc151992783"/>
      <w:bookmarkStart w:id="23" w:name="_Toc151996430"/>
      <w:r w:rsidRPr="00947F59">
        <w:rPr>
          <w:rFonts w:ascii="Garamond" w:hAnsi="Garamond" w:cstheme="minorBidi"/>
          <w:sz w:val="28"/>
          <w:szCs w:val="28"/>
          <w:u w:val="single"/>
          <w:lang w:eastAsia="en-GB"/>
        </w:rPr>
        <w:t>6. Health care in prisons</w:t>
      </w:r>
      <w:bookmarkEnd w:id="22"/>
      <w:bookmarkEnd w:id="23"/>
    </w:p>
    <w:p w14:paraId="2ED7FBD5" w14:textId="48339979" w:rsidR="00A36093" w:rsidRPr="00947F59" w:rsidRDefault="00A36093" w:rsidP="00E7234B">
      <w:pPr>
        <w:pStyle w:val="ListParagraph"/>
        <w:numPr>
          <w:ilvl w:val="0"/>
          <w:numId w:val="15"/>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Issue</w:t>
      </w:r>
      <w:r w:rsidR="00EE1C02" w:rsidRPr="00947F59">
        <w:rPr>
          <w:rFonts w:ascii="Garamond" w:hAnsi="Garamond"/>
          <w:color w:val="2F5496" w:themeColor="accent1" w:themeShade="BF"/>
          <w:sz w:val="26"/>
          <w:szCs w:val="26"/>
          <w:u w:val="single"/>
          <w:lang w:val="en-US"/>
        </w:rPr>
        <w:t xml:space="preserve"> in Brief</w:t>
      </w:r>
    </w:p>
    <w:p w14:paraId="3754DFA8" w14:textId="53CD2BC7"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Persons in prison have the same human right to health as the broader population. Accordingly, prison authorities have a responsibility to ensure the right to health is respected, </w:t>
      </w:r>
      <w:r w:rsidR="00C203E3" w:rsidRPr="00947F59">
        <w:rPr>
          <w:rFonts w:ascii="Garamond" w:hAnsi="Garamond"/>
          <w:lang w:val="en-US"/>
        </w:rPr>
        <w:t>protected,</w:t>
      </w:r>
      <w:r w:rsidRPr="00947F59">
        <w:rPr>
          <w:rFonts w:ascii="Garamond" w:hAnsi="Garamond"/>
          <w:lang w:val="en-US"/>
        </w:rPr>
        <w:t xml:space="preserve"> and fulfilled by the implementation of a well-functioning prison health service and decent conditions and treatments. Unfortunately, this is rarely the case. Rights to health of people in prisons are all-to-frequently being violated by, among other things, squalid conditions that are detrimental to their health, treatment that deteriorates their health, and no (or poor access) to health care services.</w:t>
      </w:r>
    </w:p>
    <w:p w14:paraId="0779D076" w14:textId="5ED3A101"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In most countries, a vast majority of people in prisons come from poor communities and vulnerable social groups. Often members of these groups have had very little access to health care before their imprisonment. People in prison also have a higher prevalence of communicable diseases like HIV, </w:t>
      </w:r>
      <w:r w:rsidR="00C203E3" w:rsidRPr="00947F59">
        <w:rPr>
          <w:rFonts w:ascii="Garamond" w:hAnsi="Garamond"/>
          <w:lang w:val="en-US"/>
        </w:rPr>
        <w:t>tuberculosis,</w:t>
      </w:r>
      <w:r w:rsidRPr="00947F59">
        <w:rPr>
          <w:rFonts w:ascii="Garamond" w:hAnsi="Garamond"/>
          <w:lang w:val="en-US"/>
        </w:rPr>
        <w:t xml:space="preserve"> and hepatitis C/B, as well as higher risks of non-communicable diseases, oral health issues, as well as a broad range of mental health problems. Self-harming and suicide are more common in places of detention and a higher proportion of persons in prison suffer from drug and/or alcohol dependencies. In short, the health condition of many persons in prison calls for quality and sustained medical care. </w:t>
      </w:r>
    </w:p>
    <w:p w14:paraId="6995A17D" w14:textId="0F0EFD3D"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Nevertheless, conditions and (lack of) treatment in places of detention can further deteriorate a person in prison’s health. The following sub-sections provide a brief overview of the key considerations and good practices relating to the intersection between prison management and </w:t>
      </w:r>
      <w:r w:rsidR="00CB21E0" w:rsidRPr="00947F59">
        <w:rPr>
          <w:rFonts w:ascii="Garamond" w:hAnsi="Garamond"/>
          <w:lang w:val="en-US"/>
        </w:rPr>
        <w:t>health</w:t>
      </w:r>
      <w:r w:rsidRPr="00947F59">
        <w:rPr>
          <w:rFonts w:ascii="Garamond" w:hAnsi="Garamond"/>
          <w:lang w:val="en-US"/>
        </w:rPr>
        <w:t xml:space="preserve">. </w:t>
      </w:r>
    </w:p>
    <w:p w14:paraId="7F87280C" w14:textId="2BF17BB4" w:rsidR="00A36093" w:rsidRPr="00947F59" w:rsidRDefault="00A36093" w:rsidP="00E7234B">
      <w:pPr>
        <w:pStyle w:val="Heading3"/>
        <w:spacing w:before="160" w:after="160" w:line="240" w:lineRule="auto"/>
        <w:ind w:left="1276"/>
        <w:jc w:val="both"/>
        <w:rPr>
          <w:rFonts w:ascii="Garamond" w:hAnsi="Garamond" w:cstheme="minorBidi"/>
          <w:i/>
          <w:iCs/>
          <w:sz w:val="26"/>
          <w:szCs w:val="26"/>
        </w:rPr>
      </w:pPr>
      <w:bookmarkStart w:id="24" w:name="_Toc151992784"/>
      <w:bookmarkStart w:id="25" w:name="_Toc151996431"/>
      <w:r w:rsidRPr="00947F59">
        <w:rPr>
          <w:rFonts w:ascii="Garamond" w:hAnsi="Garamond" w:cstheme="minorBidi"/>
          <w:i/>
          <w:iCs/>
          <w:sz w:val="26"/>
          <w:szCs w:val="26"/>
        </w:rPr>
        <w:t>Initial Medical Assessment</w:t>
      </w:r>
      <w:bookmarkEnd w:id="24"/>
      <w:bookmarkEnd w:id="25"/>
    </w:p>
    <w:p w14:paraId="0F07DCE8" w14:textId="483D451E" w:rsidR="00A36093" w:rsidRPr="00947F59" w:rsidRDefault="00A36093" w:rsidP="00E7234B">
      <w:pPr>
        <w:spacing w:before="160" w:line="240" w:lineRule="auto"/>
        <w:jc w:val="both"/>
        <w:rPr>
          <w:rFonts w:ascii="Garamond" w:hAnsi="Garamond" w:cstheme="minorHAnsi"/>
          <w:lang w:val="en-US"/>
        </w:rPr>
      </w:pPr>
      <w:r w:rsidRPr="00947F59">
        <w:rPr>
          <w:rFonts w:ascii="Garamond" w:hAnsi="Garamond" w:cstheme="minorHAnsi"/>
          <w:lang w:val="en-US"/>
        </w:rPr>
        <w:t xml:space="preserve">An initial medical assessment (IMA) is an evaluation by a doctor or other qualified health-care professional of all detainees as soon as possible after their arrival in a place of detention. In addition to being an important means for the early identification of cases of ill-treatment (see above), the IMA also helps to ensure the protection and appropriate medical and psychological treatment of victims of torture or other ill-treatment and provides an opportunity for the referral of any such potential cases to the relevant authorities for investigation and, if grounds exist, for prosecution. </w:t>
      </w:r>
    </w:p>
    <w:p w14:paraId="6A9B22D0" w14:textId="3B1AA973" w:rsidR="00A36093" w:rsidRPr="00947F59" w:rsidRDefault="00A36093" w:rsidP="00E7234B">
      <w:pPr>
        <w:spacing w:before="160" w:line="240" w:lineRule="auto"/>
        <w:ind w:left="1276"/>
        <w:jc w:val="both"/>
        <w:rPr>
          <w:rFonts w:ascii="Garamond" w:hAnsi="Garamond"/>
          <w:i/>
          <w:iCs/>
          <w:color w:val="2F5496" w:themeColor="accent1" w:themeShade="BF"/>
          <w:sz w:val="26"/>
          <w:szCs w:val="26"/>
          <w:lang w:val="en-US"/>
        </w:rPr>
      </w:pPr>
      <w:r w:rsidRPr="00947F59">
        <w:rPr>
          <w:rFonts w:ascii="Garamond" w:hAnsi="Garamond"/>
          <w:i/>
          <w:iCs/>
          <w:color w:val="2F5496" w:themeColor="accent1" w:themeShade="BF"/>
          <w:sz w:val="26"/>
          <w:szCs w:val="26"/>
          <w:lang w:val="en-US"/>
        </w:rPr>
        <w:t>Good Practices: the IMA in the Philippines and United Kingdom</w:t>
      </w:r>
    </w:p>
    <w:p w14:paraId="3F17A772" w14:textId="2637A610"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In the Philippines, the Bureau for Jail Management and Penology’s Comprehensive Operations Manual of 2015</w:t>
      </w:r>
      <w:r w:rsidRPr="00947F59">
        <w:rPr>
          <w:rFonts w:ascii="Garamond" w:hAnsi="Garamond"/>
          <w:vertAlign w:val="superscript"/>
          <w:lang w:val="en-US"/>
        </w:rPr>
        <w:endnoteReference w:id="81"/>
      </w:r>
      <w:r w:rsidRPr="00947F59">
        <w:rPr>
          <w:rFonts w:ascii="Garamond" w:hAnsi="Garamond"/>
          <w:vertAlign w:val="superscript"/>
          <w:lang w:val="en-US"/>
        </w:rPr>
        <w:t xml:space="preserve">  </w:t>
      </w:r>
      <w:r w:rsidRPr="00947F59">
        <w:rPr>
          <w:rFonts w:ascii="Garamond" w:hAnsi="Garamond"/>
          <w:lang w:val="en-US"/>
        </w:rPr>
        <w:t xml:space="preserve">sets out that all incoming detainees shall undergo a thorough (a) physical examination by the jail </w:t>
      </w:r>
      <w:r w:rsidRPr="00947F59">
        <w:rPr>
          <w:rFonts w:ascii="Garamond" w:hAnsi="Garamond"/>
          <w:lang w:val="en-US"/>
        </w:rPr>
        <w:lastRenderedPageBreak/>
        <w:t xml:space="preserve">medical officer or a designated nurse, (b) dental examination by the jail dentist and (c) psychological examination by the jail psychologist-in-charge. The Manual requires that findings be recorded, and that medical and dental issues be treated. A separate handbook specifies how cases of suspected torture shall be dealt with, including documentation, </w:t>
      </w:r>
      <w:r w:rsidR="00C203E3" w:rsidRPr="00947F59">
        <w:rPr>
          <w:rFonts w:ascii="Garamond" w:hAnsi="Garamond"/>
          <w:lang w:val="en-US"/>
        </w:rPr>
        <w:t>reporting,</w:t>
      </w:r>
      <w:r w:rsidRPr="00947F59">
        <w:rPr>
          <w:rFonts w:ascii="Garamond" w:hAnsi="Garamond"/>
          <w:lang w:val="en-US"/>
        </w:rPr>
        <w:t xml:space="preserve"> and rehabilitation, and includes a torture assessment form to be filled out by the medical staff. The form includes an overview of the torture history as well as forensic drawings to illustrate the findings and an overview of contact with other health-care professionals.</w:t>
      </w:r>
    </w:p>
    <w:p w14:paraId="4CCC88A5" w14:textId="39BD91E5"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Likewise, the United Kingdom’s National Offender Management Service has published an instruction for prisons and community rehabilitation companies on the early days of custody.</w:t>
      </w:r>
      <w:r w:rsidRPr="00947F59">
        <w:rPr>
          <w:rFonts w:ascii="Garamond" w:hAnsi="Garamond"/>
          <w:vertAlign w:val="superscript"/>
          <w:lang w:val="en-US"/>
        </w:rPr>
        <w:endnoteReference w:id="82"/>
      </w:r>
      <w:r w:rsidRPr="00947F59">
        <w:rPr>
          <w:rFonts w:ascii="Garamond" w:hAnsi="Garamond"/>
          <w:vertAlign w:val="superscript"/>
          <w:lang w:val="en-US"/>
        </w:rPr>
        <w:t xml:space="preserve"> </w:t>
      </w:r>
      <w:r w:rsidRPr="00947F59">
        <w:rPr>
          <w:rFonts w:ascii="Garamond" w:hAnsi="Garamond"/>
          <w:lang w:val="en-US"/>
        </w:rPr>
        <w:t>The instruction states that all incoming persons must be medically examined, in private if possible, by a qualified member of the health-care team, or a competent and trained Health Care Assistant who has been trained in Assessment Care in Custody and Teamwork (ACCT) procedures, to determine whether they have any short- or long-term physical or mental health needs.</w:t>
      </w:r>
    </w:p>
    <w:p w14:paraId="00AFAA33" w14:textId="50A23005" w:rsidR="00A36093" w:rsidRPr="00947F59" w:rsidRDefault="00A36093" w:rsidP="00E7234B">
      <w:pPr>
        <w:pStyle w:val="Heading3"/>
        <w:spacing w:before="160" w:after="160" w:line="240" w:lineRule="auto"/>
        <w:ind w:left="1276"/>
        <w:jc w:val="both"/>
        <w:rPr>
          <w:rFonts w:ascii="Garamond" w:hAnsi="Garamond" w:cstheme="minorBidi"/>
          <w:i/>
          <w:iCs/>
          <w:sz w:val="26"/>
          <w:szCs w:val="26"/>
        </w:rPr>
      </w:pPr>
      <w:bookmarkStart w:id="26" w:name="_Toc151992785"/>
      <w:bookmarkStart w:id="27" w:name="_Toc151996432"/>
      <w:r w:rsidRPr="00947F59">
        <w:rPr>
          <w:rFonts w:ascii="Garamond" w:hAnsi="Garamond" w:cstheme="minorBidi"/>
          <w:i/>
          <w:iCs/>
          <w:sz w:val="26"/>
          <w:szCs w:val="26"/>
        </w:rPr>
        <w:t>Communicable Disease</w:t>
      </w:r>
      <w:bookmarkEnd w:id="26"/>
      <w:bookmarkEnd w:id="27"/>
    </w:p>
    <w:p w14:paraId="449AB509" w14:textId="7B4772F7"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Persons in prison are at high risk of a range of communicable diseases—both when entering, and once inside, places of detention. In many contexts, persons entering detention are more likely use injecting drugs and/or have poor access to health care prior to imprisonment. Once inside a detention facility, conditions such as overcrowding, poor hygiene, poor ventilation and sanitation, and a lack of preventive and harm reduction measures further increase the likelihood of becoming infected or infested with a disease. The most prevalent communicable diseases and infestations in places of detention are HIV/AIDS, tuberculosis (TB), hepatitis A, B and C, influenza, gastroenteritis, respiratory diseases, </w:t>
      </w:r>
      <w:r w:rsidR="00C203E3" w:rsidRPr="00947F59">
        <w:rPr>
          <w:rFonts w:ascii="Garamond" w:hAnsi="Garamond"/>
          <w:lang w:val="en-US"/>
        </w:rPr>
        <w:t>scabies,</w:t>
      </w:r>
      <w:r w:rsidRPr="00947F59">
        <w:rPr>
          <w:rFonts w:ascii="Garamond" w:hAnsi="Garamond"/>
          <w:lang w:val="en-US"/>
        </w:rPr>
        <w:t xml:space="preserve"> and sexually transmitted infections (STIs).  From a human rights perspective, it is urgently important to determine if people have entered the facility with a communicable disease or contracted the disease within the institution.</w:t>
      </w:r>
    </w:p>
    <w:p w14:paraId="1EE18FF6" w14:textId="06315A5A"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Prison authorities must ensure that incarcerated persons have the opportunity to live an as healthy a life as possible within the setting they are in. This means that persons in prison should, as a minimum, receive the same standard of prevention, </w:t>
      </w:r>
      <w:r w:rsidR="00C203E3" w:rsidRPr="00947F59">
        <w:rPr>
          <w:rFonts w:ascii="Garamond" w:hAnsi="Garamond"/>
          <w:lang w:val="en-US"/>
        </w:rPr>
        <w:t>control,</w:t>
      </w:r>
      <w:r w:rsidRPr="00947F59">
        <w:rPr>
          <w:rFonts w:ascii="Garamond" w:hAnsi="Garamond"/>
          <w:lang w:val="en-US"/>
        </w:rPr>
        <w:t xml:space="preserve"> and treatment for communicable diseases as people living in the outside community. Exposure to serious infectious diseases that could have been prevented by appropriate action (including preventive measures) by the prison (health) authorities may amount to ill-treatment.</w:t>
      </w:r>
    </w:p>
    <w:p w14:paraId="6D78AA5A" w14:textId="2C704547" w:rsidR="00A36093" w:rsidRPr="00947F59" w:rsidRDefault="00A36093" w:rsidP="00E7234B">
      <w:pPr>
        <w:pStyle w:val="Heading3"/>
        <w:spacing w:before="160" w:after="160" w:line="240" w:lineRule="auto"/>
        <w:ind w:left="1276"/>
        <w:jc w:val="both"/>
        <w:rPr>
          <w:rFonts w:ascii="Garamond" w:hAnsi="Garamond" w:cstheme="minorBidi"/>
          <w:i/>
          <w:iCs/>
          <w:sz w:val="26"/>
          <w:szCs w:val="26"/>
        </w:rPr>
      </w:pPr>
      <w:bookmarkStart w:id="28" w:name="_Toc151992786"/>
      <w:bookmarkStart w:id="29" w:name="_Toc151996433"/>
      <w:r w:rsidRPr="00947F59">
        <w:rPr>
          <w:rFonts w:ascii="Garamond" w:hAnsi="Garamond" w:cstheme="minorBidi"/>
          <w:i/>
          <w:iCs/>
          <w:sz w:val="26"/>
          <w:szCs w:val="26"/>
        </w:rPr>
        <w:t>Harm reduction and access to mental health services</w:t>
      </w:r>
      <w:bookmarkEnd w:id="28"/>
      <w:bookmarkEnd w:id="29"/>
    </w:p>
    <w:p w14:paraId="3099331D" w14:textId="06AD3718" w:rsidR="00A36093" w:rsidRPr="00947F59" w:rsidRDefault="00A36093" w:rsidP="00E7234B">
      <w:pPr>
        <w:spacing w:before="160" w:line="240" w:lineRule="auto"/>
        <w:jc w:val="both"/>
        <w:rPr>
          <w:rFonts w:ascii="Garamond" w:hAnsi="Garamond"/>
          <w:lang w:val="en-US"/>
        </w:rPr>
      </w:pPr>
      <w:r w:rsidRPr="00947F59">
        <w:rPr>
          <w:rFonts w:ascii="Garamond" w:hAnsi="Garamond"/>
          <w:color w:val="000000" w:themeColor="text1"/>
          <w:lang w:val="en-US"/>
        </w:rPr>
        <w:t>I</w:t>
      </w:r>
      <w:r w:rsidRPr="00947F59">
        <w:rPr>
          <w:rFonts w:ascii="Garamond" w:hAnsi="Garamond"/>
          <w:lang w:val="en-US"/>
        </w:rPr>
        <w:t>n prison populations, as well as within the general population, the most common risk factor for suicide is mental health state. Crucially, the rate of mental illness is higher inside prisons than in the general community—about one in seven incarcerated persons suffers from a “serious mental health condition”.</w:t>
      </w:r>
      <w:r w:rsidRPr="00947F59">
        <w:rPr>
          <w:rFonts w:ascii="Garamond" w:hAnsi="Garamond"/>
          <w:vertAlign w:val="superscript"/>
          <w:lang w:val="en-US"/>
        </w:rPr>
        <w:endnoteReference w:id="83"/>
      </w:r>
      <w:r w:rsidRPr="00947F59">
        <w:rPr>
          <w:rFonts w:ascii="Garamond" w:hAnsi="Garamond"/>
          <w:lang w:val="en-US"/>
        </w:rPr>
        <w:t xml:space="preserve"> Clinical manifestations of mental health challenges in prisons vary but may include Post-Traumatic Stress Disorder (PTSD), depression, anxiety, psychosis and a range of personality disorders--some of which</w:t>
      </w:r>
      <w:r w:rsidRPr="00947F59">
        <w:rPr>
          <w:rFonts w:ascii="Garamond" w:hAnsi="Garamond"/>
          <w:vertAlign w:val="superscript"/>
          <w:lang w:val="en-US"/>
        </w:rPr>
        <w:t xml:space="preserve"> </w:t>
      </w:r>
      <w:r w:rsidRPr="00947F59">
        <w:rPr>
          <w:rFonts w:ascii="Garamond" w:hAnsi="Garamond"/>
          <w:lang w:val="en-US"/>
        </w:rPr>
        <w:t>may be the expression of exposure to traumatic events, including torture or ill-treatment or other abuses from staff members and fellow incarcerated persons.</w:t>
      </w:r>
    </w:p>
    <w:p w14:paraId="6E03AC28" w14:textId="663289DD"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Persons in prison with mental health challenges need appropriate support and treatment. Notably, the Mandela Rules caution against the imprisonment of those with severe mental disability “for whom staying in prison would mean an exacerbation of their condition”.</w:t>
      </w:r>
      <w:r w:rsidRPr="00947F59">
        <w:rPr>
          <w:rStyle w:val="EndnoteReference"/>
          <w:rFonts w:ascii="Garamond" w:hAnsi="Garamond"/>
          <w:lang w:val="en-US"/>
        </w:rPr>
        <w:endnoteReference w:id="84"/>
      </w:r>
      <w:r w:rsidRPr="00947F59">
        <w:rPr>
          <w:rFonts w:ascii="Garamond" w:hAnsi="Garamond"/>
          <w:lang w:val="en-US"/>
        </w:rPr>
        <w:t xml:space="preserve"> Unfortunately, mental health services in prisons are often limited and the prison setting is a stressful environment--both of which impacts mental health, particularly the mental health of those who have pre-existing mental health challenges before their imprisonment. The mental well-being of any person, let alone those in prison, is likely to deteriorate further when his/her needs are not being met.</w:t>
      </w:r>
    </w:p>
    <w:p w14:paraId="0854E9FE" w14:textId="29A2DA55"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In kind with mental health challenges, suicide is generally higher in prison than among the general population--accounting for half of all prison deaths globally.</w:t>
      </w:r>
      <w:r w:rsidRPr="00947F59">
        <w:rPr>
          <w:rFonts w:ascii="Garamond" w:hAnsi="Garamond"/>
          <w:vertAlign w:val="superscript"/>
          <w:lang w:val="en-US"/>
        </w:rPr>
        <w:endnoteReference w:id="85"/>
      </w:r>
      <w:r w:rsidRPr="00947F59">
        <w:rPr>
          <w:rFonts w:ascii="Garamond" w:hAnsi="Garamond"/>
          <w:vertAlign w:val="superscript"/>
          <w:lang w:val="en-US"/>
        </w:rPr>
        <w:t xml:space="preserve"> </w:t>
      </w:r>
      <w:r w:rsidRPr="00947F59">
        <w:rPr>
          <w:rFonts w:ascii="Garamond" w:hAnsi="Garamond"/>
          <w:lang w:val="en-US"/>
        </w:rPr>
        <w:t>Likewise, self-harm is a significant morbidity factor in prisons with higher rates among incarcerated persons as compared to the general population.</w:t>
      </w:r>
      <w:r w:rsidRPr="00947F59">
        <w:rPr>
          <w:rStyle w:val="EndnoteReference"/>
          <w:rFonts w:ascii="Garamond" w:hAnsi="Garamond"/>
          <w:lang w:val="en-US"/>
        </w:rPr>
        <w:endnoteReference w:id="86"/>
      </w:r>
      <w:r w:rsidRPr="00947F59">
        <w:rPr>
          <w:rFonts w:ascii="Garamond" w:hAnsi="Garamond"/>
          <w:lang w:val="en-US"/>
        </w:rPr>
        <w:t xml:space="preserve"> Research demonstrates that this is not only due to personal vulnerability, but ecological prison factors and practice. For example, it is well established that solitary confinement significantly increases the risk of both suicide and self-harm among incarcerated persons.</w:t>
      </w:r>
      <w:r w:rsidRPr="00947F59">
        <w:rPr>
          <w:rStyle w:val="EndnoteReference"/>
          <w:rFonts w:ascii="Garamond" w:hAnsi="Garamond"/>
          <w:lang w:val="en-US"/>
        </w:rPr>
        <w:endnoteReference w:id="87"/>
      </w:r>
      <w:r w:rsidRPr="00947F59">
        <w:rPr>
          <w:rFonts w:ascii="Garamond" w:hAnsi="Garamond"/>
          <w:lang w:val="en-US"/>
        </w:rPr>
        <w:t xml:space="preserve"> Other ecological factors such as overcrowding and high turnover rates have also been associated with self-harm.</w:t>
      </w:r>
      <w:r w:rsidRPr="00947F59">
        <w:rPr>
          <w:rStyle w:val="EndnoteReference"/>
          <w:rFonts w:ascii="Garamond" w:hAnsi="Garamond"/>
          <w:lang w:val="en-US"/>
        </w:rPr>
        <w:endnoteReference w:id="88"/>
      </w:r>
    </w:p>
    <w:p w14:paraId="635A657D" w14:textId="19652961" w:rsidR="00A36093" w:rsidRPr="00947F59" w:rsidRDefault="00A36093" w:rsidP="00E7234B">
      <w:pPr>
        <w:spacing w:before="160" w:line="240" w:lineRule="auto"/>
        <w:ind w:left="1276"/>
        <w:jc w:val="both"/>
        <w:rPr>
          <w:rFonts w:ascii="Garamond" w:hAnsi="Garamond"/>
          <w:i/>
          <w:iCs/>
          <w:color w:val="2F5496" w:themeColor="accent1" w:themeShade="BF"/>
          <w:sz w:val="26"/>
          <w:szCs w:val="26"/>
          <w:lang w:val="en-US"/>
        </w:rPr>
      </w:pPr>
      <w:r w:rsidRPr="00947F59">
        <w:rPr>
          <w:rFonts w:ascii="Garamond" w:hAnsi="Garamond"/>
          <w:i/>
          <w:iCs/>
          <w:color w:val="2F5496" w:themeColor="accent1" w:themeShade="BF"/>
          <w:sz w:val="26"/>
          <w:szCs w:val="26"/>
          <w:lang w:val="en-US"/>
        </w:rPr>
        <w:t>Good Practices: reducing self-harm in Morocco</w:t>
      </w:r>
    </w:p>
    <w:p w14:paraId="1C63E61D" w14:textId="555725EC"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lastRenderedPageBreak/>
        <w:t xml:space="preserve">Beginning in 2017 the Moroccan prison authority (DGAPR) (in partnership with DIGNITY) undertook harm reduction prevention efforts by seeking to understanding the magnitude, context and drivers of suicide and self-harm in prisons. This involved strengthening its monitoring system ensuring it went beyond health to cover other sectors, such as social services and security. A multi-sectoral committee was established to identify trends in prison suicide and self-harm and make recommendations. In light of these recommendations, a national policy and manual on reducing self-harm targeting all prison sectors was developed with staff, </w:t>
      </w:r>
      <w:r w:rsidR="00C203E3" w:rsidRPr="00947F59">
        <w:rPr>
          <w:rFonts w:ascii="Garamond" w:hAnsi="Garamond"/>
          <w:lang w:val="en-US"/>
        </w:rPr>
        <w:t>piloted,</w:t>
      </w:r>
      <w:r w:rsidRPr="00947F59">
        <w:rPr>
          <w:rFonts w:ascii="Garamond" w:hAnsi="Garamond"/>
          <w:lang w:val="en-US"/>
        </w:rPr>
        <w:t xml:space="preserve"> and officially adopted.</w:t>
      </w:r>
      <w:r w:rsidRPr="00947F59">
        <w:rPr>
          <w:rStyle w:val="EndnoteReference"/>
          <w:rFonts w:ascii="Garamond" w:hAnsi="Garamond"/>
          <w:lang w:val="en-US"/>
        </w:rPr>
        <w:endnoteReference w:id="89"/>
      </w:r>
      <w:r w:rsidRPr="00947F59">
        <w:rPr>
          <w:rFonts w:ascii="Garamond" w:hAnsi="Garamond"/>
          <w:lang w:val="en-US"/>
        </w:rPr>
        <w:t xml:space="preserve"> Staff from all sectors in all 76 prisons of the Kingdom participated in a one-day training on the policy and manual based on a national curriculum (with refresher courses offered annually). Further, a component on suicide and self-harm was integrated in the mandatory national induction training that all prison staff attend. </w:t>
      </w:r>
    </w:p>
    <w:p w14:paraId="79F17B8C" w14:textId="3042A850" w:rsidR="00A36093" w:rsidRPr="00947F59" w:rsidRDefault="00A36093" w:rsidP="00E7234B">
      <w:pPr>
        <w:pStyle w:val="Heading3"/>
        <w:spacing w:before="160" w:after="160" w:line="240" w:lineRule="auto"/>
        <w:ind w:left="1276"/>
        <w:jc w:val="both"/>
        <w:rPr>
          <w:rFonts w:ascii="Garamond" w:hAnsi="Garamond" w:cstheme="minorBidi"/>
          <w:i/>
          <w:iCs/>
        </w:rPr>
      </w:pPr>
      <w:bookmarkStart w:id="30" w:name="_Toc151992787"/>
      <w:bookmarkStart w:id="31" w:name="_Toc151996434"/>
      <w:r w:rsidRPr="00947F59">
        <w:rPr>
          <w:rFonts w:ascii="Garamond" w:hAnsi="Garamond" w:cstheme="minorBidi"/>
          <w:i/>
          <w:iCs/>
        </w:rPr>
        <w:t>Prison health professionals and professional independence</w:t>
      </w:r>
      <w:bookmarkEnd w:id="30"/>
      <w:bookmarkEnd w:id="31"/>
      <w:r w:rsidRPr="00947F59">
        <w:rPr>
          <w:rFonts w:ascii="Garamond" w:hAnsi="Garamond" w:cstheme="minorBidi"/>
          <w:i/>
          <w:iCs/>
        </w:rPr>
        <w:t xml:space="preserve"> </w:t>
      </w:r>
    </w:p>
    <w:p w14:paraId="4FDC4A91" w14:textId="59A55B31"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Inside a prison’s walls, it is often </w:t>
      </w:r>
      <w:r w:rsidR="00CB21E0" w:rsidRPr="00947F59">
        <w:rPr>
          <w:rFonts w:ascii="Garamond" w:hAnsi="Garamond"/>
          <w:lang w:val="en-US"/>
        </w:rPr>
        <w:t>challenging</w:t>
      </w:r>
      <w:r w:rsidRPr="00947F59">
        <w:rPr>
          <w:rFonts w:ascii="Garamond" w:hAnsi="Garamond"/>
          <w:lang w:val="en-US"/>
        </w:rPr>
        <w:t xml:space="preserve"> for health professionals, or any staff, to work in full independence of the prison authorities, and even more so when prison health professionals are employed by the prison administration. In this case health professionals are especially vulnerable to pressures to serve purposes other than patient care. For example, such tensions arise when a doctor, whose sole responsibility should be caregiving and prioritizing the health and well-being of his/her patient, is also responsible for conducting medical examinations and treatment related to another purpose, such as forensic reports. No matter the conditions of employment of a health professional working in a place of detention, his/her fundamental duty is always to act in the best interest of his/her patient, i.e., the person who is detained. Over the last few years, more and more countries have transferred the responsibility for health in prisons from their Ministry of Justice/Interior to their Ministry of Health to address these challenges. </w:t>
      </w:r>
    </w:p>
    <w:p w14:paraId="7B358EFD" w14:textId="158718B7" w:rsidR="00A36093" w:rsidRPr="00947F59" w:rsidRDefault="00A36093" w:rsidP="00E7234B">
      <w:pPr>
        <w:pStyle w:val="Heading3"/>
        <w:spacing w:before="160" w:after="160" w:line="240" w:lineRule="auto"/>
        <w:ind w:left="1276"/>
        <w:jc w:val="both"/>
        <w:rPr>
          <w:rFonts w:ascii="Garamond" w:hAnsi="Garamond" w:cstheme="minorBidi"/>
          <w:i/>
          <w:iCs/>
        </w:rPr>
      </w:pPr>
      <w:bookmarkStart w:id="32" w:name="_Toc151992788"/>
      <w:bookmarkStart w:id="33" w:name="_Toc151996435"/>
      <w:r w:rsidRPr="00947F59">
        <w:rPr>
          <w:rFonts w:ascii="Garamond" w:hAnsi="Garamond" w:cstheme="minorBidi"/>
          <w:i/>
          <w:iCs/>
        </w:rPr>
        <w:t>Informed consent and medical confidentiality</w:t>
      </w:r>
      <w:bookmarkEnd w:id="32"/>
      <w:bookmarkEnd w:id="33"/>
    </w:p>
    <w:p w14:paraId="3D77413B" w14:textId="149850F2" w:rsidR="00A36093" w:rsidRPr="00947F59" w:rsidRDefault="00A36093" w:rsidP="00E7234B">
      <w:pPr>
        <w:spacing w:before="160" w:line="240" w:lineRule="auto"/>
        <w:jc w:val="both"/>
        <w:rPr>
          <w:rFonts w:ascii="Garamond" w:hAnsi="Garamond" w:cstheme="minorHAnsi"/>
          <w:lang w:val="en-US"/>
        </w:rPr>
      </w:pPr>
      <w:r w:rsidRPr="00947F59">
        <w:rPr>
          <w:rFonts w:ascii="Garamond" w:hAnsi="Garamond" w:cstheme="minorHAnsi"/>
          <w:lang w:val="en-US"/>
        </w:rPr>
        <w:t>In health care contexts, informed consent can be understood as the consent of a patient based on the principle of autonomy. Patients, including patients who are in detention, must always give their informed consent to any medical intervention and examination. True consent requires a patient fully understands a diagnosis, options for treatment, and</w:t>
      </w:r>
      <w:r w:rsidRPr="00947F59">
        <w:rPr>
          <w:rFonts w:ascii="Garamond" w:hAnsi="Garamond"/>
          <w:lang w:val="en-US"/>
        </w:rPr>
        <w:t>/</w:t>
      </w:r>
      <w:r w:rsidRPr="00947F59">
        <w:rPr>
          <w:rFonts w:ascii="Garamond" w:hAnsi="Garamond" w:cstheme="minorHAnsi"/>
          <w:lang w:val="en-US"/>
        </w:rPr>
        <w:t xml:space="preserve">or examination or procedure that will be conducted—which in detention settings requires that health professionals </w:t>
      </w:r>
      <w:r w:rsidR="00CB21E0" w:rsidRPr="00947F59">
        <w:rPr>
          <w:rFonts w:ascii="Garamond" w:hAnsi="Garamond" w:cstheme="minorHAnsi"/>
          <w:lang w:val="en-US"/>
        </w:rPr>
        <w:t>consider</w:t>
      </w:r>
      <w:r w:rsidRPr="00947F59">
        <w:rPr>
          <w:rFonts w:ascii="Garamond" w:hAnsi="Garamond" w:cstheme="minorHAnsi"/>
          <w:lang w:val="en-US"/>
        </w:rPr>
        <w:t xml:space="preserve"> illiteracy, difficulties in understanding, and language barriers. </w:t>
      </w:r>
    </w:p>
    <w:p w14:paraId="0EE2D9BA" w14:textId="5445C1EE"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Breaches of medical confidentiality are common in places of detention. A breach of medical confidentiality occurs for instance, when medical examinations are carried out in presence of others than relevant health professionals and when a patient’s private health information is disclosed to a third party without his/her informed consent. For example, in Egypt’s Qasr El-Nile Police Station female detainees complain of unnecessary, </w:t>
      </w:r>
      <w:r w:rsidR="00C203E3" w:rsidRPr="00947F59">
        <w:rPr>
          <w:rFonts w:ascii="Garamond" w:hAnsi="Garamond"/>
          <w:lang w:val="en-US"/>
        </w:rPr>
        <w:t>intrusive,</w:t>
      </w:r>
      <w:r w:rsidRPr="00947F59">
        <w:rPr>
          <w:rFonts w:ascii="Garamond" w:hAnsi="Garamond"/>
          <w:lang w:val="en-US"/>
        </w:rPr>
        <w:t xml:space="preserve"> and humiliating body searches taking place for purposes of intimidation and coercion. Searches are frequently performed in front of, or by, male soldiers or police officers, and are accompanied by highly gendered and sexualized verbal harassment about the detainee’s body.</w:t>
      </w:r>
      <w:r w:rsidRPr="00947F59">
        <w:rPr>
          <w:rStyle w:val="EndnoteReference"/>
          <w:rFonts w:ascii="Garamond" w:hAnsi="Garamond"/>
          <w:lang w:val="en-US"/>
        </w:rPr>
        <w:endnoteReference w:id="90"/>
      </w:r>
      <w:r w:rsidRPr="00947F59">
        <w:rPr>
          <w:rFonts w:ascii="Garamond" w:hAnsi="Garamond"/>
          <w:lang w:val="en-US"/>
        </w:rPr>
        <w:t xml:space="preserve"> It is self-evident that such breaches of privacy and confidentiality not only violate patients’ dignity, but cause harm. Indeed, in many cases such as Egypt, the prevailing power dynamics and contexts surrounding arrest and detention provide a ripe environment for using the pretext of prison security and standardize health checks to stigmatize, embarrass and discriminate against people in prison. </w:t>
      </w:r>
    </w:p>
    <w:p w14:paraId="007315F6" w14:textId="29985C57" w:rsidR="00A36093" w:rsidRPr="00947F59" w:rsidRDefault="00A36093" w:rsidP="00E7234B">
      <w:pPr>
        <w:pStyle w:val="ListParagraph"/>
        <w:numPr>
          <w:ilvl w:val="0"/>
          <w:numId w:val="15"/>
        </w:numPr>
        <w:spacing w:before="160" w:line="240" w:lineRule="auto"/>
        <w:contextualSpacing w:val="0"/>
        <w:jc w:val="both"/>
        <w:rPr>
          <w:rFonts w:ascii="Garamond" w:hAnsi="Garamond" w:cstheme="minorHAnsi"/>
          <w:color w:val="2F5496" w:themeColor="accent1" w:themeShade="BF"/>
          <w:sz w:val="26"/>
          <w:szCs w:val="26"/>
          <w:u w:val="single"/>
          <w:lang w:val="en-US"/>
        </w:rPr>
      </w:pPr>
      <w:r w:rsidRPr="00947F59">
        <w:rPr>
          <w:rFonts w:ascii="Garamond" w:hAnsi="Garamond" w:cstheme="minorHAnsi"/>
          <w:color w:val="2F5496" w:themeColor="accent1" w:themeShade="BF"/>
          <w:sz w:val="26"/>
          <w:szCs w:val="26"/>
          <w:lang w:val="en-US"/>
        </w:rPr>
        <w:t xml:space="preserve"> </w:t>
      </w:r>
      <w:r w:rsidRPr="00947F59">
        <w:rPr>
          <w:rFonts w:ascii="Garamond" w:hAnsi="Garamond" w:cstheme="minorHAnsi"/>
          <w:color w:val="2F5496" w:themeColor="accent1" w:themeShade="BF"/>
          <w:sz w:val="26"/>
          <w:szCs w:val="26"/>
          <w:u w:val="single"/>
          <w:lang w:val="en-US"/>
        </w:rPr>
        <w:t>Recommendations</w:t>
      </w:r>
    </w:p>
    <w:p w14:paraId="666F2220" w14:textId="77777777" w:rsidR="00D47138" w:rsidRPr="00D47138" w:rsidRDefault="00A36093" w:rsidP="00E7234B">
      <w:pPr>
        <w:pStyle w:val="ListParagraph"/>
        <w:numPr>
          <w:ilvl w:val="0"/>
          <w:numId w:val="29"/>
        </w:numPr>
        <w:spacing w:before="160" w:line="240" w:lineRule="auto"/>
        <w:ind w:hanging="357"/>
        <w:contextualSpacing w:val="0"/>
        <w:jc w:val="both"/>
        <w:rPr>
          <w:rFonts w:ascii="Garamond" w:hAnsi="Garamond" w:cstheme="minorHAnsi"/>
          <w:lang w:val="en-US"/>
        </w:rPr>
      </w:pPr>
      <w:r w:rsidRPr="00D47138">
        <w:rPr>
          <w:rFonts w:ascii="Garamond" w:hAnsi="Garamond"/>
          <w:lang w:val="en-US"/>
        </w:rPr>
        <w:t xml:space="preserve">States should ensure that all detainees systematically receive an initial medical assessment upon entry into a detention facility. This is a key measure in the early identification of cases of torture and ill-treatment as well as in their prevention. </w:t>
      </w:r>
    </w:p>
    <w:p w14:paraId="5CF47B81" w14:textId="312070DD" w:rsidR="00A36093" w:rsidRPr="00D47138" w:rsidRDefault="00CB21E0" w:rsidP="00E7234B">
      <w:pPr>
        <w:pStyle w:val="ListParagraph"/>
        <w:numPr>
          <w:ilvl w:val="0"/>
          <w:numId w:val="29"/>
        </w:numPr>
        <w:spacing w:before="160" w:line="240" w:lineRule="auto"/>
        <w:ind w:hanging="357"/>
        <w:contextualSpacing w:val="0"/>
        <w:jc w:val="both"/>
        <w:rPr>
          <w:rFonts w:ascii="Garamond" w:hAnsi="Garamond" w:cstheme="minorHAnsi"/>
          <w:lang w:val="en-US"/>
        </w:rPr>
      </w:pPr>
      <w:r>
        <w:rPr>
          <w:rFonts w:ascii="Garamond" w:hAnsi="Garamond"/>
          <w:lang w:val="en-US"/>
        </w:rPr>
        <w:t xml:space="preserve">Prison authorities should ensure that </w:t>
      </w:r>
      <w:r w:rsidR="00A36093" w:rsidRPr="00D47138">
        <w:rPr>
          <w:rFonts w:ascii="Garamond" w:hAnsi="Garamond"/>
          <w:lang w:val="en-US"/>
        </w:rPr>
        <w:t>health</w:t>
      </w:r>
      <w:r>
        <w:rPr>
          <w:rFonts w:ascii="Garamond" w:hAnsi="Garamond"/>
          <w:lang w:val="en-US"/>
        </w:rPr>
        <w:t xml:space="preserve"> </w:t>
      </w:r>
      <w:r w:rsidR="00A36093" w:rsidRPr="00D47138">
        <w:rPr>
          <w:rFonts w:ascii="Garamond" w:hAnsi="Garamond"/>
          <w:lang w:val="en-US"/>
        </w:rPr>
        <w:t>care services systematic</w:t>
      </w:r>
      <w:r w:rsidR="00D47138">
        <w:rPr>
          <w:rFonts w:ascii="Garamond" w:hAnsi="Garamond"/>
          <w:lang w:val="en-US"/>
        </w:rPr>
        <w:t>ally</w:t>
      </w:r>
      <w:r w:rsidR="00A36093" w:rsidRPr="00D47138">
        <w:rPr>
          <w:rFonts w:ascii="Garamond" w:hAnsi="Garamond"/>
          <w:lang w:val="en-US"/>
        </w:rPr>
        <w:t xml:space="preserve"> record injuries and, when appropriate, the</w:t>
      </w:r>
      <w:r>
        <w:rPr>
          <w:rFonts w:ascii="Garamond" w:hAnsi="Garamond"/>
          <w:lang w:val="en-US"/>
        </w:rPr>
        <w:t>n</w:t>
      </w:r>
      <w:r w:rsidR="00A36093" w:rsidRPr="00D47138">
        <w:rPr>
          <w:rFonts w:ascii="Garamond" w:hAnsi="Garamond"/>
          <w:lang w:val="en-US"/>
        </w:rPr>
        <w:t xml:space="preserve"> provi</w:t>
      </w:r>
      <w:r w:rsidR="00D47138">
        <w:rPr>
          <w:rFonts w:ascii="Garamond" w:hAnsi="Garamond"/>
          <w:lang w:val="en-US"/>
        </w:rPr>
        <w:t>de</w:t>
      </w:r>
      <w:r w:rsidR="00A36093" w:rsidRPr="00D47138">
        <w:rPr>
          <w:rFonts w:ascii="Garamond" w:hAnsi="Garamond"/>
          <w:lang w:val="en-US"/>
        </w:rPr>
        <w:t xml:space="preserve"> information to the relevant authorities. The record drawn up after the medical screening should contain: </w:t>
      </w:r>
    </w:p>
    <w:p w14:paraId="111BFA5D" w14:textId="60CD2893" w:rsidR="00A36093" w:rsidRPr="00947F59" w:rsidRDefault="00A36093" w:rsidP="00E7234B">
      <w:pPr>
        <w:pStyle w:val="ListParagraph"/>
        <w:numPr>
          <w:ilvl w:val="1"/>
          <w:numId w:val="29"/>
        </w:numPr>
        <w:spacing w:before="160" w:line="240" w:lineRule="auto"/>
        <w:ind w:hanging="357"/>
        <w:contextualSpacing w:val="0"/>
        <w:jc w:val="both"/>
        <w:rPr>
          <w:rFonts w:ascii="Garamond" w:hAnsi="Garamond" w:cstheme="minorHAnsi"/>
          <w:lang w:val="en-US"/>
        </w:rPr>
      </w:pPr>
      <w:r w:rsidRPr="00947F59">
        <w:rPr>
          <w:rFonts w:ascii="Garamond" w:hAnsi="Garamond"/>
          <w:lang w:val="en-US"/>
        </w:rPr>
        <w:t xml:space="preserve">an account of statements made by the person which are relevant to the medical examination (including their description of their state of health and any allegations of ill-treatment), </w:t>
      </w:r>
    </w:p>
    <w:p w14:paraId="37B56A0A" w14:textId="3EA8607D" w:rsidR="00A36093" w:rsidRPr="00947F59" w:rsidRDefault="00A36093" w:rsidP="00E7234B">
      <w:pPr>
        <w:pStyle w:val="ListParagraph"/>
        <w:numPr>
          <w:ilvl w:val="1"/>
          <w:numId w:val="29"/>
        </w:numPr>
        <w:spacing w:before="160" w:line="240" w:lineRule="auto"/>
        <w:ind w:hanging="357"/>
        <w:contextualSpacing w:val="0"/>
        <w:jc w:val="both"/>
        <w:rPr>
          <w:rFonts w:ascii="Garamond" w:hAnsi="Garamond" w:cstheme="minorHAnsi"/>
          <w:lang w:val="en-US"/>
        </w:rPr>
      </w:pPr>
      <w:r w:rsidRPr="00947F59">
        <w:rPr>
          <w:rFonts w:ascii="Garamond" w:hAnsi="Garamond"/>
          <w:lang w:val="en-US"/>
        </w:rPr>
        <w:lastRenderedPageBreak/>
        <w:t xml:space="preserve">a full account of objective medical findings based on a thorough examination (supported by a “body chart” for marking traumatic injuries and, preferably, photographs of injuries), and </w:t>
      </w:r>
    </w:p>
    <w:p w14:paraId="082215D1" w14:textId="06351ECF" w:rsidR="00A36093" w:rsidRPr="00947F59" w:rsidRDefault="00A36093" w:rsidP="00E7234B">
      <w:pPr>
        <w:pStyle w:val="ListParagraph"/>
        <w:numPr>
          <w:ilvl w:val="1"/>
          <w:numId w:val="29"/>
        </w:numPr>
        <w:spacing w:before="160" w:line="240" w:lineRule="auto"/>
        <w:ind w:hanging="357"/>
        <w:contextualSpacing w:val="0"/>
        <w:jc w:val="both"/>
        <w:rPr>
          <w:rFonts w:ascii="Garamond" w:hAnsi="Garamond" w:cstheme="minorHAnsi"/>
          <w:lang w:val="en-US"/>
        </w:rPr>
      </w:pPr>
      <w:r w:rsidRPr="00947F59">
        <w:rPr>
          <w:rFonts w:ascii="Garamond" w:hAnsi="Garamond"/>
          <w:lang w:val="en-US"/>
        </w:rPr>
        <w:t xml:space="preserve">the health-care professional’s observations in the light of i) and ii), indicating the consistency between any allegations made and the objective medical findings. The record should also contain the results of additional examinations carried out, detailed conclusions of </w:t>
      </w:r>
      <w:r w:rsidR="00947F59" w:rsidRPr="00947F59">
        <w:rPr>
          <w:rFonts w:ascii="Garamond" w:hAnsi="Garamond"/>
          <w:lang w:val="en-US"/>
        </w:rPr>
        <w:t>specialized</w:t>
      </w:r>
      <w:r w:rsidRPr="00947F59">
        <w:rPr>
          <w:rFonts w:ascii="Garamond" w:hAnsi="Garamond"/>
          <w:lang w:val="en-US"/>
        </w:rPr>
        <w:t xml:space="preserve"> consultations and a description of treatment given for injuries and of any further procedures performed.</w:t>
      </w:r>
      <w:r w:rsidRPr="00947F59">
        <w:rPr>
          <w:rStyle w:val="EndnoteReference"/>
          <w:rFonts w:ascii="Garamond" w:hAnsi="Garamond"/>
          <w:lang w:val="en-US"/>
        </w:rPr>
        <w:endnoteReference w:id="91"/>
      </w:r>
    </w:p>
    <w:p w14:paraId="016D9262" w14:textId="41B70374" w:rsidR="00A36093" w:rsidRPr="00947F59" w:rsidRDefault="00A36093" w:rsidP="00E7234B">
      <w:pPr>
        <w:pStyle w:val="ListParagraph"/>
        <w:numPr>
          <w:ilvl w:val="0"/>
          <w:numId w:val="29"/>
        </w:numPr>
        <w:spacing w:before="160" w:line="240" w:lineRule="auto"/>
        <w:ind w:hanging="357"/>
        <w:contextualSpacing w:val="0"/>
        <w:jc w:val="both"/>
        <w:rPr>
          <w:rStyle w:val="cf01"/>
          <w:rFonts w:ascii="Garamond" w:hAnsi="Garamond" w:cstheme="minorHAnsi"/>
          <w:sz w:val="22"/>
          <w:szCs w:val="22"/>
          <w:lang w:val="en-US"/>
        </w:rPr>
      </w:pPr>
      <w:r w:rsidRPr="00947F59">
        <w:rPr>
          <w:rStyle w:val="cf01"/>
          <w:rFonts w:ascii="Garamond" w:hAnsi="Garamond" w:cstheme="minorBidi"/>
          <w:sz w:val="22"/>
          <w:szCs w:val="22"/>
          <w:lang w:val="en-US"/>
        </w:rPr>
        <w:t>States sh</w:t>
      </w:r>
      <w:r w:rsidR="00D47138">
        <w:rPr>
          <w:rStyle w:val="cf01"/>
          <w:rFonts w:ascii="Garamond" w:hAnsi="Garamond" w:cstheme="minorBidi"/>
          <w:sz w:val="22"/>
          <w:szCs w:val="22"/>
          <w:lang w:val="en-US"/>
        </w:rPr>
        <w:t>ould take all possible measures to respect, protect, and ensure t</w:t>
      </w:r>
      <w:r w:rsidRPr="00947F59">
        <w:rPr>
          <w:rStyle w:val="cf01"/>
          <w:rFonts w:ascii="Garamond" w:hAnsi="Garamond" w:cstheme="minorBidi"/>
          <w:sz w:val="22"/>
          <w:szCs w:val="22"/>
          <w:lang w:val="en-US"/>
        </w:rPr>
        <w:t>hat prisoners enjoy the same standards of health care that are available in the community and should have access to necessary health-care services free of charge without discrimination on the grounds of their legal status.</w:t>
      </w:r>
      <w:r w:rsidRPr="00947F59">
        <w:rPr>
          <w:rStyle w:val="EndnoteReference"/>
          <w:rFonts w:ascii="Garamond" w:hAnsi="Garamond"/>
          <w:lang w:val="en-US"/>
        </w:rPr>
        <w:endnoteReference w:id="92"/>
      </w:r>
      <w:r w:rsidRPr="00947F59">
        <w:rPr>
          <w:rStyle w:val="cf01"/>
          <w:rFonts w:ascii="Garamond" w:hAnsi="Garamond" w:cstheme="minorBidi"/>
          <w:sz w:val="22"/>
          <w:szCs w:val="22"/>
          <w:lang w:val="en-US"/>
        </w:rPr>
        <w:t xml:space="preserve"> </w:t>
      </w:r>
    </w:p>
    <w:p w14:paraId="60C14B66" w14:textId="11DEB76B" w:rsidR="00A36093" w:rsidRPr="00947F59" w:rsidRDefault="00D47138" w:rsidP="00E7234B">
      <w:pPr>
        <w:pStyle w:val="ListParagraph"/>
        <w:numPr>
          <w:ilvl w:val="0"/>
          <w:numId w:val="29"/>
        </w:numPr>
        <w:spacing w:before="160" w:line="240" w:lineRule="auto"/>
        <w:ind w:hanging="357"/>
        <w:contextualSpacing w:val="0"/>
        <w:jc w:val="both"/>
        <w:rPr>
          <w:rFonts w:ascii="Garamond" w:hAnsi="Garamond" w:cstheme="minorHAnsi"/>
          <w:lang w:val="en-US"/>
        </w:rPr>
      </w:pPr>
      <w:r>
        <w:rPr>
          <w:rFonts w:ascii="Garamond" w:hAnsi="Garamond"/>
          <w:lang w:val="en-US"/>
        </w:rPr>
        <w:t>Prison authorities</w:t>
      </w:r>
      <w:r w:rsidR="00A36093" w:rsidRPr="00947F59">
        <w:rPr>
          <w:rFonts w:ascii="Garamond" w:hAnsi="Garamond"/>
          <w:lang w:val="en-US"/>
        </w:rPr>
        <w:t xml:space="preserve"> should ensure that health professionals working in places of detention are fully independent of the prison authorities in carrying out their professional duties.</w:t>
      </w:r>
      <w:r w:rsidR="00A36093" w:rsidRPr="00947F59">
        <w:rPr>
          <w:rStyle w:val="EndnoteReference"/>
          <w:rFonts w:ascii="Garamond" w:hAnsi="Garamond"/>
          <w:lang w:val="en-US"/>
        </w:rPr>
        <w:endnoteReference w:id="93"/>
      </w:r>
      <w:r w:rsidR="00A36093" w:rsidRPr="00947F59">
        <w:rPr>
          <w:rFonts w:ascii="Garamond" w:hAnsi="Garamond"/>
          <w:lang w:val="en-US"/>
        </w:rPr>
        <w:t xml:space="preserve"> </w:t>
      </w:r>
    </w:p>
    <w:p w14:paraId="60F9EF65" w14:textId="73914FB5" w:rsidR="00A36093" w:rsidRPr="00947F59" w:rsidRDefault="00D47138" w:rsidP="00E7234B">
      <w:pPr>
        <w:pStyle w:val="ListParagraph"/>
        <w:numPr>
          <w:ilvl w:val="0"/>
          <w:numId w:val="29"/>
        </w:numPr>
        <w:spacing w:before="160" w:line="240" w:lineRule="auto"/>
        <w:ind w:hanging="357"/>
        <w:contextualSpacing w:val="0"/>
        <w:jc w:val="both"/>
        <w:rPr>
          <w:rFonts w:ascii="Garamond" w:hAnsi="Garamond" w:cstheme="minorHAnsi"/>
          <w:lang w:val="en-US"/>
        </w:rPr>
      </w:pPr>
      <w:r>
        <w:rPr>
          <w:rFonts w:ascii="Garamond" w:hAnsi="Garamond"/>
          <w:lang w:val="en-US"/>
        </w:rPr>
        <w:t>Prison authorities</w:t>
      </w:r>
      <w:r w:rsidR="00A36093" w:rsidRPr="00947F59">
        <w:rPr>
          <w:rFonts w:ascii="Garamond" w:hAnsi="Garamond"/>
          <w:lang w:val="en-US"/>
        </w:rPr>
        <w:t xml:space="preserve"> should ensure that detainees with a severe mental health problem are not kept in prisons but instead in forensic psychiatric institutions where appropriate treatment and care is available.</w:t>
      </w:r>
    </w:p>
    <w:p w14:paraId="619BB47B" w14:textId="5BE736B0" w:rsidR="00A36093" w:rsidRPr="00947F59" w:rsidRDefault="00A36093" w:rsidP="00E7234B">
      <w:pPr>
        <w:pStyle w:val="Heading2"/>
        <w:spacing w:before="160" w:after="160" w:line="240" w:lineRule="auto"/>
        <w:jc w:val="both"/>
        <w:rPr>
          <w:rFonts w:ascii="Garamond" w:hAnsi="Garamond" w:cstheme="minorBidi"/>
          <w:sz w:val="28"/>
          <w:szCs w:val="28"/>
          <w:u w:val="single"/>
        </w:rPr>
      </w:pPr>
      <w:bookmarkStart w:id="34" w:name="_Toc151992789"/>
      <w:bookmarkStart w:id="35" w:name="_Toc151996436"/>
      <w:r w:rsidRPr="00947F59">
        <w:rPr>
          <w:rFonts w:ascii="Garamond" w:hAnsi="Garamond" w:cstheme="minorBidi"/>
          <w:sz w:val="28"/>
          <w:szCs w:val="28"/>
          <w:u w:val="single"/>
        </w:rPr>
        <w:t>7. Prison staff</w:t>
      </w:r>
      <w:bookmarkEnd w:id="34"/>
      <w:bookmarkEnd w:id="35"/>
    </w:p>
    <w:p w14:paraId="213990CB" w14:textId="1D67146E" w:rsidR="00A36093" w:rsidRPr="00947F59" w:rsidRDefault="00A36093" w:rsidP="00E7234B">
      <w:pPr>
        <w:pStyle w:val="ListParagraph"/>
        <w:numPr>
          <w:ilvl w:val="0"/>
          <w:numId w:val="16"/>
        </w:numPr>
        <w:spacing w:before="160" w:line="240" w:lineRule="auto"/>
        <w:contextualSpacing w:val="0"/>
        <w:jc w:val="both"/>
        <w:rPr>
          <w:rFonts w:ascii="Garamond" w:hAnsi="Garamond" w:cstheme="minorHAnsi"/>
          <w:color w:val="2F5496" w:themeColor="accent1" w:themeShade="BF"/>
          <w:sz w:val="26"/>
          <w:szCs w:val="26"/>
          <w:u w:val="single"/>
          <w:lang w:val="en-US"/>
        </w:rPr>
      </w:pPr>
      <w:r w:rsidRPr="00947F59">
        <w:rPr>
          <w:rFonts w:ascii="Garamond" w:hAnsi="Garamond" w:cstheme="minorHAnsi"/>
          <w:color w:val="2F5496" w:themeColor="accent1" w:themeShade="BF"/>
          <w:sz w:val="26"/>
          <w:szCs w:val="26"/>
          <w:u w:val="single"/>
          <w:lang w:val="en-US"/>
        </w:rPr>
        <w:t>Issue</w:t>
      </w:r>
      <w:r w:rsidRPr="00947F59">
        <w:rPr>
          <w:rFonts w:ascii="Garamond" w:hAnsi="Garamond"/>
          <w:color w:val="2F5496" w:themeColor="accent1" w:themeShade="BF"/>
          <w:sz w:val="26"/>
          <w:szCs w:val="26"/>
          <w:u w:val="single"/>
          <w:lang w:val="en-US"/>
        </w:rPr>
        <w:t xml:space="preserve"> in Brief</w:t>
      </w:r>
    </w:p>
    <w:p w14:paraId="44F804DA" w14:textId="75FD302A"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The climate in a prison is largely dependent on the quality and resources of the people operating it. Ensuring a positive climate requires a professional team of staff, who must be present in adequate numbers at any given time in detention areas and in facilities used by persons in prison for activities. </w:t>
      </w:r>
    </w:p>
    <w:p w14:paraId="537CC594" w14:textId="387A3D00"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Yet, globally, many prison systems struggle with grossly insufficient staffing levels. In several countries, this is further exacerbated by challenges in recruitment and retention of qualified staff. Overall low staff levels impede the development of positive relations between staff and persons in prison by giving way to an insecure environment for everyone inside the prison. Low and untrained staff further hinders efforts to maintain effective control, which often leads to stronger groups of persons in prison exercising unchecked powers over others.</w:t>
      </w:r>
      <w:r w:rsidRPr="00947F59">
        <w:rPr>
          <w:rStyle w:val="EndnoteReference"/>
          <w:rFonts w:ascii="Garamond" w:hAnsi="Garamond"/>
          <w:lang w:val="en-US"/>
        </w:rPr>
        <w:endnoteReference w:id="94"/>
      </w:r>
      <w:r w:rsidRPr="00947F59">
        <w:rPr>
          <w:rFonts w:ascii="Garamond" w:hAnsi="Garamond"/>
          <w:lang w:val="en-US"/>
        </w:rPr>
        <w:t xml:space="preserve"> In some contexts, low staffing levels prompt prison authorities to partially relinquish the responsibility for order and security, which properly falls within the ambit of custodial staff. It exposes weaker incarcerated persons to the risk of being exploited by their fellow inmates.</w:t>
      </w:r>
      <w:r w:rsidRPr="00947F59">
        <w:rPr>
          <w:rStyle w:val="EndnoteReference"/>
          <w:rFonts w:ascii="Garamond" w:hAnsi="Garamond"/>
          <w:lang w:val="en-US"/>
        </w:rPr>
        <w:endnoteReference w:id="95"/>
      </w:r>
      <w:r w:rsidRPr="00947F59">
        <w:rPr>
          <w:rFonts w:ascii="Garamond" w:hAnsi="Garamond"/>
          <w:lang w:val="en-US"/>
        </w:rPr>
        <w:t xml:space="preserve"> (See above.) The shortage of custodial staff also undermines the quality and level of the activities offered to persons in prison and jeopardizes the prospect of preparation for release and social rehabilitation.</w:t>
      </w:r>
      <w:r w:rsidRPr="00947F59">
        <w:rPr>
          <w:rStyle w:val="EndnoteReference"/>
          <w:rFonts w:ascii="Garamond" w:hAnsi="Garamond"/>
          <w:lang w:val="en-US"/>
        </w:rPr>
        <w:endnoteReference w:id="96"/>
      </w:r>
      <w:r w:rsidRPr="00947F59">
        <w:rPr>
          <w:rFonts w:ascii="Garamond" w:hAnsi="Garamond"/>
          <w:lang w:val="en-US"/>
        </w:rPr>
        <w:t xml:space="preserve"> </w:t>
      </w:r>
    </w:p>
    <w:p w14:paraId="74B4989A" w14:textId="0EE5DCA0"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Where staff levels, expertise and training are inadequate, there is a tendency to resort to significant amounts of overtime </w:t>
      </w:r>
      <w:r w:rsidR="00CB21E0" w:rsidRPr="00947F59">
        <w:rPr>
          <w:rFonts w:ascii="Garamond" w:hAnsi="Garamond"/>
          <w:lang w:val="en-US"/>
        </w:rPr>
        <w:t>to</w:t>
      </w:r>
      <w:r w:rsidRPr="00947F59">
        <w:rPr>
          <w:rFonts w:ascii="Garamond" w:hAnsi="Garamond"/>
          <w:lang w:val="en-US"/>
        </w:rPr>
        <w:t xml:space="preserve"> maintain a basic level of security and regime delivery in a prison establishment. This frequently results in high levels of stress in staff and their premature burnout, a situation exacerbates the tension inherent in any prison environment.</w:t>
      </w:r>
      <w:r w:rsidRPr="00947F59">
        <w:rPr>
          <w:rStyle w:val="EndnoteReference"/>
          <w:rFonts w:ascii="Garamond" w:hAnsi="Garamond"/>
          <w:lang w:val="en-US"/>
        </w:rPr>
        <w:endnoteReference w:id="97"/>
      </w:r>
    </w:p>
    <w:p w14:paraId="66BEC529" w14:textId="54B3BAA0" w:rsidR="00A36093" w:rsidRPr="00947F59" w:rsidRDefault="00A36093" w:rsidP="00E7234B">
      <w:pPr>
        <w:pStyle w:val="ListParagraph"/>
        <w:numPr>
          <w:ilvl w:val="0"/>
          <w:numId w:val="16"/>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Good Practices: Nordic and Irish approaches to prison staff</w:t>
      </w:r>
    </w:p>
    <w:p w14:paraId="217D8F32" w14:textId="0FBD537D" w:rsidR="00A36093" w:rsidRPr="00947F59" w:rsidRDefault="00A36093" w:rsidP="00E7234B">
      <w:pPr>
        <w:spacing w:before="160" w:line="240" w:lineRule="auto"/>
        <w:jc w:val="both"/>
        <w:rPr>
          <w:rFonts w:ascii="Garamond" w:hAnsi="Garamond" w:cstheme="minorHAnsi"/>
          <w:color w:val="1B1B1B"/>
          <w:shd w:val="clear" w:color="auto" w:fill="FEFEFE"/>
          <w:lang w:val="en-US"/>
        </w:rPr>
      </w:pPr>
      <w:r w:rsidRPr="00947F59">
        <w:rPr>
          <w:rFonts w:ascii="Garamond" w:hAnsi="Garamond"/>
          <w:color w:val="1B1B1B"/>
          <w:lang w:val="en-US"/>
        </w:rPr>
        <w:t xml:space="preserve">The Netherlands, Sweden, Norway, Iceland, </w:t>
      </w:r>
      <w:r w:rsidR="00C203E3" w:rsidRPr="00947F59">
        <w:rPr>
          <w:rFonts w:ascii="Garamond" w:hAnsi="Garamond"/>
          <w:color w:val="1B1B1B"/>
          <w:lang w:val="en-US"/>
        </w:rPr>
        <w:t>Ireland,</w:t>
      </w:r>
      <w:r w:rsidRPr="00947F59">
        <w:rPr>
          <w:rFonts w:ascii="Garamond" w:hAnsi="Garamond"/>
          <w:color w:val="1B1B1B"/>
          <w:lang w:val="en-US"/>
        </w:rPr>
        <w:t xml:space="preserve"> and Denmark have relatively low ratios of incarcerated persons per one prison staff member, ranging from 0,8-1.</w:t>
      </w:r>
      <w:r w:rsidRPr="00947F59">
        <w:rPr>
          <w:rStyle w:val="EndnoteReference"/>
          <w:rFonts w:ascii="Garamond" w:hAnsi="Garamond"/>
          <w:color w:val="1B1B1B"/>
          <w:shd w:val="clear" w:color="auto" w:fill="FEFEFE"/>
          <w:lang w:val="en-US"/>
        </w:rPr>
        <w:endnoteReference w:id="98"/>
      </w:r>
      <w:r w:rsidRPr="00947F59">
        <w:rPr>
          <w:rFonts w:ascii="Garamond" w:hAnsi="Garamond"/>
          <w:color w:val="1B1B1B"/>
          <w:lang w:val="en-US"/>
        </w:rPr>
        <w:t xml:space="preserve"> In Norway in particular, all prison officers go primary education through an accredited two-year </w:t>
      </w:r>
      <w:r w:rsidR="00947F59" w:rsidRPr="00947F59">
        <w:rPr>
          <w:rFonts w:ascii="Garamond" w:hAnsi="Garamond"/>
          <w:color w:val="1B1B1B"/>
          <w:lang w:val="en-US"/>
        </w:rPr>
        <w:t>program</w:t>
      </w:r>
      <w:r w:rsidRPr="00947F59">
        <w:rPr>
          <w:rFonts w:ascii="Garamond" w:hAnsi="Garamond"/>
          <w:color w:val="1B1B1B"/>
          <w:lang w:val="en-US"/>
        </w:rPr>
        <w:t xml:space="preserve"> leading to the degree University College Graduate in Correctional Studies.</w:t>
      </w:r>
      <w:r w:rsidRPr="00947F59">
        <w:rPr>
          <w:rStyle w:val="EndnoteReference"/>
          <w:rFonts w:ascii="Garamond" w:hAnsi="Garamond"/>
          <w:color w:val="1B1B1B"/>
          <w:shd w:val="clear" w:color="auto" w:fill="FEFEFE"/>
          <w:lang w:val="en-US"/>
        </w:rPr>
        <w:endnoteReference w:id="99"/>
      </w:r>
    </w:p>
    <w:p w14:paraId="036728D4" w14:textId="05A2A6CB" w:rsidR="00A36093" w:rsidRPr="00947F59" w:rsidRDefault="00A36093" w:rsidP="00E7234B">
      <w:pPr>
        <w:pStyle w:val="ListParagraph"/>
        <w:numPr>
          <w:ilvl w:val="0"/>
          <w:numId w:val="16"/>
        </w:numPr>
        <w:spacing w:before="160" w:line="240" w:lineRule="auto"/>
        <w:ind w:hanging="357"/>
        <w:contextualSpacing w:val="0"/>
        <w:jc w:val="both"/>
        <w:rPr>
          <w:rFonts w:ascii="Garamond" w:hAnsi="Garamond" w:cstheme="minorHAnsi"/>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Recommendations</w:t>
      </w:r>
      <w:r w:rsidRPr="00947F59">
        <w:rPr>
          <w:rStyle w:val="EndnoteReference"/>
          <w:rFonts w:ascii="Garamond" w:hAnsi="Garamond"/>
          <w:color w:val="2F5496" w:themeColor="accent1" w:themeShade="BF"/>
          <w:sz w:val="26"/>
          <w:szCs w:val="26"/>
          <w:u w:val="single"/>
          <w:lang w:val="en-US"/>
        </w:rPr>
        <w:endnoteReference w:id="100"/>
      </w:r>
    </w:p>
    <w:p w14:paraId="0EB8AAED" w14:textId="11204837" w:rsidR="00A36093" w:rsidRPr="00D47138" w:rsidRDefault="00A36093" w:rsidP="00E7234B">
      <w:pPr>
        <w:pStyle w:val="ListParagraph"/>
        <w:numPr>
          <w:ilvl w:val="0"/>
          <w:numId w:val="29"/>
        </w:numPr>
        <w:spacing w:before="160" w:line="240" w:lineRule="auto"/>
        <w:ind w:hanging="357"/>
        <w:contextualSpacing w:val="0"/>
        <w:jc w:val="both"/>
        <w:rPr>
          <w:rFonts w:ascii="Garamond" w:hAnsi="Garamond" w:cstheme="minorHAnsi"/>
          <w:lang w:val="en-US"/>
        </w:rPr>
      </w:pPr>
      <w:r w:rsidRPr="00D47138">
        <w:rPr>
          <w:rFonts w:ascii="Garamond" w:hAnsi="Garamond"/>
          <w:lang w:val="en-US"/>
        </w:rPr>
        <w:t xml:space="preserve">Prison authorities should introduce a professional management career path within the prison system and ensure that prison directors and senior managers are recruited and given security of employment subject to satisfactory performance and are provided with relevant management training to enable them to fulfil their tasks competently. </w:t>
      </w:r>
      <w:r w:rsidRPr="00947F59">
        <w:rPr>
          <w:rStyle w:val="EndnoteReference"/>
          <w:rFonts w:ascii="Garamond" w:hAnsi="Garamond"/>
          <w:lang w:val="en-US"/>
        </w:rPr>
        <w:endnoteReference w:id="101"/>
      </w:r>
    </w:p>
    <w:p w14:paraId="5D81F4B4" w14:textId="6F7F198B" w:rsidR="00A36093" w:rsidRPr="00D47138" w:rsidRDefault="00A36093" w:rsidP="00E7234B">
      <w:pPr>
        <w:pStyle w:val="ListParagraph"/>
        <w:numPr>
          <w:ilvl w:val="0"/>
          <w:numId w:val="29"/>
        </w:numPr>
        <w:spacing w:before="160" w:line="240" w:lineRule="auto"/>
        <w:ind w:hanging="357"/>
        <w:contextualSpacing w:val="0"/>
        <w:jc w:val="both"/>
        <w:rPr>
          <w:rFonts w:ascii="Garamond" w:hAnsi="Garamond" w:cstheme="minorHAnsi"/>
          <w:lang w:val="en-US"/>
        </w:rPr>
      </w:pPr>
      <w:r w:rsidRPr="00D47138">
        <w:rPr>
          <w:rFonts w:ascii="Garamond" w:hAnsi="Garamond"/>
          <w:lang w:val="en-US"/>
        </w:rPr>
        <w:lastRenderedPageBreak/>
        <w:t>Prison authorities must develop the capacity and role of prison officers; properly reward any overtime working; develop initiatives to tackle absenteeism, and reform the system of promotion by length of service to a promotion system that is based on merit, and one that can identify the best candidates to fulfil crucial middle-management roles.</w:t>
      </w:r>
      <w:r w:rsidRPr="00947F59">
        <w:rPr>
          <w:rStyle w:val="EndnoteReference"/>
          <w:rFonts w:ascii="Garamond" w:hAnsi="Garamond"/>
          <w:lang w:val="en-US"/>
        </w:rPr>
        <w:endnoteReference w:id="102"/>
      </w:r>
      <w:r w:rsidRPr="00D47138">
        <w:rPr>
          <w:rFonts w:ascii="Garamond" w:hAnsi="Garamond"/>
          <w:lang w:val="en-US"/>
        </w:rPr>
        <w:t xml:space="preserve"> </w:t>
      </w:r>
    </w:p>
    <w:p w14:paraId="480FEB34" w14:textId="4353F71A" w:rsidR="00A36093" w:rsidRPr="00D47138" w:rsidRDefault="00B83EEA" w:rsidP="00E7234B">
      <w:pPr>
        <w:pStyle w:val="ListParagraph"/>
        <w:numPr>
          <w:ilvl w:val="0"/>
          <w:numId w:val="29"/>
        </w:numPr>
        <w:spacing w:before="160" w:line="240" w:lineRule="auto"/>
        <w:ind w:hanging="357"/>
        <w:contextualSpacing w:val="0"/>
        <w:jc w:val="both"/>
        <w:rPr>
          <w:rFonts w:ascii="Garamond" w:hAnsi="Garamond" w:cstheme="minorHAnsi"/>
          <w:lang w:val="en-US"/>
        </w:rPr>
      </w:pPr>
      <w:r>
        <w:rPr>
          <w:rFonts w:ascii="Garamond" w:hAnsi="Garamond"/>
          <w:lang w:val="en-US"/>
        </w:rPr>
        <w:t>Prison authorities should develop</w:t>
      </w:r>
      <w:r w:rsidR="00A36093" w:rsidRPr="00D47138">
        <w:rPr>
          <w:rFonts w:ascii="Garamond" w:hAnsi="Garamond"/>
          <w:lang w:val="en-US"/>
        </w:rPr>
        <w:t xml:space="preserve"> recruitment strateg</w:t>
      </w:r>
      <w:r>
        <w:rPr>
          <w:rFonts w:ascii="Garamond" w:hAnsi="Garamond"/>
          <w:lang w:val="en-US"/>
        </w:rPr>
        <w:t>ies</w:t>
      </w:r>
      <w:r w:rsidR="00A36093" w:rsidRPr="00D47138">
        <w:rPr>
          <w:rFonts w:ascii="Garamond" w:hAnsi="Garamond"/>
          <w:lang w:val="en-US"/>
        </w:rPr>
        <w:t xml:space="preserve"> based on proper funding and enhanced conditions of service, including competitive salaries.</w:t>
      </w:r>
      <w:r w:rsidR="00A36093" w:rsidRPr="00947F59">
        <w:rPr>
          <w:rStyle w:val="EndnoteReference"/>
          <w:rFonts w:ascii="Garamond" w:hAnsi="Garamond"/>
          <w:lang w:val="en-US"/>
        </w:rPr>
        <w:endnoteReference w:id="103"/>
      </w:r>
      <w:r w:rsidR="00A36093" w:rsidRPr="00D47138">
        <w:rPr>
          <w:rFonts w:ascii="Garamond" w:hAnsi="Garamond"/>
          <w:lang w:val="en-US"/>
        </w:rPr>
        <w:t xml:space="preserve"> </w:t>
      </w:r>
    </w:p>
    <w:p w14:paraId="51C649DC" w14:textId="073B71E5" w:rsidR="00D47138" w:rsidRPr="00D47138" w:rsidRDefault="00A36093" w:rsidP="00E7234B">
      <w:pPr>
        <w:pStyle w:val="ListParagraph"/>
        <w:numPr>
          <w:ilvl w:val="0"/>
          <w:numId w:val="29"/>
        </w:numPr>
        <w:spacing w:before="160" w:line="240" w:lineRule="auto"/>
        <w:ind w:hanging="357"/>
        <w:contextualSpacing w:val="0"/>
        <w:jc w:val="both"/>
        <w:rPr>
          <w:rFonts w:ascii="Garamond" w:hAnsi="Garamond" w:cstheme="minorHAnsi"/>
          <w:lang w:val="en-US"/>
        </w:rPr>
      </w:pPr>
      <w:r w:rsidRPr="00D47138">
        <w:rPr>
          <w:rFonts w:ascii="Garamond" w:hAnsi="Garamond"/>
          <w:lang w:val="en-US"/>
        </w:rPr>
        <w:t>Prison systems should ensure that men and women are represented in a balanced manner on the prison staff. This can help foster a degree of normality and it allows for appropriate staff deployment when carrying out gender sensitive tasks, such as searches.</w:t>
      </w:r>
      <w:r w:rsidRPr="00947F59">
        <w:rPr>
          <w:rStyle w:val="EndnoteReference"/>
          <w:rFonts w:ascii="Garamond" w:hAnsi="Garamond"/>
          <w:lang w:val="en-US"/>
        </w:rPr>
        <w:endnoteReference w:id="104"/>
      </w:r>
      <w:r w:rsidRPr="00D47138">
        <w:rPr>
          <w:rFonts w:ascii="Garamond" w:hAnsi="Garamond"/>
          <w:lang w:val="en-US"/>
        </w:rPr>
        <w:t xml:space="preserve"> </w:t>
      </w:r>
    </w:p>
    <w:p w14:paraId="29F3C625" w14:textId="4A484685" w:rsidR="00A36093" w:rsidRPr="00D47138" w:rsidRDefault="00A36093" w:rsidP="00E7234B">
      <w:pPr>
        <w:pStyle w:val="ListParagraph"/>
        <w:numPr>
          <w:ilvl w:val="0"/>
          <w:numId w:val="29"/>
        </w:numPr>
        <w:spacing w:before="160" w:line="240" w:lineRule="auto"/>
        <w:ind w:hanging="357"/>
        <w:contextualSpacing w:val="0"/>
        <w:jc w:val="both"/>
        <w:rPr>
          <w:rFonts w:ascii="Garamond" w:hAnsi="Garamond" w:cstheme="minorHAnsi"/>
          <w:lang w:val="en-US"/>
        </w:rPr>
      </w:pPr>
      <w:r w:rsidRPr="00D47138">
        <w:rPr>
          <w:rFonts w:ascii="Garamond" w:hAnsi="Garamond"/>
          <w:lang w:val="en-US"/>
        </w:rPr>
        <w:t>As continued exposure to highly stressful or violent situations can generate psychological reactions, prison systems should take measures to ensure that prison staff benefit from adequate psychological support.</w:t>
      </w:r>
      <w:r w:rsidRPr="00947F59">
        <w:rPr>
          <w:rStyle w:val="EndnoteReference"/>
          <w:rFonts w:ascii="Garamond" w:hAnsi="Garamond"/>
          <w:lang w:val="en-US"/>
        </w:rPr>
        <w:endnoteReference w:id="105"/>
      </w:r>
      <w:r w:rsidRPr="00D47138">
        <w:rPr>
          <w:rFonts w:ascii="Garamond" w:hAnsi="Garamond"/>
          <w:lang w:val="en-US"/>
        </w:rPr>
        <w:t xml:space="preserve"> </w:t>
      </w:r>
    </w:p>
    <w:p w14:paraId="6280AF22" w14:textId="039BF82C" w:rsidR="00A36093" w:rsidRPr="00947F59" w:rsidRDefault="00A36093" w:rsidP="00E7234B">
      <w:pPr>
        <w:pStyle w:val="Heading2"/>
        <w:spacing w:before="160" w:after="160" w:line="240" w:lineRule="auto"/>
        <w:jc w:val="both"/>
        <w:rPr>
          <w:rFonts w:ascii="Garamond" w:hAnsi="Garamond" w:cstheme="minorBidi"/>
          <w:sz w:val="28"/>
          <w:szCs w:val="28"/>
          <w:u w:val="single"/>
          <w:lang w:eastAsia="en-GB"/>
        </w:rPr>
      </w:pPr>
      <w:bookmarkStart w:id="36" w:name="_Toc151992790"/>
      <w:bookmarkStart w:id="37" w:name="_Toc151996437"/>
      <w:r w:rsidRPr="00947F59">
        <w:rPr>
          <w:rFonts w:ascii="Garamond" w:hAnsi="Garamond" w:cstheme="minorBidi"/>
          <w:sz w:val="28"/>
          <w:szCs w:val="28"/>
          <w:u w:val="single"/>
          <w:lang w:eastAsia="en-GB"/>
        </w:rPr>
        <w:t>8. Discipline</w:t>
      </w:r>
      <w:bookmarkEnd w:id="36"/>
      <w:bookmarkEnd w:id="37"/>
    </w:p>
    <w:p w14:paraId="7ACC5396" w14:textId="5DB67AD7" w:rsidR="00A36093" w:rsidRPr="00947F59" w:rsidRDefault="00A36093" w:rsidP="00E7234B">
      <w:pPr>
        <w:pStyle w:val="paragraph"/>
        <w:numPr>
          <w:ilvl w:val="0"/>
          <w:numId w:val="20"/>
        </w:numPr>
        <w:spacing w:before="160" w:beforeAutospacing="0" w:after="160" w:afterAutospacing="0"/>
        <w:jc w:val="both"/>
        <w:rPr>
          <w:rStyle w:val="normaltextrun"/>
          <w:rFonts w:ascii="Garamond" w:hAnsi="Garamond" w:cstheme="minorHAnsi"/>
          <w:color w:val="2F5496" w:themeColor="accent1" w:themeShade="BF"/>
          <w:sz w:val="26"/>
          <w:szCs w:val="26"/>
          <w:lang w:val="en-US"/>
        </w:rPr>
      </w:pPr>
      <w:r w:rsidRPr="00947F59">
        <w:rPr>
          <w:rStyle w:val="normaltextrun"/>
          <w:rFonts w:ascii="Garamond" w:hAnsi="Garamond" w:cstheme="minorHAnsi"/>
          <w:color w:val="2F5496" w:themeColor="accent1" w:themeShade="BF"/>
          <w:sz w:val="26"/>
          <w:szCs w:val="26"/>
          <w:u w:val="single"/>
          <w:lang w:val="en-US"/>
        </w:rPr>
        <w:t>Issue</w:t>
      </w:r>
      <w:r w:rsidR="00EE1C02" w:rsidRPr="00947F59">
        <w:rPr>
          <w:rStyle w:val="normaltextrun"/>
          <w:rFonts w:ascii="Garamond" w:hAnsi="Garamond" w:cstheme="minorHAnsi"/>
          <w:color w:val="2F5496" w:themeColor="accent1" w:themeShade="BF"/>
          <w:sz w:val="26"/>
          <w:szCs w:val="26"/>
          <w:u w:val="single"/>
          <w:lang w:val="en-US"/>
        </w:rPr>
        <w:t xml:space="preserve"> in Brief</w:t>
      </w:r>
    </w:p>
    <w:p w14:paraId="5E086F9A" w14:textId="1136E6EC" w:rsidR="00A36093" w:rsidRPr="00947F59" w:rsidRDefault="00A36093" w:rsidP="00E7234B">
      <w:pPr>
        <w:pStyle w:val="paragraph"/>
        <w:spacing w:before="160" w:beforeAutospacing="0" w:after="160" w:afterAutospacing="0"/>
        <w:jc w:val="both"/>
        <w:rPr>
          <w:rStyle w:val="normaltextrun"/>
          <w:rFonts w:ascii="Garamond" w:hAnsi="Garamond" w:cstheme="minorHAnsi"/>
          <w:sz w:val="22"/>
          <w:szCs w:val="22"/>
          <w:lang w:val="en-US"/>
        </w:rPr>
      </w:pPr>
      <w:r w:rsidRPr="00947F59">
        <w:rPr>
          <w:rStyle w:val="normaltextrun"/>
          <w:rFonts w:ascii="Garamond" w:hAnsi="Garamond" w:cstheme="minorHAnsi"/>
          <w:sz w:val="22"/>
          <w:szCs w:val="22"/>
          <w:lang w:val="en-US"/>
        </w:rPr>
        <w:t xml:space="preserve">The centrally referenced reason for imposing discipline in prisons is to maintain law, </w:t>
      </w:r>
      <w:r w:rsidR="00C203E3" w:rsidRPr="00947F59">
        <w:rPr>
          <w:rStyle w:val="normaltextrun"/>
          <w:rFonts w:ascii="Garamond" w:hAnsi="Garamond" w:cstheme="minorHAnsi"/>
          <w:sz w:val="22"/>
          <w:szCs w:val="22"/>
          <w:lang w:val="en-US"/>
        </w:rPr>
        <w:t>order,</w:t>
      </w:r>
      <w:r w:rsidRPr="00947F59">
        <w:rPr>
          <w:rStyle w:val="normaltextrun"/>
          <w:rFonts w:ascii="Garamond" w:hAnsi="Garamond" w:cstheme="minorHAnsi"/>
          <w:sz w:val="22"/>
          <w:szCs w:val="22"/>
          <w:lang w:val="en-US"/>
        </w:rPr>
        <w:t xml:space="preserve"> and control. In its ideal form, discipline seeks to ensure safety for both persons in prison and a prison’s staff. Discipline, however, rarely takes its ideal form, and often is used </w:t>
      </w:r>
      <w:r w:rsidR="00CB21E0" w:rsidRPr="00947F59">
        <w:rPr>
          <w:rStyle w:val="normaltextrun"/>
          <w:rFonts w:ascii="Garamond" w:hAnsi="Garamond" w:cstheme="minorHAnsi"/>
          <w:sz w:val="22"/>
          <w:szCs w:val="22"/>
          <w:lang w:val="en-US"/>
        </w:rPr>
        <w:t>to</w:t>
      </w:r>
      <w:r w:rsidRPr="00947F59">
        <w:rPr>
          <w:rStyle w:val="normaltextrun"/>
          <w:rFonts w:ascii="Garamond" w:hAnsi="Garamond" w:cstheme="minorHAnsi"/>
          <w:sz w:val="22"/>
          <w:szCs w:val="22"/>
          <w:lang w:val="en-US"/>
        </w:rPr>
        <w:t xml:space="preserve"> disproportionately punish </w:t>
      </w:r>
      <w:r w:rsidR="00CB21E0" w:rsidRPr="00947F59">
        <w:rPr>
          <w:rStyle w:val="normaltextrun"/>
          <w:rFonts w:ascii="Garamond" w:hAnsi="Garamond" w:cstheme="minorHAnsi"/>
          <w:sz w:val="22"/>
          <w:szCs w:val="22"/>
          <w:lang w:val="en-US"/>
        </w:rPr>
        <w:t>people</w:t>
      </w:r>
      <w:r w:rsidRPr="00947F59">
        <w:rPr>
          <w:rStyle w:val="normaltextrun"/>
          <w:rFonts w:ascii="Garamond" w:hAnsi="Garamond" w:cstheme="minorHAnsi"/>
          <w:sz w:val="22"/>
          <w:szCs w:val="22"/>
          <w:lang w:val="en-US"/>
        </w:rPr>
        <w:t xml:space="preserve"> in prison. No where is this more evident than in the too frequent and extended use of solitary confinement.  </w:t>
      </w:r>
    </w:p>
    <w:p w14:paraId="3FDA465A" w14:textId="4A1D61BD" w:rsidR="00A36093" w:rsidRPr="00947F59" w:rsidRDefault="00A36093" w:rsidP="00E7234B">
      <w:pPr>
        <w:pStyle w:val="paragraph"/>
        <w:spacing w:before="160" w:beforeAutospacing="0" w:after="160" w:afterAutospacing="0"/>
        <w:jc w:val="both"/>
        <w:rPr>
          <w:rFonts w:ascii="Garamond" w:hAnsi="Garamond" w:cstheme="minorHAnsi"/>
          <w:sz w:val="22"/>
          <w:szCs w:val="22"/>
          <w:lang w:val="en-US"/>
        </w:rPr>
      </w:pPr>
      <w:r w:rsidRPr="00947F59">
        <w:rPr>
          <w:rStyle w:val="normaltextrun"/>
          <w:rFonts w:ascii="Garamond" w:hAnsi="Garamond" w:cstheme="minorHAnsi"/>
          <w:sz w:val="22"/>
          <w:szCs w:val="22"/>
          <w:lang w:val="en-US"/>
        </w:rPr>
        <w:t xml:space="preserve">Solitary confinement is recognized as the most severe form of discipline. </w:t>
      </w:r>
      <w:r w:rsidRPr="00947F59">
        <w:rPr>
          <w:rFonts w:ascii="Garamond" w:hAnsi="Garamond" w:cstheme="minorHAnsi"/>
          <w:sz w:val="22"/>
          <w:szCs w:val="22"/>
          <w:lang w:val="en-US"/>
        </w:rPr>
        <w:t>Research demonstrates that persons placed in solitary confinement demonstrate higher rates of mental health symptoms compared to the general prison population.</w:t>
      </w:r>
      <w:r w:rsidRPr="00947F59">
        <w:rPr>
          <w:rStyle w:val="EndnoteReference"/>
          <w:rFonts w:ascii="Garamond" w:hAnsi="Garamond" w:cstheme="minorHAnsi"/>
          <w:sz w:val="22"/>
          <w:szCs w:val="22"/>
          <w:lang w:val="en-US"/>
        </w:rPr>
        <w:endnoteReference w:id="106"/>
      </w:r>
      <w:r w:rsidRPr="00947F59">
        <w:rPr>
          <w:rFonts w:ascii="Garamond" w:hAnsi="Garamond" w:cstheme="minorHAnsi"/>
          <w:sz w:val="22"/>
          <w:szCs w:val="22"/>
          <w:lang w:val="en-US"/>
        </w:rPr>
        <w:t xml:space="preserve"> The health consequences of solitary confinement are well-document but vary depending on the conditions of confinement (light and sound stimuli, pre-existing health status, etc.). Depression, anxiety, difficulty concentrating, substance abuse and dependence, cognitive disturbances, perceptual distortions, paranoia, </w:t>
      </w:r>
      <w:r w:rsidR="00C203E3" w:rsidRPr="00947F59">
        <w:rPr>
          <w:rFonts w:ascii="Garamond" w:hAnsi="Garamond" w:cstheme="minorHAnsi"/>
          <w:sz w:val="22"/>
          <w:szCs w:val="22"/>
          <w:lang w:val="en-US"/>
        </w:rPr>
        <w:t>psychosis,</w:t>
      </w:r>
      <w:r w:rsidRPr="00947F59">
        <w:rPr>
          <w:rFonts w:ascii="Garamond" w:hAnsi="Garamond" w:cstheme="minorHAnsi"/>
          <w:sz w:val="22"/>
          <w:szCs w:val="22"/>
          <w:lang w:val="en-US"/>
        </w:rPr>
        <w:t xml:space="preserve"> and Post Traumatic Stress Disorder (PTSD), suicide and self-harm have all been associated with solitary confinement.</w:t>
      </w:r>
      <w:r w:rsidRPr="00947F59">
        <w:rPr>
          <w:rFonts w:ascii="Garamond" w:hAnsi="Garamond" w:cstheme="minorHAnsi"/>
          <w:sz w:val="22"/>
          <w:szCs w:val="22"/>
          <w:vertAlign w:val="superscript"/>
          <w:lang w:val="en-US"/>
        </w:rPr>
        <w:endnoteReference w:id="107"/>
      </w:r>
    </w:p>
    <w:p w14:paraId="4197C7AA" w14:textId="48C01CF4" w:rsidR="00A36093" w:rsidRPr="00947F59" w:rsidRDefault="00A36093" w:rsidP="00E7234B">
      <w:pPr>
        <w:pStyle w:val="paragraph"/>
        <w:spacing w:before="160" w:beforeAutospacing="0" w:after="160" w:afterAutospacing="0"/>
        <w:jc w:val="both"/>
        <w:rPr>
          <w:rFonts w:ascii="Garamond" w:hAnsi="Garamond" w:cstheme="minorHAnsi"/>
          <w:sz w:val="22"/>
          <w:szCs w:val="22"/>
          <w:lang w:val="en-US"/>
        </w:rPr>
      </w:pPr>
      <w:r w:rsidRPr="00947F59">
        <w:rPr>
          <w:rFonts w:ascii="Garamond" w:hAnsi="Garamond" w:cstheme="minorHAnsi"/>
          <w:sz w:val="22"/>
          <w:szCs w:val="22"/>
          <w:lang w:val="en-US"/>
        </w:rPr>
        <w:t>Given the potentially very damaging effects of solitary confinement, the Mandela Rules set an absolute upper limit on its duration of 15 days, only as a measure of last resort, and prohibit its use in relation to certain vulnerable groups. Yet, several states worldwide continue to widely use this disciplinary sanction, sometimes for months on end. For instance, in the Russian Federation, trivial infringements of prison rules, such as using the familiar form of the word “you” when addressing a prison officer, lying on the bed in daytime or leaving a button undone, carry up to 15 days of solitary confinement. However, in case of repeated violations of internal rules, incarcerated persons may be placed in solitary confinement up to 6-12 months, and this can be prolonged with an additional year.</w:t>
      </w:r>
      <w:r w:rsidRPr="00947F59">
        <w:rPr>
          <w:rStyle w:val="EndnoteReference"/>
          <w:rFonts w:ascii="Garamond" w:hAnsi="Garamond" w:cstheme="minorHAnsi"/>
          <w:sz w:val="22"/>
          <w:szCs w:val="22"/>
          <w:lang w:val="en-US"/>
        </w:rPr>
        <w:endnoteReference w:id="108"/>
      </w:r>
      <w:r w:rsidRPr="00947F59">
        <w:rPr>
          <w:rFonts w:ascii="Garamond" w:hAnsi="Garamond" w:cstheme="minorHAnsi"/>
          <w:sz w:val="22"/>
          <w:szCs w:val="22"/>
          <w:lang w:val="en-US"/>
        </w:rPr>
        <w:t xml:space="preserve"> Moreover, despite a clear guidance prohibiting solitary confinement, several countries, including Romania,</w:t>
      </w:r>
      <w:r w:rsidR="00EE1C02" w:rsidRPr="00947F59">
        <w:rPr>
          <w:rStyle w:val="EndnoteReference"/>
          <w:rFonts w:ascii="Garamond" w:hAnsi="Garamond" w:cstheme="minorHAnsi"/>
          <w:sz w:val="22"/>
          <w:szCs w:val="22"/>
          <w:lang w:val="en-US"/>
        </w:rPr>
        <w:endnoteReference w:id="109"/>
      </w:r>
      <w:r w:rsidRPr="00947F59">
        <w:rPr>
          <w:rFonts w:ascii="Garamond" w:hAnsi="Garamond" w:cstheme="minorHAnsi"/>
          <w:sz w:val="22"/>
          <w:szCs w:val="22"/>
          <w:lang w:val="en-US"/>
        </w:rPr>
        <w:t xml:space="preserve"> Guatemala, Jordan, and the Philippines nevertheless persist in using the measure in such cases.</w:t>
      </w:r>
      <w:r w:rsidRPr="00947F59">
        <w:rPr>
          <w:rStyle w:val="EndnoteReference"/>
          <w:rFonts w:ascii="Garamond" w:hAnsi="Garamond" w:cstheme="minorHAnsi"/>
          <w:sz w:val="22"/>
          <w:szCs w:val="22"/>
          <w:lang w:val="en-US"/>
        </w:rPr>
        <w:endnoteReference w:id="110"/>
      </w:r>
    </w:p>
    <w:p w14:paraId="332B3315" w14:textId="25B58B15" w:rsidR="00A36093" w:rsidRPr="00947F59" w:rsidRDefault="00A36093" w:rsidP="00E7234B">
      <w:pPr>
        <w:pStyle w:val="paragraph"/>
        <w:spacing w:before="160" w:beforeAutospacing="0" w:after="160" w:afterAutospacing="0"/>
        <w:jc w:val="both"/>
        <w:rPr>
          <w:rFonts w:ascii="Garamond" w:hAnsi="Garamond" w:cstheme="minorHAnsi"/>
          <w:color w:val="000000" w:themeColor="text1"/>
          <w:sz w:val="22"/>
          <w:szCs w:val="22"/>
          <w:lang w:val="en-US"/>
        </w:rPr>
      </w:pPr>
      <w:r w:rsidRPr="00947F59">
        <w:rPr>
          <w:rFonts w:ascii="Garamond" w:hAnsi="Garamond" w:cstheme="minorHAnsi"/>
          <w:sz w:val="22"/>
          <w:szCs w:val="22"/>
          <w:lang w:val="en-US"/>
        </w:rPr>
        <w:t xml:space="preserve">Beyond solitary confinement, other disciplinary proceedings must likewise be applied fairly, </w:t>
      </w:r>
      <w:r w:rsidR="00C203E3" w:rsidRPr="00947F59">
        <w:rPr>
          <w:rFonts w:ascii="Garamond" w:hAnsi="Garamond" w:cstheme="minorHAnsi"/>
          <w:sz w:val="22"/>
          <w:szCs w:val="22"/>
          <w:lang w:val="en-US"/>
        </w:rPr>
        <w:t>consistently,</w:t>
      </w:r>
      <w:r w:rsidRPr="00947F59">
        <w:rPr>
          <w:rFonts w:ascii="Garamond" w:hAnsi="Garamond" w:cstheme="minorHAnsi"/>
          <w:sz w:val="22"/>
          <w:szCs w:val="22"/>
          <w:lang w:val="en-US"/>
        </w:rPr>
        <w:t xml:space="preserve"> and transparently, in accordance with applicable rules. Any grey zones carry the risk of informal systems of punishment developing—whether run by staff or persons serving sentences.</w:t>
      </w:r>
      <w:r w:rsidRPr="00947F59">
        <w:rPr>
          <w:rStyle w:val="EndnoteReference"/>
          <w:rFonts w:ascii="Garamond" w:hAnsi="Garamond" w:cstheme="minorHAnsi"/>
          <w:sz w:val="22"/>
          <w:szCs w:val="22"/>
          <w:lang w:val="en-US"/>
        </w:rPr>
        <w:endnoteReference w:id="111"/>
      </w:r>
      <w:r w:rsidRPr="00947F59">
        <w:rPr>
          <w:rStyle w:val="normaltextrun"/>
          <w:rFonts w:ascii="Garamond" w:hAnsi="Garamond" w:cstheme="minorHAnsi"/>
          <w:sz w:val="22"/>
          <w:szCs w:val="22"/>
          <w:lang w:val="en-US"/>
        </w:rPr>
        <w:t xml:space="preserve"> In Ukraine in 2020, for instance, there was an </w:t>
      </w:r>
      <w:r w:rsidRPr="00947F59">
        <w:rPr>
          <w:rStyle w:val="s68f5eaef"/>
          <w:rFonts w:ascii="Garamond" w:eastAsiaTheme="majorEastAsia" w:hAnsi="Garamond" w:cstheme="minorHAnsi"/>
          <w:color w:val="000000" w:themeColor="text1"/>
          <w:sz w:val="22"/>
          <w:szCs w:val="22"/>
          <w:lang w:val="en-US"/>
        </w:rPr>
        <w:t xml:space="preserve">extraordinarily low recourse to formal disciplinary sanctions. Instead, </w:t>
      </w:r>
      <w:r w:rsidRPr="00947F59">
        <w:rPr>
          <w:rStyle w:val="normaltextrun"/>
          <w:rFonts w:ascii="Garamond" w:hAnsi="Garamond" w:cstheme="minorHAnsi"/>
          <w:sz w:val="22"/>
          <w:szCs w:val="22"/>
          <w:lang w:val="en-US"/>
        </w:rPr>
        <w:t xml:space="preserve">the prison staff </w:t>
      </w:r>
      <w:r w:rsidRPr="00947F59">
        <w:rPr>
          <w:rStyle w:val="s68f5eaef"/>
          <w:rFonts w:ascii="Garamond" w:eastAsiaTheme="majorEastAsia" w:hAnsi="Garamond" w:cstheme="minorHAnsi"/>
          <w:color w:val="000000" w:themeColor="text1"/>
          <w:sz w:val="22"/>
          <w:szCs w:val="22"/>
          <w:lang w:val="en-US"/>
        </w:rPr>
        <w:t xml:space="preserve">relied heavily on so-called “duty prisoners” to obtain submissive </w:t>
      </w:r>
      <w:r w:rsidR="00947F59" w:rsidRPr="00947F59">
        <w:rPr>
          <w:rStyle w:val="s68f5eaef"/>
          <w:rFonts w:ascii="Garamond" w:eastAsiaTheme="majorEastAsia" w:hAnsi="Garamond" w:cstheme="minorHAnsi"/>
          <w:color w:val="000000" w:themeColor="text1"/>
          <w:sz w:val="22"/>
          <w:szCs w:val="22"/>
          <w:lang w:val="en-US"/>
        </w:rPr>
        <w:t>behavior</w:t>
      </w:r>
      <w:r w:rsidRPr="00947F59">
        <w:rPr>
          <w:rStyle w:val="s68f5eaef"/>
          <w:rFonts w:ascii="Garamond" w:eastAsiaTheme="majorEastAsia" w:hAnsi="Garamond" w:cstheme="minorHAnsi"/>
          <w:color w:val="000000" w:themeColor="text1"/>
          <w:sz w:val="22"/>
          <w:szCs w:val="22"/>
          <w:lang w:val="en-US"/>
        </w:rPr>
        <w:t xml:space="preserve"> from all persons in prison. Upon arrival </w:t>
      </w:r>
      <w:r w:rsidR="00CB21E0" w:rsidRPr="00947F59">
        <w:rPr>
          <w:rStyle w:val="s68f5eaef"/>
          <w:rFonts w:ascii="Garamond" w:eastAsiaTheme="majorEastAsia" w:hAnsi="Garamond" w:cstheme="minorHAnsi"/>
          <w:color w:val="000000" w:themeColor="text1"/>
          <w:sz w:val="22"/>
          <w:szCs w:val="22"/>
          <w:lang w:val="en-US"/>
        </w:rPr>
        <w:t>at</w:t>
      </w:r>
      <w:r w:rsidRPr="00947F59">
        <w:rPr>
          <w:rStyle w:val="s68f5eaef"/>
          <w:rFonts w:ascii="Garamond" w:eastAsiaTheme="majorEastAsia" w:hAnsi="Garamond" w:cstheme="minorHAnsi"/>
          <w:color w:val="000000" w:themeColor="text1"/>
          <w:sz w:val="22"/>
          <w:szCs w:val="22"/>
          <w:lang w:val="en-US"/>
        </w:rPr>
        <w:t xml:space="preserve"> a prison, new occupants were ordered by prison staff to clean the occupancy unit; anyone who refused </w:t>
      </w:r>
      <w:r w:rsidR="00947F59" w:rsidRPr="00947F59">
        <w:rPr>
          <w:rStyle w:val="s68f5eaef"/>
          <w:rFonts w:ascii="Garamond" w:eastAsiaTheme="majorEastAsia" w:hAnsi="Garamond" w:cstheme="minorHAnsi"/>
          <w:color w:val="000000" w:themeColor="text1"/>
          <w:sz w:val="22"/>
          <w:szCs w:val="22"/>
          <w:lang w:val="en-US"/>
        </w:rPr>
        <w:t>was punished</w:t>
      </w:r>
      <w:r w:rsidRPr="00947F59">
        <w:rPr>
          <w:rStyle w:val="s68f5eaef"/>
          <w:rFonts w:ascii="Garamond" w:eastAsiaTheme="majorEastAsia" w:hAnsi="Garamond" w:cstheme="minorHAnsi"/>
          <w:color w:val="000000" w:themeColor="text1"/>
          <w:sz w:val="22"/>
          <w:szCs w:val="22"/>
          <w:lang w:val="en-US"/>
        </w:rPr>
        <w:t xml:space="preserve"> by the unit’s “duty prisoners”. During such informal punishment, new occupants to the prison were reportedly undressed, made to lie prone on the floor and beaten on the soles of the feet and/or the buttocks with a plastic pipe.</w:t>
      </w:r>
      <w:r w:rsidRPr="00947F59">
        <w:rPr>
          <w:rFonts w:ascii="Garamond" w:hAnsi="Garamond" w:cstheme="minorHAnsi"/>
          <w:color w:val="000000" w:themeColor="text1"/>
          <w:sz w:val="22"/>
          <w:szCs w:val="22"/>
          <w:lang w:val="en-US"/>
        </w:rPr>
        <w:t xml:space="preserve"> </w:t>
      </w:r>
      <w:r w:rsidRPr="00947F59">
        <w:rPr>
          <w:rStyle w:val="EndnoteReference"/>
          <w:rFonts w:ascii="Garamond" w:hAnsi="Garamond" w:cstheme="minorHAnsi"/>
          <w:color w:val="000000" w:themeColor="text1"/>
          <w:sz w:val="22"/>
          <w:szCs w:val="22"/>
          <w:lang w:val="en-US"/>
        </w:rPr>
        <w:endnoteReference w:id="112"/>
      </w:r>
    </w:p>
    <w:p w14:paraId="70FA2906" w14:textId="1526493E" w:rsidR="00A36093" w:rsidRPr="00947F59" w:rsidRDefault="00A36093" w:rsidP="00E7234B">
      <w:pPr>
        <w:pStyle w:val="paragraph"/>
        <w:numPr>
          <w:ilvl w:val="0"/>
          <w:numId w:val="20"/>
        </w:numPr>
        <w:spacing w:before="160" w:beforeAutospacing="0" w:after="160" w:afterAutospacing="0"/>
        <w:jc w:val="both"/>
        <w:rPr>
          <w:rFonts w:ascii="Garamond" w:hAnsi="Garamond" w:cstheme="minorBidi"/>
          <w:color w:val="2F5496" w:themeColor="accent1" w:themeShade="BF"/>
          <w:sz w:val="26"/>
          <w:szCs w:val="26"/>
          <w:u w:val="single"/>
          <w:lang w:val="en-US"/>
        </w:rPr>
      </w:pPr>
      <w:r w:rsidRPr="00947F59">
        <w:rPr>
          <w:rStyle w:val="normaltextrun"/>
          <w:rFonts w:ascii="Garamond" w:hAnsi="Garamond" w:cstheme="minorBidi"/>
          <w:color w:val="2F5496" w:themeColor="accent1" w:themeShade="BF"/>
          <w:sz w:val="26"/>
          <w:szCs w:val="26"/>
          <w:u w:val="single"/>
          <w:lang w:val="en-US"/>
        </w:rPr>
        <w:t>Good Practices:</w:t>
      </w:r>
      <w:r w:rsidRPr="00947F59">
        <w:rPr>
          <w:rFonts w:ascii="Garamond" w:hAnsi="Garamond" w:cstheme="minorBidi"/>
          <w:color w:val="2F5496" w:themeColor="accent1" w:themeShade="BF"/>
          <w:sz w:val="26"/>
          <w:szCs w:val="26"/>
          <w:u w:val="single"/>
          <w:lang w:val="en-US"/>
        </w:rPr>
        <w:t xml:space="preserve"> Abolition or reduction of solitary confinement as a disciplinary measure</w:t>
      </w:r>
    </w:p>
    <w:p w14:paraId="74EC2C68" w14:textId="47C3CCC4" w:rsidR="00A36093" w:rsidRPr="00947F59" w:rsidRDefault="00A36093" w:rsidP="00E7234B">
      <w:pPr>
        <w:pStyle w:val="paragraph"/>
        <w:spacing w:before="160" w:beforeAutospacing="0" w:after="160" w:afterAutospacing="0"/>
        <w:jc w:val="both"/>
        <w:rPr>
          <w:rStyle w:val="normaltextrun"/>
          <w:rFonts w:ascii="Garamond" w:hAnsi="Garamond" w:cstheme="minorBidi"/>
          <w:sz w:val="22"/>
          <w:szCs w:val="22"/>
          <w:lang w:val="en-US"/>
        </w:rPr>
      </w:pPr>
      <w:r w:rsidRPr="00947F59">
        <w:rPr>
          <w:rFonts w:ascii="Garamond" w:hAnsi="Garamond" w:cstheme="minorBidi"/>
          <w:sz w:val="22"/>
          <w:szCs w:val="22"/>
          <w:lang w:val="en-US"/>
        </w:rPr>
        <w:t>Sweden abolished solitary confinement as a disciplinary sanction in 1976.</w:t>
      </w:r>
      <w:r w:rsidRPr="00947F59">
        <w:rPr>
          <w:rStyle w:val="EndnoteReference"/>
          <w:rFonts w:ascii="Garamond" w:hAnsi="Garamond" w:cstheme="minorBidi"/>
          <w:sz w:val="22"/>
          <w:szCs w:val="22"/>
          <w:lang w:val="en-US"/>
        </w:rPr>
        <w:endnoteReference w:id="113"/>
      </w:r>
      <w:r w:rsidRPr="00947F59">
        <w:rPr>
          <w:rFonts w:ascii="Garamond" w:hAnsi="Garamond" w:cstheme="minorBidi"/>
          <w:sz w:val="22"/>
          <w:szCs w:val="22"/>
          <w:lang w:val="en-US"/>
        </w:rPr>
        <w:t xml:space="preserve"> The reforms were driven by the recognition of the harms resulting from isolation and the recognition that disciplinary offences could </w:t>
      </w:r>
      <w:r w:rsidRPr="00947F59">
        <w:rPr>
          <w:rFonts w:ascii="Garamond" w:hAnsi="Garamond" w:cstheme="minorBidi"/>
          <w:sz w:val="22"/>
          <w:szCs w:val="22"/>
          <w:lang w:val="en-US"/>
        </w:rPr>
        <w:lastRenderedPageBreak/>
        <w:t>be dealt with adequately without resorting to this punitive measure.</w:t>
      </w:r>
      <w:r w:rsidRPr="00947F59">
        <w:rPr>
          <w:rStyle w:val="EndnoteReference"/>
          <w:rFonts w:ascii="Garamond" w:hAnsi="Garamond" w:cstheme="minorBidi"/>
          <w:sz w:val="22"/>
          <w:szCs w:val="22"/>
          <w:lang w:val="en-US"/>
        </w:rPr>
        <w:endnoteReference w:id="114"/>
      </w:r>
      <w:r w:rsidRPr="00947F59">
        <w:rPr>
          <w:rFonts w:ascii="Garamond" w:hAnsi="Garamond" w:cstheme="minorBidi"/>
          <w:sz w:val="22"/>
          <w:szCs w:val="22"/>
          <w:lang w:val="en-US"/>
        </w:rPr>
        <w:t xml:space="preserve"> Twenty-five years later, Norway abolished solitary confinement as a disciplinary sanction in 2001,</w:t>
      </w:r>
      <w:r w:rsidRPr="00947F59">
        <w:rPr>
          <w:rStyle w:val="EndnoteReference"/>
          <w:rFonts w:ascii="Garamond" w:hAnsi="Garamond" w:cstheme="minorBidi"/>
          <w:sz w:val="22"/>
          <w:szCs w:val="22"/>
          <w:lang w:val="en-US"/>
        </w:rPr>
        <w:endnoteReference w:id="115"/>
      </w:r>
      <w:r w:rsidRPr="00947F59">
        <w:rPr>
          <w:rFonts w:ascii="Garamond" w:hAnsi="Garamond" w:cstheme="minorBidi"/>
          <w:sz w:val="22"/>
          <w:szCs w:val="22"/>
          <w:lang w:val="en-US"/>
        </w:rPr>
        <w:t xml:space="preserve"> though partial preventive solitary confinement can still be used if necessary to ‘maintain peace, order and security’, and to prevent negatively influencing the prison environment, criminal acts or material damage.</w:t>
      </w:r>
      <w:r w:rsidRPr="00947F59">
        <w:rPr>
          <w:rStyle w:val="EndnoteReference"/>
          <w:rFonts w:ascii="Garamond" w:hAnsi="Garamond" w:cstheme="minorBidi"/>
          <w:sz w:val="22"/>
          <w:szCs w:val="22"/>
          <w:lang w:val="en-US"/>
        </w:rPr>
        <w:endnoteReference w:id="116"/>
      </w:r>
      <w:r w:rsidRPr="00947F59">
        <w:rPr>
          <w:rFonts w:ascii="Garamond" w:hAnsi="Garamond" w:cstheme="minorBidi"/>
          <w:sz w:val="22"/>
          <w:szCs w:val="22"/>
          <w:lang w:val="en-US"/>
        </w:rPr>
        <w:t xml:space="preserve"> </w:t>
      </w:r>
    </w:p>
    <w:p w14:paraId="48161FB8" w14:textId="1BABB67A"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With respect to use of solitary confinement in cases of self-harm, Morocco’s prison </w:t>
      </w:r>
      <w:r w:rsidR="00CB21E0" w:rsidRPr="00947F59">
        <w:rPr>
          <w:rFonts w:ascii="Garamond" w:hAnsi="Garamond"/>
          <w:lang w:val="en-US"/>
        </w:rPr>
        <w:t>authority adopted</w:t>
      </w:r>
      <w:r w:rsidRPr="00947F59">
        <w:rPr>
          <w:rFonts w:ascii="Garamond" w:hAnsi="Garamond"/>
          <w:lang w:val="en-US"/>
        </w:rPr>
        <w:t xml:space="preserve"> a national policy calling for alternative disciplinary measures for persons at risk of suicide and trained medical staff to exercise extra caution regarding disciplinary measure for persons at risk of self-harm or suicide. </w:t>
      </w:r>
    </w:p>
    <w:p w14:paraId="3EF2937A" w14:textId="013E8967" w:rsidR="00A36093" w:rsidRPr="00947F59" w:rsidRDefault="00A36093" w:rsidP="00E7234B">
      <w:pPr>
        <w:pStyle w:val="paragraph"/>
        <w:numPr>
          <w:ilvl w:val="0"/>
          <w:numId w:val="20"/>
        </w:numPr>
        <w:spacing w:before="160" w:beforeAutospacing="0" w:after="160" w:afterAutospacing="0"/>
        <w:jc w:val="both"/>
        <w:rPr>
          <w:rStyle w:val="normaltextrun"/>
          <w:rFonts w:ascii="Garamond" w:hAnsi="Garamond" w:cstheme="minorHAnsi"/>
          <w:color w:val="2F5496" w:themeColor="accent1" w:themeShade="BF"/>
          <w:sz w:val="26"/>
          <w:szCs w:val="26"/>
          <w:lang w:val="en-US"/>
        </w:rPr>
      </w:pPr>
      <w:r w:rsidRPr="00947F59">
        <w:rPr>
          <w:rStyle w:val="normaltextrun"/>
          <w:rFonts w:ascii="Garamond" w:hAnsi="Garamond" w:cstheme="minorHAnsi"/>
          <w:color w:val="2F5496" w:themeColor="accent1" w:themeShade="BF"/>
          <w:sz w:val="26"/>
          <w:szCs w:val="26"/>
          <w:u w:val="single"/>
          <w:lang w:val="en-US"/>
        </w:rPr>
        <w:t>Recommendations</w:t>
      </w:r>
    </w:p>
    <w:p w14:paraId="3B86D091" w14:textId="622B00C8" w:rsidR="00B83EEA" w:rsidRPr="00B83EEA" w:rsidRDefault="00B83EEA" w:rsidP="00E7234B">
      <w:pPr>
        <w:pStyle w:val="paragraph"/>
        <w:numPr>
          <w:ilvl w:val="0"/>
          <w:numId w:val="29"/>
        </w:numPr>
        <w:spacing w:before="160" w:beforeAutospacing="0" w:after="160" w:afterAutospacing="0"/>
        <w:jc w:val="both"/>
        <w:textAlignment w:val="baseline"/>
        <w:rPr>
          <w:rFonts w:ascii="Garamond" w:hAnsi="Garamond" w:cstheme="minorHAnsi"/>
          <w:sz w:val="22"/>
          <w:szCs w:val="22"/>
          <w:lang w:val="en-US"/>
        </w:rPr>
      </w:pPr>
      <w:r>
        <w:rPr>
          <w:rFonts w:ascii="Garamond" w:hAnsi="Garamond" w:cstheme="minorBidi"/>
          <w:sz w:val="22"/>
          <w:szCs w:val="22"/>
          <w:lang w:val="en-US"/>
        </w:rPr>
        <w:t>States should ensure that s</w:t>
      </w:r>
      <w:r w:rsidR="00A36093" w:rsidRPr="00947F59">
        <w:rPr>
          <w:rFonts w:ascii="Garamond" w:hAnsi="Garamond" w:cstheme="minorBidi"/>
          <w:sz w:val="22"/>
          <w:szCs w:val="22"/>
          <w:lang w:val="en-US"/>
        </w:rPr>
        <w:t>olitary confinement</w:t>
      </w:r>
      <w:r>
        <w:rPr>
          <w:rFonts w:ascii="Garamond" w:hAnsi="Garamond" w:cstheme="minorBidi"/>
          <w:sz w:val="22"/>
          <w:szCs w:val="22"/>
          <w:lang w:val="en-US"/>
        </w:rPr>
        <w:t xml:space="preserve"> is only</w:t>
      </w:r>
      <w:r w:rsidR="00A36093" w:rsidRPr="00947F59">
        <w:rPr>
          <w:rFonts w:ascii="Garamond" w:hAnsi="Garamond" w:cstheme="minorBidi"/>
          <w:sz w:val="22"/>
          <w:szCs w:val="22"/>
          <w:lang w:val="en-US"/>
        </w:rPr>
        <w:t xml:space="preserve"> used in exceptional cases as a last resort, for as short a time as possible and subject to independent review, and only pursuant to the authorization by a competent authority.</w:t>
      </w:r>
      <w:r w:rsidR="00A36093" w:rsidRPr="00947F59">
        <w:rPr>
          <w:rStyle w:val="EndnoteReference"/>
          <w:rFonts w:ascii="Garamond" w:hAnsi="Garamond" w:cstheme="minorBidi"/>
          <w:sz w:val="22"/>
          <w:szCs w:val="22"/>
          <w:lang w:val="en-US"/>
        </w:rPr>
        <w:t xml:space="preserve"> </w:t>
      </w:r>
      <w:r w:rsidR="00A36093" w:rsidRPr="00947F59">
        <w:rPr>
          <w:rStyle w:val="normaltextrun"/>
          <w:rFonts w:ascii="Garamond" w:hAnsi="Garamond" w:cstheme="minorBidi"/>
          <w:sz w:val="22"/>
          <w:szCs w:val="22"/>
          <w:lang w:val="en-US"/>
        </w:rPr>
        <w:t>The duration of solitary confinement should never exceed 15 days</w:t>
      </w:r>
      <w:r>
        <w:rPr>
          <w:rStyle w:val="normaltextrun"/>
          <w:rFonts w:ascii="Garamond" w:hAnsi="Garamond" w:cstheme="minorBidi"/>
          <w:sz w:val="22"/>
          <w:szCs w:val="22"/>
          <w:lang w:val="en-US"/>
        </w:rPr>
        <w:t xml:space="preserve"> and </w:t>
      </w:r>
      <w:r w:rsidR="00A36093" w:rsidRPr="00947F59">
        <w:rPr>
          <w:rFonts w:ascii="Garamond" w:hAnsi="Garamond" w:cstheme="minorBidi"/>
          <w:sz w:val="22"/>
          <w:szCs w:val="22"/>
          <w:lang w:val="en-US"/>
        </w:rPr>
        <w:t>should never be used in relation to children, women who are pregnant, with infants or breastfeeding; and, incarcerated persons with mental or physical disabilities when their conditions would be exacerbated by such measures.</w:t>
      </w:r>
      <w:r w:rsidR="00A36093" w:rsidRPr="00947F59">
        <w:rPr>
          <w:rStyle w:val="EndnoteReference"/>
          <w:rFonts w:ascii="Garamond" w:hAnsi="Garamond" w:cstheme="minorBidi"/>
          <w:sz w:val="22"/>
          <w:szCs w:val="22"/>
          <w:lang w:val="en-US"/>
        </w:rPr>
        <w:t xml:space="preserve"> </w:t>
      </w:r>
      <w:r w:rsidR="00A36093" w:rsidRPr="00947F59">
        <w:rPr>
          <w:rStyle w:val="EndnoteReference"/>
          <w:rFonts w:ascii="Garamond" w:hAnsi="Garamond" w:cstheme="minorBidi"/>
          <w:sz w:val="22"/>
          <w:szCs w:val="22"/>
          <w:lang w:val="en-US"/>
        </w:rPr>
        <w:endnoteReference w:id="117"/>
      </w:r>
    </w:p>
    <w:p w14:paraId="1057811A" w14:textId="6C114F27" w:rsidR="00B83EEA" w:rsidRPr="00B83EEA" w:rsidRDefault="00DC262D" w:rsidP="00E7234B">
      <w:pPr>
        <w:pStyle w:val="paragraph"/>
        <w:numPr>
          <w:ilvl w:val="0"/>
          <w:numId w:val="29"/>
        </w:numPr>
        <w:spacing w:before="160" w:beforeAutospacing="0" w:after="160" w:afterAutospacing="0"/>
        <w:jc w:val="both"/>
        <w:textAlignment w:val="baseline"/>
        <w:rPr>
          <w:rFonts w:ascii="Garamond" w:hAnsi="Garamond" w:cstheme="minorHAnsi"/>
          <w:sz w:val="22"/>
          <w:szCs w:val="22"/>
          <w:lang w:val="en-US"/>
        </w:rPr>
      </w:pPr>
      <w:r>
        <w:rPr>
          <w:rFonts w:ascii="Garamond" w:hAnsi="Garamond"/>
          <w:sz w:val="22"/>
          <w:szCs w:val="22"/>
          <w:lang w:val="en-US"/>
        </w:rPr>
        <w:t>States should ensure that s</w:t>
      </w:r>
      <w:r w:rsidR="00A36093" w:rsidRPr="00B83EEA">
        <w:rPr>
          <w:rFonts w:ascii="Garamond" w:hAnsi="Garamond"/>
          <w:sz w:val="22"/>
          <w:szCs w:val="22"/>
          <w:lang w:val="en-US"/>
        </w:rPr>
        <w:t>equential disciplinary sentences resulting in an uninterrupted period of solitary confinement in excess of the maximum period should be prohibited.  Any offences committed by an incarcerated person which might call for more severe sanctions should be dealt with through the criminal justice system.</w:t>
      </w:r>
      <w:r w:rsidR="00A36093" w:rsidRPr="00B83EEA">
        <w:rPr>
          <w:rStyle w:val="EndnoteReference"/>
          <w:rFonts w:ascii="Garamond" w:hAnsi="Garamond"/>
          <w:sz w:val="22"/>
          <w:szCs w:val="22"/>
          <w:lang w:val="en-US"/>
        </w:rPr>
        <w:endnoteReference w:id="118"/>
      </w:r>
    </w:p>
    <w:p w14:paraId="16DC621B" w14:textId="1E304239" w:rsidR="00A36093" w:rsidRPr="00B83EEA" w:rsidRDefault="00A36093" w:rsidP="00E7234B">
      <w:pPr>
        <w:pStyle w:val="paragraph"/>
        <w:numPr>
          <w:ilvl w:val="0"/>
          <w:numId w:val="29"/>
        </w:numPr>
        <w:spacing w:before="160" w:beforeAutospacing="0" w:after="160" w:afterAutospacing="0"/>
        <w:jc w:val="both"/>
        <w:textAlignment w:val="baseline"/>
        <w:rPr>
          <w:rFonts w:ascii="Garamond" w:hAnsi="Garamond" w:cstheme="minorHAnsi"/>
          <w:sz w:val="22"/>
          <w:szCs w:val="22"/>
          <w:lang w:val="en-US"/>
        </w:rPr>
      </w:pPr>
      <w:r w:rsidRPr="00B83EEA">
        <w:rPr>
          <w:rFonts w:ascii="Garamond" w:hAnsi="Garamond" w:cstheme="minorBidi"/>
          <w:sz w:val="22"/>
          <w:szCs w:val="22"/>
          <w:lang w:val="en-US"/>
        </w:rPr>
        <w:t xml:space="preserve">In order to ensure that </w:t>
      </w:r>
      <w:r w:rsidRPr="00B83EEA">
        <w:rPr>
          <w:rStyle w:val="normaltextrun"/>
          <w:rFonts w:ascii="Garamond" w:hAnsi="Garamond" w:cstheme="minorBidi"/>
          <w:sz w:val="22"/>
          <w:szCs w:val="22"/>
          <w:lang w:val="en-US"/>
        </w:rPr>
        <w:t xml:space="preserve">disciplinary sanctions are lawful and proportionate, </w:t>
      </w:r>
      <w:r w:rsidR="00DC262D">
        <w:rPr>
          <w:rStyle w:val="normaltextrun"/>
          <w:rFonts w:ascii="Garamond" w:hAnsi="Garamond" w:cstheme="minorBidi"/>
          <w:sz w:val="22"/>
          <w:szCs w:val="22"/>
          <w:lang w:val="en-US"/>
        </w:rPr>
        <w:t xml:space="preserve">states should guarantee that as a matter or right </w:t>
      </w:r>
      <w:r w:rsidRPr="00B83EEA">
        <w:rPr>
          <w:rStyle w:val="normaltextrun"/>
          <w:rFonts w:ascii="Garamond" w:hAnsi="Garamond" w:cstheme="minorBidi"/>
          <w:sz w:val="22"/>
          <w:szCs w:val="22"/>
          <w:lang w:val="en-US"/>
        </w:rPr>
        <w:t xml:space="preserve">incarcerated persons facing disciplinary charges: (a) be informed in writing of the charges against them and be given sufficient time to prepare their </w:t>
      </w:r>
      <w:r w:rsidR="00947F59" w:rsidRPr="00B83EEA">
        <w:rPr>
          <w:rStyle w:val="normaltextrun"/>
          <w:rFonts w:ascii="Garamond" w:hAnsi="Garamond" w:cstheme="minorBidi"/>
          <w:sz w:val="22"/>
          <w:szCs w:val="22"/>
          <w:lang w:val="en-US"/>
        </w:rPr>
        <w:t>defense</w:t>
      </w:r>
      <w:r w:rsidRPr="00B83EEA">
        <w:rPr>
          <w:rStyle w:val="normaltextrun"/>
          <w:rFonts w:ascii="Garamond" w:hAnsi="Garamond" w:cstheme="minorBidi"/>
          <w:sz w:val="22"/>
          <w:szCs w:val="22"/>
          <w:lang w:val="en-US"/>
        </w:rPr>
        <w:t>; (b) be heard in person by the decision-making authority; (c) have the effective right to legal assistance; (d) have the right to call witnesses and to cross-examine evidence given against them; (e) b</w:t>
      </w:r>
      <w:r w:rsidRPr="00B83EEA">
        <w:rPr>
          <w:rFonts w:ascii="Garamond" w:hAnsi="Garamond" w:cstheme="minorBidi"/>
          <w:sz w:val="22"/>
          <w:szCs w:val="22"/>
          <w:lang w:val="en-US"/>
        </w:rPr>
        <w:t>e given a copy of any disciplinary decision</w:t>
      </w:r>
      <w:r w:rsidRPr="00B83EEA">
        <w:rPr>
          <w:rStyle w:val="normaltextrun"/>
          <w:rFonts w:ascii="Garamond" w:hAnsi="Garamond" w:cstheme="minorBidi"/>
          <w:sz w:val="22"/>
          <w:szCs w:val="22"/>
          <w:lang w:val="en-US"/>
        </w:rPr>
        <w:t xml:space="preserve"> and (f) have the right to appeal the to an independent authority against any sanctions imposed.</w:t>
      </w:r>
      <w:r w:rsidRPr="00947F59">
        <w:rPr>
          <w:rStyle w:val="EndnoteReference"/>
          <w:rFonts w:ascii="Garamond" w:hAnsi="Garamond" w:cstheme="minorBidi"/>
          <w:sz w:val="22"/>
          <w:szCs w:val="22"/>
          <w:lang w:val="en-US"/>
        </w:rPr>
        <w:endnoteReference w:id="119"/>
      </w:r>
    </w:p>
    <w:p w14:paraId="23B51E59" w14:textId="27AAC2CC" w:rsidR="00A36093" w:rsidRPr="00947F59" w:rsidRDefault="00A36093" w:rsidP="00E7234B">
      <w:pPr>
        <w:pStyle w:val="Heading2"/>
        <w:spacing w:before="160" w:after="160" w:line="240" w:lineRule="auto"/>
        <w:jc w:val="both"/>
        <w:rPr>
          <w:rFonts w:ascii="Garamond" w:hAnsi="Garamond" w:cstheme="minorBidi"/>
          <w:sz w:val="28"/>
          <w:szCs w:val="28"/>
          <w:u w:val="single"/>
          <w:lang w:eastAsia="en-GB"/>
        </w:rPr>
      </w:pPr>
      <w:bookmarkStart w:id="38" w:name="_Toc151992791"/>
      <w:bookmarkStart w:id="39" w:name="_Toc151996438"/>
      <w:r w:rsidRPr="00947F59">
        <w:rPr>
          <w:rFonts w:ascii="Garamond" w:hAnsi="Garamond" w:cstheme="minorBidi"/>
          <w:sz w:val="28"/>
          <w:szCs w:val="28"/>
          <w:u w:val="single"/>
          <w:lang w:eastAsia="en-GB"/>
        </w:rPr>
        <w:t>9. Security</w:t>
      </w:r>
      <w:bookmarkEnd w:id="38"/>
      <w:bookmarkEnd w:id="39"/>
    </w:p>
    <w:p w14:paraId="2B2FCC17" w14:textId="51586F1D" w:rsidR="00A36093" w:rsidRPr="00947F59" w:rsidRDefault="00A36093" w:rsidP="00E7234B">
      <w:pPr>
        <w:pStyle w:val="ListParagraph"/>
        <w:numPr>
          <w:ilvl w:val="0"/>
          <w:numId w:val="19"/>
        </w:numPr>
        <w:spacing w:before="160" w:line="240" w:lineRule="auto"/>
        <w:contextualSpacing w:val="0"/>
        <w:jc w:val="both"/>
        <w:rPr>
          <w:rFonts w:ascii="Garamond" w:hAnsi="Garamond" w:cstheme="minorHAnsi"/>
          <w:color w:val="2F5496" w:themeColor="accent1" w:themeShade="BF"/>
          <w:sz w:val="26"/>
          <w:szCs w:val="26"/>
          <w:u w:val="single"/>
          <w:lang w:val="en-US"/>
        </w:rPr>
      </w:pPr>
      <w:r w:rsidRPr="00947F59">
        <w:rPr>
          <w:rFonts w:ascii="Garamond" w:hAnsi="Garamond" w:cstheme="minorHAnsi"/>
          <w:color w:val="2F5496" w:themeColor="accent1" w:themeShade="BF"/>
          <w:sz w:val="26"/>
          <w:szCs w:val="26"/>
          <w:u w:val="single"/>
          <w:lang w:val="en-US"/>
        </w:rPr>
        <w:t>Issue</w:t>
      </w:r>
      <w:r w:rsidR="00EE1C02" w:rsidRPr="00947F59">
        <w:rPr>
          <w:rFonts w:ascii="Garamond" w:hAnsi="Garamond" w:cstheme="minorHAnsi"/>
          <w:color w:val="2F5496" w:themeColor="accent1" w:themeShade="BF"/>
          <w:sz w:val="26"/>
          <w:szCs w:val="26"/>
          <w:u w:val="single"/>
          <w:lang w:val="en-US"/>
        </w:rPr>
        <w:t xml:space="preserve"> in Brief</w:t>
      </w:r>
    </w:p>
    <w:p w14:paraId="20DDA6F3" w14:textId="73D04B24" w:rsidR="00A36093" w:rsidRPr="00947F59" w:rsidRDefault="00A36093" w:rsidP="00E7234B">
      <w:pPr>
        <w:spacing w:before="160" w:line="240" w:lineRule="auto"/>
        <w:jc w:val="both"/>
        <w:rPr>
          <w:rFonts w:ascii="Garamond" w:hAnsi="Garamond" w:cs="Calibri"/>
          <w:lang w:val="en-US"/>
        </w:rPr>
      </w:pPr>
      <w:r w:rsidRPr="00947F59">
        <w:rPr>
          <w:rFonts w:ascii="Garamond" w:hAnsi="Garamond" w:cs="Calibri"/>
          <w:lang w:val="en-US"/>
        </w:rPr>
        <w:t xml:space="preserve">In prison settings, there is often a heavy reliance on physical security (walls, bars, doors, alarms, surveillance etc.) and less attention is given to procedural security (laws, regulations, internal prison rules) and even less to dynamic security (fostering positive and respectful relations between staff and incarcerated persons). </w:t>
      </w:r>
    </w:p>
    <w:p w14:paraId="5B881CFD" w14:textId="7D70BE9D" w:rsidR="00A36093" w:rsidRPr="00947F59" w:rsidRDefault="00334F59" w:rsidP="00E7234B">
      <w:pPr>
        <w:spacing w:before="160" w:line="240" w:lineRule="auto"/>
        <w:jc w:val="both"/>
        <w:rPr>
          <w:rFonts w:ascii="Garamond" w:hAnsi="Garamond" w:cs="Calibri"/>
          <w:lang w:val="en-US"/>
        </w:rPr>
      </w:pPr>
      <w:r w:rsidRPr="00947F59">
        <w:rPr>
          <w:rFonts w:ascii="Garamond" w:hAnsi="Garamond" w:cs="Calibri"/>
          <w:lang w:val="en-US"/>
        </w:rPr>
        <w:t>D</w:t>
      </w:r>
      <w:r w:rsidR="00A36093" w:rsidRPr="00947F59">
        <w:rPr>
          <w:rFonts w:ascii="Garamond" w:hAnsi="Garamond" w:cs="Calibri"/>
          <w:lang w:val="en-US"/>
        </w:rPr>
        <w:t>espite the fact that around a third of the global prison population is detained on remand and thus presumed innocent, there is a trend of “securitization” of prisons with high investments made in terms of physical security. I</w:t>
      </w:r>
      <w:r w:rsidR="00A36093" w:rsidRPr="00947F59">
        <w:rPr>
          <w:rStyle w:val="normaltextrun"/>
          <w:rFonts w:ascii="Garamond" w:hAnsi="Garamond" w:cs="Calibri"/>
          <w:color w:val="000000" w:themeColor="text1"/>
          <w:lang w:val="en-US"/>
        </w:rPr>
        <w:t>n many cases, there is a tendency to over-classify (</w:t>
      </w:r>
      <w:r w:rsidR="00CB21E0" w:rsidRPr="00947F59">
        <w:rPr>
          <w:rStyle w:val="normaltextrun"/>
          <w:rFonts w:ascii="Garamond" w:hAnsi="Garamond" w:cs="Calibri"/>
          <w:color w:val="000000"/>
          <w:shd w:val="clear" w:color="auto" w:fill="FFFFFF"/>
          <w:lang w:val="en-US"/>
        </w:rPr>
        <w:t>i.e.,</w:t>
      </w:r>
      <w:r w:rsidR="00A36093" w:rsidRPr="00947F59">
        <w:rPr>
          <w:rStyle w:val="normaltextrun"/>
          <w:rFonts w:ascii="Garamond" w:hAnsi="Garamond" w:cs="Calibri"/>
          <w:color w:val="000000"/>
          <w:shd w:val="clear" w:color="auto" w:fill="FFFFFF"/>
          <w:lang w:val="en-US"/>
        </w:rPr>
        <w:t xml:space="preserve"> place persons in higher </w:t>
      </w:r>
      <w:r w:rsidR="00A36093" w:rsidRPr="00947F59">
        <w:rPr>
          <w:rStyle w:val="findhit"/>
          <w:rFonts w:ascii="Garamond" w:hAnsi="Garamond" w:cs="Calibri"/>
          <w:color w:val="000000"/>
          <w:shd w:val="clear" w:color="auto" w:fill="FFFFFF"/>
          <w:lang w:val="en-US"/>
        </w:rPr>
        <w:t>security</w:t>
      </w:r>
      <w:r w:rsidR="00A36093" w:rsidRPr="00947F59">
        <w:rPr>
          <w:rStyle w:val="normaltextrun"/>
          <w:rFonts w:ascii="Garamond" w:hAnsi="Garamond" w:cs="Calibri"/>
          <w:color w:val="000000"/>
          <w:lang w:val="en-US"/>
        </w:rPr>
        <w:t xml:space="preserve"> regimes than necessary) in the absence of an effective </w:t>
      </w:r>
      <w:r w:rsidR="00CB21E0" w:rsidRPr="00947F59">
        <w:rPr>
          <w:rStyle w:val="normaltextrun"/>
          <w:rFonts w:ascii="Garamond" w:hAnsi="Garamond" w:cs="Calibri"/>
          <w:color w:val="000000"/>
          <w:lang w:val="en-US"/>
        </w:rPr>
        <w:t>system</w:t>
      </w:r>
      <w:r w:rsidR="00A36093" w:rsidRPr="00947F59">
        <w:rPr>
          <w:rStyle w:val="normaltextrun"/>
          <w:rFonts w:ascii="Garamond" w:hAnsi="Garamond" w:cs="Calibri"/>
          <w:color w:val="000000"/>
          <w:lang w:val="en-US"/>
        </w:rPr>
        <w:t xml:space="preserve"> that allows for a holistic assessment of a person in terms of their needs, </w:t>
      </w:r>
      <w:r w:rsidR="00C203E3" w:rsidRPr="00947F59">
        <w:rPr>
          <w:rStyle w:val="normaltextrun"/>
          <w:rFonts w:ascii="Garamond" w:hAnsi="Garamond" w:cs="Calibri"/>
          <w:color w:val="000000"/>
          <w:lang w:val="en-US"/>
        </w:rPr>
        <w:t>vulnerabilities,</w:t>
      </w:r>
      <w:r w:rsidR="00A36093" w:rsidRPr="00947F59">
        <w:rPr>
          <w:rStyle w:val="normaltextrun"/>
          <w:rFonts w:ascii="Garamond" w:hAnsi="Garamond" w:cs="Calibri"/>
          <w:color w:val="000000"/>
          <w:lang w:val="en-US"/>
        </w:rPr>
        <w:t xml:space="preserve"> and risks.</w:t>
      </w:r>
      <w:r w:rsidR="00A36093" w:rsidRPr="00947F59">
        <w:rPr>
          <w:rStyle w:val="normaltextrun"/>
          <w:rFonts w:ascii="Garamond" w:hAnsi="Garamond" w:cs="Calibri"/>
          <w:color w:val="000000"/>
          <w:shd w:val="clear" w:color="auto" w:fill="FFFFFF"/>
          <w:lang w:val="en-US"/>
        </w:rPr>
        <w:t xml:space="preserve"> Some groups are also over-represented in high-security regimes (for example indigenous people and members of national, ethnic, </w:t>
      </w:r>
      <w:r w:rsidR="00C203E3" w:rsidRPr="00947F59">
        <w:rPr>
          <w:rStyle w:val="normaltextrun"/>
          <w:rFonts w:ascii="Garamond" w:hAnsi="Garamond" w:cs="Calibri"/>
          <w:color w:val="000000"/>
          <w:shd w:val="clear" w:color="auto" w:fill="FFFFFF"/>
          <w:lang w:val="en-US"/>
        </w:rPr>
        <w:t>religious,</w:t>
      </w:r>
      <w:r w:rsidR="00A36093" w:rsidRPr="00947F59">
        <w:rPr>
          <w:rStyle w:val="normaltextrun"/>
          <w:rFonts w:ascii="Garamond" w:hAnsi="Garamond" w:cs="Calibri"/>
          <w:color w:val="000000"/>
          <w:shd w:val="clear" w:color="auto" w:fill="FFFFFF"/>
          <w:lang w:val="en-US"/>
        </w:rPr>
        <w:t xml:space="preserve"> or linguistic minorities). Allocation to the minimum </w:t>
      </w:r>
      <w:r w:rsidR="00A36093" w:rsidRPr="00947F59">
        <w:rPr>
          <w:rStyle w:val="findhit"/>
          <w:rFonts w:ascii="Garamond" w:hAnsi="Garamond" w:cs="Calibri"/>
          <w:color w:val="000000"/>
          <w:shd w:val="clear" w:color="auto" w:fill="FFFFFF"/>
          <w:lang w:val="en-US"/>
        </w:rPr>
        <w:t>security</w:t>
      </w:r>
      <w:r w:rsidR="00A36093" w:rsidRPr="00947F59">
        <w:rPr>
          <w:rStyle w:val="normaltextrun"/>
          <w:rFonts w:ascii="Garamond" w:hAnsi="Garamond" w:cs="Calibri"/>
          <w:color w:val="000000"/>
          <w:lang w:val="en-US"/>
        </w:rPr>
        <w:t xml:space="preserve"> level necessary has three primary benefits: the treatment will be more humane (and in line with the principle of </w:t>
      </w:r>
      <w:r w:rsidR="00947F59" w:rsidRPr="00947F59">
        <w:rPr>
          <w:rStyle w:val="normaltextrun"/>
          <w:rFonts w:ascii="Garamond" w:hAnsi="Garamond" w:cs="Calibri"/>
          <w:color w:val="000000"/>
          <w:lang w:val="en-US"/>
        </w:rPr>
        <w:t>minimizing</w:t>
      </w:r>
      <w:r w:rsidR="00A36093" w:rsidRPr="00947F59">
        <w:rPr>
          <w:rStyle w:val="normaltextrun"/>
          <w:rFonts w:ascii="Garamond" w:hAnsi="Garamond" w:cs="Calibri"/>
          <w:color w:val="000000"/>
          <w:lang w:val="en-US"/>
        </w:rPr>
        <w:t xml:space="preserve"> differences to life at liberty); staff will have greater capacity to mitigate and </w:t>
      </w:r>
      <w:r w:rsidR="00947F59" w:rsidRPr="00947F59">
        <w:rPr>
          <w:rStyle w:val="normaltextrun"/>
          <w:rFonts w:ascii="Garamond" w:hAnsi="Garamond" w:cs="Calibri"/>
          <w:color w:val="000000"/>
          <w:lang w:val="en-US"/>
        </w:rPr>
        <w:t>minimize</w:t>
      </w:r>
      <w:r w:rsidR="00A36093" w:rsidRPr="00947F59">
        <w:rPr>
          <w:rStyle w:val="normaltextrun"/>
          <w:rFonts w:ascii="Garamond" w:hAnsi="Garamond" w:cs="Calibri"/>
          <w:color w:val="000000"/>
          <w:lang w:val="en-US"/>
        </w:rPr>
        <w:t xml:space="preserve"> the risk of those </w:t>
      </w:r>
      <w:r w:rsidR="00A36093" w:rsidRPr="00947F59">
        <w:rPr>
          <w:rStyle w:val="normaltextrun"/>
          <w:rFonts w:ascii="Garamond" w:hAnsi="Garamond" w:cs="Calibri"/>
          <w:color w:val="000000"/>
          <w:shd w:val="clear" w:color="auto" w:fill="FFFFFF"/>
          <w:lang w:val="en-US"/>
        </w:rPr>
        <w:t xml:space="preserve">persons who do pose an actual risk; and as higher </w:t>
      </w:r>
      <w:r w:rsidR="00A36093" w:rsidRPr="00947F59">
        <w:rPr>
          <w:rStyle w:val="findhit"/>
          <w:rFonts w:ascii="Garamond" w:hAnsi="Garamond" w:cs="Calibri"/>
          <w:color w:val="000000"/>
          <w:shd w:val="clear" w:color="auto" w:fill="FFFFFF"/>
          <w:lang w:val="en-US"/>
        </w:rPr>
        <w:t>security</w:t>
      </w:r>
      <w:r w:rsidR="00A36093" w:rsidRPr="00947F59">
        <w:rPr>
          <w:rStyle w:val="normaltextrun"/>
          <w:rFonts w:ascii="Garamond" w:hAnsi="Garamond" w:cs="Calibri"/>
          <w:color w:val="000000"/>
          <w:lang w:val="en-US"/>
        </w:rPr>
        <w:t xml:space="preserve"> facilities are more expensive, there will be financial gains by </w:t>
      </w:r>
      <w:r w:rsidR="00947F59" w:rsidRPr="00947F59">
        <w:rPr>
          <w:rStyle w:val="normaltextrun"/>
          <w:rFonts w:ascii="Garamond" w:hAnsi="Garamond" w:cs="Calibri"/>
          <w:color w:val="000000"/>
          <w:lang w:val="en-US"/>
        </w:rPr>
        <w:t>minimizing</w:t>
      </w:r>
      <w:r w:rsidR="00A36093" w:rsidRPr="00947F59">
        <w:rPr>
          <w:rStyle w:val="normaltextrun"/>
          <w:rFonts w:ascii="Garamond" w:hAnsi="Garamond" w:cs="Calibri"/>
          <w:color w:val="000000"/>
          <w:lang w:val="en-US"/>
        </w:rPr>
        <w:t xml:space="preserve"> the number of p</w:t>
      </w:r>
      <w:r w:rsidR="00A36093" w:rsidRPr="00947F59">
        <w:rPr>
          <w:rStyle w:val="normaltextrun"/>
          <w:rFonts w:ascii="Garamond" w:hAnsi="Garamond" w:cs="Calibri"/>
          <w:color w:val="000000"/>
          <w:shd w:val="clear" w:color="auto" w:fill="FFFFFF"/>
          <w:lang w:val="en-US"/>
        </w:rPr>
        <w:t xml:space="preserve">ersons allocated to high </w:t>
      </w:r>
      <w:r w:rsidR="00A36093" w:rsidRPr="00947F59">
        <w:rPr>
          <w:rStyle w:val="findhit"/>
          <w:rFonts w:ascii="Garamond" w:hAnsi="Garamond" w:cs="Calibri"/>
          <w:color w:val="000000"/>
          <w:shd w:val="clear" w:color="auto" w:fill="FFFFFF"/>
          <w:lang w:val="en-US"/>
        </w:rPr>
        <w:t>security</w:t>
      </w:r>
      <w:r w:rsidR="00A36093" w:rsidRPr="00947F59">
        <w:rPr>
          <w:rStyle w:val="normaltextrun"/>
          <w:rFonts w:ascii="Garamond" w:hAnsi="Garamond" w:cs="Calibri"/>
          <w:color w:val="000000"/>
          <w:lang w:val="en-US"/>
        </w:rPr>
        <w:t xml:space="preserve"> levels</w:t>
      </w:r>
      <w:r w:rsidR="00A36093" w:rsidRPr="00947F59">
        <w:rPr>
          <w:rStyle w:val="normaltextrun"/>
          <w:rFonts w:ascii="Garamond" w:hAnsi="Garamond" w:cs="Calibri"/>
          <w:color w:val="000000"/>
          <w:shd w:val="clear" w:color="auto" w:fill="FFFFFF"/>
          <w:lang w:val="en-US"/>
        </w:rPr>
        <w:t>.</w:t>
      </w:r>
    </w:p>
    <w:p w14:paraId="2B491D82" w14:textId="1313B253" w:rsidR="00A36093" w:rsidRPr="00947F59" w:rsidRDefault="00A36093" w:rsidP="00E7234B">
      <w:pPr>
        <w:spacing w:before="160" w:line="240" w:lineRule="auto"/>
        <w:jc w:val="both"/>
        <w:rPr>
          <w:rFonts w:ascii="Garamond" w:hAnsi="Garamond" w:cs="Calibri"/>
          <w:lang w:val="en-US"/>
        </w:rPr>
      </w:pPr>
      <w:r w:rsidRPr="00947F59">
        <w:rPr>
          <w:rStyle w:val="normaltextrun"/>
          <w:rFonts w:ascii="Garamond" w:hAnsi="Garamond" w:cs="Calibri"/>
          <w:color w:val="000000"/>
          <w:shd w:val="clear" w:color="auto" w:fill="FFFFFF"/>
          <w:lang w:val="en-US"/>
        </w:rPr>
        <w:t xml:space="preserve">Although the nature of an offence is a relevant indicator for classification purposes, it should not be the sole factor leading to placement in higher </w:t>
      </w:r>
      <w:r w:rsidRPr="00947F59">
        <w:rPr>
          <w:rStyle w:val="findhit"/>
          <w:rFonts w:ascii="Garamond" w:hAnsi="Garamond" w:cs="Calibri"/>
          <w:color w:val="000000"/>
          <w:shd w:val="clear" w:color="auto" w:fill="FFFFFF"/>
          <w:lang w:val="en-US"/>
        </w:rPr>
        <w:t>security</w:t>
      </w:r>
      <w:r w:rsidRPr="00947F59">
        <w:rPr>
          <w:rStyle w:val="normaltextrun"/>
          <w:rFonts w:ascii="Garamond" w:hAnsi="Garamond" w:cs="Calibri"/>
          <w:color w:val="000000"/>
          <w:shd w:val="clear" w:color="auto" w:fill="FFFFFF"/>
          <w:lang w:val="en-US"/>
        </w:rPr>
        <w:t xml:space="preserve"> regimes. The assessment of risk during classification should include, among other things, the nature, severity, and motivation of current and previous offences, any history of involvement in violence </w:t>
      </w:r>
      <w:r w:rsidRPr="00947F59">
        <w:rPr>
          <w:rStyle w:val="normaltextrun"/>
          <w:rFonts w:ascii="Garamond" w:hAnsi="Garamond" w:cs="Calibri"/>
          <w:color w:val="000000" w:themeColor="text1"/>
          <w:lang w:val="en-US"/>
        </w:rPr>
        <w:t>among incarcerated persons,</w:t>
      </w:r>
      <w:r w:rsidRPr="00947F59">
        <w:rPr>
          <w:rStyle w:val="normaltextrun"/>
          <w:rFonts w:ascii="Garamond" w:hAnsi="Garamond" w:cs="Calibri"/>
          <w:color w:val="000000"/>
          <w:shd w:val="clear" w:color="auto" w:fill="FFFFFF"/>
          <w:lang w:val="en-US"/>
        </w:rPr>
        <w:t xml:space="preserve"> escape attempts, personal history including victimization (e.g., whether the person has experienced domestic abuse or child abuse), attitude towards the victim and towards others in prison, and ‘emotional maturity’.</w:t>
      </w:r>
      <w:r w:rsidRPr="00947F59">
        <w:rPr>
          <w:rStyle w:val="EndnoteReference"/>
          <w:rFonts w:ascii="Garamond" w:hAnsi="Garamond" w:cs="Calibri"/>
          <w:color w:val="000000"/>
          <w:shd w:val="clear" w:color="auto" w:fill="FFFFFF"/>
          <w:lang w:val="en-US"/>
        </w:rPr>
        <w:endnoteReference w:id="120"/>
      </w:r>
      <w:r w:rsidRPr="00947F59">
        <w:rPr>
          <w:rFonts w:ascii="Garamond" w:hAnsi="Garamond" w:cs="Calibri"/>
          <w:lang w:val="en-US"/>
        </w:rPr>
        <w:t xml:space="preserve"> Digital approaches are being developed by more</w:t>
      </w:r>
      <w:r w:rsidR="00334F59" w:rsidRPr="00947F59">
        <w:rPr>
          <w:rFonts w:ascii="Garamond" w:hAnsi="Garamond" w:cs="Calibri"/>
          <w:lang w:val="en-US"/>
        </w:rPr>
        <w:t xml:space="preserve"> and more</w:t>
      </w:r>
      <w:r w:rsidRPr="00947F59">
        <w:rPr>
          <w:rFonts w:ascii="Garamond" w:hAnsi="Garamond" w:cs="Calibri"/>
          <w:lang w:val="en-US"/>
        </w:rPr>
        <w:t xml:space="preserve"> prison services, including artificial intelligence and virtual reality sometimes </w:t>
      </w:r>
      <w:r w:rsidRPr="00947F59">
        <w:rPr>
          <w:rFonts w:ascii="Garamond" w:hAnsi="Garamond" w:cs="Calibri"/>
          <w:lang w:val="en-US"/>
        </w:rPr>
        <w:lastRenderedPageBreak/>
        <w:t>replacing staff functions.</w:t>
      </w:r>
      <w:r w:rsidRPr="00947F59">
        <w:rPr>
          <w:rStyle w:val="EndnoteReference"/>
          <w:rFonts w:ascii="Garamond" w:hAnsi="Garamond" w:cs="Calibri"/>
          <w:lang w:val="en-US"/>
        </w:rPr>
        <w:endnoteReference w:id="121"/>
      </w:r>
      <w:r w:rsidRPr="00947F59">
        <w:rPr>
          <w:rFonts w:ascii="Garamond" w:hAnsi="Garamond" w:cs="Calibri"/>
          <w:lang w:val="en-US"/>
        </w:rPr>
        <w:t xml:space="preserve"> Such digital solutions need to be solution-oriented addressing the real needs of those in prison and need to respect human rights. </w:t>
      </w:r>
    </w:p>
    <w:p w14:paraId="6BB226C9" w14:textId="7206EB46" w:rsidR="00334F59" w:rsidRPr="00947F59" w:rsidRDefault="00334F59" w:rsidP="00E7234B">
      <w:pPr>
        <w:spacing w:before="160" w:line="240" w:lineRule="auto"/>
        <w:jc w:val="both"/>
        <w:rPr>
          <w:rFonts w:ascii="Garamond" w:eastAsia="Times New Roman" w:hAnsi="Garamond"/>
          <w:lang w:val="en-US"/>
        </w:rPr>
      </w:pPr>
      <w:r w:rsidRPr="00947F59">
        <w:rPr>
          <w:rFonts w:ascii="Garamond" w:eastAsia="Times New Roman" w:hAnsi="Garamond"/>
          <w:lang w:val="en-US"/>
        </w:rPr>
        <w:t>Upon entry into the prison facility, strip searches are highly common</w:t>
      </w:r>
      <w:r w:rsidR="008376EA" w:rsidRPr="00947F59">
        <w:rPr>
          <w:rFonts w:ascii="Garamond" w:eastAsia="Times New Roman" w:hAnsi="Garamond"/>
          <w:lang w:val="en-US"/>
        </w:rPr>
        <w:t>,</w:t>
      </w:r>
      <w:r w:rsidRPr="00947F59">
        <w:rPr>
          <w:rFonts w:ascii="Garamond" w:eastAsia="Times New Roman" w:hAnsi="Garamond"/>
          <w:lang w:val="en-US"/>
        </w:rPr>
        <w:t xml:space="preserve"> a very invasive</w:t>
      </w:r>
      <w:r w:rsidR="008376EA" w:rsidRPr="00947F59">
        <w:rPr>
          <w:rFonts w:ascii="Garamond" w:eastAsia="Times New Roman" w:hAnsi="Garamond"/>
          <w:lang w:val="en-US"/>
        </w:rPr>
        <w:t>,</w:t>
      </w:r>
      <w:r w:rsidRPr="00947F59">
        <w:rPr>
          <w:rFonts w:ascii="Garamond" w:eastAsia="Times New Roman" w:hAnsi="Garamond"/>
          <w:lang w:val="en-US"/>
        </w:rPr>
        <w:t xml:space="preserve"> and potentially degrading measure, which can be particularly (re-)</w:t>
      </w:r>
      <w:r w:rsidR="00947F59" w:rsidRPr="00947F59">
        <w:rPr>
          <w:rFonts w:ascii="Garamond" w:eastAsia="Times New Roman" w:hAnsi="Garamond"/>
          <w:lang w:val="en-US"/>
        </w:rPr>
        <w:t>traumatizing</w:t>
      </w:r>
      <w:r w:rsidRPr="00947F59">
        <w:rPr>
          <w:rFonts w:ascii="Garamond" w:eastAsia="Times New Roman" w:hAnsi="Garamond"/>
          <w:lang w:val="en-US"/>
        </w:rPr>
        <w:t xml:space="preserve"> for persons who have experienced sexual violence. To apply </w:t>
      </w:r>
      <w:r w:rsidR="008376EA" w:rsidRPr="00947F59">
        <w:rPr>
          <w:rFonts w:ascii="Garamond" w:eastAsia="Times New Roman" w:hAnsi="Garamond"/>
          <w:lang w:val="en-US"/>
        </w:rPr>
        <w:t>such a measure</w:t>
      </w:r>
      <w:r w:rsidRPr="00947F59">
        <w:rPr>
          <w:rFonts w:ascii="Garamond" w:eastAsia="Times New Roman" w:hAnsi="Garamond"/>
          <w:lang w:val="en-US"/>
        </w:rPr>
        <w:t xml:space="preserve"> in every case is excessive and unnecessary.</w:t>
      </w:r>
      <w:r w:rsidR="008376EA" w:rsidRPr="00947F59">
        <w:rPr>
          <w:rFonts w:ascii="Garamond" w:eastAsia="Times New Roman" w:hAnsi="Garamond"/>
          <w:lang w:val="en-US"/>
        </w:rPr>
        <w:t xml:space="preserve"> S</w:t>
      </w:r>
      <w:r w:rsidRPr="00947F59">
        <w:rPr>
          <w:rFonts w:ascii="Garamond" w:eastAsia="Times New Roman" w:hAnsi="Garamond"/>
          <w:lang w:val="en-US"/>
        </w:rPr>
        <w:t>trip search</w:t>
      </w:r>
      <w:r w:rsidR="008376EA" w:rsidRPr="00947F59">
        <w:rPr>
          <w:rFonts w:ascii="Garamond" w:eastAsia="Times New Roman" w:hAnsi="Garamond"/>
          <w:lang w:val="en-US"/>
        </w:rPr>
        <w:t>es</w:t>
      </w:r>
      <w:r w:rsidRPr="00947F59">
        <w:rPr>
          <w:rFonts w:ascii="Garamond" w:eastAsia="Times New Roman" w:hAnsi="Garamond"/>
          <w:lang w:val="en-US"/>
        </w:rPr>
        <w:t xml:space="preserve"> should </w:t>
      </w:r>
      <w:r w:rsidR="008376EA" w:rsidRPr="00947F59">
        <w:rPr>
          <w:rFonts w:ascii="Garamond" w:eastAsia="Times New Roman" w:hAnsi="Garamond"/>
          <w:lang w:val="en-US"/>
        </w:rPr>
        <w:t xml:space="preserve">only </w:t>
      </w:r>
      <w:r w:rsidRPr="00947F59">
        <w:rPr>
          <w:rFonts w:ascii="Garamond" w:eastAsia="Times New Roman" w:hAnsi="Garamond"/>
          <w:lang w:val="en-US"/>
        </w:rPr>
        <w:t xml:space="preserve">be carried out when there are reasonable grounds to suspect that a detained person may have hidden on him/her items that may be used to harm him-/herself or others or that may be evidence of a crime and such a search is necessary </w:t>
      </w:r>
      <w:r w:rsidR="00CB21E0" w:rsidRPr="00947F59">
        <w:rPr>
          <w:rFonts w:ascii="Garamond" w:eastAsia="Times New Roman" w:hAnsi="Garamond"/>
          <w:lang w:val="en-US"/>
        </w:rPr>
        <w:t>to</w:t>
      </w:r>
      <w:r w:rsidRPr="00947F59">
        <w:rPr>
          <w:rFonts w:ascii="Garamond" w:eastAsia="Times New Roman" w:hAnsi="Garamond"/>
          <w:lang w:val="en-US"/>
        </w:rPr>
        <w:t xml:space="preserve"> detect these, an ordinary search being unlikely to result in their discovery. Carrying out such a search should require the authority of a senior officer and should be subject of a written policy, setting out in clear terms the circumstances in which it is permissible to resort to it.</w:t>
      </w:r>
      <w:r w:rsidR="008376EA" w:rsidRPr="00947F59">
        <w:rPr>
          <w:rStyle w:val="EndnoteReference"/>
          <w:rFonts w:ascii="Garamond" w:eastAsia="Times New Roman" w:hAnsi="Garamond"/>
          <w:lang w:val="en-US"/>
        </w:rPr>
        <w:endnoteReference w:id="122"/>
      </w:r>
    </w:p>
    <w:p w14:paraId="3D8AF838" w14:textId="005E1816" w:rsidR="00334F59" w:rsidRPr="00947F59" w:rsidRDefault="00334F59" w:rsidP="00E7234B">
      <w:pPr>
        <w:spacing w:before="160" w:line="240" w:lineRule="auto"/>
        <w:jc w:val="both"/>
        <w:rPr>
          <w:rFonts w:ascii="Garamond" w:eastAsia="Times New Roman" w:hAnsi="Garamond"/>
          <w:i/>
          <w:iCs/>
          <w:lang w:val="en-US"/>
        </w:rPr>
      </w:pPr>
      <w:r w:rsidRPr="00947F59">
        <w:rPr>
          <w:rFonts w:ascii="Garamond" w:eastAsia="Times New Roman" w:hAnsi="Garamond"/>
          <w:lang w:val="en-US"/>
        </w:rPr>
        <w:t xml:space="preserve">Once classified and inside a prison, the practice of routinely handcuffing persons outside their cells is highly questionable, </w:t>
      </w:r>
      <w:r w:rsidR="00CB21E0" w:rsidRPr="00947F59">
        <w:rPr>
          <w:rFonts w:ascii="Garamond" w:eastAsia="Times New Roman" w:hAnsi="Garamond"/>
          <w:lang w:val="en-US"/>
        </w:rPr>
        <w:t>even more</w:t>
      </w:r>
      <w:r w:rsidRPr="00947F59">
        <w:rPr>
          <w:rFonts w:ascii="Garamond" w:eastAsia="Times New Roman" w:hAnsi="Garamond"/>
          <w:lang w:val="en-US"/>
        </w:rPr>
        <w:t xml:space="preserve"> so when it is applied for a prolonged </w:t>
      </w:r>
      <w:r w:rsidR="00CB21E0" w:rsidRPr="00947F59">
        <w:rPr>
          <w:rFonts w:ascii="Garamond" w:eastAsia="Times New Roman" w:hAnsi="Garamond"/>
          <w:lang w:val="en-US"/>
        </w:rPr>
        <w:t>period</w:t>
      </w:r>
      <w:r w:rsidRPr="00947F59">
        <w:rPr>
          <w:rFonts w:ascii="Garamond" w:eastAsia="Times New Roman" w:hAnsi="Garamond"/>
          <w:lang w:val="en-US"/>
        </w:rPr>
        <w:t>. Handcuffs should never be applied as a punishment. Further, to be handcuffed when receiving a visit has been considered degrading for both the prisoner concerned and his visitor.</w:t>
      </w:r>
      <w:r w:rsidRPr="00947F59">
        <w:rPr>
          <w:rStyle w:val="EndnoteReference"/>
          <w:rFonts w:ascii="Garamond" w:eastAsia="Times New Roman" w:hAnsi="Garamond"/>
          <w:lang w:val="en-US"/>
        </w:rPr>
        <w:endnoteReference w:id="123"/>
      </w:r>
      <w:r w:rsidRPr="00947F59">
        <w:rPr>
          <w:rFonts w:ascii="Garamond" w:eastAsia="Times New Roman" w:hAnsi="Garamond"/>
          <w:lang w:val="en-US"/>
        </w:rPr>
        <w:t xml:space="preserve"> Similarly, handcuffing persons in prison during medical consultations is a practice that infringes upon the dignity of the handcuffed person and, in addition, prohibits the development of a proper doctor-patient relationship (and is possibly detrimental to the establishment of an objective medical finding).</w:t>
      </w:r>
      <w:r w:rsidRPr="00947F59">
        <w:rPr>
          <w:rStyle w:val="EndnoteReference"/>
          <w:rFonts w:ascii="Garamond" w:eastAsia="Times New Roman" w:hAnsi="Garamond"/>
          <w:lang w:val="en-US"/>
        </w:rPr>
        <w:endnoteReference w:id="124"/>
      </w:r>
    </w:p>
    <w:p w14:paraId="620523CA" w14:textId="05AEBCA1" w:rsidR="00334F59" w:rsidRPr="00947F59" w:rsidRDefault="008376EA" w:rsidP="00E7234B">
      <w:pPr>
        <w:spacing w:before="160" w:line="240" w:lineRule="auto"/>
        <w:jc w:val="both"/>
        <w:rPr>
          <w:rFonts w:ascii="Garamond" w:eastAsia="Times New Roman" w:hAnsi="Garamond"/>
          <w:lang w:val="en-US"/>
        </w:rPr>
      </w:pPr>
      <w:r w:rsidRPr="00947F59">
        <w:rPr>
          <w:rFonts w:ascii="Garamond" w:eastAsia="Times New Roman" w:hAnsi="Garamond"/>
          <w:lang w:val="en-US"/>
        </w:rPr>
        <w:t>When</w:t>
      </w:r>
      <w:r w:rsidR="00334F59" w:rsidRPr="00947F59">
        <w:rPr>
          <w:rFonts w:ascii="Garamond" w:eastAsia="Times New Roman" w:hAnsi="Garamond"/>
          <w:lang w:val="en-US"/>
        </w:rPr>
        <w:t xml:space="preserve"> violent and/or recalcitrant </w:t>
      </w:r>
      <w:r w:rsidRPr="00947F59">
        <w:rPr>
          <w:rFonts w:ascii="Garamond" w:eastAsia="Times New Roman" w:hAnsi="Garamond"/>
          <w:lang w:val="en-US"/>
        </w:rPr>
        <w:t>persons in prison</w:t>
      </w:r>
      <w:r w:rsidR="00334F59" w:rsidRPr="00947F59">
        <w:rPr>
          <w:rFonts w:ascii="Garamond" w:eastAsia="Times New Roman" w:hAnsi="Garamond"/>
          <w:lang w:val="en-US"/>
        </w:rPr>
        <w:t xml:space="preserve"> pose a serious danger to themselves and/or to others, several prison systems resort to means of restraint (such as belt-fixation). In Spain, for instance, persons in prison </w:t>
      </w:r>
      <w:r w:rsidRPr="00947F59">
        <w:rPr>
          <w:rFonts w:ascii="Garamond" w:eastAsia="Times New Roman" w:hAnsi="Garamond"/>
          <w:lang w:val="en-US"/>
        </w:rPr>
        <w:t>have been</w:t>
      </w:r>
      <w:r w:rsidR="00334F59" w:rsidRPr="00947F59">
        <w:rPr>
          <w:rFonts w:ascii="Garamond" w:eastAsia="Times New Roman" w:hAnsi="Garamond"/>
          <w:lang w:val="en-US"/>
        </w:rPr>
        <w:t xml:space="preserve"> fixated to a bed for periods that are longer than necessary</w:t>
      </w:r>
      <w:r w:rsidRPr="00947F59">
        <w:rPr>
          <w:rFonts w:ascii="Garamond" w:eastAsia="Times New Roman" w:hAnsi="Garamond"/>
          <w:lang w:val="en-US"/>
        </w:rPr>
        <w:t>—</w:t>
      </w:r>
      <w:r w:rsidR="00334F59" w:rsidRPr="00947F59">
        <w:rPr>
          <w:rFonts w:ascii="Garamond" w:eastAsia="Times New Roman" w:hAnsi="Garamond"/>
          <w:lang w:val="en-US"/>
        </w:rPr>
        <w:t>up to 21 hours</w:t>
      </w:r>
      <w:r w:rsidRPr="00947F59">
        <w:rPr>
          <w:rFonts w:ascii="Garamond" w:eastAsia="Times New Roman" w:hAnsi="Garamond"/>
          <w:lang w:val="en-US"/>
        </w:rPr>
        <w:t xml:space="preserve">, despite the fact that such persons have long since </w:t>
      </w:r>
      <w:r w:rsidR="00334F59" w:rsidRPr="00947F59">
        <w:rPr>
          <w:rFonts w:ascii="Garamond" w:eastAsia="Times New Roman" w:hAnsi="Garamond"/>
          <w:lang w:val="en-US"/>
        </w:rPr>
        <w:t>quiet</w:t>
      </w:r>
      <w:r w:rsidRPr="00947F59">
        <w:rPr>
          <w:rFonts w:ascii="Garamond" w:eastAsia="Times New Roman" w:hAnsi="Garamond"/>
          <w:lang w:val="en-US"/>
        </w:rPr>
        <w:t>ed</w:t>
      </w:r>
      <w:r w:rsidR="00334F59" w:rsidRPr="00947F59">
        <w:rPr>
          <w:rFonts w:ascii="Garamond" w:eastAsia="Times New Roman" w:hAnsi="Garamond"/>
          <w:lang w:val="en-US"/>
        </w:rPr>
        <w:t xml:space="preserve"> and no</w:t>
      </w:r>
      <w:r w:rsidRPr="00947F59">
        <w:rPr>
          <w:rFonts w:ascii="Garamond" w:eastAsia="Times New Roman" w:hAnsi="Garamond"/>
          <w:lang w:val="en-US"/>
        </w:rPr>
        <w:t xml:space="preserve"> longer pose</w:t>
      </w:r>
      <w:r w:rsidR="00334F59" w:rsidRPr="00947F59">
        <w:rPr>
          <w:rFonts w:ascii="Garamond" w:eastAsia="Times New Roman" w:hAnsi="Garamond"/>
          <w:lang w:val="en-US"/>
        </w:rPr>
        <w:t xml:space="preserve"> security risk</w:t>
      </w:r>
      <w:r w:rsidRPr="00947F59">
        <w:rPr>
          <w:rFonts w:ascii="Garamond" w:eastAsia="Times New Roman" w:hAnsi="Garamond"/>
          <w:lang w:val="en-US"/>
        </w:rPr>
        <w:t>s.</w:t>
      </w:r>
      <w:r w:rsidR="00334F59" w:rsidRPr="00947F59">
        <w:rPr>
          <w:rFonts w:ascii="Garamond" w:eastAsia="Times New Roman" w:hAnsi="Garamond"/>
          <w:lang w:val="en-US"/>
        </w:rPr>
        <w:t xml:space="preserve"> In some cases, persons</w:t>
      </w:r>
      <w:r w:rsidRPr="00947F59">
        <w:rPr>
          <w:rFonts w:ascii="Garamond" w:eastAsia="Times New Roman" w:hAnsi="Garamond"/>
          <w:lang w:val="en-US"/>
        </w:rPr>
        <w:t xml:space="preserve"> </w:t>
      </w:r>
      <w:r w:rsidR="00334F59" w:rsidRPr="00947F59">
        <w:rPr>
          <w:rFonts w:ascii="Garamond" w:eastAsia="Times New Roman" w:hAnsi="Garamond"/>
          <w:lang w:val="en-US"/>
        </w:rPr>
        <w:t>wit</w:t>
      </w:r>
      <w:r w:rsidRPr="00947F59">
        <w:rPr>
          <w:rFonts w:ascii="Garamond" w:eastAsia="Times New Roman" w:hAnsi="Garamond"/>
          <w:lang w:val="en-US"/>
        </w:rPr>
        <w:t>h</w:t>
      </w:r>
      <w:r w:rsidR="00334F59" w:rsidRPr="00947F59">
        <w:rPr>
          <w:rFonts w:ascii="Garamond" w:eastAsia="Times New Roman" w:hAnsi="Garamond"/>
          <w:lang w:val="en-US"/>
        </w:rPr>
        <w:t xml:space="preserve"> mental illness or who committed an act of self-harm or attempted suicide </w:t>
      </w:r>
      <w:r w:rsidRPr="00947F59">
        <w:rPr>
          <w:rFonts w:ascii="Garamond" w:eastAsia="Times New Roman" w:hAnsi="Garamond"/>
          <w:lang w:val="en-US"/>
        </w:rPr>
        <w:t>are continually</w:t>
      </w:r>
      <w:r w:rsidR="00334F59" w:rsidRPr="00947F59">
        <w:rPr>
          <w:rFonts w:ascii="Garamond" w:eastAsia="Times New Roman" w:hAnsi="Garamond"/>
          <w:lang w:val="en-US"/>
        </w:rPr>
        <w:t xml:space="preserve"> be subjected to mechanical restraint to a bed</w:t>
      </w:r>
      <w:r w:rsidRPr="00947F59">
        <w:rPr>
          <w:rFonts w:ascii="Garamond" w:eastAsia="Times New Roman" w:hAnsi="Garamond"/>
          <w:lang w:val="en-US"/>
        </w:rPr>
        <w:t>, taking a form</w:t>
      </w:r>
      <w:r w:rsidR="00334F59" w:rsidRPr="00947F59">
        <w:rPr>
          <w:rFonts w:ascii="Garamond" w:eastAsia="Times New Roman" w:hAnsi="Garamond"/>
          <w:lang w:val="en-US"/>
        </w:rPr>
        <w:t xml:space="preserve"> punishment</w:t>
      </w:r>
      <w:r w:rsidRPr="00947F59">
        <w:rPr>
          <w:rFonts w:ascii="Garamond" w:eastAsia="Times New Roman" w:hAnsi="Garamond"/>
          <w:lang w:val="en-US"/>
        </w:rPr>
        <w:t xml:space="preserve"> rather than security measure.</w:t>
      </w:r>
    </w:p>
    <w:p w14:paraId="01901435" w14:textId="0F63F579" w:rsidR="00334F59" w:rsidRPr="00947F59" w:rsidRDefault="00334F59" w:rsidP="00E7234B">
      <w:pPr>
        <w:spacing w:before="160" w:line="240" w:lineRule="auto"/>
        <w:jc w:val="both"/>
        <w:rPr>
          <w:rFonts w:ascii="Garamond" w:hAnsi="Garamond" w:cs="Calibri"/>
          <w:lang w:val="en-US"/>
        </w:rPr>
      </w:pPr>
      <w:r w:rsidRPr="00947F59">
        <w:rPr>
          <w:rFonts w:ascii="Garamond" w:hAnsi="Garamond" w:cs="Calibri"/>
          <w:lang w:val="en-US"/>
        </w:rPr>
        <w:t>Overall, constructive methodologies will serve to lower the tension inherent in any prison environment and by the same token significantly reduce the likelihood of violent incidents and associated ill-treatment. Therefore, a spirit of communication and care should accompany measures of control and containment. Such an approach, far from undermining security in the establishment, will enhance it.</w:t>
      </w:r>
      <w:r w:rsidRPr="00947F59">
        <w:rPr>
          <w:rStyle w:val="EndnoteReference"/>
          <w:rFonts w:ascii="Garamond" w:hAnsi="Garamond" w:cs="Calibri"/>
          <w:lang w:val="en-US"/>
        </w:rPr>
        <w:endnoteReference w:id="125"/>
      </w:r>
    </w:p>
    <w:p w14:paraId="1C66CD2D" w14:textId="1A07C134" w:rsidR="00A36093" w:rsidRPr="00947F59" w:rsidRDefault="00A36093" w:rsidP="00E7234B">
      <w:pPr>
        <w:spacing w:before="160" w:line="240" w:lineRule="auto"/>
        <w:jc w:val="both"/>
        <w:rPr>
          <w:rStyle w:val="Hyperlink"/>
          <w:rFonts w:ascii="Garamond" w:hAnsi="Garamond" w:cs="Calibri"/>
          <w:lang w:val="en-US"/>
        </w:rPr>
      </w:pPr>
      <w:r w:rsidRPr="00947F59">
        <w:rPr>
          <w:rFonts w:ascii="Garamond" w:hAnsi="Garamond" w:cs="Calibri"/>
          <w:lang w:val="en-US"/>
        </w:rPr>
        <w:t xml:space="preserve">In some contexts, so-called security concerns serve as a pretext to target marginalized social groups for retribution and punishment. For example, since the 7 October 2023 attacks by Hamas in Israel, Palestinians held in Israeli detention </w:t>
      </w:r>
      <w:r w:rsidR="00947F59" w:rsidRPr="00947F59">
        <w:rPr>
          <w:rFonts w:ascii="Garamond" w:hAnsi="Garamond" w:cs="Calibri"/>
          <w:lang w:val="en-US"/>
        </w:rPr>
        <w:t>centers</w:t>
      </w:r>
      <w:r w:rsidRPr="00947F59">
        <w:rPr>
          <w:rFonts w:ascii="Garamond" w:hAnsi="Garamond" w:cs="Calibri"/>
          <w:lang w:val="en-US"/>
        </w:rPr>
        <w:t xml:space="preserve"> have been subjected to unnecessary and severe actions and procedures under the guise of security concerns, including severe restrictions in electricity, for and sanitation services, intentional overcrowding, denial of connections to the outside world, and direct and arbitrary acts of abuse and humiliation. According to national civil society organizations,</w:t>
      </w:r>
      <w:r w:rsidRPr="00947F59">
        <w:rPr>
          <w:rFonts w:ascii="Garamond" w:hAnsi="Garamond" w:cs="Calibri"/>
          <w:vertAlign w:val="superscript"/>
          <w:lang w:val="en-US"/>
        </w:rPr>
        <w:endnoteReference w:id="126"/>
      </w:r>
      <w:r w:rsidRPr="00947F59">
        <w:rPr>
          <w:rFonts w:ascii="Garamond" w:hAnsi="Garamond" w:cs="Calibri"/>
          <w:vertAlign w:val="superscript"/>
          <w:lang w:val="en-US"/>
        </w:rPr>
        <w:t xml:space="preserve">  </w:t>
      </w:r>
      <w:r w:rsidRPr="00947F59">
        <w:rPr>
          <w:rFonts w:ascii="Garamond" w:hAnsi="Garamond" w:cs="Calibri"/>
          <w:lang w:val="en-US"/>
        </w:rPr>
        <w:t>in the wake of the 7 October attacks, Israel’s Minister of National Security declared a state of emergency in Israeli prisons precipitating a radical escalation in the oppressive tactics and policies directed at Palestinian detainees. One such tactic is proposed legislation,</w:t>
      </w:r>
      <w:r w:rsidRPr="00947F59">
        <w:rPr>
          <w:rStyle w:val="EndnoteReference"/>
          <w:rFonts w:ascii="Garamond" w:hAnsi="Garamond" w:cs="Calibri"/>
          <w:lang w:val="en-US"/>
        </w:rPr>
        <w:endnoteReference w:id="127"/>
      </w:r>
      <w:r w:rsidRPr="00947F59">
        <w:rPr>
          <w:rFonts w:ascii="Garamond" w:hAnsi="Garamond" w:cs="Calibri"/>
          <w:vertAlign w:val="superscript"/>
          <w:lang w:val="en-US"/>
        </w:rPr>
        <w:t xml:space="preserve"> </w:t>
      </w:r>
      <w:r w:rsidRPr="00947F59">
        <w:rPr>
          <w:rFonts w:ascii="Garamond" w:hAnsi="Garamond" w:cs="Calibri"/>
          <w:lang w:val="en-US"/>
        </w:rPr>
        <w:t>reportedly already implemented in some areas,</w:t>
      </w:r>
      <w:r w:rsidRPr="00947F59">
        <w:rPr>
          <w:rFonts w:ascii="Garamond" w:hAnsi="Garamond" w:cs="Calibri"/>
          <w:vertAlign w:val="superscript"/>
          <w:lang w:val="en-US"/>
        </w:rPr>
        <w:endnoteReference w:id="128"/>
      </w:r>
      <w:r w:rsidRPr="00947F59">
        <w:rPr>
          <w:rFonts w:ascii="Garamond" w:eastAsia="Helvetica" w:hAnsi="Garamond" w:cs="Calibri"/>
          <w:color w:val="000000" w:themeColor="text1"/>
          <w:lang w:val="en-US"/>
        </w:rPr>
        <w:t xml:space="preserve"> to further reduce living space in Israeli prisons by permitting housing Palestinians in Israeli prisons on mattresses on the floor. Palestinians in Ketziot Prison report that cells which used to hold 5 people now hold more than twice as many. Moreover, </w:t>
      </w:r>
      <w:r w:rsidRPr="00947F59">
        <w:rPr>
          <w:rFonts w:ascii="Garamond" w:eastAsia="Arial" w:hAnsi="Garamond" w:cs="Calibri"/>
          <w:color w:val="000000" w:themeColor="text1"/>
          <w:lang w:val="en-US"/>
        </w:rPr>
        <w:t>all Palestinian prisoners held across Israeli prisons are reportedly restricted to their cells for 24 hours a day, which is, in turn, restricting access to medical care. Under no circumstances can claimed security imperatives serve as cover for inhuman and degrading treatment of people in incarceration or violate their right to dignity and health.</w:t>
      </w:r>
    </w:p>
    <w:p w14:paraId="4D00AEF4" w14:textId="40728985" w:rsidR="00A36093" w:rsidRPr="00947F59" w:rsidRDefault="00A36093" w:rsidP="00E7234B">
      <w:pPr>
        <w:pStyle w:val="ListParagraph"/>
        <w:numPr>
          <w:ilvl w:val="0"/>
          <w:numId w:val="19"/>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Good Practices: Respect Module in Spain and France, and dynamic security in Norway</w:t>
      </w:r>
    </w:p>
    <w:p w14:paraId="16B2637C" w14:textId="59819758" w:rsidR="00A36093" w:rsidRPr="00947F59" w:rsidRDefault="00A36093" w:rsidP="00E7234B">
      <w:pPr>
        <w:spacing w:before="160" w:line="240" w:lineRule="auto"/>
        <w:jc w:val="both"/>
        <w:rPr>
          <w:rFonts w:ascii="Garamond" w:eastAsia="Calibri" w:hAnsi="Garamond" w:cs="Calibri"/>
          <w:lang w:val="en-US"/>
        </w:rPr>
      </w:pPr>
      <w:r w:rsidRPr="00947F59">
        <w:rPr>
          <w:rFonts w:ascii="Garamond" w:eastAsia="Calibri" w:hAnsi="Garamond" w:cs="Calibri"/>
          <w:lang w:val="en-US"/>
        </w:rPr>
        <w:t xml:space="preserve">Spain and France have developed and implemented Respect Modules as systems for </w:t>
      </w:r>
      <w:r w:rsidR="00947F59" w:rsidRPr="00947F59">
        <w:rPr>
          <w:rFonts w:ascii="Garamond" w:eastAsia="Calibri" w:hAnsi="Garamond" w:cs="Calibri"/>
          <w:lang w:val="en-US"/>
        </w:rPr>
        <w:t>organizing</w:t>
      </w:r>
      <w:r w:rsidRPr="00947F59">
        <w:rPr>
          <w:rFonts w:ascii="Garamond" w:eastAsia="Calibri" w:hAnsi="Garamond" w:cs="Calibri"/>
          <w:lang w:val="en-US"/>
        </w:rPr>
        <w:t xml:space="preserve"> life in prison that have proven to be useful, realistic and </w:t>
      </w:r>
      <w:r w:rsidR="00947F59" w:rsidRPr="00947F59">
        <w:rPr>
          <w:rFonts w:ascii="Garamond" w:eastAsia="Calibri" w:hAnsi="Garamond" w:cs="Calibri"/>
          <w:lang w:val="en-US"/>
        </w:rPr>
        <w:t>generalizable</w:t>
      </w:r>
      <w:r w:rsidRPr="00947F59">
        <w:rPr>
          <w:rFonts w:ascii="Garamond" w:eastAsia="Calibri" w:hAnsi="Garamond" w:cs="Calibri"/>
          <w:lang w:val="en-US"/>
        </w:rPr>
        <w:t xml:space="preserve"> for the achievement of therapeutic objectives, training, education and coexistence within the prison institution.</w:t>
      </w:r>
      <w:r w:rsidRPr="00947F59">
        <w:rPr>
          <w:rFonts w:ascii="Garamond" w:eastAsia="Calibri" w:hAnsi="Garamond" w:cs="Calibri"/>
          <w:vertAlign w:val="superscript"/>
          <w:lang w:val="en-US"/>
        </w:rPr>
        <w:endnoteReference w:id="129"/>
      </w:r>
      <w:r w:rsidRPr="00947F59">
        <w:rPr>
          <w:rFonts w:ascii="Garamond" w:eastAsia="Calibri" w:hAnsi="Garamond" w:cs="Calibri"/>
          <w:vertAlign w:val="superscript"/>
          <w:lang w:val="en-US"/>
        </w:rPr>
        <w:t xml:space="preserve"> </w:t>
      </w:r>
      <w:r w:rsidRPr="00947F59">
        <w:rPr>
          <w:rFonts w:ascii="Garamond" w:eastAsia="Calibri" w:hAnsi="Garamond" w:cs="Calibri"/>
          <w:lang w:val="en-US"/>
        </w:rPr>
        <w:t xml:space="preserve">The objective of the Respect Modules is to create a living environment that is comparable, in terms of rules, values, habits and forms of interaction, to that of any </w:t>
      </w:r>
      <w:r w:rsidR="00947F59" w:rsidRPr="00947F59">
        <w:rPr>
          <w:rFonts w:ascii="Garamond" w:eastAsia="Calibri" w:hAnsi="Garamond" w:cs="Calibri"/>
          <w:lang w:val="en-US"/>
        </w:rPr>
        <w:t>normalized</w:t>
      </w:r>
      <w:r w:rsidRPr="00947F59">
        <w:rPr>
          <w:rFonts w:ascii="Garamond" w:eastAsia="Calibri" w:hAnsi="Garamond" w:cs="Calibri"/>
          <w:lang w:val="en-US"/>
        </w:rPr>
        <w:t xml:space="preserve"> social group. Among the main benefits observed are the following: (1) professionals and persons in prison are bound by other codes of conduct, which increases trust. The quality of interpersonal relations is highly valued by some of them and others; (2) the numbers of conflicts and </w:t>
      </w:r>
      <w:r w:rsidRPr="00947F59">
        <w:rPr>
          <w:rFonts w:ascii="Garamond" w:eastAsia="Calibri" w:hAnsi="Garamond" w:cs="Calibri"/>
          <w:lang w:val="en-US"/>
        </w:rPr>
        <w:lastRenderedPageBreak/>
        <w:t xml:space="preserve">disciplinary proceedings have decreased; (3) The motivation of prisoners to carry out specific treatment activities and </w:t>
      </w:r>
      <w:r w:rsidR="00947F59" w:rsidRPr="00947F59">
        <w:rPr>
          <w:rFonts w:ascii="Garamond" w:eastAsia="Calibri" w:hAnsi="Garamond" w:cs="Calibri"/>
          <w:lang w:val="en-US"/>
        </w:rPr>
        <w:t>programs</w:t>
      </w:r>
      <w:r w:rsidRPr="00947F59">
        <w:rPr>
          <w:rFonts w:ascii="Garamond" w:eastAsia="Calibri" w:hAnsi="Garamond" w:cs="Calibri"/>
          <w:lang w:val="en-US"/>
        </w:rPr>
        <w:t xml:space="preserve"> has increased; (4) the modules promote the development of </w:t>
      </w:r>
      <w:r w:rsidR="00947F59" w:rsidRPr="00947F59">
        <w:rPr>
          <w:rFonts w:ascii="Garamond" w:eastAsia="Calibri" w:hAnsi="Garamond" w:cs="Calibri"/>
          <w:lang w:val="en-US"/>
        </w:rPr>
        <w:t>normalized</w:t>
      </w:r>
      <w:r w:rsidRPr="00947F59">
        <w:rPr>
          <w:rFonts w:ascii="Garamond" w:eastAsia="Calibri" w:hAnsi="Garamond" w:cs="Calibri"/>
          <w:lang w:val="en-US"/>
        </w:rPr>
        <w:t xml:space="preserve"> </w:t>
      </w:r>
      <w:r w:rsidR="00947F59" w:rsidRPr="00947F59">
        <w:rPr>
          <w:rFonts w:ascii="Garamond" w:eastAsia="Calibri" w:hAnsi="Garamond" w:cs="Calibri"/>
          <w:lang w:val="en-US"/>
        </w:rPr>
        <w:t>behavior</w:t>
      </w:r>
      <w:r w:rsidRPr="00947F59">
        <w:rPr>
          <w:rFonts w:ascii="Garamond" w:eastAsia="Calibri" w:hAnsi="Garamond" w:cs="Calibri"/>
          <w:lang w:val="en-US"/>
        </w:rPr>
        <w:t xml:space="preserve">, a far cry from prison codes based on individualism.  </w:t>
      </w:r>
    </w:p>
    <w:p w14:paraId="0FFC09A9" w14:textId="1B295791" w:rsidR="00A36093" w:rsidRPr="00947F59" w:rsidRDefault="00A36093" w:rsidP="00E7234B">
      <w:pPr>
        <w:spacing w:before="160" w:line="240" w:lineRule="auto"/>
        <w:jc w:val="both"/>
        <w:rPr>
          <w:rFonts w:ascii="Garamond" w:eastAsia="Calibri" w:hAnsi="Garamond" w:cs="Calibri"/>
          <w:lang w:val="en-US"/>
        </w:rPr>
      </w:pPr>
      <w:r w:rsidRPr="00947F59">
        <w:rPr>
          <w:rFonts w:ascii="Garamond" w:eastAsia="Calibri" w:hAnsi="Garamond" w:cs="Calibri"/>
          <w:lang w:val="en-US"/>
        </w:rPr>
        <w:t>In Norway, dynamic security practices are structured in such a way that prison staff are present and interact with prisoners throughout most of the day.</w:t>
      </w:r>
      <w:r w:rsidRPr="00947F59">
        <w:rPr>
          <w:rFonts w:ascii="Garamond" w:eastAsia="Calibri" w:hAnsi="Garamond" w:cs="Calibri"/>
          <w:color w:val="000000" w:themeColor="text1"/>
          <w:vertAlign w:val="superscript"/>
          <w:lang w:val="en-US"/>
        </w:rPr>
        <w:endnoteReference w:id="130"/>
      </w:r>
      <w:r w:rsidRPr="00947F59">
        <w:rPr>
          <w:rFonts w:ascii="Garamond" w:eastAsia="Calibri" w:hAnsi="Garamond" w:cs="Calibri"/>
          <w:color w:val="000000" w:themeColor="text1"/>
          <w:vertAlign w:val="superscript"/>
          <w:lang w:val="en-US"/>
        </w:rPr>
        <w:t xml:space="preserve"> </w:t>
      </w:r>
      <w:r w:rsidRPr="00947F59">
        <w:rPr>
          <w:rFonts w:ascii="Garamond" w:eastAsia="Calibri" w:hAnsi="Garamond" w:cs="Calibri"/>
          <w:lang w:val="en-US"/>
        </w:rPr>
        <w:t xml:space="preserve"> This requires that the prison officer be both the one who controls and manages the person in prison in their unit, as well as being there to be a part of the daily life together with persons in prison and contribute to a safe and positive environment. Through a humanistic approach, the officer aims to maintain professional and positive relationships with those occupying the prison, which is crucial to being able to </w:t>
      </w:r>
      <w:r w:rsidR="00947F59" w:rsidRPr="00947F59">
        <w:rPr>
          <w:rFonts w:ascii="Garamond" w:eastAsia="Calibri" w:hAnsi="Garamond" w:cs="Calibri"/>
          <w:lang w:val="en-US"/>
        </w:rPr>
        <w:t>recognize</w:t>
      </w:r>
      <w:r w:rsidRPr="00947F59">
        <w:rPr>
          <w:rFonts w:ascii="Garamond" w:eastAsia="Calibri" w:hAnsi="Garamond" w:cs="Calibri"/>
          <w:lang w:val="en-US"/>
        </w:rPr>
        <w:t xml:space="preserve"> both the needs of each individual as well as the risks they may pose and to identify hazards, threats, </w:t>
      </w:r>
      <w:r w:rsidR="00C203E3" w:rsidRPr="00947F59">
        <w:rPr>
          <w:rFonts w:ascii="Garamond" w:eastAsia="Calibri" w:hAnsi="Garamond" w:cs="Calibri"/>
          <w:lang w:val="en-US"/>
        </w:rPr>
        <w:t>risks,</w:t>
      </w:r>
      <w:r w:rsidRPr="00947F59">
        <w:rPr>
          <w:rFonts w:ascii="Garamond" w:eastAsia="Calibri" w:hAnsi="Garamond" w:cs="Calibri"/>
          <w:lang w:val="en-US"/>
        </w:rPr>
        <w:t xml:space="preserve"> and negative developments in the unit. This system requires good staffing and there is a higher level of staffing than in many other countries.</w:t>
      </w:r>
    </w:p>
    <w:p w14:paraId="47F8DBAC" w14:textId="0E3B698D" w:rsidR="00A36093" w:rsidRPr="00947F59" w:rsidRDefault="00A36093" w:rsidP="00E7234B">
      <w:pPr>
        <w:pStyle w:val="ListParagraph"/>
        <w:numPr>
          <w:ilvl w:val="0"/>
          <w:numId w:val="19"/>
        </w:numPr>
        <w:spacing w:before="160" w:line="240" w:lineRule="auto"/>
        <w:contextualSpacing w:val="0"/>
        <w:jc w:val="both"/>
        <w:rPr>
          <w:rFonts w:ascii="Garamond" w:hAnsi="Garamond" w:cstheme="minorHAnsi"/>
          <w:color w:val="2F5496" w:themeColor="accent1" w:themeShade="BF"/>
          <w:sz w:val="26"/>
          <w:szCs w:val="26"/>
          <w:u w:val="single"/>
          <w:lang w:val="en-US"/>
        </w:rPr>
      </w:pPr>
      <w:r w:rsidRPr="00947F59">
        <w:rPr>
          <w:rFonts w:ascii="Garamond" w:hAnsi="Garamond" w:cstheme="minorHAnsi"/>
          <w:color w:val="2F5496" w:themeColor="accent1" w:themeShade="BF"/>
          <w:sz w:val="26"/>
          <w:szCs w:val="26"/>
          <w:u w:val="single"/>
          <w:lang w:val="en-US"/>
        </w:rPr>
        <w:t>Recommendations</w:t>
      </w:r>
    </w:p>
    <w:p w14:paraId="79093E10" w14:textId="77777777" w:rsidR="009E2D22" w:rsidRPr="009E2D22" w:rsidRDefault="008A46C3" w:rsidP="00E7234B">
      <w:pPr>
        <w:pStyle w:val="ListParagraph"/>
        <w:numPr>
          <w:ilvl w:val="0"/>
          <w:numId w:val="29"/>
        </w:numPr>
        <w:spacing w:before="160" w:line="240" w:lineRule="auto"/>
        <w:ind w:left="641" w:hanging="357"/>
        <w:contextualSpacing w:val="0"/>
        <w:jc w:val="both"/>
        <w:rPr>
          <w:rFonts w:ascii="Garamond" w:hAnsi="Garamond" w:cstheme="minorHAnsi"/>
          <w:i/>
          <w:iCs/>
          <w:kern w:val="0"/>
          <w:lang w:val="en-US"/>
          <w14:ligatures w14:val="none"/>
        </w:rPr>
      </w:pPr>
      <w:r>
        <w:rPr>
          <w:rFonts w:ascii="Garamond" w:hAnsi="Garamond" w:cstheme="minorHAnsi"/>
          <w:lang w:val="en-US"/>
        </w:rPr>
        <w:t>Prison authorities should e</w:t>
      </w:r>
      <w:r w:rsidR="00A36093" w:rsidRPr="008A46C3">
        <w:rPr>
          <w:rFonts w:ascii="Garamond" w:hAnsi="Garamond" w:cstheme="minorHAnsi"/>
          <w:lang w:val="en-US"/>
        </w:rPr>
        <w:t>mbed dynamic security in prison staff training and operational policies and procedures</w:t>
      </w:r>
      <w:r w:rsidR="009E2D22">
        <w:rPr>
          <w:rFonts w:ascii="Garamond" w:hAnsi="Garamond" w:cstheme="minorHAnsi"/>
          <w:lang w:val="en-US"/>
        </w:rPr>
        <w:t>.</w:t>
      </w:r>
    </w:p>
    <w:p w14:paraId="59326A46" w14:textId="126E4A5B" w:rsidR="009E2D22" w:rsidRPr="009E2D22" w:rsidRDefault="009E2D22" w:rsidP="00E7234B">
      <w:pPr>
        <w:pStyle w:val="ListParagraph"/>
        <w:numPr>
          <w:ilvl w:val="0"/>
          <w:numId w:val="29"/>
        </w:numPr>
        <w:spacing w:before="160" w:line="240" w:lineRule="auto"/>
        <w:ind w:left="641" w:hanging="357"/>
        <w:contextualSpacing w:val="0"/>
        <w:jc w:val="both"/>
        <w:rPr>
          <w:rFonts w:ascii="Garamond" w:hAnsi="Garamond" w:cstheme="minorHAnsi"/>
          <w:i/>
          <w:iCs/>
          <w:kern w:val="0"/>
          <w:lang w:val="en-US"/>
          <w14:ligatures w14:val="none"/>
        </w:rPr>
      </w:pPr>
      <w:r>
        <w:rPr>
          <w:rFonts w:ascii="Garamond" w:hAnsi="Garamond" w:cstheme="minorHAnsi"/>
          <w:lang w:val="en-US"/>
        </w:rPr>
        <w:t>States should a</w:t>
      </w:r>
      <w:r w:rsidR="00A36093" w:rsidRPr="009E2D22">
        <w:rPr>
          <w:rFonts w:ascii="Garamond" w:hAnsi="Garamond" w:cstheme="minorHAnsi"/>
          <w:lang w:val="en-US"/>
        </w:rPr>
        <w:t>ddress “over-securitization” of prisons through gathering data about the prison population to inform relevant security policies</w:t>
      </w:r>
      <w:r>
        <w:rPr>
          <w:rFonts w:ascii="Garamond" w:hAnsi="Garamond" w:cstheme="minorHAnsi"/>
          <w:lang w:val="en-US"/>
        </w:rPr>
        <w:t xml:space="preserve"> and i</w:t>
      </w:r>
      <w:r w:rsidR="00A36093" w:rsidRPr="009E2D22">
        <w:rPr>
          <w:rFonts w:ascii="Garamond" w:hAnsi="Garamond" w:cstheme="minorHAnsi"/>
          <w:kern w:val="0"/>
          <w:lang w:val="en-US"/>
          <w14:ligatures w14:val="none"/>
        </w:rPr>
        <w:t xml:space="preserve">ntroduce individual risk and needs assessment upon admission for designing an individual sentence/treatment plan that takes into consideration, among others, security </w:t>
      </w:r>
      <w:r w:rsidR="00CB21E0" w:rsidRPr="009E2D22">
        <w:rPr>
          <w:rFonts w:ascii="Garamond" w:hAnsi="Garamond" w:cstheme="minorHAnsi"/>
          <w:kern w:val="0"/>
          <w:lang w:val="en-US"/>
          <w14:ligatures w14:val="none"/>
        </w:rPr>
        <w:t>issues.</w:t>
      </w:r>
    </w:p>
    <w:p w14:paraId="398AB827" w14:textId="795E9687" w:rsidR="009E2D22" w:rsidRPr="009E2D22" w:rsidRDefault="009E2D22" w:rsidP="00E7234B">
      <w:pPr>
        <w:pStyle w:val="ListParagraph"/>
        <w:numPr>
          <w:ilvl w:val="0"/>
          <w:numId w:val="29"/>
        </w:numPr>
        <w:spacing w:before="160" w:line="240" w:lineRule="auto"/>
        <w:ind w:left="641" w:hanging="357"/>
        <w:contextualSpacing w:val="0"/>
        <w:jc w:val="both"/>
        <w:rPr>
          <w:rFonts w:ascii="Garamond" w:hAnsi="Garamond" w:cstheme="minorHAnsi"/>
          <w:i/>
          <w:iCs/>
          <w:kern w:val="0"/>
          <w:lang w:val="en-US"/>
          <w14:ligatures w14:val="none"/>
        </w:rPr>
      </w:pPr>
      <w:r>
        <w:rPr>
          <w:rFonts w:ascii="Garamond" w:hAnsi="Garamond" w:cstheme="minorHAnsi"/>
          <w:kern w:val="0"/>
          <w:lang w:val="en-US"/>
          <w14:ligatures w14:val="none"/>
        </w:rPr>
        <w:t>Prison authorities should i</w:t>
      </w:r>
      <w:r w:rsidR="00A36093" w:rsidRPr="009E2D22">
        <w:rPr>
          <w:rFonts w:ascii="Garamond" w:hAnsi="Garamond" w:cstheme="minorHAnsi"/>
          <w:kern w:val="0"/>
          <w:lang w:val="en-US"/>
          <w14:ligatures w14:val="none"/>
        </w:rPr>
        <w:t xml:space="preserve">nvest in prison staff skill- development to handle and de-escalate tensions, to perform effective prison intelligence and information sharing and to address needs of persons in </w:t>
      </w:r>
      <w:r w:rsidR="00CB21E0" w:rsidRPr="009E2D22">
        <w:rPr>
          <w:rFonts w:ascii="Garamond" w:hAnsi="Garamond" w:cstheme="minorHAnsi"/>
          <w:kern w:val="0"/>
          <w:lang w:val="en-US"/>
          <w14:ligatures w14:val="none"/>
        </w:rPr>
        <w:t>prison.</w:t>
      </w:r>
    </w:p>
    <w:p w14:paraId="320F2A7A" w14:textId="64FB13BF" w:rsidR="00A36093" w:rsidRPr="009E2D22" w:rsidRDefault="009E2D22" w:rsidP="00E7234B">
      <w:pPr>
        <w:pStyle w:val="ListParagraph"/>
        <w:numPr>
          <w:ilvl w:val="0"/>
          <w:numId w:val="29"/>
        </w:numPr>
        <w:spacing w:before="160" w:line="240" w:lineRule="auto"/>
        <w:ind w:left="641" w:hanging="357"/>
        <w:contextualSpacing w:val="0"/>
        <w:jc w:val="both"/>
        <w:rPr>
          <w:rFonts w:ascii="Garamond" w:hAnsi="Garamond" w:cstheme="minorHAnsi"/>
          <w:i/>
          <w:iCs/>
          <w:kern w:val="0"/>
          <w:lang w:val="en-US"/>
          <w14:ligatures w14:val="none"/>
        </w:rPr>
      </w:pPr>
      <w:r>
        <w:rPr>
          <w:rFonts w:ascii="Garamond" w:hAnsi="Garamond"/>
          <w:kern w:val="0"/>
          <w:lang w:val="en-US"/>
          <w14:ligatures w14:val="none"/>
        </w:rPr>
        <w:t>While noting that</w:t>
      </w:r>
      <w:r w:rsidR="00A36093" w:rsidRPr="009E2D22">
        <w:rPr>
          <w:rFonts w:ascii="Garamond" w:hAnsi="Garamond"/>
          <w:kern w:val="0"/>
          <w:lang w:val="en-US"/>
          <w14:ligatures w14:val="none"/>
        </w:rPr>
        <w:t xml:space="preserve"> digital solutions may assist prison management, such solutions </w:t>
      </w:r>
      <w:r>
        <w:rPr>
          <w:rFonts w:ascii="Garamond" w:hAnsi="Garamond"/>
          <w:kern w:val="0"/>
          <w:lang w:val="en-US"/>
          <w14:ligatures w14:val="none"/>
        </w:rPr>
        <w:t>must</w:t>
      </w:r>
      <w:r w:rsidR="00A36093" w:rsidRPr="009E2D22">
        <w:rPr>
          <w:rFonts w:ascii="Garamond" w:hAnsi="Garamond"/>
          <w:kern w:val="0"/>
          <w:lang w:val="en-US"/>
          <w14:ligatures w14:val="none"/>
        </w:rPr>
        <w:t xml:space="preserve"> be aligned with human rights standards, while staff functions may also need to be operational to supplement such digital measures.</w:t>
      </w:r>
    </w:p>
    <w:p w14:paraId="4A349982" w14:textId="78C18B35" w:rsidR="00A36093" w:rsidRPr="00947F59" w:rsidRDefault="00A36093" w:rsidP="00E7234B">
      <w:pPr>
        <w:pStyle w:val="Heading2"/>
        <w:spacing w:before="160" w:after="160" w:line="240" w:lineRule="auto"/>
        <w:jc w:val="both"/>
        <w:rPr>
          <w:rFonts w:ascii="Garamond" w:hAnsi="Garamond" w:cstheme="minorBidi"/>
          <w:sz w:val="28"/>
          <w:szCs w:val="28"/>
          <w:u w:val="single"/>
          <w:lang w:eastAsia="en-GB"/>
        </w:rPr>
      </w:pPr>
      <w:bookmarkStart w:id="40" w:name="_Toc151992792"/>
      <w:bookmarkStart w:id="41" w:name="_Toc151996439"/>
      <w:r w:rsidRPr="00947F59">
        <w:rPr>
          <w:rFonts w:ascii="Garamond" w:hAnsi="Garamond" w:cstheme="minorBidi"/>
          <w:sz w:val="28"/>
          <w:szCs w:val="28"/>
          <w:u w:val="single"/>
          <w:lang w:eastAsia="en-GB"/>
        </w:rPr>
        <w:t xml:space="preserve">10. </w:t>
      </w:r>
      <w:r w:rsidR="00EE1C02" w:rsidRPr="00947F59">
        <w:rPr>
          <w:rFonts w:ascii="Garamond" w:hAnsi="Garamond" w:cstheme="minorBidi"/>
          <w:sz w:val="28"/>
          <w:szCs w:val="28"/>
          <w:u w:val="single"/>
          <w:lang w:eastAsia="en-GB"/>
        </w:rPr>
        <w:t>Persons in prison</w:t>
      </w:r>
      <w:r w:rsidRPr="00947F59">
        <w:rPr>
          <w:rFonts w:ascii="Garamond" w:hAnsi="Garamond" w:cstheme="minorBidi"/>
          <w:sz w:val="28"/>
          <w:szCs w:val="28"/>
          <w:u w:val="single"/>
          <w:lang w:eastAsia="en-GB"/>
        </w:rPr>
        <w:t xml:space="preserve"> in situations of vulnerability</w:t>
      </w:r>
      <w:bookmarkEnd w:id="40"/>
      <w:bookmarkEnd w:id="41"/>
    </w:p>
    <w:p w14:paraId="68529F91" w14:textId="4995905A" w:rsidR="00A36093" w:rsidRPr="00947F59" w:rsidRDefault="00A36093" w:rsidP="00E7234B">
      <w:pPr>
        <w:pStyle w:val="ListParagraph"/>
        <w:numPr>
          <w:ilvl w:val="0"/>
          <w:numId w:val="4"/>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Issue in brief</w:t>
      </w:r>
    </w:p>
    <w:p w14:paraId="3514C2A6" w14:textId="75C29E57" w:rsidR="00A36093" w:rsidRPr="00947F59" w:rsidRDefault="00A36093" w:rsidP="00E7234B">
      <w:pPr>
        <w:pStyle w:val="Heading3"/>
        <w:spacing w:before="160" w:after="160" w:line="240" w:lineRule="auto"/>
        <w:jc w:val="both"/>
        <w:rPr>
          <w:rFonts w:ascii="Garamond" w:hAnsi="Garamond" w:cstheme="minorBidi"/>
          <w:color w:val="auto"/>
          <w:sz w:val="22"/>
          <w:szCs w:val="22"/>
        </w:rPr>
      </w:pPr>
      <w:bookmarkStart w:id="42" w:name="_Toc151996440"/>
      <w:r w:rsidRPr="00947F59">
        <w:rPr>
          <w:rFonts w:ascii="Garamond" w:hAnsi="Garamond" w:cstheme="minorBidi"/>
          <w:color w:val="auto"/>
          <w:sz w:val="22"/>
          <w:szCs w:val="22"/>
        </w:rPr>
        <w:t xml:space="preserve">A person in prison may experience vulnerabilities with respect to experiences of incarceration </w:t>
      </w:r>
      <w:r w:rsidR="00CB21E0" w:rsidRPr="00947F59">
        <w:rPr>
          <w:rFonts w:ascii="Garamond" w:hAnsi="Garamond" w:cstheme="minorBidi"/>
          <w:color w:val="auto"/>
          <w:sz w:val="22"/>
          <w:szCs w:val="22"/>
        </w:rPr>
        <w:t>based on</w:t>
      </w:r>
      <w:r w:rsidRPr="00947F59">
        <w:rPr>
          <w:rFonts w:ascii="Garamond" w:hAnsi="Garamond" w:cstheme="minorBidi"/>
          <w:color w:val="auto"/>
          <w:sz w:val="22"/>
          <w:szCs w:val="22"/>
        </w:rPr>
        <w:t xml:space="preserve"> multiple and intersecting factors including, but not limited to, race, ethnicity, religion, sex, gender, class, age, ability, sexual orientation. The following provides a general overview of the types of vulnerabilities facing women, transgender persons, and persons serving life sentences.</w:t>
      </w:r>
      <w:bookmarkEnd w:id="42"/>
      <w:r w:rsidRPr="00947F59">
        <w:rPr>
          <w:rFonts w:ascii="Garamond" w:hAnsi="Garamond" w:cstheme="minorBidi"/>
          <w:color w:val="auto"/>
          <w:sz w:val="22"/>
          <w:szCs w:val="22"/>
        </w:rPr>
        <w:t xml:space="preserve">   </w:t>
      </w:r>
    </w:p>
    <w:p w14:paraId="1ECF6C1B" w14:textId="4AC7D43D" w:rsidR="00A36093" w:rsidRPr="00947F59" w:rsidRDefault="00A36093" w:rsidP="00E7234B">
      <w:pPr>
        <w:pStyle w:val="Heading3"/>
        <w:spacing w:before="160" w:after="160" w:line="240" w:lineRule="auto"/>
        <w:ind w:left="1276"/>
        <w:jc w:val="both"/>
        <w:rPr>
          <w:rFonts w:ascii="Garamond" w:hAnsi="Garamond" w:cstheme="minorBidi"/>
          <w:i/>
          <w:iCs/>
          <w:sz w:val="26"/>
          <w:szCs w:val="26"/>
        </w:rPr>
      </w:pPr>
      <w:bookmarkStart w:id="43" w:name="_Toc151992793"/>
      <w:bookmarkStart w:id="44" w:name="_Toc151996441"/>
      <w:r w:rsidRPr="00947F59">
        <w:rPr>
          <w:rFonts w:ascii="Garamond" w:hAnsi="Garamond" w:cstheme="minorBidi"/>
          <w:i/>
          <w:iCs/>
          <w:sz w:val="26"/>
          <w:szCs w:val="26"/>
        </w:rPr>
        <w:t>Women in prison</w:t>
      </w:r>
      <w:bookmarkEnd w:id="43"/>
      <w:bookmarkEnd w:id="44"/>
    </w:p>
    <w:p w14:paraId="37E6233D" w14:textId="224F5E21" w:rsidR="00A36093" w:rsidRPr="00947F59" w:rsidRDefault="00A36093" w:rsidP="00E7234B">
      <w:pPr>
        <w:spacing w:before="160" w:line="240" w:lineRule="auto"/>
        <w:jc w:val="both"/>
        <w:rPr>
          <w:rFonts w:ascii="Garamond" w:hAnsi="Garamond"/>
          <w:kern w:val="0"/>
          <w:lang w:val="en-US"/>
          <w14:ligatures w14:val="none"/>
        </w:rPr>
      </w:pPr>
      <w:r w:rsidRPr="00947F59">
        <w:rPr>
          <w:rFonts w:ascii="Garamond" w:hAnsi="Garamond"/>
          <w:lang w:val="en-US"/>
        </w:rPr>
        <w:t>With a global prison population that is male-dominated, prisons are largely designed and managed for men, by men. Male-dominated architecture and governance persists, despite an alarming trend towards increased incarceration of women.</w:t>
      </w:r>
      <w:r w:rsidRPr="00947F59">
        <w:rPr>
          <w:rStyle w:val="EndnoteReference"/>
          <w:rFonts w:ascii="Garamond" w:hAnsi="Garamond"/>
          <w:lang w:val="en-US"/>
        </w:rPr>
        <w:endnoteReference w:id="131"/>
      </w:r>
      <w:r w:rsidRPr="00947F59">
        <w:rPr>
          <w:rFonts w:ascii="Garamond" w:hAnsi="Garamond"/>
          <w:lang w:val="en-US"/>
        </w:rPr>
        <w:t xml:space="preserve"> Since 2000, the female prison population has risen by approximately 50%, while the total world prison population has grown by ‘only’ 20% during the same period.</w:t>
      </w:r>
      <w:r w:rsidRPr="00947F59">
        <w:rPr>
          <w:rStyle w:val="EndnoteReference"/>
          <w:rFonts w:ascii="Garamond" w:hAnsi="Garamond"/>
          <w:lang w:val="en-US"/>
        </w:rPr>
        <w:endnoteReference w:id="132"/>
      </w:r>
      <w:r w:rsidRPr="00947F59">
        <w:rPr>
          <w:rFonts w:ascii="Garamond" w:hAnsi="Garamond"/>
          <w:lang w:val="en-US"/>
        </w:rPr>
        <w:t xml:space="preserve"> </w:t>
      </w:r>
    </w:p>
    <w:p w14:paraId="3E48A7BB" w14:textId="6A955A31" w:rsidR="00A36093" w:rsidRPr="00947F59" w:rsidRDefault="00A36093" w:rsidP="00E7234B">
      <w:pPr>
        <w:spacing w:before="160" w:line="240" w:lineRule="auto"/>
        <w:jc w:val="both"/>
        <w:rPr>
          <w:rFonts w:ascii="Garamond" w:hAnsi="Garamond"/>
          <w:kern w:val="0"/>
          <w:lang w:val="en-US"/>
          <w14:ligatures w14:val="none"/>
        </w:rPr>
      </w:pPr>
      <w:r w:rsidRPr="00947F59">
        <w:rPr>
          <w:rFonts w:ascii="Garamond" w:hAnsi="Garamond"/>
          <w:lang w:val="en-US"/>
        </w:rPr>
        <w:t>Yet, worldwide, women continue to constitute a small minority, 2-9% on average of the total prison population. As a result, they find themselves held under conditions that, at best, have been poorly adapted for them from the male model or, worse, are the same as those for men or, worst, are poorer and more repressive than those provided to men.</w:t>
      </w:r>
      <w:r w:rsidRPr="00947F59">
        <w:rPr>
          <w:rStyle w:val="EndnoteReference"/>
          <w:rFonts w:ascii="Garamond" w:hAnsi="Garamond"/>
          <w:lang w:val="en-US"/>
        </w:rPr>
        <w:endnoteReference w:id="133"/>
      </w:r>
      <w:r w:rsidRPr="00947F59">
        <w:rPr>
          <w:rFonts w:ascii="Garamond" w:hAnsi="Garamond"/>
          <w:lang w:val="en-US"/>
        </w:rPr>
        <w:t xml:space="preserve"> Many prison systems and the conditions they offer do not to address the distinctive biological and gender-specific needs of women, and prison policies and daily practices around the world range from being gender-neutral to being gender-biased.</w:t>
      </w:r>
      <w:r w:rsidRPr="00947F59">
        <w:rPr>
          <w:rStyle w:val="EndnoteReference"/>
          <w:rFonts w:ascii="Garamond" w:hAnsi="Garamond"/>
          <w:lang w:val="en-US"/>
        </w:rPr>
        <w:endnoteReference w:id="134"/>
      </w:r>
    </w:p>
    <w:p w14:paraId="46D3C843" w14:textId="138D6C6C" w:rsidR="00A36093" w:rsidRPr="00947F59" w:rsidRDefault="00A36093" w:rsidP="00E7234B">
      <w:pPr>
        <w:spacing w:before="160" w:line="240" w:lineRule="auto"/>
        <w:jc w:val="both"/>
        <w:rPr>
          <w:rFonts w:ascii="Garamond" w:hAnsi="Garamond"/>
          <w:kern w:val="0"/>
          <w:lang w:val="en-US"/>
          <w14:ligatures w14:val="none"/>
        </w:rPr>
      </w:pPr>
      <w:r w:rsidRPr="00947F59">
        <w:rPr>
          <w:rFonts w:ascii="Garamond" w:hAnsi="Garamond"/>
          <w:lang w:val="en-US"/>
        </w:rPr>
        <w:t>Prison systems often fail to recognize that women in prison have different trajectories than their male counterparts. Incarcerated women are characterized by having disproportionately higher levels of mental health disorders such as anxiety and depression, and drug dependence than men.</w:t>
      </w:r>
      <w:r w:rsidRPr="00947F59">
        <w:rPr>
          <w:rStyle w:val="EndnoteReference"/>
          <w:rFonts w:ascii="Garamond" w:hAnsi="Garamond"/>
          <w:lang w:val="en-US"/>
        </w:rPr>
        <w:endnoteReference w:id="135"/>
      </w:r>
      <w:r w:rsidRPr="00947F59">
        <w:rPr>
          <w:rFonts w:ascii="Garamond" w:hAnsi="Garamond"/>
          <w:lang w:val="en-US"/>
        </w:rPr>
        <w:t xml:space="preserve"> The prevalence of trauma among incarcerated women as a result of childhood abuse, sexual assault and intimate partner violence inflicted prior to their admission to prison is also extremely high. In fact, there is a strong </w:t>
      </w:r>
      <w:r w:rsidRPr="00947F59">
        <w:rPr>
          <w:rFonts w:ascii="Garamond" w:hAnsi="Garamond"/>
          <w:lang w:val="en-US"/>
        </w:rPr>
        <w:lastRenderedPageBreak/>
        <w:t>correlation between sexual and other gender-based violence against women and women’s incarceration. It is well-known that the effects of trauma continue well after the traumatic events. Rates of deliberate self-harm and suicide are also considerably higher among women, and this is known to be associated with increased risk of later attempted suicide.</w:t>
      </w:r>
      <w:r w:rsidRPr="00947F59">
        <w:rPr>
          <w:rStyle w:val="EndnoteReference"/>
          <w:rFonts w:ascii="Garamond" w:hAnsi="Garamond"/>
          <w:lang w:val="en-US"/>
        </w:rPr>
        <w:endnoteReference w:id="136"/>
      </w:r>
      <w:r w:rsidRPr="00947F59">
        <w:rPr>
          <w:rFonts w:ascii="Garamond" w:hAnsi="Garamond"/>
          <w:lang w:val="en-US"/>
        </w:rPr>
        <w:t xml:space="preserve"> Due to their histories of often multiple traumatic experiences, many incarcerated women require specific health and social care interventions that take account of their gender and traumatic life. </w:t>
      </w:r>
    </w:p>
    <w:p w14:paraId="29DB1C65" w14:textId="2D82B3B7" w:rsidR="00A36093" w:rsidRPr="00947F59" w:rsidRDefault="00A36093" w:rsidP="00E7234B">
      <w:pPr>
        <w:spacing w:before="160" w:line="240" w:lineRule="auto"/>
        <w:jc w:val="both"/>
        <w:rPr>
          <w:rFonts w:ascii="Garamond" w:hAnsi="Garamond"/>
          <w:kern w:val="0"/>
          <w:lang w:val="en-US"/>
          <w14:ligatures w14:val="none"/>
        </w:rPr>
      </w:pPr>
      <w:r w:rsidRPr="00947F59">
        <w:rPr>
          <w:rFonts w:ascii="Garamond" w:hAnsi="Garamond"/>
          <w:lang w:val="en-US"/>
        </w:rPr>
        <w:t xml:space="preserve">As a result, women entering prison often require psychological and somatic health care, at times long overdue. In addition, women in prison have biological health needs, such as </w:t>
      </w:r>
      <w:r w:rsidR="00947F59" w:rsidRPr="00947F59">
        <w:rPr>
          <w:rFonts w:ascii="Garamond" w:hAnsi="Garamond"/>
          <w:lang w:val="en-US"/>
        </w:rPr>
        <w:t>gynecological</w:t>
      </w:r>
      <w:r w:rsidRPr="00947F59">
        <w:rPr>
          <w:rFonts w:ascii="Garamond" w:hAnsi="Garamond"/>
          <w:lang w:val="en-US"/>
        </w:rPr>
        <w:t xml:space="preserve">, </w:t>
      </w:r>
      <w:r w:rsidR="00C203E3" w:rsidRPr="00947F59">
        <w:rPr>
          <w:rFonts w:ascii="Garamond" w:hAnsi="Garamond"/>
          <w:lang w:val="en-US"/>
        </w:rPr>
        <w:t>obstetric,</w:t>
      </w:r>
      <w:r w:rsidRPr="00947F59">
        <w:rPr>
          <w:rFonts w:ascii="Garamond" w:hAnsi="Garamond"/>
          <w:lang w:val="en-US"/>
        </w:rPr>
        <w:t xml:space="preserve"> and other reproductive health care, as well as gender-specific needs related to their role as primary caretakers for children before their incarceration, prompting needs to ensure alternative placement and proper care. Globally, prisons often fail to identify, let alone respond adequately to these needs.</w:t>
      </w:r>
      <w:r w:rsidRPr="00947F59">
        <w:rPr>
          <w:rStyle w:val="EndnoteReference"/>
          <w:rFonts w:ascii="Garamond" w:hAnsi="Garamond"/>
          <w:lang w:val="en-US"/>
        </w:rPr>
        <w:endnoteReference w:id="137"/>
      </w:r>
      <w:r w:rsidRPr="00947F59">
        <w:rPr>
          <w:rFonts w:ascii="Garamond" w:hAnsi="Garamond"/>
          <w:lang w:val="en-US"/>
        </w:rPr>
        <w:t xml:space="preserve"> Finally, women in prison generally pose a lower security risk than incarcerated men, as most are charged with or convicted of non-violent crime. </w:t>
      </w:r>
    </w:p>
    <w:p w14:paraId="1331DFCD" w14:textId="6A8F8C4C"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Body searches, in particular strip and body cavity searches, are prone to humiliation and abuse for both male as well as incarcerated females. Yet, the anatomy, </w:t>
      </w:r>
      <w:r w:rsidR="00C203E3" w:rsidRPr="00947F59">
        <w:rPr>
          <w:rFonts w:ascii="Garamond" w:hAnsi="Garamond"/>
          <w:lang w:val="en-US"/>
        </w:rPr>
        <w:t>socialization,</w:t>
      </w:r>
      <w:r w:rsidRPr="00947F59">
        <w:rPr>
          <w:rFonts w:ascii="Garamond" w:hAnsi="Garamond"/>
          <w:lang w:val="en-US"/>
        </w:rPr>
        <w:t xml:space="preserve"> and background, and especially the high rate of previous abuse, makes body searches a particularly degrading experience for women.</w:t>
      </w:r>
      <w:r w:rsidRPr="00947F59">
        <w:rPr>
          <w:rStyle w:val="EndnoteReference"/>
          <w:rFonts w:ascii="Garamond" w:hAnsi="Garamond"/>
          <w:lang w:val="en-US"/>
        </w:rPr>
        <w:endnoteReference w:id="138"/>
      </w:r>
      <w:r w:rsidRPr="00947F59">
        <w:rPr>
          <w:rFonts w:ascii="Garamond" w:hAnsi="Garamond"/>
          <w:lang w:val="en-US"/>
        </w:rPr>
        <w:t xml:space="preserve"> This is exacerbated when conducted by male staff or in the presence of men, which is the case in many countries.</w:t>
      </w:r>
      <w:r w:rsidRPr="00947F59">
        <w:rPr>
          <w:rStyle w:val="EndnoteReference"/>
          <w:rFonts w:ascii="Garamond" w:hAnsi="Garamond"/>
          <w:lang w:val="en-US"/>
        </w:rPr>
        <w:t xml:space="preserve"> </w:t>
      </w:r>
      <w:r w:rsidRPr="00947F59">
        <w:rPr>
          <w:rStyle w:val="EndnoteReference"/>
          <w:rFonts w:ascii="Garamond" w:hAnsi="Garamond"/>
          <w:lang w:val="en-US"/>
        </w:rPr>
        <w:endnoteReference w:id="139"/>
      </w:r>
    </w:p>
    <w:p w14:paraId="6F591DEC" w14:textId="40CFEACE" w:rsidR="00A36093" w:rsidRPr="00947F59" w:rsidRDefault="00A36093" w:rsidP="00E7234B">
      <w:pPr>
        <w:spacing w:before="160" w:line="240" w:lineRule="auto"/>
        <w:ind w:left="1276"/>
        <w:jc w:val="both"/>
        <w:rPr>
          <w:rFonts w:ascii="Garamond" w:hAnsi="Garamond"/>
          <w:i/>
          <w:iCs/>
          <w:color w:val="2F5496" w:themeColor="accent1" w:themeShade="BF"/>
          <w:sz w:val="26"/>
          <w:szCs w:val="26"/>
          <w:u w:val="single"/>
          <w:lang w:val="en-US"/>
        </w:rPr>
      </w:pPr>
      <w:r w:rsidRPr="00947F59">
        <w:rPr>
          <w:rFonts w:ascii="Garamond" w:hAnsi="Garamond"/>
          <w:i/>
          <w:iCs/>
          <w:color w:val="2F5496" w:themeColor="accent1" w:themeShade="BF"/>
          <w:sz w:val="26"/>
          <w:szCs w:val="26"/>
          <w:u w:val="single"/>
          <w:lang w:val="en-US"/>
        </w:rPr>
        <w:t>Recommendations</w:t>
      </w:r>
    </w:p>
    <w:p w14:paraId="3933D5FD" w14:textId="33CD4028" w:rsidR="009E2D22" w:rsidRPr="009E2D22" w:rsidRDefault="009E2D22"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hAnsi="Garamond"/>
          <w:lang w:val="en-US"/>
        </w:rPr>
        <w:t>Prison a</w:t>
      </w:r>
      <w:r w:rsidR="00A36093" w:rsidRPr="009E2D22">
        <w:rPr>
          <w:rFonts w:ascii="Garamond" w:hAnsi="Garamond"/>
          <w:lang w:val="en-US"/>
        </w:rPr>
        <w:t>uthorities should develop clear policies, regulation and practices regarding the management of incarcerated females, which reflect the UN Rules for the Treatment of Women Prisoners and Non-custodial Measures for Women Offenders (the Bangkok Rules).</w:t>
      </w:r>
      <w:r w:rsidR="00A36093" w:rsidRPr="00947F59">
        <w:rPr>
          <w:rStyle w:val="EndnoteReference"/>
          <w:rFonts w:ascii="Garamond" w:hAnsi="Garamond"/>
          <w:lang w:val="en-US"/>
        </w:rPr>
        <w:endnoteReference w:id="140"/>
      </w:r>
      <w:r w:rsidR="00A36093" w:rsidRPr="009E2D22">
        <w:rPr>
          <w:rFonts w:ascii="Garamond" w:hAnsi="Garamond"/>
          <w:lang w:val="en-US"/>
        </w:rPr>
        <w:t xml:space="preserve"> They should be gender-sensitive and trauma-informed, and be aimed at providing protection against any form of sexual or gender-based violence and re-traumatization and at fostering a prison environment of safety and stability.</w:t>
      </w:r>
    </w:p>
    <w:p w14:paraId="6D102913" w14:textId="513ABA66" w:rsidR="009E2D22" w:rsidRPr="00775475" w:rsidRDefault="00775475"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hAnsi="Garamond"/>
          <w:lang w:val="en-US"/>
        </w:rPr>
        <w:t>Prison authorities should dedicate a</w:t>
      </w:r>
      <w:r w:rsidR="00A36093" w:rsidRPr="009E2D22">
        <w:rPr>
          <w:rFonts w:ascii="Garamond" w:hAnsi="Garamond"/>
          <w:lang w:val="en-US"/>
        </w:rPr>
        <w:t>dequate attention to the admission procedures for women and children, due to their particular vulnerability at this time, and prior to or on admission, women with caretaking responsibilities for children shall be permitted to make arrangements for those children.</w:t>
      </w:r>
      <w:r w:rsidR="00A36093" w:rsidRPr="00947F59">
        <w:rPr>
          <w:rStyle w:val="EndnoteReference"/>
          <w:rFonts w:ascii="Garamond" w:hAnsi="Garamond"/>
          <w:lang w:val="en-US"/>
        </w:rPr>
        <w:endnoteReference w:id="141"/>
      </w:r>
    </w:p>
    <w:p w14:paraId="30513D24" w14:textId="45843D2B" w:rsidR="00775475" w:rsidRPr="00775475" w:rsidRDefault="00775475"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hAnsi="Garamond"/>
          <w:lang w:val="en-US"/>
        </w:rPr>
        <w:t>Prison authorities must guarantee that p</w:t>
      </w:r>
      <w:r w:rsidRPr="00775475">
        <w:rPr>
          <w:rFonts w:ascii="Garamond" w:hAnsi="Garamond"/>
          <w:lang w:val="en-US"/>
        </w:rPr>
        <w:t xml:space="preserve">unishment by close confinement or disciplinary segregation </w:t>
      </w:r>
      <w:r>
        <w:rPr>
          <w:rFonts w:ascii="Garamond" w:hAnsi="Garamond"/>
          <w:lang w:val="en-US"/>
        </w:rPr>
        <w:t xml:space="preserve">is </w:t>
      </w:r>
      <w:r w:rsidRPr="00775475">
        <w:rPr>
          <w:rFonts w:ascii="Garamond" w:hAnsi="Garamond"/>
          <w:lang w:val="en-US"/>
        </w:rPr>
        <w:t>not applied to pregnant women, women with infants and breastfeeding mothers in prison.</w:t>
      </w:r>
      <w:r w:rsidRPr="00947F59">
        <w:rPr>
          <w:rStyle w:val="EndnoteReference"/>
          <w:rFonts w:ascii="Garamond" w:hAnsi="Garamond"/>
          <w:lang w:val="en-US"/>
        </w:rPr>
        <w:endnoteReference w:id="142"/>
      </w:r>
    </w:p>
    <w:p w14:paraId="1E586C4A" w14:textId="08C265A1" w:rsidR="009E2D22" w:rsidRPr="009E2D22" w:rsidRDefault="00775475"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hAnsi="Garamond"/>
          <w:lang w:val="en-US"/>
        </w:rPr>
        <w:t>Prison authorities must guarantee that i</w:t>
      </w:r>
      <w:r w:rsidR="00A36093" w:rsidRPr="009E2D22">
        <w:rPr>
          <w:rFonts w:ascii="Garamond" w:hAnsi="Garamond"/>
          <w:lang w:val="en-US"/>
        </w:rPr>
        <w:t xml:space="preserve">ncarcerated women allocated, to the extent possible, to prisons close to their home or place of social rehabilitation, taking account of their caretaking responsibilities, as well as the individual woman’s preference and the availability of appropriate </w:t>
      </w:r>
      <w:r w:rsidR="00947F59" w:rsidRPr="009E2D22">
        <w:rPr>
          <w:rFonts w:ascii="Garamond" w:hAnsi="Garamond"/>
          <w:lang w:val="en-US"/>
        </w:rPr>
        <w:t>programs</w:t>
      </w:r>
      <w:r w:rsidR="00A36093" w:rsidRPr="009E2D22">
        <w:rPr>
          <w:rFonts w:ascii="Garamond" w:hAnsi="Garamond"/>
          <w:lang w:val="en-US"/>
        </w:rPr>
        <w:t xml:space="preserve"> and services.</w:t>
      </w:r>
      <w:r w:rsidR="00A36093" w:rsidRPr="00947F59">
        <w:rPr>
          <w:rStyle w:val="EndnoteReference"/>
          <w:rFonts w:ascii="Garamond" w:hAnsi="Garamond"/>
          <w:lang w:val="en-US"/>
        </w:rPr>
        <w:endnoteReference w:id="143"/>
      </w:r>
      <w:r>
        <w:rPr>
          <w:rFonts w:ascii="Garamond" w:hAnsi="Garamond"/>
          <w:lang w:val="en-US"/>
        </w:rPr>
        <w:t xml:space="preserve"> </w:t>
      </w:r>
      <w:r w:rsidR="00A36093" w:rsidRPr="009E2D22">
        <w:rPr>
          <w:rFonts w:ascii="Garamond" w:hAnsi="Garamond"/>
          <w:lang w:val="en-US"/>
        </w:rPr>
        <w:t>Health screening on entry to prison shall determine incarcerated women’s primary health-care needs, including mental health-care needs (inc</w:t>
      </w:r>
      <w:r>
        <w:rPr>
          <w:rFonts w:ascii="Garamond" w:hAnsi="Garamond"/>
          <w:lang w:val="en-US"/>
        </w:rPr>
        <w:t>luding</w:t>
      </w:r>
      <w:r w:rsidR="00A36093" w:rsidRPr="009E2D22">
        <w:rPr>
          <w:rFonts w:ascii="Garamond" w:hAnsi="Garamond"/>
          <w:lang w:val="en-US"/>
        </w:rPr>
        <w:t xml:space="preserve"> post-traumatic stress disorder and risk of suicide and self-harm), and sexual abuse and other </w:t>
      </w:r>
      <w:r>
        <w:rPr>
          <w:rFonts w:ascii="Garamond" w:hAnsi="Garamond"/>
          <w:lang w:val="en-US"/>
        </w:rPr>
        <w:t>gender-based violence</w:t>
      </w:r>
      <w:r w:rsidR="00A36093" w:rsidRPr="009E2D22">
        <w:rPr>
          <w:rFonts w:ascii="Garamond" w:hAnsi="Garamond"/>
          <w:lang w:val="en-US"/>
        </w:rPr>
        <w:t xml:space="preserve"> they may have been suffered prior to admission.</w:t>
      </w:r>
      <w:r w:rsidR="00A36093" w:rsidRPr="00947F59">
        <w:rPr>
          <w:rStyle w:val="EndnoteReference"/>
          <w:rFonts w:ascii="Garamond" w:hAnsi="Garamond"/>
          <w:lang w:val="en-US"/>
        </w:rPr>
        <w:endnoteReference w:id="144"/>
      </w:r>
      <w:r w:rsidR="00A36093" w:rsidRPr="009E2D22">
        <w:rPr>
          <w:rFonts w:ascii="Garamond" w:hAnsi="Garamond"/>
          <w:lang w:val="en-US"/>
        </w:rPr>
        <w:t xml:space="preserve"> </w:t>
      </w:r>
    </w:p>
    <w:p w14:paraId="4CF346A9" w14:textId="0EAB7461" w:rsidR="00A36093" w:rsidRPr="009E2D22" w:rsidRDefault="00775475"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hAnsi="Garamond"/>
          <w:lang w:val="en-US"/>
        </w:rPr>
        <w:t>Prison authorities must provide g</w:t>
      </w:r>
      <w:r w:rsidR="00A36093" w:rsidRPr="009E2D22">
        <w:rPr>
          <w:rFonts w:ascii="Garamond" w:hAnsi="Garamond"/>
          <w:lang w:val="en-US"/>
        </w:rPr>
        <w:t>ender-specific health care services, at least equivalent to those available in the community, to women</w:t>
      </w:r>
      <w:r>
        <w:rPr>
          <w:rFonts w:ascii="Garamond" w:hAnsi="Garamond"/>
          <w:lang w:val="en-US"/>
        </w:rPr>
        <w:t xml:space="preserve"> in prison</w:t>
      </w:r>
      <w:r w:rsidR="00A36093" w:rsidRPr="009E2D22">
        <w:rPr>
          <w:rFonts w:ascii="Garamond" w:hAnsi="Garamond"/>
          <w:lang w:val="en-US"/>
        </w:rPr>
        <w:t>. This shall include: (a) Individualized, gender-sensitive and trauma-informed mental healthcare, (b) prevention of suicide and self-harm and provision of gender-specific and specialized support to those at risk, and (c) preventive health care.</w:t>
      </w:r>
      <w:r w:rsidR="00A36093" w:rsidRPr="00947F59">
        <w:rPr>
          <w:rStyle w:val="EndnoteReference"/>
          <w:rFonts w:ascii="Garamond" w:hAnsi="Garamond"/>
          <w:lang w:val="en-US"/>
        </w:rPr>
        <w:endnoteReference w:id="145"/>
      </w:r>
      <w:r w:rsidR="00A36093" w:rsidRPr="009E2D22">
        <w:rPr>
          <w:rFonts w:ascii="Garamond" w:hAnsi="Garamond"/>
          <w:lang w:val="en-US"/>
        </w:rPr>
        <w:t xml:space="preserve"> </w:t>
      </w:r>
    </w:p>
    <w:p w14:paraId="50036BB9" w14:textId="684921D1" w:rsidR="00A36093" w:rsidRPr="00947F59" w:rsidRDefault="00A36093" w:rsidP="00E7234B">
      <w:pPr>
        <w:pStyle w:val="Heading3"/>
        <w:spacing w:before="160" w:after="160" w:line="240" w:lineRule="auto"/>
        <w:ind w:left="1276"/>
        <w:jc w:val="both"/>
        <w:rPr>
          <w:rFonts w:ascii="Garamond" w:hAnsi="Garamond" w:cstheme="minorBidi"/>
          <w:i/>
          <w:iCs/>
          <w:sz w:val="26"/>
          <w:szCs w:val="26"/>
        </w:rPr>
      </w:pPr>
      <w:bookmarkStart w:id="45" w:name="_Toc151992794"/>
      <w:bookmarkStart w:id="46" w:name="_Toc151996442"/>
      <w:r w:rsidRPr="00947F59">
        <w:rPr>
          <w:rFonts w:ascii="Garamond" w:hAnsi="Garamond" w:cstheme="minorBidi"/>
          <w:i/>
          <w:iCs/>
          <w:sz w:val="26"/>
          <w:szCs w:val="26"/>
        </w:rPr>
        <w:t>Transgender incarcerated persons</w:t>
      </w:r>
      <w:bookmarkEnd w:id="45"/>
      <w:bookmarkEnd w:id="46"/>
    </w:p>
    <w:p w14:paraId="7F984D09" w14:textId="7F22DC4D" w:rsidR="00A36093" w:rsidRPr="00947F59" w:rsidRDefault="00A36093" w:rsidP="00E7234B">
      <w:pPr>
        <w:spacing w:before="160" w:line="240" w:lineRule="auto"/>
        <w:jc w:val="both"/>
        <w:rPr>
          <w:rFonts w:ascii="Garamond" w:eastAsia="Times New Roman" w:hAnsi="Garamond"/>
          <w:lang w:val="en-US" w:eastAsia="en-GB"/>
        </w:rPr>
      </w:pPr>
      <w:r w:rsidRPr="00947F59">
        <w:rPr>
          <w:rFonts w:ascii="Garamond" w:eastAsia="Times New Roman" w:hAnsi="Garamond"/>
          <w:lang w:val="en-US" w:eastAsia="en-GB"/>
        </w:rPr>
        <w:t xml:space="preserve">To say nothing about transpersons pathways into detention settings (often because of regressive statutes criminalizing trans identities or gender expressions outside strict binaries), most prison systems worldwide allocate incarcerated persons according to an individual’s sex assigned at birth rather than according to their gender identity. As a result, transgender women often end up in incarcerated males, where they may be placed in conditions akin to solitary confinement sometimes for months or years on end, because no safe </w:t>
      </w:r>
      <w:r w:rsidRPr="00947F59">
        <w:rPr>
          <w:rFonts w:ascii="Garamond" w:eastAsia="Times New Roman" w:hAnsi="Garamond"/>
          <w:lang w:val="en-US" w:eastAsia="en-GB"/>
        </w:rPr>
        <w:lastRenderedPageBreak/>
        <w:t xml:space="preserve">accommodation can be found for them within the main prison population. Likewise, transgender persons in prison are often subject to harassment, intimidation, and persecution staff and other persons in prison (see above re: informal hierarchies). </w:t>
      </w:r>
    </w:p>
    <w:p w14:paraId="17D03F75" w14:textId="6AECD53E" w:rsidR="00A36093" w:rsidRPr="00947F59" w:rsidRDefault="00A36093" w:rsidP="00E7234B">
      <w:pPr>
        <w:pStyle w:val="ListParagraph"/>
        <w:spacing w:before="160" w:line="240" w:lineRule="auto"/>
        <w:ind w:left="1276"/>
        <w:contextualSpacing w:val="0"/>
        <w:jc w:val="both"/>
        <w:rPr>
          <w:rFonts w:ascii="Garamond" w:hAnsi="Garamond"/>
          <w:i/>
          <w:iCs/>
          <w:color w:val="2F5496" w:themeColor="accent1" w:themeShade="BF"/>
          <w:sz w:val="26"/>
          <w:szCs w:val="26"/>
          <w:lang w:val="en-US"/>
        </w:rPr>
      </w:pPr>
      <w:r w:rsidRPr="00947F59">
        <w:rPr>
          <w:rFonts w:ascii="Garamond" w:hAnsi="Garamond"/>
          <w:i/>
          <w:iCs/>
          <w:color w:val="2F5496" w:themeColor="accent1" w:themeShade="BF"/>
          <w:sz w:val="26"/>
          <w:szCs w:val="26"/>
          <w:lang w:val="en-US"/>
        </w:rPr>
        <w:t>Good Practices: allocation according to gender identity in Portugal</w:t>
      </w:r>
    </w:p>
    <w:p w14:paraId="46AF8E21" w14:textId="687CA7EE"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In Portugal, people serving prison sentences are allocated to prisons that correspond with their gender identity. This practice has been in place since March 2022 when Portugal’s Prison and Probation Service (DGRPS) issued a recommendation on placement of transgender persons.</w:t>
      </w:r>
      <w:r w:rsidRPr="00947F59">
        <w:rPr>
          <w:rStyle w:val="EndnoteReference"/>
          <w:rFonts w:ascii="Garamond" w:hAnsi="Garamond"/>
          <w:lang w:val="en-US"/>
        </w:rPr>
        <w:endnoteReference w:id="146"/>
      </w:r>
    </w:p>
    <w:p w14:paraId="641450BB" w14:textId="54B7F60A" w:rsidR="00A36093" w:rsidRPr="00947F59" w:rsidRDefault="00A36093" w:rsidP="00E7234B">
      <w:pPr>
        <w:pStyle w:val="ListParagraph"/>
        <w:spacing w:before="160" w:line="240" w:lineRule="auto"/>
        <w:ind w:left="1276"/>
        <w:contextualSpacing w:val="0"/>
        <w:jc w:val="both"/>
        <w:rPr>
          <w:rFonts w:ascii="Garamond" w:hAnsi="Garamond"/>
          <w:i/>
          <w:iCs/>
          <w:color w:val="2F5496" w:themeColor="accent1" w:themeShade="BF"/>
          <w:sz w:val="26"/>
          <w:szCs w:val="26"/>
          <w:lang w:val="en-US"/>
        </w:rPr>
      </w:pPr>
      <w:r w:rsidRPr="00947F59">
        <w:rPr>
          <w:rFonts w:ascii="Garamond" w:hAnsi="Garamond"/>
          <w:i/>
          <w:iCs/>
          <w:color w:val="2F5496" w:themeColor="accent1" w:themeShade="BF"/>
          <w:sz w:val="26"/>
          <w:szCs w:val="26"/>
          <w:lang w:val="en-US"/>
        </w:rPr>
        <w:t>Recommendations</w:t>
      </w:r>
    </w:p>
    <w:p w14:paraId="2B014B30" w14:textId="172A1ADA" w:rsidR="00A36093" w:rsidRPr="00775475" w:rsidRDefault="00775475"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hAnsi="Garamond"/>
          <w:lang w:val="en-US"/>
        </w:rPr>
        <w:t>Prison authorities must take e</w:t>
      </w:r>
      <w:r w:rsidR="00A36093" w:rsidRPr="00775475">
        <w:rPr>
          <w:rFonts w:ascii="Garamond" w:hAnsi="Garamond"/>
          <w:lang w:val="en-US"/>
        </w:rPr>
        <w:t xml:space="preserve">ffective measures to ensure that incarcerated </w:t>
      </w:r>
      <w:r w:rsidR="00CB21E0">
        <w:rPr>
          <w:rFonts w:ascii="Garamond" w:hAnsi="Garamond"/>
          <w:lang w:val="en-US"/>
        </w:rPr>
        <w:t>persons</w:t>
      </w:r>
      <w:r w:rsidR="00CB21E0" w:rsidRPr="00775475">
        <w:rPr>
          <w:rFonts w:ascii="Garamond" w:hAnsi="Garamond"/>
          <w:lang w:val="en-US"/>
        </w:rPr>
        <w:t>’</w:t>
      </w:r>
      <w:r w:rsidR="00A36093" w:rsidRPr="00775475">
        <w:rPr>
          <w:rFonts w:ascii="Garamond" w:hAnsi="Garamond"/>
          <w:lang w:val="en-US"/>
        </w:rPr>
        <w:t xml:space="preserve"> dignity is protected during personal searches, which shall only be carried out </w:t>
      </w:r>
      <w:r>
        <w:rPr>
          <w:rFonts w:ascii="Garamond" w:hAnsi="Garamond"/>
          <w:lang w:val="en-US"/>
        </w:rPr>
        <w:t>by</w:t>
      </w:r>
      <w:r w:rsidR="00A36093" w:rsidRPr="00775475">
        <w:rPr>
          <w:rFonts w:ascii="Garamond" w:hAnsi="Garamond"/>
          <w:lang w:val="en-US"/>
        </w:rPr>
        <w:t xml:space="preserve"> staff who </w:t>
      </w:r>
      <w:r>
        <w:rPr>
          <w:rFonts w:ascii="Garamond" w:hAnsi="Garamond"/>
          <w:lang w:val="en-US"/>
        </w:rPr>
        <w:t xml:space="preserve">are the same gender as the searched person, </w:t>
      </w:r>
      <w:r w:rsidR="00A36093" w:rsidRPr="00775475">
        <w:rPr>
          <w:rFonts w:ascii="Garamond" w:hAnsi="Garamond"/>
          <w:lang w:val="en-US"/>
        </w:rPr>
        <w:t>have been properly trained in appropriate searching methods and in accordance with established procedures.</w:t>
      </w:r>
      <w:r w:rsidR="00A36093" w:rsidRPr="00947F59">
        <w:rPr>
          <w:rStyle w:val="EndnoteReference"/>
          <w:rFonts w:ascii="Garamond" w:hAnsi="Garamond"/>
          <w:lang w:val="en-US"/>
        </w:rPr>
        <w:endnoteReference w:id="147"/>
      </w:r>
    </w:p>
    <w:p w14:paraId="1353E872" w14:textId="77777777" w:rsidR="003D712E" w:rsidRPr="003D712E" w:rsidRDefault="00A36093" w:rsidP="00E7234B">
      <w:pPr>
        <w:pStyle w:val="ListParagraph"/>
        <w:numPr>
          <w:ilvl w:val="0"/>
          <w:numId w:val="29"/>
        </w:numPr>
        <w:spacing w:before="160" w:line="240" w:lineRule="auto"/>
        <w:ind w:left="641" w:hanging="357"/>
        <w:contextualSpacing w:val="0"/>
        <w:jc w:val="both"/>
        <w:rPr>
          <w:rFonts w:ascii="Garamond" w:hAnsi="Garamond" w:cstheme="minorHAnsi"/>
          <w:kern w:val="0"/>
          <w:lang w:val="en-US"/>
          <w14:ligatures w14:val="none"/>
        </w:rPr>
      </w:pPr>
      <w:r w:rsidRPr="00775475">
        <w:rPr>
          <w:rFonts w:ascii="Garamond" w:hAnsi="Garamond"/>
          <w:lang w:val="en-US"/>
        </w:rPr>
        <w:t>Incarcerated trans-gender persons should either be accommodated in prisons (or prison sections) corresponding to their gender identity or, if exceptionally necessary for security or other reasons, in a separate section, which will best ensure their safety. If accommodated in a separate section, they should be offered activities and association time with the other incarcerated persons of the gender with which they self-identify.</w:t>
      </w:r>
      <w:r w:rsidRPr="00947F59">
        <w:rPr>
          <w:rStyle w:val="EndnoteReference"/>
          <w:rFonts w:ascii="Garamond" w:hAnsi="Garamond"/>
          <w:lang w:val="en-US"/>
        </w:rPr>
        <w:endnoteReference w:id="148"/>
      </w:r>
      <w:r w:rsidRPr="00775475">
        <w:rPr>
          <w:rFonts w:ascii="Garamond" w:hAnsi="Garamond"/>
          <w:lang w:val="en-US"/>
        </w:rPr>
        <w:t xml:space="preserve"> Furthermore, transgender persons in prisons should have access to assessment and treatment of their gender identity issue and, if they so wish, to the existing legal procedures of gender reassignment.</w:t>
      </w:r>
      <w:r w:rsidRPr="00947F59">
        <w:rPr>
          <w:rStyle w:val="EndnoteReference"/>
          <w:rFonts w:ascii="Garamond" w:hAnsi="Garamond"/>
          <w:lang w:val="en-US"/>
        </w:rPr>
        <w:endnoteReference w:id="149"/>
      </w:r>
      <w:r w:rsidRPr="00775475">
        <w:rPr>
          <w:rFonts w:ascii="Garamond" w:hAnsi="Garamond"/>
          <w:lang w:val="en-US"/>
        </w:rPr>
        <w:t xml:space="preserve"> </w:t>
      </w:r>
    </w:p>
    <w:p w14:paraId="3AADACA7" w14:textId="55F29AD0" w:rsidR="00A36093" w:rsidRPr="003D712E" w:rsidRDefault="00A36093" w:rsidP="00E7234B">
      <w:pPr>
        <w:pStyle w:val="ListParagraph"/>
        <w:numPr>
          <w:ilvl w:val="0"/>
          <w:numId w:val="29"/>
        </w:numPr>
        <w:spacing w:before="160" w:line="240" w:lineRule="auto"/>
        <w:ind w:left="641" w:hanging="357"/>
        <w:contextualSpacing w:val="0"/>
        <w:jc w:val="both"/>
        <w:rPr>
          <w:rFonts w:ascii="Garamond" w:hAnsi="Garamond" w:cstheme="minorHAnsi"/>
          <w:kern w:val="0"/>
          <w:lang w:val="en-US"/>
          <w14:ligatures w14:val="none"/>
        </w:rPr>
      </w:pPr>
      <w:r w:rsidRPr="003D712E">
        <w:rPr>
          <w:rFonts w:ascii="Garamond" w:hAnsi="Garamond"/>
          <w:lang w:val="en-US"/>
        </w:rPr>
        <w:t xml:space="preserve">States </w:t>
      </w:r>
      <w:r w:rsidR="003D712E">
        <w:rPr>
          <w:rFonts w:ascii="Garamond" w:hAnsi="Garamond"/>
          <w:lang w:val="en-US"/>
        </w:rPr>
        <w:t xml:space="preserve">must </w:t>
      </w:r>
      <w:r w:rsidRPr="003D712E">
        <w:rPr>
          <w:rFonts w:ascii="Garamond" w:hAnsi="Garamond"/>
          <w:lang w:val="en-US"/>
        </w:rPr>
        <w:t xml:space="preserve">provide adequate access to medical care and counselling appropriate to the needs of those in custody, recognizing any particular needs of persons on the basis of their sexual orientation or gender identity, including </w:t>
      </w:r>
      <w:r w:rsidR="00CB21E0" w:rsidRPr="003D712E">
        <w:rPr>
          <w:rFonts w:ascii="Garamond" w:hAnsi="Garamond"/>
          <w:lang w:val="en-US"/>
        </w:rPr>
        <w:t>regarding</w:t>
      </w:r>
      <w:r w:rsidRPr="003D712E">
        <w:rPr>
          <w:rFonts w:ascii="Garamond" w:hAnsi="Garamond"/>
          <w:lang w:val="en-US"/>
        </w:rPr>
        <w:t xml:space="preserve"> reproductive health, access to HIV/AIDS information and therapy and access to hormonal or other therapy as well as to gender-reassignment treatments where desired.</w:t>
      </w:r>
      <w:r w:rsidRPr="00947F59">
        <w:rPr>
          <w:rStyle w:val="EndnoteReference"/>
          <w:rFonts w:ascii="Garamond" w:hAnsi="Garamond"/>
          <w:lang w:val="en-US"/>
        </w:rPr>
        <w:endnoteReference w:id="150"/>
      </w:r>
    </w:p>
    <w:p w14:paraId="3BB387C3" w14:textId="1A945113" w:rsidR="00A36093" w:rsidRPr="00947F59" w:rsidRDefault="00A36093" w:rsidP="00E7234B">
      <w:pPr>
        <w:pStyle w:val="Heading3"/>
        <w:spacing w:before="160" w:after="160" w:line="240" w:lineRule="auto"/>
        <w:ind w:left="1276"/>
        <w:jc w:val="both"/>
        <w:rPr>
          <w:rFonts w:ascii="Garamond" w:hAnsi="Garamond" w:cstheme="minorBidi"/>
          <w:i/>
          <w:iCs/>
          <w:sz w:val="26"/>
          <w:szCs w:val="26"/>
        </w:rPr>
      </w:pPr>
      <w:bookmarkStart w:id="47" w:name="_Toc151992795"/>
      <w:bookmarkStart w:id="48" w:name="_Toc151996443"/>
      <w:r w:rsidRPr="00947F59">
        <w:rPr>
          <w:rFonts w:ascii="Garamond" w:hAnsi="Garamond" w:cstheme="minorBidi"/>
          <w:i/>
          <w:iCs/>
          <w:sz w:val="26"/>
          <w:szCs w:val="26"/>
        </w:rPr>
        <w:t xml:space="preserve">Persons </w:t>
      </w:r>
      <w:r w:rsidR="00F23EDE" w:rsidRPr="00947F59">
        <w:rPr>
          <w:rFonts w:ascii="Garamond" w:hAnsi="Garamond" w:cstheme="minorBidi"/>
          <w:i/>
          <w:iCs/>
          <w:sz w:val="26"/>
          <w:szCs w:val="26"/>
        </w:rPr>
        <w:t>serving</w:t>
      </w:r>
      <w:r w:rsidRPr="00947F59">
        <w:rPr>
          <w:rFonts w:ascii="Garamond" w:hAnsi="Garamond" w:cstheme="minorBidi"/>
          <w:i/>
          <w:iCs/>
          <w:sz w:val="26"/>
          <w:szCs w:val="26"/>
        </w:rPr>
        <w:t xml:space="preserve"> life sentences or</w:t>
      </w:r>
      <w:r w:rsidR="00F23EDE" w:rsidRPr="00947F59">
        <w:rPr>
          <w:rFonts w:ascii="Garamond" w:hAnsi="Garamond" w:cstheme="minorBidi"/>
          <w:i/>
          <w:iCs/>
          <w:sz w:val="26"/>
          <w:szCs w:val="26"/>
        </w:rPr>
        <w:t xml:space="preserve"> on</w:t>
      </w:r>
      <w:r w:rsidRPr="00947F59">
        <w:rPr>
          <w:rFonts w:ascii="Garamond" w:hAnsi="Garamond" w:cstheme="minorBidi"/>
          <w:i/>
          <w:iCs/>
          <w:sz w:val="26"/>
          <w:szCs w:val="26"/>
        </w:rPr>
        <w:t xml:space="preserve"> death row</w:t>
      </w:r>
      <w:bookmarkEnd w:id="47"/>
      <w:bookmarkEnd w:id="48"/>
    </w:p>
    <w:p w14:paraId="5B08D93A" w14:textId="007B72AA"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The United Nations Committee against Torture has expressed concerns about the conditions under which persons on death row are held.</w:t>
      </w:r>
      <w:r w:rsidRPr="00947F59">
        <w:rPr>
          <w:rStyle w:val="EndnoteReference"/>
          <w:rFonts w:ascii="Garamond" w:hAnsi="Garamond"/>
          <w:lang w:val="en-US"/>
        </w:rPr>
        <w:endnoteReference w:id="151"/>
      </w:r>
      <w:r w:rsidRPr="00947F59">
        <w:rPr>
          <w:rFonts w:ascii="Garamond" w:hAnsi="Garamond"/>
          <w:lang w:val="en-US"/>
        </w:rPr>
        <w:t xml:space="preserve"> Besides the obvious violence involved in applying the death penalty, incarcerated persons awaiting their execution in the 54 countries in which the death penalty is still legal</w:t>
      </w:r>
      <w:r w:rsidRPr="00947F59">
        <w:rPr>
          <w:rFonts w:ascii="Garamond" w:hAnsi="Garamond"/>
          <w:vertAlign w:val="superscript"/>
          <w:lang w:val="en-US"/>
        </w:rPr>
        <w:endnoteReference w:id="152"/>
      </w:r>
      <w:r w:rsidRPr="00947F59">
        <w:rPr>
          <w:rFonts w:ascii="Garamond" w:hAnsi="Garamond"/>
          <w:vertAlign w:val="superscript"/>
          <w:lang w:val="en-US"/>
        </w:rPr>
        <w:t xml:space="preserve"> </w:t>
      </w:r>
      <w:r w:rsidRPr="00947F59">
        <w:rPr>
          <w:rFonts w:ascii="Garamond" w:hAnsi="Garamond"/>
          <w:lang w:val="en-US"/>
        </w:rPr>
        <w:t>are often subjected to practices such as extended periods of solitary confinement and poor living conditions.</w:t>
      </w:r>
      <w:r w:rsidRPr="00947F59">
        <w:rPr>
          <w:rStyle w:val="EndnoteReference"/>
          <w:rFonts w:ascii="Garamond" w:hAnsi="Garamond"/>
          <w:lang w:val="en-US"/>
        </w:rPr>
        <w:endnoteReference w:id="153"/>
      </w:r>
      <w:r w:rsidRPr="00947F59">
        <w:rPr>
          <w:rFonts w:ascii="Garamond" w:hAnsi="Garamond"/>
          <w:lang w:val="en-US"/>
        </w:rPr>
        <w:t xml:space="preserve"> In fact, research is increasingly demonstrating that ‘Death row syndrome’ is exhibited by extreme anxiety, dissociation and psychosis.</w:t>
      </w:r>
      <w:r w:rsidRPr="00947F59">
        <w:rPr>
          <w:rStyle w:val="EndnoteReference"/>
          <w:rFonts w:ascii="Garamond" w:hAnsi="Garamond"/>
          <w:lang w:val="en-US"/>
        </w:rPr>
        <w:endnoteReference w:id="154"/>
      </w:r>
      <w:r w:rsidRPr="00947F59">
        <w:rPr>
          <w:rFonts w:ascii="Garamond" w:hAnsi="Garamond"/>
          <w:lang w:val="en-US"/>
        </w:rPr>
        <w:t xml:space="preserve"> Additionally, the rates of psychological disorders among death row inmates are high, with conditions of confinement appearing to speed up or aggravate these disorders including increased suicide risk.</w:t>
      </w:r>
      <w:r w:rsidRPr="00947F59">
        <w:rPr>
          <w:rStyle w:val="EndnoteReference"/>
          <w:rFonts w:ascii="Garamond" w:hAnsi="Garamond"/>
          <w:lang w:val="en-US"/>
        </w:rPr>
        <w:endnoteReference w:id="155"/>
      </w:r>
      <w:r w:rsidRPr="00947F59">
        <w:rPr>
          <w:rFonts w:ascii="Garamond" w:hAnsi="Garamond"/>
          <w:lang w:val="en-US"/>
        </w:rPr>
        <w:t xml:space="preserve"> Psychiatrists face an ethical dilemma in treating detainees on death row in case restoration of competence results in their execution.</w:t>
      </w:r>
      <w:r w:rsidRPr="00947F59">
        <w:rPr>
          <w:rStyle w:val="EndnoteReference"/>
          <w:rFonts w:ascii="Garamond" w:hAnsi="Garamond"/>
          <w:lang w:val="en-US"/>
        </w:rPr>
        <w:endnoteReference w:id="156"/>
      </w:r>
      <w:r w:rsidRPr="00947F59">
        <w:rPr>
          <w:rFonts w:ascii="Garamond" w:hAnsi="Garamond"/>
          <w:lang w:val="en-US"/>
        </w:rPr>
        <w:t xml:space="preserve"> </w:t>
      </w:r>
    </w:p>
    <w:p w14:paraId="7D826287" w14:textId="10E9D9DB"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Similarly, persons serving life sentences are often subjected to stricter prison regimes. For example, they may not benefit from rehabilitation activities or educational prospects. Often, persons on life sentences are also subjected to stricter security measures such as more frequent hand cuffing, increased separation from other incarcerated persons or limited contact with the outside world.</w:t>
      </w:r>
      <w:r w:rsidRPr="00947F59">
        <w:rPr>
          <w:rStyle w:val="EndnoteReference"/>
          <w:rFonts w:ascii="Garamond" w:hAnsi="Garamond"/>
          <w:lang w:val="en-US"/>
        </w:rPr>
        <w:endnoteReference w:id="157"/>
      </w:r>
      <w:r w:rsidRPr="00947F59">
        <w:rPr>
          <w:rFonts w:ascii="Garamond" w:hAnsi="Garamond"/>
          <w:lang w:val="en-US"/>
        </w:rPr>
        <w:t xml:space="preserve"> The risk of suicide among persons serving life sentences is higher compared to other incarcerated persons. One study in China found that the longer a person stays in prison, the higher their chance of suicidal ideation.</w:t>
      </w:r>
      <w:r w:rsidRPr="00947F59">
        <w:rPr>
          <w:rStyle w:val="EndnoteReference"/>
          <w:rFonts w:ascii="Garamond" w:hAnsi="Garamond"/>
          <w:lang w:val="en-US"/>
        </w:rPr>
        <w:endnoteReference w:id="158"/>
      </w:r>
      <w:r w:rsidRPr="00947F59">
        <w:rPr>
          <w:rFonts w:ascii="Garamond" w:hAnsi="Garamond"/>
          <w:lang w:val="en-US"/>
        </w:rPr>
        <w:t xml:space="preserve"> Several studies also demonstrate that the risk of self-harm in prison increases for those serving long and life sentences.</w:t>
      </w:r>
      <w:r w:rsidRPr="00947F59">
        <w:rPr>
          <w:rStyle w:val="EndnoteReference"/>
          <w:rFonts w:ascii="Garamond" w:hAnsi="Garamond"/>
          <w:lang w:val="en-US"/>
        </w:rPr>
        <w:endnoteReference w:id="159"/>
      </w:r>
      <w:r w:rsidRPr="00947F59">
        <w:rPr>
          <w:rFonts w:ascii="Garamond" w:hAnsi="Garamond"/>
          <w:lang w:val="en-US"/>
        </w:rPr>
        <w:t xml:space="preserve"> </w:t>
      </w:r>
    </w:p>
    <w:p w14:paraId="5DED5F05" w14:textId="54B7F60A" w:rsidR="00A36093" w:rsidRPr="00947F59" w:rsidRDefault="00A36093" w:rsidP="00E7234B">
      <w:pPr>
        <w:pStyle w:val="ListParagraph"/>
        <w:spacing w:before="160" w:line="240" w:lineRule="auto"/>
        <w:ind w:left="1276"/>
        <w:contextualSpacing w:val="0"/>
        <w:jc w:val="both"/>
        <w:rPr>
          <w:rFonts w:ascii="Garamond" w:hAnsi="Garamond"/>
          <w:i/>
          <w:iCs/>
          <w:color w:val="2F5496" w:themeColor="accent1" w:themeShade="BF"/>
          <w:sz w:val="26"/>
          <w:szCs w:val="26"/>
          <w:lang w:val="en-US"/>
        </w:rPr>
      </w:pPr>
      <w:r w:rsidRPr="00947F59">
        <w:rPr>
          <w:rFonts w:ascii="Garamond" w:hAnsi="Garamond"/>
          <w:i/>
          <w:iCs/>
          <w:color w:val="2F5496" w:themeColor="accent1" w:themeShade="BF"/>
          <w:sz w:val="26"/>
          <w:szCs w:val="26"/>
          <w:lang w:val="en-US"/>
        </w:rPr>
        <w:t>Recommendations</w:t>
      </w:r>
    </w:p>
    <w:p w14:paraId="5FFD4A26" w14:textId="77777777" w:rsidR="003D712E" w:rsidRDefault="00A36093" w:rsidP="00E7234B">
      <w:pPr>
        <w:pStyle w:val="ListParagraph"/>
        <w:numPr>
          <w:ilvl w:val="0"/>
          <w:numId w:val="3"/>
        </w:numPr>
        <w:spacing w:before="160" w:line="240" w:lineRule="auto"/>
        <w:ind w:left="568" w:hanging="284"/>
        <w:contextualSpacing w:val="0"/>
        <w:jc w:val="both"/>
        <w:rPr>
          <w:rFonts w:ascii="Garamond" w:hAnsi="Garamond"/>
          <w:lang w:val="en-US"/>
        </w:rPr>
      </w:pPr>
      <w:r w:rsidRPr="003D712E">
        <w:rPr>
          <w:rFonts w:ascii="Garamond" w:hAnsi="Garamond"/>
          <w:lang w:val="en-US"/>
        </w:rPr>
        <w:t xml:space="preserve">Prison authorities should adapt their strategies and management approaches to ensure the prison regimes of persons on life sentences and on death row are as similar as possible to the prison regime of other persons in prison. This includes access to rehabilitation services, contact with the outside world and both mental and physical health services. </w:t>
      </w:r>
    </w:p>
    <w:p w14:paraId="64F3EFC4" w14:textId="455B70A5" w:rsidR="00A36093" w:rsidRPr="003D712E" w:rsidRDefault="00A36093" w:rsidP="00E7234B">
      <w:pPr>
        <w:pStyle w:val="ListParagraph"/>
        <w:numPr>
          <w:ilvl w:val="0"/>
          <w:numId w:val="3"/>
        </w:numPr>
        <w:spacing w:before="160" w:line="240" w:lineRule="auto"/>
        <w:ind w:left="568" w:hanging="284"/>
        <w:contextualSpacing w:val="0"/>
        <w:jc w:val="both"/>
        <w:rPr>
          <w:rFonts w:ascii="Garamond" w:hAnsi="Garamond"/>
          <w:lang w:val="en-US"/>
        </w:rPr>
      </w:pPr>
      <w:r w:rsidRPr="003D712E">
        <w:rPr>
          <w:rFonts w:ascii="Garamond" w:hAnsi="Garamond"/>
          <w:lang w:val="en-US"/>
        </w:rPr>
        <w:lastRenderedPageBreak/>
        <w:t>Prison authorities should offer those on death row and serving life sentences supplementary psychosocial support to mitigate the effects of long-term incarceration and death row syndrome.</w:t>
      </w:r>
    </w:p>
    <w:p w14:paraId="55E48952" w14:textId="70533F40" w:rsidR="00A36093" w:rsidRPr="00947F59" w:rsidRDefault="00A36093" w:rsidP="00E7234B">
      <w:pPr>
        <w:pStyle w:val="Heading2"/>
        <w:spacing w:before="160" w:after="160" w:line="240" w:lineRule="auto"/>
        <w:jc w:val="both"/>
        <w:rPr>
          <w:rFonts w:ascii="Garamond" w:hAnsi="Garamond" w:cstheme="minorBidi"/>
          <w:sz w:val="28"/>
          <w:szCs w:val="28"/>
          <w:u w:val="single"/>
        </w:rPr>
      </w:pPr>
      <w:bookmarkStart w:id="49" w:name="_Toc151992796"/>
      <w:bookmarkStart w:id="50" w:name="_Toc151996444"/>
      <w:r w:rsidRPr="00947F59">
        <w:rPr>
          <w:rFonts w:ascii="Garamond" w:hAnsi="Garamond" w:cstheme="minorBidi"/>
          <w:sz w:val="28"/>
          <w:szCs w:val="28"/>
          <w:u w:val="single"/>
        </w:rPr>
        <w:t>11. Complaints Mechanisms and Independent Monitoring</w:t>
      </w:r>
      <w:bookmarkEnd w:id="49"/>
      <w:bookmarkEnd w:id="50"/>
    </w:p>
    <w:p w14:paraId="479F43A5" w14:textId="75A33D81" w:rsidR="00A36093" w:rsidRPr="00947F59" w:rsidRDefault="00A36093" w:rsidP="00E7234B">
      <w:pPr>
        <w:pStyle w:val="ListParagraph"/>
        <w:numPr>
          <w:ilvl w:val="1"/>
          <w:numId w:val="41"/>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Issue in Brief</w:t>
      </w:r>
    </w:p>
    <w:p w14:paraId="08D4377E" w14:textId="2920AD32"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Complaints mechanisms in prison facilities constitute a fundamental safeguard against torture and ill-treatment.</w:t>
      </w:r>
      <w:r w:rsidRPr="00947F59">
        <w:rPr>
          <w:rStyle w:val="EndnoteReference"/>
          <w:rFonts w:ascii="Garamond" w:hAnsi="Garamond"/>
          <w:lang w:val="en-US"/>
        </w:rPr>
        <w:endnoteReference w:id="160"/>
      </w:r>
      <w:r w:rsidRPr="00947F59">
        <w:rPr>
          <w:rFonts w:ascii="Garamond" w:hAnsi="Garamond"/>
          <w:lang w:val="en-US"/>
        </w:rPr>
        <w:t xml:space="preserve"> In many parts of the world, complaints mechanisms are either non-existent or suffer from major shortcomings, such as insufficient legal basis, lack of/inadequate provision of information about complaints bodies or procedures, undue delays in initiating the examination/investigation of complaints, lack of thoroughness in the examination/investigation of complaints, lack of independence or impartiality of the officials dealing with complaints, or insufficient protection against intimidation and reprisals.</w:t>
      </w:r>
    </w:p>
    <w:p w14:paraId="0ACFD44E" w14:textId="2B4FA25C" w:rsidR="00A36093" w:rsidRPr="00947F59" w:rsidRDefault="00A36093" w:rsidP="00E7234B">
      <w:pPr>
        <w:spacing w:before="160" w:line="240" w:lineRule="auto"/>
        <w:jc w:val="both"/>
        <w:rPr>
          <w:rFonts w:ascii="Garamond" w:hAnsi="Garamond"/>
          <w:lang w:val="en-US"/>
        </w:rPr>
      </w:pPr>
      <w:r w:rsidRPr="00947F59">
        <w:rPr>
          <w:rFonts w:ascii="Garamond" w:hAnsi="Garamond"/>
          <w:lang w:val="en-US"/>
        </w:rPr>
        <w:t xml:space="preserve">In addition, independent oversight mechanisms, whether established as National Preventive Mechanisms or some other structure, play a key role in the prevention of torture and ill-treatment and offer supplementary protection to other complaints (internal, external) and inspection (internal) mechanisms. Although many states have ratified the OPCAT and established an NPM, NPMs are still facing challenges and shortcomings. Many NPMs are not allocated adequate resources to ensure regular visits to places of detention, while </w:t>
      </w:r>
      <w:r w:rsidR="00CB21E0" w:rsidRPr="00947F59">
        <w:rPr>
          <w:rFonts w:ascii="Garamond" w:hAnsi="Garamond"/>
          <w:lang w:val="en-US"/>
        </w:rPr>
        <w:t>others</w:t>
      </w:r>
      <w:r w:rsidRPr="00947F59">
        <w:rPr>
          <w:rFonts w:ascii="Garamond" w:hAnsi="Garamond"/>
          <w:lang w:val="en-US"/>
        </w:rPr>
        <w:t xml:space="preserve"> are challenged in terms of guarantees of independence, professional </w:t>
      </w:r>
      <w:r w:rsidR="00C203E3" w:rsidRPr="00947F59">
        <w:rPr>
          <w:rFonts w:ascii="Garamond" w:hAnsi="Garamond"/>
          <w:lang w:val="en-US"/>
        </w:rPr>
        <w:t>expertise,</w:t>
      </w:r>
      <w:r w:rsidRPr="00947F59">
        <w:rPr>
          <w:rFonts w:ascii="Garamond" w:hAnsi="Garamond"/>
          <w:lang w:val="en-US"/>
        </w:rPr>
        <w:t xml:space="preserve"> and immunities. Such shortcomings undermine the effectiveness of these oversight mechanisms and are indicative of States’ commitment to torture prevention obligations.</w:t>
      </w:r>
    </w:p>
    <w:p w14:paraId="1CA07DA7" w14:textId="53984F55" w:rsidR="00A36093" w:rsidRPr="00947F59" w:rsidRDefault="00A36093" w:rsidP="00E7234B">
      <w:pPr>
        <w:pStyle w:val="ListParagraph"/>
        <w:numPr>
          <w:ilvl w:val="1"/>
          <w:numId w:val="41"/>
        </w:numPr>
        <w:spacing w:before="160" w:line="240" w:lineRule="auto"/>
        <w:contextualSpacing w:val="0"/>
        <w:jc w:val="both"/>
        <w:rPr>
          <w:rFonts w:ascii="Garamond" w:hAnsi="Garamond"/>
          <w:color w:val="2F5496" w:themeColor="accent1" w:themeShade="BF"/>
          <w:sz w:val="26"/>
          <w:szCs w:val="26"/>
          <w:u w:val="single"/>
          <w:lang w:val="en-US"/>
        </w:rPr>
      </w:pPr>
      <w:r w:rsidRPr="00947F59">
        <w:rPr>
          <w:rFonts w:ascii="Garamond" w:hAnsi="Garamond"/>
          <w:color w:val="2F5496" w:themeColor="accent1" w:themeShade="BF"/>
          <w:sz w:val="26"/>
          <w:szCs w:val="26"/>
          <w:u w:val="single"/>
          <w:lang w:val="en-US"/>
        </w:rPr>
        <w:t>Good Practices: access to complaint mechanisms in states of emergency in Bulgaria and establishment of National Preventive Mechanisms</w:t>
      </w:r>
    </w:p>
    <w:p w14:paraId="029D8DED" w14:textId="51B6C086" w:rsidR="00A36093" w:rsidRPr="00947F59" w:rsidRDefault="00A36093" w:rsidP="00E7234B">
      <w:pPr>
        <w:spacing w:before="160" w:line="240" w:lineRule="auto"/>
        <w:jc w:val="both"/>
        <w:rPr>
          <w:rFonts w:ascii="Garamond" w:eastAsia="Calibri" w:hAnsi="Garamond"/>
          <w:lang w:val="en-US"/>
        </w:rPr>
      </w:pPr>
      <w:r w:rsidRPr="00947F59">
        <w:rPr>
          <w:rFonts w:ascii="Garamond" w:eastAsia="Calibri" w:hAnsi="Garamond"/>
          <w:lang w:val="en-US"/>
        </w:rPr>
        <w:t>In Bulgaria during the COVID-19 pandemic, the Ombudsman ensured immediate public access to the cell phones of the national preventive mechanism experts to provide effective protection of the rights of all citizens residing in closed institutions.</w:t>
      </w:r>
      <w:r w:rsidRPr="00947F59">
        <w:rPr>
          <w:rFonts w:ascii="Garamond" w:eastAsia="Calibri" w:hAnsi="Garamond"/>
          <w:vertAlign w:val="superscript"/>
          <w:lang w:val="en-US"/>
        </w:rPr>
        <w:endnoteReference w:id="161"/>
      </w:r>
    </w:p>
    <w:p w14:paraId="7B6300D1" w14:textId="62F26610" w:rsidR="00A36093" w:rsidRPr="00947F59" w:rsidRDefault="00A36093" w:rsidP="00E7234B">
      <w:pPr>
        <w:spacing w:before="160" w:line="240" w:lineRule="auto"/>
        <w:jc w:val="both"/>
        <w:rPr>
          <w:rFonts w:ascii="Garamond" w:hAnsi="Garamond"/>
          <w:color w:val="444444"/>
          <w:lang w:val="en-US"/>
        </w:rPr>
      </w:pPr>
      <w:r w:rsidRPr="00947F59">
        <w:rPr>
          <w:rFonts w:ascii="Garamond" w:hAnsi="Garamond"/>
          <w:color w:val="444444"/>
          <w:shd w:val="clear" w:color="auto" w:fill="FFFFFF"/>
          <w:lang w:val="en-US"/>
        </w:rPr>
        <w:t>Globally, scrutiny of prisons is expanding with 77 countries now having designated a National</w:t>
      </w:r>
      <w:r w:rsidRPr="00947F59">
        <w:rPr>
          <w:rFonts w:ascii="Garamond" w:hAnsi="Garamond" w:cstheme="minorHAnsi"/>
          <w:color w:val="444444"/>
          <w:lang w:val="en-US"/>
        </w:rPr>
        <w:br/>
      </w:r>
      <w:r w:rsidRPr="00947F59">
        <w:rPr>
          <w:rFonts w:ascii="Garamond" w:hAnsi="Garamond"/>
          <w:color w:val="444444"/>
          <w:shd w:val="clear" w:color="auto" w:fill="FFFFFF"/>
          <w:lang w:val="en-US"/>
        </w:rPr>
        <w:t>Preventive Mechanism as an external monitoring mechanism, under the Optional Protocol to the Convention against Torture.</w:t>
      </w:r>
      <w:r w:rsidRPr="00947F59">
        <w:rPr>
          <w:rFonts w:ascii="Garamond" w:hAnsi="Garamond"/>
          <w:color w:val="444444"/>
          <w:vertAlign w:val="superscript"/>
          <w:lang w:val="en-US"/>
        </w:rPr>
        <w:endnoteReference w:id="162"/>
      </w:r>
    </w:p>
    <w:p w14:paraId="763D9D98" w14:textId="34535941" w:rsidR="00687DA7" w:rsidRPr="00947F59" w:rsidRDefault="563B5A1A" w:rsidP="00E7234B">
      <w:pPr>
        <w:pStyle w:val="ListParagraph"/>
        <w:numPr>
          <w:ilvl w:val="1"/>
          <w:numId w:val="41"/>
        </w:numPr>
        <w:spacing w:before="160" w:line="240" w:lineRule="auto"/>
        <w:contextualSpacing w:val="0"/>
        <w:jc w:val="both"/>
        <w:rPr>
          <w:rFonts w:ascii="Garamond" w:hAnsi="Garamond" w:cstheme="minorHAnsi"/>
          <w:color w:val="2F5496" w:themeColor="accent1" w:themeShade="BF"/>
          <w:sz w:val="26"/>
          <w:szCs w:val="26"/>
          <w:u w:val="single"/>
          <w:lang w:val="en-US"/>
        </w:rPr>
      </w:pPr>
      <w:r w:rsidRPr="00947F59">
        <w:rPr>
          <w:rFonts w:ascii="Garamond" w:hAnsi="Garamond" w:cstheme="minorHAnsi"/>
          <w:color w:val="2F5496" w:themeColor="accent1" w:themeShade="BF"/>
          <w:sz w:val="26"/>
          <w:szCs w:val="26"/>
          <w:u w:val="single"/>
          <w:lang w:val="en-US"/>
        </w:rPr>
        <w:t>Recommendations</w:t>
      </w:r>
    </w:p>
    <w:p w14:paraId="1DB931D9" w14:textId="77777777" w:rsidR="003D712E" w:rsidRPr="003D712E" w:rsidRDefault="003D712E"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eastAsia="Times New Roman" w:hAnsi="Garamond"/>
          <w:kern w:val="0"/>
          <w:lang w:val="en-US" w:eastAsia="en-GB"/>
          <w14:ligatures w14:val="none"/>
        </w:rPr>
        <w:t>All s</w:t>
      </w:r>
      <w:r w:rsidR="00872815" w:rsidRPr="003D712E">
        <w:rPr>
          <w:rFonts w:ascii="Garamond" w:eastAsia="Times New Roman" w:hAnsi="Garamond"/>
          <w:kern w:val="0"/>
          <w:lang w:val="en-US" w:eastAsia="en-GB"/>
          <w14:ligatures w14:val="none"/>
        </w:rPr>
        <w:t xml:space="preserve">tates </w:t>
      </w:r>
      <w:r>
        <w:rPr>
          <w:rFonts w:ascii="Garamond" w:eastAsia="Times New Roman" w:hAnsi="Garamond"/>
          <w:kern w:val="0"/>
          <w:lang w:val="en-US" w:eastAsia="en-GB"/>
          <w14:ligatures w14:val="none"/>
        </w:rPr>
        <w:t>should</w:t>
      </w:r>
      <w:r w:rsidR="00872815" w:rsidRPr="003D712E">
        <w:rPr>
          <w:rFonts w:ascii="Garamond" w:eastAsia="Times New Roman" w:hAnsi="Garamond"/>
          <w:kern w:val="0"/>
          <w:lang w:val="en-US" w:eastAsia="en-GB"/>
          <w14:ligatures w14:val="none"/>
        </w:rPr>
        <w:t xml:space="preserve"> ratify </w:t>
      </w:r>
      <w:r>
        <w:rPr>
          <w:rFonts w:ascii="Garamond" w:eastAsia="Times New Roman" w:hAnsi="Garamond"/>
          <w:kern w:val="0"/>
          <w:lang w:val="en-US" w:eastAsia="en-GB"/>
          <w14:ligatures w14:val="none"/>
        </w:rPr>
        <w:t xml:space="preserve">the </w:t>
      </w:r>
      <w:r w:rsidR="00872815" w:rsidRPr="003D712E">
        <w:rPr>
          <w:rFonts w:ascii="Garamond" w:eastAsia="Times New Roman" w:hAnsi="Garamond"/>
          <w:kern w:val="0"/>
          <w:lang w:val="en-US" w:eastAsia="en-GB"/>
          <w14:ligatures w14:val="none"/>
        </w:rPr>
        <w:t>O</w:t>
      </w:r>
      <w:r>
        <w:rPr>
          <w:rFonts w:ascii="Garamond" w:eastAsia="Times New Roman" w:hAnsi="Garamond"/>
          <w:kern w:val="0"/>
          <w:lang w:val="en-US" w:eastAsia="en-GB"/>
          <w14:ligatures w14:val="none"/>
        </w:rPr>
        <w:t xml:space="preserve">ptional </w:t>
      </w:r>
      <w:r w:rsidR="00872815" w:rsidRPr="003D712E">
        <w:rPr>
          <w:rFonts w:ascii="Garamond" w:eastAsia="Times New Roman" w:hAnsi="Garamond"/>
          <w:kern w:val="0"/>
          <w:lang w:val="en-US" w:eastAsia="en-GB"/>
          <w14:ligatures w14:val="none"/>
        </w:rPr>
        <w:t>P</w:t>
      </w:r>
      <w:r>
        <w:rPr>
          <w:rFonts w:ascii="Garamond" w:eastAsia="Times New Roman" w:hAnsi="Garamond"/>
          <w:kern w:val="0"/>
          <w:lang w:val="en-US" w:eastAsia="en-GB"/>
          <w14:ligatures w14:val="none"/>
        </w:rPr>
        <w:t xml:space="preserve">rotocol to the </w:t>
      </w:r>
      <w:r w:rsidR="00872815" w:rsidRPr="003D712E">
        <w:rPr>
          <w:rFonts w:ascii="Garamond" w:eastAsia="Times New Roman" w:hAnsi="Garamond"/>
          <w:kern w:val="0"/>
          <w:lang w:val="en-US" w:eastAsia="en-GB"/>
          <w14:ligatures w14:val="none"/>
        </w:rPr>
        <w:t>C</w:t>
      </w:r>
      <w:r>
        <w:rPr>
          <w:rFonts w:ascii="Garamond" w:eastAsia="Times New Roman" w:hAnsi="Garamond"/>
          <w:kern w:val="0"/>
          <w:lang w:val="en-US" w:eastAsia="en-GB"/>
          <w14:ligatures w14:val="none"/>
        </w:rPr>
        <w:t xml:space="preserve">onvention against </w:t>
      </w:r>
      <w:r w:rsidR="00872815" w:rsidRPr="003D712E">
        <w:rPr>
          <w:rFonts w:ascii="Garamond" w:eastAsia="Times New Roman" w:hAnsi="Garamond"/>
          <w:kern w:val="0"/>
          <w:lang w:val="en-US" w:eastAsia="en-GB"/>
          <w14:ligatures w14:val="none"/>
        </w:rPr>
        <w:t>T</w:t>
      </w:r>
      <w:r>
        <w:rPr>
          <w:rFonts w:ascii="Garamond" w:eastAsia="Times New Roman" w:hAnsi="Garamond"/>
          <w:kern w:val="0"/>
          <w:lang w:val="en-US" w:eastAsia="en-GB"/>
          <w14:ligatures w14:val="none"/>
        </w:rPr>
        <w:t>orture (OPCAT)</w:t>
      </w:r>
      <w:r w:rsidR="00872815" w:rsidRPr="003D712E">
        <w:rPr>
          <w:rFonts w:ascii="Garamond" w:eastAsia="Times New Roman" w:hAnsi="Garamond"/>
          <w:kern w:val="0"/>
          <w:lang w:val="en-US" w:eastAsia="en-GB"/>
          <w14:ligatures w14:val="none"/>
        </w:rPr>
        <w:t xml:space="preserve"> and establish effective </w:t>
      </w:r>
      <w:r>
        <w:rPr>
          <w:rFonts w:ascii="Garamond" w:eastAsia="Times New Roman" w:hAnsi="Garamond"/>
          <w:kern w:val="0"/>
          <w:lang w:val="en-US" w:eastAsia="en-GB"/>
          <w14:ligatures w14:val="none"/>
        </w:rPr>
        <w:t>National Preventive Mechanisms</w:t>
      </w:r>
      <w:r w:rsidR="00872815" w:rsidRPr="003D712E">
        <w:rPr>
          <w:rFonts w:ascii="Garamond" w:eastAsia="Times New Roman" w:hAnsi="Garamond"/>
          <w:kern w:val="0"/>
          <w:lang w:val="en-US" w:eastAsia="en-GB"/>
          <w14:ligatures w14:val="none"/>
        </w:rPr>
        <w:t xml:space="preserve"> </w:t>
      </w:r>
      <w:r w:rsidR="00B84A38" w:rsidRPr="003D712E">
        <w:rPr>
          <w:rFonts w:ascii="Garamond" w:eastAsia="Times New Roman" w:hAnsi="Garamond"/>
          <w:kern w:val="0"/>
          <w:lang w:val="en-US" w:eastAsia="en-GB"/>
          <w14:ligatures w14:val="none"/>
        </w:rPr>
        <w:t xml:space="preserve">in line with OPCAT </w:t>
      </w:r>
      <w:r w:rsidR="0098228E" w:rsidRPr="003D712E">
        <w:rPr>
          <w:rFonts w:ascii="Garamond" w:eastAsia="Times New Roman" w:hAnsi="Garamond"/>
          <w:kern w:val="0"/>
          <w:lang w:val="en-US" w:eastAsia="en-GB"/>
          <w14:ligatures w14:val="none"/>
        </w:rPr>
        <w:t>standards.</w:t>
      </w:r>
    </w:p>
    <w:p w14:paraId="323DEA1A" w14:textId="77777777" w:rsidR="003D712E" w:rsidRPr="003D712E" w:rsidRDefault="003D712E"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eastAsia="Times New Roman" w:hAnsi="Garamond"/>
          <w:kern w:val="0"/>
          <w:lang w:val="en-US" w:eastAsia="en-GB"/>
          <w14:ligatures w14:val="none"/>
        </w:rPr>
        <w:t>States must allow and facilitate</w:t>
      </w:r>
      <w:r w:rsidR="00537BE0" w:rsidRPr="003D712E">
        <w:rPr>
          <w:rFonts w:ascii="Garamond" w:eastAsia="Times New Roman" w:hAnsi="Garamond"/>
          <w:kern w:val="0"/>
          <w:lang w:val="en-US" w:eastAsia="en-GB"/>
          <w14:ligatures w14:val="none"/>
        </w:rPr>
        <w:t xml:space="preserve"> independent complaint mechanisms unhindered and confidential access to complaints submitted by persons in </w:t>
      </w:r>
      <w:r w:rsidR="0098228E" w:rsidRPr="003D712E">
        <w:rPr>
          <w:rFonts w:ascii="Garamond" w:eastAsia="Times New Roman" w:hAnsi="Garamond"/>
          <w:kern w:val="0"/>
          <w:lang w:val="en-US" w:eastAsia="en-GB"/>
          <w14:ligatures w14:val="none"/>
        </w:rPr>
        <w:t>prisons.</w:t>
      </w:r>
    </w:p>
    <w:p w14:paraId="5AFC1410" w14:textId="77777777" w:rsidR="003D712E" w:rsidRPr="003D712E" w:rsidRDefault="003D712E"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eastAsia="Times New Roman" w:hAnsi="Garamond"/>
          <w:kern w:val="0"/>
          <w:lang w:val="en-US" w:eastAsia="en-GB"/>
          <w14:ligatures w14:val="none"/>
        </w:rPr>
        <w:t>States must a</w:t>
      </w:r>
      <w:r w:rsidR="00221558" w:rsidRPr="003D712E">
        <w:rPr>
          <w:rFonts w:ascii="Garamond" w:eastAsia="Times New Roman" w:hAnsi="Garamond"/>
          <w:kern w:val="0"/>
          <w:lang w:val="en-US" w:eastAsia="en-GB"/>
          <w14:ligatures w14:val="none"/>
        </w:rPr>
        <w:t>llocate adequate resources</w:t>
      </w:r>
      <w:r>
        <w:rPr>
          <w:rFonts w:ascii="Garamond" w:eastAsia="Times New Roman" w:hAnsi="Garamond"/>
          <w:kern w:val="0"/>
          <w:lang w:val="en-US" w:eastAsia="en-GB"/>
          <w14:ligatures w14:val="none"/>
        </w:rPr>
        <w:t>, financial and otherwise,</w:t>
      </w:r>
      <w:r w:rsidR="00221558" w:rsidRPr="003D712E">
        <w:rPr>
          <w:rFonts w:ascii="Garamond" w:eastAsia="Times New Roman" w:hAnsi="Garamond"/>
          <w:kern w:val="0"/>
          <w:lang w:val="en-US" w:eastAsia="en-GB"/>
          <w14:ligatures w14:val="none"/>
        </w:rPr>
        <w:t xml:space="preserve"> to complaints and oversight mechanisms to </w:t>
      </w:r>
      <w:r w:rsidR="000A6A17" w:rsidRPr="003D712E">
        <w:rPr>
          <w:rFonts w:ascii="Garamond" w:eastAsia="Times New Roman" w:hAnsi="Garamond"/>
          <w:kern w:val="0"/>
          <w:lang w:val="en-US" w:eastAsia="en-GB"/>
          <w14:ligatures w14:val="none"/>
        </w:rPr>
        <w:t xml:space="preserve">be effective and </w:t>
      </w:r>
      <w:r w:rsidR="0098228E" w:rsidRPr="003D712E">
        <w:rPr>
          <w:rFonts w:ascii="Garamond" w:eastAsia="Times New Roman" w:hAnsi="Garamond"/>
          <w:kern w:val="0"/>
          <w:lang w:val="en-US" w:eastAsia="en-GB"/>
          <w14:ligatures w14:val="none"/>
        </w:rPr>
        <w:t>operational</w:t>
      </w:r>
      <w:r>
        <w:rPr>
          <w:rFonts w:ascii="Garamond" w:eastAsia="Times New Roman" w:hAnsi="Garamond"/>
          <w:kern w:val="0"/>
          <w:lang w:val="en-US" w:eastAsia="en-GB"/>
          <w14:ligatures w14:val="none"/>
        </w:rPr>
        <w:t>.</w:t>
      </w:r>
    </w:p>
    <w:p w14:paraId="695DE32F" w14:textId="77777777" w:rsidR="003D712E" w:rsidRPr="003D712E" w:rsidRDefault="003D712E"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eastAsia="Times New Roman" w:hAnsi="Garamond"/>
          <w:kern w:val="0"/>
          <w:lang w:val="en-US" w:eastAsia="en-GB"/>
          <w14:ligatures w14:val="none"/>
        </w:rPr>
        <w:t>States must e</w:t>
      </w:r>
      <w:r w:rsidR="000A6A17" w:rsidRPr="003D712E">
        <w:rPr>
          <w:rFonts w:ascii="Garamond" w:eastAsia="Times New Roman" w:hAnsi="Garamond"/>
          <w:kern w:val="0"/>
          <w:lang w:val="en-US" w:eastAsia="en-GB"/>
          <w14:ligatures w14:val="none"/>
        </w:rPr>
        <w:t xml:space="preserve">ngage in constructive dialogue with complaints and oversight mechanisms for implementation of </w:t>
      </w:r>
      <w:r w:rsidR="0098228E" w:rsidRPr="003D712E">
        <w:rPr>
          <w:rFonts w:ascii="Garamond" w:eastAsia="Times New Roman" w:hAnsi="Garamond"/>
          <w:kern w:val="0"/>
          <w:lang w:val="en-US" w:eastAsia="en-GB"/>
          <w14:ligatures w14:val="none"/>
        </w:rPr>
        <w:t>recommendations.</w:t>
      </w:r>
    </w:p>
    <w:p w14:paraId="0D9C15DC" w14:textId="11CF96CC" w:rsidR="000B55FD" w:rsidRPr="000B55FD" w:rsidRDefault="003D712E" w:rsidP="00E7234B">
      <w:pPr>
        <w:pStyle w:val="ListParagraph"/>
        <w:numPr>
          <w:ilvl w:val="0"/>
          <w:numId w:val="29"/>
        </w:numPr>
        <w:spacing w:before="160" w:line="240" w:lineRule="auto"/>
        <w:ind w:left="641" w:hanging="357"/>
        <w:contextualSpacing w:val="0"/>
        <w:jc w:val="both"/>
        <w:rPr>
          <w:rFonts w:ascii="Garamond" w:eastAsia="Times New Roman" w:hAnsi="Garamond" w:cstheme="minorHAnsi"/>
          <w:kern w:val="0"/>
          <w:lang w:val="en-US" w:eastAsia="en-GB"/>
          <w14:ligatures w14:val="none"/>
        </w:rPr>
      </w:pPr>
      <w:r>
        <w:rPr>
          <w:rFonts w:ascii="Garamond" w:eastAsia="Times New Roman" w:hAnsi="Garamond"/>
          <w:kern w:val="0"/>
          <w:lang w:val="en-US" w:eastAsia="en-GB"/>
          <w14:ligatures w14:val="none"/>
        </w:rPr>
        <w:t>States must c</w:t>
      </w:r>
      <w:r w:rsidR="002D5DFB" w:rsidRPr="003D712E">
        <w:rPr>
          <w:rFonts w:ascii="Garamond" w:eastAsia="Times New Roman" w:hAnsi="Garamond"/>
          <w:kern w:val="0"/>
          <w:lang w:val="en-US" w:eastAsia="en-GB"/>
          <w14:ligatures w14:val="none"/>
        </w:rPr>
        <w:t xml:space="preserve">ombat impunity </w:t>
      </w:r>
      <w:r w:rsidR="00AF2957" w:rsidRPr="003D712E">
        <w:rPr>
          <w:rFonts w:ascii="Garamond" w:eastAsia="Times New Roman" w:hAnsi="Garamond"/>
          <w:kern w:val="0"/>
          <w:lang w:val="en-US" w:eastAsia="en-GB"/>
          <w14:ligatures w14:val="none"/>
        </w:rPr>
        <w:t xml:space="preserve">through </w:t>
      </w:r>
      <w:r w:rsidR="00F861D3" w:rsidRPr="003D712E">
        <w:rPr>
          <w:rFonts w:ascii="Garamond" w:eastAsia="Times New Roman" w:hAnsi="Garamond"/>
          <w:kern w:val="0"/>
          <w:lang w:val="en-US" w:eastAsia="en-GB"/>
          <w14:ligatures w14:val="none"/>
        </w:rPr>
        <w:t xml:space="preserve">carrying out independent, prompt, thorough and </w:t>
      </w:r>
      <w:r w:rsidR="00AF2957" w:rsidRPr="003D712E">
        <w:rPr>
          <w:rFonts w:ascii="Garamond" w:eastAsia="Times New Roman" w:hAnsi="Garamond"/>
          <w:kern w:val="0"/>
          <w:lang w:val="en-US" w:eastAsia="en-GB"/>
          <w14:ligatures w14:val="none"/>
        </w:rPr>
        <w:t>effective</w:t>
      </w:r>
      <w:r w:rsidR="00F861D3" w:rsidRPr="003D712E">
        <w:rPr>
          <w:rFonts w:ascii="Garamond" w:eastAsia="Times New Roman" w:hAnsi="Garamond"/>
          <w:kern w:val="0"/>
          <w:lang w:val="en-US" w:eastAsia="en-GB"/>
          <w14:ligatures w14:val="none"/>
        </w:rPr>
        <w:t xml:space="preserve"> investigations into allegations of torture and ill-treatment in </w:t>
      </w:r>
      <w:r w:rsidR="0098228E" w:rsidRPr="003D712E">
        <w:rPr>
          <w:rFonts w:ascii="Garamond" w:eastAsia="Times New Roman" w:hAnsi="Garamond"/>
          <w:kern w:val="0"/>
          <w:lang w:val="en-US" w:eastAsia="en-GB"/>
          <w14:ligatures w14:val="none"/>
        </w:rPr>
        <w:t>prisons.</w:t>
      </w:r>
    </w:p>
    <w:sectPr w:rsidR="000B55FD" w:rsidRPr="000B55FD">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35DB" w14:textId="77777777" w:rsidR="00813A24" w:rsidRDefault="00813A24" w:rsidP="00390D50">
      <w:pPr>
        <w:spacing w:after="0" w:line="240" w:lineRule="auto"/>
      </w:pPr>
      <w:r>
        <w:separator/>
      </w:r>
    </w:p>
    <w:p w14:paraId="317D0AF8" w14:textId="77777777" w:rsidR="00813A24" w:rsidRDefault="00813A24"/>
  </w:endnote>
  <w:endnote w:type="continuationSeparator" w:id="0">
    <w:p w14:paraId="09C43A5B" w14:textId="77777777" w:rsidR="00813A24" w:rsidRDefault="00813A24" w:rsidP="00390D50">
      <w:pPr>
        <w:spacing w:after="0" w:line="240" w:lineRule="auto"/>
      </w:pPr>
      <w:r>
        <w:continuationSeparator/>
      </w:r>
    </w:p>
    <w:p w14:paraId="47FF5C52" w14:textId="77777777" w:rsidR="00813A24" w:rsidRDefault="00813A24"/>
  </w:endnote>
  <w:endnote w:type="continuationNotice" w:id="1">
    <w:p w14:paraId="61EC5943" w14:textId="77777777" w:rsidR="00813A24" w:rsidRDefault="00813A24">
      <w:pPr>
        <w:spacing w:after="0" w:line="240" w:lineRule="auto"/>
      </w:pPr>
    </w:p>
  </w:endnote>
  <w:endnote w:id="2">
    <w:p w14:paraId="0F9A4EBC" w14:textId="77777777" w:rsidR="000B55FD" w:rsidRDefault="000B55FD" w:rsidP="002C24D5">
      <w:pPr>
        <w:pStyle w:val="EndnoteText"/>
        <w:spacing w:line="240" w:lineRule="auto"/>
        <w:jc w:val="center"/>
        <w:rPr>
          <w:rFonts w:ascii="Garamond" w:hAnsi="Garamond"/>
          <w:smallCaps/>
          <w:sz w:val="28"/>
          <w:szCs w:val="28"/>
        </w:rPr>
      </w:pPr>
    </w:p>
    <w:p w14:paraId="67F1BD91" w14:textId="77777777" w:rsidR="000B55FD" w:rsidRDefault="000B55FD" w:rsidP="002C24D5">
      <w:pPr>
        <w:pStyle w:val="EndnoteText"/>
        <w:spacing w:line="240" w:lineRule="auto"/>
        <w:jc w:val="center"/>
        <w:rPr>
          <w:rFonts w:ascii="Garamond" w:hAnsi="Garamond"/>
          <w:smallCaps/>
          <w:sz w:val="28"/>
          <w:szCs w:val="28"/>
        </w:rPr>
      </w:pPr>
    </w:p>
    <w:p w14:paraId="6B60649E" w14:textId="77777777" w:rsidR="000B55FD" w:rsidRDefault="000B55FD" w:rsidP="00E7234B">
      <w:pPr>
        <w:pStyle w:val="EndnoteText"/>
        <w:spacing w:line="240" w:lineRule="auto"/>
        <w:rPr>
          <w:rFonts w:ascii="Garamond" w:hAnsi="Garamond"/>
          <w:smallCaps/>
          <w:sz w:val="28"/>
          <w:szCs w:val="28"/>
        </w:rPr>
      </w:pPr>
    </w:p>
    <w:p w14:paraId="235822B2" w14:textId="6B926CAF" w:rsidR="002C24D5" w:rsidRPr="002C24D5" w:rsidRDefault="002C24D5" w:rsidP="002C24D5">
      <w:pPr>
        <w:pStyle w:val="EndnoteText"/>
        <w:spacing w:line="240" w:lineRule="auto"/>
        <w:jc w:val="center"/>
        <w:rPr>
          <w:rFonts w:ascii="Garamond" w:hAnsi="Garamond"/>
          <w:smallCaps/>
          <w:sz w:val="28"/>
          <w:szCs w:val="28"/>
        </w:rPr>
      </w:pPr>
      <w:r w:rsidRPr="002C24D5">
        <w:rPr>
          <w:rFonts w:ascii="Garamond" w:hAnsi="Garamond"/>
          <w:smallCaps/>
          <w:sz w:val="28"/>
          <w:szCs w:val="28"/>
        </w:rPr>
        <w:t>Endnotes</w:t>
      </w:r>
    </w:p>
    <w:p w14:paraId="58B142AF" w14:textId="77777777" w:rsidR="002C24D5" w:rsidRDefault="002C24D5">
      <w:pPr>
        <w:pStyle w:val="EndnoteText"/>
        <w:rPr>
          <w:rFonts w:ascii="Garamond" w:hAnsi="Garamond"/>
        </w:rPr>
      </w:pPr>
    </w:p>
    <w:p w14:paraId="0DB257D5" w14:textId="72EBBCA7" w:rsidR="002C24D5" w:rsidRPr="002C24D5" w:rsidRDefault="002C24D5">
      <w:pPr>
        <w:pStyle w:val="EndnoteText"/>
        <w:rPr>
          <w:rFonts w:ascii="Garamond" w:hAnsi="Garamond"/>
        </w:rPr>
      </w:pPr>
      <w:r w:rsidRPr="002C24D5">
        <w:rPr>
          <w:rStyle w:val="EndnoteReference"/>
          <w:rFonts w:ascii="Garamond" w:hAnsi="Garamond"/>
        </w:rPr>
        <w:endnoteRef/>
      </w:r>
      <w:r w:rsidRPr="002C24D5">
        <w:rPr>
          <w:rFonts w:ascii="Garamond" w:hAnsi="Garamond"/>
        </w:rPr>
        <w:t xml:space="preserve"> </w:t>
      </w:r>
      <w:r w:rsidRPr="002C24D5">
        <w:rPr>
          <w:rFonts w:ascii="Garamond" w:eastAsia="Calibri" w:hAnsi="Garamond" w:cs="Calibri"/>
          <w:lang w:val="en-GB"/>
        </w:rPr>
        <w:t xml:space="preserve">Sensing prison climates: Governance, survival, and transition by Tomas Max Martin, Andrew M. Jefferson, and Mahuya Bandyopadhyay </w:t>
      </w:r>
      <w:r w:rsidRPr="002C24D5">
        <w:rPr>
          <w:rFonts w:ascii="Garamond" w:eastAsia="Calibri" w:hAnsi="Garamond" w:cs="Calibri"/>
          <w:i/>
          <w:iCs/>
          <w:lang w:val="en-GB"/>
        </w:rPr>
        <w:t xml:space="preserve">Focaal—Journal of Global and Historical Anthropology </w:t>
      </w:r>
      <w:r w:rsidRPr="002C24D5">
        <w:rPr>
          <w:rFonts w:ascii="Garamond" w:eastAsia="Calibri" w:hAnsi="Garamond" w:cs="Calibri"/>
          <w:lang w:val="en-GB"/>
        </w:rPr>
        <w:t>68 (2014): 3–17.</w:t>
      </w:r>
    </w:p>
  </w:endnote>
  <w:endnote w:id="3">
    <w:p w14:paraId="7DC6EA91" w14:textId="2DCABDB3" w:rsidR="00A36093" w:rsidRPr="00A36093" w:rsidRDefault="00A36093" w:rsidP="00A36093">
      <w:pPr>
        <w:pStyle w:val="EndnoteText"/>
        <w:spacing w:line="240" w:lineRule="auto"/>
        <w:rPr>
          <w:rFonts w:ascii="Garamond" w:eastAsia="Calibri" w:hAnsi="Garamond" w:cs="Calibri"/>
        </w:rPr>
      </w:pPr>
      <w:r w:rsidRPr="00A36093">
        <w:rPr>
          <w:rStyle w:val="EndnoteReference"/>
          <w:rFonts w:ascii="Garamond" w:hAnsi="Garamond"/>
        </w:rPr>
        <w:endnoteRef/>
      </w:r>
      <w:r w:rsidRPr="00A36093">
        <w:rPr>
          <w:rFonts w:ascii="Garamond" w:hAnsi="Garamond"/>
        </w:rPr>
        <w:t xml:space="preserve"> </w:t>
      </w:r>
      <w:r w:rsidRPr="00A36093">
        <w:rPr>
          <w:rFonts w:ascii="Garamond" w:eastAsiaTheme="minorEastAsia" w:hAnsi="Garamond"/>
        </w:rPr>
        <w:t xml:space="preserve">Global Prison Trends Report 2022 </w:t>
      </w:r>
      <w:hyperlink r:id="rId1">
        <w:r w:rsidRPr="00A36093">
          <w:rPr>
            <w:rStyle w:val="Hyperlink"/>
            <w:rFonts w:ascii="Garamond" w:eastAsia="Calibri" w:hAnsi="Garamond" w:cs="Calibri"/>
          </w:rPr>
          <w:t>https://www.penalreform.org/global-prison-trends-2022/drug-policies/</w:t>
        </w:r>
      </w:hyperlink>
      <w:r w:rsidRPr="00A36093">
        <w:rPr>
          <w:rFonts w:ascii="Garamond" w:eastAsia="Calibri" w:hAnsi="Garamond" w:cs="Calibri"/>
        </w:rPr>
        <w:t xml:space="preserve">. </w:t>
      </w:r>
    </w:p>
  </w:endnote>
  <w:endnote w:id="4">
    <w:p w14:paraId="2E53513A" w14:textId="58C8DA29" w:rsidR="00A36093" w:rsidRPr="00A36093" w:rsidRDefault="00A36093" w:rsidP="00A36093">
      <w:pPr>
        <w:pStyle w:val="EndnoteText"/>
        <w:spacing w:line="240" w:lineRule="auto"/>
        <w:rPr>
          <w:rFonts w:ascii="Garamond" w:eastAsia="Calibri" w:hAnsi="Garamond" w:cs="Calibri"/>
        </w:rPr>
      </w:pPr>
      <w:r w:rsidRPr="00A36093">
        <w:rPr>
          <w:rStyle w:val="EndnoteReference"/>
          <w:rFonts w:ascii="Garamond" w:hAnsi="Garamond"/>
        </w:rPr>
        <w:endnoteRef/>
      </w:r>
      <w:r w:rsidRPr="00A36093">
        <w:rPr>
          <w:rFonts w:ascii="Garamond" w:hAnsi="Garamond"/>
        </w:rPr>
        <w:t xml:space="preserve"> Philippines, Bureau of Jail Management and Penology, </w:t>
      </w:r>
      <w:r w:rsidRPr="00A36093">
        <w:rPr>
          <w:rFonts w:ascii="Garamond" w:eastAsiaTheme="minorEastAsia" w:hAnsi="Garamond"/>
        </w:rPr>
        <w:t xml:space="preserve">official statistics drug cases , </w:t>
      </w:r>
      <w:hyperlink r:id="rId2">
        <w:r w:rsidRPr="00A36093">
          <w:rPr>
            <w:rStyle w:val="Hyperlink"/>
            <w:rFonts w:ascii="Garamond" w:eastAsia="Calibri" w:hAnsi="Garamond" w:cs="Calibri"/>
          </w:rPr>
          <w:t>https://www.bjmp.gov.ph/images/data_and_stats/09-30-22/Data_on_PDL_with_Drug_Cases_by_Classification_-_sep_2022.png</w:t>
        </w:r>
      </w:hyperlink>
      <w:r w:rsidRPr="00A36093">
        <w:rPr>
          <w:rFonts w:ascii="Garamond" w:eastAsia="Calibri" w:hAnsi="Garamond" w:cs="Calibri"/>
        </w:rPr>
        <w:t xml:space="preserve">. </w:t>
      </w:r>
    </w:p>
  </w:endnote>
  <w:endnote w:id="5">
    <w:p w14:paraId="0745EFDE" w14:textId="15EABF38" w:rsidR="00A36093" w:rsidRPr="00A36093" w:rsidRDefault="00A36093" w:rsidP="00A36093">
      <w:pPr>
        <w:spacing w:after="0" w:line="240" w:lineRule="auto"/>
        <w:rPr>
          <w:rFonts w:ascii="Garamond" w:eastAsiaTheme="minorEastAsia"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eastAsiaTheme="minorEastAsia" w:hAnsi="Garamond"/>
          <w:sz w:val="20"/>
          <w:szCs w:val="20"/>
          <w:lang w:val="en-US"/>
        </w:rPr>
        <w:t>International Drug Policy Consortium, Women deprived of liberty – Submission of PRI to the Working Group on the issue of discrimination against women in law and practice, 26 September 2018, p3.</w:t>
      </w:r>
    </w:p>
  </w:endnote>
  <w:endnote w:id="6">
    <w:p w14:paraId="4572E12F" w14:textId="550582E5"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eastAsia="Calibri" w:hAnsi="Garamond" w:cs="Calibri"/>
          <w:sz w:val="20"/>
          <w:szCs w:val="20"/>
          <w:lang w:val="en-US"/>
        </w:rPr>
        <w:t xml:space="preserve">Global Prison Trends Report 2022 </w:t>
      </w:r>
      <w:hyperlink r:id="rId3">
        <w:r w:rsidRPr="00A36093">
          <w:rPr>
            <w:rStyle w:val="Hyperlink"/>
            <w:rFonts w:ascii="Garamond" w:eastAsia="Calibri" w:hAnsi="Garamond" w:cs="Calibri"/>
            <w:sz w:val="20"/>
            <w:szCs w:val="20"/>
            <w:lang w:val="en-US"/>
          </w:rPr>
          <w:t>https://www.penalreform.org/global-prison-trends-2022/laws-that-criminalise-poverty/</w:t>
        </w:r>
      </w:hyperlink>
      <w:r w:rsidRPr="00A36093">
        <w:rPr>
          <w:rFonts w:ascii="Garamond" w:eastAsia="Calibri" w:hAnsi="Garamond" w:cs="Calibri"/>
          <w:sz w:val="20"/>
          <w:szCs w:val="20"/>
          <w:lang w:val="en-US"/>
        </w:rPr>
        <w:t>.</w:t>
      </w:r>
    </w:p>
  </w:endnote>
  <w:endnote w:id="7">
    <w:p w14:paraId="616750CD" w14:textId="646B49A0" w:rsidR="00A36093" w:rsidRPr="00A36093" w:rsidRDefault="00A36093" w:rsidP="00A36093">
      <w:pPr>
        <w:pStyle w:val="EndnoteText"/>
        <w:spacing w:line="240" w:lineRule="auto"/>
        <w:rPr>
          <w:rFonts w:ascii="Garamond" w:eastAsia="Calibri" w:hAnsi="Garamond" w:cs="Calibri"/>
        </w:rPr>
      </w:pPr>
      <w:r w:rsidRPr="00A36093">
        <w:rPr>
          <w:rStyle w:val="EndnoteReference"/>
          <w:rFonts w:ascii="Garamond" w:hAnsi="Garamond"/>
        </w:rPr>
        <w:endnoteRef/>
      </w:r>
      <w:r w:rsidRPr="00A36093">
        <w:rPr>
          <w:rFonts w:ascii="Garamond" w:hAnsi="Garamond"/>
        </w:rPr>
        <w:t xml:space="preserve"> </w:t>
      </w:r>
      <w:r w:rsidRPr="00A36093">
        <w:rPr>
          <w:rFonts w:ascii="Garamond" w:eastAsia="Calibri" w:hAnsi="Garamond" w:cs="Calibri"/>
        </w:rPr>
        <w:t xml:space="preserve">WJP Rule of Law Index: Sierra Leone </w:t>
      </w:r>
      <w:hyperlink r:id="rId4">
        <w:r w:rsidRPr="00A36093">
          <w:rPr>
            <w:rStyle w:val="Hyperlink"/>
            <w:rFonts w:ascii="Garamond" w:eastAsia="Calibri" w:hAnsi="Garamond" w:cs="Calibri"/>
          </w:rPr>
          <w:t>https://worldjusticeproject.org/rule-of-law-index/country/2022/Sierra%20Leone/Criminal%20Justice</w:t>
        </w:r>
      </w:hyperlink>
      <w:r w:rsidRPr="00A36093">
        <w:rPr>
          <w:rFonts w:ascii="Garamond" w:eastAsia="Calibri" w:hAnsi="Garamond" w:cs="Calibri"/>
        </w:rPr>
        <w:t xml:space="preserve"> and the Philippines </w:t>
      </w:r>
      <w:hyperlink r:id="rId5">
        <w:r w:rsidRPr="00A36093">
          <w:rPr>
            <w:rStyle w:val="Hyperlink"/>
            <w:rFonts w:ascii="Garamond" w:eastAsia="Calibri" w:hAnsi="Garamond" w:cs="Calibri"/>
          </w:rPr>
          <w:t>https://worldjusticeproject.org/rule-of-law-index/country/2022/Philippines/Criminal%20Justice/</w:t>
        </w:r>
      </w:hyperlink>
      <w:r w:rsidRPr="00A36093">
        <w:rPr>
          <w:rFonts w:ascii="Garamond" w:eastAsia="Calibri" w:hAnsi="Garamond" w:cs="Calibri"/>
        </w:rPr>
        <w:t xml:space="preserve">. </w:t>
      </w:r>
    </w:p>
  </w:endnote>
  <w:endnote w:id="8">
    <w:p w14:paraId="49BBA664" w14:textId="417815A0"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Penal Reform International, Thailand Institute of Justice, </w:t>
      </w:r>
      <w:r w:rsidRPr="00A36093">
        <w:rPr>
          <w:rFonts w:ascii="Garamond" w:hAnsi="Garamond"/>
          <w:i/>
          <w:iCs/>
        </w:rPr>
        <w:t>Global Prison Trends 2023</w:t>
      </w:r>
      <w:r w:rsidRPr="00A36093">
        <w:rPr>
          <w:rFonts w:ascii="Garamond" w:hAnsi="Garamond"/>
        </w:rPr>
        <w:t xml:space="preserve">, </w:t>
      </w:r>
      <w:hyperlink r:id="rId6">
        <w:r w:rsidRPr="00A36093">
          <w:rPr>
            <w:rStyle w:val="Hyperlink"/>
            <w:rFonts w:ascii="Garamond" w:hAnsi="Garamond"/>
          </w:rPr>
          <w:t>https://cdn.penalreform.org/wp-content/uploads/2023/06/GPT-2023.pdf</w:t>
        </w:r>
      </w:hyperlink>
      <w:r w:rsidRPr="00A36093">
        <w:rPr>
          <w:rFonts w:ascii="Garamond" w:hAnsi="Garamond"/>
        </w:rPr>
        <w:t xml:space="preserve">. </w:t>
      </w:r>
    </w:p>
  </w:endnote>
  <w:endnote w:id="9">
    <w:p w14:paraId="32375882" w14:textId="51A57A59"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Criminal Defense Rights, The overuse of pre-trial detention: causes and </w:t>
      </w:r>
      <w:r w:rsidRPr="00A36093">
        <w:rPr>
          <w:rFonts w:ascii="Garamond" w:hAnsi="Garamond" w:cstheme="minorHAnsi"/>
        </w:rPr>
        <w:t xml:space="preserve">consequences, </w:t>
      </w:r>
      <w:r w:rsidRPr="00A36093">
        <w:rPr>
          <w:rFonts w:ascii="Garamond" w:hAnsi="Garamond" w:cstheme="minorHAnsi"/>
          <w:color w:val="00334C"/>
          <w:shd w:val="clear" w:color="auto" w:fill="FFFFFF"/>
        </w:rPr>
        <w:t>Martin Schönteich</w:t>
      </w:r>
      <w:r w:rsidRPr="00A36093">
        <w:rPr>
          <w:rFonts w:ascii="Garamond" w:hAnsi="Garamond"/>
        </w:rPr>
        <w:t xml:space="preserve">, 2013, </w:t>
      </w:r>
      <w:hyperlink r:id="rId7" w:history="1">
        <w:r w:rsidRPr="00A36093">
          <w:rPr>
            <w:rStyle w:val="Hyperlink"/>
            <w:rFonts w:ascii="Garamond" w:hAnsi="Garamond"/>
          </w:rPr>
          <w:t>The overuse of pre-trial detention: causes and consequences | Centre for Crime and Justice Studies</w:t>
        </w:r>
      </w:hyperlink>
    </w:p>
  </w:endnote>
  <w:endnote w:id="10">
    <w:p w14:paraId="299FFC3D" w14:textId="4AAED838"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eastAsia="Calibri" w:hAnsi="Garamond" w:cs="Calibri"/>
          <w:sz w:val="20"/>
          <w:szCs w:val="20"/>
          <w:lang w:val="en-US"/>
        </w:rPr>
        <w:t>J. Jacobson, C. Heard, H. Fair,</w:t>
      </w:r>
      <w:r w:rsidRPr="00A36093">
        <w:rPr>
          <w:rFonts w:ascii="Garamond" w:eastAsia="Calibri" w:hAnsi="Garamond" w:cs="Calibri"/>
          <w:i/>
          <w:iCs/>
          <w:sz w:val="20"/>
          <w:szCs w:val="20"/>
          <w:lang w:val="en-US"/>
        </w:rPr>
        <w:t xml:space="preserve"> PRISON Evidence of its use and over-use from around the world</w:t>
      </w:r>
      <w:r w:rsidRPr="00A36093">
        <w:rPr>
          <w:rFonts w:ascii="Garamond" w:eastAsia="Calibri" w:hAnsi="Garamond" w:cs="Calibri"/>
          <w:sz w:val="20"/>
          <w:szCs w:val="20"/>
          <w:lang w:val="en-US"/>
        </w:rPr>
        <w:t>, Institute for Criminal Policy Research (ICPR) and Fair Trials, 2017.</w:t>
      </w:r>
    </w:p>
  </w:endnote>
  <w:endnote w:id="11">
    <w:p w14:paraId="771DA283" w14:textId="4AAED838"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eastAsia="Calibri" w:hAnsi="Garamond" w:cs="Calibri"/>
          <w:sz w:val="20"/>
          <w:szCs w:val="20"/>
          <w:lang w:val="en-US"/>
        </w:rPr>
        <w:t>J. Jacobson, C. Heard, H. Fair,</w:t>
      </w:r>
      <w:r w:rsidRPr="00A36093">
        <w:rPr>
          <w:rFonts w:ascii="Garamond" w:eastAsia="Calibri" w:hAnsi="Garamond" w:cs="Calibri"/>
          <w:i/>
          <w:iCs/>
          <w:sz w:val="20"/>
          <w:szCs w:val="20"/>
          <w:lang w:val="en-US"/>
        </w:rPr>
        <w:t xml:space="preserve"> PRISON Evidence of its use and over-use from around the world</w:t>
      </w:r>
      <w:r w:rsidRPr="00A36093">
        <w:rPr>
          <w:rFonts w:ascii="Garamond" w:eastAsia="Calibri" w:hAnsi="Garamond" w:cs="Calibri"/>
          <w:sz w:val="20"/>
          <w:szCs w:val="20"/>
          <w:lang w:val="en-US"/>
        </w:rPr>
        <w:t>, Institute for Criminal Policy Research (ICPR) and Fair Trials, 2017.</w:t>
      </w:r>
    </w:p>
  </w:endnote>
  <w:endnote w:id="12">
    <w:p w14:paraId="7BDAE491" w14:textId="1890D6CF" w:rsidR="00A36093" w:rsidRPr="00A36093" w:rsidRDefault="00A36093" w:rsidP="00A36093">
      <w:pPr>
        <w:pStyle w:val="Heading1"/>
        <w:spacing w:before="0" w:line="240" w:lineRule="auto"/>
        <w:rPr>
          <w:rFonts w:ascii="Garamond" w:eastAsiaTheme="minorEastAsia" w:hAnsi="Garamond" w:cstheme="minorBidi"/>
          <w:color w:val="000000" w:themeColor="text1"/>
          <w:sz w:val="20"/>
          <w:szCs w:val="20"/>
        </w:rPr>
      </w:pPr>
      <w:r w:rsidRPr="00A36093">
        <w:rPr>
          <w:rFonts w:ascii="Garamond" w:eastAsiaTheme="minorEastAsia" w:hAnsi="Garamond" w:cstheme="minorBidi"/>
          <w:color w:val="000000" w:themeColor="text1"/>
          <w:sz w:val="20"/>
          <w:szCs w:val="20"/>
          <w:vertAlign w:val="superscript"/>
        </w:rPr>
        <w:endnoteRef/>
      </w:r>
      <w:r w:rsidRPr="00A36093">
        <w:rPr>
          <w:rFonts w:ascii="Garamond" w:eastAsiaTheme="minorEastAsia" w:hAnsi="Garamond" w:cstheme="minorBidi"/>
          <w:color w:val="000000" w:themeColor="text1"/>
          <w:sz w:val="20"/>
          <w:szCs w:val="20"/>
          <w:vertAlign w:val="superscript"/>
        </w:rPr>
        <w:t xml:space="preserve"> </w:t>
      </w:r>
      <w:r w:rsidRPr="00A36093">
        <w:rPr>
          <w:rFonts w:ascii="Garamond" w:eastAsiaTheme="minorEastAsia" w:hAnsi="Garamond" w:cstheme="minorBidi"/>
          <w:color w:val="000000" w:themeColor="text1"/>
          <w:sz w:val="20"/>
          <w:szCs w:val="20"/>
        </w:rPr>
        <w:t xml:space="preserve">Alternatives to imprisonment in East Africa: trends and </w:t>
      </w:r>
      <w:r w:rsidR="00947F59" w:rsidRPr="00A36093">
        <w:rPr>
          <w:rFonts w:ascii="Garamond" w:eastAsiaTheme="minorEastAsia" w:hAnsi="Garamond" w:cstheme="minorBidi"/>
          <w:color w:val="000000" w:themeColor="text1"/>
          <w:sz w:val="20"/>
          <w:szCs w:val="20"/>
        </w:rPr>
        <w:t>challenges</w:t>
      </w:r>
      <w:r w:rsidRPr="00A36093">
        <w:rPr>
          <w:rFonts w:ascii="Garamond" w:eastAsiaTheme="minorEastAsia" w:hAnsi="Garamond" w:cstheme="minorBidi"/>
          <w:color w:val="000000" w:themeColor="text1"/>
          <w:sz w:val="20"/>
          <w:szCs w:val="20"/>
        </w:rPr>
        <w:t xml:space="preserve"> (2012), PRI</w:t>
      </w:r>
    </w:p>
    <w:p w14:paraId="2B5894F3" w14:textId="3FDB738F" w:rsidR="00A36093" w:rsidRPr="00A36093" w:rsidRDefault="00A36093" w:rsidP="00A36093">
      <w:pPr>
        <w:spacing w:after="0" w:line="240" w:lineRule="auto"/>
        <w:rPr>
          <w:rFonts w:ascii="Garamond" w:hAnsi="Garamond"/>
          <w:color w:val="0000FF"/>
          <w:sz w:val="20"/>
          <w:szCs w:val="20"/>
          <w:u w:val="single"/>
          <w:lang w:val="en-US"/>
        </w:rPr>
      </w:pPr>
      <w:r w:rsidRPr="00A36093">
        <w:rPr>
          <w:rFonts w:ascii="Garamond" w:hAnsi="Garamond"/>
          <w:sz w:val="20"/>
          <w:szCs w:val="20"/>
          <w:lang w:val="en-US"/>
        </w:rPr>
        <w:t xml:space="preserve"> </w:t>
      </w:r>
      <w:hyperlink r:id="rId8" w:history="1">
        <w:r w:rsidRPr="00A36093">
          <w:rPr>
            <w:rStyle w:val="Hyperlink"/>
            <w:rFonts w:ascii="Garamond" w:hAnsi="Garamond"/>
            <w:sz w:val="20"/>
            <w:szCs w:val="20"/>
            <w:lang w:val="en-US"/>
          </w:rPr>
          <w:t>https://cdn.penalreform.org/wp-content/uploads/2012/05/alternatives-east-africa-2013-v2-2.pdf</w:t>
        </w:r>
      </w:hyperlink>
    </w:p>
  </w:endnote>
  <w:endnote w:id="13">
    <w:p w14:paraId="21B85E41" w14:textId="1D7B41E3" w:rsidR="00A36093" w:rsidRPr="00A36093" w:rsidRDefault="00A36093" w:rsidP="00A36093">
      <w:pPr>
        <w:pStyle w:val="EndnoteText"/>
        <w:spacing w:line="240" w:lineRule="auto"/>
        <w:rPr>
          <w:rFonts w:ascii="Garamond" w:hAnsi="Garamond" w:cstheme="minorHAnsi"/>
        </w:rPr>
      </w:pPr>
      <w:r w:rsidRPr="00A36093">
        <w:rPr>
          <w:rStyle w:val="EndnoteReference"/>
          <w:rFonts w:ascii="Garamond" w:hAnsi="Garamond" w:cstheme="minorHAnsi"/>
        </w:rPr>
        <w:endnoteRef/>
      </w:r>
      <w:r w:rsidRPr="00A36093">
        <w:rPr>
          <w:rFonts w:ascii="Garamond" w:hAnsi="Garamond" w:cstheme="minorHAnsi"/>
        </w:rPr>
        <w:t xml:space="preserve"> </w:t>
      </w:r>
      <w:r w:rsidRPr="00A36093">
        <w:rPr>
          <w:rFonts w:ascii="Garamond" w:eastAsia="Calibri" w:hAnsi="Garamond" w:cstheme="minorHAnsi"/>
        </w:rPr>
        <w:t>Correctional Services Act No 111 of 1998 S 73(5)(b)(5).</w:t>
      </w:r>
    </w:p>
  </w:endnote>
  <w:endnote w:id="14">
    <w:p w14:paraId="7310ECE4" w14:textId="77777777" w:rsidR="00A36093" w:rsidRPr="00A36093" w:rsidRDefault="00A36093" w:rsidP="00A36093">
      <w:pPr>
        <w:pStyle w:val="EndnoteText"/>
        <w:spacing w:line="240" w:lineRule="auto"/>
        <w:rPr>
          <w:rFonts w:ascii="Garamond" w:hAnsi="Garamond" w:cstheme="minorHAnsi"/>
        </w:rPr>
      </w:pPr>
      <w:r w:rsidRPr="00A36093">
        <w:rPr>
          <w:rStyle w:val="EndnoteReference"/>
          <w:rFonts w:ascii="Garamond" w:hAnsi="Garamond" w:cstheme="minorHAnsi"/>
        </w:rPr>
        <w:endnoteRef/>
      </w:r>
      <w:r w:rsidRPr="00A36093">
        <w:rPr>
          <w:rFonts w:ascii="Garamond" w:hAnsi="Garamond" w:cstheme="minorHAnsi"/>
        </w:rPr>
        <w:t xml:space="preserve"> </w:t>
      </w:r>
      <w:r w:rsidRPr="00A36093">
        <w:rPr>
          <w:rStyle w:val="cf01"/>
          <w:rFonts w:ascii="Garamond" w:hAnsi="Garamond" w:cstheme="minorHAnsi"/>
          <w:sz w:val="20"/>
          <w:szCs w:val="20"/>
        </w:rPr>
        <w:t>Institute for Crime and Justice Policy Research, World Prison Brief, University of London, available online at https://www.prisonstudies.org/ (accessed 29 November 2022).</w:t>
      </w:r>
    </w:p>
  </w:endnote>
  <w:endnote w:id="15">
    <w:p w14:paraId="5CD44CC0" w14:textId="46BE7919" w:rsidR="00A36093" w:rsidRPr="00A36093" w:rsidRDefault="00A36093" w:rsidP="00A36093">
      <w:pPr>
        <w:autoSpaceDE w:val="0"/>
        <w:autoSpaceDN w:val="0"/>
        <w:adjustRightInd w:val="0"/>
        <w:spacing w:after="0" w:line="240" w:lineRule="auto"/>
        <w:rPr>
          <w:rFonts w:ascii="Garamond" w:hAnsi="Garamond" w:cstheme="minorHAnsi"/>
          <w:sz w:val="20"/>
          <w:szCs w:val="20"/>
          <w:lang w:val="en-US"/>
        </w:rPr>
      </w:pPr>
      <w:r w:rsidRPr="00A36093">
        <w:rPr>
          <w:rStyle w:val="EndnoteReference"/>
          <w:rFonts w:ascii="Garamond" w:hAnsi="Garamond" w:cstheme="minorHAnsi"/>
          <w:sz w:val="20"/>
          <w:szCs w:val="20"/>
        </w:rPr>
        <w:endnoteRef/>
      </w:r>
      <w:r w:rsidRPr="00A36093">
        <w:rPr>
          <w:rFonts w:ascii="Garamond" w:hAnsi="Garamond" w:cstheme="minorHAnsi"/>
          <w:sz w:val="20"/>
          <w:szCs w:val="20"/>
          <w:lang w:val="en-US"/>
        </w:rPr>
        <w:t xml:space="preserve"> </w:t>
      </w:r>
      <w:r w:rsidRPr="00A36093">
        <w:rPr>
          <w:rFonts w:ascii="Garamond" w:hAnsi="Garamond" w:cstheme="minorHAnsi"/>
          <w:kern w:val="0"/>
          <w:sz w:val="20"/>
          <w:szCs w:val="20"/>
          <w:lang w:val="en-US"/>
        </w:rPr>
        <w:t xml:space="preserve">Arab Law Quarterly </w:t>
      </w:r>
      <w:r w:rsidRPr="00A36093">
        <w:rPr>
          <w:rFonts w:ascii="Tahoma" w:hAnsi="Tahoma" w:cs="Tahoma"/>
          <w:kern w:val="0"/>
          <w:sz w:val="20"/>
          <w:szCs w:val="20"/>
        </w:rPr>
        <w:t>﻿</w:t>
      </w:r>
      <w:r w:rsidRPr="00A36093">
        <w:rPr>
          <w:rFonts w:ascii="Garamond" w:hAnsi="Garamond" w:cstheme="minorHAnsi"/>
          <w:kern w:val="0"/>
          <w:sz w:val="20"/>
          <w:szCs w:val="20"/>
          <w:lang w:val="en-US"/>
        </w:rPr>
        <w:t xml:space="preserve">(2023) 1–18, </w:t>
      </w:r>
      <w:r w:rsidRPr="00A36093">
        <w:rPr>
          <w:rFonts w:ascii="Garamond" w:hAnsi="Garamond" w:cstheme="minorHAnsi"/>
          <w:i/>
          <w:iCs/>
          <w:kern w:val="0"/>
          <w:sz w:val="20"/>
          <w:szCs w:val="20"/>
          <w:lang w:val="en-US"/>
        </w:rPr>
        <w:t xml:space="preserve">Amal Abuanzeh and Elna Søndergaard, </w:t>
      </w:r>
      <w:hyperlink r:id="rId9" w:history="1">
        <w:r w:rsidRPr="00A36093">
          <w:rPr>
            <w:rStyle w:val="Hyperlink"/>
            <w:rFonts w:ascii="Garamond" w:hAnsi="Garamond" w:cstheme="minorHAnsi"/>
            <w:sz w:val="20"/>
            <w:szCs w:val="20"/>
            <w:lang w:val="en-US"/>
          </w:rPr>
          <w:t>International Perspectives on Jordan’s Legislation on Deprivation of Liberty Prior to Trial in: Arab Law Quarterly - Ahead of print (brill.com)</w:t>
        </w:r>
      </w:hyperlink>
    </w:p>
  </w:endnote>
  <w:endnote w:id="16">
    <w:p w14:paraId="4FBC12E0" w14:textId="3E331661" w:rsidR="00A36093" w:rsidRPr="00A36093" w:rsidRDefault="00A36093" w:rsidP="00A36093">
      <w:pPr>
        <w:autoSpaceDE w:val="0"/>
        <w:autoSpaceDN w:val="0"/>
        <w:spacing w:after="0" w:line="240" w:lineRule="auto"/>
        <w:rPr>
          <w:rFonts w:ascii="Garamond" w:hAnsi="Garamond" w:cstheme="minorHAnsi"/>
          <w:sz w:val="20"/>
          <w:szCs w:val="20"/>
          <w:lang w:val="en-US"/>
        </w:rPr>
      </w:pPr>
      <w:r w:rsidRPr="00A36093">
        <w:rPr>
          <w:rStyle w:val="EndnoteReference"/>
          <w:rFonts w:ascii="Garamond" w:hAnsi="Garamond" w:cstheme="minorHAnsi"/>
          <w:sz w:val="20"/>
          <w:szCs w:val="20"/>
        </w:rPr>
        <w:endnoteRef/>
      </w:r>
      <w:r w:rsidRPr="00A36093">
        <w:rPr>
          <w:rFonts w:ascii="Garamond" w:hAnsi="Garamond" w:cstheme="minorHAnsi"/>
          <w:sz w:val="20"/>
          <w:szCs w:val="20"/>
          <w:lang w:val="en-US"/>
        </w:rPr>
        <w:t xml:space="preserve"> There are only two exceptions: (1) lack of fixed or known place of residence, and (2) theft or harm resulting from traffic accidents under certain circumstances (</w:t>
      </w:r>
      <w:r w:rsidRPr="00A36093">
        <w:rPr>
          <w:rFonts w:ascii="Garamond" w:hAnsi="Garamond" w:cstheme="minorHAnsi"/>
          <w:i/>
          <w:iCs/>
          <w:sz w:val="20"/>
          <w:szCs w:val="20"/>
          <w:lang w:val="en-US"/>
        </w:rPr>
        <w:t>i.e</w:t>
      </w:r>
      <w:r w:rsidRPr="00A36093">
        <w:rPr>
          <w:rFonts w:ascii="Garamond" w:hAnsi="Garamond" w:cstheme="minorHAnsi"/>
          <w:sz w:val="20"/>
          <w:szCs w:val="20"/>
          <w:lang w:val="en-US"/>
        </w:rPr>
        <w:t xml:space="preserve">., driving without driving license or under influence of drugs or alcohol (CCP Article 114(3)). </w:t>
      </w:r>
      <w:r w:rsidRPr="00A36093">
        <w:rPr>
          <w:rFonts w:ascii="Garamond" w:hAnsi="Garamond" w:cstheme="minorHAnsi"/>
          <w:i/>
          <w:iCs/>
          <w:sz w:val="20"/>
          <w:szCs w:val="20"/>
          <w:lang w:val="en-US"/>
        </w:rPr>
        <w:t>E.g.</w:t>
      </w:r>
      <w:r w:rsidRPr="00A36093">
        <w:rPr>
          <w:rFonts w:ascii="Garamond" w:hAnsi="Garamond" w:cstheme="minorHAnsi"/>
          <w:sz w:val="20"/>
          <w:szCs w:val="20"/>
          <w:lang w:val="en-US"/>
        </w:rPr>
        <w:t>, detention is no longer permissible when related to the crime of defamation (punishable with 1 year of imprisonment pursuant to CCP Article 358).</w:t>
      </w:r>
    </w:p>
  </w:endnote>
  <w:endnote w:id="17">
    <w:p w14:paraId="66C87C55" w14:textId="52727447" w:rsidR="00A36093" w:rsidRPr="00A36093" w:rsidRDefault="00A36093" w:rsidP="00A36093">
      <w:pPr>
        <w:autoSpaceDE w:val="0"/>
        <w:autoSpaceDN w:val="0"/>
        <w:spacing w:after="0" w:line="240" w:lineRule="auto"/>
        <w:rPr>
          <w:rFonts w:ascii="Garamond" w:hAnsi="Garamond" w:cstheme="minorHAnsi"/>
          <w:sz w:val="20"/>
          <w:szCs w:val="20"/>
          <w:lang w:val="en-US"/>
        </w:rPr>
      </w:pPr>
      <w:r w:rsidRPr="00A36093">
        <w:rPr>
          <w:rStyle w:val="EndnoteReference"/>
          <w:rFonts w:ascii="Garamond" w:hAnsi="Garamond" w:cstheme="minorHAnsi"/>
          <w:sz w:val="20"/>
          <w:szCs w:val="20"/>
        </w:rPr>
        <w:endnoteRef/>
      </w:r>
      <w:r w:rsidRPr="00A36093">
        <w:rPr>
          <w:rFonts w:ascii="Garamond" w:hAnsi="Garamond" w:cstheme="minorHAnsi"/>
          <w:sz w:val="20"/>
          <w:szCs w:val="20"/>
          <w:lang w:val="en-US"/>
        </w:rPr>
        <w:t xml:space="preserve"> Law No. 32 of 2014 concerning Juvenile Law, repeals Law No. 24 of 1968 concerning Juvenile Law.)</w:t>
      </w:r>
    </w:p>
  </w:endnote>
  <w:endnote w:id="18">
    <w:p w14:paraId="587D4FF8" w14:textId="3D37C0E5" w:rsidR="00A36093" w:rsidRPr="00A36093" w:rsidRDefault="00A36093" w:rsidP="00A36093">
      <w:pPr>
        <w:autoSpaceDE w:val="0"/>
        <w:autoSpaceDN w:val="0"/>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This can be renewed once by another ten days. If the investigation requires continued detention, the Public Prosecutor must request the court to extend the detention for a period not exceeding 10 days each time (Article 9(4), Juvenile law). The maximum periods of detention will follow the principles of CCP Article 114, but as mentioned, the main rule is that the best interest of the child should guide the decisions.</w:t>
      </w:r>
    </w:p>
  </w:endnote>
  <w:endnote w:id="19">
    <w:p w14:paraId="08C03D5D" w14:textId="0C67AB10"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hAnsi="Garamond"/>
          <w:i/>
          <w:iCs/>
          <w:sz w:val="20"/>
          <w:szCs w:val="20"/>
          <w:lang w:val="en-US"/>
        </w:rPr>
        <w:t>See</w:t>
      </w:r>
      <w:r w:rsidRPr="00A36093">
        <w:rPr>
          <w:rFonts w:ascii="Garamond" w:hAnsi="Garamond"/>
          <w:sz w:val="20"/>
          <w:szCs w:val="20"/>
          <w:lang w:val="en-US"/>
        </w:rPr>
        <w:t xml:space="preserve"> Public Notice for Judicial Week 2023, </w:t>
      </w:r>
      <w:hyperlink r:id="rId10">
        <w:r w:rsidRPr="00A36093">
          <w:rPr>
            <w:rStyle w:val="Hyperlink"/>
            <w:rFonts w:ascii="Garamond" w:hAnsi="Garamond"/>
            <w:sz w:val="20"/>
            <w:szCs w:val="20"/>
            <w:lang w:val="en-US"/>
          </w:rPr>
          <w:t>https://www.judiciary.gov.sl/?p=1436</w:t>
        </w:r>
      </w:hyperlink>
      <w:r>
        <w:rPr>
          <w:rStyle w:val="Hyperlink"/>
          <w:rFonts w:ascii="Garamond" w:hAnsi="Garamond"/>
          <w:sz w:val="20"/>
          <w:szCs w:val="20"/>
          <w:lang w:val="en-US"/>
        </w:rPr>
        <w:t xml:space="preserve">. </w:t>
      </w:r>
    </w:p>
  </w:endnote>
  <w:endnote w:id="20">
    <w:p w14:paraId="2E70B00E" w14:textId="6DA8B2BE"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Seven of the 13 countries with prison systems exceeding 250% of their occupancy capacity are</w:t>
      </w:r>
      <w:r w:rsidRPr="00A36093">
        <w:rPr>
          <w:rFonts w:ascii="Garamond" w:hAnsi="Garamond"/>
          <w:lang w:val="en-GB"/>
        </w:rPr>
        <w:t xml:space="preserve"> in Africa and three in Asia. </w:t>
      </w:r>
      <w:r w:rsidRPr="00A36093">
        <w:rPr>
          <w:rFonts w:ascii="Garamond" w:hAnsi="Garamond"/>
          <w:i/>
          <w:iCs/>
          <w:lang w:val="en-GB"/>
        </w:rPr>
        <w:t>See</w:t>
      </w:r>
      <w:r w:rsidRPr="00A36093">
        <w:rPr>
          <w:rFonts w:ascii="Garamond" w:hAnsi="Garamond"/>
          <w:lang w:val="en-GB"/>
        </w:rPr>
        <w:t xml:space="preserve"> Prison Reform International, Global Prison Trends 2022, p. 8, May 2022, </w:t>
      </w:r>
      <w:hyperlink r:id="rId11">
        <w:r w:rsidRPr="00A36093">
          <w:rPr>
            <w:rStyle w:val="Hyperlink"/>
            <w:rFonts w:ascii="Garamond" w:hAnsi="Garamond"/>
            <w:lang w:val="en-GB"/>
          </w:rPr>
          <w:t>https://cdn.penalreform.org/wp-content/uploads/2022/05/GPT2022.pdf.</w:t>
        </w:r>
      </w:hyperlink>
    </w:p>
  </w:endnote>
  <w:endnote w:id="21">
    <w:p w14:paraId="3F4E9379" w14:textId="408894F5"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Aebi, M. F., et al, </w:t>
      </w:r>
      <w:r w:rsidRPr="00A36093">
        <w:rPr>
          <w:rFonts w:ascii="Garamond" w:hAnsi="Garamond"/>
          <w:i/>
          <w:iCs/>
        </w:rPr>
        <w:t>Prisons and Prisoners in Europe 2021: Key Findings of the SPACE I Report</w:t>
      </w:r>
      <w:r w:rsidRPr="00A36093">
        <w:rPr>
          <w:rFonts w:ascii="Garamond" w:hAnsi="Garamond"/>
        </w:rPr>
        <w:t xml:space="preserve">, p. 10, 2021, </w:t>
      </w:r>
      <w:hyperlink r:id="rId12">
        <w:r w:rsidRPr="00A36093">
          <w:rPr>
            <w:rStyle w:val="Hyperlink"/>
            <w:rFonts w:ascii="Garamond" w:hAnsi="Garamond"/>
          </w:rPr>
          <w:t>https://wp.unil.ch/space/files/2023/04/230420_Key-Findings-SPACE-I_Prisons-and-Prisoners-in-Europe-2021.pdf.</w:t>
        </w:r>
      </w:hyperlink>
      <w:r w:rsidRPr="00A36093">
        <w:rPr>
          <w:rFonts w:ascii="Garamond" w:hAnsi="Garamond"/>
        </w:rPr>
        <w:t xml:space="preserve">  </w:t>
      </w:r>
    </w:p>
  </w:endnote>
  <w:endnote w:id="22">
    <w:p w14:paraId="3441D2E4" w14:textId="7DB490AF"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For a general overview on the health consequences of prison overcrowding, see DIGNITY’s Health Factsheet #18 Prison Overcrowding, </w:t>
      </w:r>
      <w:hyperlink r:id="rId13">
        <w:r w:rsidRPr="00A36093">
          <w:rPr>
            <w:rStyle w:val="Hyperlink"/>
            <w:rFonts w:ascii="Garamond" w:hAnsi="Garamond"/>
          </w:rPr>
          <w:t>https://dignity.dk/wp-content/uploads/prison-overcrowding-factsheet-english.pdf.</w:t>
        </w:r>
      </w:hyperlink>
    </w:p>
  </w:endnote>
  <w:endnote w:id="23">
    <w:p w14:paraId="3E950EFC" w14:textId="7D0400E6"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Simpson, P. L., et al, </w:t>
      </w:r>
      <w:r w:rsidRPr="00A36093">
        <w:rPr>
          <w:rFonts w:ascii="Garamond" w:hAnsi="Garamond"/>
          <w:i/>
          <w:iCs/>
        </w:rPr>
        <w:t>Prison cell spatial density and infectious and communicable diseases: A systematic review</w:t>
      </w:r>
      <w:r w:rsidRPr="00A36093">
        <w:rPr>
          <w:rFonts w:ascii="Garamond" w:hAnsi="Garamond"/>
        </w:rPr>
        <w:t>, 9 BMJ Open 1 (2019), e026806, https://doi.org/10.1136/bmjopen-2018-026806.</w:t>
      </w:r>
    </w:p>
  </w:endnote>
  <w:endnote w:id="24">
    <w:p w14:paraId="548637BD" w14:textId="3966F6B5"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Simpson, P. L., et al, </w:t>
      </w:r>
      <w:r w:rsidRPr="00A36093">
        <w:rPr>
          <w:rFonts w:ascii="Garamond" w:hAnsi="Garamond"/>
          <w:i/>
          <w:iCs/>
        </w:rPr>
        <w:t>Prison cell spatial density and infectious and communicable diseases: A systematic review</w:t>
      </w:r>
      <w:r w:rsidRPr="00A36093">
        <w:rPr>
          <w:rFonts w:ascii="Garamond" w:hAnsi="Garamond"/>
        </w:rPr>
        <w:t>, 9 BMJ Open 1 (2019), e026806, https://doi.org/10.1136/bmjopen-2018-026806.</w:t>
      </w:r>
    </w:p>
  </w:endnote>
  <w:endnote w:id="25">
    <w:p w14:paraId="64A4B4AE" w14:textId="59B6D356"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Kalonji, G. M. et al, </w:t>
      </w:r>
      <w:r w:rsidRPr="00A36093">
        <w:rPr>
          <w:rFonts w:ascii="Garamond" w:hAnsi="Garamond"/>
          <w:i/>
          <w:iCs/>
        </w:rPr>
        <w:t>Prevalence of tuberculosis and associated risk factors in the Central Prison of Mbuji -Mayi, Democratic Republic of Congo</w:t>
      </w:r>
      <w:r w:rsidRPr="00A36093">
        <w:rPr>
          <w:rFonts w:ascii="Garamond" w:hAnsi="Garamond"/>
        </w:rPr>
        <w:t>, 44(30) Tropical Medicine and Health</w:t>
      </w:r>
      <w:r w:rsidRPr="00A36093">
        <w:rPr>
          <w:rFonts w:ascii="Garamond" w:hAnsi="Garamond"/>
          <w:i/>
          <w:iCs/>
        </w:rPr>
        <w:t xml:space="preserve"> </w:t>
      </w:r>
      <w:r w:rsidRPr="00A36093">
        <w:rPr>
          <w:rFonts w:ascii="Garamond" w:hAnsi="Garamond"/>
        </w:rPr>
        <w:t xml:space="preserve">1 (2016), </w:t>
      </w:r>
      <w:hyperlink r:id="rId14">
        <w:r w:rsidRPr="00A36093">
          <w:rPr>
            <w:rStyle w:val="Hyperlink"/>
            <w:rFonts w:ascii="Garamond" w:hAnsi="Garamond"/>
          </w:rPr>
          <w:t>https://doi.org/10.1186/s41182-016-0030-9</w:t>
        </w:r>
      </w:hyperlink>
      <w:r w:rsidRPr="00A36093">
        <w:rPr>
          <w:rFonts w:ascii="Garamond" w:hAnsi="Garamond"/>
        </w:rPr>
        <w:t xml:space="preserve">; Lobacheva, T. et al, </w:t>
      </w:r>
      <w:r w:rsidRPr="00A36093">
        <w:rPr>
          <w:rFonts w:ascii="Garamond" w:hAnsi="Garamond"/>
          <w:i/>
          <w:iCs/>
        </w:rPr>
        <w:t>Risk factors for developing tuberculosis in remand prisons in St. Petersburg, Russia – a case–control study</w:t>
      </w:r>
      <w:r w:rsidRPr="00A36093">
        <w:rPr>
          <w:rFonts w:ascii="Garamond" w:hAnsi="Garamond"/>
        </w:rPr>
        <w:t xml:space="preserve">, 22(2) European Journal of Epidemiology, 121-127 (2007); Salazar-De La Cuba, A. L. et al, </w:t>
      </w:r>
      <w:r w:rsidRPr="00A36093">
        <w:rPr>
          <w:rFonts w:ascii="Garamond" w:hAnsi="Garamond"/>
          <w:i/>
          <w:iCs/>
        </w:rPr>
        <w:t>High prevalence of self-reported tuberculosis and associated factors in a nation-wide census among prison inmates in Peru</w:t>
      </w:r>
      <w:r w:rsidRPr="00A36093">
        <w:rPr>
          <w:rFonts w:ascii="Garamond" w:hAnsi="Garamond"/>
        </w:rPr>
        <w:t xml:space="preserve">, 24(3) Tropical Medicine &amp; International Health 328-338 (2019), </w:t>
      </w:r>
      <w:hyperlink r:id="rId15">
        <w:r w:rsidRPr="00A36093">
          <w:rPr>
            <w:rStyle w:val="Hyperlink"/>
            <w:rFonts w:ascii="Garamond" w:hAnsi="Garamond"/>
          </w:rPr>
          <w:t>https://doi.org/10.1111/tmi.13199</w:t>
        </w:r>
      </w:hyperlink>
      <w:r w:rsidRPr="00A36093">
        <w:rPr>
          <w:rFonts w:ascii="Garamond" w:hAnsi="Garamond"/>
        </w:rPr>
        <w:t xml:space="preserve">. </w:t>
      </w:r>
    </w:p>
  </w:endnote>
  <w:endnote w:id="26">
    <w:p w14:paraId="0785DA7E" w14:textId="53FBB3B1"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Vest, N. et al, </w:t>
      </w:r>
      <w:r w:rsidRPr="00A36093">
        <w:rPr>
          <w:rFonts w:ascii="Garamond" w:hAnsi="Garamond"/>
          <w:i/>
          <w:iCs/>
        </w:rPr>
        <w:t>Prison Population Reductions and COVID-19: A Latent Profile Analysis Synthesizing Recent Evidence From the Texas State Prison System</w:t>
      </w:r>
      <w:r w:rsidRPr="00A36093">
        <w:rPr>
          <w:rFonts w:ascii="Garamond" w:hAnsi="Garamond"/>
        </w:rPr>
        <w:t xml:space="preserve">,  98(1) Journal of Urban Health: Bulletin of the New York Academy of Medicine 53-58, (2021), </w:t>
      </w:r>
      <w:hyperlink r:id="rId16">
        <w:r w:rsidRPr="00A36093">
          <w:rPr>
            <w:rStyle w:val="Hyperlink"/>
            <w:rFonts w:ascii="Garamond" w:hAnsi="Garamond"/>
          </w:rPr>
          <w:t>https://doi.org/10.1007/s11524-020-00504-z</w:t>
        </w:r>
      </w:hyperlink>
      <w:r w:rsidRPr="00A36093">
        <w:rPr>
          <w:rFonts w:ascii="Garamond" w:hAnsi="Garamond"/>
        </w:rPr>
        <w:t xml:space="preserve">. </w:t>
      </w:r>
    </w:p>
  </w:endnote>
  <w:endnote w:id="27">
    <w:p w14:paraId="6CA4550F" w14:textId="784A3358"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Edgemon, T. G. &amp; Clay-Warner, </w:t>
      </w:r>
      <w:r w:rsidRPr="00A36093">
        <w:rPr>
          <w:rFonts w:ascii="Garamond" w:hAnsi="Garamond"/>
          <w:i/>
          <w:iCs/>
        </w:rPr>
        <w:t>Inmate Mental Health and the Pains of Imprisonment</w:t>
      </w:r>
      <w:r w:rsidRPr="00A36093">
        <w:rPr>
          <w:rFonts w:ascii="Garamond" w:hAnsi="Garamond"/>
        </w:rPr>
        <w:t>, 9(1)</w:t>
      </w:r>
      <w:r w:rsidRPr="00A36093">
        <w:rPr>
          <w:rFonts w:ascii="Garamond" w:hAnsi="Garamond"/>
          <w:i/>
          <w:iCs/>
        </w:rPr>
        <w:t xml:space="preserve"> </w:t>
      </w:r>
      <w:r w:rsidRPr="00A36093">
        <w:rPr>
          <w:rFonts w:ascii="Garamond" w:hAnsi="Garamond"/>
        </w:rPr>
        <w:t xml:space="preserve">J. Society and Mental Health 33–50 (2019), </w:t>
      </w:r>
      <w:hyperlink r:id="rId17">
        <w:r w:rsidRPr="00A36093">
          <w:rPr>
            <w:rStyle w:val="Hyperlink"/>
            <w:rFonts w:ascii="Garamond" w:hAnsi="Garamond"/>
          </w:rPr>
          <w:t>https://doi.org/10.1177/2156869318785424</w:t>
        </w:r>
      </w:hyperlink>
      <w:r w:rsidRPr="00A36093">
        <w:rPr>
          <w:rFonts w:ascii="Garamond" w:hAnsi="Garamond"/>
        </w:rPr>
        <w:t xml:space="preserve">. </w:t>
      </w:r>
    </w:p>
  </w:endnote>
  <w:endnote w:id="28">
    <w:p w14:paraId="49D850AF" w14:textId="74A754FB"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Baggio, S. et al, </w:t>
      </w:r>
      <w:r w:rsidRPr="00A36093">
        <w:rPr>
          <w:rFonts w:ascii="Garamond" w:hAnsi="Garamond"/>
          <w:i/>
          <w:iCs/>
        </w:rPr>
        <w:t>Do Overcrowding and Turnover Cause Violence in Prison?</w:t>
      </w:r>
      <w:r w:rsidRPr="00A36093">
        <w:rPr>
          <w:rFonts w:ascii="Garamond" w:hAnsi="Garamond"/>
        </w:rPr>
        <w:t xml:space="preserve">, 10 Frontiers in Psychiatry 1015 (2919), </w:t>
      </w:r>
      <w:hyperlink r:id="rId18">
        <w:r w:rsidRPr="00A36093">
          <w:rPr>
            <w:rStyle w:val="Hyperlink"/>
            <w:rFonts w:ascii="Garamond" w:hAnsi="Garamond"/>
          </w:rPr>
          <w:t>https://doi.org/10.3389/fpsyt.2019.01015</w:t>
        </w:r>
      </w:hyperlink>
      <w:r w:rsidRPr="00A36093">
        <w:rPr>
          <w:rFonts w:ascii="Garamond" w:hAnsi="Garamond"/>
        </w:rPr>
        <w:t xml:space="preserve">. </w:t>
      </w:r>
    </w:p>
  </w:endnote>
  <w:endnote w:id="29">
    <w:p w14:paraId="31FDEC63" w14:textId="779AA192"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Martin, J. L. et al, </w:t>
      </w:r>
      <w:r w:rsidRPr="00A36093">
        <w:rPr>
          <w:rFonts w:ascii="Garamond" w:hAnsi="Garamond"/>
          <w:i/>
          <w:iCs/>
        </w:rPr>
        <w:t>“They Can Take Us Over Any Time They Want”: Correctional Officers’ Responses to Prison Crowding</w:t>
      </w:r>
      <w:r w:rsidRPr="00A36093">
        <w:rPr>
          <w:rFonts w:ascii="Garamond" w:hAnsi="Garamond"/>
        </w:rPr>
        <w:t xml:space="preserve">, 92(1) The Prison Journal 88-105 (2012), </w:t>
      </w:r>
      <w:hyperlink r:id="rId19">
        <w:r w:rsidRPr="00A36093">
          <w:rPr>
            <w:rStyle w:val="Hyperlink"/>
            <w:rFonts w:ascii="Garamond" w:hAnsi="Garamond"/>
          </w:rPr>
          <w:t>https://doi.org/10.1177/0032885511429256</w:t>
        </w:r>
      </w:hyperlink>
      <w:r w:rsidRPr="00A36093">
        <w:rPr>
          <w:rFonts w:ascii="Garamond" w:hAnsi="Garamond"/>
        </w:rPr>
        <w:t xml:space="preserve">. </w:t>
      </w:r>
    </w:p>
  </w:endnote>
  <w:endnote w:id="30">
    <w:p w14:paraId="53CBD34B" w14:textId="7B243BF6"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w:t>
      </w:r>
      <w:r w:rsidRPr="00A36093">
        <w:rPr>
          <w:rFonts w:ascii="Garamond" w:hAnsi="Garamond"/>
          <w:lang w:val="en-GB"/>
        </w:rPr>
        <w:t xml:space="preserve">The most commonly used definition relates to spatial density such as living space per detainee or number of beds. (European Committee for the Prevention of Torture, </w:t>
      </w:r>
      <w:r w:rsidRPr="00A36093">
        <w:rPr>
          <w:rFonts w:ascii="Garamond" w:hAnsi="Garamond"/>
          <w:i/>
          <w:iCs/>
          <w:lang w:val="en-GB"/>
        </w:rPr>
        <w:t xml:space="preserve">Living space per prisoner in prison establishments: CPT standards </w:t>
      </w:r>
      <w:r w:rsidRPr="00A36093">
        <w:rPr>
          <w:rFonts w:ascii="Garamond" w:hAnsi="Garamond"/>
          <w:lang w:val="en-GB"/>
        </w:rPr>
        <w:t xml:space="preserve">(Oxford University Press, 2020). </w:t>
      </w:r>
      <w:hyperlink r:id="rId20">
        <w:r w:rsidRPr="00A36093">
          <w:rPr>
            <w:rStyle w:val="Hyperlink"/>
            <w:rFonts w:ascii="Garamond" w:hAnsi="Garamond"/>
            <w:lang w:val="en-GB"/>
          </w:rPr>
          <w:t>https://doi.org/10.1093/law-mpeipro/e1516.013.1516</w:t>
        </w:r>
      </w:hyperlink>
      <w:r w:rsidRPr="00A36093">
        <w:rPr>
          <w:rFonts w:ascii="Garamond" w:hAnsi="Garamond"/>
          <w:lang w:val="en-GB"/>
        </w:rPr>
        <w:t xml:space="preserve">; Simpson, P. L. et al, </w:t>
      </w:r>
      <w:r w:rsidRPr="00A36093">
        <w:rPr>
          <w:rFonts w:ascii="Garamond" w:hAnsi="Garamond"/>
          <w:i/>
          <w:iCs/>
          <w:lang w:val="en-GB"/>
        </w:rPr>
        <w:t>Prison cell spatial density and infectious and communicable diseases: A systematic review</w:t>
      </w:r>
      <w:r w:rsidRPr="00A36093">
        <w:rPr>
          <w:rFonts w:ascii="Garamond" w:hAnsi="Garamond"/>
          <w:lang w:val="en-GB"/>
        </w:rPr>
        <w:t xml:space="preserve">, 9 BMJ Open 1 (2019), e026806, </w:t>
      </w:r>
      <w:hyperlink r:id="rId21">
        <w:r w:rsidRPr="00A36093">
          <w:rPr>
            <w:rStyle w:val="Hyperlink"/>
            <w:rFonts w:ascii="Garamond" w:hAnsi="Garamond"/>
            <w:lang w:val="en-GB"/>
          </w:rPr>
          <w:t>https://doi.org/10.1136/bmjopen-2018-026806</w:t>
        </w:r>
      </w:hyperlink>
      <w:r w:rsidRPr="00A36093">
        <w:rPr>
          <w:rFonts w:ascii="Garamond" w:hAnsi="Garamond"/>
          <w:lang w:val="en-GB"/>
        </w:rPr>
        <w:t xml:space="preserve">).   Overcrowding can also be defined based on operational capacity, i.e., prison population to staffing levels. Or it can be defined based on social density, i.e. percentage of detainees housed in group versus single cells where the higher the proportion of group housing, the higher the social density. (Wooldredge, J., Steiner, B., </w:t>
      </w:r>
      <w:r w:rsidRPr="00A36093">
        <w:rPr>
          <w:rFonts w:ascii="Garamond" w:hAnsi="Garamond"/>
          <w:i/>
          <w:iCs/>
          <w:lang w:val="en-GB"/>
        </w:rPr>
        <w:t>Comparing Methods for Examining Relationships Between Prison Crowding and Inmate Violence</w:t>
      </w:r>
      <w:r w:rsidRPr="00A36093">
        <w:rPr>
          <w:rFonts w:ascii="Garamond" w:hAnsi="Garamond"/>
          <w:lang w:val="en-GB"/>
        </w:rPr>
        <w:t xml:space="preserve"> 26(4) Justice Quarterly 795-826 (2009) </w:t>
      </w:r>
      <w:hyperlink r:id="rId22">
        <w:r w:rsidRPr="00A36093">
          <w:rPr>
            <w:rStyle w:val="Hyperlink"/>
            <w:rFonts w:ascii="Garamond" w:hAnsi="Garamond"/>
            <w:lang w:val="en-GB"/>
          </w:rPr>
          <w:t>https://doi.org/10.1080/07418820802427841</w:t>
        </w:r>
      </w:hyperlink>
      <w:r w:rsidRPr="00A36093">
        <w:rPr>
          <w:rFonts w:ascii="Garamond" w:hAnsi="Garamond"/>
          <w:lang w:val="en-GB"/>
        </w:rPr>
        <w:t xml:space="preserve">.) </w:t>
      </w:r>
    </w:p>
  </w:endnote>
  <w:endnote w:id="31">
    <w:p w14:paraId="79221D9E" w14:textId="2DEFD45F"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UNCAT, </w:t>
      </w:r>
      <w:r w:rsidRPr="00A36093">
        <w:rPr>
          <w:rFonts w:ascii="Garamond" w:hAnsi="Garamond"/>
          <w:i/>
          <w:iCs/>
        </w:rPr>
        <w:t>Decision adopted by the Committee under article 22 of the Convention, concerning communication No. 493/2012, Damien Ndarisigaranye v Burundi</w:t>
      </w:r>
      <w:r w:rsidRPr="00A36093">
        <w:rPr>
          <w:rFonts w:ascii="Garamond" w:hAnsi="Garamond"/>
        </w:rPr>
        <w:t xml:space="preserve">, UN Doc CAT/C/62/D/493/2012, para. 8.8, 18 Jan. 2018, </w:t>
      </w:r>
      <w:hyperlink r:id="rId23">
        <w:r w:rsidRPr="00A36093">
          <w:rPr>
            <w:rStyle w:val="Hyperlink"/>
            <w:rFonts w:ascii="Garamond" w:hAnsi="Garamond"/>
          </w:rPr>
          <w:t>1800819 (un.org)</w:t>
        </w:r>
      </w:hyperlink>
    </w:p>
  </w:endnote>
  <w:endnote w:id="32">
    <w:p w14:paraId="0DE508DF" w14:textId="18B6635B"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SPT, Country Visit Report: Brazil, UN Doc. CAT/OP/BRA/1, para. 75-76, 5 July 2012, https://atlas-oftorture.org/en/document/6zhrgkn92xb89wz1x8zmh1tt9?page=3 19; SPT, Country Visit Report: Mali, UN Doc CAT/OP/MLI/1, para. 49-50, 20 March 2014, </w:t>
      </w:r>
      <w:hyperlink r:id="rId24" w:history="1">
        <w:r w:rsidRPr="00A36093">
          <w:rPr>
            <w:rFonts w:ascii="Garamond" w:hAnsi="Garamond"/>
          </w:rPr>
          <w:t>https://atlas-of-</w:t>
        </w:r>
        <w:r w:rsidRPr="00A36093">
          <w:rPr>
            <w:rStyle w:val="Hyperlink"/>
            <w:rFonts w:ascii="Garamond" w:hAnsi="Garamond"/>
          </w:rPr>
          <w:t>torture.org/en/document/a4a6yd4tqgea1d10kto1es714i?page=1</w:t>
        </w:r>
      </w:hyperlink>
      <w:r w:rsidRPr="00A36093">
        <w:rPr>
          <w:rFonts w:ascii="Garamond" w:hAnsi="Garamond"/>
        </w:rPr>
        <w:t xml:space="preserve">. </w:t>
      </w:r>
    </w:p>
  </w:endnote>
  <w:endnote w:id="33">
    <w:p w14:paraId="2E4EE04C" w14:textId="2733B7D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hAnsi="Garamond"/>
          <w:i/>
          <w:iCs/>
        </w:rPr>
        <w:t>Lantsova (on behalf of Lantsov) v Russian Federation</w:t>
      </w:r>
      <w:r w:rsidRPr="00A36093">
        <w:rPr>
          <w:rFonts w:ascii="Garamond" w:hAnsi="Garamond"/>
        </w:rPr>
        <w:t xml:space="preserve">, Merits, Communication No 763/1997, UN Doc CCPR/C/74/D/763/1997, 26 March 2002, case no. 9 IHRR 935; </w:t>
      </w:r>
      <w:r w:rsidRPr="00A36093">
        <w:rPr>
          <w:rFonts w:ascii="Garamond" w:hAnsi="Garamond"/>
          <w:i/>
          <w:iCs/>
        </w:rPr>
        <w:t xml:space="preserve">Mulezi v Democratic Republic of Congo, </w:t>
      </w:r>
      <w:r w:rsidRPr="00A36093">
        <w:rPr>
          <w:rFonts w:ascii="Garamond" w:hAnsi="Garamond"/>
        </w:rPr>
        <w:t>Merits, Communication No 962/2001, UN Doc CCPR/C/81/D/962/2001, 8 July 2005, Case no 12 IHRR 55.</w:t>
      </w:r>
    </w:p>
  </w:endnote>
  <w:endnote w:id="34">
    <w:p w14:paraId="144401E8" w14:textId="0E9AC2C0"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hAnsi="Garamond"/>
          <w:i/>
          <w:iCs/>
        </w:rPr>
        <w:t>Muršić v. Croatia</w:t>
      </w:r>
      <w:r w:rsidRPr="00A36093">
        <w:rPr>
          <w:rFonts w:ascii="Garamond" w:hAnsi="Garamond"/>
        </w:rPr>
        <w:t xml:space="preserve">, ECtHR [GC], No. 7334/13, Judgment, 20 October 2016), </w:t>
      </w:r>
      <w:r w:rsidRPr="00A36093">
        <w:rPr>
          <w:rStyle w:val="Hyperlink"/>
          <w:rFonts w:ascii="Garamond" w:hAnsi="Garamond"/>
        </w:rPr>
        <w:t>https://hudoc.echr.coe.int/eng?i=001-167483;</w:t>
      </w:r>
      <w:r w:rsidRPr="00A36093">
        <w:rPr>
          <w:rFonts w:ascii="Garamond" w:hAnsi="Garamond"/>
        </w:rPr>
        <w:t xml:space="preserve"> </w:t>
      </w:r>
      <w:r w:rsidRPr="00A36093">
        <w:rPr>
          <w:rFonts w:ascii="Garamond" w:hAnsi="Garamond"/>
          <w:i/>
          <w:iCs/>
        </w:rPr>
        <w:t>Orchowski v. Poland</w:t>
      </w:r>
      <w:r w:rsidRPr="00A36093">
        <w:rPr>
          <w:rFonts w:ascii="Garamond" w:hAnsi="Garamond"/>
        </w:rPr>
        <w:t xml:space="preserve">, ECtHR,  No. 17885/04, </w:t>
      </w:r>
      <w:hyperlink r:id="rId25">
        <w:r w:rsidRPr="00A36093">
          <w:rPr>
            <w:rStyle w:val="Hyperlink"/>
            <w:rFonts w:ascii="Garamond" w:hAnsi="Garamond"/>
          </w:rPr>
          <w:t>https://hudoc.echr.coe.int/fre?i=002-1264</w:t>
        </w:r>
      </w:hyperlink>
    </w:p>
    <w:p w14:paraId="06228D37" w14:textId="1657910F" w:rsidR="00A36093" w:rsidRPr="00A36093" w:rsidRDefault="00A36093" w:rsidP="00A36093">
      <w:pPr>
        <w:pStyle w:val="EndnoteText"/>
        <w:spacing w:line="240" w:lineRule="auto"/>
        <w:rPr>
          <w:rFonts w:ascii="Garamond" w:hAnsi="Garamond"/>
          <w:lang w:val="da-DK"/>
        </w:rPr>
      </w:pPr>
      <w:r w:rsidRPr="00A36093">
        <w:rPr>
          <w:rFonts w:ascii="Garamond" w:hAnsi="Garamond"/>
          <w:lang w:val="da-DK"/>
        </w:rPr>
        <w:t xml:space="preserve">; Norbert Sikorski v Poland, ECtHR, No.52070/08. </w:t>
      </w:r>
    </w:p>
  </w:endnote>
  <w:endnote w:id="35">
    <w:p w14:paraId="2B5740A0" w14:textId="06628685"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For a diagram of reasons for prison overcrowding, see the following illustration from Prison Reform International: http://www.penalreform.org/wp-content/ uploads/2013/06/2004-overcrowding-poster-en-fr_1.pdf. </w:t>
      </w:r>
    </w:p>
  </w:endnote>
  <w:endnote w:id="36">
    <w:p w14:paraId="662401DF" w14:textId="081A0189"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hAnsi="Garamond"/>
          <w:i/>
          <w:iCs/>
        </w:rPr>
        <w:t xml:space="preserve">See </w:t>
      </w:r>
      <w:r w:rsidRPr="00A36093">
        <w:rPr>
          <w:rFonts w:ascii="Garamond" w:hAnsi="Garamond"/>
        </w:rPr>
        <w:t xml:space="preserve">UNOPS, </w:t>
      </w:r>
      <w:r w:rsidRPr="00A36093">
        <w:rPr>
          <w:rFonts w:ascii="Garamond" w:hAnsi="Garamond"/>
          <w:i/>
          <w:iCs/>
        </w:rPr>
        <w:t>Technical Guidance for Prison Planning: Technical and operational considerations based on the Nelson Mandela Rules</w:t>
      </w:r>
      <w:r w:rsidRPr="00A36093">
        <w:rPr>
          <w:rFonts w:ascii="Garamond" w:hAnsi="Garamond"/>
        </w:rPr>
        <w:t xml:space="preserve">, 2016, </w:t>
      </w:r>
      <w:hyperlink r:id="rId26">
        <w:r w:rsidRPr="00A36093">
          <w:rPr>
            <w:rStyle w:val="Hyperlink"/>
            <w:rFonts w:ascii="Garamond" w:hAnsi="Garamond"/>
          </w:rPr>
          <w:t>https://bip.brpo.gov.pl/sites/default/files/%2FPlanowanie%20i%20budowa%20wi%C4%99zie%C5%84%20(UNOPS%2C%202016).pdf</w:t>
        </w:r>
      </w:hyperlink>
      <w:r w:rsidRPr="00A36093">
        <w:rPr>
          <w:rFonts w:ascii="Garamond" w:hAnsi="Garamond"/>
        </w:rPr>
        <w:t xml:space="preserve">. </w:t>
      </w:r>
    </w:p>
  </w:endnote>
  <w:endnote w:id="37">
    <w:p w14:paraId="3D3D5265" w14:textId="1D3025CE"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lang w:val="en-US"/>
        </w:rPr>
        <w:t xml:space="preserve"> United States Department of State, 2022 Reports on Human Rights Practices: Kenya, </w:t>
      </w:r>
      <w:hyperlink r:id="rId27" w:anchor=":~:text=Several%20counties%20lacked%20adequate%20facilities,separate%20cells%20for%20male%20juveniles">
        <w:r w:rsidRPr="00A36093">
          <w:rPr>
            <w:rStyle w:val="Hyperlink"/>
            <w:rFonts w:ascii="Garamond" w:hAnsi="Garamond"/>
            <w:sz w:val="20"/>
            <w:szCs w:val="20"/>
            <w:lang w:val="en-US"/>
          </w:rPr>
          <w:t>https://www.state.gov/reports/2022-country-reports-on-human-rights-practices/kenya#:~:text=Several%20counties%20lacked%20adequate%20facilities,separate%20cells%20for%20male%20juveniles</w:t>
        </w:r>
      </w:hyperlink>
      <w:r w:rsidRPr="00A36093">
        <w:rPr>
          <w:rFonts w:ascii="Garamond" w:hAnsi="Garamond"/>
          <w:sz w:val="20"/>
          <w:szCs w:val="20"/>
          <w:lang w:val="en-US"/>
        </w:rPr>
        <w:t xml:space="preserve">. </w:t>
      </w:r>
    </w:p>
  </w:endnote>
  <w:endnote w:id="38">
    <w:p w14:paraId="77C59304" w14:textId="54E8EEE2"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United States Department of State, 2022 Reports on Human Rights Practices: Kenya, </w:t>
      </w:r>
      <w:hyperlink r:id="rId28" w:anchor=":~:text=Several%20counties%20lacked%20adequate%20facilities,separate%20cells%20for%20male%20juveniles">
        <w:r w:rsidRPr="00A36093">
          <w:rPr>
            <w:rStyle w:val="Hyperlink"/>
            <w:rFonts w:ascii="Garamond" w:hAnsi="Garamond"/>
            <w:sz w:val="20"/>
            <w:szCs w:val="20"/>
            <w:lang w:val="en-US"/>
          </w:rPr>
          <w:t>https://www.state.gov/reports/2022-country-reports-on-human-rights-practices/kenya#:~:text=Several%20counties%20lacked%20adequate%20facilities,separate%20cells%20for%20male%20juveniles</w:t>
        </w:r>
      </w:hyperlink>
      <w:r w:rsidRPr="00A36093">
        <w:rPr>
          <w:rFonts w:ascii="Garamond" w:hAnsi="Garamond"/>
          <w:sz w:val="20"/>
          <w:szCs w:val="20"/>
          <w:lang w:val="en-US"/>
        </w:rPr>
        <w:t>.</w:t>
      </w:r>
    </w:p>
  </w:endnote>
  <w:endnote w:id="39">
    <w:p w14:paraId="5681FE3F" w14:textId="31A6CF7F"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As compared to individual cells.</w:t>
      </w:r>
    </w:p>
  </w:endnote>
  <w:endnote w:id="40">
    <w:p w14:paraId="5D110705" w14:textId="47B31082"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European Committee on the Prevention of Torture, </w:t>
      </w:r>
      <w:r w:rsidRPr="00A36093">
        <w:rPr>
          <w:rFonts w:ascii="Garamond" w:hAnsi="Garamond"/>
          <w:i/>
          <w:iCs/>
        </w:rPr>
        <w:t xml:space="preserve">Living space per prisoner in prison establishments: CPT standards, </w:t>
      </w:r>
      <w:r w:rsidRPr="00A36093">
        <w:rPr>
          <w:rFonts w:ascii="Garamond" w:hAnsi="Garamond"/>
        </w:rPr>
        <w:t xml:space="preserve">CPT/Inf (2015) 44, p. 3, 15 December 2015, </w:t>
      </w:r>
      <w:hyperlink r:id="rId29">
        <w:r w:rsidRPr="00A36093">
          <w:rPr>
            <w:rStyle w:val="Hyperlink"/>
            <w:rFonts w:ascii="Garamond" w:hAnsi="Garamond"/>
          </w:rPr>
          <w:t>https://rm.coe.int/16806cc449</w:t>
        </w:r>
      </w:hyperlink>
      <w:r w:rsidRPr="00A36093">
        <w:rPr>
          <w:rFonts w:ascii="Garamond" w:hAnsi="Garamond"/>
        </w:rPr>
        <w:t>.</w:t>
      </w:r>
    </w:p>
  </w:endnote>
  <w:endnote w:id="41">
    <w:p w14:paraId="5C0753C0" w14:textId="340C0B8A"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Taylor Luck, </w:t>
      </w:r>
      <w:r w:rsidRPr="00A36093">
        <w:rPr>
          <w:rFonts w:ascii="Garamond" w:hAnsi="Garamond"/>
          <w:i/>
          <w:iCs/>
        </w:rPr>
        <w:t>Jordan announces sweeping new measures to combat coronavirus</w:t>
      </w:r>
      <w:r w:rsidRPr="00A36093">
        <w:rPr>
          <w:rFonts w:ascii="Garamond" w:hAnsi="Garamond"/>
        </w:rPr>
        <w:t xml:space="preserve">, The National, 18 March 2020, </w:t>
      </w:r>
      <w:hyperlink r:id="rId30">
        <w:r w:rsidRPr="00A36093">
          <w:rPr>
            <w:rStyle w:val="Hyperlink"/>
            <w:rFonts w:ascii="Garamond" w:hAnsi="Garamond"/>
          </w:rPr>
          <w:t>https://www.thenational.ae/world/mena/jordan-announces-sweeping-new-measures-to-combat-coronavirus-1.993768</w:t>
        </w:r>
      </w:hyperlink>
      <w:r w:rsidRPr="00A36093">
        <w:rPr>
          <w:rFonts w:ascii="Garamond" w:hAnsi="Garamond"/>
        </w:rPr>
        <w:t xml:space="preserve">. </w:t>
      </w:r>
    </w:p>
  </w:endnote>
  <w:endnote w:id="42">
    <w:p w14:paraId="59BF14A0" w14:textId="49DC1815"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DIGNITY Guidance Document, </w:t>
      </w:r>
      <w:r w:rsidRPr="00A36093">
        <w:rPr>
          <w:rFonts w:ascii="Garamond" w:hAnsi="Garamond"/>
          <w:i/>
          <w:iCs/>
        </w:rPr>
        <w:t>Reducing Overcrowding in Pre-Trial Detention and Prison in the Context of the Covid-19 Pandemic: Increasing the Use of Non-Custodial Measures (T. Rytter, K. Kambanella)</w:t>
      </w:r>
      <w:r w:rsidRPr="00A36093">
        <w:rPr>
          <w:rFonts w:ascii="Garamond" w:hAnsi="Garamond"/>
        </w:rPr>
        <w:t xml:space="preserve">, </w:t>
      </w:r>
      <w:hyperlink r:id="rId31">
        <w:r w:rsidRPr="00A36093">
          <w:rPr>
            <w:rStyle w:val="Hyperlink"/>
            <w:rFonts w:ascii="Garamond" w:hAnsi="Garamond"/>
          </w:rPr>
          <w:t>https://dignity.dk/wp-content/uploads/DIGNITY-COVID19-Guidance-Document-on-Non-Custodial-Measures.pdf</w:t>
        </w:r>
      </w:hyperlink>
      <w:r w:rsidRPr="00A36093">
        <w:rPr>
          <w:rFonts w:ascii="Garamond" w:hAnsi="Garamond"/>
        </w:rPr>
        <w:t>.</w:t>
      </w:r>
    </w:p>
  </w:endnote>
  <w:endnote w:id="43">
    <w:p w14:paraId="18F362C1" w14:textId="7E2AD08F"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ICRC, </w:t>
      </w:r>
      <w:r w:rsidRPr="00A36093">
        <w:rPr>
          <w:rFonts w:ascii="Garamond" w:hAnsi="Garamond"/>
          <w:i/>
          <w:iCs/>
        </w:rPr>
        <w:t>Malaysia: Swift action by authorities reduces Covid-19</w:t>
      </w:r>
      <w:r w:rsidRPr="00A36093">
        <w:rPr>
          <w:rFonts w:ascii="Garamond" w:hAnsi="Garamond"/>
        </w:rPr>
        <w:t>,</w:t>
      </w:r>
      <w:r w:rsidRPr="00A36093">
        <w:rPr>
          <w:rFonts w:ascii="Garamond" w:hAnsi="Garamond"/>
          <w:i/>
          <w:iCs/>
        </w:rPr>
        <w:t xml:space="preserve"> </w:t>
      </w:r>
      <w:r w:rsidRPr="00A36093">
        <w:rPr>
          <w:rFonts w:ascii="Garamond" w:hAnsi="Garamond"/>
        </w:rPr>
        <w:t xml:space="preserve"> </w:t>
      </w:r>
      <w:hyperlink r:id="rId32">
        <w:r w:rsidRPr="00A36093">
          <w:rPr>
            <w:rStyle w:val="Hyperlink"/>
            <w:rFonts w:ascii="Garamond" w:hAnsi="Garamond"/>
          </w:rPr>
          <w:t>https://www.icrc.org/en/document/malaysia-swift-action-authorities-reduces-covid-19-risk-prisons</w:t>
        </w:r>
      </w:hyperlink>
      <w:r w:rsidRPr="00A36093">
        <w:rPr>
          <w:rFonts w:ascii="Garamond" w:hAnsi="Garamond"/>
        </w:rPr>
        <w:t>.</w:t>
      </w:r>
    </w:p>
  </w:endnote>
  <w:endnote w:id="44">
    <w:p w14:paraId="4115E3C0" w14:textId="70867F9C"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Sarah N. Lynch, </w:t>
      </w:r>
      <w:r w:rsidRPr="00A36093">
        <w:rPr>
          <w:rFonts w:ascii="Garamond" w:hAnsi="Garamond"/>
          <w:i/>
          <w:iCs/>
        </w:rPr>
        <w:t>US Attorney General seeks to expand home confinement option as coronavirus spreads in prisons</w:t>
      </w:r>
      <w:r w:rsidRPr="00A36093">
        <w:rPr>
          <w:rFonts w:ascii="Garamond" w:hAnsi="Garamond"/>
        </w:rPr>
        <w:t xml:space="preserve">, Reuters, 26 March 2020, </w:t>
      </w:r>
      <w:hyperlink r:id="rId33">
        <w:r w:rsidRPr="00A36093">
          <w:rPr>
            <w:rStyle w:val="Hyperlink"/>
            <w:rFonts w:ascii="Garamond" w:hAnsi="Garamond"/>
          </w:rPr>
          <w:t>https://www.reuters.com/article/us-health-coronavirus-prisons/us-attorney-general-seeks-to-expand-home-confinement-as-corona-virus-spreads-in-prisons-idUSKBN21D2SF</w:t>
        </w:r>
      </w:hyperlink>
      <w:r w:rsidRPr="00A36093">
        <w:rPr>
          <w:rFonts w:ascii="Garamond" w:hAnsi="Garamond"/>
        </w:rPr>
        <w:t xml:space="preserve">. </w:t>
      </w:r>
    </w:p>
  </w:endnote>
  <w:endnote w:id="45">
    <w:p w14:paraId="7E9E5184" w14:textId="773B3A49" w:rsidR="00A36093" w:rsidRPr="00A36093" w:rsidRDefault="00A36093" w:rsidP="00A36093">
      <w:pPr>
        <w:pStyle w:val="EndnoteText"/>
        <w:spacing w:line="240" w:lineRule="auto"/>
        <w:rPr>
          <w:rFonts w:ascii="Garamond" w:eastAsia="Calibri" w:hAnsi="Garamond" w:cs="Calibri"/>
        </w:rPr>
      </w:pPr>
      <w:r w:rsidRPr="00A36093">
        <w:rPr>
          <w:rStyle w:val="EndnoteReference"/>
          <w:rFonts w:ascii="Garamond" w:hAnsi="Garamond"/>
        </w:rPr>
        <w:endnoteRef/>
      </w:r>
      <w:r w:rsidRPr="00A36093">
        <w:rPr>
          <w:rFonts w:ascii="Garamond" w:eastAsia="Calibri" w:hAnsi="Garamond" w:cs="Calibri"/>
        </w:rPr>
        <w:t xml:space="preserve"> </w:t>
      </w:r>
      <w:r w:rsidRPr="00A36093">
        <w:rPr>
          <w:rFonts w:ascii="Garamond" w:hAnsi="Garamond"/>
        </w:rPr>
        <w:t xml:space="preserve">Bangkok Post, </w:t>
      </w:r>
      <w:r w:rsidRPr="00A36093">
        <w:rPr>
          <w:rFonts w:ascii="Garamond" w:hAnsi="Garamond"/>
          <w:i/>
          <w:iCs/>
        </w:rPr>
        <w:t xml:space="preserve">Over 8,000 prison terms suspended to ease overcrowding during Covid-19, </w:t>
      </w:r>
      <w:hyperlink r:id="rId34">
        <w:r w:rsidRPr="00A36093">
          <w:rPr>
            <w:rStyle w:val="Hyperlink"/>
            <w:rFonts w:ascii="Garamond" w:hAnsi="Garamond"/>
            <w:i/>
            <w:iCs/>
          </w:rPr>
          <w:t>https://www.thephuketnews.com/over-8-000-prison-terms-suspended-to-ease-overcrowding-during-covid-19-75708.php</w:t>
        </w:r>
      </w:hyperlink>
      <w:r w:rsidRPr="00A36093">
        <w:rPr>
          <w:rFonts w:ascii="Garamond" w:hAnsi="Garamond"/>
          <w:i/>
          <w:iCs/>
        </w:rPr>
        <w:t>.</w:t>
      </w:r>
      <w:r w:rsidRPr="00A36093">
        <w:rPr>
          <w:rFonts w:ascii="Garamond" w:hAnsi="Garamond"/>
        </w:rPr>
        <w:t xml:space="preserve">) </w:t>
      </w:r>
    </w:p>
  </w:endnote>
  <w:endnote w:id="46">
    <w:p w14:paraId="33781003" w14:textId="5CDD74D2"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Europris, Covid-19 Prevention Measures in European Prisons, </w:t>
      </w:r>
      <w:hyperlink r:id="rId35">
        <w:r w:rsidRPr="00A36093">
          <w:rPr>
            <w:rStyle w:val="Hyperlink"/>
            <w:rFonts w:ascii="Garamond" w:hAnsi="Garamond"/>
          </w:rPr>
          <w:t>https://www.europris.org/covid-19-prevention-measures-in-european-prisons/</w:t>
        </w:r>
      </w:hyperlink>
    </w:p>
  </w:endnote>
  <w:endnote w:id="47">
    <w:p w14:paraId="11261859" w14:textId="190B377B" w:rsidR="00A36093" w:rsidRPr="00A36093" w:rsidRDefault="00A36093" w:rsidP="00A36093">
      <w:pPr>
        <w:pStyle w:val="EndnoteText"/>
        <w:spacing w:line="240" w:lineRule="auto"/>
        <w:rPr>
          <w:rFonts w:ascii="Garamond" w:hAnsi="Garamond"/>
          <w:i/>
          <w:iCs/>
        </w:rPr>
      </w:pPr>
      <w:r w:rsidRPr="00A36093">
        <w:rPr>
          <w:rStyle w:val="EndnoteReference"/>
          <w:rFonts w:ascii="Garamond" w:hAnsi="Garamond"/>
        </w:rPr>
        <w:endnoteRef/>
      </w:r>
      <w:r w:rsidRPr="00A36093">
        <w:rPr>
          <w:rFonts w:ascii="Garamond" w:hAnsi="Garamond"/>
        </w:rPr>
        <w:t xml:space="preserve"> CNN Indonesia, </w:t>
      </w:r>
      <w:proofErr w:type="spellStart"/>
      <w:r w:rsidRPr="00A36093">
        <w:rPr>
          <w:rFonts w:ascii="Garamond" w:hAnsi="Garamond"/>
          <w:i/>
          <w:iCs/>
        </w:rPr>
        <w:t>Yasonna</w:t>
      </w:r>
      <w:proofErr w:type="spellEnd"/>
      <w:r w:rsidRPr="00A36093">
        <w:rPr>
          <w:rFonts w:ascii="Garamond" w:hAnsi="Garamond"/>
          <w:i/>
          <w:iCs/>
        </w:rPr>
        <w:t>: Release of Inmates During Corona UN Recommendation</w:t>
      </w:r>
      <w:r w:rsidRPr="00A36093">
        <w:rPr>
          <w:rFonts w:ascii="Garamond" w:hAnsi="Garamond"/>
        </w:rPr>
        <w:t xml:space="preserve">, 14 April 2020, </w:t>
      </w:r>
      <w:hyperlink r:id="rId36">
        <w:r w:rsidRPr="00A36093">
          <w:rPr>
            <w:rStyle w:val="Hyperlink"/>
            <w:rFonts w:ascii="Garamond" w:hAnsi="Garamond"/>
            <w:i/>
            <w:iCs/>
          </w:rPr>
          <w:t>https://www.cnnindonesia.com/nasional/20200416152520-20-494204/yasonna-pembebasan-napi-saat-corona-rekomendasi-pbb</w:t>
        </w:r>
      </w:hyperlink>
      <w:r w:rsidRPr="00A36093">
        <w:rPr>
          <w:rFonts w:ascii="Garamond" w:hAnsi="Garamond"/>
          <w:i/>
          <w:iCs/>
        </w:rPr>
        <w:t xml:space="preserve">. </w:t>
      </w:r>
    </w:p>
  </w:endnote>
  <w:endnote w:id="48">
    <w:p w14:paraId="5A3AA2AA" w14:textId="4321746A"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hAnsi="Garamond"/>
          <w:i/>
          <w:iCs/>
        </w:rPr>
        <w:t>Burkina Faso frees prisoners to stem virus spread</w:t>
      </w:r>
      <w:r w:rsidRPr="00A36093">
        <w:rPr>
          <w:rFonts w:ascii="Garamond" w:hAnsi="Garamond"/>
        </w:rPr>
        <w:t xml:space="preserve">, The Monitor, 19 July 2020, </w:t>
      </w:r>
      <w:hyperlink r:id="rId37">
        <w:r w:rsidRPr="00A36093">
          <w:rPr>
            <w:rStyle w:val="Hyperlink"/>
            <w:rFonts w:ascii="Garamond" w:hAnsi="Garamond"/>
          </w:rPr>
          <w:t>https://www.monitor.co.ug/News/World/Burkina-Faso-frees-prisoners-stem-virus-spread/688340-5512766-6gph40/index.html</w:t>
        </w:r>
      </w:hyperlink>
      <w:r w:rsidRPr="00A36093">
        <w:rPr>
          <w:rFonts w:ascii="Garamond" w:hAnsi="Garamond"/>
        </w:rPr>
        <w:t xml:space="preserve">. </w:t>
      </w:r>
    </w:p>
  </w:endnote>
  <w:endnote w:id="49">
    <w:p w14:paraId="7E759F32" w14:textId="13F836AD"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For more guidance, see: UNODC. Handbook on Strategies to Reduce Overcrowding in Prisons, Part II. 2013; UNODC. Handbook on Alternatives to Imprisonment. 2007.</w:t>
      </w:r>
    </w:p>
  </w:endnote>
  <w:endnote w:id="50">
    <w:p w14:paraId="661BC0CB" w14:textId="15EBB6E1"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Turkey: Visit 2019 [para. 36], </w:t>
      </w:r>
      <w:hyperlink r:id="rId38" w:history="1">
        <w:r w:rsidRPr="00A36093">
          <w:rPr>
            <w:rStyle w:val="Hyperlink"/>
            <w:rFonts w:ascii="Garamond" w:hAnsi="Garamond"/>
          </w:rPr>
          <w:t>16809f20a1 (coe.int)</w:t>
        </w:r>
      </w:hyperlink>
    </w:p>
  </w:endnote>
  <w:endnote w:id="51">
    <w:p w14:paraId="43A5F86D" w14:textId="5D84B110"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CPT, 26th General Report (2017) [para. 53], </w:t>
      </w:r>
      <w:hyperlink r:id="rId39" w:history="1">
        <w:r w:rsidRPr="00A36093">
          <w:rPr>
            <w:rStyle w:val="Hyperlink"/>
            <w:rFonts w:ascii="Garamond" w:hAnsi="Garamond"/>
          </w:rPr>
          <w:t>168070af7a (coe.int)</w:t>
        </w:r>
      </w:hyperlink>
    </w:p>
  </w:endnote>
  <w:endnote w:id="52">
    <w:p w14:paraId="2A5E9977" w14:textId="36A8D952"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lang w:val="en-GB"/>
        </w:rPr>
        <w:t xml:space="preserve"> DIGNITY Guidance Document, Reducing Overcrowding in pre-trial detention and prison in the context of COVID19 – </w:t>
      </w:r>
      <w:r w:rsidRPr="00A36093">
        <w:rPr>
          <w:rFonts w:ascii="Garamond" w:hAnsi="Garamond"/>
        </w:rPr>
        <w:t xml:space="preserve">Increasing the use of non-custodial measures (2020), p. 8, </w:t>
      </w:r>
      <w:hyperlink r:id="rId40" w:history="1">
        <w:r w:rsidRPr="00A36093">
          <w:rPr>
            <w:rStyle w:val="Hyperlink"/>
            <w:rFonts w:ascii="Garamond" w:hAnsi="Garamond"/>
          </w:rPr>
          <w:t>DIGNITY-COVID19-Guidance-Document-on-Non-Custodial-Measures.pdf</w:t>
        </w:r>
      </w:hyperlink>
    </w:p>
  </w:endnote>
  <w:endnote w:id="53">
    <w:p w14:paraId="29986F26" w14:textId="5A43EA88"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UNODC, Handbook on strategies to reduce overcrowding in prisons, 2010, </w:t>
      </w:r>
      <w:hyperlink r:id="rId41" w:history="1">
        <w:r w:rsidRPr="00A36093">
          <w:rPr>
            <w:rStyle w:val="Hyperlink"/>
            <w:rFonts w:ascii="Garamond" w:hAnsi="Garamond"/>
          </w:rPr>
          <w:t>Handbook on strategies to reduce overcrowding in prisons (unodc.org)</w:t>
        </w:r>
      </w:hyperlink>
    </w:p>
  </w:endnote>
  <w:endnote w:id="54">
    <w:p w14:paraId="2D72C96C" w14:textId="5DFF408A" w:rsidR="00A36093" w:rsidRPr="00A36093" w:rsidRDefault="00A36093" w:rsidP="00A36093">
      <w:pPr>
        <w:spacing w:after="0" w:line="240" w:lineRule="auto"/>
        <w:rPr>
          <w:rFonts w:ascii="Garamond" w:hAnsi="Garamond"/>
          <w:sz w:val="20"/>
          <w:szCs w:val="20"/>
          <w:lang w:val="en-GB"/>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hAnsi="Garamond"/>
          <w:sz w:val="20"/>
          <w:szCs w:val="20"/>
          <w:lang w:val="en-GB"/>
        </w:rPr>
        <w:t xml:space="preserve">See </w:t>
      </w:r>
      <w:r w:rsidRPr="00A36093">
        <w:rPr>
          <w:rFonts w:ascii="Garamond" w:hAnsi="Garamond"/>
          <w:sz w:val="20"/>
          <w:szCs w:val="20"/>
          <w:lang w:val="en-US"/>
        </w:rPr>
        <w:t xml:space="preserve">Recommendation Rec(2003)22 on conditional release (parole), </w:t>
      </w:r>
      <w:hyperlink r:id="rId42" w:history="1">
        <w:r w:rsidRPr="00A36093">
          <w:rPr>
            <w:rStyle w:val="Hyperlink"/>
            <w:rFonts w:ascii="Garamond" w:hAnsi="Garamond"/>
            <w:sz w:val="20"/>
            <w:szCs w:val="20"/>
            <w:lang w:val="en-GB"/>
          </w:rPr>
          <w:t>16800ccb5d (coe.int)</w:t>
        </w:r>
      </w:hyperlink>
      <w:r w:rsidRPr="00A36093">
        <w:rPr>
          <w:rStyle w:val="Hyperlink"/>
          <w:rFonts w:ascii="Garamond" w:hAnsi="Garamond"/>
          <w:sz w:val="20"/>
          <w:szCs w:val="20"/>
          <w:lang w:val="en-GB"/>
        </w:rPr>
        <w:t xml:space="preserve">, </w:t>
      </w:r>
      <w:r w:rsidRPr="00A36093">
        <w:rPr>
          <w:rFonts w:ascii="Garamond" w:hAnsi="Garamond"/>
          <w:sz w:val="20"/>
          <w:szCs w:val="20"/>
          <w:lang w:val="en-US"/>
        </w:rPr>
        <w:t xml:space="preserve">Recommendation CM/Rec(2010)1 on the Council of Europe probation rules, </w:t>
      </w:r>
      <w:hyperlink r:id="rId43" w:history="1">
        <w:r w:rsidRPr="00A36093">
          <w:rPr>
            <w:rStyle w:val="Hyperlink"/>
            <w:rFonts w:ascii="Garamond" w:hAnsi="Garamond"/>
            <w:sz w:val="20"/>
            <w:szCs w:val="20"/>
            <w:lang w:val="en-GB"/>
          </w:rPr>
          <w:t>881bis (cep-probation.org)</w:t>
        </w:r>
      </w:hyperlink>
      <w:r w:rsidRPr="00A36093">
        <w:rPr>
          <w:rStyle w:val="Hyperlink"/>
          <w:rFonts w:ascii="Garamond" w:hAnsi="Garamond"/>
          <w:sz w:val="20"/>
          <w:szCs w:val="20"/>
          <w:lang w:val="en-GB"/>
        </w:rPr>
        <w:t xml:space="preserve">, </w:t>
      </w:r>
      <w:r w:rsidRPr="00A36093">
        <w:rPr>
          <w:rFonts w:ascii="Garamond" w:hAnsi="Garamond"/>
          <w:sz w:val="20"/>
          <w:szCs w:val="20"/>
          <w:lang w:val="en-US"/>
        </w:rPr>
        <w:t xml:space="preserve">Recommendation CM/Rec(2017)3 on the European Rules on community sanctions and measures, </w:t>
      </w:r>
      <w:hyperlink r:id="rId44" w:history="1">
        <w:r w:rsidRPr="00A36093">
          <w:rPr>
            <w:rStyle w:val="Hyperlink"/>
            <w:rFonts w:ascii="Garamond" w:hAnsi="Garamond"/>
            <w:sz w:val="20"/>
            <w:szCs w:val="20"/>
            <w:lang w:val="en-US"/>
          </w:rPr>
          <w:t>168070c09b (coe.int)</w:t>
        </w:r>
      </w:hyperlink>
      <w:r w:rsidRPr="00A36093">
        <w:rPr>
          <w:rStyle w:val="Hyperlink"/>
          <w:rFonts w:ascii="Garamond" w:hAnsi="Garamond"/>
          <w:sz w:val="20"/>
          <w:szCs w:val="20"/>
          <w:lang w:val="en-US"/>
        </w:rPr>
        <w:t>.</w:t>
      </w:r>
    </w:p>
  </w:endnote>
  <w:endnote w:id="55">
    <w:p w14:paraId="0D7E5DF6" w14:textId="6F1A7F0D"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Turkey: Visit 2019 [para. 36], </w:t>
      </w:r>
      <w:hyperlink r:id="rId45" w:history="1">
        <w:r w:rsidRPr="00A36093">
          <w:rPr>
            <w:rStyle w:val="Hyperlink"/>
            <w:rFonts w:ascii="Garamond" w:hAnsi="Garamond"/>
          </w:rPr>
          <w:t>16809f20a1 (coe.int)</w:t>
        </w:r>
      </w:hyperlink>
    </w:p>
  </w:endnote>
  <w:endnote w:id="56">
    <w:p w14:paraId="05EE0C75" w14:textId="34BC6EEB"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See Convention against Torture Initiative, Police Resource Toolkit, 5.1 Safeguards in Police Custody, para. 6, </w:t>
      </w:r>
      <w:hyperlink r:id="rId46">
        <w:r w:rsidRPr="00A36093">
          <w:rPr>
            <w:rStyle w:val="Hyperlink"/>
            <w:rFonts w:ascii="Garamond" w:hAnsi="Garamond"/>
          </w:rPr>
          <w:t>https://cti2024.org/police-resourcekit/5-1-safeguards-in-police-custody/</w:t>
        </w:r>
      </w:hyperlink>
      <w:r w:rsidRPr="00A36093">
        <w:rPr>
          <w:rFonts w:ascii="Garamond" w:hAnsi="Garamond"/>
        </w:rPr>
        <w:t xml:space="preserve">; OHCHR, APT, Asia Pacific Forum, </w:t>
      </w:r>
      <w:r w:rsidRPr="00A36093">
        <w:rPr>
          <w:rFonts w:ascii="Garamond" w:hAnsi="Garamond"/>
          <w:i/>
          <w:iCs/>
        </w:rPr>
        <w:t xml:space="preserve">Preventing Torture: An Operational Guide for National Human Rights Institutions </w:t>
      </w:r>
      <w:r w:rsidRPr="00A36093">
        <w:rPr>
          <w:rFonts w:ascii="Garamond" w:hAnsi="Garamond"/>
        </w:rPr>
        <w:t xml:space="preserve">(2010), p. 3, </w:t>
      </w:r>
      <w:hyperlink r:id="rId47">
        <w:r w:rsidRPr="00A36093">
          <w:rPr>
            <w:rStyle w:val="Hyperlink"/>
            <w:rFonts w:ascii="Garamond" w:hAnsi="Garamond"/>
          </w:rPr>
          <w:t>https://www.ohchr.org/sites/default/files/Documents/Publications/PreventingTorture.pdf;</w:t>
        </w:r>
      </w:hyperlink>
      <w:r w:rsidRPr="00A36093">
        <w:rPr>
          <w:rFonts w:ascii="Garamond" w:hAnsi="Garamond"/>
        </w:rPr>
        <w:t xml:space="preserve"> J. Kozma &amp; A. Rachlew (in cooperation with DIGNITY), </w:t>
      </w:r>
      <w:r w:rsidRPr="00A36093">
        <w:rPr>
          <w:rFonts w:ascii="Garamond" w:hAnsi="Garamond"/>
          <w:i/>
          <w:iCs/>
        </w:rPr>
        <w:t>Combatting Torture During Police Custody and Pre-Trial Detention</w:t>
      </w:r>
      <w:r w:rsidRPr="00A36093">
        <w:rPr>
          <w:rFonts w:ascii="Garamond" w:hAnsi="Garamond"/>
        </w:rPr>
        <w:t xml:space="preserve">, Discussion Paper for Conference hosted by the Danish Chairmanship of the Committee of Ministers of the Council of Europe, Copenhagen, 22-23 March 2018, p. 11, </w:t>
      </w:r>
      <w:hyperlink r:id="rId48">
        <w:r w:rsidRPr="00A36093">
          <w:rPr>
            <w:rStyle w:val="Hyperlink"/>
            <w:rFonts w:ascii="Garamond" w:hAnsi="Garamond"/>
          </w:rPr>
          <w:t>https://rm.coe.int/1680797130</w:t>
        </w:r>
      </w:hyperlink>
      <w:r w:rsidRPr="00A36093">
        <w:rPr>
          <w:rFonts w:ascii="Garamond" w:hAnsi="Garamond"/>
        </w:rPr>
        <w:t xml:space="preserve">. </w:t>
      </w:r>
    </w:p>
  </w:endnote>
  <w:endnote w:id="57">
    <w:p w14:paraId="4AD7BAC7" w14:textId="04CB7216"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United Nations Standard Minimum Rules for the Treatment of Prisoners (the Nelson Mandela Rules), UN Doc. A/RES/70/175, 8 January 2016, Annex Rule 30. </w:t>
      </w:r>
    </w:p>
  </w:endnote>
  <w:endnote w:id="58">
    <w:p w14:paraId="55280186" w14:textId="5EE0A41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eastAsia="Calibri" w:hAnsi="Garamond" w:cs="Calibri"/>
          <w:i/>
          <w:iCs/>
        </w:rPr>
        <w:t>Aon, M., Schnieder, L., Brasholt, M. (2021). Review of the Initial Medical Assessment Process in Moroccan Prisons</w:t>
      </w:r>
      <w:r w:rsidRPr="00A36093">
        <w:rPr>
          <w:rFonts w:ascii="Garamond" w:eastAsia="Calibri" w:hAnsi="Garamond" w:cs="Calibri"/>
        </w:rPr>
        <w:t>, on file with DIGNITY</w:t>
      </w:r>
    </w:p>
  </w:endnote>
  <w:endnote w:id="59">
    <w:p w14:paraId="7079AAFA" w14:textId="5FFCAC67" w:rsidR="00A36093" w:rsidRPr="00A36093" w:rsidRDefault="00A36093" w:rsidP="00A36093">
      <w:pPr>
        <w:pStyle w:val="NormalWeb"/>
        <w:spacing w:beforeAutospacing="0" w:after="0" w:afterAutospacing="0" w:line="240" w:lineRule="auto"/>
        <w:rPr>
          <w:rFonts w:ascii="Garamond" w:hAnsi="Garamond"/>
          <w:sz w:val="20"/>
          <w:szCs w:val="20"/>
        </w:rPr>
      </w:pPr>
      <w:r w:rsidRPr="00A36093">
        <w:rPr>
          <w:rStyle w:val="EndnoteReference"/>
          <w:rFonts w:ascii="Garamond" w:hAnsi="Garamond" w:cstheme="minorBidi"/>
          <w:sz w:val="20"/>
          <w:szCs w:val="20"/>
        </w:rPr>
        <w:endnoteRef/>
      </w:r>
      <w:r w:rsidRPr="00A36093">
        <w:rPr>
          <w:rFonts w:ascii="Garamond" w:hAnsi="Garamond" w:cstheme="minorBidi"/>
          <w:sz w:val="20"/>
          <w:szCs w:val="20"/>
        </w:rPr>
        <w:t xml:space="preserve"> Baranyi, G., Scholl, C., Fazel, S., Patel, V., Priebe, S., &amp; Mundt, A. P. (2019). Severe mental illness and substance use disorders in prisoners in low-income and middle-income countries: A systematic review and meta-analysis of prevalence studies. </w:t>
      </w:r>
      <w:r w:rsidRPr="00A36093">
        <w:rPr>
          <w:rFonts w:ascii="Garamond" w:hAnsi="Garamond" w:cstheme="minorBidi"/>
          <w:i/>
          <w:iCs/>
          <w:sz w:val="20"/>
          <w:szCs w:val="20"/>
        </w:rPr>
        <w:t>The Lancet Global Health</w:t>
      </w:r>
      <w:r w:rsidRPr="00A36093">
        <w:rPr>
          <w:rFonts w:ascii="Garamond" w:hAnsi="Garamond" w:cstheme="minorBidi"/>
          <w:sz w:val="20"/>
          <w:szCs w:val="20"/>
        </w:rPr>
        <w:t xml:space="preserve">, </w:t>
      </w:r>
      <w:r w:rsidRPr="00A36093">
        <w:rPr>
          <w:rFonts w:ascii="Garamond" w:hAnsi="Garamond" w:cstheme="minorBidi"/>
          <w:i/>
          <w:iCs/>
          <w:sz w:val="20"/>
          <w:szCs w:val="20"/>
        </w:rPr>
        <w:t>7</w:t>
      </w:r>
      <w:r w:rsidRPr="00A36093">
        <w:rPr>
          <w:rFonts w:ascii="Garamond" w:hAnsi="Garamond" w:cstheme="minorBidi"/>
          <w:sz w:val="20"/>
          <w:szCs w:val="20"/>
        </w:rPr>
        <w:t xml:space="preserve">(4). https://doi.org/10.1016/s2214-109x(18)30539-4 </w:t>
      </w:r>
    </w:p>
  </w:endnote>
  <w:endnote w:id="60">
    <w:p w14:paraId="09556793" w14:textId="199B300A"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eastAsia="Calibri" w:hAnsi="Garamond" w:cs="Calibri"/>
          <w:i/>
          <w:iCs/>
        </w:rPr>
        <w:t>Aon, M., Schnieder, L., Brasholt, M. (2021). Review of the Initial Medical Assessment Process in Moroccan Prisons</w:t>
      </w:r>
      <w:r w:rsidRPr="00A36093">
        <w:rPr>
          <w:rFonts w:ascii="Garamond" w:eastAsia="Calibri" w:hAnsi="Garamond" w:cs="Calibri"/>
        </w:rPr>
        <w:t xml:space="preserve">, on file with DIGNITY. </w:t>
      </w:r>
    </w:p>
  </w:endnote>
  <w:endnote w:id="61">
    <w:p w14:paraId="02F430E7" w14:textId="1263A4BC"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Fonts w:ascii="Garamond" w:eastAsia="Calibri" w:hAnsi="Garamond" w:cs="Calibri"/>
          <w:i/>
          <w:iCs/>
        </w:rPr>
        <w:t>Aon, M., Schnieder, L., Brasholt, M. (2021). Review of the Initial Medical Assessment Process in Moroccan Prisons</w:t>
      </w:r>
      <w:r w:rsidRPr="00A36093">
        <w:rPr>
          <w:rFonts w:ascii="Garamond" w:eastAsia="Calibri" w:hAnsi="Garamond" w:cs="Calibri"/>
        </w:rPr>
        <w:t>, on file with DIGNITY.</w:t>
      </w:r>
    </w:p>
  </w:endnote>
  <w:endnote w:id="62">
    <w:p w14:paraId="25FFAA97" w14:textId="3B450A3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V. Chogan &amp; K.Avtukhov, </w:t>
      </w:r>
      <w:r w:rsidRPr="00A36093">
        <w:rPr>
          <w:rFonts w:ascii="Garamond" w:hAnsi="Garamond"/>
          <w:i/>
          <w:iCs/>
        </w:rPr>
        <w:t>Protection of Witnesses and Victims of Torture in Penatentiaries</w:t>
      </w:r>
      <w:r w:rsidRPr="00A36093">
        <w:rPr>
          <w:rFonts w:ascii="Garamond" w:hAnsi="Garamond"/>
        </w:rPr>
        <w:t xml:space="preserve">, November 2021, pp. 19-21, </w:t>
      </w:r>
      <w:hyperlink r:id="rId49">
        <w:r w:rsidRPr="00A36093">
          <w:rPr>
            <w:rStyle w:val="Hyperlink"/>
            <w:rFonts w:ascii="Garamond" w:hAnsi="Garamond"/>
          </w:rPr>
          <w:t>https://notorture.org.ua/wp-content/uploads/2021/12/%D0%94%D0%BE%D1%81%D0%BB%D1%96%D0%B4%D0%B6%D0%B5%D0%BD%D0%BD%D1%8F_%D0%B7%D0%B0%D1%85%D0%B8%D1%81%D1%82_%D0%B6%D0%B5%D1%80%D1%82%D0%B2_%D0%BA%D0%B0%D1%82%D1%83%D0%B2%D0%B0%D0%BD%D1%8C_EN-2.pdf</w:t>
        </w:r>
      </w:hyperlink>
      <w:r w:rsidRPr="00A36093">
        <w:rPr>
          <w:rFonts w:ascii="Garamond" w:hAnsi="Garamond"/>
        </w:rPr>
        <w:t xml:space="preserve">. </w:t>
      </w:r>
    </w:p>
  </w:endnote>
  <w:endnote w:id="63">
    <w:p w14:paraId="25FCFE35" w14:textId="31C1E5E4"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This project was undertaken in partnership with DIGNITY.</w:t>
      </w:r>
    </w:p>
  </w:endnote>
  <w:endnote w:id="64">
    <w:p w14:paraId="4EB756E1" w14:textId="5C254F08"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One of the resources used to train prison medical staff in identification of torture and ill-treatment is the series of fact sheets on health consequences of torture produced by DIGNITY. (See Fact Sheet Collection - Health, DIGNITY, </w:t>
      </w:r>
      <w:hyperlink r:id="rId50">
        <w:r w:rsidRPr="00A36093">
          <w:rPr>
            <w:rStyle w:val="Hyperlink"/>
            <w:rFonts w:ascii="Garamond" w:hAnsi="Garamond"/>
            <w:sz w:val="20"/>
            <w:szCs w:val="20"/>
            <w:lang w:val="en-US"/>
          </w:rPr>
          <w:t>https://dignity.dk/en/fact-sheets-health/</w:t>
        </w:r>
      </w:hyperlink>
      <w:r w:rsidRPr="00A36093">
        <w:rPr>
          <w:rFonts w:ascii="Garamond" w:hAnsi="Garamond"/>
          <w:sz w:val="20"/>
          <w:szCs w:val="20"/>
          <w:lang w:val="en-US"/>
        </w:rPr>
        <w:t>.) The fact sheets are meant to support better understanding of medical effects of various torture, ill-treatment and law enforcement methods. The fact sheets cover common practices such as hand cuffing, solitary confinement and the use of pepper spray, prison conditions such as overcrowding, as well as torture methods such as suspension and sexual torture.</w:t>
      </w:r>
    </w:p>
  </w:endnote>
  <w:endnote w:id="65">
    <w:p w14:paraId="4BBAE706" w14:textId="4002C1C1" w:rsidR="00012D0E" w:rsidRPr="007A0044" w:rsidRDefault="00012D0E">
      <w:pPr>
        <w:pStyle w:val="EndnoteText"/>
        <w:rPr>
          <w:rFonts w:ascii="Garamond" w:hAnsi="Garamond"/>
          <w:lang w:val="fr-FR"/>
        </w:rPr>
      </w:pPr>
      <w:r w:rsidRPr="00012D0E">
        <w:rPr>
          <w:rStyle w:val="EndnoteReference"/>
          <w:rFonts w:ascii="Garamond" w:hAnsi="Garamond"/>
        </w:rPr>
        <w:endnoteRef/>
      </w:r>
      <w:r w:rsidRPr="00012D0E">
        <w:rPr>
          <w:rFonts w:ascii="Garamond" w:hAnsi="Garamond"/>
        </w:rPr>
        <w:t xml:space="preserve"> </w:t>
      </w:r>
      <w:r w:rsidRPr="00012D0E">
        <w:rPr>
          <w:rFonts w:ascii="Garamond" w:eastAsia="Calibri" w:hAnsi="Garamond" w:cs="Calibri"/>
        </w:rPr>
        <w:t>CPT, Armenia: Visit 2013 [para. 25]</w:t>
      </w:r>
      <w:r>
        <w:rPr>
          <w:rFonts w:ascii="Garamond" w:eastAsia="Calibri" w:hAnsi="Garamond" w:cs="Calibri"/>
        </w:rPr>
        <w:t>; CPT,</w:t>
      </w:r>
      <w:r w:rsidRPr="00012D0E">
        <w:rPr>
          <w:rFonts w:ascii="Garamond" w:eastAsia="Calibri" w:hAnsi="Garamond" w:cs="Calibri"/>
        </w:rPr>
        <w:t xml:space="preserve"> Georgia: Visit 2014 [para. </w:t>
      </w:r>
      <w:r w:rsidRPr="007A0044">
        <w:rPr>
          <w:rFonts w:ascii="Garamond" w:eastAsia="Calibri" w:hAnsi="Garamond" w:cs="Calibri"/>
          <w:lang w:val="fr-FR"/>
        </w:rPr>
        <w:t xml:space="preserve">86]; CPT, Portugal: </w:t>
      </w:r>
      <w:proofErr w:type="spellStart"/>
      <w:r w:rsidRPr="007A0044">
        <w:rPr>
          <w:rFonts w:ascii="Garamond" w:eastAsia="Calibri" w:hAnsi="Garamond" w:cs="Calibri"/>
          <w:lang w:val="fr-FR"/>
        </w:rPr>
        <w:t>Visit</w:t>
      </w:r>
      <w:proofErr w:type="spellEnd"/>
      <w:r w:rsidRPr="007A0044">
        <w:rPr>
          <w:rFonts w:ascii="Garamond" w:eastAsia="Calibri" w:hAnsi="Garamond" w:cs="Calibri"/>
          <w:lang w:val="fr-FR"/>
        </w:rPr>
        <w:t xml:space="preserve"> 2016 [para. 63].</w:t>
      </w:r>
    </w:p>
  </w:endnote>
  <w:endnote w:id="66">
    <w:p w14:paraId="3B8C6118" w14:textId="692B0EC6" w:rsidR="00012D0E" w:rsidRPr="007A0044" w:rsidRDefault="00012D0E">
      <w:pPr>
        <w:pStyle w:val="EndnoteText"/>
        <w:rPr>
          <w:rFonts w:ascii="Garamond" w:hAnsi="Garamond"/>
          <w:lang w:val="fr-FR"/>
        </w:rPr>
      </w:pPr>
      <w:r w:rsidRPr="00012D0E">
        <w:rPr>
          <w:rStyle w:val="EndnoteReference"/>
          <w:rFonts w:ascii="Garamond" w:hAnsi="Garamond"/>
        </w:rPr>
        <w:endnoteRef/>
      </w:r>
      <w:r w:rsidRPr="007A0044">
        <w:rPr>
          <w:rFonts w:ascii="Garamond" w:hAnsi="Garamond"/>
          <w:lang w:val="fr-FR"/>
        </w:rPr>
        <w:t xml:space="preserve"> </w:t>
      </w:r>
      <w:r w:rsidRPr="007A0044">
        <w:rPr>
          <w:rFonts w:ascii="Garamond" w:eastAsia="Calibri" w:hAnsi="Garamond" w:cs="Calibri"/>
          <w:lang w:val="fr-FR"/>
        </w:rPr>
        <w:t xml:space="preserve">CPT, </w:t>
      </w:r>
      <w:proofErr w:type="spellStart"/>
      <w:r w:rsidRPr="007A0044">
        <w:rPr>
          <w:rFonts w:ascii="Garamond" w:eastAsia="Calibri" w:hAnsi="Garamond" w:cs="Calibri"/>
          <w:lang w:val="fr-FR"/>
        </w:rPr>
        <w:t>Albania</w:t>
      </w:r>
      <w:proofErr w:type="spellEnd"/>
      <w:r w:rsidRPr="007A0044">
        <w:rPr>
          <w:rFonts w:ascii="Garamond" w:eastAsia="Calibri" w:hAnsi="Garamond" w:cs="Calibri"/>
          <w:lang w:val="fr-FR"/>
        </w:rPr>
        <w:t xml:space="preserve">: </w:t>
      </w:r>
      <w:proofErr w:type="spellStart"/>
      <w:r w:rsidRPr="007A0044">
        <w:rPr>
          <w:rFonts w:ascii="Garamond" w:eastAsia="Calibri" w:hAnsi="Garamond" w:cs="Calibri"/>
          <w:lang w:val="fr-FR"/>
        </w:rPr>
        <w:t>Visit</w:t>
      </w:r>
      <w:proofErr w:type="spellEnd"/>
      <w:r w:rsidRPr="007A0044">
        <w:rPr>
          <w:rFonts w:ascii="Garamond" w:eastAsia="Calibri" w:hAnsi="Garamond" w:cs="Calibri"/>
          <w:lang w:val="fr-FR"/>
        </w:rPr>
        <w:t xml:space="preserve"> 1997 [para. 144].</w:t>
      </w:r>
    </w:p>
  </w:endnote>
  <w:endnote w:id="67">
    <w:p w14:paraId="68C42F88" w14:textId="2351B140" w:rsidR="003D125A" w:rsidRPr="003D125A" w:rsidRDefault="003D125A">
      <w:pPr>
        <w:pStyle w:val="EndnoteText"/>
        <w:rPr>
          <w:rFonts w:ascii="Garamond" w:hAnsi="Garamond"/>
        </w:rPr>
      </w:pPr>
      <w:r w:rsidRPr="003D125A">
        <w:rPr>
          <w:rStyle w:val="EndnoteReference"/>
          <w:rFonts w:ascii="Garamond" w:hAnsi="Garamond"/>
        </w:rPr>
        <w:endnoteRef/>
      </w:r>
      <w:r w:rsidRPr="003D125A">
        <w:rPr>
          <w:rFonts w:ascii="Garamond" w:hAnsi="Garamond"/>
          <w:lang w:val="fr-FR"/>
        </w:rPr>
        <w:t xml:space="preserve"> </w:t>
      </w:r>
      <w:r w:rsidRPr="003D125A">
        <w:rPr>
          <w:rFonts w:ascii="Garamond" w:eastAsia="Calibri" w:hAnsi="Garamond" w:cs="Calibri"/>
          <w:lang w:val="fr-FR"/>
        </w:rPr>
        <w:t xml:space="preserve">CPT, Ukraine: </w:t>
      </w:r>
      <w:proofErr w:type="spellStart"/>
      <w:r w:rsidRPr="003D125A">
        <w:rPr>
          <w:rFonts w:ascii="Garamond" w:eastAsia="Calibri" w:hAnsi="Garamond" w:cs="Calibri"/>
          <w:lang w:val="fr-FR"/>
        </w:rPr>
        <w:t>Visit</w:t>
      </w:r>
      <w:proofErr w:type="spellEnd"/>
      <w:r w:rsidRPr="003D125A">
        <w:rPr>
          <w:rFonts w:ascii="Garamond" w:eastAsia="Calibri" w:hAnsi="Garamond" w:cs="Calibri"/>
          <w:lang w:val="fr-FR"/>
        </w:rPr>
        <w:t xml:space="preserve"> 1998 [para. 151]; CPT, Latvia: Visit 1999 [para. </w:t>
      </w:r>
      <w:r w:rsidRPr="007A0044">
        <w:rPr>
          <w:rFonts w:ascii="Garamond" w:eastAsia="Calibri" w:hAnsi="Garamond" w:cs="Calibri"/>
          <w:lang w:val="fr-FR"/>
        </w:rPr>
        <w:t xml:space="preserve">141]; CPT, </w:t>
      </w:r>
      <w:proofErr w:type="spellStart"/>
      <w:r w:rsidRPr="007A0044">
        <w:rPr>
          <w:rFonts w:ascii="Garamond" w:eastAsia="Calibri" w:hAnsi="Garamond" w:cs="Calibri"/>
          <w:lang w:val="fr-FR"/>
        </w:rPr>
        <w:t>Greece</w:t>
      </w:r>
      <w:proofErr w:type="spellEnd"/>
      <w:r w:rsidRPr="007A0044">
        <w:rPr>
          <w:rFonts w:ascii="Garamond" w:eastAsia="Calibri" w:hAnsi="Garamond" w:cs="Calibri"/>
          <w:lang w:val="fr-FR"/>
        </w:rPr>
        <w:t xml:space="preserve">: </w:t>
      </w:r>
      <w:proofErr w:type="spellStart"/>
      <w:r w:rsidRPr="007A0044">
        <w:rPr>
          <w:rFonts w:ascii="Garamond" w:eastAsia="Calibri" w:hAnsi="Garamond" w:cs="Calibri"/>
          <w:lang w:val="fr-FR"/>
        </w:rPr>
        <w:t>Visit</w:t>
      </w:r>
      <w:proofErr w:type="spellEnd"/>
      <w:r w:rsidRPr="007A0044">
        <w:rPr>
          <w:rFonts w:ascii="Garamond" w:eastAsia="Calibri" w:hAnsi="Garamond" w:cs="Calibri"/>
          <w:lang w:val="fr-FR"/>
        </w:rPr>
        <w:t xml:space="preserve"> 2009 [para. </w:t>
      </w:r>
      <w:r w:rsidRPr="003D125A">
        <w:rPr>
          <w:rFonts w:ascii="Garamond" w:eastAsia="Calibri" w:hAnsi="Garamond" w:cs="Calibri"/>
        </w:rPr>
        <w:t>94]; CPT, Bosnia and Herzegovina: Visit 2011 [para. 33]; CPT,  Ukraine: Visit 2012 [para. 30]; CPT, Belgium: Visit 2021 [draft] [para.30].</w:t>
      </w:r>
    </w:p>
  </w:endnote>
  <w:endnote w:id="68">
    <w:p w14:paraId="6D37D627"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Council of Europe, Baseline study into criminal sub-culture in prison in the Republic of Moldova (2018), </w:t>
      </w:r>
      <w:hyperlink r:id="rId51" w:history="1">
        <w:r w:rsidRPr="00A36093">
          <w:rPr>
            <w:rStyle w:val="Hyperlink"/>
            <w:rFonts w:ascii="Garamond" w:hAnsi="Garamond"/>
          </w:rPr>
          <w:t>4_Studiu_EN.indd (coe.int)</w:t>
        </w:r>
      </w:hyperlink>
    </w:p>
  </w:endnote>
  <w:endnote w:id="69">
    <w:p w14:paraId="7C4786A8" w14:textId="5E7AF09B"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V. Chovgan, </w:t>
      </w:r>
      <w:r w:rsidRPr="00A36093">
        <w:rPr>
          <w:rFonts w:ascii="Garamond" w:hAnsi="Garamond"/>
          <w:i/>
          <w:iCs/>
        </w:rPr>
        <w:t>Analysis of implementation of the recommendations on the penitentiary system provided to Ukraine by the European Committee for the Prevention of Torture since 1998</w:t>
      </w:r>
      <w:r w:rsidRPr="00A36093">
        <w:rPr>
          <w:rFonts w:ascii="Garamond" w:hAnsi="Garamond"/>
        </w:rPr>
        <w:t xml:space="preserve">, 2020, pp. 68-71, </w:t>
      </w:r>
      <w:hyperlink r:id="rId52">
        <w:r w:rsidRPr="00A36093">
          <w:rPr>
            <w:rStyle w:val="Hyperlink"/>
            <w:rFonts w:ascii="Garamond" w:hAnsi="Garamond"/>
          </w:rPr>
          <w:t>https://rm.coe.int/analysis-of-cpt-recommendations-eng/16809f422b</w:t>
        </w:r>
      </w:hyperlink>
      <w:r w:rsidRPr="00A36093">
        <w:rPr>
          <w:rFonts w:ascii="Garamond" w:hAnsi="Garamond"/>
        </w:rPr>
        <w:t xml:space="preserve">. See also, CPT, CPT/Inf (2018) 41, Report to the Ukrainian Government on the visit to Ukraine carried out by the European Committee for the Prevention of Torture and Inhuman or Degrading Treatment or Punishment (CPT) from 8 to 21 December 2017, Para. 59, </w:t>
      </w:r>
      <w:hyperlink r:id="rId53">
        <w:r w:rsidRPr="00A36093">
          <w:rPr>
            <w:rStyle w:val="Hyperlink"/>
            <w:rFonts w:ascii="Garamond" w:hAnsi="Garamond"/>
          </w:rPr>
          <w:t>16808d2c2a (coe.int)</w:t>
        </w:r>
      </w:hyperlink>
      <w:r w:rsidRPr="00A36093">
        <w:rPr>
          <w:rStyle w:val="Hyperlink"/>
          <w:rFonts w:ascii="Garamond" w:hAnsi="Garamond"/>
        </w:rPr>
        <w:t xml:space="preserve">. </w:t>
      </w:r>
    </w:p>
  </w:endnote>
  <w:endnote w:id="70">
    <w:p w14:paraId="3B07D9C2" w14:textId="7DE736E6"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CPT/Inf (2018) 49, Report to the Government of the Republic of Moldova on the visit to the Republic of Moldova carried out by the European Committee for the Prevention of Torture and Inhuman or Degrading Treatment or Punishment (CPT) from 5 to 11 June 2018, Para 17-20, </w:t>
      </w:r>
      <w:hyperlink r:id="rId54">
        <w:r w:rsidRPr="00A36093">
          <w:rPr>
            <w:rStyle w:val="Hyperlink"/>
            <w:rFonts w:ascii="Garamond" w:hAnsi="Garamond"/>
          </w:rPr>
          <w:t>https://rm.coe.int/16809022b9</w:t>
        </w:r>
      </w:hyperlink>
      <w:r w:rsidRPr="00A36093">
        <w:rPr>
          <w:rFonts w:ascii="Garamond" w:hAnsi="Garamond"/>
        </w:rPr>
        <w:t xml:space="preserve">. </w:t>
      </w:r>
    </w:p>
  </w:endnote>
  <w:endnote w:id="71">
    <w:p w14:paraId="22AC2A2C" w14:textId="55349D2C"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Assistance Association for Political Prisoners, </w:t>
      </w:r>
      <w:r w:rsidRPr="00A36093">
        <w:rPr>
          <w:rFonts w:ascii="Garamond" w:hAnsi="Garamond"/>
          <w:i/>
          <w:iCs/>
        </w:rPr>
        <w:t>The Flow of Injustice</w:t>
      </w:r>
      <w:r w:rsidRPr="00A36093">
        <w:rPr>
          <w:rFonts w:ascii="Garamond" w:hAnsi="Garamond"/>
        </w:rPr>
        <w:t>, July 2023, pp. 31-32,</w:t>
      </w:r>
      <w:r w:rsidRPr="00A36093">
        <w:rPr>
          <w:rFonts w:ascii="Garamond" w:hAnsi="Garamond"/>
          <w:i/>
          <w:iCs/>
        </w:rPr>
        <w:t xml:space="preserve"> </w:t>
      </w:r>
      <w:hyperlink r:id="rId55">
        <w:r w:rsidRPr="00A36093">
          <w:rPr>
            <w:rStyle w:val="Hyperlink"/>
            <w:rFonts w:ascii="Garamond" w:hAnsi="Garamond"/>
          </w:rPr>
          <w:t>https://aappb.org/wp-content/uploads/2023/07/Final_Prison-Situational-Report-10-Jul-2023.pdf</w:t>
        </w:r>
      </w:hyperlink>
      <w:r w:rsidRPr="00A36093">
        <w:rPr>
          <w:rFonts w:ascii="Garamond" w:hAnsi="Garamond"/>
        </w:rPr>
        <w:t>.</w:t>
      </w:r>
    </w:p>
  </w:endnote>
  <w:endnote w:id="72">
    <w:p w14:paraId="5B163668" w14:textId="6086B80C"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Assistance Association for Political Prisoners, </w:t>
      </w:r>
      <w:r w:rsidRPr="00A36093">
        <w:rPr>
          <w:rFonts w:ascii="Garamond" w:hAnsi="Garamond"/>
          <w:i/>
          <w:iCs/>
        </w:rPr>
        <w:t>The Flow of Injustice</w:t>
      </w:r>
      <w:r w:rsidRPr="00A36093">
        <w:rPr>
          <w:rFonts w:ascii="Garamond" w:hAnsi="Garamond"/>
        </w:rPr>
        <w:t>, July 2023, pp. 31-32,</w:t>
      </w:r>
      <w:r w:rsidRPr="00A36093">
        <w:rPr>
          <w:rFonts w:ascii="Garamond" w:hAnsi="Garamond"/>
          <w:i/>
          <w:iCs/>
        </w:rPr>
        <w:t xml:space="preserve"> </w:t>
      </w:r>
      <w:hyperlink r:id="rId56">
        <w:r w:rsidRPr="00A36093">
          <w:rPr>
            <w:rStyle w:val="Hyperlink"/>
            <w:rFonts w:ascii="Garamond" w:hAnsi="Garamond"/>
          </w:rPr>
          <w:t>https://aappb.org/wp-content/uploads/2023/07/Final_Prison-Situational-Report-10-Jul-2023.pdf</w:t>
        </w:r>
      </w:hyperlink>
      <w:r w:rsidRPr="00A36093">
        <w:rPr>
          <w:rFonts w:ascii="Garamond" w:hAnsi="Garamond"/>
        </w:rPr>
        <w:t xml:space="preserve">. </w:t>
      </w:r>
    </w:p>
  </w:endnote>
  <w:endnote w:id="73">
    <w:p w14:paraId="652C61EF" w14:textId="78F88AE9"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Assistance Association for Political Prisoners, </w:t>
      </w:r>
      <w:r w:rsidRPr="00A36093">
        <w:rPr>
          <w:rFonts w:ascii="Garamond" w:hAnsi="Garamond"/>
          <w:i/>
          <w:iCs/>
        </w:rPr>
        <w:t>The Flow of Injustice</w:t>
      </w:r>
      <w:r w:rsidRPr="00A36093">
        <w:rPr>
          <w:rFonts w:ascii="Garamond" w:hAnsi="Garamond"/>
        </w:rPr>
        <w:t>, July 2023, pp. 31-32,</w:t>
      </w:r>
      <w:r w:rsidRPr="00A36093">
        <w:rPr>
          <w:rFonts w:ascii="Garamond" w:hAnsi="Garamond"/>
          <w:i/>
          <w:iCs/>
        </w:rPr>
        <w:t xml:space="preserve"> </w:t>
      </w:r>
      <w:hyperlink r:id="rId57">
        <w:r w:rsidRPr="00A36093">
          <w:rPr>
            <w:rStyle w:val="Hyperlink"/>
            <w:rFonts w:ascii="Garamond" w:hAnsi="Garamond"/>
          </w:rPr>
          <w:t>https://aappb.org/wp-content/uploads/2023/07/Final_Prison-Situational-Report-10-Jul-2023.pdf</w:t>
        </w:r>
      </w:hyperlink>
      <w:r w:rsidRPr="00A36093">
        <w:rPr>
          <w:rFonts w:ascii="Garamond" w:hAnsi="Garamond"/>
        </w:rPr>
        <w:t xml:space="preserve">. </w:t>
      </w:r>
    </w:p>
  </w:endnote>
  <w:endnote w:id="74">
    <w:p w14:paraId="46F80912" w14:textId="7D02BD9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hyperlink r:id="rId58" w:history="1">
        <w:r w:rsidRPr="00A36093">
          <w:rPr>
            <w:rStyle w:val="Hyperlink"/>
            <w:rFonts w:ascii="Garamond" w:hAnsi="Garamond"/>
          </w:rPr>
          <w:t>Armenian Lawmakers Approve Law On Fight Against 'Thieves-By-Law' (rferl.org)</w:t>
        </w:r>
      </w:hyperlink>
      <w:r w:rsidRPr="00A36093">
        <w:rPr>
          <w:rFonts w:ascii="Garamond" w:hAnsi="Garamond"/>
        </w:rPr>
        <w:t xml:space="preserve"> and Response of the Armenian government to the CPT report on its visit to Armenia in 2019, para 32, </w:t>
      </w:r>
      <w:hyperlink r:id="rId59" w:history="1">
        <w:r w:rsidRPr="00A36093">
          <w:rPr>
            <w:rStyle w:val="Hyperlink"/>
            <w:rFonts w:ascii="Garamond" w:hAnsi="Garamond"/>
          </w:rPr>
          <w:t>1680a29ba3 (coe.int)</w:t>
        </w:r>
      </w:hyperlink>
    </w:p>
  </w:endnote>
  <w:endnote w:id="75">
    <w:p w14:paraId="53D906F2" w14:textId="77777777" w:rsidR="003D125A" w:rsidRPr="00A36093" w:rsidRDefault="003D125A" w:rsidP="003D125A">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See, for instance, CPT, Report to the Government of the Republic of Moldova on the visit to the Republic of Moldova carried out by the European Committee for the Prevention of Torture and Inhuman or Degrading Treatment or Punishment (CPT) from 5 to 11 June 201, CPT/Inf (2018) 49, para 26, </w:t>
      </w:r>
      <w:hyperlink r:id="rId60" w:history="1">
        <w:r w:rsidRPr="00A36093">
          <w:rPr>
            <w:rStyle w:val="Hyperlink"/>
            <w:rFonts w:ascii="Garamond" w:hAnsi="Garamond"/>
          </w:rPr>
          <w:t>16809022b9 (coe.int)</w:t>
        </w:r>
      </w:hyperlink>
      <w:r w:rsidRPr="00A36093">
        <w:rPr>
          <w:rFonts w:ascii="Garamond" w:hAnsi="Garamond"/>
        </w:rPr>
        <w:t xml:space="preserve">. </w:t>
      </w:r>
    </w:p>
  </w:endnote>
  <w:endnote w:id="76">
    <w:p w14:paraId="0F251B82" w14:textId="6384DAC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In 2020, Armenia passed a law, which criminalizes the creation or leadership of a criminal prison sub-culture (5-10 years of prison and confiscation of assets), </w:t>
      </w:r>
      <w:hyperlink r:id="rId61" w:history="1">
        <w:r w:rsidRPr="00A36093">
          <w:rPr>
            <w:rStyle w:val="Hyperlink"/>
            <w:rFonts w:ascii="Garamond" w:hAnsi="Garamond"/>
          </w:rPr>
          <w:t>Armenia takes on “thieves in law” | Eurasianet</w:t>
        </w:r>
      </w:hyperlink>
    </w:p>
  </w:endnote>
  <w:endnote w:id="77">
    <w:p w14:paraId="19D1CC8F"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hyperlink r:id="rId62">
        <w:r w:rsidRPr="00A36093">
          <w:rPr>
            <w:rStyle w:val="Hyperlink"/>
            <w:rFonts w:ascii="Garamond" w:hAnsi="Garamond"/>
          </w:rPr>
          <w:t>Handbook on the Classification of Prisoners (unodc.org)</w:t>
        </w:r>
      </w:hyperlink>
      <w:r w:rsidRPr="00A36093">
        <w:rPr>
          <w:rFonts w:ascii="Garamond" w:hAnsi="Garamond"/>
        </w:rPr>
        <w:t xml:space="preserve"> (page 7)</w:t>
      </w:r>
    </w:p>
  </w:endnote>
  <w:endnote w:id="78">
    <w:p w14:paraId="66FC8E87" w14:textId="0C5764A9" w:rsidR="00A36093" w:rsidRPr="00A36093" w:rsidRDefault="00A36093" w:rsidP="00A36093">
      <w:pPr>
        <w:spacing w:after="0" w:line="240" w:lineRule="auto"/>
        <w:rPr>
          <w:rFonts w:ascii="Garamond" w:eastAsia="Times New Roman" w:hAnsi="Garamond"/>
          <w:color w:val="2F5496" w:themeColor="accent1" w:themeShade="BF"/>
          <w:sz w:val="20"/>
          <w:szCs w:val="20"/>
          <w:u w:val="single"/>
          <w:lang w:val="en-GB" w:eastAsia="en-GB"/>
        </w:rPr>
      </w:pPr>
      <w:r w:rsidRPr="00A36093">
        <w:rPr>
          <w:rFonts w:ascii="Garamond" w:hAnsi="Garamond"/>
          <w:sz w:val="20"/>
          <w:szCs w:val="20"/>
          <w:vertAlign w:val="superscript"/>
        </w:rPr>
        <w:endnoteRef/>
      </w:r>
      <w:r w:rsidRPr="00A36093">
        <w:rPr>
          <w:rFonts w:ascii="Garamond" w:hAnsi="Garamond"/>
          <w:sz w:val="20"/>
          <w:szCs w:val="20"/>
          <w:lang w:val="en-US"/>
        </w:rPr>
        <w:t xml:space="preserve"> CPT, Report to the Norwegian Government on the visit to Norway carried out by the CPT from 28 May to 5 June 2018, para 85, CPT/Inf (2019) 1, </w:t>
      </w:r>
      <w:hyperlink r:id="rId63">
        <w:r w:rsidRPr="00A36093">
          <w:rPr>
            <w:rStyle w:val="Hyperlink"/>
            <w:rFonts w:ascii="Garamond" w:hAnsi="Garamond"/>
            <w:sz w:val="20"/>
            <w:szCs w:val="20"/>
            <w:lang w:val="en-US"/>
          </w:rPr>
          <w:t>1680909713 (coe.int)</w:t>
        </w:r>
      </w:hyperlink>
    </w:p>
  </w:endnote>
  <w:endnote w:id="79">
    <w:p w14:paraId="7BA90537" w14:textId="32948F1A"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Republic of the Philippines, Department of Justice – Parole and Probation Administration, </w:t>
      </w:r>
      <w:hyperlink r:id="rId64">
        <w:r w:rsidRPr="00A36093">
          <w:rPr>
            <w:rStyle w:val="Hyperlink"/>
            <w:rFonts w:ascii="Garamond" w:hAnsi="Garamond"/>
            <w:sz w:val="20"/>
            <w:szCs w:val="20"/>
            <w:lang w:val="en-US"/>
          </w:rPr>
          <w:t>https://probation.gov.ph/therapeutic-community/</w:t>
        </w:r>
      </w:hyperlink>
    </w:p>
  </w:endnote>
  <w:endnote w:id="80">
    <w:p w14:paraId="0E11BF2F" w14:textId="3055E98C"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lang w:val="fr-FR"/>
        </w:rPr>
        <w:t xml:space="preserve"> CPT, </w:t>
      </w:r>
      <w:proofErr w:type="spellStart"/>
      <w:r w:rsidRPr="00A36093">
        <w:rPr>
          <w:rFonts w:ascii="Garamond" w:hAnsi="Garamond"/>
          <w:lang w:val="fr-FR"/>
        </w:rPr>
        <w:t>Andorra</w:t>
      </w:r>
      <w:proofErr w:type="spellEnd"/>
      <w:r w:rsidRPr="00A36093">
        <w:rPr>
          <w:rFonts w:ascii="Garamond" w:hAnsi="Garamond"/>
          <w:lang w:val="fr-FR"/>
        </w:rPr>
        <w:t xml:space="preserve">: </w:t>
      </w:r>
      <w:proofErr w:type="spellStart"/>
      <w:r w:rsidRPr="00A36093">
        <w:rPr>
          <w:rFonts w:ascii="Garamond" w:hAnsi="Garamond"/>
          <w:lang w:val="fr-FR"/>
        </w:rPr>
        <w:t>Visit</w:t>
      </w:r>
      <w:proofErr w:type="spellEnd"/>
      <w:r w:rsidRPr="00A36093">
        <w:rPr>
          <w:rFonts w:ascii="Garamond" w:hAnsi="Garamond"/>
          <w:lang w:val="fr-FR"/>
        </w:rPr>
        <w:t xml:space="preserve"> 1998 [para. 39] / Ukraine: Visit 2013 [para. </w:t>
      </w:r>
      <w:r w:rsidRPr="00A36093">
        <w:rPr>
          <w:rFonts w:ascii="Garamond" w:hAnsi="Garamond"/>
        </w:rPr>
        <w:t>102]</w:t>
      </w:r>
    </w:p>
  </w:endnote>
  <w:endnote w:id="81">
    <w:p w14:paraId="768E8270" w14:textId="691CEFC1"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CTI UNCAT Tool 10/2021: Initial Medial Assessment of Detainees upon Admission Tool, p. 8, </w:t>
      </w:r>
      <w:hyperlink r:id="rId65">
        <w:r w:rsidRPr="00A36093">
          <w:rPr>
            <w:rStyle w:val="Hyperlink"/>
            <w:rFonts w:ascii="Garamond" w:hAnsi="Garamond"/>
            <w:sz w:val="20"/>
            <w:szCs w:val="20"/>
            <w:lang w:val="en-US"/>
          </w:rPr>
          <w:t>https://cti2024.org/resource/cti-initial-medical-assessment-of-detainees-upon-admission-tool/</w:t>
        </w:r>
      </w:hyperlink>
      <w:r w:rsidRPr="00A36093">
        <w:rPr>
          <w:rFonts w:ascii="Garamond" w:hAnsi="Garamond"/>
          <w:sz w:val="20"/>
          <w:szCs w:val="20"/>
          <w:lang w:val="en-US"/>
        </w:rPr>
        <w:t>.</w:t>
      </w:r>
    </w:p>
  </w:endnote>
  <w:endnote w:id="82">
    <w:p w14:paraId="21A987EC" w14:textId="60A68C53"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CTI UNCAT Tool 10/2021: Initial Medial Assessment of Detainees upon Admission Tool, p. 6, </w:t>
      </w:r>
      <w:hyperlink r:id="rId66">
        <w:r w:rsidRPr="00A36093">
          <w:rPr>
            <w:rStyle w:val="Hyperlink"/>
            <w:rFonts w:ascii="Garamond" w:hAnsi="Garamond"/>
            <w:sz w:val="20"/>
            <w:szCs w:val="20"/>
            <w:lang w:val="en-US"/>
          </w:rPr>
          <w:t>https://cti2024.org/resource/cti-initial-medical-assessment-of-detainees-upon-admission-tool/</w:t>
        </w:r>
      </w:hyperlink>
      <w:r w:rsidRPr="00A36093">
        <w:rPr>
          <w:rFonts w:ascii="Garamond" w:hAnsi="Garamond"/>
          <w:sz w:val="20"/>
          <w:szCs w:val="20"/>
          <w:lang w:val="en-US"/>
        </w:rPr>
        <w:t>.</w:t>
      </w:r>
    </w:p>
  </w:endnote>
  <w:endnote w:id="83">
    <w:p w14:paraId="1A7A4EA4" w14:textId="5AEF658C" w:rsidR="00A36093" w:rsidRPr="00A36093" w:rsidRDefault="00A36093" w:rsidP="00A36093">
      <w:pPr>
        <w:pStyle w:val="EndnoteText"/>
        <w:spacing w:line="240" w:lineRule="auto"/>
        <w:rPr>
          <w:rFonts w:ascii="Garamond" w:hAnsi="Garamond"/>
          <w:lang w:val="en-GB"/>
        </w:rPr>
      </w:pPr>
      <w:r w:rsidRPr="00A36093">
        <w:rPr>
          <w:rFonts w:ascii="Garamond" w:hAnsi="Garamond"/>
          <w:vertAlign w:val="superscript"/>
        </w:rPr>
        <w:endnoteRef/>
      </w:r>
      <w:r w:rsidRPr="00A36093">
        <w:rPr>
          <w:rFonts w:ascii="Garamond" w:hAnsi="Garamond"/>
        </w:rPr>
        <w:t xml:space="preserve">  </w:t>
      </w:r>
      <w:r w:rsidRPr="00A36093">
        <w:rPr>
          <w:rFonts w:ascii="Garamond" w:eastAsia="Calibri" w:hAnsi="Garamond" w:cs="Calibri"/>
        </w:rPr>
        <w:t xml:space="preserve">Prison Reform International, </w:t>
      </w:r>
      <w:r w:rsidRPr="00A36093">
        <w:rPr>
          <w:rFonts w:ascii="Garamond" w:eastAsia="Calibri" w:hAnsi="Garamond" w:cs="Calibri"/>
          <w:i/>
          <w:iCs/>
        </w:rPr>
        <w:t>Mental health in prison: A short guide for prison staff</w:t>
      </w:r>
      <w:r w:rsidRPr="00A36093">
        <w:rPr>
          <w:rFonts w:ascii="Garamond" w:eastAsia="Calibri" w:hAnsi="Garamond" w:cs="Calibri"/>
        </w:rPr>
        <w:t xml:space="preserve">, 2018, </w:t>
      </w:r>
      <w:hyperlink r:id="rId67">
        <w:r w:rsidRPr="00A36093">
          <w:rPr>
            <w:rStyle w:val="Hyperlink"/>
            <w:rFonts w:ascii="Garamond" w:eastAsia="Calibri" w:hAnsi="Garamond" w:cs="Calibri"/>
          </w:rPr>
          <w:t>https://www.penalreform.org/resource/mental-health-in-prison-a-short-guide-for/</w:t>
        </w:r>
      </w:hyperlink>
      <w:r w:rsidRPr="00A36093">
        <w:rPr>
          <w:rFonts w:ascii="Garamond" w:eastAsia="Calibri" w:hAnsi="Garamond" w:cs="Calibri"/>
        </w:rPr>
        <w:t xml:space="preserve">. For example, a review of research found that post-traumatic stress disorder affected up to a fifth of prisoners, and rates of self-harm range from 7–15 per cent for men, with higher rates recorded for women, at up to 27 per cent. Fazel S et al, </w:t>
      </w:r>
      <w:r w:rsidRPr="00A36093">
        <w:rPr>
          <w:rFonts w:ascii="Garamond" w:eastAsia="Calibri" w:hAnsi="Garamond" w:cs="Calibri"/>
          <w:i/>
          <w:iCs/>
        </w:rPr>
        <w:t>‘The health of prisoners’</w:t>
      </w:r>
      <w:r w:rsidRPr="00A36093">
        <w:rPr>
          <w:rFonts w:ascii="Garamond" w:eastAsia="Calibri" w:hAnsi="Garamond" w:cs="Calibri"/>
        </w:rPr>
        <w:t xml:space="preserve">, The Lancet, Vol 377, No 9769, 2011, pp956–965. See also: </w:t>
      </w:r>
      <w:r w:rsidRPr="00A36093">
        <w:rPr>
          <w:rFonts w:ascii="Garamond" w:hAnsi="Garamond"/>
          <w:lang w:val="en-GB"/>
        </w:rPr>
        <w:t xml:space="preserve">Singleton et al (1998). Psychiatric morbidity among prisoners in England and Wales. London, Office for National Statistics, 1998. Available at: </w:t>
      </w:r>
      <w:hyperlink r:id="rId68">
        <w:r w:rsidRPr="00A36093">
          <w:rPr>
            <w:rStyle w:val="Hyperlink"/>
            <w:rFonts w:ascii="Garamond" w:hAnsi="Garamond"/>
            <w:lang w:val="en-GB"/>
          </w:rPr>
          <w:t>http://webarchive.nationalarchives.gov.uk/+/www.dh.gov.uk/en/Publicationsandstatistics/Publications/Publicationsstatistics/DH_4007132</w:t>
        </w:r>
      </w:hyperlink>
      <w:r w:rsidRPr="00A36093">
        <w:rPr>
          <w:rFonts w:ascii="Garamond" w:hAnsi="Garamond"/>
          <w:lang w:val="en-GB"/>
        </w:rPr>
        <w:t xml:space="preserve">    </w:t>
      </w:r>
    </w:p>
    <w:p w14:paraId="3CACCA01" w14:textId="77777777" w:rsidR="00A36093" w:rsidRPr="00A36093" w:rsidRDefault="00A36093" w:rsidP="00A36093">
      <w:pPr>
        <w:pStyle w:val="EndnoteText"/>
        <w:spacing w:line="240" w:lineRule="auto"/>
        <w:rPr>
          <w:rFonts w:ascii="Garamond" w:hAnsi="Garamond"/>
          <w:lang w:val="en-GB"/>
        </w:rPr>
      </w:pPr>
      <w:r w:rsidRPr="00A36093">
        <w:rPr>
          <w:rFonts w:ascii="Garamond" w:hAnsi="Garamond"/>
          <w:lang w:val="en-GB"/>
        </w:rPr>
        <w:t xml:space="preserve">Fazel and Danesh (2002). Serious mental health disorder in 23000 prisoners: a systematic review of 62 surveys. Lancet 2002; 359: 545-50. Abstract available at: </w:t>
      </w:r>
      <w:hyperlink r:id="rId69">
        <w:r w:rsidRPr="00A36093">
          <w:rPr>
            <w:rStyle w:val="Hyperlink"/>
            <w:rFonts w:ascii="Garamond" w:hAnsi="Garamond"/>
            <w:lang w:val="en-GB"/>
          </w:rPr>
          <w:t>https://www.thelancet.com/journals/lancet/article/PIIS0140-6736(02)07740-1/fulltext</w:t>
        </w:r>
      </w:hyperlink>
      <w:r w:rsidRPr="00A36093">
        <w:rPr>
          <w:rFonts w:ascii="Garamond" w:hAnsi="Garamond"/>
          <w:lang w:val="en-GB"/>
        </w:rPr>
        <w:t xml:space="preserve">  </w:t>
      </w:r>
    </w:p>
    <w:p w14:paraId="203F1BFF" w14:textId="77777777" w:rsidR="00A36093" w:rsidRPr="00A36093" w:rsidRDefault="00A36093" w:rsidP="00A36093">
      <w:pPr>
        <w:pStyle w:val="EndnoteText"/>
        <w:spacing w:line="240" w:lineRule="auto"/>
        <w:rPr>
          <w:rFonts w:ascii="Garamond" w:hAnsi="Garamond"/>
          <w:lang w:val="da-DK"/>
        </w:rPr>
      </w:pPr>
      <w:r w:rsidRPr="00A36093">
        <w:rPr>
          <w:rFonts w:ascii="Garamond" w:hAnsi="Garamond"/>
          <w:lang w:val="en-GB"/>
        </w:rPr>
        <w:t xml:space="preserve">Fazel and Baillargeon (2011). The health of prisoners. The Lancet 2011; 377:956-65. </w:t>
      </w:r>
      <w:r w:rsidRPr="00A36093">
        <w:rPr>
          <w:rFonts w:ascii="Garamond" w:hAnsi="Garamond"/>
          <w:lang w:val="da-DK"/>
        </w:rPr>
        <w:t xml:space="preserve">Available at: </w:t>
      </w:r>
      <w:r w:rsidR="00000000">
        <w:fldChar w:fldCharType="begin"/>
      </w:r>
      <w:r w:rsidR="00000000" w:rsidRPr="007A0044">
        <w:rPr>
          <w:lang w:val="da-DK"/>
        </w:rPr>
        <w:instrText>HYPERLINK "http://www.thelancet.com/pdfs/journals/lancet/PIIS0140-6736(10)61053-7.pdf" \h</w:instrText>
      </w:r>
      <w:r w:rsidR="00000000">
        <w:fldChar w:fldCharType="separate"/>
      </w:r>
      <w:r w:rsidRPr="00A36093">
        <w:rPr>
          <w:rStyle w:val="Hyperlink"/>
          <w:rFonts w:ascii="Garamond" w:hAnsi="Garamond"/>
          <w:lang w:val="da-DK"/>
        </w:rPr>
        <w:t>http://www.thelancet.com/pdfs/journals/lancet/PIIS0140-6736(10)61053-7.pdf</w:t>
      </w:r>
      <w:r w:rsidR="00000000">
        <w:rPr>
          <w:rStyle w:val="Hyperlink"/>
          <w:rFonts w:ascii="Garamond" w:hAnsi="Garamond"/>
          <w:lang w:val="da-DK"/>
        </w:rPr>
        <w:fldChar w:fldCharType="end"/>
      </w:r>
      <w:r w:rsidRPr="00A36093">
        <w:rPr>
          <w:rFonts w:ascii="Garamond" w:hAnsi="Garamond"/>
          <w:lang w:val="da-DK"/>
        </w:rPr>
        <w:t xml:space="preserve">   </w:t>
      </w:r>
    </w:p>
    <w:p w14:paraId="7001DAF0" w14:textId="2134B0DF" w:rsidR="00A36093" w:rsidRPr="00A36093" w:rsidRDefault="00A36093" w:rsidP="00A36093">
      <w:pPr>
        <w:pStyle w:val="EndnoteText"/>
        <w:spacing w:line="240" w:lineRule="auto"/>
        <w:rPr>
          <w:rFonts w:ascii="Garamond" w:hAnsi="Garamond"/>
          <w:lang w:val="en-GB"/>
        </w:rPr>
      </w:pPr>
      <w:r w:rsidRPr="00A36093">
        <w:rPr>
          <w:rFonts w:ascii="Garamond" w:hAnsi="Garamond"/>
          <w:lang w:val="da-DK"/>
        </w:rPr>
        <w:t xml:space="preserve">Fazel et al (2008). </w:t>
      </w:r>
      <w:r w:rsidRPr="00A36093">
        <w:rPr>
          <w:rFonts w:ascii="Garamond" w:hAnsi="Garamond"/>
          <w:lang w:val="en-GB"/>
        </w:rPr>
        <w:t xml:space="preserve">Mental disorders among adolescents in juvenile detention and correctional facilities: a systematic review and metaregression analysis of 25 surveys. Journal of the American Academy of Child and Adolescent Psychiatry, 2008, 47(9): 1010-1019. Abstract available at: </w:t>
      </w:r>
      <w:hyperlink r:id="rId70">
        <w:r w:rsidRPr="00A36093">
          <w:rPr>
            <w:rStyle w:val="Hyperlink"/>
            <w:rFonts w:ascii="Garamond" w:hAnsi="Garamond"/>
            <w:lang w:val="en-GB"/>
          </w:rPr>
          <w:t>https://www.ncbi.nlm.nih.gov/pubmed/18664994</w:t>
        </w:r>
      </w:hyperlink>
      <w:r w:rsidRPr="00A36093">
        <w:rPr>
          <w:rFonts w:ascii="Garamond" w:hAnsi="Garamond"/>
          <w:lang w:val="en-GB"/>
        </w:rPr>
        <w:t xml:space="preserve">; HRW (2009). Mental Illness, Human Rights and US Prisons. Human Rights Watch Statement for the Record to the Senate Judiciary Committee. Human Rights Watch, Subcommittee on Human Rights and the Law, 22 September 2009. </w:t>
      </w:r>
      <w:r w:rsidRPr="00A36093">
        <w:rPr>
          <w:rFonts w:ascii="Garamond" w:hAnsi="Garamond"/>
          <w:lang w:val="da-DK"/>
        </w:rPr>
        <w:t xml:space="preserve">Available at: </w:t>
      </w:r>
      <w:r w:rsidR="00000000">
        <w:fldChar w:fldCharType="begin"/>
      </w:r>
      <w:r w:rsidR="00000000" w:rsidRPr="007A0044">
        <w:rPr>
          <w:lang w:val="da-DK"/>
        </w:rPr>
        <w:instrText>HYPERLINK "https://www.hrw.org/news/2009/09/22/mental-illness-human-rights-and-us-prisons" \h</w:instrText>
      </w:r>
      <w:r w:rsidR="00000000">
        <w:fldChar w:fldCharType="separate"/>
      </w:r>
      <w:r w:rsidRPr="00A36093">
        <w:rPr>
          <w:rStyle w:val="Hyperlink"/>
          <w:rFonts w:ascii="Garamond" w:hAnsi="Garamond"/>
          <w:lang w:val="da-DK"/>
        </w:rPr>
        <w:t>https://www.hrw.org/news/2009/09/22/mental-illness-human-rights-and-us-prisons</w:t>
      </w:r>
      <w:r w:rsidR="00000000">
        <w:rPr>
          <w:rStyle w:val="Hyperlink"/>
          <w:rFonts w:ascii="Garamond" w:hAnsi="Garamond"/>
          <w:lang w:val="da-DK"/>
        </w:rPr>
        <w:fldChar w:fldCharType="end"/>
      </w:r>
      <w:r w:rsidRPr="00A36093">
        <w:rPr>
          <w:rFonts w:ascii="Garamond" w:hAnsi="Garamond"/>
          <w:lang w:val="da-DK"/>
        </w:rPr>
        <w:t xml:space="preserve">; Baranyi G. et al. </w:t>
      </w:r>
      <w:r w:rsidRPr="00A36093">
        <w:rPr>
          <w:rFonts w:ascii="Garamond" w:hAnsi="Garamond"/>
          <w:lang w:val="en-GB"/>
        </w:rPr>
        <w:t xml:space="preserve">(2019). Severe mental illness and substance use disorders in prisoners in low-income and middle-income countries: a systematic review and meta-analysis of prevalence studies. The Lancet Global Health, Volume 7, Issue 4, April 2019, Pages e461-e471. Available at: </w:t>
      </w:r>
      <w:hyperlink r:id="rId71">
        <w:r w:rsidRPr="00A36093">
          <w:rPr>
            <w:rStyle w:val="Hyperlink"/>
            <w:rFonts w:ascii="Garamond" w:hAnsi="Garamond"/>
            <w:lang w:val="en-GB"/>
          </w:rPr>
          <w:t>https://doi.org/10.1016/S2214-109X(18)30539-4</w:t>
        </w:r>
      </w:hyperlink>
      <w:r w:rsidRPr="00A36093">
        <w:rPr>
          <w:rFonts w:ascii="Garamond" w:hAnsi="Garamond"/>
          <w:lang w:val="en-GB"/>
        </w:rPr>
        <w:t xml:space="preserve">. </w:t>
      </w:r>
    </w:p>
  </w:endnote>
  <w:endnote w:id="84">
    <w:p w14:paraId="11100C41" w14:textId="76F15483" w:rsidR="00A36093" w:rsidRPr="00A36093" w:rsidRDefault="00A36093" w:rsidP="00A36093">
      <w:pPr>
        <w:pStyle w:val="Bibliography"/>
        <w:spacing w:after="0" w:line="240" w:lineRule="auto"/>
        <w:rPr>
          <w:rFonts w:ascii="Garamond" w:hAnsi="Garamond"/>
          <w:sz w:val="20"/>
          <w:szCs w:val="20"/>
        </w:rPr>
      </w:pPr>
      <w:r w:rsidRPr="00A36093">
        <w:rPr>
          <w:rStyle w:val="EndnoteReference"/>
          <w:rFonts w:ascii="Garamond" w:hAnsi="Garamond"/>
          <w:sz w:val="20"/>
          <w:szCs w:val="20"/>
        </w:rPr>
        <w:endnoteRef/>
      </w:r>
      <w:r w:rsidRPr="00A36093">
        <w:rPr>
          <w:rFonts w:ascii="Garamond" w:hAnsi="Garamond"/>
          <w:sz w:val="20"/>
          <w:szCs w:val="20"/>
        </w:rPr>
        <w:t xml:space="preserve"> UNGA. (2016). </w:t>
      </w:r>
      <w:r w:rsidRPr="00A36093">
        <w:rPr>
          <w:rFonts w:ascii="Garamond" w:hAnsi="Garamond"/>
          <w:i/>
          <w:iCs/>
          <w:sz w:val="20"/>
          <w:szCs w:val="20"/>
        </w:rPr>
        <w:t>United Nations Standard Minimum Rules for the Treatment of Prisons—The Nelson Mandela Rules</w:t>
      </w:r>
      <w:r w:rsidRPr="00A36093">
        <w:rPr>
          <w:rFonts w:ascii="Garamond" w:hAnsi="Garamond"/>
          <w:sz w:val="20"/>
          <w:szCs w:val="20"/>
        </w:rPr>
        <w:t>.</w:t>
      </w:r>
    </w:p>
  </w:endnote>
  <w:endnote w:id="85">
    <w:p w14:paraId="799346D5" w14:textId="1C149ACB"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lang w:val="en-US"/>
        </w:rPr>
        <w:t xml:space="preserve"> M. Brasholt, M. Aon, M. Warborg Larson, </w:t>
      </w:r>
      <w:r w:rsidRPr="00A36093">
        <w:rPr>
          <w:rFonts w:ascii="Garamond" w:hAnsi="Garamond"/>
          <w:i/>
          <w:iCs/>
          <w:sz w:val="20"/>
          <w:szCs w:val="20"/>
          <w:lang w:val="en-US"/>
        </w:rPr>
        <w:t>Suicide and Self-Harm in Prisons</w:t>
      </w:r>
      <w:r w:rsidRPr="00A36093">
        <w:rPr>
          <w:rFonts w:ascii="Garamond" w:hAnsi="Garamond"/>
          <w:sz w:val="20"/>
          <w:szCs w:val="20"/>
          <w:lang w:val="en-US"/>
        </w:rPr>
        <w:t xml:space="preserve">, DIGNITY Publication Series, #23, </w:t>
      </w:r>
      <w:hyperlink r:id="rId72">
        <w:r w:rsidRPr="00A36093">
          <w:rPr>
            <w:rStyle w:val="Hyperlink"/>
            <w:rFonts w:ascii="Garamond" w:hAnsi="Garamond"/>
            <w:sz w:val="20"/>
            <w:szCs w:val="20"/>
            <w:lang w:val="en-US"/>
          </w:rPr>
          <w:t>https://dignity.dk/wp-content/uploads/publication-series-23.pdf</w:t>
        </w:r>
      </w:hyperlink>
      <w:r w:rsidRPr="00A36093">
        <w:rPr>
          <w:rFonts w:ascii="Garamond" w:hAnsi="Garamond"/>
          <w:sz w:val="20"/>
          <w:szCs w:val="20"/>
          <w:lang w:val="en-US"/>
        </w:rPr>
        <w:t>.</w:t>
      </w:r>
    </w:p>
  </w:endnote>
  <w:endnote w:id="86">
    <w:p w14:paraId="0A9DD105" w14:textId="602F93E2" w:rsidR="00A36093" w:rsidRPr="00A36093" w:rsidRDefault="00A36093" w:rsidP="00A36093">
      <w:pPr>
        <w:pStyle w:val="Bibliography"/>
        <w:spacing w:after="0" w:line="240" w:lineRule="auto"/>
        <w:rPr>
          <w:rFonts w:ascii="Garamond" w:hAnsi="Garamond"/>
          <w:sz w:val="20"/>
          <w:szCs w:val="20"/>
        </w:rPr>
      </w:pPr>
      <w:r w:rsidRPr="00A36093">
        <w:rPr>
          <w:rStyle w:val="EndnoteReference"/>
          <w:rFonts w:ascii="Garamond" w:hAnsi="Garamond"/>
          <w:sz w:val="20"/>
          <w:szCs w:val="20"/>
        </w:rPr>
        <w:endnoteRef/>
      </w:r>
      <w:r w:rsidRPr="00A36093">
        <w:rPr>
          <w:rFonts w:ascii="Garamond" w:hAnsi="Garamond"/>
          <w:sz w:val="20"/>
          <w:szCs w:val="20"/>
        </w:rPr>
        <w:t xml:space="preserve"> M. Brasholt, M. Aon, M. Warborg Larson, </w:t>
      </w:r>
      <w:r w:rsidRPr="00A36093">
        <w:rPr>
          <w:rFonts w:ascii="Garamond" w:hAnsi="Garamond"/>
          <w:i/>
          <w:iCs/>
          <w:sz w:val="20"/>
          <w:szCs w:val="20"/>
        </w:rPr>
        <w:t>Suicide and Self-Harm in Prisons</w:t>
      </w:r>
      <w:r w:rsidRPr="00A36093">
        <w:rPr>
          <w:rFonts w:ascii="Garamond" w:hAnsi="Garamond"/>
          <w:sz w:val="20"/>
          <w:szCs w:val="20"/>
        </w:rPr>
        <w:t xml:space="preserve">, DIGNITY Publication Series, #23, </w:t>
      </w:r>
      <w:hyperlink r:id="rId73">
        <w:r w:rsidRPr="00A36093">
          <w:rPr>
            <w:rStyle w:val="Hyperlink"/>
            <w:rFonts w:ascii="Garamond" w:hAnsi="Garamond"/>
            <w:sz w:val="20"/>
            <w:szCs w:val="20"/>
          </w:rPr>
          <w:t>https://dignity.dk/wp-content/uploads/publication-series-23.pdf</w:t>
        </w:r>
      </w:hyperlink>
      <w:r w:rsidRPr="00A36093">
        <w:rPr>
          <w:rFonts w:ascii="Garamond" w:hAnsi="Garamond"/>
          <w:sz w:val="20"/>
          <w:szCs w:val="20"/>
        </w:rPr>
        <w:t xml:space="preserve">. </w:t>
      </w:r>
    </w:p>
  </w:endnote>
  <w:endnote w:id="87">
    <w:p w14:paraId="0F882468" w14:textId="52E0BA81"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DIGNITY Factsheet – Health, #6 Solitary Confinement, </w:t>
      </w:r>
      <w:hyperlink r:id="rId74">
        <w:r w:rsidRPr="00A36093">
          <w:rPr>
            <w:rStyle w:val="Hyperlink"/>
            <w:rFonts w:ascii="Garamond" w:hAnsi="Garamond"/>
          </w:rPr>
          <w:t>https://dignity.dk/wp-content/uploads/solitary-confinement-factsheet-6-english.pdf</w:t>
        </w:r>
      </w:hyperlink>
      <w:r w:rsidRPr="00A36093">
        <w:rPr>
          <w:rFonts w:ascii="Garamond" w:hAnsi="Garamond"/>
        </w:rPr>
        <w:t xml:space="preserve">. </w:t>
      </w:r>
    </w:p>
  </w:endnote>
  <w:endnote w:id="88">
    <w:p w14:paraId="40BC16E1" w14:textId="1FCCC3BD" w:rsidR="00A36093" w:rsidRPr="00A36093" w:rsidRDefault="00A36093" w:rsidP="00A36093">
      <w:pPr>
        <w:pStyle w:val="Bibliography"/>
        <w:spacing w:after="0" w:line="240" w:lineRule="auto"/>
        <w:rPr>
          <w:rFonts w:ascii="Garamond" w:hAnsi="Garamond"/>
          <w:sz w:val="20"/>
          <w:szCs w:val="20"/>
          <w:lang w:val="fr-FR"/>
        </w:rPr>
      </w:pPr>
      <w:r w:rsidRPr="00A36093">
        <w:rPr>
          <w:rStyle w:val="EndnoteReference"/>
          <w:rFonts w:ascii="Garamond" w:hAnsi="Garamond"/>
          <w:sz w:val="20"/>
          <w:szCs w:val="20"/>
        </w:rPr>
        <w:endnoteRef/>
      </w:r>
      <w:r w:rsidRPr="00A36093">
        <w:rPr>
          <w:rFonts w:ascii="Garamond" w:hAnsi="Garamond"/>
          <w:sz w:val="20"/>
          <w:szCs w:val="20"/>
        </w:rPr>
        <w:t xml:space="preserve"> Baggio, S., Peigné, N., Heller, P., Gétaz, L., Liebrenz, M., &amp; Wolff, H. (2019). Do Overcrowding and Turnover Cause Violence in Prison? </w:t>
      </w:r>
      <w:r w:rsidRPr="00A36093">
        <w:rPr>
          <w:rFonts w:ascii="Garamond" w:hAnsi="Garamond"/>
          <w:i/>
          <w:iCs/>
          <w:sz w:val="20"/>
          <w:szCs w:val="20"/>
        </w:rPr>
        <w:t>Frontiers in Psychiatry</w:t>
      </w:r>
      <w:r w:rsidRPr="00A36093">
        <w:rPr>
          <w:rFonts w:ascii="Garamond" w:hAnsi="Garamond"/>
          <w:sz w:val="20"/>
          <w:szCs w:val="20"/>
        </w:rPr>
        <w:t xml:space="preserve">, </w:t>
      </w:r>
      <w:r w:rsidRPr="00A36093">
        <w:rPr>
          <w:rFonts w:ascii="Garamond" w:hAnsi="Garamond"/>
          <w:i/>
          <w:iCs/>
          <w:sz w:val="20"/>
          <w:szCs w:val="20"/>
        </w:rPr>
        <w:t>10</w:t>
      </w:r>
      <w:r w:rsidRPr="00A36093">
        <w:rPr>
          <w:rFonts w:ascii="Garamond" w:hAnsi="Garamond"/>
          <w:sz w:val="20"/>
          <w:szCs w:val="20"/>
        </w:rPr>
        <w:t xml:space="preserve">, 1015. </w:t>
      </w:r>
      <w:hyperlink r:id="rId75">
        <w:r w:rsidRPr="00A36093">
          <w:rPr>
            <w:rStyle w:val="Hyperlink"/>
            <w:rFonts w:ascii="Garamond" w:hAnsi="Garamond"/>
            <w:sz w:val="20"/>
            <w:szCs w:val="20"/>
            <w:lang w:val="fr-FR"/>
          </w:rPr>
          <w:t>https://doi.org/10.3389/fpsyt.2019.01015</w:t>
        </w:r>
      </w:hyperlink>
      <w:r w:rsidRPr="00A36093">
        <w:rPr>
          <w:rFonts w:ascii="Garamond" w:hAnsi="Garamond"/>
          <w:sz w:val="20"/>
          <w:szCs w:val="20"/>
          <w:lang w:val="fr-FR"/>
        </w:rPr>
        <w:t xml:space="preserve">. </w:t>
      </w:r>
    </w:p>
  </w:endnote>
  <w:endnote w:id="89">
    <w:p w14:paraId="2D0CC3D7" w14:textId="53BD9A4C" w:rsidR="00A36093" w:rsidRPr="00A36093" w:rsidRDefault="00A36093" w:rsidP="00A36093">
      <w:pPr>
        <w:pStyle w:val="EndnoteText"/>
        <w:spacing w:line="240" w:lineRule="auto"/>
        <w:rPr>
          <w:rFonts w:ascii="Garamond" w:hAnsi="Garamond"/>
          <w:lang w:val="fr-FR"/>
        </w:rPr>
      </w:pPr>
      <w:r w:rsidRPr="00A36093">
        <w:rPr>
          <w:rStyle w:val="EndnoteReference"/>
          <w:rFonts w:ascii="Garamond" w:hAnsi="Garamond"/>
        </w:rPr>
        <w:endnoteRef/>
      </w:r>
      <w:r w:rsidRPr="00A36093">
        <w:rPr>
          <w:rFonts w:ascii="Garamond" w:hAnsi="Garamond"/>
          <w:lang w:val="fr-FR"/>
        </w:rPr>
        <w:t xml:space="preserve"> Délégation Générale à l’Administration Pénitenaire et à la Réinsertion. (2019). Lignes Directrices et Manuel de Procédures, Prévention du suicide, de tentatives de suicide et l’atteint à l’intégrité physique dans les établissements pénitentiares.</w:t>
      </w:r>
    </w:p>
  </w:endnote>
  <w:endnote w:id="90">
    <w:p w14:paraId="34CDDD9B" w14:textId="09D1565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Egyptian Commission for Rights and Freedoms, Stations of Humiliation: Report on Gender-Specific Violations against Women and LBTQI+ Women</w:t>
      </w:r>
      <w:r>
        <w:rPr>
          <w:rFonts w:ascii="Garamond" w:hAnsi="Garamond"/>
          <w:sz w:val="20"/>
          <w:szCs w:val="20"/>
          <w:lang w:val="en-US"/>
        </w:rPr>
        <w:t>.</w:t>
      </w:r>
    </w:p>
  </w:endnote>
  <w:endnote w:id="91">
    <w:p w14:paraId="0508A4B9" w14:textId="076DA15D" w:rsidR="00A36093" w:rsidRPr="00A36093" w:rsidRDefault="00A36093" w:rsidP="00A36093">
      <w:pPr>
        <w:pStyle w:val="EndnoteText"/>
        <w:spacing w:line="240" w:lineRule="auto"/>
        <w:rPr>
          <w:rFonts w:ascii="Garamond" w:hAnsi="Garamond"/>
          <w:lang w:val="it-IT"/>
        </w:rPr>
      </w:pPr>
      <w:r w:rsidRPr="00A36093">
        <w:rPr>
          <w:rStyle w:val="EndnoteReference"/>
          <w:rFonts w:ascii="Garamond" w:hAnsi="Garamond"/>
        </w:rPr>
        <w:endnoteRef/>
      </w:r>
      <w:r w:rsidRPr="00A36093">
        <w:rPr>
          <w:rFonts w:ascii="Garamond" w:hAnsi="Garamond"/>
        </w:rPr>
        <w:t xml:space="preserve"> CPT, 23rd General Report (2012/2013) [para. </w:t>
      </w:r>
      <w:r w:rsidRPr="00A36093">
        <w:rPr>
          <w:rFonts w:ascii="Garamond" w:hAnsi="Garamond"/>
          <w:lang w:val="it-IT"/>
        </w:rPr>
        <w:t>74] / Albania: Visit 2018 [para. 86]</w:t>
      </w:r>
    </w:p>
  </w:endnote>
  <w:endnote w:id="92">
    <w:p w14:paraId="52C3AB51" w14:textId="7A740E66"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Nelson Mandela Rule 24, </w:t>
      </w:r>
      <w:hyperlink r:id="rId76" w:history="1">
        <w:r w:rsidRPr="00A36093">
          <w:rPr>
            <w:rStyle w:val="cf01"/>
            <w:rFonts w:ascii="Garamond" w:hAnsi="Garamond"/>
            <w:color w:val="0000FF"/>
            <w:sz w:val="20"/>
            <w:szCs w:val="20"/>
            <w:u w:val="single"/>
          </w:rPr>
          <w:t>Microsoft Word - N1544341 (un.org)</w:t>
        </w:r>
      </w:hyperlink>
    </w:p>
  </w:endnote>
  <w:endnote w:id="93">
    <w:p w14:paraId="23AFF82A" w14:textId="41F99895"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Nelson Mandela Rule 25.2, </w:t>
      </w:r>
      <w:hyperlink r:id="rId77" w:history="1">
        <w:r w:rsidRPr="00A36093">
          <w:rPr>
            <w:rStyle w:val="cf01"/>
            <w:rFonts w:ascii="Garamond" w:hAnsi="Garamond"/>
            <w:color w:val="0000FF"/>
            <w:sz w:val="20"/>
            <w:szCs w:val="20"/>
            <w:u w:val="single"/>
          </w:rPr>
          <w:t>Microsoft Word - N1544341 (un.org)</w:t>
        </w:r>
      </w:hyperlink>
    </w:p>
  </w:endnote>
  <w:endnote w:id="94">
    <w:p w14:paraId="4F4F43FB" w14:textId="77777777" w:rsidR="00A36093" w:rsidRPr="00A36093" w:rsidRDefault="00A36093" w:rsidP="00A36093">
      <w:pPr>
        <w:pStyle w:val="EndnoteText"/>
        <w:spacing w:line="240" w:lineRule="auto"/>
        <w:rPr>
          <w:rFonts w:ascii="Garamond" w:hAnsi="Garamond"/>
          <w:lang w:val="fr-FR"/>
        </w:rPr>
      </w:pPr>
      <w:r w:rsidRPr="00A36093">
        <w:rPr>
          <w:rStyle w:val="EndnoteReference"/>
          <w:rFonts w:ascii="Garamond" w:hAnsi="Garamond"/>
        </w:rPr>
        <w:endnoteRef/>
      </w:r>
      <w:r w:rsidRPr="00A36093">
        <w:rPr>
          <w:rFonts w:ascii="Garamond" w:hAnsi="Garamond"/>
          <w:lang w:val="fr-FR"/>
        </w:rPr>
        <w:t xml:space="preserve"> CPT, </w:t>
      </w:r>
      <w:proofErr w:type="spellStart"/>
      <w:r w:rsidRPr="00A36093">
        <w:rPr>
          <w:rFonts w:ascii="Garamond" w:hAnsi="Garamond"/>
          <w:lang w:val="fr-FR"/>
        </w:rPr>
        <w:t>Greece</w:t>
      </w:r>
      <w:proofErr w:type="spellEnd"/>
      <w:r w:rsidRPr="00A36093">
        <w:rPr>
          <w:rFonts w:ascii="Garamond" w:hAnsi="Garamond"/>
          <w:lang w:val="fr-FR"/>
        </w:rPr>
        <w:t xml:space="preserve">: </w:t>
      </w:r>
      <w:proofErr w:type="spellStart"/>
      <w:r w:rsidRPr="00A36093">
        <w:rPr>
          <w:rFonts w:ascii="Garamond" w:hAnsi="Garamond"/>
          <w:lang w:val="fr-FR"/>
        </w:rPr>
        <w:t>Visit</w:t>
      </w:r>
      <w:proofErr w:type="spellEnd"/>
      <w:r w:rsidRPr="00A36093">
        <w:rPr>
          <w:rFonts w:ascii="Garamond" w:hAnsi="Garamond"/>
          <w:lang w:val="fr-FR"/>
        </w:rPr>
        <w:t xml:space="preserve"> 2013 [para. 51]</w:t>
      </w:r>
    </w:p>
  </w:endnote>
  <w:endnote w:id="95">
    <w:p w14:paraId="2EEFCDB9"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lang w:val="fr-FR"/>
        </w:rPr>
        <w:t xml:space="preserve"> CPT, Ukraine: Visit 2017 [para. </w:t>
      </w:r>
      <w:r w:rsidRPr="00A36093">
        <w:rPr>
          <w:rFonts w:ascii="Garamond" w:hAnsi="Garamond"/>
        </w:rPr>
        <w:t>59]</w:t>
      </w:r>
    </w:p>
  </w:endnote>
  <w:endnote w:id="96">
    <w:p w14:paraId="40B40E5E"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Lithuania: Visit 2018 [para. 70]</w:t>
      </w:r>
    </w:p>
  </w:endnote>
  <w:endnote w:id="97">
    <w:p w14:paraId="56981605"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Georgia: Visit 2007 [para. 85] / Greece: Visit 2009 [para. 118]</w:t>
      </w:r>
    </w:p>
  </w:endnote>
  <w:endnote w:id="98">
    <w:p w14:paraId="2957F012" w14:textId="460396FA"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Council of Europe, SPACE Survey on Prisons and Prisoners in Europe 2022, Figure 10, P. 19, </w:t>
      </w:r>
      <w:hyperlink r:id="rId78" w:history="1">
        <w:r w:rsidRPr="00A36093">
          <w:rPr>
            <w:rStyle w:val="Hyperlink"/>
            <w:rFonts w:ascii="Garamond" w:hAnsi="Garamond"/>
          </w:rPr>
          <w:t>230626_Key-Findings-SPACE-I_Prisons-and-Prisoners-in-Europe-2022.pdf (unil.ch)</w:t>
        </w:r>
      </w:hyperlink>
    </w:p>
  </w:endnote>
  <w:endnote w:id="99">
    <w:p w14:paraId="2D8E55C0"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hyperlink r:id="rId79" w:history="1">
        <w:r w:rsidRPr="00A36093">
          <w:rPr>
            <w:rStyle w:val="Hyperlink"/>
            <w:rFonts w:ascii="Garamond" w:hAnsi="Garamond"/>
          </w:rPr>
          <w:t>Welcome - Correctional Service College and Education Center KRUS</w:t>
        </w:r>
      </w:hyperlink>
    </w:p>
  </w:endnote>
  <w:endnote w:id="100">
    <w:p w14:paraId="23B76711" w14:textId="6B7C21E3"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See also, Council of Europe, Guidelines regarding recruitment, selection, education, training and professional development of prison and probation staff, </w:t>
      </w:r>
      <w:hyperlink r:id="rId80" w:history="1">
        <w:r w:rsidRPr="00A36093">
          <w:rPr>
            <w:rStyle w:val="Hyperlink"/>
            <w:rFonts w:ascii="Garamond" w:hAnsi="Garamond"/>
            <w:sz w:val="20"/>
            <w:szCs w:val="20"/>
            <w:lang w:val="en-US"/>
          </w:rPr>
          <w:t>1680943aad (coe.int)</w:t>
        </w:r>
      </w:hyperlink>
    </w:p>
  </w:endnote>
  <w:endnote w:id="101">
    <w:p w14:paraId="5D95767B"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The former Yugoslav Republic of Macedonia: Visit 2016 [para. 22]</w:t>
      </w:r>
    </w:p>
  </w:endnote>
  <w:endnote w:id="102">
    <w:p w14:paraId="49EF2566" w14:textId="7777777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CPT, Cyprus: Visit 2017 [para. 99]</w:t>
      </w:r>
    </w:p>
  </w:endnote>
  <w:endnote w:id="103">
    <w:p w14:paraId="0805419A"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Ukraine: Visit 2016 [para. 43]</w:t>
      </w:r>
    </w:p>
  </w:endnote>
  <w:endnote w:id="104">
    <w:p w14:paraId="4CB26159"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10th General Report (1999) [para. 23] / Russian Federation: Visit 2010 [para. 20]</w:t>
      </w:r>
    </w:p>
  </w:endnote>
  <w:endnote w:id="105">
    <w:p w14:paraId="724D7A35"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Croatia: Visit 2003 [para. 108]</w:t>
      </w:r>
    </w:p>
  </w:endnote>
  <w:endnote w:id="106">
    <w:p w14:paraId="37981A83" w14:textId="257EED5B" w:rsidR="00A36093" w:rsidRPr="00A36093" w:rsidRDefault="00A36093" w:rsidP="00A36093">
      <w:pPr>
        <w:pStyle w:val="EndnoteText"/>
        <w:spacing w:line="240" w:lineRule="auto"/>
        <w:rPr>
          <w:rStyle w:val="Hyperlink"/>
          <w:rFonts w:ascii="Garamond" w:hAnsi="Garamond"/>
        </w:rPr>
      </w:pPr>
      <w:r w:rsidRPr="00A36093">
        <w:rPr>
          <w:rStyle w:val="EndnoteReference"/>
          <w:rFonts w:ascii="Garamond" w:hAnsi="Garamond"/>
        </w:rPr>
        <w:endnoteRef/>
      </w:r>
      <w:r w:rsidRPr="00A36093">
        <w:rPr>
          <w:rFonts w:ascii="Garamond" w:hAnsi="Garamond"/>
        </w:rPr>
        <w:t xml:space="preserve"> DIGNITY Factsheet - Health, Solitary Confinement, </w:t>
      </w:r>
      <w:hyperlink r:id="rId81" w:history="1">
        <w:r w:rsidRPr="00A36093">
          <w:rPr>
            <w:rStyle w:val="Hyperlink"/>
            <w:rFonts w:ascii="Garamond" w:hAnsi="Garamond"/>
          </w:rPr>
          <w:t>solitary-confinement-factsheet-6-english.pdf (dignity.dk)</w:t>
        </w:r>
      </w:hyperlink>
    </w:p>
  </w:endnote>
  <w:endnote w:id="107">
    <w:p w14:paraId="3D35818D" w14:textId="1FB32EBF"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DIGNITY Factsheet - Health, Solitary Confinement, </w:t>
      </w:r>
      <w:hyperlink r:id="rId82">
        <w:r w:rsidRPr="00A36093">
          <w:rPr>
            <w:rStyle w:val="Hyperlink"/>
            <w:rFonts w:ascii="Garamond" w:hAnsi="Garamond"/>
            <w:sz w:val="20"/>
            <w:szCs w:val="20"/>
            <w:lang w:val="en-US"/>
          </w:rPr>
          <w:t>https://dignity.dk/wp-content/uploads/solitary-confinement-factsheet-6-english.pdf</w:t>
        </w:r>
      </w:hyperlink>
      <w:r w:rsidRPr="00A36093">
        <w:rPr>
          <w:rFonts w:ascii="Garamond" w:hAnsi="Garamond"/>
          <w:sz w:val="20"/>
          <w:szCs w:val="20"/>
          <w:lang w:val="en-US"/>
        </w:rPr>
        <w:t>; British Columbia Civil Liberties Association v. Canada (Attorney General), 2018 BCSC 62. According to the Canadian Supreme Court, the harms of solitary confinement include “anxiety, withdrawal, hypersensitivity, cognitive dysfunction, hallucinations, loss of control, irritability, aggression, rage, paranoia, hopelessness, a sense of impending emotional breakdown, self-mutilation, and suicidal ideation and behaviour.” Citing the severity of harms, the extended duration of the harm after release, and the indeterminacy of the amount of time spent in solitary, the Canadian Supreme Court found that solitary confinement violates their constitutional prohibition against cruel and unusual punishment.</w:t>
      </w:r>
    </w:p>
  </w:endnote>
  <w:endnote w:id="108">
    <w:p w14:paraId="77BBFCBD" w14:textId="618B8CC2"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lang w:val="en-GB"/>
        </w:rPr>
        <w:t xml:space="preserve"> CPT, Russian Federation: Visit 2019 [para. 92]</w:t>
      </w:r>
    </w:p>
  </w:endnote>
  <w:endnote w:id="109">
    <w:p w14:paraId="0D239609" w14:textId="1D0662CA" w:rsidR="00EE1C02" w:rsidRPr="00EE1C02" w:rsidRDefault="00EE1C02">
      <w:pPr>
        <w:pStyle w:val="EndnoteText"/>
      </w:pPr>
      <w:r>
        <w:rPr>
          <w:rStyle w:val="EndnoteReference"/>
        </w:rPr>
        <w:endnoteRef/>
      </w:r>
      <w:r>
        <w:t xml:space="preserve"> </w:t>
      </w:r>
      <w:r w:rsidRPr="00A36093">
        <w:rPr>
          <w:rFonts w:ascii="Garamond" w:hAnsi="Garamond"/>
        </w:rPr>
        <w:t xml:space="preserve">CPT, CPT/Inf (2022) 06, Report to the Romanian Government on the ad hoc visit to Romania carried out by the CPT, 2021, Para 126, </w:t>
      </w:r>
      <w:hyperlink r:id="rId83" w:history="1">
        <w:r w:rsidRPr="00A36093">
          <w:rPr>
            <w:rStyle w:val="Hyperlink"/>
            <w:rFonts w:ascii="Garamond" w:hAnsi="Garamond"/>
          </w:rPr>
          <w:t>1680a62e4b (coe.int)</w:t>
        </w:r>
      </w:hyperlink>
      <w:r w:rsidRPr="00A36093">
        <w:rPr>
          <w:rFonts w:ascii="Garamond" w:hAnsi="Garamond"/>
        </w:rPr>
        <w:t>.</w:t>
      </w:r>
    </w:p>
  </w:endnote>
  <w:endnote w:id="110">
    <w:p w14:paraId="23205AC7" w14:textId="6E63B1A3"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Baker J. and Rytter T., Conditions for Women in Detention–Needs, Vulnerabilities and Good Practices, DIGNITY Publications Series on Torture and Organized Violence, no. 7, 2nd edition, 2014, p. 63.</w:t>
      </w:r>
    </w:p>
  </w:endnote>
  <w:endnote w:id="111">
    <w:p w14:paraId="6C19D0B0" w14:textId="77777777"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lang w:val="en-GB"/>
        </w:rPr>
        <w:t xml:space="preserve"> CPT, Guernsey (United Kingdom): Visit 2010 [para. 41]</w:t>
      </w:r>
    </w:p>
  </w:endnote>
  <w:endnote w:id="112">
    <w:p w14:paraId="16C190F3" w14:textId="77777777"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lang w:val="en-GB"/>
        </w:rPr>
        <w:t xml:space="preserve"> CPT; Report on visit to Ukraine 2020, para 23-25, </w:t>
      </w:r>
      <w:hyperlink r:id="rId84" w:history="1">
        <w:r w:rsidRPr="00A36093">
          <w:rPr>
            <w:rStyle w:val="Hyperlink"/>
            <w:rFonts w:ascii="Garamond" w:hAnsi="Garamond"/>
            <w:lang w:val="en-GB"/>
          </w:rPr>
          <w:t>1680a0b93c (coe.int)</w:t>
        </w:r>
      </w:hyperlink>
      <w:r w:rsidRPr="00A36093">
        <w:rPr>
          <w:rFonts w:ascii="Garamond" w:hAnsi="Garamond"/>
          <w:lang w:val="en-GB"/>
        </w:rPr>
        <w:t xml:space="preserve"> </w:t>
      </w:r>
    </w:p>
  </w:endnote>
  <w:endnote w:id="113">
    <w:p w14:paraId="3F7EC758" w14:textId="243FE936"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lang w:val="da-DK"/>
        </w:rPr>
        <w:t xml:space="preserve"> Prop. 1975/76:165 om ändring i lagen (1974:203) om kriminalvård i anstalt cited in JO dnr 3193-2006 and in JO dnr 6027-2015. </w:t>
      </w:r>
      <w:r w:rsidRPr="00A36093">
        <w:rPr>
          <w:rFonts w:ascii="Garamond" w:hAnsi="Garamond"/>
          <w:lang w:val="en-GB"/>
        </w:rPr>
        <w:t xml:space="preserve">See also DIGNITY discussion paper on </w:t>
      </w:r>
      <w:r w:rsidRPr="00A36093">
        <w:rPr>
          <w:rFonts w:ascii="Garamond" w:hAnsi="Garamond"/>
        </w:rPr>
        <w:t xml:space="preserve">Solitary Confinement as a Disciplinary Sanction, 2017, p. 13.14, </w:t>
      </w:r>
      <w:hyperlink r:id="rId85" w:history="1">
        <w:r w:rsidRPr="00A36093">
          <w:rPr>
            <w:rStyle w:val="Hyperlink"/>
            <w:rFonts w:ascii="Garamond" w:hAnsi="Garamond"/>
          </w:rPr>
          <w:t>Discussion_Paper_Solitary_Confinement.pdf (dignity.dk)</w:t>
        </w:r>
      </w:hyperlink>
    </w:p>
  </w:endnote>
  <w:endnote w:id="114">
    <w:p w14:paraId="45DD6BD9" w14:textId="77777777" w:rsidR="00A36093" w:rsidRPr="00A36093" w:rsidRDefault="00A36093" w:rsidP="00A36093">
      <w:pPr>
        <w:pStyle w:val="EndnoteText"/>
        <w:spacing w:line="240" w:lineRule="auto"/>
        <w:rPr>
          <w:rFonts w:ascii="Garamond" w:hAnsi="Garamond"/>
          <w:lang w:val="da-DK"/>
        </w:rPr>
      </w:pPr>
      <w:r w:rsidRPr="00A36093">
        <w:rPr>
          <w:rStyle w:val="EndnoteReference"/>
          <w:rFonts w:ascii="Garamond" w:hAnsi="Garamond"/>
        </w:rPr>
        <w:endnoteRef/>
      </w:r>
      <w:r w:rsidRPr="00A36093">
        <w:rPr>
          <w:rFonts w:ascii="Garamond" w:hAnsi="Garamond"/>
          <w:lang w:val="da-DK"/>
        </w:rPr>
        <w:t xml:space="preserve"> Prop. 1975/76:165 om ändring i lagen (1974:203), p. 5.</w:t>
      </w:r>
    </w:p>
  </w:endnote>
  <w:endnote w:id="115">
    <w:p w14:paraId="5C70F96C" w14:textId="77777777"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Solitary confinement as a disciplinary sanction was abolished with the enactment of the Execution of Sentences Act in 2001, </w:t>
      </w:r>
    </w:p>
  </w:endnote>
  <w:endnote w:id="116">
    <w:p w14:paraId="63FFEA83" w14:textId="1B56DEA2"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Execution of Sentences Act, section 37; other uses include: placement for high security prisoners in special units, §17.2; for building or staff conditions necessitating exclusion; and for voluntary exclusion, §37 (8).</w:t>
      </w:r>
    </w:p>
  </w:endnote>
  <w:endnote w:id="117">
    <w:p w14:paraId="35B40D7C" w14:textId="77777777" w:rsidR="00A36093" w:rsidRPr="00A36093" w:rsidRDefault="00A36093" w:rsidP="00A36093">
      <w:pPr>
        <w:pStyle w:val="EndnoteText"/>
        <w:spacing w:line="240" w:lineRule="auto"/>
        <w:rPr>
          <w:rFonts w:ascii="Garamond" w:hAnsi="Garamond"/>
          <w:lang w:val="it-IT"/>
        </w:rPr>
      </w:pPr>
      <w:r w:rsidRPr="00A36093">
        <w:rPr>
          <w:rStyle w:val="EndnoteReference"/>
          <w:rFonts w:ascii="Garamond" w:hAnsi="Garamond"/>
        </w:rPr>
        <w:endnoteRef/>
      </w:r>
      <w:r w:rsidRPr="00A36093">
        <w:rPr>
          <w:rFonts w:ascii="Garamond" w:hAnsi="Garamond"/>
          <w:lang w:val="it-IT"/>
        </w:rPr>
        <w:t xml:space="preserve"> </w:t>
      </w:r>
      <w:r w:rsidRPr="00A36093">
        <w:rPr>
          <w:rFonts w:ascii="Garamond" w:hAnsi="Garamond"/>
          <w:lang w:val="it-IT"/>
        </w:rPr>
        <w:t>Mandela Rule 45.</w:t>
      </w:r>
    </w:p>
  </w:endnote>
  <w:endnote w:id="118">
    <w:p w14:paraId="7CDF9348" w14:textId="77777777" w:rsidR="00A36093" w:rsidRPr="00A36093" w:rsidRDefault="00A36093" w:rsidP="00A36093">
      <w:pPr>
        <w:pStyle w:val="EndnoteText"/>
        <w:spacing w:line="240" w:lineRule="auto"/>
        <w:rPr>
          <w:rFonts w:ascii="Garamond" w:hAnsi="Garamond"/>
          <w:lang w:val="fr-FR"/>
        </w:rPr>
      </w:pPr>
      <w:r w:rsidRPr="00A36093">
        <w:rPr>
          <w:rStyle w:val="EndnoteReference"/>
          <w:rFonts w:ascii="Garamond" w:hAnsi="Garamond"/>
        </w:rPr>
        <w:endnoteRef/>
      </w:r>
      <w:r w:rsidRPr="00A36093">
        <w:rPr>
          <w:rFonts w:ascii="Garamond" w:hAnsi="Garamond"/>
          <w:lang w:val="it-IT"/>
        </w:rPr>
        <w:t xml:space="preserve"> CPT, Bulgaria: Visit 2015 [para. </w:t>
      </w:r>
      <w:r w:rsidRPr="00A36093">
        <w:rPr>
          <w:rFonts w:ascii="Garamond" w:hAnsi="Garamond"/>
          <w:lang w:val="fr-FR"/>
        </w:rPr>
        <w:t>54]</w:t>
      </w:r>
    </w:p>
  </w:endnote>
  <w:endnote w:id="119">
    <w:p w14:paraId="25224DB6" w14:textId="23F10230"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lang w:val="fr-FR"/>
        </w:rPr>
        <w:t xml:space="preserve"> CPT, Ireland: Visit 1998 [para. 81] / Luxembourg: Visit 2009 [draft] [para. </w:t>
      </w:r>
      <w:r w:rsidRPr="00A36093">
        <w:rPr>
          <w:rFonts w:ascii="Garamond" w:hAnsi="Garamond"/>
          <w:lang w:val="en-GB"/>
        </w:rPr>
        <w:t xml:space="preserve">60] / Malta: Visit 2011 [para. </w:t>
      </w:r>
      <w:r w:rsidRPr="00A36093">
        <w:rPr>
          <w:rFonts w:ascii="Garamond" w:hAnsi="Garamond"/>
        </w:rPr>
        <w:t>38] / Russian Federation: Visit 2016 [para. 107]</w:t>
      </w:r>
    </w:p>
  </w:endnote>
  <w:endnote w:id="120">
    <w:p w14:paraId="33B94905" w14:textId="58FA336C"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Style w:val="normaltextrun"/>
          <w:rFonts w:ascii="Garamond" w:hAnsi="Garamond" w:cs="Arial"/>
          <w:color w:val="000000"/>
          <w:shd w:val="clear" w:color="auto" w:fill="FFFFFF"/>
        </w:rPr>
        <w:t>For more about risk assessments, see United Nations Office on Drugs and Crime (UNODC), </w:t>
      </w:r>
      <w:r w:rsidRPr="00A36093">
        <w:rPr>
          <w:rStyle w:val="normaltextrun"/>
          <w:rFonts w:ascii="Garamond" w:hAnsi="Garamond" w:cs="Arial"/>
          <w:i/>
          <w:iCs/>
          <w:color w:val="000000"/>
          <w:shd w:val="clear" w:color="auto" w:fill="FFFFFF"/>
        </w:rPr>
        <w:t>Handbook on Dynamic </w:t>
      </w:r>
      <w:r w:rsidRPr="00A36093">
        <w:rPr>
          <w:rStyle w:val="findhit"/>
          <w:rFonts w:ascii="Garamond" w:hAnsi="Garamond" w:cs="Arial"/>
          <w:i/>
          <w:iCs/>
          <w:color w:val="000000"/>
          <w:shd w:val="clear" w:color="auto" w:fill="FFFFFF"/>
        </w:rPr>
        <w:t>Security</w:t>
      </w:r>
      <w:r w:rsidRPr="00A36093">
        <w:rPr>
          <w:rStyle w:val="normaltextrun"/>
          <w:rFonts w:ascii="Garamond" w:hAnsi="Garamond" w:cs="Arial"/>
          <w:i/>
          <w:iCs/>
          <w:color w:val="000000"/>
          <w:shd w:val="clear" w:color="auto" w:fill="FFFFFF"/>
        </w:rPr>
        <w:t> and Prison Intelligence</w:t>
      </w:r>
      <w:r w:rsidRPr="00A36093">
        <w:rPr>
          <w:rStyle w:val="normaltextrun"/>
          <w:rFonts w:ascii="Garamond" w:hAnsi="Garamond" w:cs="Arial"/>
          <w:color w:val="000000"/>
          <w:shd w:val="clear" w:color="auto" w:fill="FFFFFF"/>
        </w:rPr>
        <w:t>, New York, 2015, pp. 14-15 </w:t>
      </w:r>
      <w:r w:rsidRPr="00A36093">
        <w:rPr>
          <w:rStyle w:val="normaltextrun"/>
          <w:rFonts w:ascii="Garamond" w:hAnsi="Garamond" w:cs="Arial"/>
          <w:i/>
          <w:iCs/>
          <w:color w:val="000000"/>
          <w:shd w:val="clear" w:color="auto" w:fill="FFFFFF"/>
        </w:rPr>
        <w:t>(Handbook on Dynamic </w:t>
      </w:r>
      <w:r w:rsidRPr="00A36093">
        <w:rPr>
          <w:rStyle w:val="findhit"/>
          <w:rFonts w:ascii="Garamond" w:hAnsi="Garamond" w:cs="Arial"/>
          <w:i/>
          <w:iCs/>
          <w:color w:val="000000"/>
          <w:shd w:val="clear" w:color="auto" w:fill="FFFFFF"/>
        </w:rPr>
        <w:t>Security</w:t>
      </w:r>
      <w:r w:rsidRPr="00A36093">
        <w:rPr>
          <w:rStyle w:val="normaltextrun"/>
          <w:rFonts w:ascii="Garamond" w:hAnsi="Garamond" w:cs="Arial"/>
          <w:i/>
          <w:iCs/>
          <w:color w:val="000000"/>
          <w:shd w:val="clear" w:color="auto" w:fill="FFFFFF"/>
        </w:rPr>
        <w:t>)</w:t>
      </w:r>
      <w:r w:rsidRPr="00A36093">
        <w:rPr>
          <w:rStyle w:val="normaltextrun"/>
          <w:rFonts w:ascii="Garamond" w:hAnsi="Garamond" w:cs="Arial"/>
          <w:color w:val="000000"/>
          <w:shd w:val="clear" w:color="auto" w:fill="FFFFFF"/>
        </w:rPr>
        <w:t>.</w:t>
      </w:r>
      <w:r w:rsidRPr="00A36093">
        <w:rPr>
          <w:rStyle w:val="eop"/>
          <w:rFonts w:ascii="Garamond" w:hAnsi="Garamond" w:cs="Arial"/>
          <w:color w:val="000000"/>
          <w:shd w:val="clear" w:color="auto" w:fill="FFFFFF"/>
        </w:rPr>
        <w:t> </w:t>
      </w:r>
    </w:p>
  </w:endnote>
  <w:endnote w:id="121">
    <w:p w14:paraId="3D366B43" w14:textId="3073CA9B"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Global Prison Trends Report 2023, PRI and Thai Institute for Justice.</w:t>
      </w:r>
    </w:p>
  </w:endnote>
  <w:endnote w:id="122">
    <w:p w14:paraId="47077A01" w14:textId="6461D214" w:rsidR="008376EA" w:rsidRPr="007A0044" w:rsidRDefault="008376EA">
      <w:pPr>
        <w:pStyle w:val="EndnoteText"/>
        <w:rPr>
          <w:rFonts w:ascii="Garamond" w:hAnsi="Garamond"/>
        </w:rPr>
      </w:pPr>
      <w:r w:rsidRPr="008376EA">
        <w:rPr>
          <w:rStyle w:val="EndnoteReference"/>
          <w:rFonts w:ascii="Garamond" w:hAnsi="Garamond"/>
        </w:rPr>
        <w:endnoteRef/>
      </w:r>
      <w:r w:rsidRPr="008376EA">
        <w:rPr>
          <w:rFonts w:ascii="Garamond" w:hAnsi="Garamond"/>
          <w:lang w:val="fr-FR"/>
        </w:rPr>
        <w:t xml:space="preserve"> </w:t>
      </w:r>
      <w:r w:rsidRPr="008376EA">
        <w:rPr>
          <w:rFonts w:ascii="Garamond" w:eastAsia="Times New Roman" w:hAnsi="Garamond"/>
          <w:lang w:val="fr-FR"/>
        </w:rPr>
        <w:t xml:space="preserve">CPT, Kosovo: </w:t>
      </w:r>
      <w:proofErr w:type="spellStart"/>
      <w:r w:rsidRPr="008376EA">
        <w:rPr>
          <w:rFonts w:ascii="Garamond" w:eastAsia="Times New Roman" w:hAnsi="Garamond"/>
          <w:lang w:val="fr-FR"/>
        </w:rPr>
        <w:t>Visit</w:t>
      </w:r>
      <w:proofErr w:type="spellEnd"/>
      <w:r w:rsidRPr="008376EA">
        <w:rPr>
          <w:rFonts w:ascii="Garamond" w:eastAsia="Times New Roman" w:hAnsi="Garamond"/>
          <w:lang w:val="fr-FR"/>
        </w:rPr>
        <w:t xml:space="preserve"> 2010 [para. 29]</w:t>
      </w:r>
      <w:r>
        <w:rPr>
          <w:rFonts w:ascii="Garamond" w:eastAsia="Times New Roman" w:hAnsi="Garamond"/>
          <w:lang w:val="fr-FR"/>
        </w:rPr>
        <w:t xml:space="preserve"> ; CPT, </w:t>
      </w:r>
      <w:r w:rsidRPr="008376EA">
        <w:rPr>
          <w:rFonts w:ascii="Garamond" w:eastAsia="Times New Roman" w:hAnsi="Garamond"/>
          <w:lang w:val="fr-FR"/>
        </w:rPr>
        <w:t>Belgium: Visit 2013 [draft][par. 106]</w:t>
      </w:r>
      <w:r>
        <w:rPr>
          <w:rFonts w:ascii="Garamond" w:eastAsia="Times New Roman" w:hAnsi="Garamond"/>
          <w:lang w:val="fr-FR"/>
        </w:rPr>
        <w:t xml:space="preserve"> ; CPT, </w:t>
      </w:r>
      <w:r w:rsidRPr="008376EA">
        <w:rPr>
          <w:rFonts w:ascii="Garamond" w:eastAsia="Times New Roman" w:hAnsi="Garamond"/>
          <w:lang w:val="fr-FR"/>
        </w:rPr>
        <w:t xml:space="preserve">Austria: Visit 2021 [para. </w:t>
      </w:r>
      <w:r w:rsidRPr="007A0044">
        <w:rPr>
          <w:rFonts w:ascii="Garamond" w:eastAsia="Times New Roman" w:hAnsi="Garamond"/>
        </w:rPr>
        <w:t>106].</w:t>
      </w:r>
    </w:p>
  </w:endnote>
  <w:endnote w:id="123">
    <w:p w14:paraId="76249E8C" w14:textId="05C47491" w:rsidR="00334F59" w:rsidRPr="007A0044" w:rsidRDefault="00334F59">
      <w:pPr>
        <w:pStyle w:val="EndnoteText"/>
        <w:rPr>
          <w:rFonts w:ascii="Garamond" w:hAnsi="Garamond"/>
        </w:rPr>
      </w:pPr>
      <w:r w:rsidRPr="00334F59">
        <w:rPr>
          <w:rStyle w:val="EndnoteReference"/>
          <w:rFonts w:ascii="Garamond" w:hAnsi="Garamond"/>
        </w:rPr>
        <w:endnoteRef/>
      </w:r>
      <w:r w:rsidRPr="00334F59">
        <w:rPr>
          <w:rFonts w:ascii="Garamond" w:hAnsi="Garamond"/>
        </w:rPr>
        <w:t xml:space="preserve"> </w:t>
      </w:r>
      <w:r w:rsidRPr="00334F59">
        <w:rPr>
          <w:rFonts w:ascii="Garamond" w:eastAsia="Times New Roman" w:hAnsi="Garamond"/>
        </w:rPr>
        <w:t xml:space="preserve">CPT, United Kingdom: Visit 1997 [para. </w:t>
      </w:r>
      <w:r w:rsidRPr="007A0044">
        <w:rPr>
          <w:rFonts w:ascii="Garamond" w:eastAsia="Times New Roman" w:hAnsi="Garamond"/>
        </w:rPr>
        <w:t>107].</w:t>
      </w:r>
    </w:p>
  </w:endnote>
  <w:endnote w:id="124">
    <w:p w14:paraId="5A21144A" w14:textId="48DE250F" w:rsidR="00334F59" w:rsidRPr="007A0044" w:rsidRDefault="00334F59">
      <w:pPr>
        <w:pStyle w:val="EndnoteText"/>
        <w:rPr>
          <w:rFonts w:ascii="Garamond" w:hAnsi="Garamond"/>
        </w:rPr>
      </w:pPr>
      <w:r w:rsidRPr="00334F59">
        <w:rPr>
          <w:rStyle w:val="EndnoteReference"/>
          <w:rFonts w:ascii="Garamond" w:hAnsi="Garamond"/>
        </w:rPr>
        <w:endnoteRef/>
      </w:r>
      <w:r w:rsidRPr="007A0044">
        <w:rPr>
          <w:rFonts w:ascii="Garamond" w:hAnsi="Garamond"/>
        </w:rPr>
        <w:t xml:space="preserve"> </w:t>
      </w:r>
      <w:r w:rsidRPr="007A0044">
        <w:rPr>
          <w:rFonts w:ascii="Garamond" w:eastAsia="Times New Roman" w:hAnsi="Garamond"/>
        </w:rPr>
        <w:t xml:space="preserve">CPT, Moldova (Transnistria): Visit 2006 [para. </w:t>
      </w:r>
      <w:r w:rsidRPr="00334F59">
        <w:rPr>
          <w:rFonts w:ascii="Garamond" w:eastAsia="Times New Roman" w:hAnsi="Garamond"/>
        </w:rPr>
        <w:t>18].</w:t>
      </w:r>
    </w:p>
  </w:endnote>
  <w:endnote w:id="125">
    <w:p w14:paraId="08CCC9A0" w14:textId="77777777" w:rsidR="00334F59" w:rsidRPr="00A36093" w:rsidRDefault="00334F59" w:rsidP="00334F59">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t>
      </w:r>
      <w:r w:rsidRPr="00A36093">
        <w:rPr>
          <w:rStyle w:val="cf01"/>
          <w:rFonts w:ascii="Garamond" w:hAnsi="Garamond"/>
          <w:sz w:val="20"/>
          <w:szCs w:val="20"/>
        </w:rPr>
        <w:t xml:space="preserve">CPT, 2nd General Report para. 45 </w:t>
      </w:r>
      <w:hyperlink r:id="rId86" w:history="1">
        <w:r w:rsidRPr="00A36093">
          <w:rPr>
            <w:rStyle w:val="cf01"/>
            <w:rFonts w:ascii="Garamond" w:hAnsi="Garamond"/>
            <w:color w:val="0000FF"/>
            <w:sz w:val="20"/>
            <w:szCs w:val="20"/>
            <w:u w:val="single"/>
          </w:rPr>
          <w:t>https://rm.coe.int/16806ce96b</w:t>
        </w:r>
      </w:hyperlink>
    </w:p>
  </w:endnote>
  <w:endnote w:id="126">
    <w:p w14:paraId="080BEBD4" w14:textId="390B0FEB"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 Statement: </w:t>
      </w:r>
      <w:r w:rsidRPr="00A36093">
        <w:rPr>
          <w:rFonts w:ascii="Garamond" w:hAnsi="Garamond"/>
          <w:i/>
          <w:iCs/>
          <w:sz w:val="20"/>
          <w:szCs w:val="20"/>
          <w:lang w:val="en-US"/>
        </w:rPr>
        <w:t>Human rights organizations call to safeguard rights of Palestinian in incarceration following dramatic increase of human rights violations</w:t>
      </w:r>
      <w:r w:rsidRPr="00A36093">
        <w:rPr>
          <w:rFonts w:ascii="Garamond" w:hAnsi="Garamond"/>
          <w:sz w:val="20"/>
          <w:szCs w:val="20"/>
          <w:lang w:val="en-US"/>
        </w:rPr>
        <w:t xml:space="preserve">,  Adalah – The Legal Center for Arab Minority Rights in Israel, HaMoked: Center for the Defence of the Individual, Physicians for Human Rights Israel, The Public Committee against Torture in Israel, 20 October 2023, </w:t>
      </w:r>
      <w:hyperlink r:id="rId87">
        <w:r w:rsidRPr="00A36093">
          <w:rPr>
            <w:rStyle w:val="Hyperlink"/>
            <w:rFonts w:ascii="Garamond" w:hAnsi="Garamond"/>
            <w:sz w:val="20"/>
            <w:szCs w:val="20"/>
            <w:lang w:val="en-US"/>
          </w:rPr>
          <w:t>https://www.adalah.org/en/content/view/10946</w:t>
        </w:r>
      </w:hyperlink>
      <w:r w:rsidRPr="00A36093">
        <w:rPr>
          <w:rFonts w:ascii="Garamond" w:hAnsi="Garamond"/>
          <w:sz w:val="20"/>
          <w:szCs w:val="20"/>
          <w:lang w:val="en-US"/>
        </w:rPr>
        <w:t xml:space="preserve">. </w:t>
      </w:r>
    </w:p>
  </w:endnote>
  <w:endnote w:id="127">
    <w:p w14:paraId="436028C1" w14:textId="00B2E566"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Prisoner’s Proposed Bill, 2023, </w:t>
      </w:r>
      <w:hyperlink r:id="rId88">
        <w:r w:rsidRPr="00A36093">
          <w:rPr>
            <w:rFonts w:ascii="Garamond" w:hAnsi="Garamond"/>
          </w:rPr>
          <w:t>https://www.adalah.org/uploads/uploads/Prisoners_Proposed_Bill_October_2023.pdf</w:t>
        </w:r>
        <w:r w:rsidRPr="00A36093">
          <w:rPr>
            <w:rStyle w:val="Hyperlink"/>
            <w:rFonts w:ascii="Garamond" w:hAnsi="Garamond"/>
          </w:rPr>
          <w:t xml:space="preserve">. </w:t>
        </w:r>
      </w:hyperlink>
    </w:p>
  </w:endnote>
  <w:endnote w:id="128">
    <w:p w14:paraId="65EC0EFF" w14:textId="5EBE5F64" w:rsidR="00A36093" w:rsidRPr="00A36093" w:rsidRDefault="00A36093" w:rsidP="00A36093">
      <w:pPr>
        <w:spacing w:after="0" w:line="240" w:lineRule="auto"/>
        <w:rPr>
          <w:rFonts w:ascii="Garamond" w:eastAsia="Calibri" w:hAnsi="Garamond" w:cs="Calibri"/>
          <w:sz w:val="20"/>
          <w:szCs w:val="20"/>
          <w:lang w:val="en-US"/>
        </w:rPr>
      </w:pPr>
      <w:r w:rsidRPr="00A36093">
        <w:rPr>
          <w:rFonts w:ascii="Garamond" w:hAnsi="Garamond"/>
          <w:sz w:val="20"/>
          <w:szCs w:val="20"/>
        </w:rPr>
        <w:endnoteRef/>
      </w:r>
      <w:r w:rsidRPr="00A36093">
        <w:rPr>
          <w:rFonts w:ascii="Garamond" w:hAnsi="Garamond"/>
          <w:sz w:val="20"/>
          <w:szCs w:val="20"/>
          <w:lang w:val="en-US"/>
        </w:rPr>
        <w:t xml:space="preserve"> </w:t>
      </w:r>
      <w:hyperlink r:id="rId89">
        <w:r w:rsidRPr="00A36093">
          <w:rPr>
            <w:rStyle w:val="Hyperlink"/>
            <w:rFonts w:ascii="Times New Roman" w:eastAsia="Calibri" w:hAnsi="Times New Roman" w:cs="Times New Roman"/>
            <w:sz w:val="20"/>
            <w:szCs w:val="20"/>
          </w:rPr>
          <w:t>היועמ</w:t>
        </w:r>
        <w:r w:rsidRPr="00A36093">
          <w:rPr>
            <w:rStyle w:val="Hyperlink"/>
            <w:rFonts w:ascii="Garamond" w:eastAsia="Calibri" w:hAnsi="Garamond" w:cs="Calibri"/>
            <w:sz w:val="20"/>
            <w:szCs w:val="20"/>
            <w:lang w:val="en-US"/>
          </w:rPr>
          <w:t>"</w:t>
        </w:r>
        <w:r w:rsidRPr="00A36093">
          <w:rPr>
            <w:rStyle w:val="Hyperlink"/>
            <w:rFonts w:ascii="Times New Roman" w:eastAsia="Calibri" w:hAnsi="Times New Roman" w:cs="Times New Roman"/>
            <w:sz w:val="20"/>
            <w:szCs w:val="20"/>
          </w:rPr>
          <w:t>שית</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אישרה</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השינוי</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הקיצוני</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של</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בן</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גביר</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בבתי</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הכלא</w:t>
        </w:r>
        <w:r w:rsidRPr="00A36093">
          <w:rPr>
            <w:rStyle w:val="Hyperlink"/>
            <w:rFonts w:ascii="Garamond" w:eastAsia="Calibri" w:hAnsi="Garamond" w:cs="Calibri"/>
            <w:sz w:val="20"/>
            <w:szCs w:val="20"/>
            <w:lang w:val="en-US"/>
          </w:rPr>
          <w:t xml:space="preserve"> | </w:t>
        </w:r>
        <w:r w:rsidRPr="00A36093">
          <w:rPr>
            <w:rStyle w:val="Hyperlink"/>
            <w:rFonts w:ascii="Times New Roman" w:eastAsia="Calibri" w:hAnsi="Times New Roman" w:cs="Times New Roman"/>
            <w:sz w:val="20"/>
            <w:szCs w:val="20"/>
          </w:rPr>
          <w:t>חדשות</w:t>
        </w:r>
        <w:r w:rsidRPr="00A36093">
          <w:rPr>
            <w:rStyle w:val="Hyperlink"/>
            <w:rFonts w:ascii="Garamond" w:eastAsia="Calibri" w:hAnsi="Garamond" w:cs="Calibri"/>
            <w:sz w:val="20"/>
            <w:szCs w:val="20"/>
            <w:lang w:val="en-US"/>
          </w:rPr>
          <w:t xml:space="preserve"> </w:t>
        </w:r>
        <w:r w:rsidRPr="00A36093">
          <w:rPr>
            <w:rStyle w:val="Hyperlink"/>
            <w:rFonts w:ascii="Times New Roman" w:eastAsia="Calibri" w:hAnsi="Times New Roman" w:cs="Times New Roman"/>
            <w:sz w:val="20"/>
            <w:szCs w:val="20"/>
          </w:rPr>
          <w:t>מעריב</w:t>
        </w:r>
        <w:r w:rsidRPr="00A36093">
          <w:rPr>
            <w:rStyle w:val="Hyperlink"/>
            <w:rFonts w:ascii="Garamond" w:eastAsia="Calibri" w:hAnsi="Garamond" w:cs="Calibri"/>
            <w:sz w:val="20"/>
            <w:szCs w:val="20"/>
            <w:lang w:val="en-US"/>
          </w:rPr>
          <w:t xml:space="preserve"> (maariv.co.il)</w:t>
        </w:r>
      </w:hyperlink>
    </w:p>
  </w:endnote>
  <w:endnote w:id="129">
    <w:p w14:paraId="780FF162" w14:textId="275F167D"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rPr>
        <w:endnoteRef/>
      </w:r>
      <w:r w:rsidRPr="00A36093">
        <w:rPr>
          <w:rFonts w:ascii="Garamond" w:hAnsi="Garamond"/>
          <w:sz w:val="20"/>
          <w:szCs w:val="20"/>
          <w:lang w:val="en-US"/>
        </w:rPr>
        <w:t xml:space="preserve"> European Penetintiary Training Academies, </w:t>
      </w:r>
      <w:r w:rsidRPr="00A36093">
        <w:rPr>
          <w:rFonts w:ascii="Garamond" w:hAnsi="Garamond"/>
          <w:i/>
          <w:iCs/>
          <w:sz w:val="20"/>
          <w:szCs w:val="20"/>
          <w:lang w:val="en-US"/>
        </w:rPr>
        <w:t>Best Practices in Dynamic Security Training</w:t>
      </w:r>
      <w:r w:rsidRPr="00A36093">
        <w:rPr>
          <w:rFonts w:ascii="Garamond" w:hAnsi="Garamond"/>
          <w:sz w:val="20"/>
          <w:szCs w:val="20"/>
          <w:lang w:val="en-US"/>
        </w:rPr>
        <w:t xml:space="preserve">, </w:t>
      </w:r>
      <w:hyperlink r:id="rId90">
        <w:r w:rsidRPr="00A36093">
          <w:rPr>
            <w:rStyle w:val="Hyperlink"/>
            <w:rFonts w:ascii="Garamond" w:hAnsi="Garamond"/>
            <w:sz w:val="20"/>
            <w:szCs w:val="20"/>
            <w:lang w:val="en-US"/>
          </w:rPr>
          <w:t>https://digiriiul.sisekaitse.ee/bitstream/handle/123456789/2818/Best%20Practices%20in%20Dynamic%20Security%20Training.pdf?sequence=1&amp;isAllowed=y</w:t>
        </w:r>
      </w:hyperlink>
      <w:r w:rsidRPr="00A36093">
        <w:rPr>
          <w:rFonts w:ascii="Garamond" w:hAnsi="Garamond"/>
          <w:sz w:val="20"/>
          <w:szCs w:val="20"/>
          <w:lang w:val="en-US"/>
        </w:rPr>
        <w:t xml:space="preserve">. </w:t>
      </w:r>
    </w:p>
  </w:endnote>
  <w:endnote w:id="130">
    <w:p w14:paraId="34F3CCF2" w14:textId="2E823231"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rPr>
        <w:endnoteRef/>
      </w:r>
      <w:r w:rsidRPr="00A36093">
        <w:rPr>
          <w:rFonts w:ascii="Garamond" w:hAnsi="Garamond"/>
          <w:sz w:val="20"/>
          <w:szCs w:val="20"/>
          <w:lang w:val="en-US"/>
        </w:rPr>
        <w:t xml:space="preserve"> European </w:t>
      </w:r>
      <w:proofErr w:type="spellStart"/>
      <w:r w:rsidRPr="00A36093">
        <w:rPr>
          <w:rFonts w:ascii="Garamond" w:hAnsi="Garamond"/>
          <w:sz w:val="20"/>
          <w:szCs w:val="20"/>
          <w:lang w:val="en-US"/>
        </w:rPr>
        <w:t>Penetintiary</w:t>
      </w:r>
      <w:proofErr w:type="spellEnd"/>
      <w:r w:rsidRPr="00A36093">
        <w:rPr>
          <w:rFonts w:ascii="Garamond" w:hAnsi="Garamond"/>
          <w:sz w:val="20"/>
          <w:szCs w:val="20"/>
          <w:lang w:val="en-US"/>
        </w:rPr>
        <w:t xml:space="preserve"> Training Academies, </w:t>
      </w:r>
      <w:r w:rsidRPr="00A36093">
        <w:rPr>
          <w:rFonts w:ascii="Garamond" w:hAnsi="Garamond"/>
          <w:i/>
          <w:iCs/>
          <w:sz w:val="20"/>
          <w:szCs w:val="20"/>
          <w:lang w:val="en-US"/>
        </w:rPr>
        <w:t>Best Practices in Dynamic Security Training</w:t>
      </w:r>
      <w:r w:rsidRPr="00A36093">
        <w:rPr>
          <w:rFonts w:ascii="Garamond" w:hAnsi="Garamond"/>
          <w:sz w:val="20"/>
          <w:szCs w:val="20"/>
          <w:lang w:val="en-US"/>
        </w:rPr>
        <w:t xml:space="preserve">, </w:t>
      </w:r>
      <w:hyperlink r:id="rId91">
        <w:r w:rsidRPr="00A36093">
          <w:rPr>
            <w:rStyle w:val="Hyperlink"/>
            <w:rFonts w:ascii="Garamond" w:hAnsi="Garamond"/>
            <w:sz w:val="20"/>
            <w:szCs w:val="20"/>
            <w:lang w:val="en-US"/>
          </w:rPr>
          <w:t>https://digiriiul.sisekaitse.ee/bitstream/handle/123456789/2818/Best%20Practices%20in%20Dynamic%20Security%20Training.pdf?sequence=1&amp;isAllowed=y</w:t>
        </w:r>
      </w:hyperlink>
      <w:r w:rsidRPr="00A36093">
        <w:rPr>
          <w:rFonts w:ascii="Garamond" w:hAnsi="Garamond"/>
          <w:sz w:val="20"/>
          <w:szCs w:val="20"/>
          <w:lang w:val="en-US"/>
        </w:rPr>
        <w:t>.</w:t>
      </w:r>
    </w:p>
  </w:endnote>
  <w:endnote w:id="131">
    <w:p w14:paraId="7F1A83D9" w14:textId="46FADE83"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Janni Gainsborough, Women in prison: international problems and human rights based approaches to reform, William &amp; Mary Journal of Women and the Law, Volume 14, Issue 2 (2008).</w:t>
      </w:r>
    </w:p>
  </w:endnote>
  <w:endnote w:id="132">
    <w:p w14:paraId="4DEC152A" w14:textId="3BD85833"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Roy Walmsley, World Prison Brief: World Female Imprisonment List, Institute for Prison Policy Research, 2015, p. 2.</w:t>
      </w:r>
    </w:p>
  </w:endnote>
  <w:endnote w:id="133">
    <w:p w14:paraId="444304EB" w14:textId="73BE0345"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Women in the Criminal Justice System and the Bangkok Rules, Therese Rytter and Andrea Huber in GENDER PERSPECTIVES ON TORTURE: Law and Practice, CENTER FOR HUMAN RIGHTS &amp; HUMANITARIAN LAW Anti-Torture Initiative, p. 218-19, </w:t>
      </w:r>
      <w:hyperlink r:id="rId92" w:history="1">
        <w:r w:rsidRPr="00A36093">
          <w:rPr>
            <w:rStyle w:val="Hyperlink"/>
            <w:rFonts w:ascii="Garamond" w:hAnsi="Garamond"/>
          </w:rPr>
          <w:t>Gender Perspectives on Torture: Law and Practice (corteidh.or.cr)</w:t>
        </w:r>
      </w:hyperlink>
      <w:r w:rsidRPr="00A36093">
        <w:rPr>
          <w:rFonts w:ascii="Garamond" w:hAnsi="Garamond"/>
        </w:rPr>
        <w:t xml:space="preserve">. </w:t>
      </w:r>
    </w:p>
  </w:endnote>
  <w:endnote w:id="134">
    <w:p w14:paraId="43B9743C" w14:textId="58CDF119"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CPT, CPT/Inf (2021) 27, Report to the Spanish Government on the visit to Spain carried out by the PT from 14 to 28 September 2020, [para. 118], </w:t>
      </w:r>
      <w:hyperlink r:id="rId93" w:history="1">
        <w:r w:rsidRPr="00A36093">
          <w:rPr>
            <w:rStyle w:val="Hyperlink"/>
            <w:rFonts w:ascii="Garamond" w:hAnsi="Garamond"/>
          </w:rPr>
          <w:t>1680a47a76 (coe.int)</w:t>
        </w:r>
      </w:hyperlink>
    </w:p>
  </w:endnote>
  <w:endnote w:id="135">
    <w:p w14:paraId="453686F9" w14:textId="11732BE0"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Fazel S. Baillargeon J. The health of prisoners. The Lancet 2011;377:956-65</w:t>
      </w:r>
      <w:r>
        <w:rPr>
          <w:rFonts w:ascii="Garamond" w:hAnsi="Garamond"/>
        </w:rPr>
        <w:t xml:space="preserve">. </w:t>
      </w:r>
    </w:p>
  </w:endnote>
  <w:endnote w:id="136">
    <w:p w14:paraId="52CA848D" w14:textId="4AF0EB35"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lang w:val="en-GB"/>
        </w:rPr>
        <w:t xml:space="preserve"> </w:t>
      </w:r>
      <w:r w:rsidRPr="00A36093">
        <w:rPr>
          <w:rFonts w:ascii="Garamond" w:hAnsi="Garamond"/>
        </w:rPr>
        <w:t>Fazel S. Baillargeon J. The health of prisoners. The Lancet 2011;377:956-65</w:t>
      </w:r>
      <w:r>
        <w:rPr>
          <w:rFonts w:ascii="Garamond" w:hAnsi="Garamond"/>
        </w:rPr>
        <w:t xml:space="preserve">. </w:t>
      </w:r>
    </w:p>
  </w:endnote>
  <w:endnote w:id="137">
    <w:p w14:paraId="46FDF249" w14:textId="69AE74D8"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Women in the Criminal Justice System and the Bangkok Rules, Therese Rytter and Andrea Huber in GENDER PERSPECTIVES ON TORTURE: Law and Practice</w:t>
      </w:r>
    </w:p>
  </w:endnote>
  <w:endnote w:id="138">
    <w:p w14:paraId="12886F48" w14:textId="4E8E3DA1"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U.N. Special Rapporteur on Torture and Other Cruel, Inhuman or Degrading Treatment or Punishment, Report to the Human Rights Council, A/HRC/31/57, 2016, para. 19. </w:t>
      </w:r>
    </w:p>
  </w:endnote>
  <w:endnote w:id="139">
    <w:p w14:paraId="2B408E58" w14:textId="77777777"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rPr>
        <w:t xml:space="preserve"> U.N. Special Rapporteur on Violence Against Women, its Causes and Consequences, supra note 4, para. 43; Human Rights Watch, Unjust and Unhealthy, 2010; South African Human Rights Commission, Report of the National Prisons Project, 1998, p. 67.</w:t>
      </w:r>
    </w:p>
  </w:endnote>
  <w:endnote w:id="140">
    <w:p w14:paraId="21153C86" w14:textId="77777777" w:rsidR="00A36093" w:rsidRPr="00A36093" w:rsidRDefault="00A36093" w:rsidP="00A36093">
      <w:pPr>
        <w:pStyle w:val="EndnoteText"/>
        <w:spacing w:line="240" w:lineRule="auto"/>
        <w:rPr>
          <w:rFonts w:ascii="Garamond" w:hAnsi="Garamond"/>
          <w:lang w:val="en-GB"/>
        </w:rPr>
      </w:pPr>
      <w:r w:rsidRPr="00A36093">
        <w:rPr>
          <w:rStyle w:val="EndnoteReference"/>
          <w:rFonts w:ascii="Garamond" w:hAnsi="Garamond"/>
        </w:rPr>
        <w:endnoteRef/>
      </w:r>
      <w:r w:rsidRPr="00A36093">
        <w:rPr>
          <w:rFonts w:ascii="Garamond" w:hAnsi="Garamond"/>
          <w:lang w:val="en-GB"/>
        </w:rPr>
        <w:t xml:space="preserve"> U.N. Doc A/C.3/65/L.5, </w:t>
      </w:r>
      <w:r w:rsidRPr="00A36093">
        <w:rPr>
          <w:rFonts w:ascii="Garamond" w:hAnsi="Garamond"/>
        </w:rPr>
        <w:t>UN Rules for the Treatment of Women Prisoners and Non-custodial Measures for Women Offenders (the Bangkok Rules,</w:t>
      </w:r>
      <w:r w:rsidRPr="00A36093">
        <w:rPr>
          <w:rFonts w:ascii="Garamond" w:hAnsi="Garamond"/>
          <w:lang w:val="en-GB"/>
        </w:rPr>
        <w:t xml:space="preserve"> 6 October 2010, </w:t>
      </w:r>
      <w:hyperlink r:id="rId94" w:history="1">
        <w:r w:rsidRPr="00A36093">
          <w:rPr>
            <w:rStyle w:val="Hyperlink"/>
            <w:rFonts w:ascii="Garamond" w:hAnsi="Garamond"/>
          </w:rPr>
          <w:t>Etpu (hri.global)</w:t>
        </w:r>
      </w:hyperlink>
    </w:p>
  </w:endnote>
  <w:endnote w:id="141">
    <w:p w14:paraId="46BFA71D"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Bangkok Rule 2.</w:t>
      </w:r>
    </w:p>
  </w:endnote>
  <w:endnote w:id="142">
    <w:p w14:paraId="101BF379" w14:textId="77777777" w:rsidR="00775475" w:rsidRPr="00A36093" w:rsidRDefault="00775475" w:rsidP="00775475">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Bangkok Rule 22.</w:t>
      </w:r>
    </w:p>
  </w:endnote>
  <w:endnote w:id="143">
    <w:p w14:paraId="417AD37C"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Bangkok Rule 4.</w:t>
      </w:r>
    </w:p>
  </w:endnote>
  <w:endnote w:id="144">
    <w:p w14:paraId="20100E9F"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Bangkok Rule 6.</w:t>
      </w:r>
    </w:p>
  </w:endnote>
  <w:endnote w:id="145">
    <w:p w14:paraId="230DA3AF"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Bangkok Rules 10-18.</w:t>
      </w:r>
    </w:p>
  </w:endnote>
  <w:endnote w:id="146">
    <w:p w14:paraId="1BB7BDF4" w14:textId="7777777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Portugal, </w:t>
      </w:r>
      <w:proofErr w:type="spellStart"/>
      <w:r w:rsidRPr="00A36093">
        <w:rPr>
          <w:rFonts w:ascii="Garamond" w:hAnsi="Garamond"/>
          <w:sz w:val="20"/>
          <w:szCs w:val="20"/>
          <w:lang w:val="en-US"/>
        </w:rPr>
        <w:t>Companhamento</w:t>
      </w:r>
      <w:proofErr w:type="spellEnd"/>
      <w:r w:rsidRPr="00A36093">
        <w:rPr>
          <w:rFonts w:ascii="Garamond" w:hAnsi="Garamond"/>
          <w:sz w:val="20"/>
          <w:szCs w:val="20"/>
          <w:lang w:val="en-US"/>
        </w:rPr>
        <w:t xml:space="preserve"> de pessoas transgénero privadas de Liberdade – Manual de Recomendações Técnicas, March 2022. </w:t>
      </w:r>
    </w:p>
  </w:endnote>
  <w:endnote w:id="147">
    <w:p w14:paraId="7FC319DC" w14:textId="4B694DAD"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Bangkok Rule 19.</w:t>
      </w:r>
    </w:p>
  </w:endnote>
  <w:endnote w:id="148">
    <w:p w14:paraId="5B27086C" w14:textId="77777777" w:rsidR="00A36093" w:rsidRPr="00A36093" w:rsidRDefault="00A36093" w:rsidP="00A36093">
      <w:pPr>
        <w:pStyle w:val="EndnoteText"/>
        <w:spacing w:line="240" w:lineRule="auto"/>
        <w:rPr>
          <w:rFonts w:ascii="Garamond" w:hAnsi="Garamond"/>
          <w:lang w:val="fr-FR"/>
        </w:rPr>
      </w:pPr>
      <w:r w:rsidRPr="00A36093">
        <w:rPr>
          <w:rStyle w:val="EndnoteReference"/>
          <w:rFonts w:ascii="Garamond" w:hAnsi="Garamond"/>
        </w:rPr>
        <w:endnoteRef/>
      </w:r>
      <w:r w:rsidRPr="00A36093">
        <w:rPr>
          <w:rFonts w:ascii="Garamond" w:hAnsi="Garamond"/>
        </w:rPr>
        <w:t xml:space="preserve"> CPT, Spain: Visit 2016 [para. </w:t>
      </w:r>
      <w:r w:rsidRPr="00A36093">
        <w:rPr>
          <w:rFonts w:ascii="Garamond" w:hAnsi="Garamond"/>
          <w:lang w:val="fr-FR"/>
        </w:rPr>
        <w:t xml:space="preserve">95], </w:t>
      </w:r>
      <w:hyperlink r:id="rId95" w:history="1">
        <w:r w:rsidRPr="00A36093">
          <w:rPr>
            <w:rStyle w:val="Hyperlink"/>
            <w:rFonts w:ascii="Garamond" w:hAnsi="Garamond"/>
            <w:lang w:val="fr-FR"/>
          </w:rPr>
          <w:t>168076696b (coe.int)</w:t>
        </w:r>
      </w:hyperlink>
    </w:p>
  </w:endnote>
  <w:endnote w:id="149">
    <w:p w14:paraId="672FB37B" w14:textId="02DD212D" w:rsidR="00A36093" w:rsidRPr="00A36093" w:rsidRDefault="00A36093" w:rsidP="00A36093">
      <w:pPr>
        <w:spacing w:after="0" w:line="240" w:lineRule="auto"/>
        <w:rPr>
          <w:rFonts w:ascii="Garamond" w:hAnsi="Garamond"/>
          <w:sz w:val="20"/>
          <w:szCs w:val="20"/>
          <w:lang w:val="en-GB"/>
        </w:rPr>
      </w:pPr>
      <w:r w:rsidRPr="00A36093">
        <w:rPr>
          <w:rStyle w:val="EndnoteReference"/>
          <w:rFonts w:ascii="Garamond" w:hAnsi="Garamond"/>
          <w:sz w:val="20"/>
          <w:szCs w:val="20"/>
        </w:rPr>
        <w:endnoteRef/>
      </w:r>
      <w:r w:rsidRPr="00A36093">
        <w:rPr>
          <w:rFonts w:ascii="Garamond" w:hAnsi="Garamond"/>
          <w:sz w:val="20"/>
          <w:szCs w:val="20"/>
          <w:lang w:val="fr-FR"/>
        </w:rPr>
        <w:t xml:space="preserve"> CPT, Austria: Visit 2014 [para. </w:t>
      </w:r>
      <w:r w:rsidRPr="00A36093">
        <w:rPr>
          <w:rFonts w:ascii="Garamond" w:hAnsi="Garamond"/>
          <w:sz w:val="20"/>
          <w:szCs w:val="20"/>
          <w:lang w:val="en-GB"/>
        </w:rPr>
        <w:t xml:space="preserve">116], </w:t>
      </w:r>
      <w:hyperlink r:id="rId96" w:history="1">
        <w:r w:rsidRPr="00A36093">
          <w:rPr>
            <w:rStyle w:val="Hyperlink"/>
            <w:rFonts w:ascii="Garamond" w:hAnsi="Garamond"/>
            <w:sz w:val="20"/>
            <w:szCs w:val="20"/>
            <w:lang w:val="en-GB"/>
          </w:rPr>
          <w:t>Title (coe.int)</w:t>
        </w:r>
      </w:hyperlink>
      <w:r w:rsidRPr="00A36093">
        <w:rPr>
          <w:rFonts w:ascii="Garamond" w:hAnsi="Garamond"/>
          <w:sz w:val="20"/>
          <w:szCs w:val="20"/>
          <w:lang w:val="en-US"/>
        </w:rPr>
        <w:t xml:space="preserve"> </w:t>
      </w:r>
    </w:p>
  </w:endnote>
  <w:endnote w:id="150">
    <w:p w14:paraId="38286C1C" w14:textId="5596AD0B"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Yogyakarta Principles on the Application of International Human Rights Law in relation to Sexual Orientation and Gender Identity, Article 9 B.</w:t>
      </w:r>
    </w:p>
  </w:endnote>
  <w:endnote w:id="151">
    <w:p w14:paraId="2C3F36BA"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Jens Modvig. Death penalty and the victims. </w:t>
      </w:r>
      <w:r w:rsidRPr="00A36093">
        <w:rPr>
          <w:rFonts w:ascii="Garamond" w:hAnsi="Garamond"/>
          <w:lang w:val="it-IT"/>
        </w:rPr>
        <w:t xml:space="preserve">In: Šimonović I, Vereinte Nationen, editors. </w:t>
      </w:r>
      <w:r w:rsidRPr="00A36093">
        <w:rPr>
          <w:rFonts w:ascii="Garamond" w:hAnsi="Garamond"/>
        </w:rPr>
        <w:t>Death penalty and the victims. New York: United Nations; 2016. p. 210–20.</w:t>
      </w:r>
    </w:p>
  </w:endnote>
  <w:endnote w:id="152">
    <w:p w14:paraId="49836016" w14:textId="2B760EE2" w:rsidR="00A36093" w:rsidRPr="00A36093" w:rsidRDefault="00A36093" w:rsidP="00A36093">
      <w:pPr>
        <w:spacing w:after="0" w:line="240" w:lineRule="auto"/>
        <w:rPr>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AI (2023). Abolitionist and retentionist countries as of December 2022. Amnesty International, 2022. </w:t>
      </w:r>
      <w:hyperlink r:id="rId97">
        <w:r w:rsidRPr="00A36093">
          <w:rPr>
            <w:rStyle w:val="Hyperlink"/>
            <w:rFonts w:ascii="Garamond" w:hAnsi="Garamond"/>
            <w:sz w:val="20"/>
            <w:szCs w:val="20"/>
            <w:lang w:val="en-US"/>
          </w:rPr>
          <w:t>https://www.amnesty.org/en/documents/act50/6591/2023/en/</w:t>
        </w:r>
      </w:hyperlink>
      <w:r>
        <w:rPr>
          <w:rStyle w:val="Hyperlink"/>
          <w:rFonts w:ascii="Garamond" w:hAnsi="Garamond"/>
          <w:sz w:val="20"/>
          <w:szCs w:val="20"/>
          <w:lang w:val="en-US"/>
        </w:rPr>
        <w:t xml:space="preserve">. </w:t>
      </w:r>
    </w:p>
  </w:endnote>
  <w:endnote w:id="153">
    <w:p w14:paraId="102351A5" w14:textId="6A890C3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hAnsi="Garamond" w:cstheme="minorHAnsi"/>
          <w:sz w:val="20"/>
          <w:szCs w:val="20"/>
          <w:lang w:val="en-US"/>
        </w:rPr>
        <w:t>Smith A. Not “Waiving” But Drowning</w:t>
      </w:r>
      <w:r w:rsidRPr="00A36093">
        <w:rPr>
          <w:rFonts w:ascii="Garamond" w:hAnsi="Garamond"/>
          <w:sz w:val="20"/>
          <w:szCs w:val="20"/>
          <w:lang w:val="en-US"/>
        </w:rPr>
        <w:t xml:space="preserve">: The Anatomy Of Death Row Syndrome And Volunteering For Execution. The Boston University Public Interest Law Journal. 2008 May 21;17:18; Harrison K, Tamony A. Death Row Phenomenon, Death Row Syndrome And Their Affect On Capital Cases In The Us. Internet Journal of Criminology [Internet]. 2010; Available from: </w:t>
      </w:r>
      <w:hyperlink r:id="rId98" w:history="1">
        <w:r w:rsidRPr="00A36093">
          <w:rPr>
            <w:rStyle w:val="Hyperlink"/>
            <w:rFonts w:ascii="Garamond" w:hAnsi="Garamond"/>
            <w:sz w:val="20"/>
            <w:szCs w:val="20"/>
            <w:lang w:val="en-US"/>
          </w:rPr>
          <w:t>https://www.internetjournalofcriminology.com/_files/ugd/b93dd4_0af562fdf3e44a87896b5e6366c484e9.pdf</w:t>
        </w:r>
      </w:hyperlink>
      <w:r w:rsidRPr="00A36093">
        <w:rPr>
          <w:rFonts w:ascii="Garamond" w:hAnsi="Garamond"/>
          <w:sz w:val="20"/>
          <w:szCs w:val="20"/>
          <w:lang w:val="en-US"/>
        </w:rPr>
        <w:t xml:space="preserve">; Amnesty International Report 2021/22: The state of the world’s human rights [Internet]. Amnesty International. [cited 2022 Nov 24]. Available from: </w:t>
      </w:r>
      <w:hyperlink r:id="rId99" w:history="1">
        <w:r w:rsidRPr="00A36093">
          <w:rPr>
            <w:rStyle w:val="Hyperlink"/>
            <w:rFonts w:ascii="Garamond" w:hAnsi="Garamond"/>
            <w:sz w:val="20"/>
            <w:szCs w:val="20"/>
            <w:lang w:val="en-US"/>
          </w:rPr>
          <w:t>https://www.amnesty.org/en/documents/pol10/4870/2022/en/</w:t>
        </w:r>
      </w:hyperlink>
    </w:p>
  </w:endnote>
  <w:endnote w:id="154">
    <w:p w14:paraId="35FFD2C7" w14:textId="7777777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Garasic MD. The Singleton case: enforcing medical treatment to put a person to death. Med Health Care Philos. 2013 Nov 1;16(4):795–806; Schwartz HI. Death row syndrome and demoralization: psychiatric means to social policy ends. J Am Acad Psychiatry Law. 2005;33(2):153–5. </w:t>
      </w:r>
    </w:p>
  </w:endnote>
  <w:endnote w:id="155">
    <w:p w14:paraId="3245D9BC" w14:textId="7777777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Kastrup M. Psychiatry and the death penalty. J Med Ethics. 1988 Dec;14(4):179–83; CoE. Council of Europe Committee of Ministers. 2003. Recommendation Rec(2003)23 of the Committee of Ministers to member states on the management by prison administrations of life sentence and other long-term prisoners (Adopted by the Committee of Ministers on 9 October 2003 at the 855th meeting of the Ministers’ Deputies). Available from: </w:t>
      </w:r>
      <w:hyperlink r:id="rId100" w:history="1">
        <w:r w:rsidRPr="00A36093">
          <w:rPr>
            <w:rStyle w:val="Hyperlink"/>
            <w:rFonts w:ascii="Garamond" w:hAnsi="Garamond"/>
            <w:sz w:val="20"/>
            <w:szCs w:val="20"/>
            <w:lang w:val="en-US"/>
          </w:rPr>
          <w:t>bb16b837-7a88-4b12-b9e8-803c734a6117 (coe.int)</w:t>
        </w:r>
      </w:hyperlink>
      <w:r w:rsidRPr="00A36093">
        <w:rPr>
          <w:rFonts w:ascii="Garamond" w:hAnsi="Garamond"/>
          <w:sz w:val="20"/>
          <w:szCs w:val="20"/>
          <w:lang w:val="en-US"/>
        </w:rPr>
        <w:t xml:space="preserve">; </w:t>
      </w:r>
      <w:r w:rsidRPr="00A36093">
        <w:rPr>
          <w:rFonts w:ascii="Garamond" w:hAnsi="Garamond" w:cstheme="minorHAnsi"/>
          <w:kern w:val="0"/>
          <w:sz w:val="20"/>
          <w:szCs w:val="20"/>
          <w:lang w:val="en-US"/>
        </w:rPr>
        <w:t xml:space="preserve">Hawton, K., Linsell, L., Adeniji, T., Sariaslan, A., Fazel, S., 2014. Self-harm in prisons in England and Wales: an epidemiological study of prevalence, risk factors, clustering, and subsequent suicide. The Lancet 383, 1147–1154. </w:t>
      </w:r>
      <w:hyperlink r:id="rId101" w:history="1">
        <w:r w:rsidRPr="00A36093">
          <w:rPr>
            <w:rStyle w:val="Hyperlink"/>
            <w:rFonts w:ascii="Garamond" w:hAnsi="Garamond" w:cstheme="minorHAnsi"/>
            <w:kern w:val="0"/>
            <w:sz w:val="20"/>
            <w:szCs w:val="20"/>
            <w:lang w:val="en-US"/>
          </w:rPr>
          <w:t>https://doi.org/10.1016/S0140-6736(13)62118-2</w:t>
        </w:r>
      </w:hyperlink>
    </w:p>
  </w:endnote>
  <w:endnote w:id="156">
    <w:p w14:paraId="3CBED90A" w14:textId="77777777" w:rsidR="00A36093" w:rsidRPr="00A36093" w:rsidRDefault="00A36093" w:rsidP="00A36093">
      <w:pPr>
        <w:spacing w:after="0" w:line="240" w:lineRule="auto"/>
        <w:rPr>
          <w:rFonts w:ascii="Garamond" w:hAnsi="Garamond"/>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Kastrup M. Psychiatry and the death penalty. J Med Ethics. 1988 Dec;14(4):179–83; Leong GB, Silva JA, Weinstock R, Ganzini L. Survey of forensic psychiatrists on evaluation and treatment of prisoners on death row. J Am Acad Psychiatry Law. 2000;28(4):427–32; 15. Garasic MD. The Singleton case: enforcing medical treatment to put a person to death. Med Health Care Philos. 2013 Nov 1;16(4):795–80; Schwartz HI. Death row syndrome and demoralization: psychiatric means to social policy ends. J Am Acad Psychiatry Law. 2005;33(2):153–5.  </w:t>
      </w:r>
    </w:p>
  </w:endnote>
  <w:endnote w:id="157">
    <w:p w14:paraId="00992303" w14:textId="77777777"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European Committee for the Prevention of Torture and Inhuman or Degrading Treatment and Punishment (CPT). Situation of life-sentenced prisoners. Extract from the 25</w:t>
      </w:r>
      <w:r w:rsidRPr="00A36093">
        <w:rPr>
          <w:rFonts w:ascii="Garamond" w:hAnsi="Garamond"/>
          <w:vertAlign w:val="superscript"/>
        </w:rPr>
        <w:t>th</w:t>
      </w:r>
      <w:r w:rsidRPr="00A36093">
        <w:rPr>
          <w:rFonts w:ascii="Garamond" w:hAnsi="Garamond"/>
        </w:rPr>
        <w:t xml:space="preserve"> General Report of the CPT </w:t>
      </w:r>
      <w:r w:rsidRPr="00A36093">
        <w:rPr>
          <w:rFonts w:ascii="Garamond" w:hAnsi="Garamond" w:cstheme="minorHAnsi"/>
        </w:rPr>
        <w:t xml:space="preserve">published in 2016. Available from: </w:t>
      </w:r>
      <w:hyperlink r:id="rId102" w:history="1">
        <w:r w:rsidRPr="00A36093">
          <w:rPr>
            <w:rStyle w:val="Hyperlink"/>
            <w:rFonts w:ascii="Garamond" w:hAnsi="Garamond" w:cstheme="minorHAnsi"/>
          </w:rPr>
          <w:t>*16806cc447 (coe.int)</w:t>
        </w:r>
      </w:hyperlink>
    </w:p>
  </w:endnote>
  <w:endnote w:id="158">
    <w:p w14:paraId="0DE0DD6B" w14:textId="77777777" w:rsidR="00A36093" w:rsidRPr="00A36093" w:rsidRDefault="00A36093" w:rsidP="00A36093">
      <w:pPr>
        <w:autoSpaceDE w:val="0"/>
        <w:autoSpaceDN w:val="0"/>
        <w:adjustRightInd w:val="0"/>
        <w:spacing w:after="0" w:line="240" w:lineRule="auto"/>
        <w:rPr>
          <w:rFonts w:ascii="Garamond" w:hAnsi="Garamond" w:cstheme="minorHAnsi"/>
          <w:kern w:val="0"/>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hAnsi="Garamond" w:cstheme="minorHAnsi"/>
          <w:kern w:val="0"/>
          <w:sz w:val="20"/>
          <w:szCs w:val="20"/>
          <w:lang w:val="en-US"/>
        </w:rPr>
        <w:t>Zhang, J., Grabiner, V.E., Zhou, Y., Li, N., 2010a. Suicidal ideation and its correlates in prisoners:</w:t>
      </w:r>
    </w:p>
    <w:p w14:paraId="069B159C" w14:textId="77777777" w:rsidR="00A36093" w:rsidRPr="00A36093" w:rsidRDefault="00A36093" w:rsidP="00A36093">
      <w:pPr>
        <w:pStyle w:val="EndnoteText"/>
        <w:spacing w:line="240" w:lineRule="auto"/>
        <w:rPr>
          <w:rFonts w:ascii="Garamond" w:hAnsi="Garamond"/>
        </w:rPr>
      </w:pPr>
      <w:r w:rsidRPr="00A36093">
        <w:rPr>
          <w:rFonts w:ascii="Garamond" w:hAnsi="Garamond" w:cstheme="minorHAnsi"/>
          <w:kern w:val="0"/>
        </w:rPr>
        <w:t xml:space="preserve">a comparative study in China. Crisis 31, 335–342. </w:t>
      </w:r>
      <w:hyperlink r:id="rId103" w:history="1">
        <w:r w:rsidRPr="00A36093">
          <w:rPr>
            <w:rStyle w:val="Hyperlink"/>
            <w:rFonts w:ascii="Garamond" w:hAnsi="Garamond" w:cstheme="minorHAnsi"/>
            <w:kern w:val="0"/>
          </w:rPr>
          <w:t>https://doi.org/10.1027/0227-5910/a000055</w:t>
        </w:r>
      </w:hyperlink>
    </w:p>
  </w:endnote>
  <w:endnote w:id="159">
    <w:p w14:paraId="0698C872" w14:textId="77777777" w:rsidR="00A36093" w:rsidRPr="00A36093" w:rsidRDefault="00A36093" w:rsidP="00A36093">
      <w:pPr>
        <w:autoSpaceDE w:val="0"/>
        <w:autoSpaceDN w:val="0"/>
        <w:adjustRightInd w:val="0"/>
        <w:spacing w:after="0" w:line="240" w:lineRule="auto"/>
        <w:rPr>
          <w:rFonts w:ascii="Garamond" w:hAnsi="Garamond" w:cstheme="minorHAnsi"/>
          <w:kern w:val="0"/>
          <w:sz w:val="20"/>
          <w:szCs w:val="20"/>
          <w:lang w:val="en-US"/>
        </w:rPr>
      </w:pPr>
      <w:r w:rsidRPr="00A36093">
        <w:rPr>
          <w:rStyle w:val="EndnoteReference"/>
          <w:rFonts w:ascii="Garamond" w:hAnsi="Garamond"/>
          <w:sz w:val="20"/>
          <w:szCs w:val="20"/>
        </w:rPr>
        <w:endnoteRef/>
      </w:r>
      <w:r w:rsidRPr="00A36093">
        <w:rPr>
          <w:rFonts w:ascii="Garamond" w:hAnsi="Garamond"/>
          <w:sz w:val="20"/>
          <w:szCs w:val="20"/>
          <w:lang w:val="en-US"/>
        </w:rPr>
        <w:t xml:space="preserve"> </w:t>
      </w:r>
      <w:r w:rsidRPr="00A36093">
        <w:rPr>
          <w:rFonts w:ascii="Garamond" w:hAnsi="Garamond" w:cstheme="minorHAnsi"/>
          <w:kern w:val="0"/>
          <w:sz w:val="20"/>
          <w:szCs w:val="20"/>
          <w:lang w:val="en-US"/>
        </w:rPr>
        <w:t>Hawton, K., Linsell, L., Adeniji, T., Sariaslan, A., Fazel, S., 2014. Self-harm in prisons in England and</w:t>
      </w:r>
    </w:p>
    <w:p w14:paraId="2E4E732D" w14:textId="77777777" w:rsidR="00A36093" w:rsidRPr="00A36093" w:rsidRDefault="00A36093" w:rsidP="00A36093">
      <w:pPr>
        <w:autoSpaceDE w:val="0"/>
        <w:autoSpaceDN w:val="0"/>
        <w:adjustRightInd w:val="0"/>
        <w:spacing w:after="0" w:line="240" w:lineRule="auto"/>
        <w:rPr>
          <w:rFonts w:ascii="Garamond" w:hAnsi="Garamond" w:cstheme="minorHAnsi"/>
          <w:kern w:val="0"/>
          <w:sz w:val="20"/>
          <w:szCs w:val="20"/>
          <w:lang w:val="en-US"/>
        </w:rPr>
      </w:pPr>
      <w:r w:rsidRPr="00A36093">
        <w:rPr>
          <w:rFonts w:ascii="Garamond" w:hAnsi="Garamond" w:cstheme="minorHAnsi"/>
          <w:kern w:val="0"/>
          <w:sz w:val="20"/>
          <w:szCs w:val="20"/>
          <w:lang w:val="en-US"/>
        </w:rPr>
        <w:t>Wales: an epidemiological study of prevalence, risk factors, clustering, and subsequent suicide.</w:t>
      </w:r>
    </w:p>
    <w:p w14:paraId="12A5588F" w14:textId="77777777" w:rsidR="00A36093" w:rsidRPr="00A36093" w:rsidRDefault="00A36093" w:rsidP="00A36093">
      <w:pPr>
        <w:spacing w:after="0" w:line="240" w:lineRule="auto"/>
        <w:rPr>
          <w:rFonts w:ascii="Garamond" w:hAnsi="Garamond" w:cstheme="minorHAnsi"/>
          <w:sz w:val="20"/>
          <w:szCs w:val="20"/>
          <w:lang w:val="en-US"/>
        </w:rPr>
      </w:pPr>
      <w:r w:rsidRPr="00A36093">
        <w:rPr>
          <w:rFonts w:ascii="Garamond" w:hAnsi="Garamond" w:cstheme="minorHAnsi"/>
          <w:kern w:val="0"/>
          <w:sz w:val="20"/>
          <w:szCs w:val="20"/>
          <w:lang w:val="en-US"/>
        </w:rPr>
        <w:t xml:space="preserve">The Lancet 383, 1147–1154. </w:t>
      </w:r>
      <w:hyperlink r:id="rId104" w:history="1">
        <w:r w:rsidRPr="00A36093">
          <w:rPr>
            <w:rStyle w:val="Hyperlink"/>
            <w:rFonts w:ascii="Garamond" w:hAnsi="Garamond" w:cstheme="minorHAnsi"/>
            <w:kern w:val="0"/>
            <w:sz w:val="20"/>
            <w:szCs w:val="20"/>
            <w:lang w:val="it-IT"/>
          </w:rPr>
          <w:t>https://doi.org/10.1016/S0140-6736(13)62118-2</w:t>
        </w:r>
      </w:hyperlink>
      <w:r w:rsidRPr="00A36093">
        <w:rPr>
          <w:rStyle w:val="Hyperlink"/>
          <w:rFonts w:ascii="Garamond" w:hAnsi="Garamond" w:cstheme="minorHAnsi"/>
          <w:kern w:val="0"/>
          <w:sz w:val="20"/>
          <w:szCs w:val="20"/>
          <w:lang w:val="it-IT"/>
        </w:rPr>
        <w:t xml:space="preserve">; </w:t>
      </w:r>
      <w:r w:rsidRPr="00A36093">
        <w:rPr>
          <w:rFonts w:ascii="Garamond" w:hAnsi="Garamond" w:cstheme="minorHAnsi"/>
          <w:kern w:val="0"/>
          <w:sz w:val="20"/>
          <w:szCs w:val="20"/>
          <w:lang w:val="it-IT"/>
        </w:rPr>
        <w:t xml:space="preserve">Casiano, H., Bolton, S.-L., Hildahl, K., Katz, L.Y., Bolton, J., Sareen, J., 2016. </w:t>
      </w:r>
      <w:r w:rsidRPr="00A36093">
        <w:rPr>
          <w:rFonts w:ascii="Garamond" w:hAnsi="Garamond" w:cstheme="minorHAnsi"/>
          <w:kern w:val="0"/>
          <w:sz w:val="20"/>
          <w:szCs w:val="20"/>
          <w:lang w:val="en-US"/>
        </w:rPr>
        <w:t>A Population-Based Study of the Prevalence and Correlates of Self-Harm in Juvenile Detention. PLOS ONE 11, e0146918. https://doi.org/10.1371/journal.pone.0146918</w:t>
      </w:r>
    </w:p>
  </w:endnote>
  <w:endnote w:id="160">
    <w:p w14:paraId="30666F6A" w14:textId="504BE372" w:rsidR="00A36093" w:rsidRPr="00A36093" w:rsidRDefault="00A36093" w:rsidP="00A36093">
      <w:pPr>
        <w:pStyle w:val="EndnoteText"/>
        <w:spacing w:line="240" w:lineRule="auto"/>
        <w:rPr>
          <w:rFonts w:ascii="Garamond" w:hAnsi="Garamond"/>
        </w:rPr>
      </w:pPr>
      <w:r w:rsidRPr="00A36093">
        <w:rPr>
          <w:rStyle w:val="EndnoteReference"/>
          <w:rFonts w:ascii="Garamond" w:hAnsi="Garamond"/>
        </w:rPr>
        <w:endnoteRef/>
      </w:r>
      <w:r w:rsidRPr="00A36093">
        <w:rPr>
          <w:rFonts w:ascii="Garamond" w:hAnsi="Garamond"/>
        </w:rPr>
        <w:t xml:space="preserve"> C</w:t>
      </w:r>
      <w:r w:rsidRPr="00A36093">
        <w:rPr>
          <w:rStyle w:val="cf01"/>
          <w:rFonts w:ascii="Garamond" w:hAnsi="Garamond"/>
          <w:sz w:val="20"/>
          <w:szCs w:val="20"/>
        </w:rPr>
        <w:t xml:space="preserve">PT, 27th General Report, para 68, </w:t>
      </w:r>
      <w:hyperlink r:id="rId105" w:history="1">
        <w:r w:rsidRPr="00A36093">
          <w:rPr>
            <w:rStyle w:val="cf01"/>
            <w:rFonts w:ascii="Garamond" w:hAnsi="Garamond"/>
            <w:color w:val="0000FF"/>
            <w:sz w:val="20"/>
            <w:szCs w:val="20"/>
            <w:u w:val="single"/>
          </w:rPr>
          <w:t>https://rm.coe.int/16807bc668</w:t>
        </w:r>
      </w:hyperlink>
    </w:p>
  </w:endnote>
  <w:endnote w:id="161">
    <w:p w14:paraId="3F56D8C7" w14:textId="410A88FE" w:rsidR="00A36093" w:rsidRPr="00A36093" w:rsidRDefault="00A36093" w:rsidP="00A36093">
      <w:pPr>
        <w:spacing w:after="0" w:line="240" w:lineRule="auto"/>
        <w:rPr>
          <w:rStyle w:val="Hyperlink"/>
          <w:rFonts w:ascii="Garamond" w:hAnsi="Garamond"/>
          <w:sz w:val="20"/>
          <w:szCs w:val="20"/>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SPT, Visit to Bulgaria undertaken from 24 to 30 October 2021: recommendations and observations addressed to the State party,  </w:t>
      </w:r>
      <w:hyperlink r:id="rId106">
        <w:r w:rsidRPr="00A36093">
          <w:rPr>
            <w:rStyle w:val="Hyperlink"/>
            <w:rFonts w:ascii="Garamond" w:hAnsi="Garamond"/>
            <w:sz w:val="20"/>
            <w:szCs w:val="20"/>
            <w:lang w:val="en-US"/>
          </w:rPr>
          <w:t>https://docstore.ohchr.org/SelfServices/FilesHandler.ashx?enc=6QkG1d%2FPPRiCAqhKb7yhslxlY%2BacsRMhQitIRjeR7B%2Fyy43BGjSJaikPuCwJh4CMQKp4tI0c%2FItoo3CHO5Bp4fdIN%2B0hLV7wHCy3AM%2FKfP1z7c0l7kPP1mr0DvTgZR01</w:t>
        </w:r>
      </w:hyperlink>
      <w:r w:rsidRPr="00A36093">
        <w:rPr>
          <w:rStyle w:val="Hyperlink"/>
          <w:rFonts w:ascii="Garamond" w:hAnsi="Garamond"/>
          <w:sz w:val="20"/>
          <w:szCs w:val="20"/>
          <w:lang w:val="en-US"/>
        </w:rPr>
        <w:t>.</w:t>
      </w:r>
      <w:r>
        <w:rPr>
          <w:rStyle w:val="Hyperlink"/>
          <w:rFonts w:ascii="Garamond" w:hAnsi="Garamond"/>
          <w:sz w:val="20"/>
          <w:szCs w:val="20"/>
          <w:lang w:val="en-US"/>
        </w:rPr>
        <w:t xml:space="preserve"> </w:t>
      </w:r>
    </w:p>
  </w:endnote>
  <w:endnote w:id="162">
    <w:p w14:paraId="79AE8233" w14:textId="6981276A" w:rsidR="00A36093" w:rsidRPr="00A36093" w:rsidRDefault="00A36093" w:rsidP="00A36093">
      <w:pPr>
        <w:spacing w:after="0" w:line="240" w:lineRule="auto"/>
        <w:rPr>
          <w:lang w:val="en-US"/>
        </w:rPr>
      </w:pPr>
      <w:r w:rsidRPr="00A36093">
        <w:rPr>
          <w:rFonts w:ascii="Garamond" w:hAnsi="Garamond"/>
          <w:sz w:val="20"/>
          <w:szCs w:val="20"/>
          <w:vertAlign w:val="superscript"/>
        </w:rPr>
        <w:endnoteRef/>
      </w:r>
      <w:r w:rsidRPr="00A36093">
        <w:rPr>
          <w:rFonts w:ascii="Garamond" w:hAnsi="Garamond"/>
          <w:sz w:val="20"/>
          <w:szCs w:val="20"/>
          <w:vertAlign w:val="superscript"/>
          <w:lang w:val="en-US"/>
        </w:rPr>
        <w:t xml:space="preserve"> </w:t>
      </w:r>
      <w:r w:rsidRPr="00A36093">
        <w:rPr>
          <w:rFonts w:ascii="Garamond" w:hAnsi="Garamond"/>
          <w:sz w:val="20"/>
          <w:szCs w:val="20"/>
          <w:lang w:val="en-US"/>
        </w:rPr>
        <w:t xml:space="preserve">Prison Reform International and Thailand Institute for Justice, Global Prison Trends Report 2023, p. 42, </w:t>
      </w:r>
      <w:hyperlink r:id="rId107" w:anchor="book/">
        <w:r w:rsidRPr="00A36093">
          <w:rPr>
            <w:rStyle w:val="Hyperlink"/>
            <w:rFonts w:ascii="Garamond" w:hAnsi="Garamond"/>
            <w:sz w:val="20"/>
            <w:szCs w:val="20"/>
            <w:lang w:val="en-US"/>
          </w:rPr>
          <w:t>https://knowledge.tijthailand.org/en/publication/detail/global-prison-trends-2023#book/</w:t>
        </w:r>
      </w:hyperlink>
      <w:r w:rsidRPr="00A36093">
        <w:rPr>
          <w:rFonts w:ascii="Garamond" w:hAnsi="Garamond"/>
          <w:sz w:val="20"/>
          <w:szCs w:val="20"/>
          <w:lang w:val="en-US"/>
        </w:rPr>
        <w:t>.</w:t>
      </w:r>
      <w:r w:rsidRPr="00A36093">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2041"/>
      <w:docPartObj>
        <w:docPartGallery w:val="Page Numbers (Bottom of Page)"/>
        <w:docPartUnique/>
      </w:docPartObj>
    </w:sdtPr>
    <w:sdtEndPr>
      <w:rPr>
        <w:noProof/>
      </w:rPr>
    </w:sdtEndPr>
    <w:sdtContent>
      <w:p w14:paraId="5B75158F" w14:textId="60D40393" w:rsidR="00B57B83" w:rsidRDefault="00B57B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0E9FC" w14:textId="77777777" w:rsidR="0018664A" w:rsidRDefault="00186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D6DA" w14:textId="77777777" w:rsidR="00813A24" w:rsidRDefault="00813A24" w:rsidP="00390D50">
      <w:pPr>
        <w:spacing w:after="0" w:line="240" w:lineRule="auto"/>
      </w:pPr>
      <w:r>
        <w:separator/>
      </w:r>
    </w:p>
    <w:p w14:paraId="497D3C5E" w14:textId="77777777" w:rsidR="00813A24" w:rsidRDefault="00813A24"/>
  </w:footnote>
  <w:footnote w:type="continuationSeparator" w:id="0">
    <w:p w14:paraId="5DE803AB" w14:textId="77777777" w:rsidR="00813A24" w:rsidRDefault="00813A24" w:rsidP="00390D50">
      <w:pPr>
        <w:spacing w:after="0" w:line="240" w:lineRule="auto"/>
      </w:pPr>
      <w:r>
        <w:continuationSeparator/>
      </w:r>
    </w:p>
    <w:p w14:paraId="28E1B0BB" w14:textId="77777777" w:rsidR="00813A24" w:rsidRDefault="00813A24"/>
  </w:footnote>
  <w:footnote w:type="continuationNotice" w:id="1">
    <w:p w14:paraId="111E5DAB" w14:textId="77777777" w:rsidR="00813A24" w:rsidRDefault="00813A2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zS3KvRcChgh44" int2:id="0V8nv9Fz">
      <int2:state int2:value="Rejected" int2:type="AugLoop_Text_Critique"/>
    </int2:textHash>
    <int2:textHash int2:hashCode="Z25vNc/Bc/c/6p" int2:id="5bjqdw4D">
      <int2:state int2:value="Rejected" int2:type="AugLoop_Text_Critique"/>
    </int2:textHash>
    <int2:textHash int2:hashCode="mGsbweuN6JZDxQ" int2:id="66fBpwAR">
      <int2:state int2:value="Rejected" int2:type="AugLoop_Text_Critique"/>
    </int2:textHash>
    <int2:textHash int2:hashCode="srnyohC+7v4Kmi" int2:id="A0r822kB">
      <int2:state int2:value="Rejected" int2:type="AugLoop_Text_Critique"/>
    </int2:textHash>
    <int2:textHash int2:hashCode="7M7HnKmWH7dGIm" int2:id="B1MHjSwD">
      <int2:state int2:value="Rejected" int2:type="AugLoop_Text_Critique"/>
    </int2:textHash>
    <int2:textHash int2:hashCode="01jallyNOcu6K9" int2:id="HUsdgPwn">
      <int2:state int2:value="Rejected" int2:type="AugLoop_Text_Critique"/>
    </int2:textHash>
    <int2:textHash int2:hashCode="a3eZPDR2EnfYP+" int2:id="QDS5axpf">
      <int2:state int2:value="Rejected" int2:type="AugLoop_Text_Critique"/>
    </int2:textHash>
    <int2:textHash int2:hashCode="7B3rldYQ+Xsun9" int2:id="SJqw6QyC">
      <int2:state int2:value="Rejected" int2:type="AugLoop_Text_Critique"/>
    </int2:textHash>
    <int2:textHash int2:hashCode="v51iMKqvc/OLiP" int2:id="UeBSn9Be">
      <int2:state int2:value="Rejected" int2:type="AugLoop_Text_Critique"/>
    </int2:textHash>
    <int2:textHash int2:hashCode="PWN/xgSZW1GgSN" int2:id="UrKYZ6a4">
      <int2:state int2:value="Rejected" int2:type="AugLoop_Text_Critique"/>
    </int2:textHash>
    <int2:textHash int2:hashCode="Uyc10Rgghj6x10" int2:id="VSDw6wXW">
      <int2:state int2:value="Rejected" int2:type="AugLoop_Text_Critique"/>
    </int2:textHash>
    <int2:textHash int2:hashCode="uzlS9+cavGIrHn" int2:id="bxKcpPmd">
      <int2:state int2:value="Rejected" int2:type="AugLoop_Text_Critique"/>
    </int2:textHash>
    <int2:textHash int2:hashCode="gbeB051i6dDicu" int2:id="cjbc3zBw">
      <int2:state int2:value="Rejected" int2:type="AugLoop_Text_Critique"/>
    </int2:textHash>
    <int2:textHash int2:hashCode="+OtSXSbhv8zyWG" int2:id="dwov6xz5">
      <int2:state int2:value="Rejected" int2:type="AugLoop_Text_Critique"/>
    </int2:textHash>
    <int2:textHash int2:hashCode="EZjOnA60+3n6yd" int2:id="eriD4UW2">
      <int2:state int2:value="Rejected" int2:type="AugLoop_Text_Critique"/>
    </int2:textHash>
    <int2:textHash int2:hashCode="BNY6EbNo7FS+7z" int2:id="fUDGsZ9c">
      <int2:state int2:value="Rejected" int2:type="AugLoop_Text_Critique"/>
    </int2:textHash>
    <int2:textHash int2:hashCode="X55YArurxx+Sdf" int2:id="fZjCLNOR">
      <int2:state int2:value="Rejected" int2:type="AugLoop_Text_Critique"/>
    </int2:textHash>
    <int2:textHash int2:hashCode="6LldZl4s61AKM1" int2:id="g81BKDHw">
      <int2:state int2:value="Rejected" int2:type="AugLoop_Text_Critique"/>
    </int2:textHash>
    <int2:textHash int2:hashCode="YoXl3TQzn4tX9Y" int2:id="h4QI9EsY">
      <int2:state int2:value="Rejected" int2:type="AugLoop_Text_Critique"/>
    </int2:textHash>
    <int2:textHash int2:hashCode="2joZbcWfq1hHiq" int2:id="i0wn6Kbf">
      <int2:state int2:value="Rejected" int2:type="AugLoop_Text_Critique"/>
    </int2:textHash>
    <int2:textHash int2:hashCode="qzzMjboqDPehzk" int2:id="iaruD49j">
      <int2:state int2:value="Rejected" int2:type="AugLoop_Text_Critique"/>
    </int2:textHash>
    <int2:textHash int2:hashCode="1Ny1t46Tl90TGR" int2:id="n04aLcsU">
      <int2:state int2:value="Rejected" int2:type="AugLoop_Text_Critique"/>
    </int2:textHash>
    <int2:textHash int2:hashCode="M7giAQgex8Q4y1" int2:id="pXiyeSEF">
      <int2:state int2:value="Rejected" int2:type="AugLoop_Text_Critique"/>
    </int2:textHash>
    <int2:textHash int2:hashCode="3wVcZpQj/aEI7R" int2:id="r95imobJ">
      <int2:state int2:value="Rejected" int2:type="AugLoop_Text_Critique"/>
    </int2:textHash>
    <int2:textHash int2:hashCode="T/iKrdvSCdgCaS" int2:id="uNmnLTMq">
      <int2:state int2:value="Rejected" int2:type="AugLoop_Text_Critique"/>
    </int2:textHash>
    <int2:textHash int2:hashCode="VHhbNUpv6b9SJg" int2:id="ywOVZwsr">
      <int2:state int2:value="Rejected" int2:type="AugLoop_Text_Critique"/>
    </int2:textHash>
    <int2:textHash int2:hashCode="0JQeaNqPOBUf+G" int2:id="zlrYqFT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E4EB"/>
    <w:multiLevelType w:val="hybridMultilevel"/>
    <w:tmpl w:val="2244E338"/>
    <w:lvl w:ilvl="0" w:tplc="71BCCA7C">
      <w:start w:val="1"/>
      <w:numFmt w:val="bullet"/>
      <w:lvlText w:val=""/>
      <w:lvlJc w:val="left"/>
      <w:pPr>
        <w:ind w:left="720" w:hanging="360"/>
      </w:pPr>
      <w:rPr>
        <w:rFonts w:ascii="Symbol" w:hAnsi="Symbol" w:hint="default"/>
      </w:rPr>
    </w:lvl>
    <w:lvl w:ilvl="1" w:tplc="7D6E6236">
      <w:start w:val="1"/>
      <w:numFmt w:val="bullet"/>
      <w:lvlText w:val=""/>
      <w:lvlJc w:val="left"/>
      <w:pPr>
        <w:ind w:left="1440" w:hanging="360"/>
      </w:pPr>
      <w:rPr>
        <w:rFonts w:ascii="Symbol" w:hAnsi="Symbol" w:hint="default"/>
      </w:rPr>
    </w:lvl>
    <w:lvl w:ilvl="2" w:tplc="25D01214">
      <w:start w:val="1"/>
      <w:numFmt w:val="bullet"/>
      <w:lvlText w:val=""/>
      <w:lvlJc w:val="left"/>
      <w:pPr>
        <w:ind w:left="2160" w:hanging="360"/>
      </w:pPr>
      <w:rPr>
        <w:rFonts w:ascii="Wingdings" w:hAnsi="Wingdings" w:hint="default"/>
      </w:rPr>
    </w:lvl>
    <w:lvl w:ilvl="3" w:tplc="009EF5FC">
      <w:start w:val="1"/>
      <w:numFmt w:val="bullet"/>
      <w:lvlText w:val=""/>
      <w:lvlJc w:val="left"/>
      <w:pPr>
        <w:ind w:left="2880" w:hanging="360"/>
      </w:pPr>
      <w:rPr>
        <w:rFonts w:ascii="Symbol" w:hAnsi="Symbol" w:hint="default"/>
      </w:rPr>
    </w:lvl>
    <w:lvl w:ilvl="4" w:tplc="5F14D6F2">
      <w:start w:val="1"/>
      <w:numFmt w:val="bullet"/>
      <w:lvlText w:val="o"/>
      <w:lvlJc w:val="left"/>
      <w:pPr>
        <w:ind w:left="3600" w:hanging="360"/>
      </w:pPr>
      <w:rPr>
        <w:rFonts w:ascii="Courier New" w:hAnsi="Courier New" w:hint="default"/>
      </w:rPr>
    </w:lvl>
    <w:lvl w:ilvl="5" w:tplc="B9604D1A">
      <w:start w:val="1"/>
      <w:numFmt w:val="bullet"/>
      <w:lvlText w:val=""/>
      <w:lvlJc w:val="left"/>
      <w:pPr>
        <w:ind w:left="4320" w:hanging="360"/>
      </w:pPr>
      <w:rPr>
        <w:rFonts w:ascii="Wingdings" w:hAnsi="Wingdings" w:hint="default"/>
      </w:rPr>
    </w:lvl>
    <w:lvl w:ilvl="6" w:tplc="559EFE48">
      <w:start w:val="1"/>
      <w:numFmt w:val="bullet"/>
      <w:lvlText w:val=""/>
      <w:lvlJc w:val="left"/>
      <w:pPr>
        <w:ind w:left="5040" w:hanging="360"/>
      </w:pPr>
      <w:rPr>
        <w:rFonts w:ascii="Symbol" w:hAnsi="Symbol" w:hint="default"/>
      </w:rPr>
    </w:lvl>
    <w:lvl w:ilvl="7" w:tplc="9C68C1CC">
      <w:start w:val="1"/>
      <w:numFmt w:val="bullet"/>
      <w:lvlText w:val="o"/>
      <w:lvlJc w:val="left"/>
      <w:pPr>
        <w:ind w:left="5760" w:hanging="360"/>
      </w:pPr>
      <w:rPr>
        <w:rFonts w:ascii="Courier New" w:hAnsi="Courier New" w:hint="default"/>
      </w:rPr>
    </w:lvl>
    <w:lvl w:ilvl="8" w:tplc="20A6C0B0">
      <w:start w:val="1"/>
      <w:numFmt w:val="bullet"/>
      <w:lvlText w:val=""/>
      <w:lvlJc w:val="left"/>
      <w:pPr>
        <w:ind w:left="6480" w:hanging="360"/>
      </w:pPr>
      <w:rPr>
        <w:rFonts w:ascii="Wingdings" w:hAnsi="Wingdings" w:hint="default"/>
      </w:rPr>
    </w:lvl>
  </w:abstractNum>
  <w:abstractNum w:abstractNumId="1" w15:restartNumberingAfterBreak="0">
    <w:nsid w:val="0491D00C"/>
    <w:multiLevelType w:val="hybridMultilevel"/>
    <w:tmpl w:val="F184E6E6"/>
    <w:lvl w:ilvl="0" w:tplc="8B1ADF90">
      <w:start w:val="1"/>
      <w:numFmt w:val="bullet"/>
      <w:lvlText w:val="-"/>
      <w:lvlJc w:val="left"/>
      <w:pPr>
        <w:ind w:left="720" w:hanging="360"/>
      </w:pPr>
      <w:rPr>
        <w:rFonts w:ascii="Calibri" w:hAnsi="Calibri" w:hint="default"/>
      </w:rPr>
    </w:lvl>
    <w:lvl w:ilvl="1" w:tplc="39E8C0FE">
      <w:start w:val="1"/>
      <w:numFmt w:val="bullet"/>
      <w:lvlText w:val="o"/>
      <w:lvlJc w:val="left"/>
      <w:pPr>
        <w:ind w:left="1440" w:hanging="360"/>
      </w:pPr>
      <w:rPr>
        <w:rFonts w:ascii="Courier New" w:hAnsi="Courier New" w:hint="default"/>
      </w:rPr>
    </w:lvl>
    <w:lvl w:ilvl="2" w:tplc="754085FC">
      <w:start w:val="1"/>
      <w:numFmt w:val="bullet"/>
      <w:lvlText w:val=""/>
      <w:lvlJc w:val="left"/>
      <w:pPr>
        <w:ind w:left="2160" w:hanging="360"/>
      </w:pPr>
      <w:rPr>
        <w:rFonts w:ascii="Wingdings" w:hAnsi="Wingdings" w:hint="default"/>
      </w:rPr>
    </w:lvl>
    <w:lvl w:ilvl="3" w:tplc="7D56EE80">
      <w:start w:val="1"/>
      <w:numFmt w:val="bullet"/>
      <w:lvlText w:val=""/>
      <w:lvlJc w:val="left"/>
      <w:pPr>
        <w:ind w:left="2880" w:hanging="360"/>
      </w:pPr>
      <w:rPr>
        <w:rFonts w:ascii="Symbol" w:hAnsi="Symbol" w:hint="default"/>
      </w:rPr>
    </w:lvl>
    <w:lvl w:ilvl="4" w:tplc="3E1C49F6">
      <w:start w:val="1"/>
      <w:numFmt w:val="bullet"/>
      <w:lvlText w:val="o"/>
      <w:lvlJc w:val="left"/>
      <w:pPr>
        <w:ind w:left="3600" w:hanging="360"/>
      </w:pPr>
      <w:rPr>
        <w:rFonts w:ascii="Courier New" w:hAnsi="Courier New" w:hint="default"/>
      </w:rPr>
    </w:lvl>
    <w:lvl w:ilvl="5" w:tplc="CC22C42C">
      <w:start w:val="1"/>
      <w:numFmt w:val="bullet"/>
      <w:lvlText w:val=""/>
      <w:lvlJc w:val="left"/>
      <w:pPr>
        <w:ind w:left="4320" w:hanging="360"/>
      </w:pPr>
      <w:rPr>
        <w:rFonts w:ascii="Wingdings" w:hAnsi="Wingdings" w:hint="default"/>
      </w:rPr>
    </w:lvl>
    <w:lvl w:ilvl="6" w:tplc="5F1AE6AA">
      <w:start w:val="1"/>
      <w:numFmt w:val="bullet"/>
      <w:lvlText w:val=""/>
      <w:lvlJc w:val="left"/>
      <w:pPr>
        <w:ind w:left="5040" w:hanging="360"/>
      </w:pPr>
      <w:rPr>
        <w:rFonts w:ascii="Symbol" w:hAnsi="Symbol" w:hint="default"/>
      </w:rPr>
    </w:lvl>
    <w:lvl w:ilvl="7" w:tplc="BD9A6BFA">
      <w:start w:val="1"/>
      <w:numFmt w:val="bullet"/>
      <w:lvlText w:val="o"/>
      <w:lvlJc w:val="left"/>
      <w:pPr>
        <w:ind w:left="5760" w:hanging="360"/>
      </w:pPr>
      <w:rPr>
        <w:rFonts w:ascii="Courier New" w:hAnsi="Courier New" w:hint="default"/>
      </w:rPr>
    </w:lvl>
    <w:lvl w:ilvl="8" w:tplc="ED3CD28C">
      <w:start w:val="1"/>
      <w:numFmt w:val="bullet"/>
      <w:lvlText w:val=""/>
      <w:lvlJc w:val="left"/>
      <w:pPr>
        <w:ind w:left="6480" w:hanging="360"/>
      </w:pPr>
      <w:rPr>
        <w:rFonts w:ascii="Wingdings" w:hAnsi="Wingdings" w:hint="default"/>
      </w:rPr>
    </w:lvl>
  </w:abstractNum>
  <w:abstractNum w:abstractNumId="2" w15:restartNumberingAfterBreak="0">
    <w:nsid w:val="087ABB88"/>
    <w:multiLevelType w:val="hybridMultilevel"/>
    <w:tmpl w:val="D128807E"/>
    <w:lvl w:ilvl="0" w:tplc="E9A2A752">
      <w:start w:val="1"/>
      <w:numFmt w:val="bullet"/>
      <w:lvlText w:val=""/>
      <w:lvlJc w:val="left"/>
      <w:pPr>
        <w:ind w:left="720" w:hanging="360"/>
      </w:pPr>
      <w:rPr>
        <w:rFonts w:ascii="Symbol" w:hAnsi="Symbol" w:hint="default"/>
      </w:rPr>
    </w:lvl>
    <w:lvl w:ilvl="1" w:tplc="60562EA4">
      <w:start w:val="1"/>
      <w:numFmt w:val="bullet"/>
      <w:lvlText w:val=""/>
      <w:lvlJc w:val="left"/>
      <w:pPr>
        <w:ind w:left="1440" w:hanging="360"/>
      </w:pPr>
      <w:rPr>
        <w:rFonts w:ascii="Symbol" w:hAnsi="Symbol" w:hint="default"/>
      </w:rPr>
    </w:lvl>
    <w:lvl w:ilvl="2" w:tplc="D65AFABA">
      <w:start w:val="1"/>
      <w:numFmt w:val="bullet"/>
      <w:lvlText w:val=""/>
      <w:lvlJc w:val="left"/>
      <w:pPr>
        <w:ind w:left="2160" w:hanging="360"/>
      </w:pPr>
      <w:rPr>
        <w:rFonts w:ascii="Wingdings" w:hAnsi="Wingdings" w:hint="default"/>
      </w:rPr>
    </w:lvl>
    <w:lvl w:ilvl="3" w:tplc="4CC8F262">
      <w:start w:val="1"/>
      <w:numFmt w:val="bullet"/>
      <w:lvlText w:val=""/>
      <w:lvlJc w:val="left"/>
      <w:pPr>
        <w:ind w:left="2880" w:hanging="360"/>
      </w:pPr>
      <w:rPr>
        <w:rFonts w:ascii="Symbol" w:hAnsi="Symbol" w:hint="default"/>
      </w:rPr>
    </w:lvl>
    <w:lvl w:ilvl="4" w:tplc="3A5C5B92">
      <w:start w:val="1"/>
      <w:numFmt w:val="bullet"/>
      <w:lvlText w:val="o"/>
      <w:lvlJc w:val="left"/>
      <w:pPr>
        <w:ind w:left="3600" w:hanging="360"/>
      </w:pPr>
      <w:rPr>
        <w:rFonts w:ascii="Courier New" w:hAnsi="Courier New" w:hint="default"/>
      </w:rPr>
    </w:lvl>
    <w:lvl w:ilvl="5" w:tplc="88B04408">
      <w:start w:val="1"/>
      <w:numFmt w:val="bullet"/>
      <w:lvlText w:val=""/>
      <w:lvlJc w:val="left"/>
      <w:pPr>
        <w:ind w:left="4320" w:hanging="360"/>
      </w:pPr>
      <w:rPr>
        <w:rFonts w:ascii="Wingdings" w:hAnsi="Wingdings" w:hint="default"/>
      </w:rPr>
    </w:lvl>
    <w:lvl w:ilvl="6" w:tplc="402C5192">
      <w:start w:val="1"/>
      <w:numFmt w:val="bullet"/>
      <w:lvlText w:val=""/>
      <w:lvlJc w:val="left"/>
      <w:pPr>
        <w:ind w:left="5040" w:hanging="360"/>
      </w:pPr>
      <w:rPr>
        <w:rFonts w:ascii="Symbol" w:hAnsi="Symbol" w:hint="default"/>
      </w:rPr>
    </w:lvl>
    <w:lvl w:ilvl="7" w:tplc="E52A14C2">
      <w:start w:val="1"/>
      <w:numFmt w:val="bullet"/>
      <w:lvlText w:val="o"/>
      <w:lvlJc w:val="left"/>
      <w:pPr>
        <w:ind w:left="5760" w:hanging="360"/>
      </w:pPr>
      <w:rPr>
        <w:rFonts w:ascii="Courier New" w:hAnsi="Courier New" w:hint="default"/>
      </w:rPr>
    </w:lvl>
    <w:lvl w:ilvl="8" w:tplc="D0BC38E4">
      <w:start w:val="1"/>
      <w:numFmt w:val="bullet"/>
      <w:lvlText w:val=""/>
      <w:lvlJc w:val="left"/>
      <w:pPr>
        <w:ind w:left="6480" w:hanging="360"/>
      </w:pPr>
      <w:rPr>
        <w:rFonts w:ascii="Wingdings" w:hAnsi="Wingdings" w:hint="default"/>
      </w:rPr>
    </w:lvl>
  </w:abstractNum>
  <w:abstractNum w:abstractNumId="3" w15:restartNumberingAfterBreak="0">
    <w:nsid w:val="093DFD35"/>
    <w:multiLevelType w:val="hybridMultilevel"/>
    <w:tmpl w:val="CB24AFFC"/>
    <w:lvl w:ilvl="0" w:tplc="D3783B84">
      <w:start w:val="1"/>
      <w:numFmt w:val="decimal"/>
      <w:lvlText w:val="%1."/>
      <w:lvlJc w:val="left"/>
      <w:pPr>
        <w:ind w:left="720" w:hanging="360"/>
      </w:pPr>
    </w:lvl>
    <w:lvl w:ilvl="1" w:tplc="7FA422C2">
      <w:start w:val="1"/>
      <w:numFmt w:val="lowerLetter"/>
      <w:lvlText w:val="%2."/>
      <w:lvlJc w:val="left"/>
      <w:pPr>
        <w:ind w:left="1440" w:hanging="360"/>
      </w:pPr>
    </w:lvl>
    <w:lvl w:ilvl="2" w:tplc="EF8C9700">
      <w:start w:val="1"/>
      <w:numFmt w:val="lowerRoman"/>
      <w:lvlText w:val="%3."/>
      <w:lvlJc w:val="right"/>
      <w:pPr>
        <w:ind w:left="2160" w:hanging="180"/>
      </w:pPr>
    </w:lvl>
    <w:lvl w:ilvl="3" w:tplc="74C62F56">
      <w:start w:val="1"/>
      <w:numFmt w:val="decimal"/>
      <w:lvlText w:val="%4."/>
      <w:lvlJc w:val="left"/>
      <w:pPr>
        <w:ind w:left="2880" w:hanging="360"/>
      </w:pPr>
    </w:lvl>
    <w:lvl w:ilvl="4" w:tplc="4DBE004A">
      <w:start w:val="1"/>
      <w:numFmt w:val="lowerLetter"/>
      <w:lvlText w:val="%5."/>
      <w:lvlJc w:val="left"/>
      <w:pPr>
        <w:ind w:left="3600" w:hanging="360"/>
      </w:pPr>
    </w:lvl>
    <w:lvl w:ilvl="5" w:tplc="867CB95E">
      <w:start w:val="1"/>
      <w:numFmt w:val="lowerRoman"/>
      <w:lvlText w:val="%6."/>
      <w:lvlJc w:val="right"/>
      <w:pPr>
        <w:ind w:left="4320" w:hanging="180"/>
      </w:pPr>
    </w:lvl>
    <w:lvl w:ilvl="6" w:tplc="E83E5260">
      <w:start w:val="1"/>
      <w:numFmt w:val="decimal"/>
      <w:lvlText w:val="%7."/>
      <w:lvlJc w:val="left"/>
      <w:pPr>
        <w:ind w:left="5040" w:hanging="360"/>
      </w:pPr>
    </w:lvl>
    <w:lvl w:ilvl="7" w:tplc="AD38C564">
      <w:start w:val="1"/>
      <w:numFmt w:val="lowerLetter"/>
      <w:lvlText w:val="%8."/>
      <w:lvlJc w:val="left"/>
      <w:pPr>
        <w:ind w:left="5760" w:hanging="360"/>
      </w:pPr>
    </w:lvl>
    <w:lvl w:ilvl="8" w:tplc="40EE4310">
      <w:start w:val="1"/>
      <w:numFmt w:val="lowerRoman"/>
      <w:lvlText w:val="%9."/>
      <w:lvlJc w:val="right"/>
      <w:pPr>
        <w:ind w:left="6480" w:hanging="180"/>
      </w:pPr>
    </w:lvl>
  </w:abstractNum>
  <w:abstractNum w:abstractNumId="4" w15:restartNumberingAfterBreak="0">
    <w:nsid w:val="09726555"/>
    <w:multiLevelType w:val="hybridMultilevel"/>
    <w:tmpl w:val="25C2E6CA"/>
    <w:lvl w:ilvl="0" w:tplc="676856BA">
      <w:start w:val="1"/>
      <w:numFmt w:val="bullet"/>
      <w:lvlText w:val=""/>
      <w:lvlJc w:val="left"/>
      <w:pPr>
        <w:ind w:left="720" w:hanging="360"/>
      </w:pPr>
      <w:rPr>
        <w:rFonts w:ascii="Symbol" w:hAnsi="Symbol" w:hint="default"/>
      </w:rPr>
    </w:lvl>
    <w:lvl w:ilvl="1" w:tplc="9552EC00">
      <w:start w:val="1"/>
      <w:numFmt w:val="bullet"/>
      <w:lvlText w:val=""/>
      <w:lvlJc w:val="left"/>
      <w:pPr>
        <w:ind w:left="1440" w:hanging="360"/>
      </w:pPr>
      <w:rPr>
        <w:rFonts w:ascii="Symbol" w:hAnsi="Symbol" w:hint="default"/>
      </w:rPr>
    </w:lvl>
    <w:lvl w:ilvl="2" w:tplc="3F8C5922">
      <w:start w:val="1"/>
      <w:numFmt w:val="bullet"/>
      <w:lvlText w:val=""/>
      <w:lvlJc w:val="left"/>
      <w:pPr>
        <w:ind w:left="2160" w:hanging="360"/>
      </w:pPr>
      <w:rPr>
        <w:rFonts w:ascii="Wingdings" w:hAnsi="Wingdings" w:hint="default"/>
      </w:rPr>
    </w:lvl>
    <w:lvl w:ilvl="3" w:tplc="D4901EA0">
      <w:start w:val="1"/>
      <w:numFmt w:val="bullet"/>
      <w:lvlText w:val=""/>
      <w:lvlJc w:val="left"/>
      <w:pPr>
        <w:ind w:left="2880" w:hanging="360"/>
      </w:pPr>
      <w:rPr>
        <w:rFonts w:ascii="Symbol" w:hAnsi="Symbol" w:hint="default"/>
      </w:rPr>
    </w:lvl>
    <w:lvl w:ilvl="4" w:tplc="2F4E202A">
      <w:start w:val="1"/>
      <w:numFmt w:val="bullet"/>
      <w:lvlText w:val="o"/>
      <w:lvlJc w:val="left"/>
      <w:pPr>
        <w:ind w:left="3600" w:hanging="360"/>
      </w:pPr>
      <w:rPr>
        <w:rFonts w:ascii="Courier New" w:hAnsi="Courier New" w:hint="default"/>
      </w:rPr>
    </w:lvl>
    <w:lvl w:ilvl="5" w:tplc="2E88784A">
      <w:start w:val="1"/>
      <w:numFmt w:val="bullet"/>
      <w:lvlText w:val=""/>
      <w:lvlJc w:val="left"/>
      <w:pPr>
        <w:ind w:left="4320" w:hanging="360"/>
      </w:pPr>
      <w:rPr>
        <w:rFonts w:ascii="Wingdings" w:hAnsi="Wingdings" w:hint="default"/>
      </w:rPr>
    </w:lvl>
    <w:lvl w:ilvl="6" w:tplc="44ACE334">
      <w:start w:val="1"/>
      <w:numFmt w:val="bullet"/>
      <w:lvlText w:val=""/>
      <w:lvlJc w:val="left"/>
      <w:pPr>
        <w:ind w:left="5040" w:hanging="360"/>
      </w:pPr>
      <w:rPr>
        <w:rFonts w:ascii="Symbol" w:hAnsi="Symbol" w:hint="default"/>
      </w:rPr>
    </w:lvl>
    <w:lvl w:ilvl="7" w:tplc="06925316">
      <w:start w:val="1"/>
      <w:numFmt w:val="bullet"/>
      <w:lvlText w:val="o"/>
      <w:lvlJc w:val="left"/>
      <w:pPr>
        <w:ind w:left="5760" w:hanging="360"/>
      </w:pPr>
      <w:rPr>
        <w:rFonts w:ascii="Courier New" w:hAnsi="Courier New" w:hint="default"/>
      </w:rPr>
    </w:lvl>
    <w:lvl w:ilvl="8" w:tplc="F69658DA">
      <w:start w:val="1"/>
      <w:numFmt w:val="bullet"/>
      <w:lvlText w:val=""/>
      <w:lvlJc w:val="left"/>
      <w:pPr>
        <w:ind w:left="6480" w:hanging="360"/>
      </w:pPr>
      <w:rPr>
        <w:rFonts w:ascii="Wingdings" w:hAnsi="Wingdings" w:hint="default"/>
      </w:rPr>
    </w:lvl>
  </w:abstractNum>
  <w:abstractNum w:abstractNumId="5" w15:restartNumberingAfterBreak="0">
    <w:nsid w:val="0E14882A"/>
    <w:multiLevelType w:val="hybridMultilevel"/>
    <w:tmpl w:val="667E51D6"/>
    <w:lvl w:ilvl="0" w:tplc="F6EA013C">
      <w:start w:val="1"/>
      <w:numFmt w:val="lowerLetter"/>
      <w:lvlText w:val="%1."/>
      <w:lvlJc w:val="left"/>
      <w:pPr>
        <w:ind w:left="720" w:hanging="360"/>
      </w:pPr>
    </w:lvl>
    <w:lvl w:ilvl="1" w:tplc="C486F300">
      <w:start w:val="1"/>
      <w:numFmt w:val="lowerLetter"/>
      <w:lvlText w:val="%2."/>
      <w:lvlJc w:val="left"/>
      <w:pPr>
        <w:ind w:left="1440" w:hanging="360"/>
      </w:pPr>
    </w:lvl>
    <w:lvl w:ilvl="2" w:tplc="D320F0EC">
      <w:start w:val="1"/>
      <w:numFmt w:val="lowerRoman"/>
      <w:lvlText w:val="%3."/>
      <w:lvlJc w:val="right"/>
      <w:pPr>
        <w:ind w:left="2160" w:hanging="180"/>
      </w:pPr>
    </w:lvl>
    <w:lvl w:ilvl="3" w:tplc="1E5ACAF4">
      <w:start w:val="1"/>
      <w:numFmt w:val="decimal"/>
      <w:lvlText w:val="%4."/>
      <w:lvlJc w:val="left"/>
      <w:pPr>
        <w:ind w:left="2880" w:hanging="360"/>
      </w:pPr>
    </w:lvl>
    <w:lvl w:ilvl="4" w:tplc="AD5404C4">
      <w:start w:val="1"/>
      <w:numFmt w:val="lowerLetter"/>
      <w:lvlText w:val="%5."/>
      <w:lvlJc w:val="left"/>
      <w:pPr>
        <w:ind w:left="3600" w:hanging="360"/>
      </w:pPr>
    </w:lvl>
    <w:lvl w:ilvl="5" w:tplc="41606C06">
      <w:start w:val="1"/>
      <w:numFmt w:val="lowerRoman"/>
      <w:lvlText w:val="%6."/>
      <w:lvlJc w:val="right"/>
      <w:pPr>
        <w:ind w:left="4320" w:hanging="180"/>
      </w:pPr>
    </w:lvl>
    <w:lvl w:ilvl="6" w:tplc="95EE4518">
      <w:start w:val="1"/>
      <w:numFmt w:val="decimal"/>
      <w:lvlText w:val="%7."/>
      <w:lvlJc w:val="left"/>
      <w:pPr>
        <w:ind w:left="5040" w:hanging="360"/>
      </w:pPr>
    </w:lvl>
    <w:lvl w:ilvl="7" w:tplc="074E78CE">
      <w:start w:val="1"/>
      <w:numFmt w:val="lowerLetter"/>
      <w:lvlText w:val="%8."/>
      <w:lvlJc w:val="left"/>
      <w:pPr>
        <w:ind w:left="5760" w:hanging="360"/>
      </w:pPr>
    </w:lvl>
    <w:lvl w:ilvl="8" w:tplc="0E1EEC9C">
      <w:start w:val="1"/>
      <w:numFmt w:val="lowerRoman"/>
      <w:lvlText w:val="%9."/>
      <w:lvlJc w:val="right"/>
      <w:pPr>
        <w:ind w:left="6480" w:hanging="180"/>
      </w:pPr>
    </w:lvl>
  </w:abstractNum>
  <w:abstractNum w:abstractNumId="6" w15:restartNumberingAfterBreak="0">
    <w:nsid w:val="0EBB4804"/>
    <w:multiLevelType w:val="hybridMultilevel"/>
    <w:tmpl w:val="741A7488"/>
    <w:lvl w:ilvl="0" w:tplc="1AA220A4">
      <w:start w:val="1"/>
      <w:numFmt w:val="bullet"/>
      <w:lvlText w:val=""/>
      <w:lvlJc w:val="left"/>
      <w:pPr>
        <w:ind w:left="720" w:hanging="360"/>
      </w:pPr>
      <w:rPr>
        <w:rFonts w:ascii="Symbol" w:hAnsi="Symbol" w:hint="default"/>
      </w:rPr>
    </w:lvl>
    <w:lvl w:ilvl="1" w:tplc="A536B708">
      <w:start w:val="1"/>
      <w:numFmt w:val="bullet"/>
      <w:lvlText w:val=""/>
      <w:lvlJc w:val="left"/>
      <w:pPr>
        <w:ind w:left="1440" w:hanging="360"/>
      </w:pPr>
      <w:rPr>
        <w:rFonts w:ascii="Symbol" w:hAnsi="Symbol" w:hint="default"/>
      </w:rPr>
    </w:lvl>
    <w:lvl w:ilvl="2" w:tplc="5C9AFEB4">
      <w:start w:val="1"/>
      <w:numFmt w:val="bullet"/>
      <w:lvlText w:val=""/>
      <w:lvlJc w:val="left"/>
      <w:pPr>
        <w:ind w:left="2160" w:hanging="360"/>
      </w:pPr>
      <w:rPr>
        <w:rFonts w:ascii="Wingdings" w:hAnsi="Wingdings" w:hint="default"/>
      </w:rPr>
    </w:lvl>
    <w:lvl w:ilvl="3" w:tplc="C3540202">
      <w:start w:val="1"/>
      <w:numFmt w:val="bullet"/>
      <w:lvlText w:val=""/>
      <w:lvlJc w:val="left"/>
      <w:pPr>
        <w:ind w:left="2880" w:hanging="360"/>
      </w:pPr>
      <w:rPr>
        <w:rFonts w:ascii="Symbol" w:hAnsi="Symbol" w:hint="default"/>
      </w:rPr>
    </w:lvl>
    <w:lvl w:ilvl="4" w:tplc="6E924816">
      <w:start w:val="1"/>
      <w:numFmt w:val="bullet"/>
      <w:lvlText w:val="o"/>
      <w:lvlJc w:val="left"/>
      <w:pPr>
        <w:ind w:left="3600" w:hanging="360"/>
      </w:pPr>
      <w:rPr>
        <w:rFonts w:ascii="Courier New" w:hAnsi="Courier New" w:hint="default"/>
      </w:rPr>
    </w:lvl>
    <w:lvl w:ilvl="5" w:tplc="09F67492">
      <w:start w:val="1"/>
      <w:numFmt w:val="bullet"/>
      <w:lvlText w:val=""/>
      <w:lvlJc w:val="left"/>
      <w:pPr>
        <w:ind w:left="4320" w:hanging="360"/>
      </w:pPr>
      <w:rPr>
        <w:rFonts w:ascii="Wingdings" w:hAnsi="Wingdings" w:hint="default"/>
      </w:rPr>
    </w:lvl>
    <w:lvl w:ilvl="6" w:tplc="9E42FB0A">
      <w:start w:val="1"/>
      <w:numFmt w:val="bullet"/>
      <w:lvlText w:val=""/>
      <w:lvlJc w:val="left"/>
      <w:pPr>
        <w:ind w:left="5040" w:hanging="360"/>
      </w:pPr>
      <w:rPr>
        <w:rFonts w:ascii="Symbol" w:hAnsi="Symbol" w:hint="default"/>
      </w:rPr>
    </w:lvl>
    <w:lvl w:ilvl="7" w:tplc="760AF5D6">
      <w:start w:val="1"/>
      <w:numFmt w:val="bullet"/>
      <w:lvlText w:val="o"/>
      <w:lvlJc w:val="left"/>
      <w:pPr>
        <w:ind w:left="5760" w:hanging="360"/>
      </w:pPr>
      <w:rPr>
        <w:rFonts w:ascii="Courier New" w:hAnsi="Courier New" w:hint="default"/>
      </w:rPr>
    </w:lvl>
    <w:lvl w:ilvl="8" w:tplc="9EB64A66">
      <w:start w:val="1"/>
      <w:numFmt w:val="bullet"/>
      <w:lvlText w:val=""/>
      <w:lvlJc w:val="left"/>
      <w:pPr>
        <w:ind w:left="6480" w:hanging="360"/>
      </w:pPr>
      <w:rPr>
        <w:rFonts w:ascii="Wingdings" w:hAnsi="Wingdings" w:hint="default"/>
      </w:rPr>
    </w:lvl>
  </w:abstractNum>
  <w:abstractNum w:abstractNumId="7" w15:restartNumberingAfterBreak="0">
    <w:nsid w:val="0F5E41DF"/>
    <w:multiLevelType w:val="hybridMultilevel"/>
    <w:tmpl w:val="667E51D6"/>
    <w:lvl w:ilvl="0" w:tplc="FFFFFFFF">
      <w:start w:val="1"/>
      <w:numFmt w:val="lowerLetter"/>
      <w:lvlText w:val="%1."/>
      <w:lvlJc w:val="left"/>
      <w:pPr>
        <w:ind w:left="720" w:hanging="360"/>
      </w:pPr>
    </w:lvl>
    <w:lvl w:ilvl="1" w:tplc="FFFFFFFF">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A01932"/>
    <w:multiLevelType w:val="hybridMultilevel"/>
    <w:tmpl w:val="6D9C898C"/>
    <w:lvl w:ilvl="0" w:tplc="2D4412C6">
      <w:start w:val="1"/>
      <w:numFmt w:val="lowerLetter"/>
      <w:lvlText w:val="%1."/>
      <w:lvlJc w:val="left"/>
      <w:pPr>
        <w:ind w:left="720" w:hanging="360"/>
      </w:pPr>
    </w:lvl>
    <w:lvl w:ilvl="1" w:tplc="9FDA0454">
      <w:start w:val="1"/>
      <w:numFmt w:val="lowerLetter"/>
      <w:lvlText w:val="%2."/>
      <w:lvlJc w:val="left"/>
      <w:pPr>
        <w:ind w:left="1440" w:hanging="360"/>
      </w:pPr>
    </w:lvl>
    <w:lvl w:ilvl="2" w:tplc="87A07164">
      <w:start w:val="1"/>
      <w:numFmt w:val="lowerRoman"/>
      <w:lvlText w:val="%3."/>
      <w:lvlJc w:val="right"/>
      <w:pPr>
        <w:ind w:left="2160" w:hanging="180"/>
      </w:pPr>
    </w:lvl>
    <w:lvl w:ilvl="3" w:tplc="6B62FF42">
      <w:start w:val="1"/>
      <w:numFmt w:val="decimal"/>
      <w:lvlText w:val="%4."/>
      <w:lvlJc w:val="left"/>
      <w:pPr>
        <w:ind w:left="2880" w:hanging="360"/>
      </w:pPr>
    </w:lvl>
    <w:lvl w:ilvl="4" w:tplc="54468DF6">
      <w:start w:val="1"/>
      <w:numFmt w:val="lowerLetter"/>
      <w:lvlText w:val="%5."/>
      <w:lvlJc w:val="left"/>
      <w:pPr>
        <w:ind w:left="3600" w:hanging="360"/>
      </w:pPr>
    </w:lvl>
    <w:lvl w:ilvl="5" w:tplc="B480424C">
      <w:start w:val="1"/>
      <w:numFmt w:val="lowerRoman"/>
      <w:lvlText w:val="%6."/>
      <w:lvlJc w:val="right"/>
      <w:pPr>
        <w:ind w:left="4320" w:hanging="180"/>
      </w:pPr>
    </w:lvl>
    <w:lvl w:ilvl="6" w:tplc="EBAA862A">
      <w:start w:val="1"/>
      <w:numFmt w:val="decimal"/>
      <w:lvlText w:val="%7."/>
      <w:lvlJc w:val="left"/>
      <w:pPr>
        <w:ind w:left="5040" w:hanging="360"/>
      </w:pPr>
    </w:lvl>
    <w:lvl w:ilvl="7" w:tplc="7FD0B4E6">
      <w:start w:val="1"/>
      <w:numFmt w:val="lowerLetter"/>
      <w:lvlText w:val="%8."/>
      <w:lvlJc w:val="left"/>
      <w:pPr>
        <w:ind w:left="5760" w:hanging="360"/>
      </w:pPr>
    </w:lvl>
    <w:lvl w:ilvl="8" w:tplc="6FDCC034">
      <w:start w:val="1"/>
      <w:numFmt w:val="lowerRoman"/>
      <w:lvlText w:val="%9."/>
      <w:lvlJc w:val="right"/>
      <w:pPr>
        <w:ind w:left="6480" w:hanging="180"/>
      </w:pPr>
    </w:lvl>
  </w:abstractNum>
  <w:abstractNum w:abstractNumId="9" w15:restartNumberingAfterBreak="0">
    <w:nsid w:val="14500256"/>
    <w:multiLevelType w:val="hybridMultilevel"/>
    <w:tmpl w:val="192280C0"/>
    <w:lvl w:ilvl="0" w:tplc="04060011">
      <w:start w:val="1"/>
      <w:numFmt w:val="decimal"/>
      <w:lvlText w:val="%1)"/>
      <w:lvlJc w:val="left"/>
      <w:pPr>
        <w:ind w:left="720" w:hanging="360"/>
      </w:pPr>
      <w:rPr>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17F5E16A"/>
    <w:multiLevelType w:val="hybridMultilevel"/>
    <w:tmpl w:val="8716C18E"/>
    <w:lvl w:ilvl="0" w:tplc="0BCE4E36">
      <w:start w:val="1"/>
      <w:numFmt w:val="bullet"/>
      <w:lvlText w:val="o"/>
      <w:lvlJc w:val="left"/>
      <w:pPr>
        <w:ind w:left="720" w:hanging="360"/>
      </w:pPr>
      <w:rPr>
        <w:rFonts w:ascii="Courier New" w:hAnsi="Courier New" w:hint="default"/>
      </w:rPr>
    </w:lvl>
    <w:lvl w:ilvl="1" w:tplc="EFB8F850">
      <w:start w:val="1"/>
      <w:numFmt w:val="bullet"/>
      <w:lvlText w:val="o"/>
      <w:lvlJc w:val="left"/>
      <w:pPr>
        <w:ind w:left="1440" w:hanging="360"/>
      </w:pPr>
      <w:rPr>
        <w:rFonts w:ascii="Courier New" w:hAnsi="Courier New" w:hint="default"/>
      </w:rPr>
    </w:lvl>
    <w:lvl w:ilvl="2" w:tplc="A57E7364">
      <w:start w:val="1"/>
      <w:numFmt w:val="bullet"/>
      <w:lvlText w:val=""/>
      <w:lvlJc w:val="left"/>
      <w:pPr>
        <w:ind w:left="2160" w:hanging="360"/>
      </w:pPr>
      <w:rPr>
        <w:rFonts w:ascii="Wingdings" w:hAnsi="Wingdings" w:hint="default"/>
      </w:rPr>
    </w:lvl>
    <w:lvl w:ilvl="3" w:tplc="46D847B4">
      <w:start w:val="1"/>
      <w:numFmt w:val="bullet"/>
      <w:lvlText w:val=""/>
      <w:lvlJc w:val="left"/>
      <w:pPr>
        <w:ind w:left="2880" w:hanging="360"/>
      </w:pPr>
      <w:rPr>
        <w:rFonts w:ascii="Symbol" w:hAnsi="Symbol" w:hint="default"/>
      </w:rPr>
    </w:lvl>
    <w:lvl w:ilvl="4" w:tplc="4AAAB66E">
      <w:start w:val="1"/>
      <w:numFmt w:val="bullet"/>
      <w:lvlText w:val="o"/>
      <w:lvlJc w:val="left"/>
      <w:pPr>
        <w:ind w:left="3600" w:hanging="360"/>
      </w:pPr>
      <w:rPr>
        <w:rFonts w:ascii="Courier New" w:hAnsi="Courier New" w:hint="default"/>
      </w:rPr>
    </w:lvl>
    <w:lvl w:ilvl="5" w:tplc="300CB154">
      <w:start w:val="1"/>
      <w:numFmt w:val="bullet"/>
      <w:lvlText w:val=""/>
      <w:lvlJc w:val="left"/>
      <w:pPr>
        <w:ind w:left="4320" w:hanging="360"/>
      </w:pPr>
      <w:rPr>
        <w:rFonts w:ascii="Wingdings" w:hAnsi="Wingdings" w:hint="default"/>
      </w:rPr>
    </w:lvl>
    <w:lvl w:ilvl="6" w:tplc="65F4DC54">
      <w:start w:val="1"/>
      <w:numFmt w:val="bullet"/>
      <w:lvlText w:val=""/>
      <w:lvlJc w:val="left"/>
      <w:pPr>
        <w:ind w:left="5040" w:hanging="360"/>
      </w:pPr>
      <w:rPr>
        <w:rFonts w:ascii="Symbol" w:hAnsi="Symbol" w:hint="default"/>
      </w:rPr>
    </w:lvl>
    <w:lvl w:ilvl="7" w:tplc="40C650D8">
      <w:start w:val="1"/>
      <w:numFmt w:val="bullet"/>
      <w:lvlText w:val="o"/>
      <w:lvlJc w:val="left"/>
      <w:pPr>
        <w:ind w:left="5760" w:hanging="360"/>
      </w:pPr>
      <w:rPr>
        <w:rFonts w:ascii="Courier New" w:hAnsi="Courier New" w:hint="default"/>
      </w:rPr>
    </w:lvl>
    <w:lvl w:ilvl="8" w:tplc="E10C12F6">
      <w:start w:val="1"/>
      <w:numFmt w:val="bullet"/>
      <w:lvlText w:val=""/>
      <w:lvlJc w:val="left"/>
      <w:pPr>
        <w:ind w:left="6480" w:hanging="360"/>
      </w:pPr>
      <w:rPr>
        <w:rFonts w:ascii="Wingdings" w:hAnsi="Wingdings" w:hint="default"/>
      </w:rPr>
    </w:lvl>
  </w:abstractNum>
  <w:abstractNum w:abstractNumId="11" w15:restartNumberingAfterBreak="0">
    <w:nsid w:val="183E1AE7"/>
    <w:multiLevelType w:val="hybridMultilevel"/>
    <w:tmpl w:val="4042A512"/>
    <w:lvl w:ilvl="0" w:tplc="218A2788">
      <w:start w:val="1"/>
      <w:numFmt w:val="bullet"/>
      <w:lvlText w:val="-"/>
      <w:lvlJc w:val="left"/>
      <w:pPr>
        <w:ind w:left="1080" w:hanging="360"/>
      </w:pPr>
      <w:rPr>
        <w:rFonts w:ascii="Calibri" w:hAnsi="Calibri" w:hint="default"/>
      </w:rPr>
    </w:lvl>
    <w:lvl w:ilvl="1" w:tplc="14B6FA58">
      <w:start w:val="1"/>
      <w:numFmt w:val="bullet"/>
      <w:lvlText w:val="o"/>
      <w:lvlJc w:val="left"/>
      <w:pPr>
        <w:ind w:left="1800" w:hanging="360"/>
      </w:pPr>
      <w:rPr>
        <w:rFonts w:ascii="Courier New" w:hAnsi="Courier New" w:hint="default"/>
      </w:rPr>
    </w:lvl>
    <w:lvl w:ilvl="2" w:tplc="ABB8299E">
      <w:start w:val="1"/>
      <w:numFmt w:val="bullet"/>
      <w:lvlText w:val=""/>
      <w:lvlJc w:val="left"/>
      <w:pPr>
        <w:ind w:left="2520" w:hanging="360"/>
      </w:pPr>
      <w:rPr>
        <w:rFonts w:ascii="Wingdings" w:hAnsi="Wingdings" w:hint="default"/>
      </w:rPr>
    </w:lvl>
    <w:lvl w:ilvl="3" w:tplc="1D06F198">
      <w:start w:val="1"/>
      <w:numFmt w:val="bullet"/>
      <w:lvlText w:val=""/>
      <w:lvlJc w:val="left"/>
      <w:pPr>
        <w:ind w:left="3240" w:hanging="360"/>
      </w:pPr>
      <w:rPr>
        <w:rFonts w:ascii="Symbol" w:hAnsi="Symbol" w:hint="default"/>
      </w:rPr>
    </w:lvl>
    <w:lvl w:ilvl="4" w:tplc="D5548616">
      <w:start w:val="1"/>
      <w:numFmt w:val="bullet"/>
      <w:lvlText w:val="o"/>
      <w:lvlJc w:val="left"/>
      <w:pPr>
        <w:ind w:left="3960" w:hanging="360"/>
      </w:pPr>
      <w:rPr>
        <w:rFonts w:ascii="Courier New" w:hAnsi="Courier New" w:hint="default"/>
      </w:rPr>
    </w:lvl>
    <w:lvl w:ilvl="5" w:tplc="671289BC">
      <w:start w:val="1"/>
      <w:numFmt w:val="bullet"/>
      <w:lvlText w:val=""/>
      <w:lvlJc w:val="left"/>
      <w:pPr>
        <w:ind w:left="4680" w:hanging="360"/>
      </w:pPr>
      <w:rPr>
        <w:rFonts w:ascii="Wingdings" w:hAnsi="Wingdings" w:hint="default"/>
      </w:rPr>
    </w:lvl>
    <w:lvl w:ilvl="6" w:tplc="5C7A2DB8">
      <w:start w:val="1"/>
      <w:numFmt w:val="bullet"/>
      <w:lvlText w:val=""/>
      <w:lvlJc w:val="left"/>
      <w:pPr>
        <w:ind w:left="5400" w:hanging="360"/>
      </w:pPr>
      <w:rPr>
        <w:rFonts w:ascii="Symbol" w:hAnsi="Symbol" w:hint="default"/>
      </w:rPr>
    </w:lvl>
    <w:lvl w:ilvl="7" w:tplc="4D0AF54A">
      <w:start w:val="1"/>
      <w:numFmt w:val="bullet"/>
      <w:lvlText w:val="o"/>
      <w:lvlJc w:val="left"/>
      <w:pPr>
        <w:ind w:left="6120" w:hanging="360"/>
      </w:pPr>
      <w:rPr>
        <w:rFonts w:ascii="Courier New" w:hAnsi="Courier New" w:hint="default"/>
      </w:rPr>
    </w:lvl>
    <w:lvl w:ilvl="8" w:tplc="9F562E5C">
      <w:start w:val="1"/>
      <w:numFmt w:val="bullet"/>
      <w:lvlText w:val=""/>
      <w:lvlJc w:val="left"/>
      <w:pPr>
        <w:ind w:left="6840" w:hanging="360"/>
      </w:pPr>
      <w:rPr>
        <w:rFonts w:ascii="Wingdings" w:hAnsi="Wingdings" w:hint="default"/>
      </w:rPr>
    </w:lvl>
  </w:abstractNum>
  <w:abstractNum w:abstractNumId="12" w15:restartNumberingAfterBreak="0">
    <w:nsid w:val="1DA5F127"/>
    <w:multiLevelType w:val="hybridMultilevel"/>
    <w:tmpl w:val="6AAA5C1E"/>
    <w:lvl w:ilvl="0" w:tplc="6AE2EFBC">
      <w:start w:val="1"/>
      <w:numFmt w:val="bullet"/>
      <w:lvlText w:val=""/>
      <w:lvlJc w:val="left"/>
      <w:pPr>
        <w:ind w:left="720" w:hanging="360"/>
      </w:pPr>
      <w:rPr>
        <w:rFonts w:ascii="Symbol" w:hAnsi="Symbol" w:hint="default"/>
      </w:rPr>
    </w:lvl>
    <w:lvl w:ilvl="1" w:tplc="8AA2D1E6">
      <w:start w:val="1"/>
      <w:numFmt w:val="bullet"/>
      <w:lvlText w:val=""/>
      <w:lvlJc w:val="left"/>
      <w:pPr>
        <w:ind w:left="1440" w:hanging="360"/>
      </w:pPr>
      <w:rPr>
        <w:rFonts w:ascii="Symbol" w:hAnsi="Symbol" w:hint="default"/>
      </w:rPr>
    </w:lvl>
    <w:lvl w:ilvl="2" w:tplc="DC7C23D0">
      <w:start w:val="1"/>
      <w:numFmt w:val="bullet"/>
      <w:lvlText w:val=""/>
      <w:lvlJc w:val="left"/>
      <w:pPr>
        <w:ind w:left="2160" w:hanging="360"/>
      </w:pPr>
      <w:rPr>
        <w:rFonts w:ascii="Wingdings" w:hAnsi="Wingdings" w:hint="default"/>
      </w:rPr>
    </w:lvl>
    <w:lvl w:ilvl="3" w:tplc="69BCE130">
      <w:start w:val="1"/>
      <w:numFmt w:val="bullet"/>
      <w:lvlText w:val=""/>
      <w:lvlJc w:val="left"/>
      <w:pPr>
        <w:ind w:left="2880" w:hanging="360"/>
      </w:pPr>
      <w:rPr>
        <w:rFonts w:ascii="Symbol" w:hAnsi="Symbol" w:hint="default"/>
      </w:rPr>
    </w:lvl>
    <w:lvl w:ilvl="4" w:tplc="A6269294">
      <w:start w:val="1"/>
      <w:numFmt w:val="bullet"/>
      <w:lvlText w:val="o"/>
      <w:lvlJc w:val="left"/>
      <w:pPr>
        <w:ind w:left="3600" w:hanging="360"/>
      </w:pPr>
      <w:rPr>
        <w:rFonts w:ascii="Courier New" w:hAnsi="Courier New" w:hint="default"/>
      </w:rPr>
    </w:lvl>
    <w:lvl w:ilvl="5" w:tplc="A8A2FAA8">
      <w:start w:val="1"/>
      <w:numFmt w:val="bullet"/>
      <w:lvlText w:val=""/>
      <w:lvlJc w:val="left"/>
      <w:pPr>
        <w:ind w:left="4320" w:hanging="360"/>
      </w:pPr>
      <w:rPr>
        <w:rFonts w:ascii="Wingdings" w:hAnsi="Wingdings" w:hint="default"/>
      </w:rPr>
    </w:lvl>
    <w:lvl w:ilvl="6" w:tplc="B3F44D6E">
      <w:start w:val="1"/>
      <w:numFmt w:val="bullet"/>
      <w:lvlText w:val=""/>
      <w:lvlJc w:val="left"/>
      <w:pPr>
        <w:ind w:left="5040" w:hanging="360"/>
      </w:pPr>
      <w:rPr>
        <w:rFonts w:ascii="Symbol" w:hAnsi="Symbol" w:hint="default"/>
      </w:rPr>
    </w:lvl>
    <w:lvl w:ilvl="7" w:tplc="FA566AD8">
      <w:start w:val="1"/>
      <w:numFmt w:val="bullet"/>
      <w:lvlText w:val="o"/>
      <w:lvlJc w:val="left"/>
      <w:pPr>
        <w:ind w:left="5760" w:hanging="360"/>
      </w:pPr>
      <w:rPr>
        <w:rFonts w:ascii="Courier New" w:hAnsi="Courier New" w:hint="default"/>
      </w:rPr>
    </w:lvl>
    <w:lvl w:ilvl="8" w:tplc="7242AECE">
      <w:start w:val="1"/>
      <w:numFmt w:val="bullet"/>
      <w:lvlText w:val=""/>
      <w:lvlJc w:val="left"/>
      <w:pPr>
        <w:ind w:left="6480" w:hanging="360"/>
      </w:pPr>
      <w:rPr>
        <w:rFonts w:ascii="Wingdings" w:hAnsi="Wingdings" w:hint="default"/>
      </w:rPr>
    </w:lvl>
  </w:abstractNum>
  <w:abstractNum w:abstractNumId="13" w15:restartNumberingAfterBreak="0">
    <w:nsid w:val="1DF6D88C"/>
    <w:multiLevelType w:val="hybridMultilevel"/>
    <w:tmpl w:val="F71CAC08"/>
    <w:lvl w:ilvl="0" w:tplc="27CE617A">
      <w:start w:val="1"/>
      <w:numFmt w:val="lowerLetter"/>
      <w:lvlText w:val="%1."/>
      <w:lvlJc w:val="left"/>
      <w:pPr>
        <w:ind w:left="720" w:hanging="360"/>
      </w:pPr>
    </w:lvl>
    <w:lvl w:ilvl="1" w:tplc="E9529886">
      <w:start w:val="1"/>
      <w:numFmt w:val="lowerLetter"/>
      <w:lvlText w:val="%2."/>
      <w:lvlJc w:val="left"/>
      <w:pPr>
        <w:ind w:left="1440" w:hanging="360"/>
      </w:pPr>
    </w:lvl>
    <w:lvl w:ilvl="2" w:tplc="F8D83C6E">
      <w:start w:val="1"/>
      <w:numFmt w:val="lowerRoman"/>
      <w:lvlText w:val="%3."/>
      <w:lvlJc w:val="right"/>
      <w:pPr>
        <w:ind w:left="2160" w:hanging="180"/>
      </w:pPr>
    </w:lvl>
    <w:lvl w:ilvl="3" w:tplc="AECEA43E">
      <w:start w:val="1"/>
      <w:numFmt w:val="decimal"/>
      <w:lvlText w:val="%4."/>
      <w:lvlJc w:val="left"/>
      <w:pPr>
        <w:ind w:left="2880" w:hanging="360"/>
      </w:pPr>
    </w:lvl>
    <w:lvl w:ilvl="4" w:tplc="6A7A2342">
      <w:start w:val="1"/>
      <w:numFmt w:val="lowerLetter"/>
      <w:lvlText w:val="%5."/>
      <w:lvlJc w:val="left"/>
      <w:pPr>
        <w:ind w:left="3600" w:hanging="360"/>
      </w:pPr>
    </w:lvl>
    <w:lvl w:ilvl="5" w:tplc="00621C36">
      <w:start w:val="1"/>
      <w:numFmt w:val="lowerRoman"/>
      <w:lvlText w:val="%6."/>
      <w:lvlJc w:val="right"/>
      <w:pPr>
        <w:ind w:left="4320" w:hanging="180"/>
      </w:pPr>
    </w:lvl>
    <w:lvl w:ilvl="6" w:tplc="C546CC38">
      <w:start w:val="1"/>
      <w:numFmt w:val="decimal"/>
      <w:lvlText w:val="%7."/>
      <w:lvlJc w:val="left"/>
      <w:pPr>
        <w:ind w:left="5040" w:hanging="360"/>
      </w:pPr>
    </w:lvl>
    <w:lvl w:ilvl="7" w:tplc="3DEAA0D4">
      <w:start w:val="1"/>
      <w:numFmt w:val="lowerLetter"/>
      <w:lvlText w:val="%8."/>
      <w:lvlJc w:val="left"/>
      <w:pPr>
        <w:ind w:left="5760" w:hanging="360"/>
      </w:pPr>
    </w:lvl>
    <w:lvl w:ilvl="8" w:tplc="4BAEE568">
      <w:start w:val="1"/>
      <w:numFmt w:val="lowerRoman"/>
      <w:lvlText w:val="%9."/>
      <w:lvlJc w:val="right"/>
      <w:pPr>
        <w:ind w:left="6480" w:hanging="180"/>
      </w:pPr>
    </w:lvl>
  </w:abstractNum>
  <w:abstractNum w:abstractNumId="14" w15:restartNumberingAfterBreak="0">
    <w:nsid w:val="1E6107C8"/>
    <w:multiLevelType w:val="hybridMultilevel"/>
    <w:tmpl w:val="AC12D422"/>
    <w:lvl w:ilvl="0" w:tplc="CFB60E6A">
      <w:start w:val="1"/>
      <w:numFmt w:val="bullet"/>
      <w:lvlText w:val=""/>
      <w:lvlJc w:val="left"/>
      <w:pPr>
        <w:ind w:left="720" w:hanging="360"/>
      </w:pPr>
      <w:rPr>
        <w:rFonts w:ascii="Symbol" w:hAnsi="Symbol" w:hint="default"/>
      </w:rPr>
    </w:lvl>
    <w:lvl w:ilvl="1" w:tplc="6EEE1304">
      <w:start w:val="1"/>
      <w:numFmt w:val="bullet"/>
      <w:lvlText w:val=""/>
      <w:lvlJc w:val="left"/>
      <w:pPr>
        <w:ind w:left="1440" w:hanging="360"/>
      </w:pPr>
      <w:rPr>
        <w:rFonts w:ascii="Symbol" w:hAnsi="Symbol" w:hint="default"/>
      </w:rPr>
    </w:lvl>
    <w:lvl w:ilvl="2" w:tplc="C0CA9BD2">
      <w:start w:val="1"/>
      <w:numFmt w:val="bullet"/>
      <w:lvlText w:val=""/>
      <w:lvlJc w:val="left"/>
      <w:pPr>
        <w:ind w:left="2160" w:hanging="360"/>
      </w:pPr>
      <w:rPr>
        <w:rFonts w:ascii="Wingdings" w:hAnsi="Wingdings" w:hint="default"/>
      </w:rPr>
    </w:lvl>
    <w:lvl w:ilvl="3" w:tplc="54FCB8A6">
      <w:start w:val="1"/>
      <w:numFmt w:val="bullet"/>
      <w:lvlText w:val=""/>
      <w:lvlJc w:val="left"/>
      <w:pPr>
        <w:ind w:left="2880" w:hanging="360"/>
      </w:pPr>
      <w:rPr>
        <w:rFonts w:ascii="Symbol" w:hAnsi="Symbol" w:hint="default"/>
      </w:rPr>
    </w:lvl>
    <w:lvl w:ilvl="4" w:tplc="3574F9AE">
      <w:start w:val="1"/>
      <w:numFmt w:val="bullet"/>
      <w:lvlText w:val="o"/>
      <w:lvlJc w:val="left"/>
      <w:pPr>
        <w:ind w:left="3600" w:hanging="360"/>
      </w:pPr>
      <w:rPr>
        <w:rFonts w:ascii="Courier New" w:hAnsi="Courier New" w:hint="default"/>
      </w:rPr>
    </w:lvl>
    <w:lvl w:ilvl="5" w:tplc="52806DA4">
      <w:start w:val="1"/>
      <w:numFmt w:val="bullet"/>
      <w:lvlText w:val=""/>
      <w:lvlJc w:val="left"/>
      <w:pPr>
        <w:ind w:left="4320" w:hanging="360"/>
      </w:pPr>
      <w:rPr>
        <w:rFonts w:ascii="Wingdings" w:hAnsi="Wingdings" w:hint="default"/>
      </w:rPr>
    </w:lvl>
    <w:lvl w:ilvl="6" w:tplc="8A4048D6">
      <w:start w:val="1"/>
      <w:numFmt w:val="bullet"/>
      <w:lvlText w:val=""/>
      <w:lvlJc w:val="left"/>
      <w:pPr>
        <w:ind w:left="5040" w:hanging="360"/>
      </w:pPr>
      <w:rPr>
        <w:rFonts w:ascii="Symbol" w:hAnsi="Symbol" w:hint="default"/>
      </w:rPr>
    </w:lvl>
    <w:lvl w:ilvl="7" w:tplc="9AB0EF7E">
      <w:start w:val="1"/>
      <w:numFmt w:val="bullet"/>
      <w:lvlText w:val="o"/>
      <w:lvlJc w:val="left"/>
      <w:pPr>
        <w:ind w:left="5760" w:hanging="360"/>
      </w:pPr>
      <w:rPr>
        <w:rFonts w:ascii="Courier New" w:hAnsi="Courier New" w:hint="default"/>
      </w:rPr>
    </w:lvl>
    <w:lvl w:ilvl="8" w:tplc="75221266">
      <w:start w:val="1"/>
      <w:numFmt w:val="bullet"/>
      <w:lvlText w:val=""/>
      <w:lvlJc w:val="left"/>
      <w:pPr>
        <w:ind w:left="6480" w:hanging="360"/>
      </w:pPr>
      <w:rPr>
        <w:rFonts w:ascii="Wingdings" w:hAnsi="Wingdings" w:hint="default"/>
      </w:rPr>
    </w:lvl>
  </w:abstractNum>
  <w:abstractNum w:abstractNumId="15" w15:restartNumberingAfterBreak="0">
    <w:nsid w:val="20046720"/>
    <w:multiLevelType w:val="hybridMultilevel"/>
    <w:tmpl w:val="6672AF58"/>
    <w:lvl w:ilvl="0" w:tplc="BE52F6B0">
      <w:start w:val="1"/>
      <w:numFmt w:val="lowerRoman"/>
      <w:lvlText w:val="%1)"/>
      <w:lvlJc w:val="left"/>
      <w:pPr>
        <w:ind w:left="2160" w:hanging="72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6" w15:restartNumberingAfterBreak="0">
    <w:nsid w:val="218633AA"/>
    <w:multiLevelType w:val="hybridMultilevel"/>
    <w:tmpl w:val="F558ED82"/>
    <w:lvl w:ilvl="0" w:tplc="5E2C5C68">
      <w:start w:val="1"/>
      <w:numFmt w:val="lowerLetter"/>
      <w:lvlText w:val="%1."/>
      <w:lvlJc w:val="left"/>
      <w:pPr>
        <w:ind w:left="720" w:hanging="360"/>
      </w:pPr>
      <w:rPr>
        <w:color w:val="2F5496" w:themeColor="accent1" w:themeShade="BF"/>
      </w:rPr>
    </w:lvl>
    <w:lvl w:ilvl="1" w:tplc="1D86E560">
      <w:start w:val="1"/>
      <w:numFmt w:val="lowerLetter"/>
      <w:lvlText w:val="%2."/>
      <w:lvlJc w:val="left"/>
      <w:pPr>
        <w:ind w:left="1440" w:hanging="360"/>
      </w:pPr>
    </w:lvl>
    <w:lvl w:ilvl="2" w:tplc="2E6A0164">
      <w:start w:val="1"/>
      <w:numFmt w:val="lowerRoman"/>
      <w:lvlText w:val="%3."/>
      <w:lvlJc w:val="right"/>
      <w:pPr>
        <w:ind w:left="2160" w:hanging="180"/>
      </w:pPr>
    </w:lvl>
    <w:lvl w:ilvl="3" w:tplc="D848C54E">
      <w:start w:val="1"/>
      <w:numFmt w:val="decimal"/>
      <w:lvlText w:val="%4."/>
      <w:lvlJc w:val="left"/>
      <w:pPr>
        <w:ind w:left="2880" w:hanging="360"/>
      </w:pPr>
    </w:lvl>
    <w:lvl w:ilvl="4" w:tplc="F20A304C">
      <w:start w:val="1"/>
      <w:numFmt w:val="lowerLetter"/>
      <w:lvlText w:val="%5."/>
      <w:lvlJc w:val="left"/>
      <w:pPr>
        <w:ind w:left="3600" w:hanging="360"/>
      </w:pPr>
    </w:lvl>
    <w:lvl w:ilvl="5" w:tplc="21FAED0E">
      <w:start w:val="1"/>
      <w:numFmt w:val="lowerRoman"/>
      <w:lvlText w:val="%6."/>
      <w:lvlJc w:val="right"/>
      <w:pPr>
        <w:ind w:left="4320" w:hanging="180"/>
      </w:pPr>
    </w:lvl>
    <w:lvl w:ilvl="6" w:tplc="E79E3966">
      <w:start w:val="1"/>
      <w:numFmt w:val="decimal"/>
      <w:lvlText w:val="%7."/>
      <w:lvlJc w:val="left"/>
      <w:pPr>
        <w:ind w:left="5040" w:hanging="360"/>
      </w:pPr>
    </w:lvl>
    <w:lvl w:ilvl="7" w:tplc="6D98F84A">
      <w:start w:val="1"/>
      <w:numFmt w:val="lowerLetter"/>
      <w:lvlText w:val="%8."/>
      <w:lvlJc w:val="left"/>
      <w:pPr>
        <w:ind w:left="5760" w:hanging="360"/>
      </w:pPr>
    </w:lvl>
    <w:lvl w:ilvl="8" w:tplc="BC8AA624">
      <w:start w:val="1"/>
      <w:numFmt w:val="lowerRoman"/>
      <w:lvlText w:val="%9."/>
      <w:lvlJc w:val="right"/>
      <w:pPr>
        <w:ind w:left="6480" w:hanging="180"/>
      </w:pPr>
    </w:lvl>
  </w:abstractNum>
  <w:abstractNum w:abstractNumId="17" w15:restartNumberingAfterBreak="0">
    <w:nsid w:val="22FF5597"/>
    <w:multiLevelType w:val="hybridMultilevel"/>
    <w:tmpl w:val="C02CFBA8"/>
    <w:lvl w:ilvl="0" w:tplc="EE7C9D48">
      <w:start w:val="1"/>
      <w:numFmt w:val="upperRoman"/>
      <w:lvlText w:val="%1."/>
      <w:lvlJc w:val="left"/>
      <w:pPr>
        <w:ind w:left="720" w:hanging="720"/>
      </w:pPr>
      <w:rPr>
        <w:rFonts w:hint="default"/>
        <w:b w:val="0"/>
        <w:b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2459AF8B"/>
    <w:multiLevelType w:val="hybridMultilevel"/>
    <w:tmpl w:val="144E4126"/>
    <w:lvl w:ilvl="0" w:tplc="B114EDD2">
      <w:start w:val="1"/>
      <w:numFmt w:val="lowerLetter"/>
      <w:lvlText w:val="%1."/>
      <w:lvlJc w:val="left"/>
      <w:pPr>
        <w:ind w:left="720" w:hanging="360"/>
      </w:pPr>
    </w:lvl>
    <w:lvl w:ilvl="1" w:tplc="2A964284">
      <w:start w:val="1"/>
      <w:numFmt w:val="lowerLetter"/>
      <w:lvlText w:val="%2."/>
      <w:lvlJc w:val="left"/>
      <w:pPr>
        <w:ind w:left="1440" w:hanging="360"/>
      </w:pPr>
    </w:lvl>
    <w:lvl w:ilvl="2" w:tplc="1CBA5CF6">
      <w:start w:val="1"/>
      <w:numFmt w:val="lowerRoman"/>
      <w:lvlText w:val="%3."/>
      <w:lvlJc w:val="right"/>
      <w:pPr>
        <w:ind w:left="2160" w:hanging="180"/>
      </w:pPr>
    </w:lvl>
    <w:lvl w:ilvl="3" w:tplc="E35613E2">
      <w:start w:val="1"/>
      <w:numFmt w:val="decimal"/>
      <w:lvlText w:val="%4."/>
      <w:lvlJc w:val="left"/>
      <w:pPr>
        <w:ind w:left="2880" w:hanging="360"/>
      </w:pPr>
    </w:lvl>
    <w:lvl w:ilvl="4" w:tplc="053AF5E2">
      <w:start w:val="1"/>
      <w:numFmt w:val="lowerLetter"/>
      <w:lvlText w:val="%5."/>
      <w:lvlJc w:val="left"/>
      <w:pPr>
        <w:ind w:left="3600" w:hanging="360"/>
      </w:pPr>
    </w:lvl>
    <w:lvl w:ilvl="5" w:tplc="76D41E86">
      <w:start w:val="1"/>
      <w:numFmt w:val="lowerRoman"/>
      <w:lvlText w:val="%6."/>
      <w:lvlJc w:val="right"/>
      <w:pPr>
        <w:ind w:left="4320" w:hanging="180"/>
      </w:pPr>
    </w:lvl>
    <w:lvl w:ilvl="6" w:tplc="4BEE59D8">
      <w:start w:val="1"/>
      <w:numFmt w:val="decimal"/>
      <w:lvlText w:val="%7."/>
      <w:lvlJc w:val="left"/>
      <w:pPr>
        <w:ind w:left="5040" w:hanging="360"/>
      </w:pPr>
    </w:lvl>
    <w:lvl w:ilvl="7" w:tplc="17103D10">
      <w:start w:val="1"/>
      <w:numFmt w:val="lowerLetter"/>
      <w:lvlText w:val="%8."/>
      <w:lvlJc w:val="left"/>
      <w:pPr>
        <w:ind w:left="5760" w:hanging="360"/>
      </w:pPr>
    </w:lvl>
    <w:lvl w:ilvl="8" w:tplc="E698E304">
      <w:start w:val="1"/>
      <w:numFmt w:val="lowerRoman"/>
      <w:lvlText w:val="%9."/>
      <w:lvlJc w:val="right"/>
      <w:pPr>
        <w:ind w:left="6480" w:hanging="180"/>
      </w:pPr>
    </w:lvl>
  </w:abstractNum>
  <w:abstractNum w:abstractNumId="19" w15:restartNumberingAfterBreak="0">
    <w:nsid w:val="247D1073"/>
    <w:multiLevelType w:val="hybridMultilevel"/>
    <w:tmpl w:val="9352409E"/>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6CA9213"/>
    <w:multiLevelType w:val="hybridMultilevel"/>
    <w:tmpl w:val="454E3282"/>
    <w:lvl w:ilvl="0" w:tplc="344E160E">
      <w:start w:val="1"/>
      <w:numFmt w:val="bullet"/>
      <w:lvlText w:val="-"/>
      <w:lvlJc w:val="left"/>
      <w:pPr>
        <w:ind w:left="720" w:hanging="360"/>
      </w:pPr>
      <w:rPr>
        <w:rFonts w:ascii="Calibri" w:hAnsi="Calibri" w:hint="default"/>
      </w:rPr>
    </w:lvl>
    <w:lvl w:ilvl="1" w:tplc="644ACBE6">
      <w:start w:val="1"/>
      <w:numFmt w:val="bullet"/>
      <w:lvlText w:val="o"/>
      <w:lvlJc w:val="left"/>
      <w:pPr>
        <w:ind w:left="1440" w:hanging="360"/>
      </w:pPr>
      <w:rPr>
        <w:rFonts w:ascii="Courier New" w:hAnsi="Courier New" w:hint="default"/>
      </w:rPr>
    </w:lvl>
    <w:lvl w:ilvl="2" w:tplc="D6761364">
      <w:start w:val="1"/>
      <w:numFmt w:val="bullet"/>
      <w:lvlText w:val=""/>
      <w:lvlJc w:val="left"/>
      <w:pPr>
        <w:ind w:left="2160" w:hanging="360"/>
      </w:pPr>
      <w:rPr>
        <w:rFonts w:ascii="Wingdings" w:hAnsi="Wingdings" w:hint="default"/>
      </w:rPr>
    </w:lvl>
    <w:lvl w:ilvl="3" w:tplc="272E9AA6">
      <w:start w:val="1"/>
      <w:numFmt w:val="bullet"/>
      <w:lvlText w:val=""/>
      <w:lvlJc w:val="left"/>
      <w:pPr>
        <w:ind w:left="2880" w:hanging="360"/>
      </w:pPr>
      <w:rPr>
        <w:rFonts w:ascii="Symbol" w:hAnsi="Symbol" w:hint="default"/>
      </w:rPr>
    </w:lvl>
    <w:lvl w:ilvl="4" w:tplc="517C85B0">
      <w:start w:val="1"/>
      <w:numFmt w:val="bullet"/>
      <w:lvlText w:val="o"/>
      <w:lvlJc w:val="left"/>
      <w:pPr>
        <w:ind w:left="3600" w:hanging="360"/>
      </w:pPr>
      <w:rPr>
        <w:rFonts w:ascii="Courier New" w:hAnsi="Courier New" w:hint="default"/>
      </w:rPr>
    </w:lvl>
    <w:lvl w:ilvl="5" w:tplc="198C60AA">
      <w:start w:val="1"/>
      <w:numFmt w:val="bullet"/>
      <w:lvlText w:val=""/>
      <w:lvlJc w:val="left"/>
      <w:pPr>
        <w:ind w:left="4320" w:hanging="360"/>
      </w:pPr>
      <w:rPr>
        <w:rFonts w:ascii="Wingdings" w:hAnsi="Wingdings" w:hint="default"/>
      </w:rPr>
    </w:lvl>
    <w:lvl w:ilvl="6" w:tplc="D8EA3D1C">
      <w:start w:val="1"/>
      <w:numFmt w:val="bullet"/>
      <w:lvlText w:val=""/>
      <w:lvlJc w:val="left"/>
      <w:pPr>
        <w:ind w:left="5040" w:hanging="360"/>
      </w:pPr>
      <w:rPr>
        <w:rFonts w:ascii="Symbol" w:hAnsi="Symbol" w:hint="default"/>
      </w:rPr>
    </w:lvl>
    <w:lvl w:ilvl="7" w:tplc="A4282580">
      <w:start w:val="1"/>
      <w:numFmt w:val="bullet"/>
      <w:lvlText w:val="o"/>
      <w:lvlJc w:val="left"/>
      <w:pPr>
        <w:ind w:left="5760" w:hanging="360"/>
      </w:pPr>
      <w:rPr>
        <w:rFonts w:ascii="Courier New" w:hAnsi="Courier New" w:hint="default"/>
      </w:rPr>
    </w:lvl>
    <w:lvl w:ilvl="8" w:tplc="1270D2A8">
      <w:start w:val="1"/>
      <w:numFmt w:val="bullet"/>
      <w:lvlText w:val=""/>
      <w:lvlJc w:val="left"/>
      <w:pPr>
        <w:ind w:left="6480" w:hanging="360"/>
      </w:pPr>
      <w:rPr>
        <w:rFonts w:ascii="Wingdings" w:hAnsi="Wingdings" w:hint="default"/>
      </w:rPr>
    </w:lvl>
  </w:abstractNum>
  <w:abstractNum w:abstractNumId="21" w15:restartNumberingAfterBreak="0">
    <w:nsid w:val="2B97BEC0"/>
    <w:multiLevelType w:val="hybridMultilevel"/>
    <w:tmpl w:val="DC8C7A5A"/>
    <w:lvl w:ilvl="0" w:tplc="62B638EE">
      <w:start w:val="1"/>
      <w:numFmt w:val="lowerLetter"/>
      <w:lvlText w:val="%1."/>
      <w:lvlJc w:val="left"/>
      <w:pPr>
        <w:ind w:left="720" w:hanging="360"/>
      </w:pPr>
    </w:lvl>
    <w:lvl w:ilvl="1" w:tplc="69D695AC">
      <w:start w:val="1"/>
      <w:numFmt w:val="lowerLetter"/>
      <w:lvlText w:val="%2."/>
      <w:lvlJc w:val="left"/>
      <w:pPr>
        <w:ind w:left="1440" w:hanging="360"/>
      </w:pPr>
    </w:lvl>
    <w:lvl w:ilvl="2" w:tplc="4AFE6E8E">
      <w:start w:val="1"/>
      <w:numFmt w:val="lowerRoman"/>
      <w:lvlText w:val="%3."/>
      <w:lvlJc w:val="right"/>
      <w:pPr>
        <w:ind w:left="2160" w:hanging="180"/>
      </w:pPr>
    </w:lvl>
    <w:lvl w:ilvl="3" w:tplc="C42EB364">
      <w:start w:val="1"/>
      <w:numFmt w:val="decimal"/>
      <w:lvlText w:val="%4."/>
      <w:lvlJc w:val="left"/>
      <w:pPr>
        <w:ind w:left="2880" w:hanging="360"/>
      </w:pPr>
    </w:lvl>
    <w:lvl w:ilvl="4" w:tplc="B994F06C">
      <w:start w:val="1"/>
      <w:numFmt w:val="lowerLetter"/>
      <w:lvlText w:val="%5."/>
      <w:lvlJc w:val="left"/>
      <w:pPr>
        <w:ind w:left="3600" w:hanging="360"/>
      </w:pPr>
    </w:lvl>
    <w:lvl w:ilvl="5" w:tplc="ECF2859A">
      <w:start w:val="1"/>
      <w:numFmt w:val="lowerRoman"/>
      <w:lvlText w:val="%6."/>
      <w:lvlJc w:val="right"/>
      <w:pPr>
        <w:ind w:left="4320" w:hanging="180"/>
      </w:pPr>
    </w:lvl>
    <w:lvl w:ilvl="6" w:tplc="FBCC8E84">
      <w:start w:val="1"/>
      <w:numFmt w:val="decimal"/>
      <w:lvlText w:val="%7."/>
      <w:lvlJc w:val="left"/>
      <w:pPr>
        <w:ind w:left="5040" w:hanging="360"/>
      </w:pPr>
    </w:lvl>
    <w:lvl w:ilvl="7" w:tplc="F2A67422">
      <w:start w:val="1"/>
      <w:numFmt w:val="lowerLetter"/>
      <w:lvlText w:val="%8."/>
      <w:lvlJc w:val="left"/>
      <w:pPr>
        <w:ind w:left="5760" w:hanging="360"/>
      </w:pPr>
    </w:lvl>
    <w:lvl w:ilvl="8" w:tplc="CB4CD13E">
      <w:start w:val="1"/>
      <w:numFmt w:val="lowerRoman"/>
      <w:lvlText w:val="%9."/>
      <w:lvlJc w:val="right"/>
      <w:pPr>
        <w:ind w:left="6480" w:hanging="180"/>
      </w:pPr>
    </w:lvl>
  </w:abstractNum>
  <w:abstractNum w:abstractNumId="22" w15:restartNumberingAfterBreak="0">
    <w:nsid w:val="3BEBC6FB"/>
    <w:multiLevelType w:val="hybridMultilevel"/>
    <w:tmpl w:val="B4688874"/>
    <w:lvl w:ilvl="0" w:tplc="5B9AA1D4">
      <w:start w:val="1"/>
      <w:numFmt w:val="bullet"/>
      <w:lvlText w:val=""/>
      <w:lvlJc w:val="left"/>
      <w:pPr>
        <w:ind w:left="720" w:hanging="360"/>
      </w:pPr>
      <w:rPr>
        <w:rFonts w:ascii="Symbol" w:hAnsi="Symbol" w:hint="default"/>
      </w:rPr>
    </w:lvl>
    <w:lvl w:ilvl="1" w:tplc="B65A4ACE">
      <w:start w:val="1"/>
      <w:numFmt w:val="bullet"/>
      <w:lvlText w:val=""/>
      <w:lvlJc w:val="left"/>
      <w:pPr>
        <w:ind w:left="1440" w:hanging="360"/>
      </w:pPr>
      <w:rPr>
        <w:rFonts w:ascii="Symbol" w:hAnsi="Symbol" w:hint="default"/>
      </w:rPr>
    </w:lvl>
    <w:lvl w:ilvl="2" w:tplc="40EE4D04">
      <w:start w:val="1"/>
      <w:numFmt w:val="bullet"/>
      <w:lvlText w:val=""/>
      <w:lvlJc w:val="left"/>
      <w:pPr>
        <w:ind w:left="2160" w:hanging="360"/>
      </w:pPr>
      <w:rPr>
        <w:rFonts w:ascii="Wingdings" w:hAnsi="Wingdings" w:hint="default"/>
      </w:rPr>
    </w:lvl>
    <w:lvl w:ilvl="3" w:tplc="08B43E58">
      <w:start w:val="1"/>
      <w:numFmt w:val="bullet"/>
      <w:lvlText w:val=""/>
      <w:lvlJc w:val="left"/>
      <w:pPr>
        <w:ind w:left="2880" w:hanging="360"/>
      </w:pPr>
      <w:rPr>
        <w:rFonts w:ascii="Symbol" w:hAnsi="Symbol" w:hint="default"/>
      </w:rPr>
    </w:lvl>
    <w:lvl w:ilvl="4" w:tplc="0FD828D0">
      <w:start w:val="1"/>
      <w:numFmt w:val="bullet"/>
      <w:lvlText w:val="o"/>
      <w:lvlJc w:val="left"/>
      <w:pPr>
        <w:ind w:left="3600" w:hanging="360"/>
      </w:pPr>
      <w:rPr>
        <w:rFonts w:ascii="Courier New" w:hAnsi="Courier New" w:hint="default"/>
      </w:rPr>
    </w:lvl>
    <w:lvl w:ilvl="5" w:tplc="4274F28A">
      <w:start w:val="1"/>
      <w:numFmt w:val="bullet"/>
      <w:lvlText w:val=""/>
      <w:lvlJc w:val="left"/>
      <w:pPr>
        <w:ind w:left="4320" w:hanging="360"/>
      </w:pPr>
      <w:rPr>
        <w:rFonts w:ascii="Wingdings" w:hAnsi="Wingdings" w:hint="default"/>
      </w:rPr>
    </w:lvl>
    <w:lvl w:ilvl="6" w:tplc="5ED233AC">
      <w:start w:val="1"/>
      <w:numFmt w:val="bullet"/>
      <w:lvlText w:val=""/>
      <w:lvlJc w:val="left"/>
      <w:pPr>
        <w:ind w:left="5040" w:hanging="360"/>
      </w:pPr>
      <w:rPr>
        <w:rFonts w:ascii="Symbol" w:hAnsi="Symbol" w:hint="default"/>
      </w:rPr>
    </w:lvl>
    <w:lvl w:ilvl="7" w:tplc="B1966452">
      <w:start w:val="1"/>
      <w:numFmt w:val="bullet"/>
      <w:lvlText w:val="o"/>
      <w:lvlJc w:val="left"/>
      <w:pPr>
        <w:ind w:left="5760" w:hanging="360"/>
      </w:pPr>
      <w:rPr>
        <w:rFonts w:ascii="Courier New" w:hAnsi="Courier New" w:hint="default"/>
      </w:rPr>
    </w:lvl>
    <w:lvl w:ilvl="8" w:tplc="350C9526">
      <w:start w:val="1"/>
      <w:numFmt w:val="bullet"/>
      <w:lvlText w:val=""/>
      <w:lvlJc w:val="left"/>
      <w:pPr>
        <w:ind w:left="6480" w:hanging="360"/>
      </w:pPr>
      <w:rPr>
        <w:rFonts w:ascii="Wingdings" w:hAnsi="Wingdings" w:hint="default"/>
      </w:rPr>
    </w:lvl>
  </w:abstractNum>
  <w:abstractNum w:abstractNumId="23" w15:restartNumberingAfterBreak="0">
    <w:nsid w:val="3CB7F32C"/>
    <w:multiLevelType w:val="hybridMultilevel"/>
    <w:tmpl w:val="85F4601E"/>
    <w:lvl w:ilvl="0" w:tplc="C900AA22">
      <w:start w:val="1"/>
      <w:numFmt w:val="lowerLetter"/>
      <w:lvlText w:val="%1."/>
      <w:lvlJc w:val="left"/>
      <w:pPr>
        <w:ind w:left="720" w:hanging="360"/>
      </w:pPr>
    </w:lvl>
    <w:lvl w:ilvl="1" w:tplc="8E48FAE2">
      <w:start w:val="1"/>
      <w:numFmt w:val="lowerLetter"/>
      <w:lvlText w:val="%2."/>
      <w:lvlJc w:val="left"/>
      <w:pPr>
        <w:ind w:left="1440" w:hanging="360"/>
      </w:pPr>
    </w:lvl>
    <w:lvl w:ilvl="2" w:tplc="7D3A7820">
      <w:start w:val="1"/>
      <w:numFmt w:val="lowerRoman"/>
      <w:lvlText w:val="%3."/>
      <w:lvlJc w:val="right"/>
      <w:pPr>
        <w:ind w:left="2160" w:hanging="180"/>
      </w:pPr>
    </w:lvl>
    <w:lvl w:ilvl="3" w:tplc="D32CDB26">
      <w:start w:val="1"/>
      <w:numFmt w:val="decimal"/>
      <w:lvlText w:val="%4."/>
      <w:lvlJc w:val="left"/>
      <w:pPr>
        <w:ind w:left="2880" w:hanging="360"/>
      </w:pPr>
    </w:lvl>
    <w:lvl w:ilvl="4" w:tplc="E6026DB4">
      <w:start w:val="1"/>
      <w:numFmt w:val="lowerLetter"/>
      <w:lvlText w:val="%5."/>
      <w:lvlJc w:val="left"/>
      <w:pPr>
        <w:ind w:left="3600" w:hanging="360"/>
      </w:pPr>
    </w:lvl>
    <w:lvl w:ilvl="5" w:tplc="29E6CF3A">
      <w:start w:val="1"/>
      <w:numFmt w:val="lowerRoman"/>
      <w:lvlText w:val="%6."/>
      <w:lvlJc w:val="right"/>
      <w:pPr>
        <w:ind w:left="4320" w:hanging="180"/>
      </w:pPr>
    </w:lvl>
    <w:lvl w:ilvl="6" w:tplc="6A001BDC">
      <w:start w:val="1"/>
      <w:numFmt w:val="decimal"/>
      <w:lvlText w:val="%7."/>
      <w:lvlJc w:val="left"/>
      <w:pPr>
        <w:ind w:left="5040" w:hanging="360"/>
      </w:pPr>
    </w:lvl>
    <w:lvl w:ilvl="7" w:tplc="1B9A4472">
      <w:start w:val="1"/>
      <w:numFmt w:val="lowerLetter"/>
      <w:lvlText w:val="%8."/>
      <w:lvlJc w:val="left"/>
      <w:pPr>
        <w:ind w:left="5760" w:hanging="360"/>
      </w:pPr>
    </w:lvl>
    <w:lvl w:ilvl="8" w:tplc="53344A9C">
      <w:start w:val="1"/>
      <w:numFmt w:val="lowerRoman"/>
      <w:lvlText w:val="%9."/>
      <w:lvlJc w:val="right"/>
      <w:pPr>
        <w:ind w:left="6480" w:hanging="180"/>
      </w:pPr>
    </w:lvl>
  </w:abstractNum>
  <w:abstractNum w:abstractNumId="24" w15:restartNumberingAfterBreak="0">
    <w:nsid w:val="3DDB8210"/>
    <w:multiLevelType w:val="hybridMultilevel"/>
    <w:tmpl w:val="23CA72C8"/>
    <w:lvl w:ilvl="0" w:tplc="FB0E148E">
      <w:start w:val="1"/>
      <w:numFmt w:val="lowerLetter"/>
      <w:lvlText w:val="%1."/>
      <w:lvlJc w:val="left"/>
      <w:pPr>
        <w:ind w:left="720" w:hanging="360"/>
      </w:pPr>
    </w:lvl>
    <w:lvl w:ilvl="1" w:tplc="055E2598">
      <w:start w:val="1"/>
      <w:numFmt w:val="lowerLetter"/>
      <w:lvlText w:val="%2."/>
      <w:lvlJc w:val="left"/>
      <w:pPr>
        <w:ind w:left="1440" w:hanging="360"/>
      </w:pPr>
    </w:lvl>
    <w:lvl w:ilvl="2" w:tplc="B1A6B892">
      <w:start w:val="1"/>
      <w:numFmt w:val="lowerRoman"/>
      <w:lvlText w:val="%3."/>
      <w:lvlJc w:val="right"/>
      <w:pPr>
        <w:ind w:left="2160" w:hanging="180"/>
      </w:pPr>
    </w:lvl>
    <w:lvl w:ilvl="3" w:tplc="6E6CC89E">
      <w:start w:val="1"/>
      <w:numFmt w:val="decimal"/>
      <w:lvlText w:val="%4."/>
      <w:lvlJc w:val="left"/>
      <w:pPr>
        <w:ind w:left="2880" w:hanging="360"/>
      </w:pPr>
    </w:lvl>
    <w:lvl w:ilvl="4" w:tplc="074E7984">
      <w:start w:val="1"/>
      <w:numFmt w:val="lowerLetter"/>
      <w:lvlText w:val="%5."/>
      <w:lvlJc w:val="left"/>
      <w:pPr>
        <w:ind w:left="3600" w:hanging="360"/>
      </w:pPr>
    </w:lvl>
    <w:lvl w:ilvl="5" w:tplc="2964612E">
      <w:start w:val="1"/>
      <w:numFmt w:val="lowerRoman"/>
      <w:lvlText w:val="%6."/>
      <w:lvlJc w:val="right"/>
      <w:pPr>
        <w:ind w:left="4320" w:hanging="180"/>
      </w:pPr>
    </w:lvl>
    <w:lvl w:ilvl="6" w:tplc="8092FAE0">
      <w:start w:val="1"/>
      <w:numFmt w:val="decimal"/>
      <w:lvlText w:val="%7."/>
      <w:lvlJc w:val="left"/>
      <w:pPr>
        <w:ind w:left="5040" w:hanging="360"/>
      </w:pPr>
    </w:lvl>
    <w:lvl w:ilvl="7" w:tplc="0AC224C0">
      <w:start w:val="1"/>
      <w:numFmt w:val="lowerLetter"/>
      <w:lvlText w:val="%8."/>
      <w:lvlJc w:val="left"/>
      <w:pPr>
        <w:ind w:left="5760" w:hanging="360"/>
      </w:pPr>
    </w:lvl>
    <w:lvl w:ilvl="8" w:tplc="492A57DC">
      <w:start w:val="1"/>
      <w:numFmt w:val="lowerRoman"/>
      <w:lvlText w:val="%9."/>
      <w:lvlJc w:val="right"/>
      <w:pPr>
        <w:ind w:left="6480" w:hanging="180"/>
      </w:pPr>
    </w:lvl>
  </w:abstractNum>
  <w:abstractNum w:abstractNumId="25" w15:restartNumberingAfterBreak="0">
    <w:nsid w:val="4D295FC4"/>
    <w:multiLevelType w:val="hybridMultilevel"/>
    <w:tmpl w:val="6C08DDF8"/>
    <w:lvl w:ilvl="0" w:tplc="27462518">
      <w:start w:val="1"/>
      <w:numFmt w:val="bullet"/>
      <w:lvlText w:val=""/>
      <w:lvlJc w:val="left"/>
      <w:pPr>
        <w:tabs>
          <w:tab w:val="num" w:pos="720"/>
        </w:tabs>
        <w:ind w:left="720" w:hanging="360"/>
      </w:pPr>
      <w:rPr>
        <w:rFonts w:ascii="Wingdings" w:hAnsi="Wingdings" w:hint="default"/>
      </w:rPr>
    </w:lvl>
    <w:lvl w:ilvl="1" w:tplc="5F8850F4" w:tentative="1">
      <w:start w:val="1"/>
      <w:numFmt w:val="bullet"/>
      <w:lvlText w:val=""/>
      <w:lvlJc w:val="left"/>
      <w:pPr>
        <w:tabs>
          <w:tab w:val="num" w:pos="1440"/>
        </w:tabs>
        <w:ind w:left="1440" w:hanging="360"/>
      </w:pPr>
      <w:rPr>
        <w:rFonts w:ascii="Wingdings" w:hAnsi="Wingdings" w:hint="default"/>
      </w:rPr>
    </w:lvl>
    <w:lvl w:ilvl="2" w:tplc="32A68062" w:tentative="1">
      <w:start w:val="1"/>
      <w:numFmt w:val="bullet"/>
      <w:lvlText w:val=""/>
      <w:lvlJc w:val="left"/>
      <w:pPr>
        <w:tabs>
          <w:tab w:val="num" w:pos="2160"/>
        </w:tabs>
        <w:ind w:left="2160" w:hanging="360"/>
      </w:pPr>
      <w:rPr>
        <w:rFonts w:ascii="Wingdings" w:hAnsi="Wingdings" w:hint="default"/>
      </w:rPr>
    </w:lvl>
    <w:lvl w:ilvl="3" w:tplc="ADCAB966" w:tentative="1">
      <w:start w:val="1"/>
      <w:numFmt w:val="bullet"/>
      <w:lvlText w:val=""/>
      <w:lvlJc w:val="left"/>
      <w:pPr>
        <w:tabs>
          <w:tab w:val="num" w:pos="2880"/>
        </w:tabs>
        <w:ind w:left="2880" w:hanging="360"/>
      </w:pPr>
      <w:rPr>
        <w:rFonts w:ascii="Wingdings" w:hAnsi="Wingdings" w:hint="default"/>
      </w:rPr>
    </w:lvl>
    <w:lvl w:ilvl="4" w:tplc="374226E4" w:tentative="1">
      <w:start w:val="1"/>
      <w:numFmt w:val="bullet"/>
      <w:lvlText w:val=""/>
      <w:lvlJc w:val="left"/>
      <w:pPr>
        <w:tabs>
          <w:tab w:val="num" w:pos="3600"/>
        </w:tabs>
        <w:ind w:left="3600" w:hanging="360"/>
      </w:pPr>
      <w:rPr>
        <w:rFonts w:ascii="Wingdings" w:hAnsi="Wingdings" w:hint="default"/>
      </w:rPr>
    </w:lvl>
    <w:lvl w:ilvl="5" w:tplc="3B2EDBBC" w:tentative="1">
      <w:start w:val="1"/>
      <w:numFmt w:val="bullet"/>
      <w:lvlText w:val=""/>
      <w:lvlJc w:val="left"/>
      <w:pPr>
        <w:tabs>
          <w:tab w:val="num" w:pos="4320"/>
        </w:tabs>
        <w:ind w:left="4320" w:hanging="360"/>
      </w:pPr>
      <w:rPr>
        <w:rFonts w:ascii="Wingdings" w:hAnsi="Wingdings" w:hint="default"/>
      </w:rPr>
    </w:lvl>
    <w:lvl w:ilvl="6" w:tplc="40BE2BD0" w:tentative="1">
      <w:start w:val="1"/>
      <w:numFmt w:val="bullet"/>
      <w:lvlText w:val=""/>
      <w:lvlJc w:val="left"/>
      <w:pPr>
        <w:tabs>
          <w:tab w:val="num" w:pos="5040"/>
        </w:tabs>
        <w:ind w:left="5040" w:hanging="360"/>
      </w:pPr>
      <w:rPr>
        <w:rFonts w:ascii="Wingdings" w:hAnsi="Wingdings" w:hint="default"/>
      </w:rPr>
    </w:lvl>
    <w:lvl w:ilvl="7" w:tplc="2070E140" w:tentative="1">
      <w:start w:val="1"/>
      <w:numFmt w:val="bullet"/>
      <w:lvlText w:val=""/>
      <w:lvlJc w:val="left"/>
      <w:pPr>
        <w:tabs>
          <w:tab w:val="num" w:pos="5760"/>
        </w:tabs>
        <w:ind w:left="5760" w:hanging="360"/>
      </w:pPr>
      <w:rPr>
        <w:rFonts w:ascii="Wingdings" w:hAnsi="Wingdings" w:hint="default"/>
      </w:rPr>
    </w:lvl>
    <w:lvl w:ilvl="8" w:tplc="069C13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EF22F"/>
    <w:multiLevelType w:val="hybridMultilevel"/>
    <w:tmpl w:val="2FAA12A6"/>
    <w:lvl w:ilvl="0" w:tplc="D966BCEA">
      <w:start w:val="1"/>
      <w:numFmt w:val="decimal"/>
      <w:lvlText w:val="%1."/>
      <w:lvlJc w:val="left"/>
      <w:pPr>
        <w:ind w:left="720" w:hanging="360"/>
      </w:pPr>
    </w:lvl>
    <w:lvl w:ilvl="1" w:tplc="D5E0A458">
      <w:start w:val="1"/>
      <w:numFmt w:val="lowerLetter"/>
      <w:lvlText w:val="%2."/>
      <w:lvlJc w:val="left"/>
      <w:pPr>
        <w:ind w:left="1440" w:hanging="360"/>
      </w:pPr>
    </w:lvl>
    <w:lvl w:ilvl="2" w:tplc="4484D15A">
      <w:start w:val="1"/>
      <w:numFmt w:val="lowerRoman"/>
      <w:lvlText w:val="%3."/>
      <w:lvlJc w:val="right"/>
      <w:pPr>
        <w:ind w:left="2160" w:hanging="180"/>
      </w:pPr>
    </w:lvl>
    <w:lvl w:ilvl="3" w:tplc="E4CAB6F0">
      <w:start w:val="1"/>
      <w:numFmt w:val="decimal"/>
      <w:lvlText w:val="%4."/>
      <w:lvlJc w:val="left"/>
      <w:pPr>
        <w:ind w:left="2880" w:hanging="360"/>
      </w:pPr>
    </w:lvl>
    <w:lvl w:ilvl="4" w:tplc="866EAEE0">
      <w:start w:val="1"/>
      <w:numFmt w:val="lowerLetter"/>
      <w:lvlText w:val="%5."/>
      <w:lvlJc w:val="left"/>
      <w:pPr>
        <w:ind w:left="3600" w:hanging="360"/>
      </w:pPr>
    </w:lvl>
    <w:lvl w:ilvl="5" w:tplc="74CAFC8A">
      <w:start w:val="1"/>
      <w:numFmt w:val="lowerRoman"/>
      <w:lvlText w:val="%6."/>
      <w:lvlJc w:val="right"/>
      <w:pPr>
        <w:ind w:left="4320" w:hanging="180"/>
      </w:pPr>
    </w:lvl>
    <w:lvl w:ilvl="6" w:tplc="D9402C12">
      <w:start w:val="1"/>
      <w:numFmt w:val="decimal"/>
      <w:lvlText w:val="%7."/>
      <w:lvlJc w:val="left"/>
      <w:pPr>
        <w:ind w:left="5040" w:hanging="360"/>
      </w:pPr>
    </w:lvl>
    <w:lvl w:ilvl="7" w:tplc="1944CEF2">
      <w:start w:val="1"/>
      <w:numFmt w:val="lowerLetter"/>
      <w:lvlText w:val="%8."/>
      <w:lvlJc w:val="left"/>
      <w:pPr>
        <w:ind w:left="5760" w:hanging="360"/>
      </w:pPr>
    </w:lvl>
    <w:lvl w:ilvl="8" w:tplc="BE54561E">
      <w:start w:val="1"/>
      <w:numFmt w:val="lowerRoman"/>
      <w:lvlText w:val="%9."/>
      <w:lvlJc w:val="right"/>
      <w:pPr>
        <w:ind w:left="6480" w:hanging="180"/>
      </w:pPr>
    </w:lvl>
  </w:abstractNum>
  <w:abstractNum w:abstractNumId="27" w15:restartNumberingAfterBreak="0">
    <w:nsid w:val="4E88FDD5"/>
    <w:multiLevelType w:val="hybridMultilevel"/>
    <w:tmpl w:val="64440A64"/>
    <w:lvl w:ilvl="0" w:tplc="E9143ECA">
      <w:start w:val="1"/>
      <w:numFmt w:val="lowerLetter"/>
      <w:lvlText w:val="%1."/>
      <w:lvlJc w:val="left"/>
      <w:pPr>
        <w:ind w:left="720" w:hanging="360"/>
      </w:pPr>
    </w:lvl>
    <w:lvl w:ilvl="1" w:tplc="2B8A9DF8">
      <w:start w:val="1"/>
      <w:numFmt w:val="lowerLetter"/>
      <w:lvlText w:val="%2."/>
      <w:lvlJc w:val="left"/>
      <w:pPr>
        <w:ind w:left="1440" w:hanging="360"/>
      </w:pPr>
    </w:lvl>
    <w:lvl w:ilvl="2" w:tplc="DA9EA1EA">
      <w:start w:val="1"/>
      <w:numFmt w:val="lowerRoman"/>
      <w:lvlText w:val="%3."/>
      <w:lvlJc w:val="right"/>
      <w:pPr>
        <w:ind w:left="2160" w:hanging="180"/>
      </w:pPr>
    </w:lvl>
    <w:lvl w:ilvl="3" w:tplc="FA1E1D4A">
      <w:start w:val="1"/>
      <w:numFmt w:val="decimal"/>
      <w:lvlText w:val="%4."/>
      <w:lvlJc w:val="left"/>
      <w:pPr>
        <w:ind w:left="2880" w:hanging="360"/>
      </w:pPr>
    </w:lvl>
    <w:lvl w:ilvl="4" w:tplc="F6B0697A">
      <w:start w:val="1"/>
      <w:numFmt w:val="lowerLetter"/>
      <w:lvlText w:val="%5."/>
      <w:lvlJc w:val="left"/>
      <w:pPr>
        <w:ind w:left="3600" w:hanging="360"/>
      </w:pPr>
    </w:lvl>
    <w:lvl w:ilvl="5" w:tplc="C64CC47C">
      <w:start w:val="1"/>
      <w:numFmt w:val="lowerRoman"/>
      <w:lvlText w:val="%6."/>
      <w:lvlJc w:val="right"/>
      <w:pPr>
        <w:ind w:left="4320" w:hanging="180"/>
      </w:pPr>
    </w:lvl>
    <w:lvl w:ilvl="6" w:tplc="6ABE94D8">
      <w:start w:val="1"/>
      <w:numFmt w:val="decimal"/>
      <w:lvlText w:val="%7."/>
      <w:lvlJc w:val="left"/>
      <w:pPr>
        <w:ind w:left="5040" w:hanging="360"/>
      </w:pPr>
    </w:lvl>
    <w:lvl w:ilvl="7" w:tplc="8F32FFD8">
      <w:start w:val="1"/>
      <w:numFmt w:val="lowerLetter"/>
      <w:lvlText w:val="%8."/>
      <w:lvlJc w:val="left"/>
      <w:pPr>
        <w:ind w:left="5760" w:hanging="360"/>
      </w:pPr>
    </w:lvl>
    <w:lvl w:ilvl="8" w:tplc="CE005A44">
      <w:start w:val="1"/>
      <w:numFmt w:val="lowerRoman"/>
      <w:lvlText w:val="%9."/>
      <w:lvlJc w:val="right"/>
      <w:pPr>
        <w:ind w:left="6480" w:hanging="180"/>
      </w:pPr>
    </w:lvl>
  </w:abstractNum>
  <w:abstractNum w:abstractNumId="28" w15:restartNumberingAfterBreak="0">
    <w:nsid w:val="53B39F03"/>
    <w:multiLevelType w:val="hybridMultilevel"/>
    <w:tmpl w:val="F36C056E"/>
    <w:lvl w:ilvl="0" w:tplc="9AE488B8">
      <w:start w:val="1"/>
      <w:numFmt w:val="bullet"/>
      <w:lvlText w:val=""/>
      <w:lvlJc w:val="left"/>
      <w:pPr>
        <w:ind w:left="720" w:hanging="360"/>
      </w:pPr>
      <w:rPr>
        <w:rFonts w:ascii="Symbol" w:hAnsi="Symbol" w:hint="default"/>
      </w:rPr>
    </w:lvl>
    <w:lvl w:ilvl="1" w:tplc="86A4BE6C">
      <w:start w:val="1"/>
      <w:numFmt w:val="bullet"/>
      <w:lvlText w:val=""/>
      <w:lvlJc w:val="left"/>
      <w:pPr>
        <w:ind w:left="1440" w:hanging="360"/>
      </w:pPr>
      <w:rPr>
        <w:rFonts w:ascii="Symbol" w:hAnsi="Symbol" w:hint="default"/>
      </w:rPr>
    </w:lvl>
    <w:lvl w:ilvl="2" w:tplc="B48041C2">
      <w:start w:val="1"/>
      <w:numFmt w:val="bullet"/>
      <w:lvlText w:val=""/>
      <w:lvlJc w:val="left"/>
      <w:pPr>
        <w:ind w:left="2160" w:hanging="360"/>
      </w:pPr>
      <w:rPr>
        <w:rFonts w:ascii="Wingdings" w:hAnsi="Wingdings" w:hint="default"/>
      </w:rPr>
    </w:lvl>
    <w:lvl w:ilvl="3" w:tplc="3760AA06">
      <w:start w:val="1"/>
      <w:numFmt w:val="bullet"/>
      <w:lvlText w:val=""/>
      <w:lvlJc w:val="left"/>
      <w:pPr>
        <w:ind w:left="2880" w:hanging="360"/>
      </w:pPr>
      <w:rPr>
        <w:rFonts w:ascii="Symbol" w:hAnsi="Symbol" w:hint="default"/>
      </w:rPr>
    </w:lvl>
    <w:lvl w:ilvl="4" w:tplc="1D42C4A0">
      <w:start w:val="1"/>
      <w:numFmt w:val="bullet"/>
      <w:lvlText w:val="o"/>
      <w:lvlJc w:val="left"/>
      <w:pPr>
        <w:ind w:left="3600" w:hanging="360"/>
      </w:pPr>
      <w:rPr>
        <w:rFonts w:ascii="Courier New" w:hAnsi="Courier New" w:hint="default"/>
      </w:rPr>
    </w:lvl>
    <w:lvl w:ilvl="5" w:tplc="C2F6CB70">
      <w:start w:val="1"/>
      <w:numFmt w:val="bullet"/>
      <w:lvlText w:val=""/>
      <w:lvlJc w:val="left"/>
      <w:pPr>
        <w:ind w:left="4320" w:hanging="360"/>
      </w:pPr>
      <w:rPr>
        <w:rFonts w:ascii="Wingdings" w:hAnsi="Wingdings" w:hint="default"/>
      </w:rPr>
    </w:lvl>
    <w:lvl w:ilvl="6" w:tplc="17E62E52">
      <w:start w:val="1"/>
      <w:numFmt w:val="bullet"/>
      <w:lvlText w:val=""/>
      <w:lvlJc w:val="left"/>
      <w:pPr>
        <w:ind w:left="5040" w:hanging="360"/>
      </w:pPr>
      <w:rPr>
        <w:rFonts w:ascii="Symbol" w:hAnsi="Symbol" w:hint="default"/>
      </w:rPr>
    </w:lvl>
    <w:lvl w:ilvl="7" w:tplc="49E2B718">
      <w:start w:val="1"/>
      <w:numFmt w:val="bullet"/>
      <w:lvlText w:val="o"/>
      <w:lvlJc w:val="left"/>
      <w:pPr>
        <w:ind w:left="5760" w:hanging="360"/>
      </w:pPr>
      <w:rPr>
        <w:rFonts w:ascii="Courier New" w:hAnsi="Courier New" w:hint="default"/>
      </w:rPr>
    </w:lvl>
    <w:lvl w:ilvl="8" w:tplc="9606F970">
      <w:start w:val="1"/>
      <w:numFmt w:val="bullet"/>
      <w:lvlText w:val=""/>
      <w:lvlJc w:val="left"/>
      <w:pPr>
        <w:ind w:left="6480" w:hanging="360"/>
      </w:pPr>
      <w:rPr>
        <w:rFonts w:ascii="Wingdings" w:hAnsi="Wingdings" w:hint="default"/>
      </w:rPr>
    </w:lvl>
  </w:abstractNum>
  <w:abstractNum w:abstractNumId="29" w15:restartNumberingAfterBreak="0">
    <w:nsid w:val="54E63149"/>
    <w:multiLevelType w:val="hybridMultilevel"/>
    <w:tmpl w:val="CAC0B8C0"/>
    <w:lvl w:ilvl="0" w:tplc="FFFFFFFF">
      <w:start w:val="1"/>
      <w:numFmt w:val="bullet"/>
      <w:lvlText w:val="-"/>
      <w:lvlJc w:val="left"/>
      <w:pPr>
        <w:ind w:left="644" w:hanging="360"/>
      </w:pPr>
      <w:rPr>
        <w:rFonts w:ascii="Calibri" w:hAnsi="Calibri" w:hint="default"/>
      </w:rPr>
    </w:lvl>
    <w:lvl w:ilvl="1" w:tplc="FFFFFFFF">
      <w:start w:val="1"/>
      <w:numFmt w:val="bullet"/>
      <w:lvlText w:val="o"/>
      <w:lvlJc w:val="left"/>
      <w:pPr>
        <w:ind w:left="1364" w:hanging="360"/>
      </w:pPr>
      <w:rPr>
        <w:rFonts w:ascii="Courier New" w:hAnsi="Courier New" w:hint="default"/>
      </w:rPr>
    </w:lvl>
    <w:lvl w:ilvl="2" w:tplc="53D6CE96">
      <w:start w:val="1"/>
      <w:numFmt w:val="bullet"/>
      <w:lvlText w:val=""/>
      <w:lvlJc w:val="left"/>
      <w:pPr>
        <w:ind w:left="2084" w:hanging="360"/>
      </w:pPr>
      <w:rPr>
        <w:rFonts w:ascii="Wingdings" w:hAnsi="Wingdings" w:hint="default"/>
      </w:rPr>
    </w:lvl>
    <w:lvl w:ilvl="3" w:tplc="D3E4622C">
      <w:start w:val="1"/>
      <w:numFmt w:val="bullet"/>
      <w:lvlText w:val=""/>
      <w:lvlJc w:val="left"/>
      <w:pPr>
        <w:ind w:left="2804" w:hanging="360"/>
      </w:pPr>
      <w:rPr>
        <w:rFonts w:ascii="Symbol" w:hAnsi="Symbol" w:hint="default"/>
      </w:rPr>
    </w:lvl>
    <w:lvl w:ilvl="4" w:tplc="BB540026" w:tentative="1">
      <w:start w:val="1"/>
      <w:numFmt w:val="bullet"/>
      <w:lvlText w:val="o"/>
      <w:lvlJc w:val="left"/>
      <w:pPr>
        <w:ind w:left="3524" w:hanging="360"/>
      </w:pPr>
      <w:rPr>
        <w:rFonts w:ascii="Courier New" w:hAnsi="Courier New" w:hint="default"/>
      </w:rPr>
    </w:lvl>
    <w:lvl w:ilvl="5" w:tplc="286E6882" w:tentative="1">
      <w:start w:val="1"/>
      <w:numFmt w:val="bullet"/>
      <w:lvlText w:val=""/>
      <w:lvlJc w:val="left"/>
      <w:pPr>
        <w:ind w:left="4244" w:hanging="360"/>
      </w:pPr>
      <w:rPr>
        <w:rFonts w:ascii="Wingdings" w:hAnsi="Wingdings" w:hint="default"/>
      </w:rPr>
    </w:lvl>
    <w:lvl w:ilvl="6" w:tplc="A5426BCC" w:tentative="1">
      <w:start w:val="1"/>
      <w:numFmt w:val="bullet"/>
      <w:lvlText w:val=""/>
      <w:lvlJc w:val="left"/>
      <w:pPr>
        <w:ind w:left="4964" w:hanging="360"/>
      </w:pPr>
      <w:rPr>
        <w:rFonts w:ascii="Symbol" w:hAnsi="Symbol" w:hint="default"/>
      </w:rPr>
    </w:lvl>
    <w:lvl w:ilvl="7" w:tplc="EB0815E2" w:tentative="1">
      <w:start w:val="1"/>
      <w:numFmt w:val="bullet"/>
      <w:lvlText w:val="o"/>
      <w:lvlJc w:val="left"/>
      <w:pPr>
        <w:ind w:left="5684" w:hanging="360"/>
      </w:pPr>
      <w:rPr>
        <w:rFonts w:ascii="Courier New" w:hAnsi="Courier New" w:hint="default"/>
      </w:rPr>
    </w:lvl>
    <w:lvl w:ilvl="8" w:tplc="F7FC459A" w:tentative="1">
      <w:start w:val="1"/>
      <w:numFmt w:val="bullet"/>
      <w:lvlText w:val=""/>
      <w:lvlJc w:val="left"/>
      <w:pPr>
        <w:ind w:left="6404" w:hanging="360"/>
      </w:pPr>
      <w:rPr>
        <w:rFonts w:ascii="Wingdings" w:hAnsi="Wingdings" w:hint="default"/>
      </w:rPr>
    </w:lvl>
  </w:abstractNum>
  <w:abstractNum w:abstractNumId="30" w15:restartNumberingAfterBreak="0">
    <w:nsid w:val="55959E33"/>
    <w:multiLevelType w:val="hybridMultilevel"/>
    <w:tmpl w:val="F9B65E1E"/>
    <w:lvl w:ilvl="0" w:tplc="1668DD50">
      <w:start w:val="1"/>
      <w:numFmt w:val="bullet"/>
      <w:lvlText w:val="Ø"/>
      <w:lvlJc w:val="left"/>
      <w:pPr>
        <w:ind w:left="720" w:hanging="360"/>
      </w:pPr>
      <w:rPr>
        <w:rFonts w:ascii="Wingdings" w:hAnsi="Wingdings" w:hint="default"/>
      </w:rPr>
    </w:lvl>
    <w:lvl w:ilvl="1" w:tplc="D8C8FB72">
      <w:start w:val="1"/>
      <w:numFmt w:val="bullet"/>
      <w:lvlText w:val="o"/>
      <w:lvlJc w:val="left"/>
      <w:pPr>
        <w:ind w:left="1440" w:hanging="360"/>
      </w:pPr>
      <w:rPr>
        <w:rFonts w:ascii="Courier New" w:hAnsi="Courier New" w:hint="default"/>
      </w:rPr>
    </w:lvl>
    <w:lvl w:ilvl="2" w:tplc="DCFA012C">
      <w:start w:val="1"/>
      <w:numFmt w:val="bullet"/>
      <w:lvlText w:val=""/>
      <w:lvlJc w:val="left"/>
      <w:pPr>
        <w:ind w:left="2160" w:hanging="360"/>
      </w:pPr>
      <w:rPr>
        <w:rFonts w:ascii="Wingdings" w:hAnsi="Wingdings" w:hint="default"/>
      </w:rPr>
    </w:lvl>
    <w:lvl w:ilvl="3" w:tplc="6860C4EC">
      <w:start w:val="1"/>
      <w:numFmt w:val="bullet"/>
      <w:lvlText w:val=""/>
      <w:lvlJc w:val="left"/>
      <w:pPr>
        <w:ind w:left="2880" w:hanging="360"/>
      </w:pPr>
      <w:rPr>
        <w:rFonts w:ascii="Symbol" w:hAnsi="Symbol" w:hint="default"/>
      </w:rPr>
    </w:lvl>
    <w:lvl w:ilvl="4" w:tplc="22743264">
      <w:start w:val="1"/>
      <w:numFmt w:val="bullet"/>
      <w:lvlText w:val="o"/>
      <w:lvlJc w:val="left"/>
      <w:pPr>
        <w:ind w:left="3600" w:hanging="360"/>
      </w:pPr>
      <w:rPr>
        <w:rFonts w:ascii="Courier New" w:hAnsi="Courier New" w:hint="default"/>
      </w:rPr>
    </w:lvl>
    <w:lvl w:ilvl="5" w:tplc="8F44C8C8">
      <w:start w:val="1"/>
      <w:numFmt w:val="bullet"/>
      <w:lvlText w:val=""/>
      <w:lvlJc w:val="left"/>
      <w:pPr>
        <w:ind w:left="4320" w:hanging="360"/>
      </w:pPr>
      <w:rPr>
        <w:rFonts w:ascii="Wingdings" w:hAnsi="Wingdings" w:hint="default"/>
      </w:rPr>
    </w:lvl>
    <w:lvl w:ilvl="6" w:tplc="3BA0C226">
      <w:start w:val="1"/>
      <w:numFmt w:val="bullet"/>
      <w:lvlText w:val=""/>
      <w:lvlJc w:val="left"/>
      <w:pPr>
        <w:ind w:left="5040" w:hanging="360"/>
      </w:pPr>
      <w:rPr>
        <w:rFonts w:ascii="Symbol" w:hAnsi="Symbol" w:hint="default"/>
      </w:rPr>
    </w:lvl>
    <w:lvl w:ilvl="7" w:tplc="D51AEB94">
      <w:start w:val="1"/>
      <w:numFmt w:val="bullet"/>
      <w:lvlText w:val="o"/>
      <w:lvlJc w:val="left"/>
      <w:pPr>
        <w:ind w:left="5760" w:hanging="360"/>
      </w:pPr>
      <w:rPr>
        <w:rFonts w:ascii="Courier New" w:hAnsi="Courier New" w:hint="default"/>
      </w:rPr>
    </w:lvl>
    <w:lvl w:ilvl="8" w:tplc="14820CCA">
      <w:start w:val="1"/>
      <w:numFmt w:val="bullet"/>
      <w:lvlText w:val=""/>
      <w:lvlJc w:val="left"/>
      <w:pPr>
        <w:ind w:left="6480" w:hanging="360"/>
      </w:pPr>
      <w:rPr>
        <w:rFonts w:ascii="Wingdings" w:hAnsi="Wingdings" w:hint="default"/>
      </w:rPr>
    </w:lvl>
  </w:abstractNum>
  <w:abstractNum w:abstractNumId="31" w15:restartNumberingAfterBreak="0">
    <w:nsid w:val="56A95AC4"/>
    <w:multiLevelType w:val="hybridMultilevel"/>
    <w:tmpl w:val="BF3AB2BE"/>
    <w:lvl w:ilvl="0" w:tplc="B2061FB6">
      <w:start w:val="1"/>
      <w:numFmt w:val="lowerLetter"/>
      <w:lvlText w:val="%1."/>
      <w:lvlJc w:val="left"/>
      <w:pPr>
        <w:ind w:left="720" w:hanging="360"/>
      </w:pPr>
    </w:lvl>
    <w:lvl w:ilvl="1" w:tplc="C8D423DC">
      <w:start w:val="1"/>
      <w:numFmt w:val="lowerLetter"/>
      <w:lvlText w:val="%2."/>
      <w:lvlJc w:val="left"/>
      <w:pPr>
        <w:ind w:left="1440" w:hanging="360"/>
      </w:pPr>
    </w:lvl>
    <w:lvl w:ilvl="2" w:tplc="3AC034CA">
      <w:start w:val="1"/>
      <w:numFmt w:val="lowerRoman"/>
      <w:lvlText w:val="%3."/>
      <w:lvlJc w:val="right"/>
      <w:pPr>
        <w:ind w:left="2160" w:hanging="180"/>
      </w:pPr>
    </w:lvl>
    <w:lvl w:ilvl="3" w:tplc="87040992">
      <w:start w:val="1"/>
      <w:numFmt w:val="decimal"/>
      <w:lvlText w:val="%4."/>
      <w:lvlJc w:val="left"/>
      <w:pPr>
        <w:ind w:left="2880" w:hanging="360"/>
      </w:pPr>
    </w:lvl>
    <w:lvl w:ilvl="4" w:tplc="A0B6EB44">
      <w:start w:val="1"/>
      <w:numFmt w:val="lowerLetter"/>
      <w:lvlText w:val="%5."/>
      <w:lvlJc w:val="left"/>
      <w:pPr>
        <w:ind w:left="3600" w:hanging="360"/>
      </w:pPr>
    </w:lvl>
    <w:lvl w:ilvl="5" w:tplc="311C4E76">
      <w:start w:val="1"/>
      <w:numFmt w:val="lowerRoman"/>
      <w:lvlText w:val="%6."/>
      <w:lvlJc w:val="right"/>
      <w:pPr>
        <w:ind w:left="4320" w:hanging="180"/>
      </w:pPr>
    </w:lvl>
    <w:lvl w:ilvl="6" w:tplc="7E2260A2">
      <w:start w:val="1"/>
      <w:numFmt w:val="decimal"/>
      <w:lvlText w:val="%7."/>
      <w:lvlJc w:val="left"/>
      <w:pPr>
        <w:ind w:left="5040" w:hanging="360"/>
      </w:pPr>
    </w:lvl>
    <w:lvl w:ilvl="7" w:tplc="8E3CF5EA">
      <w:start w:val="1"/>
      <w:numFmt w:val="lowerLetter"/>
      <w:lvlText w:val="%8."/>
      <w:lvlJc w:val="left"/>
      <w:pPr>
        <w:ind w:left="5760" w:hanging="360"/>
      </w:pPr>
    </w:lvl>
    <w:lvl w:ilvl="8" w:tplc="DB56F860">
      <w:start w:val="1"/>
      <w:numFmt w:val="lowerRoman"/>
      <w:lvlText w:val="%9."/>
      <w:lvlJc w:val="right"/>
      <w:pPr>
        <w:ind w:left="6480" w:hanging="180"/>
      </w:pPr>
    </w:lvl>
  </w:abstractNum>
  <w:abstractNum w:abstractNumId="32" w15:restartNumberingAfterBreak="0">
    <w:nsid w:val="5820184B"/>
    <w:multiLevelType w:val="hybridMultilevel"/>
    <w:tmpl w:val="387EC992"/>
    <w:lvl w:ilvl="0" w:tplc="A1EECCDE">
      <w:start w:val="1"/>
      <w:numFmt w:val="bullet"/>
      <w:lvlText w:val=""/>
      <w:lvlJc w:val="left"/>
      <w:pPr>
        <w:ind w:left="720" w:hanging="360"/>
      </w:pPr>
      <w:rPr>
        <w:rFonts w:ascii="Symbol" w:hAnsi="Symbol" w:hint="default"/>
      </w:rPr>
    </w:lvl>
    <w:lvl w:ilvl="1" w:tplc="E8628F38">
      <w:start w:val="1"/>
      <w:numFmt w:val="bullet"/>
      <w:lvlText w:val=""/>
      <w:lvlJc w:val="left"/>
      <w:pPr>
        <w:ind w:left="1440" w:hanging="360"/>
      </w:pPr>
      <w:rPr>
        <w:rFonts w:ascii="Symbol" w:hAnsi="Symbol" w:hint="default"/>
      </w:rPr>
    </w:lvl>
    <w:lvl w:ilvl="2" w:tplc="D01C7DC0">
      <w:start w:val="1"/>
      <w:numFmt w:val="bullet"/>
      <w:lvlText w:val=""/>
      <w:lvlJc w:val="left"/>
      <w:pPr>
        <w:ind w:left="2160" w:hanging="360"/>
      </w:pPr>
      <w:rPr>
        <w:rFonts w:ascii="Wingdings" w:hAnsi="Wingdings" w:hint="default"/>
      </w:rPr>
    </w:lvl>
    <w:lvl w:ilvl="3" w:tplc="99F27B72">
      <w:start w:val="1"/>
      <w:numFmt w:val="bullet"/>
      <w:lvlText w:val=""/>
      <w:lvlJc w:val="left"/>
      <w:pPr>
        <w:ind w:left="2880" w:hanging="360"/>
      </w:pPr>
      <w:rPr>
        <w:rFonts w:ascii="Symbol" w:hAnsi="Symbol" w:hint="default"/>
      </w:rPr>
    </w:lvl>
    <w:lvl w:ilvl="4" w:tplc="4BCA0C9C">
      <w:start w:val="1"/>
      <w:numFmt w:val="bullet"/>
      <w:lvlText w:val="o"/>
      <w:lvlJc w:val="left"/>
      <w:pPr>
        <w:ind w:left="3600" w:hanging="360"/>
      </w:pPr>
      <w:rPr>
        <w:rFonts w:ascii="Courier New" w:hAnsi="Courier New" w:hint="default"/>
      </w:rPr>
    </w:lvl>
    <w:lvl w:ilvl="5" w:tplc="2B3E5D5C">
      <w:start w:val="1"/>
      <w:numFmt w:val="bullet"/>
      <w:lvlText w:val=""/>
      <w:lvlJc w:val="left"/>
      <w:pPr>
        <w:ind w:left="4320" w:hanging="360"/>
      </w:pPr>
      <w:rPr>
        <w:rFonts w:ascii="Wingdings" w:hAnsi="Wingdings" w:hint="default"/>
      </w:rPr>
    </w:lvl>
    <w:lvl w:ilvl="6" w:tplc="13B21516">
      <w:start w:val="1"/>
      <w:numFmt w:val="bullet"/>
      <w:lvlText w:val=""/>
      <w:lvlJc w:val="left"/>
      <w:pPr>
        <w:ind w:left="5040" w:hanging="360"/>
      </w:pPr>
      <w:rPr>
        <w:rFonts w:ascii="Symbol" w:hAnsi="Symbol" w:hint="default"/>
      </w:rPr>
    </w:lvl>
    <w:lvl w:ilvl="7" w:tplc="4120FDF4">
      <w:start w:val="1"/>
      <w:numFmt w:val="bullet"/>
      <w:lvlText w:val="o"/>
      <w:lvlJc w:val="left"/>
      <w:pPr>
        <w:ind w:left="5760" w:hanging="360"/>
      </w:pPr>
      <w:rPr>
        <w:rFonts w:ascii="Courier New" w:hAnsi="Courier New" w:hint="default"/>
      </w:rPr>
    </w:lvl>
    <w:lvl w:ilvl="8" w:tplc="2268392E">
      <w:start w:val="1"/>
      <w:numFmt w:val="bullet"/>
      <w:lvlText w:val=""/>
      <w:lvlJc w:val="left"/>
      <w:pPr>
        <w:ind w:left="6480" w:hanging="360"/>
      </w:pPr>
      <w:rPr>
        <w:rFonts w:ascii="Wingdings" w:hAnsi="Wingdings" w:hint="default"/>
      </w:rPr>
    </w:lvl>
  </w:abstractNum>
  <w:abstractNum w:abstractNumId="33" w15:restartNumberingAfterBreak="0">
    <w:nsid w:val="5843433E"/>
    <w:multiLevelType w:val="hybridMultilevel"/>
    <w:tmpl w:val="BA3C1530"/>
    <w:lvl w:ilvl="0" w:tplc="040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D392D16"/>
    <w:multiLevelType w:val="hybridMultilevel"/>
    <w:tmpl w:val="80A6F26A"/>
    <w:lvl w:ilvl="0" w:tplc="584859CC">
      <w:start w:val="3"/>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CFC9B9"/>
    <w:multiLevelType w:val="hybridMultilevel"/>
    <w:tmpl w:val="96B8867C"/>
    <w:lvl w:ilvl="0" w:tplc="B2747FE8">
      <w:start w:val="1"/>
      <w:numFmt w:val="bullet"/>
      <w:lvlText w:val=""/>
      <w:lvlJc w:val="left"/>
      <w:pPr>
        <w:ind w:left="720" w:hanging="360"/>
      </w:pPr>
      <w:rPr>
        <w:rFonts w:ascii="Symbol" w:hAnsi="Symbol" w:hint="default"/>
      </w:rPr>
    </w:lvl>
    <w:lvl w:ilvl="1" w:tplc="512A34B4">
      <w:start w:val="1"/>
      <w:numFmt w:val="bullet"/>
      <w:lvlText w:val=""/>
      <w:lvlJc w:val="left"/>
      <w:pPr>
        <w:ind w:left="1440" w:hanging="360"/>
      </w:pPr>
      <w:rPr>
        <w:rFonts w:ascii="Symbol" w:hAnsi="Symbol" w:hint="default"/>
      </w:rPr>
    </w:lvl>
    <w:lvl w:ilvl="2" w:tplc="3A809340">
      <w:start w:val="1"/>
      <w:numFmt w:val="bullet"/>
      <w:lvlText w:val=""/>
      <w:lvlJc w:val="left"/>
      <w:pPr>
        <w:ind w:left="2160" w:hanging="360"/>
      </w:pPr>
      <w:rPr>
        <w:rFonts w:ascii="Wingdings" w:hAnsi="Wingdings" w:hint="default"/>
      </w:rPr>
    </w:lvl>
    <w:lvl w:ilvl="3" w:tplc="9050AED6">
      <w:start w:val="1"/>
      <w:numFmt w:val="bullet"/>
      <w:lvlText w:val=""/>
      <w:lvlJc w:val="left"/>
      <w:pPr>
        <w:ind w:left="2880" w:hanging="360"/>
      </w:pPr>
      <w:rPr>
        <w:rFonts w:ascii="Symbol" w:hAnsi="Symbol" w:hint="default"/>
      </w:rPr>
    </w:lvl>
    <w:lvl w:ilvl="4" w:tplc="BC545D26">
      <w:start w:val="1"/>
      <w:numFmt w:val="bullet"/>
      <w:lvlText w:val="o"/>
      <w:lvlJc w:val="left"/>
      <w:pPr>
        <w:ind w:left="3600" w:hanging="360"/>
      </w:pPr>
      <w:rPr>
        <w:rFonts w:ascii="Courier New" w:hAnsi="Courier New" w:hint="default"/>
      </w:rPr>
    </w:lvl>
    <w:lvl w:ilvl="5" w:tplc="0BDC70FA">
      <w:start w:val="1"/>
      <w:numFmt w:val="bullet"/>
      <w:lvlText w:val=""/>
      <w:lvlJc w:val="left"/>
      <w:pPr>
        <w:ind w:left="4320" w:hanging="360"/>
      </w:pPr>
      <w:rPr>
        <w:rFonts w:ascii="Wingdings" w:hAnsi="Wingdings" w:hint="default"/>
      </w:rPr>
    </w:lvl>
    <w:lvl w:ilvl="6" w:tplc="C9FC47B0">
      <w:start w:val="1"/>
      <w:numFmt w:val="bullet"/>
      <w:lvlText w:val=""/>
      <w:lvlJc w:val="left"/>
      <w:pPr>
        <w:ind w:left="5040" w:hanging="360"/>
      </w:pPr>
      <w:rPr>
        <w:rFonts w:ascii="Symbol" w:hAnsi="Symbol" w:hint="default"/>
      </w:rPr>
    </w:lvl>
    <w:lvl w:ilvl="7" w:tplc="BD1A34AC">
      <w:start w:val="1"/>
      <w:numFmt w:val="bullet"/>
      <w:lvlText w:val="o"/>
      <w:lvlJc w:val="left"/>
      <w:pPr>
        <w:ind w:left="5760" w:hanging="360"/>
      </w:pPr>
      <w:rPr>
        <w:rFonts w:ascii="Courier New" w:hAnsi="Courier New" w:hint="default"/>
      </w:rPr>
    </w:lvl>
    <w:lvl w:ilvl="8" w:tplc="20C6B682">
      <w:start w:val="1"/>
      <w:numFmt w:val="bullet"/>
      <w:lvlText w:val=""/>
      <w:lvlJc w:val="left"/>
      <w:pPr>
        <w:ind w:left="6480" w:hanging="360"/>
      </w:pPr>
      <w:rPr>
        <w:rFonts w:ascii="Wingdings" w:hAnsi="Wingdings" w:hint="default"/>
      </w:rPr>
    </w:lvl>
  </w:abstractNum>
  <w:abstractNum w:abstractNumId="36" w15:restartNumberingAfterBreak="0">
    <w:nsid w:val="65D3049B"/>
    <w:multiLevelType w:val="hybridMultilevel"/>
    <w:tmpl w:val="C49ABDFE"/>
    <w:lvl w:ilvl="0" w:tplc="66E24AB0">
      <w:start w:val="1"/>
      <w:numFmt w:val="bullet"/>
      <w:lvlText w:val=""/>
      <w:lvlJc w:val="left"/>
      <w:pPr>
        <w:ind w:left="720" w:hanging="360"/>
      </w:pPr>
      <w:rPr>
        <w:rFonts w:ascii="Symbol" w:hAnsi="Symbol" w:hint="default"/>
      </w:rPr>
    </w:lvl>
    <w:lvl w:ilvl="1" w:tplc="D0641A16">
      <w:start w:val="1"/>
      <w:numFmt w:val="bullet"/>
      <w:lvlText w:val=""/>
      <w:lvlJc w:val="left"/>
      <w:pPr>
        <w:ind w:left="1440" w:hanging="360"/>
      </w:pPr>
      <w:rPr>
        <w:rFonts w:ascii="Symbol" w:hAnsi="Symbol" w:hint="default"/>
      </w:rPr>
    </w:lvl>
    <w:lvl w:ilvl="2" w:tplc="FC862D86">
      <w:start w:val="1"/>
      <w:numFmt w:val="bullet"/>
      <w:lvlText w:val=""/>
      <w:lvlJc w:val="left"/>
      <w:pPr>
        <w:ind w:left="2160" w:hanging="360"/>
      </w:pPr>
      <w:rPr>
        <w:rFonts w:ascii="Wingdings" w:hAnsi="Wingdings" w:hint="default"/>
      </w:rPr>
    </w:lvl>
    <w:lvl w:ilvl="3" w:tplc="E21CFDCC">
      <w:start w:val="1"/>
      <w:numFmt w:val="bullet"/>
      <w:lvlText w:val=""/>
      <w:lvlJc w:val="left"/>
      <w:pPr>
        <w:ind w:left="2880" w:hanging="360"/>
      </w:pPr>
      <w:rPr>
        <w:rFonts w:ascii="Symbol" w:hAnsi="Symbol" w:hint="default"/>
      </w:rPr>
    </w:lvl>
    <w:lvl w:ilvl="4" w:tplc="3EA21D6E">
      <w:start w:val="1"/>
      <w:numFmt w:val="bullet"/>
      <w:lvlText w:val="o"/>
      <w:lvlJc w:val="left"/>
      <w:pPr>
        <w:ind w:left="3600" w:hanging="360"/>
      </w:pPr>
      <w:rPr>
        <w:rFonts w:ascii="Courier New" w:hAnsi="Courier New" w:hint="default"/>
      </w:rPr>
    </w:lvl>
    <w:lvl w:ilvl="5" w:tplc="6546C594">
      <w:start w:val="1"/>
      <w:numFmt w:val="bullet"/>
      <w:lvlText w:val=""/>
      <w:lvlJc w:val="left"/>
      <w:pPr>
        <w:ind w:left="4320" w:hanging="360"/>
      </w:pPr>
      <w:rPr>
        <w:rFonts w:ascii="Wingdings" w:hAnsi="Wingdings" w:hint="default"/>
      </w:rPr>
    </w:lvl>
    <w:lvl w:ilvl="6" w:tplc="6818B9DE">
      <w:start w:val="1"/>
      <w:numFmt w:val="bullet"/>
      <w:lvlText w:val=""/>
      <w:lvlJc w:val="left"/>
      <w:pPr>
        <w:ind w:left="5040" w:hanging="360"/>
      </w:pPr>
      <w:rPr>
        <w:rFonts w:ascii="Symbol" w:hAnsi="Symbol" w:hint="default"/>
      </w:rPr>
    </w:lvl>
    <w:lvl w:ilvl="7" w:tplc="2266104C">
      <w:start w:val="1"/>
      <w:numFmt w:val="bullet"/>
      <w:lvlText w:val="o"/>
      <w:lvlJc w:val="left"/>
      <w:pPr>
        <w:ind w:left="5760" w:hanging="360"/>
      </w:pPr>
      <w:rPr>
        <w:rFonts w:ascii="Courier New" w:hAnsi="Courier New" w:hint="default"/>
      </w:rPr>
    </w:lvl>
    <w:lvl w:ilvl="8" w:tplc="914ED842">
      <w:start w:val="1"/>
      <w:numFmt w:val="bullet"/>
      <w:lvlText w:val=""/>
      <w:lvlJc w:val="left"/>
      <w:pPr>
        <w:ind w:left="6480" w:hanging="360"/>
      </w:pPr>
      <w:rPr>
        <w:rFonts w:ascii="Wingdings" w:hAnsi="Wingdings" w:hint="default"/>
      </w:rPr>
    </w:lvl>
  </w:abstractNum>
  <w:abstractNum w:abstractNumId="37" w15:restartNumberingAfterBreak="0">
    <w:nsid w:val="6BC77533"/>
    <w:multiLevelType w:val="hybridMultilevel"/>
    <w:tmpl w:val="EF7E46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F0E066"/>
    <w:multiLevelType w:val="hybridMultilevel"/>
    <w:tmpl w:val="EF2A9F18"/>
    <w:lvl w:ilvl="0" w:tplc="E8EAFB1E">
      <w:start w:val="1"/>
      <w:numFmt w:val="bullet"/>
      <w:lvlText w:val="o"/>
      <w:lvlJc w:val="left"/>
      <w:pPr>
        <w:ind w:left="720" w:hanging="360"/>
      </w:pPr>
      <w:rPr>
        <w:rFonts w:ascii="Courier New" w:hAnsi="Courier New" w:hint="default"/>
      </w:rPr>
    </w:lvl>
    <w:lvl w:ilvl="1" w:tplc="46C2E706">
      <w:start w:val="1"/>
      <w:numFmt w:val="bullet"/>
      <w:lvlText w:val="o"/>
      <w:lvlJc w:val="left"/>
      <w:pPr>
        <w:ind w:left="1440" w:hanging="360"/>
      </w:pPr>
      <w:rPr>
        <w:rFonts w:ascii="Courier New" w:hAnsi="Courier New" w:hint="default"/>
      </w:rPr>
    </w:lvl>
    <w:lvl w:ilvl="2" w:tplc="649AF3B2">
      <w:start w:val="1"/>
      <w:numFmt w:val="bullet"/>
      <w:lvlText w:val=""/>
      <w:lvlJc w:val="left"/>
      <w:pPr>
        <w:ind w:left="2160" w:hanging="360"/>
      </w:pPr>
      <w:rPr>
        <w:rFonts w:ascii="Wingdings" w:hAnsi="Wingdings" w:hint="default"/>
      </w:rPr>
    </w:lvl>
    <w:lvl w:ilvl="3" w:tplc="B3AA241C">
      <w:start w:val="1"/>
      <w:numFmt w:val="bullet"/>
      <w:lvlText w:val=""/>
      <w:lvlJc w:val="left"/>
      <w:pPr>
        <w:ind w:left="2880" w:hanging="360"/>
      </w:pPr>
      <w:rPr>
        <w:rFonts w:ascii="Symbol" w:hAnsi="Symbol" w:hint="default"/>
      </w:rPr>
    </w:lvl>
    <w:lvl w:ilvl="4" w:tplc="8E7CCB5E">
      <w:start w:val="1"/>
      <w:numFmt w:val="bullet"/>
      <w:lvlText w:val="o"/>
      <w:lvlJc w:val="left"/>
      <w:pPr>
        <w:ind w:left="3600" w:hanging="360"/>
      </w:pPr>
      <w:rPr>
        <w:rFonts w:ascii="Courier New" w:hAnsi="Courier New" w:hint="default"/>
      </w:rPr>
    </w:lvl>
    <w:lvl w:ilvl="5" w:tplc="5C0EDAD8">
      <w:start w:val="1"/>
      <w:numFmt w:val="bullet"/>
      <w:lvlText w:val=""/>
      <w:lvlJc w:val="left"/>
      <w:pPr>
        <w:ind w:left="4320" w:hanging="360"/>
      </w:pPr>
      <w:rPr>
        <w:rFonts w:ascii="Wingdings" w:hAnsi="Wingdings" w:hint="default"/>
      </w:rPr>
    </w:lvl>
    <w:lvl w:ilvl="6" w:tplc="5120A940">
      <w:start w:val="1"/>
      <w:numFmt w:val="bullet"/>
      <w:lvlText w:val=""/>
      <w:lvlJc w:val="left"/>
      <w:pPr>
        <w:ind w:left="5040" w:hanging="360"/>
      </w:pPr>
      <w:rPr>
        <w:rFonts w:ascii="Symbol" w:hAnsi="Symbol" w:hint="default"/>
      </w:rPr>
    </w:lvl>
    <w:lvl w:ilvl="7" w:tplc="9D5C6A50">
      <w:start w:val="1"/>
      <w:numFmt w:val="bullet"/>
      <w:lvlText w:val="o"/>
      <w:lvlJc w:val="left"/>
      <w:pPr>
        <w:ind w:left="5760" w:hanging="360"/>
      </w:pPr>
      <w:rPr>
        <w:rFonts w:ascii="Courier New" w:hAnsi="Courier New" w:hint="default"/>
      </w:rPr>
    </w:lvl>
    <w:lvl w:ilvl="8" w:tplc="E1AAE5F0">
      <w:start w:val="1"/>
      <w:numFmt w:val="bullet"/>
      <w:lvlText w:val=""/>
      <w:lvlJc w:val="left"/>
      <w:pPr>
        <w:ind w:left="6480" w:hanging="360"/>
      </w:pPr>
      <w:rPr>
        <w:rFonts w:ascii="Wingdings" w:hAnsi="Wingdings" w:hint="default"/>
      </w:rPr>
    </w:lvl>
  </w:abstractNum>
  <w:abstractNum w:abstractNumId="39" w15:restartNumberingAfterBreak="0">
    <w:nsid w:val="72080A1F"/>
    <w:multiLevelType w:val="hybridMultilevel"/>
    <w:tmpl w:val="BAA6E4A2"/>
    <w:lvl w:ilvl="0" w:tplc="B302C03A">
      <w:start w:val="1"/>
      <w:numFmt w:val="bullet"/>
      <w:lvlText w:val=""/>
      <w:lvlJc w:val="left"/>
      <w:pPr>
        <w:ind w:left="720" w:hanging="360"/>
      </w:pPr>
      <w:rPr>
        <w:rFonts w:ascii="Symbol" w:hAnsi="Symbol" w:hint="default"/>
      </w:rPr>
    </w:lvl>
    <w:lvl w:ilvl="1" w:tplc="F78661D4">
      <w:start w:val="1"/>
      <w:numFmt w:val="bullet"/>
      <w:lvlText w:val=""/>
      <w:lvlJc w:val="left"/>
      <w:pPr>
        <w:ind w:left="1440" w:hanging="360"/>
      </w:pPr>
      <w:rPr>
        <w:rFonts w:ascii="Symbol" w:hAnsi="Symbol" w:hint="default"/>
      </w:rPr>
    </w:lvl>
    <w:lvl w:ilvl="2" w:tplc="75E66BC2">
      <w:start w:val="1"/>
      <w:numFmt w:val="bullet"/>
      <w:lvlText w:val=""/>
      <w:lvlJc w:val="left"/>
      <w:pPr>
        <w:ind w:left="2160" w:hanging="360"/>
      </w:pPr>
      <w:rPr>
        <w:rFonts w:ascii="Wingdings" w:hAnsi="Wingdings" w:hint="default"/>
      </w:rPr>
    </w:lvl>
    <w:lvl w:ilvl="3" w:tplc="664839D4">
      <w:start w:val="1"/>
      <w:numFmt w:val="bullet"/>
      <w:lvlText w:val=""/>
      <w:lvlJc w:val="left"/>
      <w:pPr>
        <w:ind w:left="2880" w:hanging="360"/>
      </w:pPr>
      <w:rPr>
        <w:rFonts w:ascii="Symbol" w:hAnsi="Symbol" w:hint="default"/>
      </w:rPr>
    </w:lvl>
    <w:lvl w:ilvl="4" w:tplc="C6B0EBEC">
      <w:start w:val="1"/>
      <w:numFmt w:val="bullet"/>
      <w:lvlText w:val="o"/>
      <w:lvlJc w:val="left"/>
      <w:pPr>
        <w:ind w:left="3600" w:hanging="360"/>
      </w:pPr>
      <w:rPr>
        <w:rFonts w:ascii="Courier New" w:hAnsi="Courier New" w:hint="default"/>
      </w:rPr>
    </w:lvl>
    <w:lvl w:ilvl="5" w:tplc="492C9EB8">
      <w:start w:val="1"/>
      <w:numFmt w:val="bullet"/>
      <w:lvlText w:val=""/>
      <w:lvlJc w:val="left"/>
      <w:pPr>
        <w:ind w:left="4320" w:hanging="360"/>
      </w:pPr>
      <w:rPr>
        <w:rFonts w:ascii="Wingdings" w:hAnsi="Wingdings" w:hint="default"/>
      </w:rPr>
    </w:lvl>
    <w:lvl w:ilvl="6" w:tplc="76DC630C">
      <w:start w:val="1"/>
      <w:numFmt w:val="bullet"/>
      <w:lvlText w:val=""/>
      <w:lvlJc w:val="left"/>
      <w:pPr>
        <w:ind w:left="5040" w:hanging="360"/>
      </w:pPr>
      <w:rPr>
        <w:rFonts w:ascii="Symbol" w:hAnsi="Symbol" w:hint="default"/>
      </w:rPr>
    </w:lvl>
    <w:lvl w:ilvl="7" w:tplc="45AAD6DA">
      <w:start w:val="1"/>
      <w:numFmt w:val="bullet"/>
      <w:lvlText w:val="o"/>
      <w:lvlJc w:val="left"/>
      <w:pPr>
        <w:ind w:left="5760" w:hanging="360"/>
      </w:pPr>
      <w:rPr>
        <w:rFonts w:ascii="Courier New" w:hAnsi="Courier New" w:hint="default"/>
      </w:rPr>
    </w:lvl>
    <w:lvl w:ilvl="8" w:tplc="1CB6B104">
      <w:start w:val="1"/>
      <w:numFmt w:val="bullet"/>
      <w:lvlText w:val=""/>
      <w:lvlJc w:val="left"/>
      <w:pPr>
        <w:ind w:left="6480" w:hanging="360"/>
      </w:pPr>
      <w:rPr>
        <w:rFonts w:ascii="Wingdings" w:hAnsi="Wingdings" w:hint="default"/>
      </w:rPr>
    </w:lvl>
  </w:abstractNum>
  <w:abstractNum w:abstractNumId="40" w15:restartNumberingAfterBreak="0">
    <w:nsid w:val="7E7789A6"/>
    <w:multiLevelType w:val="hybridMultilevel"/>
    <w:tmpl w:val="1E086E7E"/>
    <w:lvl w:ilvl="0" w:tplc="75DA9336">
      <w:start w:val="1"/>
      <w:numFmt w:val="lowerLetter"/>
      <w:lvlText w:val="%1."/>
      <w:lvlJc w:val="left"/>
      <w:pPr>
        <w:ind w:left="720" w:hanging="360"/>
      </w:pPr>
    </w:lvl>
    <w:lvl w:ilvl="1" w:tplc="2716D042">
      <w:start w:val="1"/>
      <w:numFmt w:val="lowerLetter"/>
      <w:lvlText w:val="%2."/>
      <w:lvlJc w:val="left"/>
      <w:pPr>
        <w:ind w:left="1440" w:hanging="360"/>
      </w:pPr>
    </w:lvl>
    <w:lvl w:ilvl="2" w:tplc="F4F891FA">
      <w:start w:val="1"/>
      <w:numFmt w:val="lowerRoman"/>
      <w:lvlText w:val="%3."/>
      <w:lvlJc w:val="right"/>
      <w:pPr>
        <w:ind w:left="2160" w:hanging="180"/>
      </w:pPr>
    </w:lvl>
    <w:lvl w:ilvl="3" w:tplc="95EE635E">
      <w:start w:val="1"/>
      <w:numFmt w:val="decimal"/>
      <w:lvlText w:val="%4."/>
      <w:lvlJc w:val="left"/>
      <w:pPr>
        <w:ind w:left="2880" w:hanging="360"/>
      </w:pPr>
    </w:lvl>
    <w:lvl w:ilvl="4" w:tplc="6CE05542">
      <w:start w:val="1"/>
      <w:numFmt w:val="lowerLetter"/>
      <w:lvlText w:val="%5."/>
      <w:lvlJc w:val="left"/>
      <w:pPr>
        <w:ind w:left="3600" w:hanging="360"/>
      </w:pPr>
    </w:lvl>
    <w:lvl w:ilvl="5" w:tplc="41A85ABE">
      <w:start w:val="1"/>
      <w:numFmt w:val="lowerRoman"/>
      <w:lvlText w:val="%6."/>
      <w:lvlJc w:val="right"/>
      <w:pPr>
        <w:ind w:left="4320" w:hanging="180"/>
      </w:pPr>
    </w:lvl>
    <w:lvl w:ilvl="6" w:tplc="A8AEC706">
      <w:start w:val="1"/>
      <w:numFmt w:val="decimal"/>
      <w:lvlText w:val="%7."/>
      <w:lvlJc w:val="left"/>
      <w:pPr>
        <w:ind w:left="5040" w:hanging="360"/>
      </w:pPr>
    </w:lvl>
    <w:lvl w:ilvl="7" w:tplc="CCD46DF6">
      <w:start w:val="1"/>
      <w:numFmt w:val="lowerLetter"/>
      <w:lvlText w:val="%8."/>
      <w:lvlJc w:val="left"/>
      <w:pPr>
        <w:ind w:left="5760" w:hanging="360"/>
      </w:pPr>
    </w:lvl>
    <w:lvl w:ilvl="8" w:tplc="E006E8C2">
      <w:start w:val="1"/>
      <w:numFmt w:val="lowerRoman"/>
      <w:lvlText w:val="%9."/>
      <w:lvlJc w:val="right"/>
      <w:pPr>
        <w:ind w:left="6480" w:hanging="180"/>
      </w:pPr>
    </w:lvl>
  </w:abstractNum>
  <w:abstractNum w:abstractNumId="41" w15:restartNumberingAfterBreak="0">
    <w:nsid w:val="7F298D95"/>
    <w:multiLevelType w:val="hybridMultilevel"/>
    <w:tmpl w:val="FFFFFFFF"/>
    <w:lvl w:ilvl="0" w:tplc="B7748B26">
      <w:start w:val="1"/>
      <w:numFmt w:val="bullet"/>
      <w:lvlText w:val="-"/>
      <w:lvlJc w:val="left"/>
      <w:pPr>
        <w:ind w:left="720" w:hanging="360"/>
      </w:pPr>
      <w:rPr>
        <w:rFonts w:ascii="Calibri" w:hAnsi="Calibri" w:hint="default"/>
      </w:rPr>
    </w:lvl>
    <w:lvl w:ilvl="1" w:tplc="C174284C">
      <w:start w:val="1"/>
      <w:numFmt w:val="bullet"/>
      <w:lvlText w:val="o"/>
      <w:lvlJc w:val="left"/>
      <w:pPr>
        <w:ind w:left="1440" w:hanging="360"/>
      </w:pPr>
      <w:rPr>
        <w:rFonts w:ascii="Courier New" w:hAnsi="Courier New" w:hint="default"/>
      </w:rPr>
    </w:lvl>
    <w:lvl w:ilvl="2" w:tplc="63FC21AA">
      <w:start w:val="1"/>
      <w:numFmt w:val="bullet"/>
      <w:lvlText w:val=""/>
      <w:lvlJc w:val="left"/>
      <w:pPr>
        <w:ind w:left="2160" w:hanging="360"/>
      </w:pPr>
      <w:rPr>
        <w:rFonts w:ascii="Wingdings" w:hAnsi="Wingdings" w:hint="default"/>
      </w:rPr>
    </w:lvl>
    <w:lvl w:ilvl="3" w:tplc="E7B0EC0A">
      <w:start w:val="1"/>
      <w:numFmt w:val="bullet"/>
      <w:lvlText w:val=""/>
      <w:lvlJc w:val="left"/>
      <w:pPr>
        <w:ind w:left="2880" w:hanging="360"/>
      </w:pPr>
      <w:rPr>
        <w:rFonts w:ascii="Symbol" w:hAnsi="Symbol" w:hint="default"/>
      </w:rPr>
    </w:lvl>
    <w:lvl w:ilvl="4" w:tplc="C50CF3E4">
      <w:start w:val="1"/>
      <w:numFmt w:val="bullet"/>
      <w:lvlText w:val="o"/>
      <w:lvlJc w:val="left"/>
      <w:pPr>
        <w:ind w:left="3600" w:hanging="360"/>
      </w:pPr>
      <w:rPr>
        <w:rFonts w:ascii="Courier New" w:hAnsi="Courier New" w:hint="default"/>
      </w:rPr>
    </w:lvl>
    <w:lvl w:ilvl="5" w:tplc="28CC76DA">
      <w:start w:val="1"/>
      <w:numFmt w:val="bullet"/>
      <w:lvlText w:val=""/>
      <w:lvlJc w:val="left"/>
      <w:pPr>
        <w:ind w:left="4320" w:hanging="360"/>
      </w:pPr>
      <w:rPr>
        <w:rFonts w:ascii="Wingdings" w:hAnsi="Wingdings" w:hint="default"/>
      </w:rPr>
    </w:lvl>
    <w:lvl w:ilvl="6" w:tplc="FEA4A296">
      <w:start w:val="1"/>
      <w:numFmt w:val="bullet"/>
      <w:lvlText w:val=""/>
      <w:lvlJc w:val="left"/>
      <w:pPr>
        <w:ind w:left="5040" w:hanging="360"/>
      </w:pPr>
      <w:rPr>
        <w:rFonts w:ascii="Symbol" w:hAnsi="Symbol" w:hint="default"/>
      </w:rPr>
    </w:lvl>
    <w:lvl w:ilvl="7" w:tplc="DC24F38E">
      <w:start w:val="1"/>
      <w:numFmt w:val="bullet"/>
      <w:lvlText w:val="o"/>
      <w:lvlJc w:val="left"/>
      <w:pPr>
        <w:ind w:left="5760" w:hanging="360"/>
      </w:pPr>
      <w:rPr>
        <w:rFonts w:ascii="Courier New" w:hAnsi="Courier New" w:hint="default"/>
      </w:rPr>
    </w:lvl>
    <w:lvl w:ilvl="8" w:tplc="1050189C">
      <w:start w:val="1"/>
      <w:numFmt w:val="bullet"/>
      <w:lvlText w:val=""/>
      <w:lvlJc w:val="left"/>
      <w:pPr>
        <w:ind w:left="6480" w:hanging="360"/>
      </w:pPr>
      <w:rPr>
        <w:rFonts w:ascii="Wingdings" w:hAnsi="Wingdings" w:hint="default"/>
      </w:rPr>
    </w:lvl>
  </w:abstractNum>
  <w:abstractNum w:abstractNumId="42" w15:restartNumberingAfterBreak="0">
    <w:nsid w:val="7F3C6291"/>
    <w:multiLevelType w:val="multilevel"/>
    <w:tmpl w:val="50D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523679">
    <w:abstractNumId w:val="26"/>
  </w:num>
  <w:num w:numId="2" w16cid:durableId="1620455960">
    <w:abstractNumId w:val="3"/>
  </w:num>
  <w:num w:numId="3" w16cid:durableId="1238247496">
    <w:abstractNumId w:val="11"/>
  </w:num>
  <w:num w:numId="4" w16cid:durableId="1900743154">
    <w:abstractNumId w:val="31"/>
  </w:num>
  <w:num w:numId="5" w16cid:durableId="646859626">
    <w:abstractNumId w:val="14"/>
  </w:num>
  <w:num w:numId="6" w16cid:durableId="1156922731">
    <w:abstractNumId w:val="32"/>
  </w:num>
  <w:num w:numId="7" w16cid:durableId="2087921441">
    <w:abstractNumId w:val="6"/>
  </w:num>
  <w:num w:numId="8" w16cid:durableId="1045832107">
    <w:abstractNumId w:val="39"/>
  </w:num>
  <w:num w:numId="9" w16cid:durableId="1801654282">
    <w:abstractNumId w:val="22"/>
  </w:num>
  <w:num w:numId="10" w16cid:durableId="42411247">
    <w:abstractNumId w:val="35"/>
  </w:num>
  <w:num w:numId="11" w16cid:durableId="363529894">
    <w:abstractNumId w:val="4"/>
  </w:num>
  <w:num w:numId="12" w16cid:durableId="1759401805">
    <w:abstractNumId w:val="28"/>
  </w:num>
  <w:num w:numId="13" w16cid:durableId="1695812936">
    <w:abstractNumId w:val="38"/>
  </w:num>
  <w:num w:numId="14" w16cid:durableId="801656541">
    <w:abstractNumId w:val="0"/>
  </w:num>
  <w:num w:numId="15" w16cid:durableId="1657150880">
    <w:abstractNumId w:val="21"/>
  </w:num>
  <w:num w:numId="16" w16cid:durableId="723413585">
    <w:abstractNumId w:val="40"/>
  </w:num>
  <w:num w:numId="17" w16cid:durableId="198133902">
    <w:abstractNumId w:val="5"/>
  </w:num>
  <w:num w:numId="18" w16cid:durableId="581528173">
    <w:abstractNumId w:val="10"/>
  </w:num>
  <w:num w:numId="19" w16cid:durableId="1421488988">
    <w:abstractNumId w:val="23"/>
  </w:num>
  <w:num w:numId="20" w16cid:durableId="1655449640">
    <w:abstractNumId w:val="13"/>
  </w:num>
  <w:num w:numId="21" w16cid:durableId="1800536329">
    <w:abstractNumId w:val="27"/>
  </w:num>
  <w:num w:numId="22" w16cid:durableId="1161118619">
    <w:abstractNumId w:val="18"/>
  </w:num>
  <w:num w:numId="23" w16cid:durableId="69696479">
    <w:abstractNumId w:val="16"/>
  </w:num>
  <w:num w:numId="24" w16cid:durableId="1912498364">
    <w:abstractNumId w:val="8"/>
  </w:num>
  <w:num w:numId="25" w16cid:durableId="1790196361">
    <w:abstractNumId w:val="2"/>
  </w:num>
  <w:num w:numId="26" w16cid:durableId="856580719">
    <w:abstractNumId w:val="12"/>
  </w:num>
  <w:num w:numId="27" w16cid:durableId="461075681">
    <w:abstractNumId w:val="36"/>
  </w:num>
  <w:num w:numId="28" w16cid:durableId="2007243581">
    <w:abstractNumId w:val="24"/>
  </w:num>
  <w:num w:numId="29" w16cid:durableId="1788504035">
    <w:abstractNumId w:val="29"/>
  </w:num>
  <w:num w:numId="30" w16cid:durableId="616107934">
    <w:abstractNumId w:val="41"/>
  </w:num>
  <w:num w:numId="31" w16cid:durableId="103310854">
    <w:abstractNumId w:val="20"/>
  </w:num>
  <w:num w:numId="32" w16cid:durableId="1178542742">
    <w:abstractNumId w:val="1"/>
  </w:num>
  <w:num w:numId="33" w16cid:durableId="645554944">
    <w:abstractNumId w:val="17"/>
  </w:num>
  <w:num w:numId="34" w16cid:durableId="994795028">
    <w:abstractNumId w:val="15"/>
  </w:num>
  <w:num w:numId="35" w16cid:durableId="1927423451">
    <w:abstractNumId w:val="37"/>
  </w:num>
  <w:num w:numId="36" w16cid:durableId="207839653">
    <w:abstractNumId w:val="30"/>
  </w:num>
  <w:num w:numId="37" w16cid:durableId="875118473">
    <w:abstractNumId w:val="25"/>
  </w:num>
  <w:num w:numId="38" w16cid:durableId="363214448">
    <w:abstractNumId w:val="42"/>
  </w:num>
  <w:num w:numId="39" w16cid:durableId="1638297349">
    <w:abstractNumId w:val="33"/>
  </w:num>
  <w:num w:numId="40" w16cid:durableId="853349358">
    <w:abstractNumId w:val="19"/>
  </w:num>
  <w:num w:numId="41" w16cid:durableId="1155877048">
    <w:abstractNumId w:val="7"/>
  </w:num>
  <w:num w:numId="42" w16cid:durableId="677578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110894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44"/>
    <w:rsid w:val="00001394"/>
    <w:rsid w:val="00001EB5"/>
    <w:rsid w:val="00001EC7"/>
    <w:rsid w:val="00002124"/>
    <w:rsid w:val="000027F1"/>
    <w:rsid w:val="00002F9F"/>
    <w:rsid w:val="00003157"/>
    <w:rsid w:val="000033A9"/>
    <w:rsid w:val="00003BF7"/>
    <w:rsid w:val="00004820"/>
    <w:rsid w:val="00004B83"/>
    <w:rsid w:val="00004E38"/>
    <w:rsid w:val="00006086"/>
    <w:rsid w:val="00006271"/>
    <w:rsid w:val="000101B8"/>
    <w:rsid w:val="00010432"/>
    <w:rsid w:val="00010F4C"/>
    <w:rsid w:val="00011113"/>
    <w:rsid w:val="000111B1"/>
    <w:rsid w:val="000115C8"/>
    <w:rsid w:val="00011DE2"/>
    <w:rsid w:val="00012B5A"/>
    <w:rsid w:val="00012D0E"/>
    <w:rsid w:val="000131AC"/>
    <w:rsid w:val="00014AA3"/>
    <w:rsid w:val="00014CC5"/>
    <w:rsid w:val="00014CD6"/>
    <w:rsid w:val="0001636E"/>
    <w:rsid w:val="000174D7"/>
    <w:rsid w:val="00017A17"/>
    <w:rsid w:val="00017C5B"/>
    <w:rsid w:val="00017C7E"/>
    <w:rsid w:val="0002011A"/>
    <w:rsid w:val="00020771"/>
    <w:rsid w:val="000214AD"/>
    <w:rsid w:val="000214B4"/>
    <w:rsid w:val="000218F3"/>
    <w:rsid w:val="00021E86"/>
    <w:rsid w:val="000227CE"/>
    <w:rsid w:val="00023DB3"/>
    <w:rsid w:val="0002480A"/>
    <w:rsid w:val="00024A66"/>
    <w:rsid w:val="00025518"/>
    <w:rsid w:val="00025DB8"/>
    <w:rsid w:val="00026E43"/>
    <w:rsid w:val="00027088"/>
    <w:rsid w:val="000271E0"/>
    <w:rsid w:val="000277F9"/>
    <w:rsid w:val="00027CA8"/>
    <w:rsid w:val="00030035"/>
    <w:rsid w:val="00030607"/>
    <w:rsid w:val="0003202A"/>
    <w:rsid w:val="00032538"/>
    <w:rsid w:val="00033000"/>
    <w:rsid w:val="0003370E"/>
    <w:rsid w:val="00033AAF"/>
    <w:rsid w:val="00033D42"/>
    <w:rsid w:val="00034823"/>
    <w:rsid w:val="00034A1C"/>
    <w:rsid w:val="00034AC4"/>
    <w:rsid w:val="00034BCD"/>
    <w:rsid w:val="00035063"/>
    <w:rsid w:val="000353F4"/>
    <w:rsid w:val="00036E7F"/>
    <w:rsid w:val="00037391"/>
    <w:rsid w:val="00037BB5"/>
    <w:rsid w:val="00040448"/>
    <w:rsid w:val="000405FD"/>
    <w:rsid w:val="00043F25"/>
    <w:rsid w:val="0004470B"/>
    <w:rsid w:val="00044713"/>
    <w:rsid w:val="00045CCC"/>
    <w:rsid w:val="00046147"/>
    <w:rsid w:val="00046205"/>
    <w:rsid w:val="00046C8F"/>
    <w:rsid w:val="0004718E"/>
    <w:rsid w:val="00047584"/>
    <w:rsid w:val="00047CBE"/>
    <w:rsid w:val="00050B5B"/>
    <w:rsid w:val="00050C8A"/>
    <w:rsid w:val="00050D21"/>
    <w:rsid w:val="000513A2"/>
    <w:rsid w:val="00051617"/>
    <w:rsid w:val="000517C8"/>
    <w:rsid w:val="00051993"/>
    <w:rsid w:val="00051AC9"/>
    <w:rsid w:val="0005323E"/>
    <w:rsid w:val="00053681"/>
    <w:rsid w:val="0005422F"/>
    <w:rsid w:val="0005461A"/>
    <w:rsid w:val="00054CC5"/>
    <w:rsid w:val="00055E35"/>
    <w:rsid w:val="00056304"/>
    <w:rsid w:val="000566CC"/>
    <w:rsid w:val="00056A76"/>
    <w:rsid w:val="00057C2E"/>
    <w:rsid w:val="000611EE"/>
    <w:rsid w:val="0006284A"/>
    <w:rsid w:val="0006285B"/>
    <w:rsid w:val="000632CC"/>
    <w:rsid w:val="00064A6E"/>
    <w:rsid w:val="0006569F"/>
    <w:rsid w:val="00065D38"/>
    <w:rsid w:val="00066184"/>
    <w:rsid w:val="000665F0"/>
    <w:rsid w:val="00066F07"/>
    <w:rsid w:val="000671D1"/>
    <w:rsid w:val="0006771C"/>
    <w:rsid w:val="00067D1C"/>
    <w:rsid w:val="00070E5C"/>
    <w:rsid w:val="0007127E"/>
    <w:rsid w:val="00071415"/>
    <w:rsid w:val="0007166F"/>
    <w:rsid w:val="00072CA5"/>
    <w:rsid w:val="0007352C"/>
    <w:rsid w:val="0007362C"/>
    <w:rsid w:val="00074B11"/>
    <w:rsid w:val="00074C56"/>
    <w:rsid w:val="00075359"/>
    <w:rsid w:val="00075924"/>
    <w:rsid w:val="00075D10"/>
    <w:rsid w:val="00076420"/>
    <w:rsid w:val="000804E4"/>
    <w:rsid w:val="000809C7"/>
    <w:rsid w:val="00080D9A"/>
    <w:rsid w:val="00080EA2"/>
    <w:rsid w:val="00081152"/>
    <w:rsid w:val="000814B4"/>
    <w:rsid w:val="00081D1A"/>
    <w:rsid w:val="00081F6C"/>
    <w:rsid w:val="0008332A"/>
    <w:rsid w:val="000833C5"/>
    <w:rsid w:val="00083A0C"/>
    <w:rsid w:val="00083A74"/>
    <w:rsid w:val="0008437C"/>
    <w:rsid w:val="00084EA9"/>
    <w:rsid w:val="00084F01"/>
    <w:rsid w:val="00085377"/>
    <w:rsid w:val="000858B3"/>
    <w:rsid w:val="00085BAA"/>
    <w:rsid w:val="00086598"/>
    <w:rsid w:val="00086968"/>
    <w:rsid w:val="00087251"/>
    <w:rsid w:val="000874D3"/>
    <w:rsid w:val="000916D6"/>
    <w:rsid w:val="00092450"/>
    <w:rsid w:val="00093CA6"/>
    <w:rsid w:val="000957B0"/>
    <w:rsid w:val="00096B0B"/>
    <w:rsid w:val="00097153"/>
    <w:rsid w:val="00097417"/>
    <w:rsid w:val="000977A2"/>
    <w:rsid w:val="0009797B"/>
    <w:rsid w:val="00097DD8"/>
    <w:rsid w:val="000A0FEC"/>
    <w:rsid w:val="000A14AB"/>
    <w:rsid w:val="000A21A1"/>
    <w:rsid w:val="000A277D"/>
    <w:rsid w:val="000A330A"/>
    <w:rsid w:val="000A3452"/>
    <w:rsid w:val="000A3A93"/>
    <w:rsid w:val="000A3F69"/>
    <w:rsid w:val="000A5BD4"/>
    <w:rsid w:val="000A5D65"/>
    <w:rsid w:val="000A62C0"/>
    <w:rsid w:val="000A64AA"/>
    <w:rsid w:val="000A6A17"/>
    <w:rsid w:val="000A7019"/>
    <w:rsid w:val="000B044D"/>
    <w:rsid w:val="000B0F20"/>
    <w:rsid w:val="000B0F43"/>
    <w:rsid w:val="000B1DEB"/>
    <w:rsid w:val="000B2285"/>
    <w:rsid w:val="000B22C5"/>
    <w:rsid w:val="000B32C6"/>
    <w:rsid w:val="000B3DC9"/>
    <w:rsid w:val="000B4C40"/>
    <w:rsid w:val="000B4CA4"/>
    <w:rsid w:val="000B557B"/>
    <w:rsid w:val="000B55FD"/>
    <w:rsid w:val="000B5923"/>
    <w:rsid w:val="000B5AA7"/>
    <w:rsid w:val="000B6E5E"/>
    <w:rsid w:val="000C0215"/>
    <w:rsid w:val="000C0ED6"/>
    <w:rsid w:val="000C15A3"/>
    <w:rsid w:val="000C1863"/>
    <w:rsid w:val="000C1DE4"/>
    <w:rsid w:val="000C3299"/>
    <w:rsid w:val="000C42B5"/>
    <w:rsid w:val="000C52F6"/>
    <w:rsid w:val="000C5350"/>
    <w:rsid w:val="000C5B48"/>
    <w:rsid w:val="000C5C50"/>
    <w:rsid w:val="000C6063"/>
    <w:rsid w:val="000C641E"/>
    <w:rsid w:val="000C7011"/>
    <w:rsid w:val="000C7FBD"/>
    <w:rsid w:val="000D0466"/>
    <w:rsid w:val="000D17CB"/>
    <w:rsid w:val="000D2FEA"/>
    <w:rsid w:val="000D4F21"/>
    <w:rsid w:val="000D518B"/>
    <w:rsid w:val="000D5591"/>
    <w:rsid w:val="000D6053"/>
    <w:rsid w:val="000D6168"/>
    <w:rsid w:val="000D6446"/>
    <w:rsid w:val="000D7239"/>
    <w:rsid w:val="000D733F"/>
    <w:rsid w:val="000D7587"/>
    <w:rsid w:val="000D7A14"/>
    <w:rsid w:val="000E0756"/>
    <w:rsid w:val="000E0954"/>
    <w:rsid w:val="000E0BEF"/>
    <w:rsid w:val="000E2259"/>
    <w:rsid w:val="000E37D6"/>
    <w:rsid w:val="000E4886"/>
    <w:rsid w:val="000E505A"/>
    <w:rsid w:val="000E571D"/>
    <w:rsid w:val="000E6B52"/>
    <w:rsid w:val="000E7079"/>
    <w:rsid w:val="000E76E2"/>
    <w:rsid w:val="000F092C"/>
    <w:rsid w:val="000F0954"/>
    <w:rsid w:val="000F0B6E"/>
    <w:rsid w:val="000F0D9A"/>
    <w:rsid w:val="000F115C"/>
    <w:rsid w:val="000F28D1"/>
    <w:rsid w:val="000F2B98"/>
    <w:rsid w:val="000F5157"/>
    <w:rsid w:val="000F62BB"/>
    <w:rsid w:val="000F6720"/>
    <w:rsid w:val="000F7C2C"/>
    <w:rsid w:val="000F7D0B"/>
    <w:rsid w:val="000F7E45"/>
    <w:rsid w:val="0010064E"/>
    <w:rsid w:val="001010E7"/>
    <w:rsid w:val="001016B6"/>
    <w:rsid w:val="00102144"/>
    <w:rsid w:val="00102551"/>
    <w:rsid w:val="001034CE"/>
    <w:rsid w:val="00103EBF"/>
    <w:rsid w:val="001049DD"/>
    <w:rsid w:val="00105601"/>
    <w:rsid w:val="00105778"/>
    <w:rsid w:val="00105A8F"/>
    <w:rsid w:val="00106305"/>
    <w:rsid w:val="001063FB"/>
    <w:rsid w:val="00106418"/>
    <w:rsid w:val="00107AC1"/>
    <w:rsid w:val="00107DCA"/>
    <w:rsid w:val="00107ED6"/>
    <w:rsid w:val="001114C1"/>
    <w:rsid w:val="0011180D"/>
    <w:rsid w:val="00111F74"/>
    <w:rsid w:val="00112900"/>
    <w:rsid w:val="00114836"/>
    <w:rsid w:val="001153C3"/>
    <w:rsid w:val="001154F1"/>
    <w:rsid w:val="00115A89"/>
    <w:rsid w:val="00116B2D"/>
    <w:rsid w:val="00116FDC"/>
    <w:rsid w:val="001215AB"/>
    <w:rsid w:val="0012209C"/>
    <w:rsid w:val="00123040"/>
    <w:rsid w:val="001248BF"/>
    <w:rsid w:val="00124EBD"/>
    <w:rsid w:val="00125049"/>
    <w:rsid w:val="00125438"/>
    <w:rsid w:val="00125480"/>
    <w:rsid w:val="001260D0"/>
    <w:rsid w:val="00126731"/>
    <w:rsid w:val="001270F2"/>
    <w:rsid w:val="00130419"/>
    <w:rsid w:val="001309F8"/>
    <w:rsid w:val="00130F4D"/>
    <w:rsid w:val="00130FF8"/>
    <w:rsid w:val="00131108"/>
    <w:rsid w:val="00131974"/>
    <w:rsid w:val="0013275A"/>
    <w:rsid w:val="001334DC"/>
    <w:rsid w:val="001339F6"/>
    <w:rsid w:val="00133D7C"/>
    <w:rsid w:val="00134313"/>
    <w:rsid w:val="00134BCD"/>
    <w:rsid w:val="00135135"/>
    <w:rsid w:val="001354A5"/>
    <w:rsid w:val="00135B3C"/>
    <w:rsid w:val="00136A83"/>
    <w:rsid w:val="00137045"/>
    <w:rsid w:val="00137694"/>
    <w:rsid w:val="001377C8"/>
    <w:rsid w:val="0014054B"/>
    <w:rsid w:val="001409E3"/>
    <w:rsid w:val="00140A19"/>
    <w:rsid w:val="0014116E"/>
    <w:rsid w:val="0014132A"/>
    <w:rsid w:val="00141A63"/>
    <w:rsid w:val="00141AA1"/>
    <w:rsid w:val="00142926"/>
    <w:rsid w:val="00142FB4"/>
    <w:rsid w:val="001432FF"/>
    <w:rsid w:val="00143693"/>
    <w:rsid w:val="001440B9"/>
    <w:rsid w:val="00145F35"/>
    <w:rsid w:val="001464D7"/>
    <w:rsid w:val="00146C34"/>
    <w:rsid w:val="00146E87"/>
    <w:rsid w:val="00147335"/>
    <w:rsid w:val="0015015C"/>
    <w:rsid w:val="00150D98"/>
    <w:rsid w:val="001515BF"/>
    <w:rsid w:val="00151663"/>
    <w:rsid w:val="0015188F"/>
    <w:rsid w:val="0015258C"/>
    <w:rsid w:val="00152A46"/>
    <w:rsid w:val="00154034"/>
    <w:rsid w:val="00154365"/>
    <w:rsid w:val="001546CC"/>
    <w:rsid w:val="00154D38"/>
    <w:rsid w:val="00154F10"/>
    <w:rsid w:val="00155045"/>
    <w:rsid w:val="00155C7E"/>
    <w:rsid w:val="00156F26"/>
    <w:rsid w:val="0015784C"/>
    <w:rsid w:val="001602F1"/>
    <w:rsid w:val="00160841"/>
    <w:rsid w:val="0016089D"/>
    <w:rsid w:val="00160DC3"/>
    <w:rsid w:val="00160E8B"/>
    <w:rsid w:val="00161357"/>
    <w:rsid w:val="00161E3D"/>
    <w:rsid w:val="00161E54"/>
    <w:rsid w:val="00162573"/>
    <w:rsid w:val="001628C3"/>
    <w:rsid w:val="00162A35"/>
    <w:rsid w:val="001632D3"/>
    <w:rsid w:val="001636E5"/>
    <w:rsid w:val="00164196"/>
    <w:rsid w:val="001646ED"/>
    <w:rsid w:val="00165E08"/>
    <w:rsid w:val="00166518"/>
    <w:rsid w:val="00166641"/>
    <w:rsid w:val="00166CBC"/>
    <w:rsid w:val="00166F93"/>
    <w:rsid w:val="00170311"/>
    <w:rsid w:val="001706C5"/>
    <w:rsid w:val="001707F3"/>
    <w:rsid w:val="00170F7D"/>
    <w:rsid w:val="001719C0"/>
    <w:rsid w:val="001726C2"/>
    <w:rsid w:val="00172B3A"/>
    <w:rsid w:val="00173BD4"/>
    <w:rsid w:val="00174962"/>
    <w:rsid w:val="00174CCD"/>
    <w:rsid w:val="001759C6"/>
    <w:rsid w:val="00175D7D"/>
    <w:rsid w:val="00176A1B"/>
    <w:rsid w:val="00176B2A"/>
    <w:rsid w:val="00180439"/>
    <w:rsid w:val="001807B0"/>
    <w:rsid w:val="00181E09"/>
    <w:rsid w:val="001824B1"/>
    <w:rsid w:val="0018310E"/>
    <w:rsid w:val="00183471"/>
    <w:rsid w:val="0018391F"/>
    <w:rsid w:val="001844C3"/>
    <w:rsid w:val="00184A13"/>
    <w:rsid w:val="00184CF8"/>
    <w:rsid w:val="00185113"/>
    <w:rsid w:val="00185350"/>
    <w:rsid w:val="0018544D"/>
    <w:rsid w:val="00185EEC"/>
    <w:rsid w:val="001865BC"/>
    <w:rsid w:val="0018664A"/>
    <w:rsid w:val="00186F52"/>
    <w:rsid w:val="00187EBE"/>
    <w:rsid w:val="00190711"/>
    <w:rsid w:val="00190C03"/>
    <w:rsid w:val="00190CD4"/>
    <w:rsid w:val="00190E47"/>
    <w:rsid w:val="00190F0D"/>
    <w:rsid w:val="00190FFC"/>
    <w:rsid w:val="0019104B"/>
    <w:rsid w:val="00192650"/>
    <w:rsid w:val="001929CB"/>
    <w:rsid w:val="001935EE"/>
    <w:rsid w:val="0019395C"/>
    <w:rsid w:val="00193DBD"/>
    <w:rsid w:val="00193E2F"/>
    <w:rsid w:val="001944A2"/>
    <w:rsid w:val="00195814"/>
    <w:rsid w:val="00195ECE"/>
    <w:rsid w:val="00196DBC"/>
    <w:rsid w:val="00197739"/>
    <w:rsid w:val="001A05FC"/>
    <w:rsid w:val="001A070A"/>
    <w:rsid w:val="001A0837"/>
    <w:rsid w:val="001A1160"/>
    <w:rsid w:val="001A1FAF"/>
    <w:rsid w:val="001A2159"/>
    <w:rsid w:val="001A239C"/>
    <w:rsid w:val="001A23E4"/>
    <w:rsid w:val="001A27AE"/>
    <w:rsid w:val="001A33C9"/>
    <w:rsid w:val="001A4488"/>
    <w:rsid w:val="001A4A5B"/>
    <w:rsid w:val="001A56CB"/>
    <w:rsid w:val="001A5DF5"/>
    <w:rsid w:val="001A5FB7"/>
    <w:rsid w:val="001A6CE7"/>
    <w:rsid w:val="001B0759"/>
    <w:rsid w:val="001B0C14"/>
    <w:rsid w:val="001B182A"/>
    <w:rsid w:val="001B1EB9"/>
    <w:rsid w:val="001B20CD"/>
    <w:rsid w:val="001B2A0B"/>
    <w:rsid w:val="001B2B69"/>
    <w:rsid w:val="001B2D62"/>
    <w:rsid w:val="001B385E"/>
    <w:rsid w:val="001B39B3"/>
    <w:rsid w:val="001B3BB1"/>
    <w:rsid w:val="001B4F8A"/>
    <w:rsid w:val="001B5CD5"/>
    <w:rsid w:val="001B7A86"/>
    <w:rsid w:val="001C00BD"/>
    <w:rsid w:val="001C0D94"/>
    <w:rsid w:val="001C1C86"/>
    <w:rsid w:val="001C2E10"/>
    <w:rsid w:val="001C49D5"/>
    <w:rsid w:val="001C4BDC"/>
    <w:rsid w:val="001C510A"/>
    <w:rsid w:val="001C6CF6"/>
    <w:rsid w:val="001C779F"/>
    <w:rsid w:val="001D06B0"/>
    <w:rsid w:val="001D1762"/>
    <w:rsid w:val="001D26DB"/>
    <w:rsid w:val="001D2E20"/>
    <w:rsid w:val="001D2FA2"/>
    <w:rsid w:val="001D35C4"/>
    <w:rsid w:val="001D3672"/>
    <w:rsid w:val="001D55B0"/>
    <w:rsid w:val="001D59D7"/>
    <w:rsid w:val="001D6146"/>
    <w:rsid w:val="001D6959"/>
    <w:rsid w:val="001D6DC8"/>
    <w:rsid w:val="001D7834"/>
    <w:rsid w:val="001E0283"/>
    <w:rsid w:val="001E143B"/>
    <w:rsid w:val="001E16A7"/>
    <w:rsid w:val="001E1D13"/>
    <w:rsid w:val="001E1DE9"/>
    <w:rsid w:val="001E1F5C"/>
    <w:rsid w:val="001E2952"/>
    <w:rsid w:val="001E2EE0"/>
    <w:rsid w:val="001E3343"/>
    <w:rsid w:val="001E5555"/>
    <w:rsid w:val="001E556D"/>
    <w:rsid w:val="001E58E6"/>
    <w:rsid w:val="001E7610"/>
    <w:rsid w:val="001E7655"/>
    <w:rsid w:val="001E766F"/>
    <w:rsid w:val="001E7B49"/>
    <w:rsid w:val="001E7E46"/>
    <w:rsid w:val="001F03A1"/>
    <w:rsid w:val="001F03A5"/>
    <w:rsid w:val="001F06A3"/>
    <w:rsid w:val="001F07DA"/>
    <w:rsid w:val="001F1E16"/>
    <w:rsid w:val="001F2A92"/>
    <w:rsid w:val="001F3679"/>
    <w:rsid w:val="001F3687"/>
    <w:rsid w:val="001F3795"/>
    <w:rsid w:val="001F490D"/>
    <w:rsid w:val="001F496E"/>
    <w:rsid w:val="001F4F09"/>
    <w:rsid w:val="001F4FDD"/>
    <w:rsid w:val="001F5DC8"/>
    <w:rsid w:val="001F7A1D"/>
    <w:rsid w:val="001F7C12"/>
    <w:rsid w:val="0020006A"/>
    <w:rsid w:val="0020019E"/>
    <w:rsid w:val="00200CE9"/>
    <w:rsid w:val="00200F69"/>
    <w:rsid w:val="00200F88"/>
    <w:rsid w:val="00201171"/>
    <w:rsid w:val="00202661"/>
    <w:rsid w:val="00202F9E"/>
    <w:rsid w:val="00204543"/>
    <w:rsid w:val="00204754"/>
    <w:rsid w:val="00204FFC"/>
    <w:rsid w:val="002056BA"/>
    <w:rsid w:val="002070A1"/>
    <w:rsid w:val="0020711B"/>
    <w:rsid w:val="00207B0E"/>
    <w:rsid w:val="00207D68"/>
    <w:rsid w:val="00207F7D"/>
    <w:rsid w:val="002103D0"/>
    <w:rsid w:val="002104CF"/>
    <w:rsid w:val="00211389"/>
    <w:rsid w:val="00212271"/>
    <w:rsid w:val="00213BBD"/>
    <w:rsid w:val="00213FFC"/>
    <w:rsid w:val="0021546D"/>
    <w:rsid w:val="002158AA"/>
    <w:rsid w:val="002166D5"/>
    <w:rsid w:val="002166E8"/>
    <w:rsid w:val="00216987"/>
    <w:rsid w:val="00217142"/>
    <w:rsid w:val="002171C6"/>
    <w:rsid w:val="002209C8"/>
    <w:rsid w:val="00221278"/>
    <w:rsid w:val="00221558"/>
    <w:rsid w:val="002224EE"/>
    <w:rsid w:val="00222D5A"/>
    <w:rsid w:val="002234FF"/>
    <w:rsid w:val="0022399D"/>
    <w:rsid w:val="00224766"/>
    <w:rsid w:val="002254C7"/>
    <w:rsid w:val="00225D7F"/>
    <w:rsid w:val="00226158"/>
    <w:rsid w:val="0022728C"/>
    <w:rsid w:val="00230229"/>
    <w:rsid w:val="00230EFD"/>
    <w:rsid w:val="00232A1F"/>
    <w:rsid w:val="00232A76"/>
    <w:rsid w:val="00232E88"/>
    <w:rsid w:val="00232EA2"/>
    <w:rsid w:val="00233145"/>
    <w:rsid w:val="002335DA"/>
    <w:rsid w:val="00233E87"/>
    <w:rsid w:val="00234C0C"/>
    <w:rsid w:val="0023551E"/>
    <w:rsid w:val="00235712"/>
    <w:rsid w:val="00235EE4"/>
    <w:rsid w:val="00236BD3"/>
    <w:rsid w:val="00236EE2"/>
    <w:rsid w:val="002370DD"/>
    <w:rsid w:val="002413C7"/>
    <w:rsid w:val="00241CDB"/>
    <w:rsid w:val="00243105"/>
    <w:rsid w:val="002436EE"/>
    <w:rsid w:val="00243B90"/>
    <w:rsid w:val="002449A5"/>
    <w:rsid w:val="00244EEA"/>
    <w:rsid w:val="0024504B"/>
    <w:rsid w:val="00245A0E"/>
    <w:rsid w:val="00246165"/>
    <w:rsid w:val="002466EE"/>
    <w:rsid w:val="002469B2"/>
    <w:rsid w:val="002500C4"/>
    <w:rsid w:val="002500DE"/>
    <w:rsid w:val="0025078D"/>
    <w:rsid w:val="00251700"/>
    <w:rsid w:val="00251AAC"/>
    <w:rsid w:val="00252563"/>
    <w:rsid w:val="00253134"/>
    <w:rsid w:val="00253619"/>
    <w:rsid w:val="00253791"/>
    <w:rsid w:val="00253C87"/>
    <w:rsid w:val="002542B1"/>
    <w:rsid w:val="0025482C"/>
    <w:rsid w:val="00254C9E"/>
    <w:rsid w:val="00255117"/>
    <w:rsid w:val="00255494"/>
    <w:rsid w:val="00257154"/>
    <w:rsid w:val="00257348"/>
    <w:rsid w:val="00257526"/>
    <w:rsid w:val="002577AA"/>
    <w:rsid w:val="00257C41"/>
    <w:rsid w:val="0025F71E"/>
    <w:rsid w:val="0026162A"/>
    <w:rsid w:val="00261ACF"/>
    <w:rsid w:val="00262459"/>
    <w:rsid w:val="00262A00"/>
    <w:rsid w:val="00262A34"/>
    <w:rsid w:val="00263D33"/>
    <w:rsid w:val="00264AF6"/>
    <w:rsid w:val="00266A1E"/>
    <w:rsid w:val="00266B2E"/>
    <w:rsid w:val="00266DA4"/>
    <w:rsid w:val="00266E33"/>
    <w:rsid w:val="00270346"/>
    <w:rsid w:val="002703D9"/>
    <w:rsid w:val="00270FC9"/>
    <w:rsid w:val="0027186B"/>
    <w:rsid w:val="002720D4"/>
    <w:rsid w:val="0027290F"/>
    <w:rsid w:val="002729AF"/>
    <w:rsid w:val="00273A1D"/>
    <w:rsid w:val="00274009"/>
    <w:rsid w:val="00274D6E"/>
    <w:rsid w:val="00275109"/>
    <w:rsid w:val="00275CD9"/>
    <w:rsid w:val="00275E7A"/>
    <w:rsid w:val="00276002"/>
    <w:rsid w:val="002768BD"/>
    <w:rsid w:val="002770E5"/>
    <w:rsid w:val="00277805"/>
    <w:rsid w:val="00277A02"/>
    <w:rsid w:val="0028011D"/>
    <w:rsid w:val="002802F8"/>
    <w:rsid w:val="00281CDD"/>
    <w:rsid w:val="00281DF2"/>
    <w:rsid w:val="00282446"/>
    <w:rsid w:val="00283997"/>
    <w:rsid w:val="00284A26"/>
    <w:rsid w:val="002853A8"/>
    <w:rsid w:val="00286022"/>
    <w:rsid w:val="00286044"/>
    <w:rsid w:val="00286B9D"/>
    <w:rsid w:val="0028714C"/>
    <w:rsid w:val="002873AC"/>
    <w:rsid w:val="00290C82"/>
    <w:rsid w:val="00292663"/>
    <w:rsid w:val="00292EE4"/>
    <w:rsid w:val="00293D31"/>
    <w:rsid w:val="002942AD"/>
    <w:rsid w:val="002943AE"/>
    <w:rsid w:val="002949F6"/>
    <w:rsid w:val="00294CC3"/>
    <w:rsid w:val="00295E2B"/>
    <w:rsid w:val="00295EAA"/>
    <w:rsid w:val="00296EC3"/>
    <w:rsid w:val="002972FB"/>
    <w:rsid w:val="00297744"/>
    <w:rsid w:val="0029EE55"/>
    <w:rsid w:val="002A032C"/>
    <w:rsid w:val="002A1151"/>
    <w:rsid w:val="002A1328"/>
    <w:rsid w:val="002A1994"/>
    <w:rsid w:val="002A2FF2"/>
    <w:rsid w:val="002A3B39"/>
    <w:rsid w:val="002A4835"/>
    <w:rsid w:val="002A4D8B"/>
    <w:rsid w:val="002A4E6A"/>
    <w:rsid w:val="002A5014"/>
    <w:rsid w:val="002A533D"/>
    <w:rsid w:val="002A534D"/>
    <w:rsid w:val="002A5865"/>
    <w:rsid w:val="002A70AC"/>
    <w:rsid w:val="002B060B"/>
    <w:rsid w:val="002B0962"/>
    <w:rsid w:val="002B0A81"/>
    <w:rsid w:val="002B228E"/>
    <w:rsid w:val="002B39AD"/>
    <w:rsid w:val="002B3BA9"/>
    <w:rsid w:val="002B4800"/>
    <w:rsid w:val="002B4BCE"/>
    <w:rsid w:val="002B508B"/>
    <w:rsid w:val="002B57D0"/>
    <w:rsid w:val="002B5831"/>
    <w:rsid w:val="002B5D51"/>
    <w:rsid w:val="002B6B4A"/>
    <w:rsid w:val="002B6B58"/>
    <w:rsid w:val="002B765C"/>
    <w:rsid w:val="002B7BCD"/>
    <w:rsid w:val="002B7CE9"/>
    <w:rsid w:val="002B7D4C"/>
    <w:rsid w:val="002C09ED"/>
    <w:rsid w:val="002C09F2"/>
    <w:rsid w:val="002C0B51"/>
    <w:rsid w:val="002C19D8"/>
    <w:rsid w:val="002C1C07"/>
    <w:rsid w:val="002C1D30"/>
    <w:rsid w:val="002C24D5"/>
    <w:rsid w:val="002C2F53"/>
    <w:rsid w:val="002C3058"/>
    <w:rsid w:val="002C3186"/>
    <w:rsid w:val="002C399A"/>
    <w:rsid w:val="002C3E27"/>
    <w:rsid w:val="002C42E2"/>
    <w:rsid w:val="002C53D8"/>
    <w:rsid w:val="002C5BA8"/>
    <w:rsid w:val="002C69DC"/>
    <w:rsid w:val="002C7657"/>
    <w:rsid w:val="002C766B"/>
    <w:rsid w:val="002C7CDD"/>
    <w:rsid w:val="002C7D86"/>
    <w:rsid w:val="002D0668"/>
    <w:rsid w:val="002D0C72"/>
    <w:rsid w:val="002D134C"/>
    <w:rsid w:val="002D1D28"/>
    <w:rsid w:val="002D1F1E"/>
    <w:rsid w:val="002D2A9E"/>
    <w:rsid w:val="002D2CA8"/>
    <w:rsid w:val="002D2E94"/>
    <w:rsid w:val="002D313C"/>
    <w:rsid w:val="002D3140"/>
    <w:rsid w:val="002D41BA"/>
    <w:rsid w:val="002D46DF"/>
    <w:rsid w:val="002D4838"/>
    <w:rsid w:val="002D4AC3"/>
    <w:rsid w:val="002D4EE8"/>
    <w:rsid w:val="002D507A"/>
    <w:rsid w:val="002D554E"/>
    <w:rsid w:val="002D5DD1"/>
    <w:rsid w:val="002D5DFB"/>
    <w:rsid w:val="002D7C9C"/>
    <w:rsid w:val="002D7D4C"/>
    <w:rsid w:val="002E0178"/>
    <w:rsid w:val="002E0C54"/>
    <w:rsid w:val="002E113C"/>
    <w:rsid w:val="002E1335"/>
    <w:rsid w:val="002E1340"/>
    <w:rsid w:val="002E19F9"/>
    <w:rsid w:val="002E2AE4"/>
    <w:rsid w:val="002E325D"/>
    <w:rsid w:val="002E3368"/>
    <w:rsid w:val="002E3A76"/>
    <w:rsid w:val="002E5149"/>
    <w:rsid w:val="002E5A7B"/>
    <w:rsid w:val="002E63D8"/>
    <w:rsid w:val="002E6F41"/>
    <w:rsid w:val="002E7032"/>
    <w:rsid w:val="002E73DD"/>
    <w:rsid w:val="002E73DE"/>
    <w:rsid w:val="002F020C"/>
    <w:rsid w:val="002F1CCF"/>
    <w:rsid w:val="002F1E1F"/>
    <w:rsid w:val="002F244B"/>
    <w:rsid w:val="002F2FEA"/>
    <w:rsid w:val="002F32F7"/>
    <w:rsid w:val="002F3B19"/>
    <w:rsid w:val="002F459D"/>
    <w:rsid w:val="002F4ACA"/>
    <w:rsid w:val="002F6BD0"/>
    <w:rsid w:val="002F72D4"/>
    <w:rsid w:val="002F77C6"/>
    <w:rsid w:val="002F7F60"/>
    <w:rsid w:val="003005C7"/>
    <w:rsid w:val="003006D2"/>
    <w:rsid w:val="00300FF3"/>
    <w:rsid w:val="00301728"/>
    <w:rsid w:val="0030206E"/>
    <w:rsid w:val="00302FD1"/>
    <w:rsid w:val="00303DFE"/>
    <w:rsid w:val="00304A4D"/>
    <w:rsid w:val="00304FDF"/>
    <w:rsid w:val="0030772D"/>
    <w:rsid w:val="00310BDE"/>
    <w:rsid w:val="00310F08"/>
    <w:rsid w:val="00311084"/>
    <w:rsid w:val="003117D5"/>
    <w:rsid w:val="003132EA"/>
    <w:rsid w:val="003134AA"/>
    <w:rsid w:val="00313997"/>
    <w:rsid w:val="00313BB0"/>
    <w:rsid w:val="00315793"/>
    <w:rsid w:val="00315867"/>
    <w:rsid w:val="00317637"/>
    <w:rsid w:val="00320149"/>
    <w:rsid w:val="00320B3B"/>
    <w:rsid w:val="003214CB"/>
    <w:rsid w:val="0032177E"/>
    <w:rsid w:val="003236A5"/>
    <w:rsid w:val="00323DA6"/>
    <w:rsid w:val="0032429E"/>
    <w:rsid w:val="00325EED"/>
    <w:rsid w:val="00326F50"/>
    <w:rsid w:val="00327D1A"/>
    <w:rsid w:val="00327F1E"/>
    <w:rsid w:val="00330168"/>
    <w:rsid w:val="00330CD9"/>
    <w:rsid w:val="00330F91"/>
    <w:rsid w:val="00330FE1"/>
    <w:rsid w:val="00331421"/>
    <w:rsid w:val="0033158F"/>
    <w:rsid w:val="00331AD2"/>
    <w:rsid w:val="00332A7E"/>
    <w:rsid w:val="00333048"/>
    <w:rsid w:val="00334C2F"/>
    <w:rsid w:val="00334F59"/>
    <w:rsid w:val="00335051"/>
    <w:rsid w:val="003356CA"/>
    <w:rsid w:val="00335A05"/>
    <w:rsid w:val="0033734B"/>
    <w:rsid w:val="0034144A"/>
    <w:rsid w:val="00341989"/>
    <w:rsid w:val="00341A9F"/>
    <w:rsid w:val="00341B98"/>
    <w:rsid w:val="00341D2E"/>
    <w:rsid w:val="00341D7E"/>
    <w:rsid w:val="00342564"/>
    <w:rsid w:val="00342FD0"/>
    <w:rsid w:val="0034356E"/>
    <w:rsid w:val="0034357B"/>
    <w:rsid w:val="00343933"/>
    <w:rsid w:val="0034418A"/>
    <w:rsid w:val="00344214"/>
    <w:rsid w:val="00344743"/>
    <w:rsid w:val="00345A34"/>
    <w:rsid w:val="00346096"/>
    <w:rsid w:val="0034680F"/>
    <w:rsid w:val="00346ECD"/>
    <w:rsid w:val="0034714A"/>
    <w:rsid w:val="003471BC"/>
    <w:rsid w:val="0034783A"/>
    <w:rsid w:val="003479DE"/>
    <w:rsid w:val="0035093C"/>
    <w:rsid w:val="00350CF3"/>
    <w:rsid w:val="00351900"/>
    <w:rsid w:val="00351B99"/>
    <w:rsid w:val="00353216"/>
    <w:rsid w:val="00353ACE"/>
    <w:rsid w:val="003549E6"/>
    <w:rsid w:val="003551A7"/>
    <w:rsid w:val="003551AB"/>
    <w:rsid w:val="003557CC"/>
    <w:rsid w:val="00356407"/>
    <w:rsid w:val="0035700C"/>
    <w:rsid w:val="003570D4"/>
    <w:rsid w:val="00357282"/>
    <w:rsid w:val="00360C3F"/>
    <w:rsid w:val="00365815"/>
    <w:rsid w:val="003664E9"/>
    <w:rsid w:val="00367788"/>
    <w:rsid w:val="003705F0"/>
    <w:rsid w:val="00371132"/>
    <w:rsid w:val="00371706"/>
    <w:rsid w:val="00372F33"/>
    <w:rsid w:val="00373332"/>
    <w:rsid w:val="00373B57"/>
    <w:rsid w:val="00373F43"/>
    <w:rsid w:val="003745BC"/>
    <w:rsid w:val="00375273"/>
    <w:rsid w:val="00375845"/>
    <w:rsid w:val="00375E6D"/>
    <w:rsid w:val="00376937"/>
    <w:rsid w:val="00376C14"/>
    <w:rsid w:val="003770EA"/>
    <w:rsid w:val="00377685"/>
    <w:rsid w:val="00377DAB"/>
    <w:rsid w:val="00377DC5"/>
    <w:rsid w:val="00377ECB"/>
    <w:rsid w:val="00380A7F"/>
    <w:rsid w:val="00380B22"/>
    <w:rsid w:val="00380F92"/>
    <w:rsid w:val="00381963"/>
    <w:rsid w:val="00382096"/>
    <w:rsid w:val="00382BEF"/>
    <w:rsid w:val="00382CE9"/>
    <w:rsid w:val="00383B55"/>
    <w:rsid w:val="00384720"/>
    <w:rsid w:val="00385E45"/>
    <w:rsid w:val="003861B9"/>
    <w:rsid w:val="00386401"/>
    <w:rsid w:val="0038708D"/>
    <w:rsid w:val="003871F3"/>
    <w:rsid w:val="00387230"/>
    <w:rsid w:val="0038735B"/>
    <w:rsid w:val="003878E0"/>
    <w:rsid w:val="00387F8F"/>
    <w:rsid w:val="00390124"/>
    <w:rsid w:val="00390490"/>
    <w:rsid w:val="00390D50"/>
    <w:rsid w:val="00391D60"/>
    <w:rsid w:val="00393799"/>
    <w:rsid w:val="0039471F"/>
    <w:rsid w:val="00394A3E"/>
    <w:rsid w:val="003954CE"/>
    <w:rsid w:val="00396DA5"/>
    <w:rsid w:val="003978D8"/>
    <w:rsid w:val="0039799F"/>
    <w:rsid w:val="00397EB0"/>
    <w:rsid w:val="003A009F"/>
    <w:rsid w:val="003A0DE0"/>
    <w:rsid w:val="003A165A"/>
    <w:rsid w:val="003A3B82"/>
    <w:rsid w:val="003A438C"/>
    <w:rsid w:val="003A4C28"/>
    <w:rsid w:val="003A6057"/>
    <w:rsid w:val="003A66A3"/>
    <w:rsid w:val="003A696D"/>
    <w:rsid w:val="003A6BCE"/>
    <w:rsid w:val="003A7267"/>
    <w:rsid w:val="003A72A0"/>
    <w:rsid w:val="003A7BD2"/>
    <w:rsid w:val="003B00FC"/>
    <w:rsid w:val="003B0F0D"/>
    <w:rsid w:val="003B1572"/>
    <w:rsid w:val="003B2D84"/>
    <w:rsid w:val="003B3570"/>
    <w:rsid w:val="003B39B1"/>
    <w:rsid w:val="003B3FAF"/>
    <w:rsid w:val="003B4ADA"/>
    <w:rsid w:val="003B4D90"/>
    <w:rsid w:val="003B5D19"/>
    <w:rsid w:val="003B5E62"/>
    <w:rsid w:val="003B5EC2"/>
    <w:rsid w:val="003B6848"/>
    <w:rsid w:val="003B6E31"/>
    <w:rsid w:val="003B7DD4"/>
    <w:rsid w:val="003C0086"/>
    <w:rsid w:val="003C00FB"/>
    <w:rsid w:val="003C04AB"/>
    <w:rsid w:val="003C0C71"/>
    <w:rsid w:val="003C2735"/>
    <w:rsid w:val="003C2EBF"/>
    <w:rsid w:val="003C4245"/>
    <w:rsid w:val="003C428D"/>
    <w:rsid w:val="003C590C"/>
    <w:rsid w:val="003C65DE"/>
    <w:rsid w:val="003C7E6F"/>
    <w:rsid w:val="003D033D"/>
    <w:rsid w:val="003D0859"/>
    <w:rsid w:val="003D125A"/>
    <w:rsid w:val="003D1420"/>
    <w:rsid w:val="003D23C8"/>
    <w:rsid w:val="003D2C53"/>
    <w:rsid w:val="003D2D54"/>
    <w:rsid w:val="003D399E"/>
    <w:rsid w:val="003D39F8"/>
    <w:rsid w:val="003D43FC"/>
    <w:rsid w:val="003D4AA0"/>
    <w:rsid w:val="003D4F18"/>
    <w:rsid w:val="003D4F5F"/>
    <w:rsid w:val="003D50EF"/>
    <w:rsid w:val="003D638A"/>
    <w:rsid w:val="003D712E"/>
    <w:rsid w:val="003D7860"/>
    <w:rsid w:val="003E06FA"/>
    <w:rsid w:val="003E0AF7"/>
    <w:rsid w:val="003E0E60"/>
    <w:rsid w:val="003E108C"/>
    <w:rsid w:val="003E1A96"/>
    <w:rsid w:val="003E1C67"/>
    <w:rsid w:val="003E1DDB"/>
    <w:rsid w:val="003E20DB"/>
    <w:rsid w:val="003E2358"/>
    <w:rsid w:val="003E2827"/>
    <w:rsid w:val="003E2A92"/>
    <w:rsid w:val="003E2E51"/>
    <w:rsid w:val="003E3326"/>
    <w:rsid w:val="003E3A1D"/>
    <w:rsid w:val="003E3D27"/>
    <w:rsid w:val="003E3DA5"/>
    <w:rsid w:val="003E3DDB"/>
    <w:rsid w:val="003E3F0B"/>
    <w:rsid w:val="003E52DD"/>
    <w:rsid w:val="003E57F2"/>
    <w:rsid w:val="003E5B9B"/>
    <w:rsid w:val="003E6A7D"/>
    <w:rsid w:val="003E742E"/>
    <w:rsid w:val="003E764F"/>
    <w:rsid w:val="003E7A03"/>
    <w:rsid w:val="003F26C9"/>
    <w:rsid w:val="003F2920"/>
    <w:rsid w:val="003F2F89"/>
    <w:rsid w:val="003F385C"/>
    <w:rsid w:val="003F3A8F"/>
    <w:rsid w:val="003F49A0"/>
    <w:rsid w:val="003F5E11"/>
    <w:rsid w:val="003F6358"/>
    <w:rsid w:val="003F6739"/>
    <w:rsid w:val="003F6C77"/>
    <w:rsid w:val="003F6FA0"/>
    <w:rsid w:val="003F70C3"/>
    <w:rsid w:val="003F70E9"/>
    <w:rsid w:val="003F7520"/>
    <w:rsid w:val="00400305"/>
    <w:rsid w:val="0040077E"/>
    <w:rsid w:val="00400DB6"/>
    <w:rsid w:val="004019CE"/>
    <w:rsid w:val="00401D27"/>
    <w:rsid w:val="004025F6"/>
    <w:rsid w:val="00404456"/>
    <w:rsid w:val="0040490C"/>
    <w:rsid w:val="00405C64"/>
    <w:rsid w:val="004061E6"/>
    <w:rsid w:val="00406850"/>
    <w:rsid w:val="004073ED"/>
    <w:rsid w:val="004078ED"/>
    <w:rsid w:val="00407AA2"/>
    <w:rsid w:val="0041102E"/>
    <w:rsid w:val="00411F1D"/>
    <w:rsid w:val="0041226D"/>
    <w:rsid w:val="00412918"/>
    <w:rsid w:val="00412E6D"/>
    <w:rsid w:val="00413040"/>
    <w:rsid w:val="00413067"/>
    <w:rsid w:val="0041378E"/>
    <w:rsid w:val="00414CE4"/>
    <w:rsid w:val="00415D41"/>
    <w:rsid w:val="00416490"/>
    <w:rsid w:val="004167E4"/>
    <w:rsid w:val="00420EC7"/>
    <w:rsid w:val="004218AB"/>
    <w:rsid w:val="004223D1"/>
    <w:rsid w:val="00423566"/>
    <w:rsid w:val="0042371C"/>
    <w:rsid w:val="00423C68"/>
    <w:rsid w:val="00424A02"/>
    <w:rsid w:val="004252F7"/>
    <w:rsid w:val="00425F4D"/>
    <w:rsid w:val="004272EF"/>
    <w:rsid w:val="00427743"/>
    <w:rsid w:val="00427BAB"/>
    <w:rsid w:val="00432A85"/>
    <w:rsid w:val="00433223"/>
    <w:rsid w:val="00433CDF"/>
    <w:rsid w:val="0043408B"/>
    <w:rsid w:val="0043421F"/>
    <w:rsid w:val="00434F55"/>
    <w:rsid w:val="0043557A"/>
    <w:rsid w:val="0043578C"/>
    <w:rsid w:val="004365BF"/>
    <w:rsid w:val="004365F8"/>
    <w:rsid w:val="00437380"/>
    <w:rsid w:val="00437609"/>
    <w:rsid w:val="00437A70"/>
    <w:rsid w:val="004384D4"/>
    <w:rsid w:val="00440282"/>
    <w:rsid w:val="00440EC1"/>
    <w:rsid w:val="00441533"/>
    <w:rsid w:val="00441801"/>
    <w:rsid w:val="00442AEC"/>
    <w:rsid w:val="00442EC7"/>
    <w:rsid w:val="00443068"/>
    <w:rsid w:val="004433A9"/>
    <w:rsid w:val="00443BC9"/>
    <w:rsid w:val="00444687"/>
    <w:rsid w:val="00444711"/>
    <w:rsid w:val="00444D66"/>
    <w:rsid w:val="0044519F"/>
    <w:rsid w:val="004456A3"/>
    <w:rsid w:val="00446BB1"/>
    <w:rsid w:val="00446E7C"/>
    <w:rsid w:val="0044719F"/>
    <w:rsid w:val="00447432"/>
    <w:rsid w:val="00447C05"/>
    <w:rsid w:val="004500D3"/>
    <w:rsid w:val="00450B36"/>
    <w:rsid w:val="00450CBA"/>
    <w:rsid w:val="00450E6F"/>
    <w:rsid w:val="00451194"/>
    <w:rsid w:val="004518B5"/>
    <w:rsid w:val="00452A44"/>
    <w:rsid w:val="00453253"/>
    <w:rsid w:val="00453D7F"/>
    <w:rsid w:val="00454655"/>
    <w:rsid w:val="00454BF9"/>
    <w:rsid w:val="00455336"/>
    <w:rsid w:val="004553B2"/>
    <w:rsid w:val="00455829"/>
    <w:rsid w:val="00455E9B"/>
    <w:rsid w:val="00457005"/>
    <w:rsid w:val="00457F79"/>
    <w:rsid w:val="00460263"/>
    <w:rsid w:val="004602BB"/>
    <w:rsid w:val="0046030F"/>
    <w:rsid w:val="004607DB"/>
    <w:rsid w:val="00460890"/>
    <w:rsid w:val="00460B2C"/>
    <w:rsid w:val="0046115B"/>
    <w:rsid w:val="0046176A"/>
    <w:rsid w:val="004617CF"/>
    <w:rsid w:val="00461850"/>
    <w:rsid w:val="00461DC7"/>
    <w:rsid w:val="00461FBB"/>
    <w:rsid w:val="0046398D"/>
    <w:rsid w:val="00464C35"/>
    <w:rsid w:val="00464EE5"/>
    <w:rsid w:val="004653A4"/>
    <w:rsid w:val="00466086"/>
    <w:rsid w:val="00466353"/>
    <w:rsid w:val="004664AD"/>
    <w:rsid w:val="004666C7"/>
    <w:rsid w:val="004668A1"/>
    <w:rsid w:val="00466DC1"/>
    <w:rsid w:val="00467A6D"/>
    <w:rsid w:val="00467D18"/>
    <w:rsid w:val="00470050"/>
    <w:rsid w:val="00470155"/>
    <w:rsid w:val="00471C3D"/>
    <w:rsid w:val="00471D93"/>
    <w:rsid w:val="0047214F"/>
    <w:rsid w:val="00472D3C"/>
    <w:rsid w:val="00472EDF"/>
    <w:rsid w:val="004737ED"/>
    <w:rsid w:val="00474351"/>
    <w:rsid w:val="00475B04"/>
    <w:rsid w:val="00476AF1"/>
    <w:rsid w:val="00477B64"/>
    <w:rsid w:val="00480565"/>
    <w:rsid w:val="00480A2B"/>
    <w:rsid w:val="004830AA"/>
    <w:rsid w:val="004832AF"/>
    <w:rsid w:val="00483583"/>
    <w:rsid w:val="00483E3A"/>
    <w:rsid w:val="004848ED"/>
    <w:rsid w:val="00484CA4"/>
    <w:rsid w:val="00484D97"/>
    <w:rsid w:val="00484EF9"/>
    <w:rsid w:val="00485CE9"/>
    <w:rsid w:val="0048603A"/>
    <w:rsid w:val="00486A64"/>
    <w:rsid w:val="00486B55"/>
    <w:rsid w:val="004871C6"/>
    <w:rsid w:val="00487369"/>
    <w:rsid w:val="00487740"/>
    <w:rsid w:val="004877D3"/>
    <w:rsid w:val="00487CFD"/>
    <w:rsid w:val="004916B9"/>
    <w:rsid w:val="004939F0"/>
    <w:rsid w:val="004941D7"/>
    <w:rsid w:val="004943F2"/>
    <w:rsid w:val="00494556"/>
    <w:rsid w:val="004951AC"/>
    <w:rsid w:val="00495808"/>
    <w:rsid w:val="004961F9"/>
    <w:rsid w:val="004A1A12"/>
    <w:rsid w:val="004A1BBA"/>
    <w:rsid w:val="004A276A"/>
    <w:rsid w:val="004A27DB"/>
    <w:rsid w:val="004A323C"/>
    <w:rsid w:val="004A3D9F"/>
    <w:rsid w:val="004A46A3"/>
    <w:rsid w:val="004A55DF"/>
    <w:rsid w:val="004A5767"/>
    <w:rsid w:val="004A5C2D"/>
    <w:rsid w:val="004A61C1"/>
    <w:rsid w:val="004A71F6"/>
    <w:rsid w:val="004A7429"/>
    <w:rsid w:val="004A7923"/>
    <w:rsid w:val="004A7DAF"/>
    <w:rsid w:val="004B181D"/>
    <w:rsid w:val="004B18F3"/>
    <w:rsid w:val="004B21FC"/>
    <w:rsid w:val="004B2903"/>
    <w:rsid w:val="004B30BF"/>
    <w:rsid w:val="004B34DE"/>
    <w:rsid w:val="004B3688"/>
    <w:rsid w:val="004B3864"/>
    <w:rsid w:val="004B3881"/>
    <w:rsid w:val="004B3890"/>
    <w:rsid w:val="004B4424"/>
    <w:rsid w:val="004B4699"/>
    <w:rsid w:val="004B527A"/>
    <w:rsid w:val="004B62FA"/>
    <w:rsid w:val="004B63F8"/>
    <w:rsid w:val="004B6599"/>
    <w:rsid w:val="004B659A"/>
    <w:rsid w:val="004B6B0E"/>
    <w:rsid w:val="004B7117"/>
    <w:rsid w:val="004B7428"/>
    <w:rsid w:val="004C0890"/>
    <w:rsid w:val="004C16D9"/>
    <w:rsid w:val="004C182D"/>
    <w:rsid w:val="004C32C7"/>
    <w:rsid w:val="004C41D3"/>
    <w:rsid w:val="004C47D3"/>
    <w:rsid w:val="004C53CF"/>
    <w:rsid w:val="004C5F67"/>
    <w:rsid w:val="004C6007"/>
    <w:rsid w:val="004C7144"/>
    <w:rsid w:val="004C7312"/>
    <w:rsid w:val="004C7846"/>
    <w:rsid w:val="004D025C"/>
    <w:rsid w:val="004D038B"/>
    <w:rsid w:val="004D0665"/>
    <w:rsid w:val="004D0CBE"/>
    <w:rsid w:val="004D1AF2"/>
    <w:rsid w:val="004D211D"/>
    <w:rsid w:val="004D316B"/>
    <w:rsid w:val="004D49B4"/>
    <w:rsid w:val="004D626F"/>
    <w:rsid w:val="004D68C2"/>
    <w:rsid w:val="004D718F"/>
    <w:rsid w:val="004D7388"/>
    <w:rsid w:val="004DB607"/>
    <w:rsid w:val="004E0ECA"/>
    <w:rsid w:val="004E11A1"/>
    <w:rsid w:val="004E16C4"/>
    <w:rsid w:val="004E1998"/>
    <w:rsid w:val="004E1AD9"/>
    <w:rsid w:val="004E1E10"/>
    <w:rsid w:val="004E201A"/>
    <w:rsid w:val="004E211A"/>
    <w:rsid w:val="004E212D"/>
    <w:rsid w:val="004E26BF"/>
    <w:rsid w:val="004E41A1"/>
    <w:rsid w:val="004E5A77"/>
    <w:rsid w:val="004E5DB8"/>
    <w:rsid w:val="004E5F60"/>
    <w:rsid w:val="004F0C18"/>
    <w:rsid w:val="004F0E89"/>
    <w:rsid w:val="004F0FEE"/>
    <w:rsid w:val="004F178C"/>
    <w:rsid w:val="004F1A23"/>
    <w:rsid w:val="004F23DA"/>
    <w:rsid w:val="004F3CF5"/>
    <w:rsid w:val="004F42A2"/>
    <w:rsid w:val="004F46A5"/>
    <w:rsid w:val="004F47E1"/>
    <w:rsid w:val="004F4FCC"/>
    <w:rsid w:val="004F51D8"/>
    <w:rsid w:val="004F5307"/>
    <w:rsid w:val="004F7107"/>
    <w:rsid w:val="004F765D"/>
    <w:rsid w:val="004F7805"/>
    <w:rsid w:val="004F7F5A"/>
    <w:rsid w:val="005000FC"/>
    <w:rsid w:val="0050048B"/>
    <w:rsid w:val="00500D0C"/>
    <w:rsid w:val="005016DC"/>
    <w:rsid w:val="00501DC0"/>
    <w:rsid w:val="00503505"/>
    <w:rsid w:val="005035A2"/>
    <w:rsid w:val="00504527"/>
    <w:rsid w:val="005060C0"/>
    <w:rsid w:val="00506123"/>
    <w:rsid w:val="00506D72"/>
    <w:rsid w:val="00507F8C"/>
    <w:rsid w:val="005115A0"/>
    <w:rsid w:val="00512480"/>
    <w:rsid w:val="005124E5"/>
    <w:rsid w:val="005125E0"/>
    <w:rsid w:val="00512DC2"/>
    <w:rsid w:val="0051307A"/>
    <w:rsid w:val="005155D4"/>
    <w:rsid w:val="00516854"/>
    <w:rsid w:val="00516CA9"/>
    <w:rsid w:val="00516DFF"/>
    <w:rsid w:val="00517715"/>
    <w:rsid w:val="00517A9A"/>
    <w:rsid w:val="0052188E"/>
    <w:rsid w:val="00521967"/>
    <w:rsid w:val="00521C8D"/>
    <w:rsid w:val="005224ED"/>
    <w:rsid w:val="005233D3"/>
    <w:rsid w:val="00523F10"/>
    <w:rsid w:val="005241D6"/>
    <w:rsid w:val="005249D4"/>
    <w:rsid w:val="00525B95"/>
    <w:rsid w:val="00525DFA"/>
    <w:rsid w:val="00526439"/>
    <w:rsid w:val="00526C1F"/>
    <w:rsid w:val="00527A5C"/>
    <w:rsid w:val="00527F3F"/>
    <w:rsid w:val="0053118D"/>
    <w:rsid w:val="0053159D"/>
    <w:rsid w:val="005335AB"/>
    <w:rsid w:val="00533706"/>
    <w:rsid w:val="00533733"/>
    <w:rsid w:val="0053455C"/>
    <w:rsid w:val="0053614E"/>
    <w:rsid w:val="00536A17"/>
    <w:rsid w:val="00536E86"/>
    <w:rsid w:val="00537AD8"/>
    <w:rsid w:val="00537BE0"/>
    <w:rsid w:val="0054027A"/>
    <w:rsid w:val="0054395C"/>
    <w:rsid w:val="005442AE"/>
    <w:rsid w:val="005444FD"/>
    <w:rsid w:val="00544592"/>
    <w:rsid w:val="005448BE"/>
    <w:rsid w:val="00545A52"/>
    <w:rsid w:val="005473A5"/>
    <w:rsid w:val="005476DA"/>
    <w:rsid w:val="00547C66"/>
    <w:rsid w:val="005509A5"/>
    <w:rsid w:val="0055124F"/>
    <w:rsid w:val="00551306"/>
    <w:rsid w:val="00551F37"/>
    <w:rsid w:val="0055286A"/>
    <w:rsid w:val="00552ADA"/>
    <w:rsid w:val="00552CFB"/>
    <w:rsid w:val="00553329"/>
    <w:rsid w:val="00554296"/>
    <w:rsid w:val="00554302"/>
    <w:rsid w:val="00554693"/>
    <w:rsid w:val="00555713"/>
    <w:rsid w:val="0055674E"/>
    <w:rsid w:val="00556998"/>
    <w:rsid w:val="00556C5E"/>
    <w:rsid w:val="005570A0"/>
    <w:rsid w:val="005574C2"/>
    <w:rsid w:val="005575A9"/>
    <w:rsid w:val="00557F90"/>
    <w:rsid w:val="00560268"/>
    <w:rsid w:val="005606AB"/>
    <w:rsid w:val="00560B33"/>
    <w:rsid w:val="00560B60"/>
    <w:rsid w:val="00560D9D"/>
    <w:rsid w:val="005615F8"/>
    <w:rsid w:val="00561A33"/>
    <w:rsid w:val="00561BAA"/>
    <w:rsid w:val="005623BD"/>
    <w:rsid w:val="00563AAB"/>
    <w:rsid w:val="005641B7"/>
    <w:rsid w:val="00564682"/>
    <w:rsid w:val="00564A5F"/>
    <w:rsid w:val="00565C7E"/>
    <w:rsid w:val="00572111"/>
    <w:rsid w:val="0057474B"/>
    <w:rsid w:val="00574797"/>
    <w:rsid w:val="0057555D"/>
    <w:rsid w:val="005755F9"/>
    <w:rsid w:val="00575878"/>
    <w:rsid w:val="00575D63"/>
    <w:rsid w:val="00576204"/>
    <w:rsid w:val="00576B75"/>
    <w:rsid w:val="005773E2"/>
    <w:rsid w:val="0057773B"/>
    <w:rsid w:val="00577A04"/>
    <w:rsid w:val="005806EF"/>
    <w:rsid w:val="005811B1"/>
    <w:rsid w:val="0058287A"/>
    <w:rsid w:val="005831D1"/>
    <w:rsid w:val="00584397"/>
    <w:rsid w:val="005846A3"/>
    <w:rsid w:val="00585E41"/>
    <w:rsid w:val="00585EE3"/>
    <w:rsid w:val="00586D1D"/>
    <w:rsid w:val="005870FE"/>
    <w:rsid w:val="005900A7"/>
    <w:rsid w:val="00590352"/>
    <w:rsid w:val="00590569"/>
    <w:rsid w:val="0059126D"/>
    <w:rsid w:val="0059171B"/>
    <w:rsid w:val="005917BF"/>
    <w:rsid w:val="005920D7"/>
    <w:rsid w:val="005924DC"/>
    <w:rsid w:val="005927CC"/>
    <w:rsid w:val="005929CA"/>
    <w:rsid w:val="005943B0"/>
    <w:rsid w:val="00594B5F"/>
    <w:rsid w:val="00594F5B"/>
    <w:rsid w:val="00595B1B"/>
    <w:rsid w:val="00595E28"/>
    <w:rsid w:val="00595E5C"/>
    <w:rsid w:val="00596AD0"/>
    <w:rsid w:val="00596D2B"/>
    <w:rsid w:val="005A1B6B"/>
    <w:rsid w:val="005A1EA2"/>
    <w:rsid w:val="005A2D33"/>
    <w:rsid w:val="005A359D"/>
    <w:rsid w:val="005A4428"/>
    <w:rsid w:val="005A45CC"/>
    <w:rsid w:val="005A5600"/>
    <w:rsid w:val="005A580B"/>
    <w:rsid w:val="005A60C8"/>
    <w:rsid w:val="005A681E"/>
    <w:rsid w:val="005A6D7E"/>
    <w:rsid w:val="005A6E3E"/>
    <w:rsid w:val="005A71CE"/>
    <w:rsid w:val="005A74F0"/>
    <w:rsid w:val="005A7AA3"/>
    <w:rsid w:val="005B093C"/>
    <w:rsid w:val="005B0994"/>
    <w:rsid w:val="005B2226"/>
    <w:rsid w:val="005B25C9"/>
    <w:rsid w:val="005B26BA"/>
    <w:rsid w:val="005B2FFA"/>
    <w:rsid w:val="005B385D"/>
    <w:rsid w:val="005B3DD6"/>
    <w:rsid w:val="005B450F"/>
    <w:rsid w:val="005B4722"/>
    <w:rsid w:val="005B4821"/>
    <w:rsid w:val="005B524C"/>
    <w:rsid w:val="005B6C12"/>
    <w:rsid w:val="005C134B"/>
    <w:rsid w:val="005C164E"/>
    <w:rsid w:val="005C1B98"/>
    <w:rsid w:val="005C1F1C"/>
    <w:rsid w:val="005C20DE"/>
    <w:rsid w:val="005C250E"/>
    <w:rsid w:val="005C264D"/>
    <w:rsid w:val="005C2A07"/>
    <w:rsid w:val="005C3963"/>
    <w:rsid w:val="005C3D55"/>
    <w:rsid w:val="005C3E7A"/>
    <w:rsid w:val="005C49D7"/>
    <w:rsid w:val="005C5A35"/>
    <w:rsid w:val="005C5A81"/>
    <w:rsid w:val="005C5DBF"/>
    <w:rsid w:val="005C650C"/>
    <w:rsid w:val="005C6941"/>
    <w:rsid w:val="005C69F7"/>
    <w:rsid w:val="005C76EC"/>
    <w:rsid w:val="005C7776"/>
    <w:rsid w:val="005C79F2"/>
    <w:rsid w:val="005CD58C"/>
    <w:rsid w:val="005CE7D2"/>
    <w:rsid w:val="005D110E"/>
    <w:rsid w:val="005D116D"/>
    <w:rsid w:val="005D1309"/>
    <w:rsid w:val="005D2C68"/>
    <w:rsid w:val="005D34E6"/>
    <w:rsid w:val="005D38B8"/>
    <w:rsid w:val="005D478A"/>
    <w:rsid w:val="005D54D6"/>
    <w:rsid w:val="005D5CBF"/>
    <w:rsid w:val="005D627C"/>
    <w:rsid w:val="005D6736"/>
    <w:rsid w:val="005E02F7"/>
    <w:rsid w:val="005E10C5"/>
    <w:rsid w:val="005E11B5"/>
    <w:rsid w:val="005E127F"/>
    <w:rsid w:val="005E173B"/>
    <w:rsid w:val="005E1FA9"/>
    <w:rsid w:val="005E2404"/>
    <w:rsid w:val="005E246F"/>
    <w:rsid w:val="005E25ED"/>
    <w:rsid w:val="005E2694"/>
    <w:rsid w:val="005E3BDC"/>
    <w:rsid w:val="005E4846"/>
    <w:rsid w:val="005E6595"/>
    <w:rsid w:val="005E6A35"/>
    <w:rsid w:val="005F008F"/>
    <w:rsid w:val="005F06BD"/>
    <w:rsid w:val="005F1477"/>
    <w:rsid w:val="005F1A3D"/>
    <w:rsid w:val="005F25CC"/>
    <w:rsid w:val="005F3C0F"/>
    <w:rsid w:val="005F46A9"/>
    <w:rsid w:val="005F4F91"/>
    <w:rsid w:val="005F5B7F"/>
    <w:rsid w:val="005F6482"/>
    <w:rsid w:val="005F65CC"/>
    <w:rsid w:val="005F7444"/>
    <w:rsid w:val="005F755C"/>
    <w:rsid w:val="005F78E0"/>
    <w:rsid w:val="005F9021"/>
    <w:rsid w:val="006001C0"/>
    <w:rsid w:val="00600EF7"/>
    <w:rsid w:val="00601604"/>
    <w:rsid w:val="00601B4C"/>
    <w:rsid w:val="0060297F"/>
    <w:rsid w:val="00603308"/>
    <w:rsid w:val="00603A2A"/>
    <w:rsid w:val="0060496D"/>
    <w:rsid w:val="00604C7F"/>
    <w:rsid w:val="00604EB4"/>
    <w:rsid w:val="006057F9"/>
    <w:rsid w:val="00605F3B"/>
    <w:rsid w:val="006065EF"/>
    <w:rsid w:val="00606C56"/>
    <w:rsid w:val="006100D8"/>
    <w:rsid w:val="0061062C"/>
    <w:rsid w:val="006109CE"/>
    <w:rsid w:val="00611149"/>
    <w:rsid w:val="006114B9"/>
    <w:rsid w:val="00611624"/>
    <w:rsid w:val="006120BE"/>
    <w:rsid w:val="00614808"/>
    <w:rsid w:val="00614899"/>
    <w:rsid w:val="00614D05"/>
    <w:rsid w:val="0061582E"/>
    <w:rsid w:val="006159F3"/>
    <w:rsid w:val="00616768"/>
    <w:rsid w:val="00616AB3"/>
    <w:rsid w:val="00616DCE"/>
    <w:rsid w:val="0061752B"/>
    <w:rsid w:val="00617DEA"/>
    <w:rsid w:val="00620469"/>
    <w:rsid w:val="00621FE3"/>
    <w:rsid w:val="00622D1B"/>
    <w:rsid w:val="006236C1"/>
    <w:rsid w:val="00624CA0"/>
    <w:rsid w:val="00624CFB"/>
    <w:rsid w:val="00625BE7"/>
    <w:rsid w:val="0062643C"/>
    <w:rsid w:val="00627031"/>
    <w:rsid w:val="006307F0"/>
    <w:rsid w:val="006310BE"/>
    <w:rsid w:val="00631231"/>
    <w:rsid w:val="00632278"/>
    <w:rsid w:val="00632361"/>
    <w:rsid w:val="00632BF3"/>
    <w:rsid w:val="00632EC3"/>
    <w:rsid w:val="00633010"/>
    <w:rsid w:val="00633B07"/>
    <w:rsid w:val="00633F1B"/>
    <w:rsid w:val="00635D30"/>
    <w:rsid w:val="00635EF3"/>
    <w:rsid w:val="00636A9F"/>
    <w:rsid w:val="00637DEC"/>
    <w:rsid w:val="00640438"/>
    <w:rsid w:val="00641613"/>
    <w:rsid w:val="00642BAD"/>
    <w:rsid w:val="00642BBC"/>
    <w:rsid w:val="00642DC0"/>
    <w:rsid w:val="006438DC"/>
    <w:rsid w:val="006439D9"/>
    <w:rsid w:val="006444E0"/>
    <w:rsid w:val="00644F50"/>
    <w:rsid w:val="006452C7"/>
    <w:rsid w:val="006460DC"/>
    <w:rsid w:val="00647412"/>
    <w:rsid w:val="006474D7"/>
    <w:rsid w:val="00647A25"/>
    <w:rsid w:val="00647BEF"/>
    <w:rsid w:val="0065034C"/>
    <w:rsid w:val="0065187A"/>
    <w:rsid w:val="00652266"/>
    <w:rsid w:val="00652294"/>
    <w:rsid w:val="006522D8"/>
    <w:rsid w:val="006536A1"/>
    <w:rsid w:val="00653C8C"/>
    <w:rsid w:val="006550D7"/>
    <w:rsid w:val="00655188"/>
    <w:rsid w:val="006553FF"/>
    <w:rsid w:val="00655722"/>
    <w:rsid w:val="00655B69"/>
    <w:rsid w:val="00657271"/>
    <w:rsid w:val="00660FCC"/>
    <w:rsid w:val="0066129D"/>
    <w:rsid w:val="00661677"/>
    <w:rsid w:val="00661D6E"/>
    <w:rsid w:val="00661FD4"/>
    <w:rsid w:val="0066204E"/>
    <w:rsid w:val="0066224A"/>
    <w:rsid w:val="00662ABD"/>
    <w:rsid w:val="0066392B"/>
    <w:rsid w:val="00663AA3"/>
    <w:rsid w:val="00663F9E"/>
    <w:rsid w:val="00665CAA"/>
    <w:rsid w:val="0066613D"/>
    <w:rsid w:val="006663A3"/>
    <w:rsid w:val="00667189"/>
    <w:rsid w:val="006675CC"/>
    <w:rsid w:val="00667F01"/>
    <w:rsid w:val="006701AD"/>
    <w:rsid w:val="006706A5"/>
    <w:rsid w:val="00671AC1"/>
    <w:rsid w:val="00672ACE"/>
    <w:rsid w:val="00672CF3"/>
    <w:rsid w:val="00672E41"/>
    <w:rsid w:val="00674742"/>
    <w:rsid w:val="00674C9E"/>
    <w:rsid w:val="00675109"/>
    <w:rsid w:val="00675C26"/>
    <w:rsid w:val="00675E9E"/>
    <w:rsid w:val="006763DA"/>
    <w:rsid w:val="00676546"/>
    <w:rsid w:val="00676C6B"/>
    <w:rsid w:val="00677077"/>
    <w:rsid w:val="00677125"/>
    <w:rsid w:val="00680AFE"/>
    <w:rsid w:val="00684398"/>
    <w:rsid w:val="00684619"/>
    <w:rsid w:val="006847F1"/>
    <w:rsid w:val="00684811"/>
    <w:rsid w:val="006849C4"/>
    <w:rsid w:val="00684E67"/>
    <w:rsid w:val="006863DD"/>
    <w:rsid w:val="006864F4"/>
    <w:rsid w:val="00687651"/>
    <w:rsid w:val="00687973"/>
    <w:rsid w:val="00687DA7"/>
    <w:rsid w:val="00690010"/>
    <w:rsid w:val="006918FB"/>
    <w:rsid w:val="00691CA1"/>
    <w:rsid w:val="0069268E"/>
    <w:rsid w:val="00693558"/>
    <w:rsid w:val="006936EB"/>
    <w:rsid w:val="00694B38"/>
    <w:rsid w:val="00695A40"/>
    <w:rsid w:val="00695BA9"/>
    <w:rsid w:val="00695F75"/>
    <w:rsid w:val="00697431"/>
    <w:rsid w:val="006A051B"/>
    <w:rsid w:val="006A079F"/>
    <w:rsid w:val="006A0F58"/>
    <w:rsid w:val="006A1BCE"/>
    <w:rsid w:val="006A2892"/>
    <w:rsid w:val="006A3023"/>
    <w:rsid w:val="006A4366"/>
    <w:rsid w:val="006A49DD"/>
    <w:rsid w:val="006A520B"/>
    <w:rsid w:val="006A5BDE"/>
    <w:rsid w:val="006A603D"/>
    <w:rsid w:val="006A6E90"/>
    <w:rsid w:val="006A7013"/>
    <w:rsid w:val="006A7336"/>
    <w:rsid w:val="006A74DE"/>
    <w:rsid w:val="006A7638"/>
    <w:rsid w:val="006A7FF6"/>
    <w:rsid w:val="006B238D"/>
    <w:rsid w:val="006B2610"/>
    <w:rsid w:val="006B2A8D"/>
    <w:rsid w:val="006B3BC1"/>
    <w:rsid w:val="006B432C"/>
    <w:rsid w:val="006B4C02"/>
    <w:rsid w:val="006B6132"/>
    <w:rsid w:val="006B61C4"/>
    <w:rsid w:val="006B6DC7"/>
    <w:rsid w:val="006B7708"/>
    <w:rsid w:val="006B7A07"/>
    <w:rsid w:val="006B7B72"/>
    <w:rsid w:val="006C011D"/>
    <w:rsid w:val="006C0998"/>
    <w:rsid w:val="006C0A39"/>
    <w:rsid w:val="006C12C0"/>
    <w:rsid w:val="006C2DC9"/>
    <w:rsid w:val="006C3EBF"/>
    <w:rsid w:val="006C4061"/>
    <w:rsid w:val="006C472D"/>
    <w:rsid w:val="006C4A4D"/>
    <w:rsid w:val="006C5DC5"/>
    <w:rsid w:val="006C65AF"/>
    <w:rsid w:val="006D08AF"/>
    <w:rsid w:val="006D08F2"/>
    <w:rsid w:val="006D1726"/>
    <w:rsid w:val="006D1EF7"/>
    <w:rsid w:val="006D26A5"/>
    <w:rsid w:val="006D3C0B"/>
    <w:rsid w:val="006D44D9"/>
    <w:rsid w:val="006D4E58"/>
    <w:rsid w:val="006D64CF"/>
    <w:rsid w:val="006D6FE3"/>
    <w:rsid w:val="006D70FE"/>
    <w:rsid w:val="006D7778"/>
    <w:rsid w:val="006D7C1A"/>
    <w:rsid w:val="006D7CDD"/>
    <w:rsid w:val="006E0040"/>
    <w:rsid w:val="006E005F"/>
    <w:rsid w:val="006E0093"/>
    <w:rsid w:val="006E016E"/>
    <w:rsid w:val="006E0982"/>
    <w:rsid w:val="006E0BC8"/>
    <w:rsid w:val="006E0D48"/>
    <w:rsid w:val="006E1130"/>
    <w:rsid w:val="006E1F2B"/>
    <w:rsid w:val="006E2513"/>
    <w:rsid w:val="006E368C"/>
    <w:rsid w:val="006E46B0"/>
    <w:rsid w:val="006E4EB9"/>
    <w:rsid w:val="006E50D3"/>
    <w:rsid w:val="006E51FF"/>
    <w:rsid w:val="006E5B46"/>
    <w:rsid w:val="006E5B79"/>
    <w:rsid w:val="006E626A"/>
    <w:rsid w:val="006E696B"/>
    <w:rsid w:val="006E6CCD"/>
    <w:rsid w:val="006E71BC"/>
    <w:rsid w:val="006E72AA"/>
    <w:rsid w:val="006E77A4"/>
    <w:rsid w:val="006E7DB4"/>
    <w:rsid w:val="006F019F"/>
    <w:rsid w:val="006F0C84"/>
    <w:rsid w:val="006F1230"/>
    <w:rsid w:val="006F3112"/>
    <w:rsid w:val="006F37AE"/>
    <w:rsid w:val="006F3F71"/>
    <w:rsid w:val="006F3FC0"/>
    <w:rsid w:val="006F4A2A"/>
    <w:rsid w:val="006F4A3F"/>
    <w:rsid w:val="006F5FFC"/>
    <w:rsid w:val="006F6214"/>
    <w:rsid w:val="006F689D"/>
    <w:rsid w:val="006F6E0B"/>
    <w:rsid w:val="006F6E3E"/>
    <w:rsid w:val="006F7FF9"/>
    <w:rsid w:val="007015E4"/>
    <w:rsid w:val="00701C76"/>
    <w:rsid w:val="00702017"/>
    <w:rsid w:val="007025EA"/>
    <w:rsid w:val="00702848"/>
    <w:rsid w:val="0070358D"/>
    <w:rsid w:val="0070388C"/>
    <w:rsid w:val="00703A23"/>
    <w:rsid w:val="00703B2D"/>
    <w:rsid w:val="00703E36"/>
    <w:rsid w:val="0070535C"/>
    <w:rsid w:val="00705C1C"/>
    <w:rsid w:val="007067DA"/>
    <w:rsid w:val="00707212"/>
    <w:rsid w:val="007076F2"/>
    <w:rsid w:val="00707B90"/>
    <w:rsid w:val="00707CE8"/>
    <w:rsid w:val="00707EB7"/>
    <w:rsid w:val="00710101"/>
    <w:rsid w:val="007113E4"/>
    <w:rsid w:val="007114A5"/>
    <w:rsid w:val="007118C9"/>
    <w:rsid w:val="00711A72"/>
    <w:rsid w:val="0071233C"/>
    <w:rsid w:val="0071364B"/>
    <w:rsid w:val="00713FF1"/>
    <w:rsid w:val="007142DF"/>
    <w:rsid w:val="00714AA8"/>
    <w:rsid w:val="00715304"/>
    <w:rsid w:val="00717075"/>
    <w:rsid w:val="007177CF"/>
    <w:rsid w:val="00717896"/>
    <w:rsid w:val="00717B9F"/>
    <w:rsid w:val="00717ED8"/>
    <w:rsid w:val="00717FAA"/>
    <w:rsid w:val="00720B30"/>
    <w:rsid w:val="00720CD3"/>
    <w:rsid w:val="007222CE"/>
    <w:rsid w:val="0072243B"/>
    <w:rsid w:val="007224D7"/>
    <w:rsid w:val="00722BFB"/>
    <w:rsid w:val="00724D49"/>
    <w:rsid w:val="00725540"/>
    <w:rsid w:val="0072557E"/>
    <w:rsid w:val="00726A59"/>
    <w:rsid w:val="00726E56"/>
    <w:rsid w:val="00727F20"/>
    <w:rsid w:val="00727F29"/>
    <w:rsid w:val="00730407"/>
    <w:rsid w:val="00730848"/>
    <w:rsid w:val="00733E4F"/>
    <w:rsid w:val="007343F8"/>
    <w:rsid w:val="00734C95"/>
    <w:rsid w:val="007352BA"/>
    <w:rsid w:val="00735464"/>
    <w:rsid w:val="00737874"/>
    <w:rsid w:val="00740559"/>
    <w:rsid w:val="0074071D"/>
    <w:rsid w:val="00740AEA"/>
    <w:rsid w:val="00741AE7"/>
    <w:rsid w:val="00741D08"/>
    <w:rsid w:val="007431AD"/>
    <w:rsid w:val="00744435"/>
    <w:rsid w:val="0074456F"/>
    <w:rsid w:val="00744A60"/>
    <w:rsid w:val="00745CD5"/>
    <w:rsid w:val="00746C6D"/>
    <w:rsid w:val="00747CDF"/>
    <w:rsid w:val="00750323"/>
    <w:rsid w:val="00750626"/>
    <w:rsid w:val="00751165"/>
    <w:rsid w:val="00751AF2"/>
    <w:rsid w:val="00751F96"/>
    <w:rsid w:val="007524B9"/>
    <w:rsid w:val="00752933"/>
    <w:rsid w:val="00752E08"/>
    <w:rsid w:val="00753198"/>
    <w:rsid w:val="0075335A"/>
    <w:rsid w:val="007542C4"/>
    <w:rsid w:val="007546AF"/>
    <w:rsid w:val="00755094"/>
    <w:rsid w:val="00755BA2"/>
    <w:rsid w:val="007568D4"/>
    <w:rsid w:val="00756DAF"/>
    <w:rsid w:val="0075767F"/>
    <w:rsid w:val="00757D25"/>
    <w:rsid w:val="00760489"/>
    <w:rsid w:val="007629E9"/>
    <w:rsid w:val="00763491"/>
    <w:rsid w:val="00763B2F"/>
    <w:rsid w:val="00764694"/>
    <w:rsid w:val="00764A8F"/>
    <w:rsid w:val="00765648"/>
    <w:rsid w:val="00766818"/>
    <w:rsid w:val="00770AA6"/>
    <w:rsid w:val="00770EE6"/>
    <w:rsid w:val="00770FC9"/>
    <w:rsid w:val="00771295"/>
    <w:rsid w:val="007717D4"/>
    <w:rsid w:val="00772D14"/>
    <w:rsid w:val="00772FC3"/>
    <w:rsid w:val="00773D84"/>
    <w:rsid w:val="00773DED"/>
    <w:rsid w:val="00775254"/>
    <w:rsid w:val="00775454"/>
    <w:rsid w:val="00775468"/>
    <w:rsid w:val="00775475"/>
    <w:rsid w:val="0077633E"/>
    <w:rsid w:val="007772B5"/>
    <w:rsid w:val="007773DC"/>
    <w:rsid w:val="007777BA"/>
    <w:rsid w:val="00777D83"/>
    <w:rsid w:val="0078081C"/>
    <w:rsid w:val="00780F5F"/>
    <w:rsid w:val="007816AA"/>
    <w:rsid w:val="00782034"/>
    <w:rsid w:val="007820A4"/>
    <w:rsid w:val="007837BA"/>
    <w:rsid w:val="00783872"/>
    <w:rsid w:val="00783C03"/>
    <w:rsid w:val="0078412F"/>
    <w:rsid w:val="00784DA5"/>
    <w:rsid w:val="00787097"/>
    <w:rsid w:val="00790414"/>
    <w:rsid w:val="007908C1"/>
    <w:rsid w:val="00790A99"/>
    <w:rsid w:val="007916DE"/>
    <w:rsid w:val="007919FB"/>
    <w:rsid w:val="007921C0"/>
    <w:rsid w:val="0079229E"/>
    <w:rsid w:val="00792602"/>
    <w:rsid w:val="00792CFB"/>
    <w:rsid w:val="007933F5"/>
    <w:rsid w:val="00793788"/>
    <w:rsid w:val="007937A7"/>
    <w:rsid w:val="00793A74"/>
    <w:rsid w:val="0079695D"/>
    <w:rsid w:val="00797045"/>
    <w:rsid w:val="0079789A"/>
    <w:rsid w:val="007A0044"/>
    <w:rsid w:val="007A025B"/>
    <w:rsid w:val="007A0A13"/>
    <w:rsid w:val="007A0E85"/>
    <w:rsid w:val="007A1E6C"/>
    <w:rsid w:val="007A21FA"/>
    <w:rsid w:val="007A2F20"/>
    <w:rsid w:val="007A3866"/>
    <w:rsid w:val="007A3C91"/>
    <w:rsid w:val="007A4175"/>
    <w:rsid w:val="007A4955"/>
    <w:rsid w:val="007A58B9"/>
    <w:rsid w:val="007A5AE0"/>
    <w:rsid w:val="007A68C4"/>
    <w:rsid w:val="007A7735"/>
    <w:rsid w:val="007A7D0F"/>
    <w:rsid w:val="007A7F9A"/>
    <w:rsid w:val="007B0582"/>
    <w:rsid w:val="007B1EEE"/>
    <w:rsid w:val="007B28A5"/>
    <w:rsid w:val="007B3812"/>
    <w:rsid w:val="007B3DD6"/>
    <w:rsid w:val="007B423C"/>
    <w:rsid w:val="007B5745"/>
    <w:rsid w:val="007B5C62"/>
    <w:rsid w:val="007B5D0C"/>
    <w:rsid w:val="007B5DE8"/>
    <w:rsid w:val="007B5FF7"/>
    <w:rsid w:val="007B7654"/>
    <w:rsid w:val="007C0DE8"/>
    <w:rsid w:val="007C0FFA"/>
    <w:rsid w:val="007C1A94"/>
    <w:rsid w:val="007C1B44"/>
    <w:rsid w:val="007C1B5D"/>
    <w:rsid w:val="007C1DB6"/>
    <w:rsid w:val="007C1FA2"/>
    <w:rsid w:val="007C2810"/>
    <w:rsid w:val="007C28AF"/>
    <w:rsid w:val="007C587F"/>
    <w:rsid w:val="007C5D90"/>
    <w:rsid w:val="007C5F4A"/>
    <w:rsid w:val="007C7005"/>
    <w:rsid w:val="007C701C"/>
    <w:rsid w:val="007C7081"/>
    <w:rsid w:val="007C71C2"/>
    <w:rsid w:val="007D0396"/>
    <w:rsid w:val="007D0A31"/>
    <w:rsid w:val="007D0C4F"/>
    <w:rsid w:val="007D19A1"/>
    <w:rsid w:val="007D1E80"/>
    <w:rsid w:val="007D26F5"/>
    <w:rsid w:val="007D2D11"/>
    <w:rsid w:val="007D314C"/>
    <w:rsid w:val="007D3C24"/>
    <w:rsid w:val="007D3D81"/>
    <w:rsid w:val="007D48AD"/>
    <w:rsid w:val="007D4913"/>
    <w:rsid w:val="007D5025"/>
    <w:rsid w:val="007D667E"/>
    <w:rsid w:val="007D77E0"/>
    <w:rsid w:val="007D7AC6"/>
    <w:rsid w:val="007D7D0A"/>
    <w:rsid w:val="007E037F"/>
    <w:rsid w:val="007E039C"/>
    <w:rsid w:val="007E0C46"/>
    <w:rsid w:val="007E0FCB"/>
    <w:rsid w:val="007E1693"/>
    <w:rsid w:val="007E207E"/>
    <w:rsid w:val="007E2891"/>
    <w:rsid w:val="007E3E2D"/>
    <w:rsid w:val="007E4310"/>
    <w:rsid w:val="007E546C"/>
    <w:rsid w:val="007E635D"/>
    <w:rsid w:val="007F0AD0"/>
    <w:rsid w:val="007F0C4F"/>
    <w:rsid w:val="007F19C9"/>
    <w:rsid w:val="007F1A18"/>
    <w:rsid w:val="007F211D"/>
    <w:rsid w:val="007F250C"/>
    <w:rsid w:val="007F3E9D"/>
    <w:rsid w:val="007F4011"/>
    <w:rsid w:val="007F47DA"/>
    <w:rsid w:val="007F4DB5"/>
    <w:rsid w:val="007F4FAB"/>
    <w:rsid w:val="007F574B"/>
    <w:rsid w:val="007F6AF1"/>
    <w:rsid w:val="007F6FB9"/>
    <w:rsid w:val="008005F8"/>
    <w:rsid w:val="00800879"/>
    <w:rsid w:val="00800896"/>
    <w:rsid w:val="008011EC"/>
    <w:rsid w:val="008018C9"/>
    <w:rsid w:val="008023A6"/>
    <w:rsid w:val="00802992"/>
    <w:rsid w:val="00803344"/>
    <w:rsid w:val="00803835"/>
    <w:rsid w:val="00803A1A"/>
    <w:rsid w:val="00803B62"/>
    <w:rsid w:val="00804346"/>
    <w:rsid w:val="00804711"/>
    <w:rsid w:val="00804767"/>
    <w:rsid w:val="0080509D"/>
    <w:rsid w:val="00805B72"/>
    <w:rsid w:val="0080603C"/>
    <w:rsid w:val="00807B11"/>
    <w:rsid w:val="00807C76"/>
    <w:rsid w:val="008104E5"/>
    <w:rsid w:val="00810DF9"/>
    <w:rsid w:val="00811052"/>
    <w:rsid w:val="00811BCE"/>
    <w:rsid w:val="00812614"/>
    <w:rsid w:val="00812940"/>
    <w:rsid w:val="00812B1A"/>
    <w:rsid w:val="00812B30"/>
    <w:rsid w:val="00812C92"/>
    <w:rsid w:val="0081320D"/>
    <w:rsid w:val="00813388"/>
    <w:rsid w:val="00813A0F"/>
    <w:rsid w:val="00813A24"/>
    <w:rsid w:val="00813D2D"/>
    <w:rsid w:val="00814423"/>
    <w:rsid w:val="0081449E"/>
    <w:rsid w:val="00814693"/>
    <w:rsid w:val="0081487B"/>
    <w:rsid w:val="008148DB"/>
    <w:rsid w:val="00814CB1"/>
    <w:rsid w:val="008157DE"/>
    <w:rsid w:val="0081601A"/>
    <w:rsid w:val="008168E2"/>
    <w:rsid w:val="00820CE8"/>
    <w:rsid w:val="00820F2D"/>
    <w:rsid w:val="00820FFC"/>
    <w:rsid w:val="0082141E"/>
    <w:rsid w:val="008228BB"/>
    <w:rsid w:val="00823AB9"/>
    <w:rsid w:val="008245CB"/>
    <w:rsid w:val="008249B2"/>
    <w:rsid w:val="00825A61"/>
    <w:rsid w:val="00826AA9"/>
    <w:rsid w:val="00826ADE"/>
    <w:rsid w:val="00826B22"/>
    <w:rsid w:val="008302C1"/>
    <w:rsid w:val="0083087C"/>
    <w:rsid w:val="00831092"/>
    <w:rsid w:val="00831E95"/>
    <w:rsid w:val="008334F6"/>
    <w:rsid w:val="00833504"/>
    <w:rsid w:val="00833ADE"/>
    <w:rsid w:val="0083422E"/>
    <w:rsid w:val="00835331"/>
    <w:rsid w:val="00835392"/>
    <w:rsid w:val="008367F7"/>
    <w:rsid w:val="00836C33"/>
    <w:rsid w:val="008376EA"/>
    <w:rsid w:val="00837767"/>
    <w:rsid w:val="008404D2"/>
    <w:rsid w:val="00840647"/>
    <w:rsid w:val="00840C37"/>
    <w:rsid w:val="0084126B"/>
    <w:rsid w:val="0084195B"/>
    <w:rsid w:val="008440C4"/>
    <w:rsid w:val="008441AB"/>
    <w:rsid w:val="00845E39"/>
    <w:rsid w:val="00845E7F"/>
    <w:rsid w:val="00846009"/>
    <w:rsid w:val="0084661D"/>
    <w:rsid w:val="00846961"/>
    <w:rsid w:val="00847122"/>
    <w:rsid w:val="00847218"/>
    <w:rsid w:val="00850163"/>
    <w:rsid w:val="00850206"/>
    <w:rsid w:val="00850666"/>
    <w:rsid w:val="00851307"/>
    <w:rsid w:val="008516F0"/>
    <w:rsid w:val="00851EB6"/>
    <w:rsid w:val="0085205A"/>
    <w:rsid w:val="008520C8"/>
    <w:rsid w:val="0085261D"/>
    <w:rsid w:val="0085272F"/>
    <w:rsid w:val="0085375D"/>
    <w:rsid w:val="008537AB"/>
    <w:rsid w:val="00853C62"/>
    <w:rsid w:val="00854F8C"/>
    <w:rsid w:val="008567E6"/>
    <w:rsid w:val="00856918"/>
    <w:rsid w:val="008570E6"/>
    <w:rsid w:val="00857FAF"/>
    <w:rsid w:val="0086045A"/>
    <w:rsid w:val="00860B26"/>
    <w:rsid w:val="0086136B"/>
    <w:rsid w:val="00861B04"/>
    <w:rsid w:val="00861D0B"/>
    <w:rsid w:val="00862660"/>
    <w:rsid w:val="008634D0"/>
    <w:rsid w:val="008638D6"/>
    <w:rsid w:val="00864CDA"/>
    <w:rsid w:val="008655A9"/>
    <w:rsid w:val="00865668"/>
    <w:rsid w:val="008660BA"/>
    <w:rsid w:val="008668EF"/>
    <w:rsid w:val="00866E39"/>
    <w:rsid w:val="00867360"/>
    <w:rsid w:val="008709AB"/>
    <w:rsid w:val="00871172"/>
    <w:rsid w:val="008712BA"/>
    <w:rsid w:val="00872815"/>
    <w:rsid w:val="008739BE"/>
    <w:rsid w:val="0087457F"/>
    <w:rsid w:val="0087498D"/>
    <w:rsid w:val="008750DC"/>
    <w:rsid w:val="0087544E"/>
    <w:rsid w:val="008772AA"/>
    <w:rsid w:val="0087749D"/>
    <w:rsid w:val="00880B47"/>
    <w:rsid w:val="00880C15"/>
    <w:rsid w:val="00880F13"/>
    <w:rsid w:val="008817B0"/>
    <w:rsid w:val="00881E38"/>
    <w:rsid w:val="00881E8F"/>
    <w:rsid w:val="008820F5"/>
    <w:rsid w:val="008825B3"/>
    <w:rsid w:val="00882D80"/>
    <w:rsid w:val="00882DA6"/>
    <w:rsid w:val="008831B3"/>
    <w:rsid w:val="00883871"/>
    <w:rsid w:val="008847DA"/>
    <w:rsid w:val="008848F1"/>
    <w:rsid w:val="00884B96"/>
    <w:rsid w:val="008855C2"/>
    <w:rsid w:val="00886537"/>
    <w:rsid w:val="00887375"/>
    <w:rsid w:val="00890823"/>
    <w:rsid w:val="008915E5"/>
    <w:rsid w:val="00891D28"/>
    <w:rsid w:val="00892043"/>
    <w:rsid w:val="008928EE"/>
    <w:rsid w:val="008929DD"/>
    <w:rsid w:val="0089401D"/>
    <w:rsid w:val="00894B4A"/>
    <w:rsid w:val="00894D49"/>
    <w:rsid w:val="008957AB"/>
    <w:rsid w:val="00895BEC"/>
    <w:rsid w:val="0089656C"/>
    <w:rsid w:val="00896CF8"/>
    <w:rsid w:val="0089716B"/>
    <w:rsid w:val="008A023B"/>
    <w:rsid w:val="008A0C8F"/>
    <w:rsid w:val="008A109D"/>
    <w:rsid w:val="008A1831"/>
    <w:rsid w:val="008A23C8"/>
    <w:rsid w:val="008A38F4"/>
    <w:rsid w:val="008A3D78"/>
    <w:rsid w:val="008A3FBF"/>
    <w:rsid w:val="008A454E"/>
    <w:rsid w:val="008A46C3"/>
    <w:rsid w:val="008A4803"/>
    <w:rsid w:val="008A4EA7"/>
    <w:rsid w:val="008A53D1"/>
    <w:rsid w:val="008A69B9"/>
    <w:rsid w:val="008A6ADF"/>
    <w:rsid w:val="008A6CA4"/>
    <w:rsid w:val="008A74F4"/>
    <w:rsid w:val="008A79EC"/>
    <w:rsid w:val="008B0186"/>
    <w:rsid w:val="008B04FF"/>
    <w:rsid w:val="008B0662"/>
    <w:rsid w:val="008B074B"/>
    <w:rsid w:val="008B0C58"/>
    <w:rsid w:val="008B0CEF"/>
    <w:rsid w:val="008B0D48"/>
    <w:rsid w:val="008B28A2"/>
    <w:rsid w:val="008B2F73"/>
    <w:rsid w:val="008B3261"/>
    <w:rsid w:val="008B3CFD"/>
    <w:rsid w:val="008B4FDE"/>
    <w:rsid w:val="008B5602"/>
    <w:rsid w:val="008B66A6"/>
    <w:rsid w:val="008B6CE6"/>
    <w:rsid w:val="008B73E3"/>
    <w:rsid w:val="008B741E"/>
    <w:rsid w:val="008C088E"/>
    <w:rsid w:val="008C0A3D"/>
    <w:rsid w:val="008C0C3B"/>
    <w:rsid w:val="008C0FE9"/>
    <w:rsid w:val="008C1B7D"/>
    <w:rsid w:val="008C24DC"/>
    <w:rsid w:val="008C2790"/>
    <w:rsid w:val="008C2DBC"/>
    <w:rsid w:val="008C2EF6"/>
    <w:rsid w:val="008C3BD2"/>
    <w:rsid w:val="008C48DB"/>
    <w:rsid w:val="008C56A8"/>
    <w:rsid w:val="008C5857"/>
    <w:rsid w:val="008C5AAF"/>
    <w:rsid w:val="008C6036"/>
    <w:rsid w:val="008C648C"/>
    <w:rsid w:val="008C6D84"/>
    <w:rsid w:val="008C7F30"/>
    <w:rsid w:val="008D0392"/>
    <w:rsid w:val="008D0740"/>
    <w:rsid w:val="008D124E"/>
    <w:rsid w:val="008D1D0D"/>
    <w:rsid w:val="008D2F57"/>
    <w:rsid w:val="008D380A"/>
    <w:rsid w:val="008D3826"/>
    <w:rsid w:val="008D3C5D"/>
    <w:rsid w:val="008D4B25"/>
    <w:rsid w:val="008D4B8A"/>
    <w:rsid w:val="008D4E75"/>
    <w:rsid w:val="008D535C"/>
    <w:rsid w:val="008D581A"/>
    <w:rsid w:val="008D75C8"/>
    <w:rsid w:val="008D7A57"/>
    <w:rsid w:val="008E1E9F"/>
    <w:rsid w:val="008E2D24"/>
    <w:rsid w:val="008E318D"/>
    <w:rsid w:val="008E3286"/>
    <w:rsid w:val="008E33A9"/>
    <w:rsid w:val="008E3484"/>
    <w:rsid w:val="008E3CE2"/>
    <w:rsid w:val="008E40B0"/>
    <w:rsid w:val="008E501A"/>
    <w:rsid w:val="008E5BE3"/>
    <w:rsid w:val="008E6F0F"/>
    <w:rsid w:val="008E7D14"/>
    <w:rsid w:val="008E7F4F"/>
    <w:rsid w:val="008F0220"/>
    <w:rsid w:val="008F038A"/>
    <w:rsid w:val="008F03D6"/>
    <w:rsid w:val="008F0485"/>
    <w:rsid w:val="008F09A2"/>
    <w:rsid w:val="008F1651"/>
    <w:rsid w:val="008F16C5"/>
    <w:rsid w:val="008F2CC1"/>
    <w:rsid w:val="008F2F2B"/>
    <w:rsid w:val="008F3079"/>
    <w:rsid w:val="008F3A76"/>
    <w:rsid w:val="008F4277"/>
    <w:rsid w:val="008F52ED"/>
    <w:rsid w:val="008F5AF9"/>
    <w:rsid w:val="008F6339"/>
    <w:rsid w:val="008F6856"/>
    <w:rsid w:val="008F7115"/>
    <w:rsid w:val="00901099"/>
    <w:rsid w:val="009026F4"/>
    <w:rsid w:val="00903080"/>
    <w:rsid w:val="009037AC"/>
    <w:rsid w:val="00903946"/>
    <w:rsid w:val="0090654A"/>
    <w:rsid w:val="009069FD"/>
    <w:rsid w:val="009078C0"/>
    <w:rsid w:val="009103D9"/>
    <w:rsid w:val="009104CC"/>
    <w:rsid w:val="009113BA"/>
    <w:rsid w:val="009129D4"/>
    <w:rsid w:val="009130B5"/>
    <w:rsid w:val="00913B4F"/>
    <w:rsid w:val="00914D02"/>
    <w:rsid w:val="00915ED2"/>
    <w:rsid w:val="00915EF5"/>
    <w:rsid w:val="00916F40"/>
    <w:rsid w:val="009171AE"/>
    <w:rsid w:val="00920560"/>
    <w:rsid w:val="0092112E"/>
    <w:rsid w:val="009212AE"/>
    <w:rsid w:val="0092153A"/>
    <w:rsid w:val="00921BB7"/>
    <w:rsid w:val="00922832"/>
    <w:rsid w:val="00923305"/>
    <w:rsid w:val="00924026"/>
    <w:rsid w:val="00924704"/>
    <w:rsid w:val="00924B9E"/>
    <w:rsid w:val="00925240"/>
    <w:rsid w:val="00925887"/>
    <w:rsid w:val="009259F0"/>
    <w:rsid w:val="00927FC1"/>
    <w:rsid w:val="009301DD"/>
    <w:rsid w:val="00930275"/>
    <w:rsid w:val="00931705"/>
    <w:rsid w:val="00933BB9"/>
    <w:rsid w:val="0093495E"/>
    <w:rsid w:val="00936E20"/>
    <w:rsid w:val="00940377"/>
    <w:rsid w:val="00940517"/>
    <w:rsid w:val="00940C19"/>
    <w:rsid w:val="00940EED"/>
    <w:rsid w:val="009417BA"/>
    <w:rsid w:val="00943EF3"/>
    <w:rsid w:val="00944AB5"/>
    <w:rsid w:val="00944B66"/>
    <w:rsid w:val="0094508F"/>
    <w:rsid w:val="0094533C"/>
    <w:rsid w:val="0094556A"/>
    <w:rsid w:val="00945D58"/>
    <w:rsid w:val="00945DF9"/>
    <w:rsid w:val="00946A14"/>
    <w:rsid w:val="0094714A"/>
    <w:rsid w:val="00947A2A"/>
    <w:rsid w:val="00947F59"/>
    <w:rsid w:val="00947FDB"/>
    <w:rsid w:val="0095016D"/>
    <w:rsid w:val="009508A9"/>
    <w:rsid w:val="00950B02"/>
    <w:rsid w:val="00950D80"/>
    <w:rsid w:val="009516FC"/>
    <w:rsid w:val="00952156"/>
    <w:rsid w:val="009527CD"/>
    <w:rsid w:val="009528CA"/>
    <w:rsid w:val="00952A62"/>
    <w:rsid w:val="00953A57"/>
    <w:rsid w:val="00954466"/>
    <w:rsid w:val="00957A91"/>
    <w:rsid w:val="00957C28"/>
    <w:rsid w:val="00961015"/>
    <w:rsid w:val="0096124E"/>
    <w:rsid w:val="00962FFF"/>
    <w:rsid w:val="00963545"/>
    <w:rsid w:val="00963C5A"/>
    <w:rsid w:val="00963FE5"/>
    <w:rsid w:val="00964E90"/>
    <w:rsid w:val="009655DC"/>
    <w:rsid w:val="0096664E"/>
    <w:rsid w:val="00966CEC"/>
    <w:rsid w:val="00971640"/>
    <w:rsid w:val="00971653"/>
    <w:rsid w:val="00971BC3"/>
    <w:rsid w:val="00972393"/>
    <w:rsid w:val="00973434"/>
    <w:rsid w:val="0097381A"/>
    <w:rsid w:val="00974032"/>
    <w:rsid w:val="00974967"/>
    <w:rsid w:val="00974A4B"/>
    <w:rsid w:val="00974E6B"/>
    <w:rsid w:val="00975742"/>
    <w:rsid w:val="00975F45"/>
    <w:rsid w:val="00976255"/>
    <w:rsid w:val="00977631"/>
    <w:rsid w:val="0098082A"/>
    <w:rsid w:val="0098122E"/>
    <w:rsid w:val="009814BB"/>
    <w:rsid w:val="00981862"/>
    <w:rsid w:val="0098228E"/>
    <w:rsid w:val="009823AE"/>
    <w:rsid w:val="00982790"/>
    <w:rsid w:val="00982816"/>
    <w:rsid w:val="00982F4A"/>
    <w:rsid w:val="00983DB7"/>
    <w:rsid w:val="00984BF5"/>
    <w:rsid w:val="00985181"/>
    <w:rsid w:val="009865F5"/>
    <w:rsid w:val="009868F1"/>
    <w:rsid w:val="009869DA"/>
    <w:rsid w:val="00986CCD"/>
    <w:rsid w:val="00986CFE"/>
    <w:rsid w:val="0098785C"/>
    <w:rsid w:val="00990688"/>
    <w:rsid w:val="00990B73"/>
    <w:rsid w:val="009919A4"/>
    <w:rsid w:val="00991BE5"/>
    <w:rsid w:val="00991FEA"/>
    <w:rsid w:val="00992203"/>
    <w:rsid w:val="009923A7"/>
    <w:rsid w:val="00994D4B"/>
    <w:rsid w:val="009960D3"/>
    <w:rsid w:val="009970C3"/>
    <w:rsid w:val="00997BF5"/>
    <w:rsid w:val="009A0079"/>
    <w:rsid w:val="009A0FAF"/>
    <w:rsid w:val="009A1059"/>
    <w:rsid w:val="009A20C1"/>
    <w:rsid w:val="009A2E3A"/>
    <w:rsid w:val="009A3268"/>
    <w:rsid w:val="009A335B"/>
    <w:rsid w:val="009A41B1"/>
    <w:rsid w:val="009A626B"/>
    <w:rsid w:val="009A6BEC"/>
    <w:rsid w:val="009B0583"/>
    <w:rsid w:val="009B0D83"/>
    <w:rsid w:val="009B1EB6"/>
    <w:rsid w:val="009B2144"/>
    <w:rsid w:val="009B2617"/>
    <w:rsid w:val="009B2AB4"/>
    <w:rsid w:val="009B306C"/>
    <w:rsid w:val="009B3D1E"/>
    <w:rsid w:val="009B3DA6"/>
    <w:rsid w:val="009B4139"/>
    <w:rsid w:val="009B44F4"/>
    <w:rsid w:val="009B4ED6"/>
    <w:rsid w:val="009B5191"/>
    <w:rsid w:val="009B5C22"/>
    <w:rsid w:val="009B62E9"/>
    <w:rsid w:val="009B6CEF"/>
    <w:rsid w:val="009B77FA"/>
    <w:rsid w:val="009C0ED5"/>
    <w:rsid w:val="009C10F7"/>
    <w:rsid w:val="009C187E"/>
    <w:rsid w:val="009C2E52"/>
    <w:rsid w:val="009C357F"/>
    <w:rsid w:val="009C3DC4"/>
    <w:rsid w:val="009C44B0"/>
    <w:rsid w:val="009C4F0A"/>
    <w:rsid w:val="009C4FF8"/>
    <w:rsid w:val="009C5266"/>
    <w:rsid w:val="009C5C86"/>
    <w:rsid w:val="009C5E70"/>
    <w:rsid w:val="009C6196"/>
    <w:rsid w:val="009C67A6"/>
    <w:rsid w:val="009C6B97"/>
    <w:rsid w:val="009C6EFD"/>
    <w:rsid w:val="009C6F68"/>
    <w:rsid w:val="009C7533"/>
    <w:rsid w:val="009C78D7"/>
    <w:rsid w:val="009D0DF5"/>
    <w:rsid w:val="009D118A"/>
    <w:rsid w:val="009D1881"/>
    <w:rsid w:val="009D265E"/>
    <w:rsid w:val="009D314D"/>
    <w:rsid w:val="009D3B9E"/>
    <w:rsid w:val="009D4C0D"/>
    <w:rsid w:val="009D512D"/>
    <w:rsid w:val="009D59A6"/>
    <w:rsid w:val="009D5E4C"/>
    <w:rsid w:val="009D67FF"/>
    <w:rsid w:val="009D6A96"/>
    <w:rsid w:val="009D6D5D"/>
    <w:rsid w:val="009D6F9D"/>
    <w:rsid w:val="009D72E1"/>
    <w:rsid w:val="009E0A5A"/>
    <w:rsid w:val="009E1C64"/>
    <w:rsid w:val="009E2D22"/>
    <w:rsid w:val="009E2D91"/>
    <w:rsid w:val="009E32B5"/>
    <w:rsid w:val="009E36D2"/>
    <w:rsid w:val="009E44FC"/>
    <w:rsid w:val="009E4B26"/>
    <w:rsid w:val="009E7C1B"/>
    <w:rsid w:val="009E7CD5"/>
    <w:rsid w:val="009F0132"/>
    <w:rsid w:val="009F0A24"/>
    <w:rsid w:val="009F1E62"/>
    <w:rsid w:val="009F1E72"/>
    <w:rsid w:val="009F206D"/>
    <w:rsid w:val="009F2283"/>
    <w:rsid w:val="009F2383"/>
    <w:rsid w:val="009F3218"/>
    <w:rsid w:val="009F333E"/>
    <w:rsid w:val="009F3393"/>
    <w:rsid w:val="009F4473"/>
    <w:rsid w:val="009F47FA"/>
    <w:rsid w:val="009F5449"/>
    <w:rsid w:val="009F5DF5"/>
    <w:rsid w:val="009F65DB"/>
    <w:rsid w:val="009F6C3B"/>
    <w:rsid w:val="009F70DE"/>
    <w:rsid w:val="009F7CE5"/>
    <w:rsid w:val="009F7D73"/>
    <w:rsid w:val="00A017A4"/>
    <w:rsid w:val="00A01BB7"/>
    <w:rsid w:val="00A01E8C"/>
    <w:rsid w:val="00A025FB"/>
    <w:rsid w:val="00A03080"/>
    <w:rsid w:val="00A03890"/>
    <w:rsid w:val="00A039D0"/>
    <w:rsid w:val="00A03B93"/>
    <w:rsid w:val="00A03C9D"/>
    <w:rsid w:val="00A03F91"/>
    <w:rsid w:val="00A047F3"/>
    <w:rsid w:val="00A04A05"/>
    <w:rsid w:val="00A04E6C"/>
    <w:rsid w:val="00A05C21"/>
    <w:rsid w:val="00A06368"/>
    <w:rsid w:val="00A072FB"/>
    <w:rsid w:val="00A07BCD"/>
    <w:rsid w:val="00A07E3B"/>
    <w:rsid w:val="00A103B3"/>
    <w:rsid w:val="00A10739"/>
    <w:rsid w:val="00A1172A"/>
    <w:rsid w:val="00A12396"/>
    <w:rsid w:val="00A13499"/>
    <w:rsid w:val="00A134A8"/>
    <w:rsid w:val="00A13579"/>
    <w:rsid w:val="00A13C61"/>
    <w:rsid w:val="00A1441E"/>
    <w:rsid w:val="00A1463B"/>
    <w:rsid w:val="00A14AA9"/>
    <w:rsid w:val="00A1516D"/>
    <w:rsid w:val="00A1591B"/>
    <w:rsid w:val="00A16D49"/>
    <w:rsid w:val="00A1747C"/>
    <w:rsid w:val="00A1FF26"/>
    <w:rsid w:val="00A203E1"/>
    <w:rsid w:val="00A21416"/>
    <w:rsid w:val="00A21E64"/>
    <w:rsid w:val="00A221BB"/>
    <w:rsid w:val="00A2253B"/>
    <w:rsid w:val="00A231AC"/>
    <w:rsid w:val="00A2358F"/>
    <w:rsid w:val="00A236A5"/>
    <w:rsid w:val="00A23C40"/>
    <w:rsid w:val="00A241CB"/>
    <w:rsid w:val="00A246CC"/>
    <w:rsid w:val="00A249B3"/>
    <w:rsid w:val="00A24D0A"/>
    <w:rsid w:val="00A25057"/>
    <w:rsid w:val="00A25A69"/>
    <w:rsid w:val="00A26559"/>
    <w:rsid w:val="00A26BB2"/>
    <w:rsid w:val="00A26BB9"/>
    <w:rsid w:val="00A30A7C"/>
    <w:rsid w:val="00A311A3"/>
    <w:rsid w:val="00A314FC"/>
    <w:rsid w:val="00A31E47"/>
    <w:rsid w:val="00A32CAA"/>
    <w:rsid w:val="00A33CCF"/>
    <w:rsid w:val="00A34F6E"/>
    <w:rsid w:val="00A36093"/>
    <w:rsid w:val="00A415CE"/>
    <w:rsid w:val="00A43F08"/>
    <w:rsid w:val="00A456E3"/>
    <w:rsid w:val="00A46CAA"/>
    <w:rsid w:val="00A50D4B"/>
    <w:rsid w:val="00A5147D"/>
    <w:rsid w:val="00A51E9C"/>
    <w:rsid w:val="00A52A65"/>
    <w:rsid w:val="00A52F43"/>
    <w:rsid w:val="00A52F97"/>
    <w:rsid w:val="00A53447"/>
    <w:rsid w:val="00A53868"/>
    <w:rsid w:val="00A53C00"/>
    <w:rsid w:val="00A54147"/>
    <w:rsid w:val="00A54F15"/>
    <w:rsid w:val="00A55112"/>
    <w:rsid w:val="00A55290"/>
    <w:rsid w:val="00A555B7"/>
    <w:rsid w:val="00A55AA6"/>
    <w:rsid w:val="00A5615A"/>
    <w:rsid w:val="00A56D9E"/>
    <w:rsid w:val="00A57387"/>
    <w:rsid w:val="00A57B52"/>
    <w:rsid w:val="00A57C80"/>
    <w:rsid w:val="00A57F08"/>
    <w:rsid w:val="00A61B68"/>
    <w:rsid w:val="00A61C96"/>
    <w:rsid w:val="00A62174"/>
    <w:rsid w:val="00A63169"/>
    <w:rsid w:val="00A63B66"/>
    <w:rsid w:val="00A63B88"/>
    <w:rsid w:val="00A640B3"/>
    <w:rsid w:val="00A64215"/>
    <w:rsid w:val="00A65A46"/>
    <w:rsid w:val="00A65B78"/>
    <w:rsid w:val="00A66675"/>
    <w:rsid w:val="00A6667B"/>
    <w:rsid w:val="00A6710C"/>
    <w:rsid w:val="00A67757"/>
    <w:rsid w:val="00A67D15"/>
    <w:rsid w:val="00A72372"/>
    <w:rsid w:val="00A72BA6"/>
    <w:rsid w:val="00A72C44"/>
    <w:rsid w:val="00A739D5"/>
    <w:rsid w:val="00A74188"/>
    <w:rsid w:val="00A7424B"/>
    <w:rsid w:val="00A749ED"/>
    <w:rsid w:val="00A7595B"/>
    <w:rsid w:val="00A75B9A"/>
    <w:rsid w:val="00A75DED"/>
    <w:rsid w:val="00A76441"/>
    <w:rsid w:val="00A77239"/>
    <w:rsid w:val="00A8017A"/>
    <w:rsid w:val="00A813A8"/>
    <w:rsid w:val="00A8172D"/>
    <w:rsid w:val="00A81C44"/>
    <w:rsid w:val="00A829F5"/>
    <w:rsid w:val="00A82B8E"/>
    <w:rsid w:val="00A83DBC"/>
    <w:rsid w:val="00A8416A"/>
    <w:rsid w:val="00A842D7"/>
    <w:rsid w:val="00A84655"/>
    <w:rsid w:val="00A84E56"/>
    <w:rsid w:val="00A85334"/>
    <w:rsid w:val="00A853B3"/>
    <w:rsid w:val="00A85613"/>
    <w:rsid w:val="00A862C8"/>
    <w:rsid w:val="00A8634F"/>
    <w:rsid w:val="00A86508"/>
    <w:rsid w:val="00A86527"/>
    <w:rsid w:val="00A87CCB"/>
    <w:rsid w:val="00A90C75"/>
    <w:rsid w:val="00A90E7E"/>
    <w:rsid w:val="00A9115D"/>
    <w:rsid w:val="00A92AA6"/>
    <w:rsid w:val="00A93BAB"/>
    <w:rsid w:val="00A93D13"/>
    <w:rsid w:val="00A94279"/>
    <w:rsid w:val="00A947D9"/>
    <w:rsid w:val="00A952C8"/>
    <w:rsid w:val="00A955BB"/>
    <w:rsid w:val="00AA0FC7"/>
    <w:rsid w:val="00AA1396"/>
    <w:rsid w:val="00AA20C3"/>
    <w:rsid w:val="00AA31A0"/>
    <w:rsid w:val="00AA346F"/>
    <w:rsid w:val="00AA40ED"/>
    <w:rsid w:val="00AA4BBD"/>
    <w:rsid w:val="00AA4EFF"/>
    <w:rsid w:val="00AA53AD"/>
    <w:rsid w:val="00AA5484"/>
    <w:rsid w:val="00AA6B10"/>
    <w:rsid w:val="00AA773E"/>
    <w:rsid w:val="00AA7747"/>
    <w:rsid w:val="00AA7BEE"/>
    <w:rsid w:val="00AB016A"/>
    <w:rsid w:val="00AB0EF8"/>
    <w:rsid w:val="00AB11DC"/>
    <w:rsid w:val="00AB3424"/>
    <w:rsid w:val="00AB38AC"/>
    <w:rsid w:val="00AB46AA"/>
    <w:rsid w:val="00AB4EEE"/>
    <w:rsid w:val="00AB5470"/>
    <w:rsid w:val="00AB6548"/>
    <w:rsid w:val="00AC1882"/>
    <w:rsid w:val="00AC241D"/>
    <w:rsid w:val="00AC31A3"/>
    <w:rsid w:val="00AC31CD"/>
    <w:rsid w:val="00AC3258"/>
    <w:rsid w:val="00AC357E"/>
    <w:rsid w:val="00AC3F0D"/>
    <w:rsid w:val="00AC418F"/>
    <w:rsid w:val="00AC5AD4"/>
    <w:rsid w:val="00AC5AE0"/>
    <w:rsid w:val="00AC5EAB"/>
    <w:rsid w:val="00AC606D"/>
    <w:rsid w:val="00AC6F6C"/>
    <w:rsid w:val="00AC703D"/>
    <w:rsid w:val="00AC798E"/>
    <w:rsid w:val="00ACBF15"/>
    <w:rsid w:val="00AD03F3"/>
    <w:rsid w:val="00AD043D"/>
    <w:rsid w:val="00AD0498"/>
    <w:rsid w:val="00AD0A10"/>
    <w:rsid w:val="00AD2290"/>
    <w:rsid w:val="00AD2388"/>
    <w:rsid w:val="00AD25CD"/>
    <w:rsid w:val="00AD30EF"/>
    <w:rsid w:val="00AD3544"/>
    <w:rsid w:val="00AD56E5"/>
    <w:rsid w:val="00AD7494"/>
    <w:rsid w:val="00AD776F"/>
    <w:rsid w:val="00AD7BC5"/>
    <w:rsid w:val="00ADAD9E"/>
    <w:rsid w:val="00AE02EE"/>
    <w:rsid w:val="00AE05A0"/>
    <w:rsid w:val="00AE0706"/>
    <w:rsid w:val="00AE0B11"/>
    <w:rsid w:val="00AE18A8"/>
    <w:rsid w:val="00AE2005"/>
    <w:rsid w:val="00AE29B8"/>
    <w:rsid w:val="00AE2D98"/>
    <w:rsid w:val="00AE368C"/>
    <w:rsid w:val="00AE39D5"/>
    <w:rsid w:val="00AE3E05"/>
    <w:rsid w:val="00AE5D85"/>
    <w:rsid w:val="00AE6038"/>
    <w:rsid w:val="00AE69F9"/>
    <w:rsid w:val="00AE711E"/>
    <w:rsid w:val="00AE788B"/>
    <w:rsid w:val="00AE7B2B"/>
    <w:rsid w:val="00AE7E1E"/>
    <w:rsid w:val="00AF0C70"/>
    <w:rsid w:val="00AF0F5E"/>
    <w:rsid w:val="00AF1641"/>
    <w:rsid w:val="00AF2957"/>
    <w:rsid w:val="00AF42E1"/>
    <w:rsid w:val="00AF43EA"/>
    <w:rsid w:val="00AF47B7"/>
    <w:rsid w:val="00AF4E8F"/>
    <w:rsid w:val="00AF58F4"/>
    <w:rsid w:val="00AF59C4"/>
    <w:rsid w:val="00AF6998"/>
    <w:rsid w:val="00AF6C49"/>
    <w:rsid w:val="00AF7A0A"/>
    <w:rsid w:val="00B00D7B"/>
    <w:rsid w:val="00B0106C"/>
    <w:rsid w:val="00B01D79"/>
    <w:rsid w:val="00B01FB9"/>
    <w:rsid w:val="00B0247E"/>
    <w:rsid w:val="00B032EB"/>
    <w:rsid w:val="00B03B2C"/>
    <w:rsid w:val="00B0479B"/>
    <w:rsid w:val="00B048EB"/>
    <w:rsid w:val="00B04FA7"/>
    <w:rsid w:val="00B05189"/>
    <w:rsid w:val="00B054C8"/>
    <w:rsid w:val="00B055D6"/>
    <w:rsid w:val="00B055F5"/>
    <w:rsid w:val="00B0590A"/>
    <w:rsid w:val="00B05B8B"/>
    <w:rsid w:val="00B05F57"/>
    <w:rsid w:val="00B06D27"/>
    <w:rsid w:val="00B12309"/>
    <w:rsid w:val="00B1590D"/>
    <w:rsid w:val="00B15FD1"/>
    <w:rsid w:val="00B16100"/>
    <w:rsid w:val="00B163A3"/>
    <w:rsid w:val="00B16FCF"/>
    <w:rsid w:val="00B17085"/>
    <w:rsid w:val="00B17B3A"/>
    <w:rsid w:val="00B22B95"/>
    <w:rsid w:val="00B23416"/>
    <w:rsid w:val="00B23F89"/>
    <w:rsid w:val="00B246A7"/>
    <w:rsid w:val="00B248B1"/>
    <w:rsid w:val="00B24CD4"/>
    <w:rsid w:val="00B25BA3"/>
    <w:rsid w:val="00B25F61"/>
    <w:rsid w:val="00B25FBE"/>
    <w:rsid w:val="00B266B6"/>
    <w:rsid w:val="00B272CD"/>
    <w:rsid w:val="00B27D1D"/>
    <w:rsid w:val="00B27F16"/>
    <w:rsid w:val="00B30E8F"/>
    <w:rsid w:val="00B3166B"/>
    <w:rsid w:val="00B31DBB"/>
    <w:rsid w:val="00B33BEC"/>
    <w:rsid w:val="00B34955"/>
    <w:rsid w:val="00B34E32"/>
    <w:rsid w:val="00B36262"/>
    <w:rsid w:val="00B3694F"/>
    <w:rsid w:val="00B371BD"/>
    <w:rsid w:val="00B40069"/>
    <w:rsid w:val="00B40DA8"/>
    <w:rsid w:val="00B412BC"/>
    <w:rsid w:val="00B415F3"/>
    <w:rsid w:val="00B4341E"/>
    <w:rsid w:val="00B435A6"/>
    <w:rsid w:val="00B43672"/>
    <w:rsid w:val="00B43B2D"/>
    <w:rsid w:val="00B44742"/>
    <w:rsid w:val="00B44F7C"/>
    <w:rsid w:val="00B4522D"/>
    <w:rsid w:val="00B457FD"/>
    <w:rsid w:val="00B45B9D"/>
    <w:rsid w:val="00B4797A"/>
    <w:rsid w:val="00B47C54"/>
    <w:rsid w:val="00B51A03"/>
    <w:rsid w:val="00B51F0E"/>
    <w:rsid w:val="00B51F65"/>
    <w:rsid w:val="00B522A0"/>
    <w:rsid w:val="00B526FC"/>
    <w:rsid w:val="00B52F93"/>
    <w:rsid w:val="00B530B2"/>
    <w:rsid w:val="00B532D0"/>
    <w:rsid w:val="00B54400"/>
    <w:rsid w:val="00B55823"/>
    <w:rsid w:val="00B55B5E"/>
    <w:rsid w:val="00B55CBE"/>
    <w:rsid w:val="00B568BF"/>
    <w:rsid w:val="00B56DBF"/>
    <w:rsid w:val="00B5712E"/>
    <w:rsid w:val="00B57902"/>
    <w:rsid w:val="00B57B83"/>
    <w:rsid w:val="00B607D8"/>
    <w:rsid w:val="00B60B6C"/>
    <w:rsid w:val="00B60D23"/>
    <w:rsid w:val="00B63A36"/>
    <w:rsid w:val="00B6414D"/>
    <w:rsid w:val="00B646BB"/>
    <w:rsid w:val="00B64D0A"/>
    <w:rsid w:val="00B65766"/>
    <w:rsid w:val="00B66762"/>
    <w:rsid w:val="00B678D9"/>
    <w:rsid w:val="00B67B54"/>
    <w:rsid w:val="00B709DB"/>
    <w:rsid w:val="00B7254B"/>
    <w:rsid w:val="00B72662"/>
    <w:rsid w:val="00B735A9"/>
    <w:rsid w:val="00B736BF"/>
    <w:rsid w:val="00B73B67"/>
    <w:rsid w:val="00B73F4A"/>
    <w:rsid w:val="00B740A5"/>
    <w:rsid w:val="00B742D1"/>
    <w:rsid w:val="00B75B33"/>
    <w:rsid w:val="00B75E0A"/>
    <w:rsid w:val="00B763FF"/>
    <w:rsid w:val="00B76A01"/>
    <w:rsid w:val="00B76F32"/>
    <w:rsid w:val="00B7766C"/>
    <w:rsid w:val="00B81104"/>
    <w:rsid w:val="00B81366"/>
    <w:rsid w:val="00B815B9"/>
    <w:rsid w:val="00B81B0E"/>
    <w:rsid w:val="00B81D85"/>
    <w:rsid w:val="00B820D4"/>
    <w:rsid w:val="00B834ED"/>
    <w:rsid w:val="00B837E2"/>
    <w:rsid w:val="00B83C04"/>
    <w:rsid w:val="00B83EEA"/>
    <w:rsid w:val="00B84A38"/>
    <w:rsid w:val="00B866DE"/>
    <w:rsid w:val="00B902EB"/>
    <w:rsid w:val="00B919E5"/>
    <w:rsid w:val="00B93336"/>
    <w:rsid w:val="00B93F1A"/>
    <w:rsid w:val="00B940F8"/>
    <w:rsid w:val="00B94D73"/>
    <w:rsid w:val="00B953FB"/>
    <w:rsid w:val="00B95948"/>
    <w:rsid w:val="00B95A1A"/>
    <w:rsid w:val="00B961A4"/>
    <w:rsid w:val="00B97DB4"/>
    <w:rsid w:val="00BA136D"/>
    <w:rsid w:val="00BA1D45"/>
    <w:rsid w:val="00BA2AC8"/>
    <w:rsid w:val="00BA2EB0"/>
    <w:rsid w:val="00BA30AD"/>
    <w:rsid w:val="00BA5149"/>
    <w:rsid w:val="00BA5818"/>
    <w:rsid w:val="00BA5B49"/>
    <w:rsid w:val="00BA5FEA"/>
    <w:rsid w:val="00BA619A"/>
    <w:rsid w:val="00BA6343"/>
    <w:rsid w:val="00BA793A"/>
    <w:rsid w:val="00BB0100"/>
    <w:rsid w:val="00BB09F2"/>
    <w:rsid w:val="00BB0C27"/>
    <w:rsid w:val="00BB16ED"/>
    <w:rsid w:val="00BB1982"/>
    <w:rsid w:val="00BB1CA4"/>
    <w:rsid w:val="00BB21E3"/>
    <w:rsid w:val="00BB2B34"/>
    <w:rsid w:val="00BB3216"/>
    <w:rsid w:val="00BB4390"/>
    <w:rsid w:val="00BB5AD2"/>
    <w:rsid w:val="00BB7926"/>
    <w:rsid w:val="00BB7F82"/>
    <w:rsid w:val="00BC0673"/>
    <w:rsid w:val="00BC0C46"/>
    <w:rsid w:val="00BC1320"/>
    <w:rsid w:val="00BC2108"/>
    <w:rsid w:val="00BC2DAD"/>
    <w:rsid w:val="00BC359C"/>
    <w:rsid w:val="00BC3CC7"/>
    <w:rsid w:val="00BC4616"/>
    <w:rsid w:val="00BC4BCD"/>
    <w:rsid w:val="00BC4EFF"/>
    <w:rsid w:val="00BC5AC2"/>
    <w:rsid w:val="00BC5FBC"/>
    <w:rsid w:val="00BC7D1B"/>
    <w:rsid w:val="00BD08DE"/>
    <w:rsid w:val="00BD18B8"/>
    <w:rsid w:val="00BD1C29"/>
    <w:rsid w:val="00BD28D9"/>
    <w:rsid w:val="00BD34C1"/>
    <w:rsid w:val="00BD3796"/>
    <w:rsid w:val="00BD379B"/>
    <w:rsid w:val="00BD3905"/>
    <w:rsid w:val="00BD3B5D"/>
    <w:rsid w:val="00BD3C99"/>
    <w:rsid w:val="00BD416C"/>
    <w:rsid w:val="00BD4BAF"/>
    <w:rsid w:val="00BD5367"/>
    <w:rsid w:val="00BD57F5"/>
    <w:rsid w:val="00BD5DD7"/>
    <w:rsid w:val="00BD5E9B"/>
    <w:rsid w:val="00BD683C"/>
    <w:rsid w:val="00BD69D7"/>
    <w:rsid w:val="00BD6D4E"/>
    <w:rsid w:val="00BD7418"/>
    <w:rsid w:val="00BD76EC"/>
    <w:rsid w:val="00BD7C6C"/>
    <w:rsid w:val="00BE062D"/>
    <w:rsid w:val="00BE0E4C"/>
    <w:rsid w:val="00BE1057"/>
    <w:rsid w:val="00BE1201"/>
    <w:rsid w:val="00BE1262"/>
    <w:rsid w:val="00BE17FA"/>
    <w:rsid w:val="00BE313E"/>
    <w:rsid w:val="00BE36A2"/>
    <w:rsid w:val="00BE4513"/>
    <w:rsid w:val="00BE45A5"/>
    <w:rsid w:val="00BE559B"/>
    <w:rsid w:val="00BE5843"/>
    <w:rsid w:val="00BE5F19"/>
    <w:rsid w:val="00BE6388"/>
    <w:rsid w:val="00BE669E"/>
    <w:rsid w:val="00BE6815"/>
    <w:rsid w:val="00BE69F2"/>
    <w:rsid w:val="00BE7D6A"/>
    <w:rsid w:val="00BE7E3D"/>
    <w:rsid w:val="00BF0962"/>
    <w:rsid w:val="00BF0EC5"/>
    <w:rsid w:val="00BF11B0"/>
    <w:rsid w:val="00BF1326"/>
    <w:rsid w:val="00BF180C"/>
    <w:rsid w:val="00BF205D"/>
    <w:rsid w:val="00BF2E8C"/>
    <w:rsid w:val="00BF3882"/>
    <w:rsid w:val="00BF414C"/>
    <w:rsid w:val="00BF42B2"/>
    <w:rsid w:val="00BF478B"/>
    <w:rsid w:val="00BF4E8A"/>
    <w:rsid w:val="00BF61A5"/>
    <w:rsid w:val="00BF6C41"/>
    <w:rsid w:val="00BF7108"/>
    <w:rsid w:val="00BF717C"/>
    <w:rsid w:val="00BF728B"/>
    <w:rsid w:val="00C01C45"/>
    <w:rsid w:val="00C02614"/>
    <w:rsid w:val="00C03305"/>
    <w:rsid w:val="00C03F61"/>
    <w:rsid w:val="00C045A0"/>
    <w:rsid w:val="00C04655"/>
    <w:rsid w:val="00C04A8F"/>
    <w:rsid w:val="00C0586B"/>
    <w:rsid w:val="00C06084"/>
    <w:rsid w:val="00C07257"/>
    <w:rsid w:val="00C077D0"/>
    <w:rsid w:val="00C11BE6"/>
    <w:rsid w:val="00C1510C"/>
    <w:rsid w:val="00C15762"/>
    <w:rsid w:val="00C16383"/>
    <w:rsid w:val="00C170CD"/>
    <w:rsid w:val="00C17D3B"/>
    <w:rsid w:val="00C203E3"/>
    <w:rsid w:val="00C2082C"/>
    <w:rsid w:val="00C213FE"/>
    <w:rsid w:val="00C2146B"/>
    <w:rsid w:val="00C22FA5"/>
    <w:rsid w:val="00C235A4"/>
    <w:rsid w:val="00C24112"/>
    <w:rsid w:val="00C2441D"/>
    <w:rsid w:val="00C248C2"/>
    <w:rsid w:val="00C24E72"/>
    <w:rsid w:val="00C2501C"/>
    <w:rsid w:val="00C25467"/>
    <w:rsid w:val="00C25981"/>
    <w:rsid w:val="00C26B9A"/>
    <w:rsid w:val="00C303C3"/>
    <w:rsid w:val="00C30638"/>
    <w:rsid w:val="00C30E8A"/>
    <w:rsid w:val="00C317B5"/>
    <w:rsid w:val="00C328A2"/>
    <w:rsid w:val="00C32AB3"/>
    <w:rsid w:val="00C3333E"/>
    <w:rsid w:val="00C3339F"/>
    <w:rsid w:val="00C333D1"/>
    <w:rsid w:val="00C34A93"/>
    <w:rsid w:val="00C34C73"/>
    <w:rsid w:val="00C35334"/>
    <w:rsid w:val="00C35C21"/>
    <w:rsid w:val="00C369BE"/>
    <w:rsid w:val="00C37209"/>
    <w:rsid w:val="00C3748D"/>
    <w:rsid w:val="00C3774C"/>
    <w:rsid w:val="00C40278"/>
    <w:rsid w:val="00C4029F"/>
    <w:rsid w:val="00C41559"/>
    <w:rsid w:val="00C41674"/>
    <w:rsid w:val="00C416FE"/>
    <w:rsid w:val="00C41932"/>
    <w:rsid w:val="00C42477"/>
    <w:rsid w:val="00C42E53"/>
    <w:rsid w:val="00C4357A"/>
    <w:rsid w:val="00C435B0"/>
    <w:rsid w:val="00C43BAF"/>
    <w:rsid w:val="00C4456E"/>
    <w:rsid w:val="00C452EA"/>
    <w:rsid w:val="00C460A4"/>
    <w:rsid w:val="00C4629C"/>
    <w:rsid w:val="00C46590"/>
    <w:rsid w:val="00C471F5"/>
    <w:rsid w:val="00C50267"/>
    <w:rsid w:val="00C50BAF"/>
    <w:rsid w:val="00C5292C"/>
    <w:rsid w:val="00C52C69"/>
    <w:rsid w:val="00C52CE3"/>
    <w:rsid w:val="00C52D5A"/>
    <w:rsid w:val="00C532CB"/>
    <w:rsid w:val="00C5390E"/>
    <w:rsid w:val="00C539D5"/>
    <w:rsid w:val="00C53BBB"/>
    <w:rsid w:val="00C54338"/>
    <w:rsid w:val="00C55268"/>
    <w:rsid w:val="00C553B1"/>
    <w:rsid w:val="00C55AD7"/>
    <w:rsid w:val="00C55FD6"/>
    <w:rsid w:val="00C56F12"/>
    <w:rsid w:val="00C57539"/>
    <w:rsid w:val="00C6125C"/>
    <w:rsid w:val="00C61716"/>
    <w:rsid w:val="00C61C60"/>
    <w:rsid w:val="00C62573"/>
    <w:rsid w:val="00C62EC8"/>
    <w:rsid w:val="00C63340"/>
    <w:rsid w:val="00C64A24"/>
    <w:rsid w:val="00C65232"/>
    <w:rsid w:val="00C65248"/>
    <w:rsid w:val="00C6742F"/>
    <w:rsid w:val="00C6764F"/>
    <w:rsid w:val="00C6E2C2"/>
    <w:rsid w:val="00C707B8"/>
    <w:rsid w:val="00C71930"/>
    <w:rsid w:val="00C71AEC"/>
    <w:rsid w:val="00C729D6"/>
    <w:rsid w:val="00C72C1E"/>
    <w:rsid w:val="00C738E4"/>
    <w:rsid w:val="00C73ABB"/>
    <w:rsid w:val="00C74BC8"/>
    <w:rsid w:val="00C752BB"/>
    <w:rsid w:val="00C754EC"/>
    <w:rsid w:val="00C7568B"/>
    <w:rsid w:val="00C758DE"/>
    <w:rsid w:val="00C75BE4"/>
    <w:rsid w:val="00C77512"/>
    <w:rsid w:val="00C81312"/>
    <w:rsid w:val="00C819F2"/>
    <w:rsid w:val="00C81B70"/>
    <w:rsid w:val="00C8262B"/>
    <w:rsid w:val="00C835D6"/>
    <w:rsid w:val="00C83B85"/>
    <w:rsid w:val="00C83D4E"/>
    <w:rsid w:val="00C84392"/>
    <w:rsid w:val="00C845A4"/>
    <w:rsid w:val="00C851BD"/>
    <w:rsid w:val="00C85A4F"/>
    <w:rsid w:val="00C8745D"/>
    <w:rsid w:val="00C8AE72"/>
    <w:rsid w:val="00C90470"/>
    <w:rsid w:val="00C90F8B"/>
    <w:rsid w:val="00C9165B"/>
    <w:rsid w:val="00C91A72"/>
    <w:rsid w:val="00C91E34"/>
    <w:rsid w:val="00C91F78"/>
    <w:rsid w:val="00C9402A"/>
    <w:rsid w:val="00C94130"/>
    <w:rsid w:val="00C94470"/>
    <w:rsid w:val="00C9540F"/>
    <w:rsid w:val="00C95430"/>
    <w:rsid w:val="00C9749A"/>
    <w:rsid w:val="00C976D3"/>
    <w:rsid w:val="00CA0852"/>
    <w:rsid w:val="00CA1AB9"/>
    <w:rsid w:val="00CA2ED6"/>
    <w:rsid w:val="00CA2F43"/>
    <w:rsid w:val="00CA3170"/>
    <w:rsid w:val="00CA368E"/>
    <w:rsid w:val="00CA452B"/>
    <w:rsid w:val="00CA5E67"/>
    <w:rsid w:val="00CA6D6B"/>
    <w:rsid w:val="00CA710A"/>
    <w:rsid w:val="00CB059F"/>
    <w:rsid w:val="00CB0873"/>
    <w:rsid w:val="00CB0A18"/>
    <w:rsid w:val="00CB1224"/>
    <w:rsid w:val="00CB1ADC"/>
    <w:rsid w:val="00CB21E0"/>
    <w:rsid w:val="00CB2568"/>
    <w:rsid w:val="00CB37CF"/>
    <w:rsid w:val="00CB3F2E"/>
    <w:rsid w:val="00CB3FE0"/>
    <w:rsid w:val="00CB423A"/>
    <w:rsid w:val="00CB4BE5"/>
    <w:rsid w:val="00CB4C2B"/>
    <w:rsid w:val="00CB5DFC"/>
    <w:rsid w:val="00CB6536"/>
    <w:rsid w:val="00CB6649"/>
    <w:rsid w:val="00CB66E8"/>
    <w:rsid w:val="00CB6735"/>
    <w:rsid w:val="00CB69EE"/>
    <w:rsid w:val="00CB744E"/>
    <w:rsid w:val="00CB753D"/>
    <w:rsid w:val="00CB7B3D"/>
    <w:rsid w:val="00CC097B"/>
    <w:rsid w:val="00CC396E"/>
    <w:rsid w:val="00CC4D31"/>
    <w:rsid w:val="00CC6E43"/>
    <w:rsid w:val="00CC7508"/>
    <w:rsid w:val="00CC7632"/>
    <w:rsid w:val="00CC7B22"/>
    <w:rsid w:val="00CC7B25"/>
    <w:rsid w:val="00CC7FBB"/>
    <w:rsid w:val="00CD07A2"/>
    <w:rsid w:val="00CD1280"/>
    <w:rsid w:val="00CD1EE2"/>
    <w:rsid w:val="00CD24F4"/>
    <w:rsid w:val="00CD3DF3"/>
    <w:rsid w:val="00CD42B0"/>
    <w:rsid w:val="00CD54DD"/>
    <w:rsid w:val="00CD553F"/>
    <w:rsid w:val="00CD70A6"/>
    <w:rsid w:val="00CD73AE"/>
    <w:rsid w:val="00CD78B3"/>
    <w:rsid w:val="00CD7AD9"/>
    <w:rsid w:val="00CE0469"/>
    <w:rsid w:val="00CE0544"/>
    <w:rsid w:val="00CE0CB6"/>
    <w:rsid w:val="00CE1154"/>
    <w:rsid w:val="00CE1202"/>
    <w:rsid w:val="00CE1964"/>
    <w:rsid w:val="00CE1983"/>
    <w:rsid w:val="00CE1C73"/>
    <w:rsid w:val="00CE1DE3"/>
    <w:rsid w:val="00CE2B4F"/>
    <w:rsid w:val="00CE3226"/>
    <w:rsid w:val="00CE387B"/>
    <w:rsid w:val="00CE3F61"/>
    <w:rsid w:val="00CE47E7"/>
    <w:rsid w:val="00CE4CBA"/>
    <w:rsid w:val="00CE56AF"/>
    <w:rsid w:val="00CE6430"/>
    <w:rsid w:val="00CE6D98"/>
    <w:rsid w:val="00CE6F16"/>
    <w:rsid w:val="00CE7FE6"/>
    <w:rsid w:val="00CF0595"/>
    <w:rsid w:val="00CF0A9B"/>
    <w:rsid w:val="00CF170B"/>
    <w:rsid w:val="00CF24A5"/>
    <w:rsid w:val="00CF2660"/>
    <w:rsid w:val="00CF2CAD"/>
    <w:rsid w:val="00CF2DF2"/>
    <w:rsid w:val="00CF2E05"/>
    <w:rsid w:val="00CF3084"/>
    <w:rsid w:val="00CF3768"/>
    <w:rsid w:val="00CF4412"/>
    <w:rsid w:val="00CF4D38"/>
    <w:rsid w:val="00CF4DEF"/>
    <w:rsid w:val="00CF51E8"/>
    <w:rsid w:val="00CF531F"/>
    <w:rsid w:val="00CF5772"/>
    <w:rsid w:val="00CF5CE0"/>
    <w:rsid w:val="00CF5F34"/>
    <w:rsid w:val="00CF614E"/>
    <w:rsid w:val="00CF71F9"/>
    <w:rsid w:val="00CF758B"/>
    <w:rsid w:val="00D000FE"/>
    <w:rsid w:val="00D0190E"/>
    <w:rsid w:val="00D02222"/>
    <w:rsid w:val="00D03185"/>
    <w:rsid w:val="00D0377A"/>
    <w:rsid w:val="00D05840"/>
    <w:rsid w:val="00D05FB6"/>
    <w:rsid w:val="00D06859"/>
    <w:rsid w:val="00D06ADE"/>
    <w:rsid w:val="00D06AEB"/>
    <w:rsid w:val="00D06B54"/>
    <w:rsid w:val="00D075D9"/>
    <w:rsid w:val="00D10D29"/>
    <w:rsid w:val="00D129FC"/>
    <w:rsid w:val="00D12A82"/>
    <w:rsid w:val="00D1391E"/>
    <w:rsid w:val="00D1428F"/>
    <w:rsid w:val="00D14522"/>
    <w:rsid w:val="00D16287"/>
    <w:rsid w:val="00D16902"/>
    <w:rsid w:val="00D171EE"/>
    <w:rsid w:val="00D20B6F"/>
    <w:rsid w:val="00D20C0A"/>
    <w:rsid w:val="00D21135"/>
    <w:rsid w:val="00D22053"/>
    <w:rsid w:val="00D22133"/>
    <w:rsid w:val="00D230F8"/>
    <w:rsid w:val="00D2341E"/>
    <w:rsid w:val="00D23660"/>
    <w:rsid w:val="00D23F32"/>
    <w:rsid w:val="00D24B23"/>
    <w:rsid w:val="00D24D41"/>
    <w:rsid w:val="00D24F07"/>
    <w:rsid w:val="00D255D1"/>
    <w:rsid w:val="00D25638"/>
    <w:rsid w:val="00D2598B"/>
    <w:rsid w:val="00D30595"/>
    <w:rsid w:val="00D30B06"/>
    <w:rsid w:val="00D3121D"/>
    <w:rsid w:val="00D318A0"/>
    <w:rsid w:val="00D319CC"/>
    <w:rsid w:val="00D31DEA"/>
    <w:rsid w:val="00D336A3"/>
    <w:rsid w:val="00D33DE3"/>
    <w:rsid w:val="00D3431E"/>
    <w:rsid w:val="00D34579"/>
    <w:rsid w:val="00D34EE1"/>
    <w:rsid w:val="00D3515D"/>
    <w:rsid w:val="00D354BF"/>
    <w:rsid w:val="00D35A97"/>
    <w:rsid w:val="00D362C0"/>
    <w:rsid w:val="00D37E7D"/>
    <w:rsid w:val="00D40675"/>
    <w:rsid w:val="00D4168B"/>
    <w:rsid w:val="00D41D63"/>
    <w:rsid w:val="00D42378"/>
    <w:rsid w:val="00D4251A"/>
    <w:rsid w:val="00D42E43"/>
    <w:rsid w:val="00D42F16"/>
    <w:rsid w:val="00D45034"/>
    <w:rsid w:val="00D45710"/>
    <w:rsid w:val="00D45B33"/>
    <w:rsid w:val="00D45FDB"/>
    <w:rsid w:val="00D463FC"/>
    <w:rsid w:val="00D4657B"/>
    <w:rsid w:val="00D47138"/>
    <w:rsid w:val="00D4794C"/>
    <w:rsid w:val="00D47B68"/>
    <w:rsid w:val="00D5071C"/>
    <w:rsid w:val="00D51C86"/>
    <w:rsid w:val="00D52865"/>
    <w:rsid w:val="00D533FE"/>
    <w:rsid w:val="00D54181"/>
    <w:rsid w:val="00D548CA"/>
    <w:rsid w:val="00D55C82"/>
    <w:rsid w:val="00D55ED2"/>
    <w:rsid w:val="00D56D35"/>
    <w:rsid w:val="00D57D81"/>
    <w:rsid w:val="00D60A73"/>
    <w:rsid w:val="00D614BE"/>
    <w:rsid w:val="00D61D17"/>
    <w:rsid w:val="00D624DB"/>
    <w:rsid w:val="00D63287"/>
    <w:rsid w:val="00D63704"/>
    <w:rsid w:val="00D64CF5"/>
    <w:rsid w:val="00D64FAF"/>
    <w:rsid w:val="00D650F4"/>
    <w:rsid w:val="00D667E1"/>
    <w:rsid w:val="00D66A85"/>
    <w:rsid w:val="00D67077"/>
    <w:rsid w:val="00D67968"/>
    <w:rsid w:val="00D67BC4"/>
    <w:rsid w:val="00D7006D"/>
    <w:rsid w:val="00D7035A"/>
    <w:rsid w:val="00D7073A"/>
    <w:rsid w:val="00D70C78"/>
    <w:rsid w:val="00D722D8"/>
    <w:rsid w:val="00D74586"/>
    <w:rsid w:val="00D74FAA"/>
    <w:rsid w:val="00D770DC"/>
    <w:rsid w:val="00D77E5B"/>
    <w:rsid w:val="00D803A4"/>
    <w:rsid w:val="00D805F6"/>
    <w:rsid w:val="00D80AF0"/>
    <w:rsid w:val="00D817D9"/>
    <w:rsid w:val="00D81B98"/>
    <w:rsid w:val="00D8225D"/>
    <w:rsid w:val="00D82455"/>
    <w:rsid w:val="00D82688"/>
    <w:rsid w:val="00D8312D"/>
    <w:rsid w:val="00D832CD"/>
    <w:rsid w:val="00D83400"/>
    <w:rsid w:val="00D83E1D"/>
    <w:rsid w:val="00D84C40"/>
    <w:rsid w:val="00D86432"/>
    <w:rsid w:val="00D90CAC"/>
    <w:rsid w:val="00D90E0F"/>
    <w:rsid w:val="00D9103C"/>
    <w:rsid w:val="00D928D4"/>
    <w:rsid w:val="00D92AB2"/>
    <w:rsid w:val="00D9325C"/>
    <w:rsid w:val="00D932D2"/>
    <w:rsid w:val="00D94409"/>
    <w:rsid w:val="00D94ADA"/>
    <w:rsid w:val="00D9518D"/>
    <w:rsid w:val="00D967C1"/>
    <w:rsid w:val="00D96BA2"/>
    <w:rsid w:val="00D97A65"/>
    <w:rsid w:val="00D97A7F"/>
    <w:rsid w:val="00DA0256"/>
    <w:rsid w:val="00DA08FD"/>
    <w:rsid w:val="00DA09BF"/>
    <w:rsid w:val="00DA103C"/>
    <w:rsid w:val="00DA13FF"/>
    <w:rsid w:val="00DA14C8"/>
    <w:rsid w:val="00DA1996"/>
    <w:rsid w:val="00DA1C79"/>
    <w:rsid w:val="00DA225E"/>
    <w:rsid w:val="00DA25F7"/>
    <w:rsid w:val="00DA2DDA"/>
    <w:rsid w:val="00DA37CB"/>
    <w:rsid w:val="00DA3BC4"/>
    <w:rsid w:val="00DA5EA2"/>
    <w:rsid w:val="00DA5F82"/>
    <w:rsid w:val="00DA611D"/>
    <w:rsid w:val="00DA651E"/>
    <w:rsid w:val="00DA6880"/>
    <w:rsid w:val="00DA6DDD"/>
    <w:rsid w:val="00DA7485"/>
    <w:rsid w:val="00DA7F0F"/>
    <w:rsid w:val="00DB0059"/>
    <w:rsid w:val="00DB022F"/>
    <w:rsid w:val="00DB0BF7"/>
    <w:rsid w:val="00DB0EB5"/>
    <w:rsid w:val="00DB1268"/>
    <w:rsid w:val="00DB19DC"/>
    <w:rsid w:val="00DB1FA5"/>
    <w:rsid w:val="00DB2837"/>
    <w:rsid w:val="00DB6595"/>
    <w:rsid w:val="00DB668C"/>
    <w:rsid w:val="00DB73E1"/>
    <w:rsid w:val="00DC042B"/>
    <w:rsid w:val="00DC0512"/>
    <w:rsid w:val="00DC1309"/>
    <w:rsid w:val="00DC196F"/>
    <w:rsid w:val="00DC1CD8"/>
    <w:rsid w:val="00DC1F44"/>
    <w:rsid w:val="00DC262D"/>
    <w:rsid w:val="00DC2A1F"/>
    <w:rsid w:val="00DC5349"/>
    <w:rsid w:val="00DC543F"/>
    <w:rsid w:val="00DC546B"/>
    <w:rsid w:val="00DC58D5"/>
    <w:rsid w:val="00DC6F46"/>
    <w:rsid w:val="00DD0315"/>
    <w:rsid w:val="00DD0583"/>
    <w:rsid w:val="00DD0AF3"/>
    <w:rsid w:val="00DD16BF"/>
    <w:rsid w:val="00DD20A5"/>
    <w:rsid w:val="00DD2667"/>
    <w:rsid w:val="00DD27FF"/>
    <w:rsid w:val="00DD347A"/>
    <w:rsid w:val="00DD4502"/>
    <w:rsid w:val="00DD4550"/>
    <w:rsid w:val="00DD4C27"/>
    <w:rsid w:val="00DD5D1D"/>
    <w:rsid w:val="00DD6F7E"/>
    <w:rsid w:val="00DD7D88"/>
    <w:rsid w:val="00DE03E7"/>
    <w:rsid w:val="00DE18A6"/>
    <w:rsid w:val="00DE1A4F"/>
    <w:rsid w:val="00DE35E7"/>
    <w:rsid w:val="00DE3E6D"/>
    <w:rsid w:val="00DE3EA4"/>
    <w:rsid w:val="00DE3F7E"/>
    <w:rsid w:val="00DE5187"/>
    <w:rsid w:val="00DE62C4"/>
    <w:rsid w:val="00DE6314"/>
    <w:rsid w:val="00DE67B0"/>
    <w:rsid w:val="00DE6943"/>
    <w:rsid w:val="00DE765D"/>
    <w:rsid w:val="00DE9CAB"/>
    <w:rsid w:val="00DF03FA"/>
    <w:rsid w:val="00DF0D29"/>
    <w:rsid w:val="00DF187F"/>
    <w:rsid w:val="00DF193B"/>
    <w:rsid w:val="00DF1B61"/>
    <w:rsid w:val="00DF21A7"/>
    <w:rsid w:val="00DF3191"/>
    <w:rsid w:val="00DF41B8"/>
    <w:rsid w:val="00DF4599"/>
    <w:rsid w:val="00DF4812"/>
    <w:rsid w:val="00DF5458"/>
    <w:rsid w:val="00DF592C"/>
    <w:rsid w:val="00DF5C94"/>
    <w:rsid w:val="00DF682D"/>
    <w:rsid w:val="00DF6892"/>
    <w:rsid w:val="00DF6D4E"/>
    <w:rsid w:val="00DF7380"/>
    <w:rsid w:val="00E01703"/>
    <w:rsid w:val="00E01CCD"/>
    <w:rsid w:val="00E01DBA"/>
    <w:rsid w:val="00E02030"/>
    <w:rsid w:val="00E02060"/>
    <w:rsid w:val="00E02FB5"/>
    <w:rsid w:val="00E0377F"/>
    <w:rsid w:val="00E04E87"/>
    <w:rsid w:val="00E05065"/>
    <w:rsid w:val="00E05D9C"/>
    <w:rsid w:val="00E05F05"/>
    <w:rsid w:val="00E06A60"/>
    <w:rsid w:val="00E0743F"/>
    <w:rsid w:val="00E07C18"/>
    <w:rsid w:val="00E101B1"/>
    <w:rsid w:val="00E10D60"/>
    <w:rsid w:val="00E10F1A"/>
    <w:rsid w:val="00E12E9C"/>
    <w:rsid w:val="00E1301F"/>
    <w:rsid w:val="00E151E9"/>
    <w:rsid w:val="00E152E5"/>
    <w:rsid w:val="00E157B3"/>
    <w:rsid w:val="00E17A8C"/>
    <w:rsid w:val="00E208D7"/>
    <w:rsid w:val="00E20C8C"/>
    <w:rsid w:val="00E21125"/>
    <w:rsid w:val="00E212D0"/>
    <w:rsid w:val="00E2193E"/>
    <w:rsid w:val="00E225D1"/>
    <w:rsid w:val="00E233D3"/>
    <w:rsid w:val="00E23EE4"/>
    <w:rsid w:val="00E24B93"/>
    <w:rsid w:val="00E25A1E"/>
    <w:rsid w:val="00E25CD2"/>
    <w:rsid w:val="00E26D9D"/>
    <w:rsid w:val="00E271C4"/>
    <w:rsid w:val="00E27238"/>
    <w:rsid w:val="00E274EB"/>
    <w:rsid w:val="00E27EBD"/>
    <w:rsid w:val="00E3150C"/>
    <w:rsid w:val="00E31BAF"/>
    <w:rsid w:val="00E32DC2"/>
    <w:rsid w:val="00E334FA"/>
    <w:rsid w:val="00E33BE4"/>
    <w:rsid w:val="00E341AE"/>
    <w:rsid w:val="00E358D8"/>
    <w:rsid w:val="00E35A25"/>
    <w:rsid w:val="00E3605A"/>
    <w:rsid w:val="00E36673"/>
    <w:rsid w:val="00E36B06"/>
    <w:rsid w:val="00E37AE7"/>
    <w:rsid w:val="00E4017D"/>
    <w:rsid w:val="00E405C7"/>
    <w:rsid w:val="00E40B0E"/>
    <w:rsid w:val="00E40B84"/>
    <w:rsid w:val="00E42A29"/>
    <w:rsid w:val="00E42D1F"/>
    <w:rsid w:val="00E42ED0"/>
    <w:rsid w:val="00E441E3"/>
    <w:rsid w:val="00E46457"/>
    <w:rsid w:val="00E46A65"/>
    <w:rsid w:val="00E5087C"/>
    <w:rsid w:val="00E50DD4"/>
    <w:rsid w:val="00E52E92"/>
    <w:rsid w:val="00E533C5"/>
    <w:rsid w:val="00E53F22"/>
    <w:rsid w:val="00E54ED3"/>
    <w:rsid w:val="00E55CE5"/>
    <w:rsid w:val="00E55CED"/>
    <w:rsid w:val="00E56358"/>
    <w:rsid w:val="00E6058A"/>
    <w:rsid w:val="00E6125C"/>
    <w:rsid w:val="00E61E97"/>
    <w:rsid w:val="00E63417"/>
    <w:rsid w:val="00E63992"/>
    <w:rsid w:val="00E6483B"/>
    <w:rsid w:val="00E6591D"/>
    <w:rsid w:val="00E65DBC"/>
    <w:rsid w:val="00E6605D"/>
    <w:rsid w:val="00E66648"/>
    <w:rsid w:val="00E674AA"/>
    <w:rsid w:val="00E67D3F"/>
    <w:rsid w:val="00E70E8D"/>
    <w:rsid w:val="00E7177D"/>
    <w:rsid w:val="00E71C3D"/>
    <w:rsid w:val="00E7234B"/>
    <w:rsid w:val="00E72684"/>
    <w:rsid w:val="00E72793"/>
    <w:rsid w:val="00E72802"/>
    <w:rsid w:val="00E73313"/>
    <w:rsid w:val="00E73A46"/>
    <w:rsid w:val="00E73FD4"/>
    <w:rsid w:val="00E7519D"/>
    <w:rsid w:val="00E7526B"/>
    <w:rsid w:val="00E755DB"/>
    <w:rsid w:val="00E75932"/>
    <w:rsid w:val="00E759D9"/>
    <w:rsid w:val="00E75A4D"/>
    <w:rsid w:val="00E7661C"/>
    <w:rsid w:val="00E76909"/>
    <w:rsid w:val="00E76ABC"/>
    <w:rsid w:val="00E803FF"/>
    <w:rsid w:val="00E82850"/>
    <w:rsid w:val="00E8325F"/>
    <w:rsid w:val="00E83A41"/>
    <w:rsid w:val="00E843AB"/>
    <w:rsid w:val="00E84ABD"/>
    <w:rsid w:val="00E84E0B"/>
    <w:rsid w:val="00E851FB"/>
    <w:rsid w:val="00E8567D"/>
    <w:rsid w:val="00E86049"/>
    <w:rsid w:val="00E868BE"/>
    <w:rsid w:val="00E873B6"/>
    <w:rsid w:val="00E873FA"/>
    <w:rsid w:val="00E90049"/>
    <w:rsid w:val="00E901BC"/>
    <w:rsid w:val="00E905DE"/>
    <w:rsid w:val="00E915EE"/>
    <w:rsid w:val="00E9213F"/>
    <w:rsid w:val="00E92571"/>
    <w:rsid w:val="00E92EB3"/>
    <w:rsid w:val="00E9361B"/>
    <w:rsid w:val="00E93A3F"/>
    <w:rsid w:val="00E9411B"/>
    <w:rsid w:val="00E95B6C"/>
    <w:rsid w:val="00E9603F"/>
    <w:rsid w:val="00E966D1"/>
    <w:rsid w:val="00E968D7"/>
    <w:rsid w:val="00E96E9A"/>
    <w:rsid w:val="00E96FF4"/>
    <w:rsid w:val="00E9738F"/>
    <w:rsid w:val="00E9795E"/>
    <w:rsid w:val="00EA0212"/>
    <w:rsid w:val="00EA124A"/>
    <w:rsid w:val="00EA288D"/>
    <w:rsid w:val="00EA3370"/>
    <w:rsid w:val="00EA380A"/>
    <w:rsid w:val="00EA3A9A"/>
    <w:rsid w:val="00EA5C5A"/>
    <w:rsid w:val="00EA6321"/>
    <w:rsid w:val="00EA6586"/>
    <w:rsid w:val="00EA69BB"/>
    <w:rsid w:val="00EA7066"/>
    <w:rsid w:val="00EA77B3"/>
    <w:rsid w:val="00EB0A22"/>
    <w:rsid w:val="00EB15C5"/>
    <w:rsid w:val="00EB22F0"/>
    <w:rsid w:val="00EB2850"/>
    <w:rsid w:val="00EB34AA"/>
    <w:rsid w:val="00EB39E9"/>
    <w:rsid w:val="00EB4A43"/>
    <w:rsid w:val="00EB4D3F"/>
    <w:rsid w:val="00EB530A"/>
    <w:rsid w:val="00EB5BB4"/>
    <w:rsid w:val="00EB6AC8"/>
    <w:rsid w:val="00EB73F0"/>
    <w:rsid w:val="00EC0934"/>
    <w:rsid w:val="00EC183C"/>
    <w:rsid w:val="00EC1FB2"/>
    <w:rsid w:val="00EC27B2"/>
    <w:rsid w:val="00EC3D8B"/>
    <w:rsid w:val="00EC46CF"/>
    <w:rsid w:val="00EC4A08"/>
    <w:rsid w:val="00EC640D"/>
    <w:rsid w:val="00EC775A"/>
    <w:rsid w:val="00ED01D1"/>
    <w:rsid w:val="00ED03E7"/>
    <w:rsid w:val="00ED18D3"/>
    <w:rsid w:val="00ED1910"/>
    <w:rsid w:val="00ED1C90"/>
    <w:rsid w:val="00ED2471"/>
    <w:rsid w:val="00ED251E"/>
    <w:rsid w:val="00ED2FA3"/>
    <w:rsid w:val="00ED3533"/>
    <w:rsid w:val="00ED45CC"/>
    <w:rsid w:val="00ED4D2E"/>
    <w:rsid w:val="00ED512C"/>
    <w:rsid w:val="00ED599A"/>
    <w:rsid w:val="00ED6EED"/>
    <w:rsid w:val="00ED6F84"/>
    <w:rsid w:val="00ED736C"/>
    <w:rsid w:val="00ED74FC"/>
    <w:rsid w:val="00ED7DEF"/>
    <w:rsid w:val="00EE0DC7"/>
    <w:rsid w:val="00EE128C"/>
    <w:rsid w:val="00EE19D8"/>
    <w:rsid w:val="00EE1C02"/>
    <w:rsid w:val="00EE1CEE"/>
    <w:rsid w:val="00EE2362"/>
    <w:rsid w:val="00EE240B"/>
    <w:rsid w:val="00EE28D4"/>
    <w:rsid w:val="00EE2EA0"/>
    <w:rsid w:val="00EE441F"/>
    <w:rsid w:val="00EE4CAE"/>
    <w:rsid w:val="00EE6B08"/>
    <w:rsid w:val="00EE6C76"/>
    <w:rsid w:val="00EE70B1"/>
    <w:rsid w:val="00EE74DF"/>
    <w:rsid w:val="00EE7CE5"/>
    <w:rsid w:val="00EF04AC"/>
    <w:rsid w:val="00EF0F55"/>
    <w:rsid w:val="00EF1E64"/>
    <w:rsid w:val="00EF2074"/>
    <w:rsid w:val="00EF2363"/>
    <w:rsid w:val="00EF2496"/>
    <w:rsid w:val="00EF2781"/>
    <w:rsid w:val="00EF2B13"/>
    <w:rsid w:val="00EF339A"/>
    <w:rsid w:val="00EF3CE9"/>
    <w:rsid w:val="00EF4874"/>
    <w:rsid w:val="00EF503A"/>
    <w:rsid w:val="00EF5144"/>
    <w:rsid w:val="00EF51D7"/>
    <w:rsid w:val="00F01E0C"/>
    <w:rsid w:val="00F01FA3"/>
    <w:rsid w:val="00F021D6"/>
    <w:rsid w:val="00F02574"/>
    <w:rsid w:val="00F03426"/>
    <w:rsid w:val="00F0359D"/>
    <w:rsid w:val="00F04C01"/>
    <w:rsid w:val="00F0523E"/>
    <w:rsid w:val="00F057EE"/>
    <w:rsid w:val="00F05B4A"/>
    <w:rsid w:val="00F05BFD"/>
    <w:rsid w:val="00F064C2"/>
    <w:rsid w:val="00F071A9"/>
    <w:rsid w:val="00F0767D"/>
    <w:rsid w:val="00F077B2"/>
    <w:rsid w:val="00F07984"/>
    <w:rsid w:val="00F1000C"/>
    <w:rsid w:val="00F10C26"/>
    <w:rsid w:val="00F11738"/>
    <w:rsid w:val="00F13258"/>
    <w:rsid w:val="00F134CA"/>
    <w:rsid w:val="00F14B73"/>
    <w:rsid w:val="00F14BB6"/>
    <w:rsid w:val="00F14C5E"/>
    <w:rsid w:val="00F17BDE"/>
    <w:rsid w:val="00F1A593"/>
    <w:rsid w:val="00F2047D"/>
    <w:rsid w:val="00F21302"/>
    <w:rsid w:val="00F2131E"/>
    <w:rsid w:val="00F21DAF"/>
    <w:rsid w:val="00F220D0"/>
    <w:rsid w:val="00F2261E"/>
    <w:rsid w:val="00F22B2E"/>
    <w:rsid w:val="00F22EAF"/>
    <w:rsid w:val="00F235FC"/>
    <w:rsid w:val="00F23C17"/>
    <w:rsid w:val="00F23EDE"/>
    <w:rsid w:val="00F24D26"/>
    <w:rsid w:val="00F24EAE"/>
    <w:rsid w:val="00F2503F"/>
    <w:rsid w:val="00F25641"/>
    <w:rsid w:val="00F25DA5"/>
    <w:rsid w:val="00F264FA"/>
    <w:rsid w:val="00F27490"/>
    <w:rsid w:val="00F27AE9"/>
    <w:rsid w:val="00F305DE"/>
    <w:rsid w:val="00F30646"/>
    <w:rsid w:val="00F30A9F"/>
    <w:rsid w:val="00F318B7"/>
    <w:rsid w:val="00F31BDA"/>
    <w:rsid w:val="00F31D98"/>
    <w:rsid w:val="00F321FB"/>
    <w:rsid w:val="00F322C2"/>
    <w:rsid w:val="00F34517"/>
    <w:rsid w:val="00F347A2"/>
    <w:rsid w:val="00F34A17"/>
    <w:rsid w:val="00F36123"/>
    <w:rsid w:val="00F36C0D"/>
    <w:rsid w:val="00F404EA"/>
    <w:rsid w:val="00F40C20"/>
    <w:rsid w:val="00F41608"/>
    <w:rsid w:val="00F41976"/>
    <w:rsid w:val="00F41A92"/>
    <w:rsid w:val="00F42A74"/>
    <w:rsid w:val="00F42E08"/>
    <w:rsid w:val="00F443CA"/>
    <w:rsid w:val="00F4481C"/>
    <w:rsid w:val="00F44A69"/>
    <w:rsid w:val="00F44E4A"/>
    <w:rsid w:val="00F46205"/>
    <w:rsid w:val="00F46722"/>
    <w:rsid w:val="00F47538"/>
    <w:rsid w:val="00F478A1"/>
    <w:rsid w:val="00F50492"/>
    <w:rsid w:val="00F5066F"/>
    <w:rsid w:val="00F51D20"/>
    <w:rsid w:val="00F529DD"/>
    <w:rsid w:val="00F53A18"/>
    <w:rsid w:val="00F54039"/>
    <w:rsid w:val="00F5423C"/>
    <w:rsid w:val="00F5561C"/>
    <w:rsid w:val="00F558B6"/>
    <w:rsid w:val="00F55F4B"/>
    <w:rsid w:val="00F56727"/>
    <w:rsid w:val="00F56CF9"/>
    <w:rsid w:val="00F572B1"/>
    <w:rsid w:val="00F57960"/>
    <w:rsid w:val="00F57AC6"/>
    <w:rsid w:val="00F57D6A"/>
    <w:rsid w:val="00F5C8EB"/>
    <w:rsid w:val="00F6066F"/>
    <w:rsid w:val="00F606D8"/>
    <w:rsid w:val="00F611AC"/>
    <w:rsid w:val="00F615FE"/>
    <w:rsid w:val="00F617BE"/>
    <w:rsid w:val="00F6314B"/>
    <w:rsid w:val="00F63F06"/>
    <w:rsid w:val="00F63F3C"/>
    <w:rsid w:val="00F63FA4"/>
    <w:rsid w:val="00F6433D"/>
    <w:rsid w:val="00F649F0"/>
    <w:rsid w:val="00F65367"/>
    <w:rsid w:val="00F66517"/>
    <w:rsid w:val="00F677A6"/>
    <w:rsid w:val="00F70339"/>
    <w:rsid w:val="00F70D26"/>
    <w:rsid w:val="00F711C1"/>
    <w:rsid w:val="00F71D3C"/>
    <w:rsid w:val="00F72531"/>
    <w:rsid w:val="00F73213"/>
    <w:rsid w:val="00F7368D"/>
    <w:rsid w:val="00F75EC3"/>
    <w:rsid w:val="00F76695"/>
    <w:rsid w:val="00F7691C"/>
    <w:rsid w:val="00F76EA3"/>
    <w:rsid w:val="00F80862"/>
    <w:rsid w:val="00F8096B"/>
    <w:rsid w:val="00F80C38"/>
    <w:rsid w:val="00F81099"/>
    <w:rsid w:val="00F81E0B"/>
    <w:rsid w:val="00F8372A"/>
    <w:rsid w:val="00F83F3A"/>
    <w:rsid w:val="00F85AC2"/>
    <w:rsid w:val="00F861D3"/>
    <w:rsid w:val="00F870AD"/>
    <w:rsid w:val="00F87AE7"/>
    <w:rsid w:val="00F87CAA"/>
    <w:rsid w:val="00F901BF"/>
    <w:rsid w:val="00F90ACE"/>
    <w:rsid w:val="00F90C03"/>
    <w:rsid w:val="00F9132F"/>
    <w:rsid w:val="00F91412"/>
    <w:rsid w:val="00F914CE"/>
    <w:rsid w:val="00F9164A"/>
    <w:rsid w:val="00F93A3E"/>
    <w:rsid w:val="00F93A50"/>
    <w:rsid w:val="00F93E12"/>
    <w:rsid w:val="00F94903"/>
    <w:rsid w:val="00F94AAF"/>
    <w:rsid w:val="00F95481"/>
    <w:rsid w:val="00FA0529"/>
    <w:rsid w:val="00FA056E"/>
    <w:rsid w:val="00FA2FD1"/>
    <w:rsid w:val="00FA34B5"/>
    <w:rsid w:val="00FA457E"/>
    <w:rsid w:val="00FA4902"/>
    <w:rsid w:val="00FA5476"/>
    <w:rsid w:val="00FA58EE"/>
    <w:rsid w:val="00FA5A95"/>
    <w:rsid w:val="00FA6107"/>
    <w:rsid w:val="00FA61E3"/>
    <w:rsid w:val="00FA7633"/>
    <w:rsid w:val="00FB0124"/>
    <w:rsid w:val="00FB1143"/>
    <w:rsid w:val="00FB1D3C"/>
    <w:rsid w:val="00FB1E4F"/>
    <w:rsid w:val="00FB42C3"/>
    <w:rsid w:val="00FB450C"/>
    <w:rsid w:val="00FB4BC1"/>
    <w:rsid w:val="00FB5184"/>
    <w:rsid w:val="00FB5A6E"/>
    <w:rsid w:val="00FB772A"/>
    <w:rsid w:val="00FB7F97"/>
    <w:rsid w:val="00FB7FCB"/>
    <w:rsid w:val="00FC1783"/>
    <w:rsid w:val="00FC18A4"/>
    <w:rsid w:val="00FC37AF"/>
    <w:rsid w:val="00FC381E"/>
    <w:rsid w:val="00FC48AC"/>
    <w:rsid w:val="00FC5749"/>
    <w:rsid w:val="00FC6318"/>
    <w:rsid w:val="00FC6558"/>
    <w:rsid w:val="00FC75B2"/>
    <w:rsid w:val="00FC7A48"/>
    <w:rsid w:val="00FC7DE9"/>
    <w:rsid w:val="00FC7FB8"/>
    <w:rsid w:val="00FD173B"/>
    <w:rsid w:val="00FD2391"/>
    <w:rsid w:val="00FD38A9"/>
    <w:rsid w:val="00FD40C1"/>
    <w:rsid w:val="00FD439C"/>
    <w:rsid w:val="00FD4A7D"/>
    <w:rsid w:val="00FD4C68"/>
    <w:rsid w:val="00FD4E76"/>
    <w:rsid w:val="00FD5D85"/>
    <w:rsid w:val="00FD70F3"/>
    <w:rsid w:val="00FD76F1"/>
    <w:rsid w:val="00FE01D2"/>
    <w:rsid w:val="00FE0807"/>
    <w:rsid w:val="00FE138C"/>
    <w:rsid w:val="00FE15BD"/>
    <w:rsid w:val="00FE213D"/>
    <w:rsid w:val="00FE26A5"/>
    <w:rsid w:val="00FE371D"/>
    <w:rsid w:val="00FE39C8"/>
    <w:rsid w:val="00FE47DD"/>
    <w:rsid w:val="00FE656C"/>
    <w:rsid w:val="00FE7EDA"/>
    <w:rsid w:val="00FF10CD"/>
    <w:rsid w:val="00FF23AB"/>
    <w:rsid w:val="00FF42E6"/>
    <w:rsid w:val="00FF4E74"/>
    <w:rsid w:val="00FF5E84"/>
    <w:rsid w:val="00FF6244"/>
    <w:rsid w:val="00FF78A7"/>
    <w:rsid w:val="0104D565"/>
    <w:rsid w:val="01113D46"/>
    <w:rsid w:val="01145AF0"/>
    <w:rsid w:val="01265AF1"/>
    <w:rsid w:val="012BD536"/>
    <w:rsid w:val="01386FF9"/>
    <w:rsid w:val="01445AFA"/>
    <w:rsid w:val="01508CEC"/>
    <w:rsid w:val="01588858"/>
    <w:rsid w:val="015943C0"/>
    <w:rsid w:val="016A0971"/>
    <w:rsid w:val="017B38C0"/>
    <w:rsid w:val="01813312"/>
    <w:rsid w:val="018A1FBC"/>
    <w:rsid w:val="0193B887"/>
    <w:rsid w:val="01991EC1"/>
    <w:rsid w:val="01997FEA"/>
    <w:rsid w:val="01AA34FB"/>
    <w:rsid w:val="01ABF25E"/>
    <w:rsid w:val="01BEE4DE"/>
    <w:rsid w:val="01CC7AD5"/>
    <w:rsid w:val="01CE3524"/>
    <w:rsid w:val="01D7C20C"/>
    <w:rsid w:val="01D7C697"/>
    <w:rsid w:val="01D96AA1"/>
    <w:rsid w:val="01DA277E"/>
    <w:rsid w:val="01DEBA61"/>
    <w:rsid w:val="01E0C15E"/>
    <w:rsid w:val="01F03E90"/>
    <w:rsid w:val="01F3E4FE"/>
    <w:rsid w:val="01F6802E"/>
    <w:rsid w:val="01F9DF75"/>
    <w:rsid w:val="0204069E"/>
    <w:rsid w:val="020CD89B"/>
    <w:rsid w:val="020DE2F2"/>
    <w:rsid w:val="02139676"/>
    <w:rsid w:val="0214E9E5"/>
    <w:rsid w:val="02208403"/>
    <w:rsid w:val="0222DAC8"/>
    <w:rsid w:val="022CA84E"/>
    <w:rsid w:val="023A446C"/>
    <w:rsid w:val="023AADA3"/>
    <w:rsid w:val="0246F2D6"/>
    <w:rsid w:val="0249D8B2"/>
    <w:rsid w:val="0250D3B1"/>
    <w:rsid w:val="02559287"/>
    <w:rsid w:val="02688102"/>
    <w:rsid w:val="027162F9"/>
    <w:rsid w:val="027E97BC"/>
    <w:rsid w:val="0281A07A"/>
    <w:rsid w:val="02A0A5C6"/>
    <w:rsid w:val="02A411C8"/>
    <w:rsid w:val="02B18971"/>
    <w:rsid w:val="02C688E4"/>
    <w:rsid w:val="02C7969F"/>
    <w:rsid w:val="02DAB21A"/>
    <w:rsid w:val="02E63547"/>
    <w:rsid w:val="02E8150D"/>
    <w:rsid w:val="02EFFAD4"/>
    <w:rsid w:val="02F8C248"/>
    <w:rsid w:val="030344F9"/>
    <w:rsid w:val="030644B1"/>
    <w:rsid w:val="030A3E2A"/>
    <w:rsid w:val="030B42B9"/>
    <w:rsid w:val="031FFCBF"/>
    <w:rsid w:val="03234A08"/>
    <w:rsid w:val="0323E839"/>
    <w:rsid w:val="032F88E8"/>
    <w:rsid w:val="0331BA2C"/>
    <w:rsid w:val="033D7583"/>
    <w:rsid w:val="034D8BAA"/>
    <w:rsid w:val="0357C2F8"/>
    <w:rsid w:val="0363C4AF"/>
    <w:rsid w:val="036AA430"/>
    <w:rsid w:val="037BBDF6"/>
    <w:rsid w:val="037C5AF3"/>
    <w:rsid w:val="037CEDD1"/>
    <w:rsid w:val="0387C210"/>
    <w:rsid w:val="038B7A94"/>
    <w:rsid w:val="038F94DF"/>
    <w:rsid w:val="039F3B8B"/>
    <w:rsid w:val="03AC6530"/>
    <w:rsid w:val="03AFD225"/>
    <w:rsid w:val="03B5B274"/>
    <w:rsid w:val="03C54F8C"/>
    <w:rsid w:val="03D4BA8C"/>
    <w:rsid w:val="03EBF210"/>
    <w:rsid w:val="03EC3323"/>
    <w:rsid w:val="03ED7109"/>
    <w:rsid w:val="03FF46F6"/>
    <w:rsid w:val="0406D542"/>
    <w:rsid w:val="0413476C"/>
    <w:rsid w:val="04160CFA"/>
    <w:rsid w:val="041FFD9F"/>
    <w:rsid w:val="042B3B50"/>
    <w:rsid w:val="042FAFB0"/>
    <w:rsid w:val="0430C3A9"/>
    <w:rsid w:val="04319B60"/>
    <w:rsid w:val="043905FD"/>
    <w:rsid w:val="043D1E8D"/>
    <w:rsid w:val="043E6F3D"/>
    <w:rsid w:val="0446DD6F"/>
    <w:rsid w:val="0449B957"/>
    <w:rsid w:val="045386E6"/>
    <w:rsid w:val="045DA95B"/>
    <w:rsid w:val="045F51FB"/>
    <w:rsid w:val="046E03EA"/>
    <w:rsid w:val="046E8FB1"/>
    <w:rsid w:val="047014C3"/>
    <w:rsid w:val="04721FB5"/>
    <w:rsid w:val="04794051"/>
    <w:rsid w:val="047B5090"/>
    <w:rsid w:val="047B6A4C"/>
    <w:rsid w:val="047F94BF"/>
    <w:rsid w:val="0483C935"/>
    <w:rsid w:val="049AE595"/>
    <w:rsid w:val="04B5506C"/>
    <w:rsid w:val="04C01D87"/>
    <w:rsid w:val="04E4F760"/>
    <w:rsid w:val="04EB1C63"/>
    <w:rsid w:val="0500BF96"/>
    <w:rsid w:val="05011D1D"/>
    <w:rsid w:val="05148C25"/>
    <w:rsid w:val="0519C7D4"/>
    <w:rsid w:val="051BB14D"/>
    <w:rsid w:val="051E469C"/>
    <w:rsid w:val="051E5C72"/>
    <w:rsid w:val="0524AC39"/>
    <w:rsid w:val="05257AF7"/>
    <w:rsid w:val="052742B6"/>
    <w:rsid w:val="052B8F68"/>
    <w:rsid w:val="052EFB19"/>
    <w:rsid w:val="053C22BB"/>
    <w:rsid w:val="0540FFEA"/>
    <w:rsid w:val="054A8C82"/>
    <w:rsid w:val="05694E7E"/>
    <w:rsid w:val="057099B6"/>
    <w:rsid w:val="057D4D65"/>
    <w:rsid w:val="05880384"/>
    <w:rsid w:val="05B52A51"/>
    <w:rsid w:val="05B72EB6"/>
    <w:rsid w:val="05B96DEF"/>
    <w:rsid w:val="05C1C709"/>
    <w:rsid w:val="05C5637E"/>
    <w:rsid w:val="05C770C2"/>
    <w:rsid w:val="05CB2BF2"/>
    <w:rsid w:val="05CCFCD1"/>
    <w:rsid w:val="05D1E5D8"/>
    <w:rsid w:val="05D84688"/>
    <w:rsid w:val="05DBB28A"/>
    <w:rsid w:val="05E8643F"/>
    <w:rsid w:val="05E8CEE0"/>
    <w:rsid w:val="05EBDBE2"/>
    <w:rsid w:val="05FD486E"/>
    <w:rsid w:val="05FE0E54"/>
    <w:rsid w:val="06011363"/>
    <w:rsid w:val="06059853"/>
    <w:rsid w:val="06085999"/>
    <w:rsid w:val="060B976A"/>
    <w:rsid w:val="060FF281"/>
    <w:rsid w:val="06173AAD"/>
    <w:rsid w:val="061EA37E"/>
    <w:rsid w:val="0626A3F0"/>
    <w:rsid w:val="0626CFCB"/>
    <w:rsid w:val="0629FC68"/>
    <w:rsid w:val="06329B9B"/>
    <w:rsid w:val="063752E2"/>
    <w:rsid w:val="06460C51"/>
    <w:rsid w:val="064F3006"/>
    <w:rsid w:val="064FBC20"/>
    <w:rsid w:val="06528C2B"/>
    <w:rsid w:val="06611E9E"/>
    <w:rsid w:val="0667AB7C"/>
    <w:rsid w:val="0670A613"/>
    <w:rsid w:val="06730C87"/>
    <w:rsid w:val="06751645"/>
    <w:rsid w:val="0677788F"/>
    <w:rsid w:val="0682EF7B"/>
    <w:rsid w:val="0685EB89"/>
    <w:rsid w:val="068C8D82"/>
    <w:rsid w:val="06904C2D"/>
    <w:rsid w:val="0696CADF"/>
    <w:rsid w:val="0699B8C1"/>
    <w:rsid w:val="06A1A647"/>
    <w:rsid w:val="06A1C8FA"/>
    <w:rsid w:val="06B5D0F4"/>
    <w:rsid w:val="06B82774"/>
    <w:rsid w:val="06D926B2"/>
    <w:rsid w:val="06DECD8D"/>
    <w:rsid w:val="06E44DD3"/>
    <w:rsid w:val="06E74DD6"/>
    <w:rsid w:val="06EC49B7"/>
    <w:rsid w:val="06F125FD"/>
    <w:rsid w:val="06F43E56"/>
    <w:rsid w:val="06FB2679"/>
    <w:rsid w:val="06FF14D7"/>
    <w:rsid w:val="0700BB2F"/>
    <w:rsid w:val="071D2A17"/>
    <w:rsid w:val="072392D2"/>
    <w:rsid w:val="07254823"/>
    <w:rsid w:val="073099E8"/>
    <w:rsid w:val="073E6F9B"/>
    <w:rsid w:val="07449E16"/>
    <w:rsid w:val="0758728A"/>
    <w:rsid w:val="0758C775"/>
    <w:rsid w:val="075E1592"/>
    <w:rsid w:val="0760E507"/>
    <w:rsid w:val="076A0EB2"/>
    <w:rsid w:val="076A9ECA"/>
    <w:rsid w:val="076E166D"/>
    <w:rsid w:val="07764EE8"/>
    <w:rsid w:val="0776F57A"/>
    <w:rsid w:val="077B08B4"/>
    <w:rsid w:val="078C3416"/>
    <w:rsid w:val="078D35E8"/>
    <w:rsid w:val="0790CFF2"/>
    <w:rsid w:val="07944DFE"/>
    <w:rsid w:val="07A333E7"/>
    <w:rsid w:val="07A41F79"/>
    <w:rsid w:val="07AB6C6B"/>
    <w:rsid w:val="07AD0696"/>
    <w:rsid w:val="07B1D0F2"/>
    <w:rsid w:val="07C5F94E"/>
    <w:rsid w:val="07CF4B75"/>
    <w:rsid w:val="07D12101"/>
    <w:rsid w:val="07EBA61E"/>
    <w:rsid w:val="07EE5C8C"/>
    <w:rsid w:val="07F424F9"/>
    <w:rsid w:val="07F77BFF"/>
    <w:rsid w:val="08112ED3"/>
    <w:rsid w:val="08165BB2"/>
    <w:rsid w:val="0816C782"/>
    <w:rsid w:val="0835FEFF"/>
    <w:rsid w:val="083F4338"/>
    <w:rsid w:val="083F7B52"/>
    <w:rsid w:val="084386E6"/>
    <w:rsid w:val="0844F33D"/>
    <w:rsid w:val="084C2CE7"/>
    <w:rsid w:val="085C637E"/>
    <w:rsid w:val="0863CF3B"/>
    <w:rsid w:val="086CCAC0"/>
    <w:rsid w:val="0874949D"/>
    <w:rsid w:val="087A6C41"/>
    <w:rsid w:val="08931ADB"/>
    <w:rsid w:val="08977DE3"/>
    <w:rsid w:val="089BC33C"/>
    <w:rsid w:val="08A83DD2"/>
    <w:rsid w:val="08A925D9"/>
    <w:rsid w:val="08A985F0"/>
    <w:rsid w:val="08B23866"/>
    <w:rsid w:val="08B8BCF6"/>
    <w:rsid w:val="08BF6333"/>
    <w:rsid w:val="08CF4EC6"/>
    <w:rsid w:val="08F3DD32"/>
    <w:rsid w:val="08FECCF0"/>
    <w:rsid w:val="0905575E"/>
    <w:rsid w:val="090CE82A"/>
    <w:rsid w:val="09151D67"/>
    <w:rsid w:val="09278758"/>
    <w:rsid w:val="092DB346"/>
    <w:rsid w:val="092DC5F3"/>
    <w:rsid w:val="0932D94C"/>
    <w:rsid w:val="0934556D"/>
    <w:rsid w:val="09507ED3"/>
    <w:rsid w:val="0970A75F"/>
    <w:rsid w:val="097213E5"/>
    <w:rsid w:val="09747DD6"/>
    <w:rsid w:val="0976350F"/>
    <w:rsid w:val="0985BA14"/>
    <w:rsid w:val="098B0849"/>
    <w:rsid w:val="09938EAA"/>
    <w:rsid w:val="0999E0F3"/>
    <w:rsid w:val="099BABE0"/>
    <w:rsid w:val="09A199CD"/>
    <w:rsid w:val="09A56529"/>
    <w:rsid w:val="09AB5892"/>
    <w:rsid w:val="09AE822B"/>
    <w:rsid w:val="09B360DD"/>
    <w:rsid w:val="09BEDD18"/>
    <w:rsid w:val="09C450DA"/>
    <w:rsid w:val="09DB2125"/>
    <w:rsid w:val="09DDAE3A"/>
    <w:rsid w:val="09DF7365"/>
    <w:rsid w:val="09E17131"/>
    <w:rsid w:val="09E3A662"/>
    <w:rsid w:val="09E59E33"/>
    <w:rsid w:val="09E6AFE9"/>
    <w:rsid w:val="09F69CAD"/>
    <w:rsid w:val="0A12E141"/>
    <w:rsid w:val="0A13EC86"/>
    <w:rsid w:val="0A1B1FE6"/>
    <w:rsid w:val="0A1B7928"/>
    <w:rsid w:val="0A1DFDA5"/>
    <w:rsid w:val="0A2AE584"/>
    <w:rsid w:val="0A3119FB"/>
    <w:rsid w:val="0A39E165"/>
    <w:rsid w:val="0A4103C8"/>
    <w:rsid w:val="0A75CBD9"/>
    <w:rsid w:val="0A7E0404"/>
    <w:rsid w:val="0A832DC4"/>
    <w:rsid w:val="0A87B5F4"/>
    <w:rsid w:val="0A8A7181"/>
    <w:rsid w:val="0A9EFA30"/>
    <w:rsid w:val="0AADA388"/>
    <w:rsid w:val="0ACEB841"/>
    <w:rsid w:val="0AD2026E"/>
    <w:rsid w:val="0ADFB94D"/>
    <w:rsid w:val="0AE3815F"/>
    <w:rsid w:val="0AF18F27"/>
    <w:rsid w:val="0AF2A146"/>
    <w:rsid w:val="0AFA1225"/>
    <w:rsid w:val="0B01FEA1"/>
    <w:rsid w:val="0B0B07B3"/>
    <w:rsid w:val="0B0E703F"/>
    <w:rsid w:val="0B1E505A"/>
    <w:rsid w:val="0B21A814"/>
    <w:rsid w:val="0B247E66"/>
    <w:rsid w:val="0B2D9C3B"/>
    <w:rsid w:val="0B3C5076"/>
    <w:rsid w:val="0B3C550E"/>
    <w:rsid w:val="0B41D75F"/>
    <w:rsid w:val="0B42959B"/>
    <w:rsid w:val="0B4E6844"/>
    <w:rsid w:val="0B4E684B"/>
    <w:rsid w:val="0B557017"/>
    <w:rsid w:val="0B595953"/>
    <w:rsid w:val="0B5BA123"/>
    <w:rsid w:val="0B633719"/>
    <w:rsid w:val="0B9665FD"/>
    <w:rsid w:val="0B981F73"/>
    <w:rsid w:val="0B99DBE7"/>
    <w:rsid w:val="0B9E3027"/>
    <w:rsid w:val="0BA9FF2C"/>
    <w:rsid w:val="0BB6718E"/>
    <w:rsid w:val="0BB7D7B7"/>
    <w:rsid w:val="0BC0A33A"/>
    <w:rsid w:val="0BC2F028"/>
    <w:rsid w:val="0BCDEEEB"/>
    <w:rsid w:val="0BCF58F3"/>
    <w:rsid w:val="0BCFA1B2"/>
    <w:rsid w:val="0BD1A86F"/>
    <w:rsid w:val="0BD416B6"/>
    <w:rsid w:val="0BD4663A"/>
    <w:rsid w:val="0BD8EABE"/>
    <w:rsid w:val="0BDB9B9C"/>
    <w:rsid w:val="0BE5D6AC"/>
    <w:rsid w:val="0BF256C3"/>
    <w:rsid w:val="0C07B6D7"/>
    <w:rsid w:val="0C08FC1F"/>
    <w:rsid w:val="0C196233"/>
    <w:rsid w:val="0C2AC4C6"/>
    <w:rsid w:val="0C31C256"/>
    <w:rsid w:val="0C32B7A7"/>
    <w:rsid w:val="0C3B11E4"/>
    <w:rsid w:val="0C41B58E"/>
    <w:rsid w:val="0C460D9F"/>
    <w:rsid w:val="0C4F6544"/>
    <w:rsid w:val="0C5C2EA8"/>
    <w:rsid w:val="0C6110FC"/>
    <w:rsid w:val="0C6630FE"/>
    <w:rsid w:val="0C7DD569"/>
    <w:rsid w:val="0C83FB8C"/>
    <w:rsid w:val="0C867C31"/>
    <w:rsid w:val="0C86C0CD"/>
    <w:rsid w:val="0C93E7C2"/>
    <w:rsid w:val="0C96DC4B"/>
    <w:rsid w:val="0CA1DD1F"/>
    <w:rsid w:val="0CA96C5A"/>
    <w:rsid w:val="0CB0EF4A"/>
    <w:rsid w:val="0CB24315"/>
    <w:rsid w:val="0CB78ABA"/>
    <w:rsid w:val="0CBACF2D"/>
    <w:rsid w:val="0CBC255B"/>
    <w:rsid w:val="0CC1BF99"/>
    <w:rsid w:val="0CC3B805"/>
    <w:rsid w:val="0CC9D7D9"/>
    <w:rsid w:val="0CD884A2"/>
    <w:rsid w:val="0CD8E4BC"/>
    <w:rsid w:val="0CDDDEE1"/>
    <w:rsid w:val="0CE2C9E9"/>
    <w:rsid w:val="0CE396B5"/>
    <w:rsid w:val="0CEA38A5"/>
    <w:rsid w:val="0D1704E5"/>
    <w:rsid w:val="0D2226B9"/>
    <w:rsid w:val="0D25E7CE"/>
    <w:rsid w:val="0D444D22"/>
    <w:rsid w:val="0D448A3A"/>
    <w:rsid w:val="0D4CEA66"/>
    <w:rsid w:val="0D5BA472"/>
    <w:rsid w:val="0D5F0EBF"/>
    <w:rsid w:val="0D6419A1"/>
    <w:rsid w:val="0D668BFE"/>
    <w:rsid w:val="0D6D78D0"/>
    <w:rsid w:val="0D7CF713"/>
    <w:rsid w:val="0D805F6B"/>
    <w:rsid w:val="0D92A89F"/>
    <w:rsid w:val="0D9E2097"/>
    <w:rsid w:val="0DA16DC7"/>
    <w:rsid w:val="0DA4E971"/>
    <w:rsid w:val="0DB047C2"/>
    <w:rsid w:val="0DB105C4"/>
    <w:rsid w:val="0DB13E7C"/>
    <w:rsid w:val="0DBA0FD0"/>
    <w:rsid w:val="0DBDFE36"/>
    <w:rsid w:val="0DC1A899"/>
    <w:rsid w:val="0DC21243"/>
    <w:rsid w:val="0DC4D33B"/>
    <w:rsid w:val="0DC4F79C"/>
    <w:rsid w:val="0DC60D80"/>
    <w:rsid w:val="0DC6E4A1"/>
    <w:rsid w:val="0DD1CC1A"/>
    <w:rsid w:val="0DD21D96"/>
    <w:rsid w:val="0DD56F93"/>
    <w:rsid w:val="0DD6EDB7"/>
    <w:rsid w:val="0DE4373A"/>
    <w:rsid w:val="0DE4864B"/>
    <w:rsid w:val="0DEEC5D0"/>
    <w:rsid w:val="0E04CAAF"/>
    <w:rsid w:val="0E0E3970"/>
    <w:rsid w:val="0E11CFDD"/>
    <w:rsid w:val="0E35DF41"/>
    <w:rsid w:val="0E370B60"/>
    <w:rsid w:val="0E40C79E"/>
    <w:rsid w:val="0E44BD33"/>
    <w:rsid w:val="0E50E4DE"/>
    <w:rsid w:val="0E522C4E"/>
    <w:rsid w:val="0E530FE2"/>
    <w:rsid w:val="0E534E50"/>
    <w:rsid w:val="0E57A602"/>
    <w:rsid w:val="0E7602DD"/>
    <w:rsid w:val="0E80E8C4"/>
    <w:rsid w:val="0E861822"/>
    <w:rsid w:val="0E8BB6F8"/>
    <w:rsid w:val="0E8BD9A6"/>
    <w:rsid w:val="0E92CF9D"/>
    <w:rsid w:val="0E95D39C"/>
    <w:rsid w:val="0E9A1966"/>
    <w:rsid w:val="0E9E8566"/>
    <w:rsid w:val="0EB96E5B"/>
    <w:rsid w:val="0EC5D2E6"/>
    <w:rsid w:val="0ED0CDBC"/>
    <w:rsid w:val="0ED1A9C3"/>
    <w:rsid w:val="0ED2E163"/>
    <w:rsid w:val="0EE3D621"/>
    <w:rsid w:val="0EE7C957"/>
    <w:rsid w:val="0EF081BA"/>
    <w:rsid w:val="0EF5DA60"/>
    <w:rsid w:val="0EF86310"/>
    <w:rsid w:val="0F059AE1"/>
    <w:rsid w:val="0F14652F"/>
    <w:rsid w:val="0F15EE2E"/>
    <w:rsid w:val="0F179669"/>
    <w:rsid w:val="0F179D14"/>
    <w:rsid w:val="0F1E4C06"/>
    <w:rsid w:val="0F271724"/>
    <w:rsid w:val="0F273895"/>
    <w:rsid w:val="0F5B2977"/>
    <w:rsid w:val="0F5DE2A4"/>
    <w:rsid w:val="0F802908"/>
    <w:rsid w:val="0F889669"/>
    <w:rsid w:val="0F8CC8BF"/>
    <w:rsid w:val="0F8DBF96"/>
    <w:rsid w:val="0F908D0F"/>
    <w:rsid w:val="0F935C4B"/>
    <w:rsid w:val="0F9FF2D2"/>
    <w:rsid w:val="0FA7AC85"/>
    <w:rsid w:val="0FB7EAA9"/>
    <w:rsid w:val="0FB7F48C"/>
    <w:rsid w:val="0FD70A11"/>
    <w:rsid w:val="0FDE3EDE"/>
    <w:rsid w:val="0FE2C596"/>
    <w:rsid w:val="0FE478EC"/>
    <w:rsid w:val="0FE57FA3"/>
    <w:rsid w:val="0FFCE198"/>
    <w:rsid w:val="102163BF"/>
    <w:rsid w:val="10274239"/>
    <w:rsid w:val="10365AB3"/>
    <w:rsid w:val="10371C7B"/>
    <w:rsid w:val="1039884D"/>
    <w:rsid w:val="1041DAFB"/>
    <w:rsid w:val="1043ED60"/>
    <w:rsid w:val="1045B9C7"/>
    <w:rsid w:val="1047994E"/>
    <w:rsid w:val="10494CA2"/>
    <w:rsid w:val="105B01BD"/>
    <w:rsid w:val="1066F00F"/>
    <w:rsid w:val="107BEDE4"/>
    <w:rsid w:val="1089876A"/>
    <w:rsid w:val="108D0F42"/>
    <w:rsid w:val="10A2868E"/>
    <w:rsid w:val="10A50BAC"/>
    <w:rsid w:val="10AB126A"/>
    <w:rsid w:val="10AC1079"/>
    <w:rsid w:val="10B1AB7B"/>
    <w:rsid w:val="10BB8CD1"/>
    <w:rsid w:val="10C5534E"/>
    <w:rsid w:val="10D5BCF1"/>
    <w:rsid w:val="10E1FE8E"/>
    <w:rsid w:val="10E5AC7D"/>
    <w:rsid w:val="10EA7855"/>
    <w:rsid w:val="10EB31DC"/>
    <w:rsid w:val="10F99556"/>
    <w:rsid w:val="1100D4B3"/>
    <w:rsid w:val="1101C865"/>
    <w:rsid w:val="1114F94F"/>
    <w:rsid w:val="11161F4D"/>
    <w:rsid w:val="112A2E14"/>
    <w:rsid w:val="112B1E3E"/>
    <w:rsid w:val="1134FD11"/>
    <w:rsid w:val="11353E4A"/>
    <w:rsid w:val="113B7E90"/>
    <w:rsid w:val="11442BD5"/>
    <w:rsid w:val="1162E47B"/>
    <w:rsid w:val="11688D49"/>
    <w:rsid w:val="117155FA"/>
    <w:rsid w:val="11754E42"/>
    <w:rsid w:val="1186D721"/>
    <w:rsid w:val="11883E78"/>
    <w:rsid w:val="1189E29B"/>
    <w:rsid w:val="118A46F4"/>
    <w:rsid w:val="118D91DE"/>
    <w:rsid w:val="11963B80"/>
    <w:rsid w:val="119E6971"/>
    <w:rsid w:val="11A4FA31"/>
    <w:rsid w:val="11AA301F"/>
    <w:rsid w:val="11AB89C1"/>
    <w:rsid w:val="11B70986"/>
    <w:rsid w:val="11C3411C"/>
    <w:rsid w:val="11D0977D"/>
    <w:rsid w:val="11E8204E"/>
    <w:rsid w:val="11EC82E2"/>
    <w:rsid w:val="11FB9330"/>
    <w:rsid w:val="120249A5"/>
    <w:rsid w:val="12094A85"/>
    <w:rsid w:val="120BC33A"/>
    <w:rsid w:val="121B0049"/>
    <w:rsid w:val="121B76E3"/>
    <w:rsid w:val="12246340"/>
    <w:rsid w:val="122BF8BB"/>
    <w:rsid w:val="12319677"/>
    <w:rsid w:val="123A361A"/>
    <w:rsid w:val="123E449C"/>
    <w:rsid w:val="1246C46B"/>
    <w:rsid w:val="124BDCE9"/>
    <w:rsid w:val="1255870E"/>
    <w:rsid w:val="125B85F3"/>
    <w:rsid w:val="12691FF6"/>
    <w:rsid w:val="126EB217"/>
    <w:rsid w:val="127AB7A2"/>
    <w:rsid w:val="12854831"/>
    <w:rsid w:val="12858FB8"/>
    <w:rsid w:val="128DA900"/>
    <w:rsid w:val="1294E44D"/>
    <w:rsid w:val="12958366"/>
    <w:rsid w:val="1295B1BE"/>
    <w:rsid w:val="1296DB6F"/>
    <w:rsid w:val="129D22E3"/>
    <w:rsid w:val="129E5613"/>
    <w:rsid w:val="12A5E466"/>
    <w:rsid w:val="12A98BC6"/>
    <w:rsid w:val="12BE37CB"/>
    <w:rsid w:val="12C705FE"/>
    <w:rsid w:val="12CE9DC1"/>
    <w:rsid w:val="12E4B5FE"/>
    <w:rsid w:val="12E546F6"/>
    <w:rsid w:val="13072896"/>
    <w:rsid w:val="130D9031"/>
    <w:rsid w:val="130FEBF6"/>
    <w:rsid w:val="13198600"/>
    <w:rsid w:val="13211F7F"/>
    <w:rsid w:val="1323BBB8"/>
    <w:rsid w:val="132574C2"/>
    <w:rsid w:val="132C3D95"/>
    <w:rsid w:val="13320CB7"/>
    <w:rsid w:val="1339DAB6"/>
    <w:rsid w:val="133A39D2"/>
    <w:rsid w:val="134BAE91"/>
    <w:rsid w:val="134C7D5D"/>
    <w:rsid w:val="134CE525"/>
    <w:rsid w:val="13597A29"/>
    <w:rsid w:val="135C3099"/>
    <w:rsid w:val="1363A97D"/>
    <w:rsid w:val="1368330A"/>
    <w:rsid w:val="13757255"/>
    <w:rsid w:val="137AE02E"/>
    <w:rsid w:val="1393E944"/>
    <w:rsid w:val="1396E57E"/>
    <w:rsid w:val="139D07E5"/>
    <w:rsid w:val="13AA0BDC"/>
    <w:rsid w:val="13AB1E70"/>
    <w:rsid w:val="13B5E78A"/>
    <w:rsid w:val="13C830C7"/>
    <w:rsid w:val="13CACBC4"/>
    <w:rsid w:val="13CD66D8"/>
    <w:rsid w:val="13D8D9CD"/>
    <w:rsid w:val="13E12A18"/>
    <w:rsid w:val="13EA1C6E"/>
    <w:rsid w:val="13EA76FB"/>
    <w:rsid w:val="13EFA0EF"/>
    <w:rsid w:val="13F39335"/>
    <w:rsid w:val="13FCE086"/>
    <w:rsid w:val="140EF109"/>
    <w:rsid w:val="141CAE4E"/>
    <w:rsid w:val="141E6A21"/>
    <w:rsid w:val="143036EA"/>
    <w:rsid w:val="143153C7"/>
    <w:rsid w:val="1431821F"/>
    <w:rsid w:val="14339BBF"/>
    <w:rsid w:val="14348D03"/>
    <w:rsid w:val="14390E90"/>
    <w:rsid w:val="1439E831"/>
    <w:rsid w:val="143C0FDA"/>
    <w:rsid w:val="143E7415"/>
    <w:rsid w:val="1443AD19"/>
    <w:rsid w:val="14484CFC"/>
    <w:rsid w:val="144F1497"/>
    <w:rsid w:val="145D4819"/>
    <w:rsid w:val="14619010"/>
    <w:rsid w:val="147179E6"/>
    <w:rsid w:val="1491EF7C"/>
    <w:rsid w:val="1493E9D7"/>
    <w:rsid w:val="1498DDD9"/>
    <w:rsid w:val="149E902D"/>
    <w:rsid w:val="149F7A81"/>
    <w:rsid w:val="14AF57E6"/>
    <w:rsid w:val="14B8284C"/>
    <w:rsid w:val="14BD8423"/>
    <w:rsid w:val="14CA958C"/>
    <w:rsid w:val="14D31542"/>
    <w:rsid w:val="14D51450"/>
    <w:rsid w:val="14D6897E"/>
    <w:rsid w:val="14DBB503"/>
    <w:rsid w:val="14DE7972"/>
    <w:rsid w:val="14E6B37C"/>
    <w:rsid w:val="14F16DC2"/>
    <w:rsid w:val="14F3E54B"/>
    <w:rsid w:val="14F51AA2"/>
    <w:rsid w:val="14F54A8A"/>
    <w:rsid w:val="15089DD6"/>
    <w:rsid w:val="1513D304"/>
    <w:rsid w:val="151C6CE7"/>
    <w:rsid w:val="152AC687"/>
    <w:rsid w:val="152D741E"/>
    <w:rsid w:val="152E9B69"/>
    <w:rsid w:val="15321DD2"/>
    <w:rsid w:val="15486E4A"/>
    <w:rsid w:val="154EF8D6"/>
    <w:rsid w:val="1557FF5F"/>
    <w:rsid w:val="155D4501"/>
    <w:rsid w:val="155F785C"/>
    <w:rsid w:val="15663814"/>
    <w:rsid w:val="1567A3A2"/>
    <w:rsid w:val="1574AD16"/>
    <w:rsid w:val="15825119"/>
    <w:rsid w:val="15886A95"/>
    <w:rsid w:val="158B6C00"/>
    <w:rsid w:val="158F79BF"/>
    <w:rsid w:val="1594019F"/>
    <w:rsid w:val="159A9501"/>
    <w:rsid w:val="159BE5BE"/>
    <w:rsid w:val="159CD9A8"/>
    <w:rsid w:val="15A980F8"/>
    <w:rsid w:val="15B117ED"/>
    <w:rsid w:val="15B845C2"/>
    <w:rsid w:val="15BC17A9"/>
    <w:rsid w:val="15C9983A"/>
    <w:rsid w:val="15CD2428"/>
    <w:rsid w:val="15D22E6D"/>
    <w:rsid w:val="15D445D6"/>
    <w:rsid w:val="15DFB020"/>
    <w:rsid w:val="15E0F07A"/>
    <w:rsid w:val="15E10F62"/>
    <w:rsid w:val="15E4931E"/>
    <w:rsid w:val="15E9D750"/>
    <w:rsid w:val="15E9FCD7"/>
    <w:rsid w:val="16015807"/>
    <w:rsid w:val="16042104"/>
    <w:rsid w:val="16054A85"/>
    <w:rsid w:val="160B8F52"/>
    <w:rsid w:val="161EB3A3"/>
    <w:rsid w:val="1625614C"/>
    <w:rsid w:val="162C625B"/>
    <w:rsid w:val="162DEFE7"/>
    <w:rsid w:val="1634AE3A"/>
    <w:rsid w:val="16366C70"/>
    <w:rsid w:val="1636A6BB"/>
    <w:rsid w:val="163E787C"/>
    <w:rsid w:val="16456210"/>
    <w:rsid w:val="164DBD70"/>
    <w:rsid w:val="164EED16"/>
    <w:rsid w:val="16550CA6"/>
    <w:rsid w:val="165793DB"/>
    <w:rsid w:val="16610301"/>
    <w:rsid w:val="16614F4F"/>
    <w:rsid w:val="16649B38"/>
    <w:rsid w:val="16703BD1"/>
    <w:rsid w:val="167C9E7F"/>
    <w:rsid w:val="16A00672"/>
    <w:rsid w:val="16AC8C60"/>
    <w:rsid w:val="16AF781D"/>
    <w:rsid w:val="16B25C2E"/>
    <w:rsid w:val="16BC70F5"/>
    <w:rsid w:val="16BD02EF"/>
    <w:rsid w:val="16BF1BEF"/>
    <w:rsid w:val="16C14B50"/>
    <w:rsid w:val="16D0F665"/>
    <w:rsid w:val="16DA763A"/>
    <w:rsid w:val="16DE4F82"/>
    <w:rsid w:val="16E6961F"/>
    <w:rsid w:val="16EB247F"/>
    <w:rsid w:val="16F69A1F"/>
    <w:rsid w:val="16FA3889"/>
    <w:rsid w:val="170933BB"/>
    <w:rsid w:val="170EC525"/>
    <w:rsid w:val="171841DF"/>
    <w:rsid w:val="1718DB59"/>
    <w:rsid w:val="17214B92"/>
    <w:rsid w:val="1729D7AA"/>
    <w:rsid w:val="1733B011"/>
    <w:rsid w:val="1737B882"/>
    <w:rsid w:val="1739EA74"/>
    <w:rsid w:val="1741E535"/>
    <w:rsid w:val="17440B63"/>
    <w:rsid w:val="17474645"/>
    <w:rsid w:val="1765040D"/>
    <w:rsid w:val="17680173"/>
    <w:rsid w:val="176917E3"/>
    <w:rsid w:val="176BB581"/>
    <w:rsid w:val="1776C0A7"/>
    <w:rsid w:val="1778FFDC"/>
    <w:rsid w:val="177F11F2"/>
    <w:rsid w:val="178AB882"/>
    <w:rsid w:val="17907585"/>
    <w:rsid w:val="179A4E54"/>
    <w:rsid w:val="179BF18F"/>
    <w:rsid w:val="17A00F98"/>
    <w:rsid w:val="17B2BDD6"/>
    <w:rsid w:val="17BC7B61"/>
    <w:rsid w:val="17BD9814"/>
    <w:rsid w:val="17BF27BD"/>
    <w:rsid w:val="17C270A9"/>
    <w:rsid w:val="17C4A57D"/>
    <w:rsid w:val="17C7388F"/>
    <w:rsid w:val="17CD0A24"/>
    <w:rsid w:val="17D0F98D"/>
    <w:rsid w:val="17D11C5E"/>
    <w:rsid w:val="17D3134B"/>
    <w:rsid w:val="17DE776D"/>
    <w:rsid w:val="17E3BC74"/>
    <w:rsid w:val="17E9A6F8"/>
    <w:rsid w:val="17EB5192"/>
    <w:rsid w:val="18079644"/>
    <w:rsid w:val="18092D48"/>
    <w:rsid w:val="180B9009"/>
    <w:rsid w:val="180EBFCF"/>
    <w:rsid w:val="1823CCDB"/>
    <w:rsid w:val="1827A618"/>
    <w:rsid w:val="182D41DD"/>
    <w:rsid w:val="182E1038"/>
    <w:rsid w:val="18362290"/>
    <w:rsid w:val="18440174"/>
    <w:rsid w:val="185CA5FA"/>
    <w:rsid w:val="1865B6F0"/>
    <w:rsid w:val="18674250"/>
    <w:rsid w:val="1867E8ED"/>
    <w:rsid w:val="186E5FCE"/>
    <w:rsid w:val="18795695"/>
    <w:rsid w:val="187EB36A"/>
    <w:rsid w:val="1880F397"/>
    <w:rsid w:val="188AB867"/>
    <w:rsid w:val="188AF30F"/>
    <w:rsid w:val="188BC3B7"/>
    <w:rsid w:val="188EF885"/>
    <w:rsid w:val="189398F2"/>
    <w:rsid w:val="18A6395C"/>
    <w:rsid w:val="18B78EEE"/>
    <w:rsid w:val="18BE0D5B"/>
    <w:rsid w:val="18C709DB"/>
    <w:rsid w:val="18CD9814"/>
    <w:rsid w:val="18D9D4C8"/>
    <w:rsid w:val="18F62F54"/>
    <w:rsid w:val="18F98B61"/>
    <w:rsid w:val="18FABF75"/>
    <w:rsid w:val="18FEA63D"/>
    <w:rsid w:val="19071AC3"/>
    <w:rsid w:val="19075A3E"/>
    <w:rsid w:val="1909928C"/>
    <w:rsid w:val="190DD154"/>
    <w:rsid w:val="1919CB68"/>
    <w:rsid w:val="191E6987"/>
    <w:rsid w:val="193908D5"/>
    <w:rsid w:val="193A598F"/>
    <w:rsid w:val="193B9EBF"/>
    <w:rsid w:val="193CEB47"/>
    <w:rsid w:val="193ED8BF"/>
    <w:rsid w:val="1943F445"/>
    <w:rsid w:val="194B24A3"/>
    <w:rsid w:val="196A4DAA"/>
    <w:rsid w:val="1976EBB4"/>
    <w:rsid w:val="197E51BE"/>
    <w:rsid w:val="1981C0B2"/>
    <w:rsid w:val="19822328"/>
    <w:rsid w:val="1986A46A"/>
    <w:rsid w:val="198BD090"/>
    <w:rsid w:val="198F8C95"/>
    <w:rsid w:val="199AAE82"/>
    <w:rsid w:val="19AFB21D"/>
    <w:rsid w:val="19B7F243"/>
    <w:rsid w:val="19BA5D06"/>
    <w:rsid w:val="19C11DAB"/>
    <w:rsid w:val="19C38E5A"/>
    <w:rsid w:val="19C6CE07"/>
    <w:rsid w:val="19CEFAF8"/>
    <w:rsid w:val="19D6E87E"/>
    <w:rsid w:val="19D6F9BE"/>
    <w:rsid w:val="19E164BF"/>
    <w:rsid w:val="19E4075C"/>
    <w:rsid w:val="19F70492"/>
    <w:rsid w:val="1A018751"/>
    <w:rsid w:val="1A077524"/>
    <w:rsid w:val="1A0BF6DC"/>
    <w:rsid w:val="1A202495"/>
    <w:rsid w:val="1A2045B0"/>
    <w:rsid w:val="1A229D08"/>
    <w:rsid w:val="1A23F8BB"/>
    <w:rsid w:val="1A246370"/>
    <w:rsid w:val="1A29EDA2"/>
    <w:rsid w:val="1A2C6741"/>
    <w:rsid w:val="1A2E0766"/>
    <w:rsid w:val="1A2E764E"/>
    <w:rsid w:val="1A4A8F39"/>
    <w:rsid w:val="1A4CAE77"/>
    <w:rsid w:val="1A52305F"/>
    <w:rsid w:val="1A6A5C9D"/>
    <w:rsid w:val="1A6CC98E"/>
    <w:rsid w:val="1A6FEE68"/>
    <w:rsid w:val="1A710B7B"/>
    <w:rsid w:val="1A77D9A5"/>
    <w:rsid w:val="1A7C5ADF"/>
    <w:rsid w:val="1A7E6493"/>
    <w:rsid w:val="1A85D599"/>
    <w:rsid w:val="1A8C3A90"/>
    <w:rsid w:val="1A90988E"/>
    <w:rsid w:val="1A9C17D4"/>
    <w:rsid w:val="1AA06011"/>
    <w:rsid w:val="1AACC84F"/>
    <w:rsid w:val="1AB2491F"/>
    <w:rsid w:val="1AB75B2A"/>
    <w:rsid w:val="1ADC651F"/>
    <w:rsid w:val="1AE7DE31"/>
    <w:rsid w:val="1AEB0A34"/>
    <w:rsid w:val="1AEB93A7"/>
    <w:rsid w:val="1AF3F871"/>
    <w:rsid w:val="1AF679FC"/>
    <w:rsid w:val="1AF6C407"/>
    <w:rsid w:val="1B02C054"/>
    <w:rsid w:val="1B0980D0"/>
    <w:rsid w:val="1B0DCF92"/>
    <w:rsid w:val="1B0DF888"/>
    <w:rsid w:val="1B1B8F79"/>
    <w:rsid w:val="1B1F1B9A"/>
    <w:rsid w:val="1B26F754"/>
    <w:rsid w:val="1B2F1511"/>
    <w:rsid w:val="1B420ABC"/>
    <w:rsid w:val="1B423F06"/>
    <w:rsid w:val="1B49849B"/>
    <w:rsid w:val="1B4D68B5"/>
    <w:rsid w:val="1B53C803"/>
    <w:rsid w:val="1B5F46DA"/>
    <w:rsid w:val="1B63F417"/>
    <w:rsid w:val="1B766BF2"/>
    <w:rsid w:val="1B776811"/>
    <w:rsid w:val="1B7D187A"/>
    <w:rsid w:val="1B80228E"/>
    <w:rsid w:val="1B9079E7"/>
    <w:rsid w:val="1B936528"/>
    <w:rsid w:val="1BA09F8A"/>
    <w:rsid w:val="1BB6728E"/>
    <w:rsid w:val="1BD2A3B7"/>
    <w:rsid w:val="1BD87DE1"/>
    <w:rsid w:val="1BD933F5"/>
    <w:rsid w:val="1BDA46A8"/>
    <w:rsid w:val="1BE5AF8E"/>
    <w:rsid w:val="1BE7CC39"/>
    <w:rsid w:val="1BEE6A23"/>
    <w:rsid w:val="1BEE92C6"/>
    <w:rsid w:val="1BF9DDB0"/>
    <w:rsid w:val="1BFCD893"/>
    <w:rsid w:val="1BFDE1FE"/>
    <w:rsid w:val="1C0407EA"/>
    <w:rsid w:val="1C056E90"/>
    <w:rsid w:val="1C121598"/>
    <w:rsid w:val="1C22DE6D"/>
    <w:rsid w:val="1C280515"/>
    <w:rsid w:val="1C2D48F3"/>
    <w:rsid w:val="1C37A319"/>
    <w:rsid w:val="1C4C70FF"/>
    <w:rsid w:val="1C54C396"/>
    <w:rsid w:val="1C563CCC"/>
    <w:rsid w:val="1C581256"/>
    <w:rsid w:val="1C6127B5"/>
    <w:rsid w:val="1C615290"/>
    <w:rsid w:val="1C69A9AC"/>
    <w:rsid w:val="1C6B2B3F"/>
    <w:rsid w:val="1C6C60F9"/>
    <w:rsid w:val="1C6F9C71"/>
    <w:rsid w:val="1C748C09"/>
    <w:rsid w:val="1C76C7E9"/>
    <w:rsid w:val="1C775348"/>
    <w:rsid w:val="1C84B783"/>
    <w:rsid w:val="1C8AAC01"/>
    <w:rsid w:val="1C8CC8D4"/>
    <w:rsid w:val="1C9787AB"/>
    <w:rsid w:val="1CA01137"/>
    <w:rsid w:val="1CA234A9"/>
    <w:rsid w:val="1CA48D81"/>
    <w:rsid w:val="1CA50ABA"/>
    <w:rsid w:val="1CC225A5"/>
    <w:rsid w:val="1CD66FF0"/>
    <w:rsid w:val="1CD837BF"/>
    <w:rsid w:val="1CDBD1BD"/>
    <w:rsid w:val="1CE2720D"/>
    <w:rsid w:val="1CEF9305"/>
    <w:rsid w:val="1CFA4475"/>
    <w:rsid w:val="1D06C5FA"/>
    <w:rsid w:val="1D079DE4"/>
    <w:rsid w:val="1D1B359B"/>
    <w:rsid w:val="1D256362"/>
    <w:rsid w:val="1D298DEE"/>
    <w:rsid w:val="1D2BC1DE"/>
    <w:rsid w:val="1D37E3A1"/>
    <w:rsid w:val="1D4C6A47"/>
    <w:rsid w:val="1D5797B8"/>
    <w:rsid w:val="1D5A875A"/>
    <w:rsid w:val="1D5DDAB3"/>
    <w:rsid w:val="1D5F9629"/>
    <w:rsid w:val="1D687EB9"/>
    <w:rsid w:val="1D68BC22"/>
    <w:rsid w:val="1D69B334"/>
    <w:rsid w:val="1D7007AF"/>
    <w:rsid w:val="1D7B19BF"/>
    <w:rsid w:val="1D807DB1"/>
    <w:rsid w:val="1D94D2B5"/>
    <w:rsid w:val="1DAC4C3C"/>
    <w:rsid w:val="1DADDCA9"/>
    <w:rsid w:val="1DB126B9"/>
    <w:rsid w:val="1DC6A8B4"/>
    <w:rsid w:val="1DD08859"/>
    <w:rsid w:val="1DD86465"/>
    <w:rsid w:val="1DDE3BD5"/>
    <w:rsid w:val="1DE14277"/>
    <w:rsid w:val="1DEB8911"/>
    <w:rsid w:val="1DF062F5"/>
    <w:rsid w:val="1DF093F7"/>
    <w:rsid w:val="1DF46AB1"/>
    <w:rsid w:val="1DFA76E3"/>
    <w:rsid w:val="1DFC6F84"/>
    <w:rsid w:val="1E009D86"/>
    <w:rsid w:val="1E18937B"/>
    <w:rsid w:val="1E1F601C"/>
    <w:rsid w:val="1E2509E2"/>
    <w:rsid w:val="1E283F26"/>
    <w:rsid w:val="1E2F7CC9"/>
    <w:rsid w:val="1E35CF89"/>
    <w:rsid w:val="1E3AA8ED"/>
    <w:rsid w:val="1E3BF453"/>
    <w:rsid w:val="1E3DDD3D"/>
    <w:rsid w:val="1E419610"/>
    <w:rsid w:val="1E41C192"/>
    <w:rsid w:val="1E49BCAD"/>
    <w:rsid w:val="1E61D67B"/>
    <w:rsid w:val="1E69B0AC"/>
    <w:rsid w:val="1E7CEC79"/>
    <w:rsid w:val="1E8270B4"/>
    <w:rsid w:val="1E8434A8"/>
    <w:rsid w:val="1E8A15D1"/>
    <w:rsid w:val="1E8AE2E8"/>
    <w:rsid w:val="1EBF5264"/>
    <w:rsid w:val="1EC0E4EB"/>
    <w:rsid w:val="1EC2DBF6"/>
    <w:rsid w:val="1EE01E16"/>
    <w:rsid w:val="1EE90F92"/>
    <w:rsid w:val="1EF25A1B"/>
    <w:rsid w:val="1EF2D017"/>
    <w:rsid w:val="1EF6A5A3"/>
    <w:rsid w:val="1EF9EA67"/>
    <w:rsid w:val="1EFB0F40"/>
    <w:rsid w:val="1EFE2D87"/>
    <w:rsid w:val="1F02DA2C"/>
    <w:rsid w:val="1F0E47F3"/>
    <w:rsid w:val="1F25E684"/>
    <w:rsid w:val="1F263388"/>
    <w:rsid w:val="1F2A0238"/>
    <w:rsid w:val="1F2F4402"/>
    <w:rsid w:val="1F3E9299"/>
    <w:rsid w:val="1F3ED1D6"/>
    <w:rsid w:val="1F481420"/>
    <w:rsid w:val="1F4C5CE8"/>
    <w:rsid w:val="1F5D1458"/>
    <w:rsid w:val="1F636A9B"/>
    <w:rsid w:val="1F6503A7"/>
    <w:rsid w:val="1F68C4D9"/>
    <w:rsid w:val="1F6F7BFE"/>
    <w:rsid w:val="1F8411C1"/>
    <w:rsid w:val="1F975DFE"/>
    <w:rsid w:val="1F9D4CC8"/>
    <w:rsid w:val="1FA091DC"/>
    <w:rsid w:val="1FADBD4E"/>
    <w:rsid w:val="1FAE2275"/>
    <w:rsid w:val="1FB5BDA8"/>
    <w:rsid w:val="1FBB51DC"/>
    <w:rsid w:val="1FC644DA"/>
    <w:rsid w:val="1FCD84F9"/>
    <w:rsid w:val="1FD0701B"/>
    <w:rsid w:val="1FD9AD9E"/>
    <w:rsid w:val="1FDA573B"/>
    <w:rsid w:val="1FDC1487"/>
    <w:rsid w:val="1FEE1D38"/>
    <w:rsid w:val="1FFEB0B5"/>
    <w:rsid w:val="201AA49B"/>
    <w:rsid w:val="20215168"/>
    <w:rsid w:val="2021A320"/>
    <w:rsid w:val="2024A83D"/>
    <w:rsid w:val="20330049"/>
    <w:rsid w:val="203A4649"/>
    <w:rsid w:val="203AA104"/>
    <w:rsid w:val="203B7AF0"/>
    <w:rsid w:val="203D2B2D"/>
    <w:rsid w:val="2045820B"/>
    <w:rsid w:val="204BA3CE"/>
    <w:rsid w:val="204CF0D2"/>
    <w:rsid w:val="20574CEA"/>
    <w:rsid w:val="20588A67"/>
    <w:rsid w:val="2066460B"/>
    <w:rsid w:val="206941C0"/>
    <w:rsid w:val="2069C30D"/>
    <w:rsid w:val="20708B57"/>
    <w:rsid w:val="207A370F"/>
    <w:rsid w:val="2087425F"/>
    <w:rsid w:val="20938CA8"/>
    <w:rsid w:val="20956992"/>
    <w:rsid w:val="20993F32"/>
    <w:rsid w:val="209DB7D2"/>
    <w:rsid w:val="20B9666A"/>
    <w:rsid w:val="20BB0136"/>
    <w:rsid w:val="20BE4032"/>
    <w:rsid w:val="20C14EE7"/>
    <w:rsid w:val="20C7242F"/>
    <w:rsid w:val="20CD4ED3"/>
    <w:rsid w:val="20CEC918"/>
    <w:rsid w:val="20D03155"/>
    <w:rsid w:val="20D9A576"/>
    <w:rsid w:val="20DE0651"/>
    <w:rsid w:val="20E1ACCA"/>
    <w:rsid w:val="20E6D7A4"/>
    <w:rsid w:val="20FEC788"/>
    <w:rsid w:val="210B2741"/>
    <w:rsid w:val="2117C455"/>
    <w:rsid w:val="212001D2"/>
    <w:rsid w:val="2121D866"/>
    <w:rsid w:val="21220D85"/>
    <w:rsid w:val="212278B3"/>
    <w:rsid w:val="212BFC88"/>
    <w:rsid w:val="2136590B"/>
    <w:rsid w:val="2137C5E0"/>
    <w:rsid w:val="21420C03"/>
    <w:rsid w:val="214AD0B8"/>
    <w:rsid w:val="21528872"/>
    <w:rsid w:val="21588F83"/>
    <w:rsid w:val="215A8B8D"/>
    <w:rsid w:val="2165C163"/>
    <w:rsid w:val="2166068E"/>
    <w:rsid w:val="21696402"/>
    <w:rsid w:val="2180DD16"/>
    <w:rsid w:val="2185EB0F"/>
    <w:rsid w:val="2186885F"/>
    <w:rsid w:val="2193B0AF"/>
    <w:rsid w:val="21A2AFC0"/>
    <w:rsid w:val="21A3CB54"/>
    <w:rsid w:val="21A44DEF"/>
    <w:rsid w:val="21A8501D"/>
    <w:rsid w:val="21B46569"/>
    <w:rsid w:val="21B68F12"/>
    <w:rsid w:val="21B74CF1"/>
    <w:rsid w:val="21B867A8"/>
    <w:rsid w:val="21CFD01B"/>
    <w:rsid w:val="21DE02D0"/>
    <w:rsid w:val="21E1526C"/>
    <w:rsid w:val="21F4BF75"/>
    <w:rsid w:val="21F5D42F"/>
    <w:rsid w:val="22023B07"/>
    <w:rsid w:val="22026552"/>
    <w:rsid w:val="2205B7AF"/>
    <w:rsid w:val="220D406B"/>
    <w:rsid w:val="22138B6C"/>
    <w:rsid w:val="221CC38D"/>
    <w:rsid w:val="22205FD6"/>
    <w:rsid w:val="223139F3"/>
    <w:rsid w:val="223A2CB9"/>
    <w:rsid w:val="223EED4A"/>
    <w:rsid w:val="2245F7C4"/>
    <w:rsid w:val="2252C362"/>
    <w:rsid w:val="22578D4B"/>
    <w:rsid w:val="22589B9C"/>
    <w:rsid w:val="226264C8"/>
    <w:rsid w:val="227E503E"/>
    <w:rsid w:val="2297838E"/>
    <w:rsid w:val="2299E990"/>
    <w:rsid w:val="229B2682"/>
    <w:rsid w:val="22A33677"/>
    <w:rsid w:val="22BA23A1"/>
    <w:rsid w:val="22C382EE"/>
    <w:rsid w:val="22C61C36"/>
    <w:rsid w:val="22DCDF98"/>
    <w:rsid w:val="22DDF5A5"/>
    <w:rsid w:val="22E092E8"/>
    <w:rsid w:val="22E16C05"/>
    <w:rsid w:val="22EAF2B5"/>
    <w:rsid w:val="22F45CC5"/>
    <w:rsid w:val="22F6AC91"/>
    <w:rsid w:val="2301C951"/>
    <w:rsid w:val="23052350"/>
    <w:rsid w:val="2306CE83"/>
    <w:rsid w:val="230C3543"/>
    <w:rsid w:val="23113DC0"/>
    <w:rsid w:val="2313B549"/>
    <w:rsid w:val="231CA24E"/>
    <w:rsid w:val="2324F7C2"/>
    <w:rsid w:val="2335F826"/>
    <w:rsid w:val="233730C4"/>
    <w:rsid w:val="233B7D34"/>
    <w:rsid w:val="23497833"/>
    <w:rsid w:val="23510B7E"/>
    <w:rsid w:val="235EBB46"/>
    <w:rsid w:val="235F16D8"/>
    <w:rsid w:val="2362E792"/>
    <w:rsid w:val="2363FEE9"/>
    <w:rsid w:val="23710048"/>
    <w:rsid w:val="2371E70B"/>
    <w:rsid w:val="2373E087"/>
    <w:rsid w:val="2374A52F"/>
    <w:rsid w:val="237FF813"/>
    <w:rsid w:val="238AEE2D"/>
    <w:rsid w:val="23909F51"/>
    <w:rsid w:val="23982666"/>
    <w:rsid w:val="23AB5B7A"/>
    <w:rsid w:val="23AD5D4C"/>
    <w:rsid w:val="23B18A7C"/>
    <w:rsid w:val="23EA9E37"/>
    <w:rsid w:val="23F318F0"/>
    <w:rsid w:val="23FA7466"/>
    <w:rsid w:val="2408F93E"/>
    <w:rsid w:val="24097B87"/>
    <w:rsid w:val="240DB23F"/>
    <w:rsid w:val="2412A3BD"/>
    <w:rsid w:val="2415F389"/>
    <w:rsid w:val="241FCE0B"/>
    <w:rsid w:val="24220526"/>
    <w:rsid w:val="242CBB73"/>
    <w:rsid w:val="244457AD"/>
    <w:rsid w:val="2446A8EE"/>
    <w:rsid w:val="244F936F"/>
    <w:rsid w:val="245083FB"/>
    <w:rsid w:val="2450BBC2"/>
    <w:rsid w:val="24520AC8"/>
    <w:rsid w:val="24682956"/>
    <w:rsid w:val="24757809"/>
    <w:rsid w:val="2485753B"/>
    <w:rsid w:val="248B4494"/>
    <w:rsid w:val="248EC590"/>
    <w:rsid w:val="248FA9EA"/>
    <w:rsid w:val="24964CA0"/>
    <w:rsid w:val="249952D3"/>
    <w:rsid w:val="249AE477"/>
    <w:rsid w:val="249FA943"/>
    <w:rsid w:val="24A773E3"/>
    <w:rsid w:val="24ABF8DA"/>
    <w:rsid w:val="24AF9F66"/>
    <w:rsid w:val="24B3F3F5"/>
    <w:rsid w:val="24BDD9B9"/>
    <w:rsid w:val="24C3CE9A"/>
    <w:rsid w:val="24D74D95"/>
    <w:rsid w:val="24F0A7C8"/>
    <w:rsid w:val="24FAD88A"/>
    <w:rsid w:val="24FC0AF8"/>
    <w:rsid w:val="24FFCF4A"/>
    <w:rsid w:val="2508C4F5"/>
    <w:rsid w:val="250CD0A9"/>
    <w:rsid w:val="25124891"/>
    <w:rsid w:val="252BF8ED"/>
    <w:rsid w:val="252FF970"/>
    <w:rsid w:val="25331D94"/>
    <w:rsid w:val="2536E926"/>
    <w:rsid w:val="2536ED9B"/>
    <w:rsid w:val="25476BF3"/>
    <w:rsid w:val="2548E5D6"/>
    <w:rsid w:val="254F8770"/>
    <w:rsid w:val="255677DC"/>
    <w:rsid w:val="256B1BEF"/>
    <w:rsid w:val="256D781C"/>
    <w:rsid w:val="257128F5"/>
    <w:rsid w:val="25729883"/>
    <w:rsid w:val="25808567"/>
    <w:rsid w:val="2584D96D"/>
    <w:rsid w:val="258627C2"/>
    <w:rsid w:val="25874B86"/>
    <w:rsid w:val="258BC0E0"/>
    <w:rsid w:val="25929E36"/>
    <w:rsid w:val="259B7A02"/>
    <w:rsid w:val="25A1E023"/>
    <w:rsid w:val="25B11E4A"/>
    <w:rsid w:val="25BB9E6C"/>
    <w:rsid w:val="25BFCCFB"/>
    <w:rsid w:val="25C8A3B5"/>
    <w:rsid w:val="25CAF351"/>
    <w:rsid w:val="25CE8F10"/>
    <w:rsid w:val="25D09905"/>
    <w:rsid w:val="25D54F45"/>
    <w:rsid w:val="25E4A5EF"/>
    <w:rsid w:val="25E81594"/>
    <w:rsid w:val="25E871CC"/>
    <w:rsid w:val="25EB63D0"/>
    <w:rsid w:val="25ECFC0A"/>
    <w:rsid w:val="25F1B1A8"/>
    <w:rsid w:val="25F65632"/>
    <w:rsid w:val="26072840"/>
    <w:rsid w:val="26080E65"/>
    <w:rsid w:val="260F8E4B"/>
    <w:rsid w:val="26165CED"/>
    <w:rsid w:val="261D86C5"/>
    <w:rsid w:val="261FACDF"/>
    <w:rsid w:val="26225CB9"/>
    <w:rsid w:val="2628BB21"/>
    <w:rsid w:val="262ADACC"/>
    <w:rsid w:val="2631A4C6"/>
    <w:rsid w:val="2632D8DA"/>
    <w:rsid w:val="26338E74"/>
    <w:rsid w:val="2637A5F2"/>
    <w:rsid w:val="264B6FC7"/>
    <w:rsid w:val="26548DF0"/>
    <w:rsid w:val="265642BD"/>
    <w:rsid w:val="2660092D"/>
    <w:rsid w:val="2673D3BA"/>
    <w:rsid w:val="267871C2"/>
    <w:rsid w:val="2687FE5E"/>
    <w:rsid w:val="268E8BFB"/>
    <w:rsid w:val="26AB1EA4"/>
    <w:rsid w:val="26AD5214"/>
    <w:rsid w:val="26AE0055"/>
    <w:rsid w:val="26AF615F"/>
    <w:rsid w:val="26B7C75C"/>
    <w:rsid w:val="26BAC612"/>
    <w:rsid w:val="26C4E614"/>
    <w:rsid w:val="26C53283"/>
    <w:rsid w:val="26C74892"/>
    <w:rsid w:val="26CDB2B7"/>
    <w:rsid w:val="26CE61E3"/>
    <w:rsid w:val="26E352B3"/>
    <w:rsid w:val="26E55E4B"/>
    <w:rsid w:val="26ECE481"/>
    <w:rsid w:val="26F4B937"/>
    <w:rsid w:val="26FA230C"/>
    <w:rsid w:val="26FE394E"/>
    <w:rsid w:val="270BF907"/>
    <w:rsid w:val="270CC0A9"/>
    <w:rsid w:val="270E68E4"/>
    <w:rsid w:val="270F5C69"/>
    <w:rsid w:val="27125571"/>
    <w:rsid w:val="27194409"/>
    <w:rsid w:val="2721F823"/>
    <w:rsid w:val="272E8334"/>
    <w:rsid w:val="27345BE7"/>
    <w:rsid w:val="27349F06"/>
    <w:rsid w:val="27359946"/>
    <w:rsid w:val="2738C5F7"/>
    <w:rsid w:val="273C2C1D"/>
    <w:rsid w:val="273D9106"/>
    <w:rsid w:val="2746D21F"/>
    <w:rsid w:val="274B1531"/>
    <w:rsid w:val="274C3E1D"/>
    <w:rsid w:val="274DB089"/>
    <w:rsid w:val="275CFFEB"/>
    <w:rsid w:val="27684A07"/>
    <w:rsid w:val="2768CA16"/>
    <w:rsid w:val="276F8338"/>
    <w:rsid w:val="2773DECA"/>
    <w:rsid w:val="27768321"/>
    <w:rsid w:val="277876CF"/>
    <w:rsid w:val="2781D94B"/>
    <w:rsid w:val="2786E82A"/>
    <w:rsid w:val="27890844"/>
    <w:rsid w:val="27A24C23"/>
    <w:rsid w:val="27A5EA8B"/>
    <w:rsid w:val="27AD02CC"/>
    <w:rsid w:val="27B71873"/>
    <w:rsid w:val="27BD15FD"/>
    <w:rsid w:val="27BE63D8"/>
    <w:rsid w:val="27C83F90"/>
    <w:rsid w:val="27C8AC7B"/>
    <w:rsid w:val="27DD7033"/>
    <w:rsid w:val="27E5CDA3"/>
    <w:rsid w:val="27EB1B74"/>
    <w:rsid w:val="27ECFB9C"/>
    <w:rsid w:val="27EE8F33"/>
    <w:rsid w:val="27EF6AC0"/>
    <w:rsid w:val="27FBCC25"/>
    <w:rsid w:val="27FD7147"/>
    <w:rsid w:val="280FBEDC"/>
    <w:rsid w:val="28204CEE"/>
    <w:rsid w:val="28291290"/>
    <w:rsid w:val="2843526E"/>
    <w:rsid w:val="285093F0"/>
    <w:rsid w:val="28526FFB"/>
    <w:rsid w:val="2869BE3C"/>
    <w:rsid w:val="286D10F1"/>
    <w:rsid w:val="286E8E5D"/>
    <w:rsid w:val="286FAF5C"/>
    <w:rsid w:val="28715F94"/>
    <w:rsid w:val="2871E830"/>
    <w:rsid w:val="28764F61"/>
    <w:rsid w:val="2879D5B6"/>
    <w:rsid w:val="287DE67E"/>
    <w:rsid w:val="2883B2E4"/>
    <w:rsid w:val="28869EA4"/>
    <w:rsid w:val="28878CEA"/>
    <w:rsid w:val="2889D1A3"/>
    <w:rsid w:val="288C1A41"/>
    <w:rsid w:val="28969D59"/>
    <w:rsid w:val="28984244"/>
    <w:rsid w:val="28AEEB22"/>
    <w:rsid w:val="28B84C59"/>
    <w:rsid w:val="28BCFD34"/>
    <w:rsid w:val="28C66EAA"/>
    <w:rsid w:val="28C8989B"/>
    <w:rsid w:val="28DB83AB"/>
    <w:rsid w:val="28E22E91"/>
    <w:rsid w:val="28E5689D"/>
    <w:rsid w:val="28ECF081"/>
    <w:rsid w:val="28ED91C2"/>
    <w:rsid w:val="28FF0BCC"/>
    <w:rsid w:val="2906B0A7"/>
    <w:rsid w:val="29188A81"/>
    <w:rsid w:val="291AD3C7"/>
    <w:rsid w:val="291B927D"/>
    <w:rsid w:val="292EEEF6"/>
    <w:rsid w:val="29431134"/>
    <w:rsid w:val="294C3747"/>
    <w:rsid w:val="294F6A89"/>
    <w:rsid w:val="2958E65E"/>
    <w:rsid w:val="296BAE00"/>
    <w:rsid w:val="297AB96D"/>
    <w:rsid w:val="297D77AF"/>
    <w:rsid w:val="297DE503"/>
    <w:rsid w:val="2986EBD5"/>
    <w:rsid w:val="29890F6E"/>
    <w:rsid w:val="298B785D"/>
    <w:rsid w:val="298FAA44"/>
    <w:rsid w:val="29929F2D"/>
    <w:rsid w:val="29973FBD"/>
    <w:rsid w:val="29A00D85"/>
    <w:rsid w:val="29A74368"/>
    <w:rsid w:val="29AED3EF"/>
    <w:rsid w:val="29B32118"/>
    <w:rsid w:val="29B6F34B"/>
    <w:rsid w:val="29CCD135"/>
    <w:rsid w:val="29D3376D"/>
    <w:rsid w:val="29DB3B93"/>
    <w:rsid w:val="29DFED43"/>
    <w:rsid w:val="29EC6451"/>
    <w:rsid w:val="29FA1800"/>
    <w:rsid w:val="29FA8BFA"/>
    <w:rsid w:val="29FEB26C"/>
    <w:rsid w:val="29FEC1B7"/>
    <w:rsid w:val="2A04AB06"/>
    <w:rsid w:val="2A17F752"/>
    <w:rsid w:val="2A1D67AC"/>
    <w:rsid w:val="2A20BCB7"/>
    <w:rsid w:val="2A22E079"/>
    <w:rsid w:val="2A2538D8"/>
    <w:rsid w:val="2A2651B1"/>
    <w:rsid w:val="2A26AA5B"/>
    <w:rsid w:val="2A27918E"/>
    <w:rsid w:val="2A36FC8D"/>
    <w:rsid w:val="2A4551A4"/>
    <w:rsid w:val="2A4668BA"/>
    <w:rsid w:val="2A46985E"/>
    <w:rsid w:val="2A55A3DD"/>
    <w:rsid w:val="2A565792"/>
    <w:rsid w:val="2A5BE7BA"/>
    <w:rsid w:val="2A704B35"/>
    <w:rsid w:val="2A71F665"/>
    <w:rsid w:val="2A7C01F9"/>
    <w:rsid w:val="2A839F5B"/>
    <w:rsid w:val="2A88D325"/>
    <w:rsid w:val="2A8AEC57"/>
    <w:rsid w:val="2A98FC9D"/>
    <w:rsid w:val="2A9CD3F4"/>
    <w:rsid w:val="2AB173D9"/>
    <w:rsid w:val="2AB5C7B4"/>
    <w:rsid w:val="2AB88B83"/>
    <w:rsid w:val="2ABA9EF9"/>
    <w:rsid w:val="2AC0D369"/>
    <w:rsid w:val="2AC72ADB"/>
    <w:rsid w:val="2ACBDF6E"/>
    <w:rsid w:val="2AD3558D"/>
    <w:rsid w:val="2AD7CF6B"/>
    <w:rsid w:val="2AD9ECE5"/>
    <w:rsid w:val="2ADB8E62"/>
    <w:rsid w:val="2ADCC4D5"/>
    <w:rsid w:val="2B008A83"/>
    <w:rsid w:val="2B014EFE"/>
    <w:rsid w:val="2B0CAEFF"/>
    <w:rsid w:val="2B1F34AE"/>
    <w:rsid w:val="2B2124EC"/>
    <w:rsid w:val="2B2191A9"/>
    <w:rsid w:val="2B38094F"/>
    <w:rsid w:val="2B4BFA53"/>
    <w:rsid w:val="2B4E6E22"/>
    <w:rsid w:val="2B524D86"/>
    <w:rsid w:val="2B5FE1AC"/>
    <w:rsid w:val="2B65BF93"/>
    <w:rsid w:val="2B671A1E"/>
    <w:rsid w:val="2B8CE7F7"/>
    <w:rsid w:val="2B969643"/>
    <w:rsid w:val="2B9ACB78"/>
    <w:rsid w:val="2B9EA795"/>
    <w:rsid w:val="2B9FD9F8"/>
    <w:rsid w:val="2BB91A75"/>
    <w:rsid w:val="2BBEB0DA"/>
    <w:rsid w:val="2BC1C4E6"/>
    <w:rsid w:val="2BCD4F17"/>
    <w:rsid w:val="2BD7D834"/>
    <w:rsid w:val="2BDA61C0"/>
    <w:rsid w:val="2BE53066"/>
    <w:rsid w:val="2BEB5BB0"/>
    <w:rsid w:val="2BF642E3"/>
    <w:rsid w:val="2C06FDE9"/>
    <w:rsid w:val="2C0A2255"/>
    <w:rsid w:val="2C0C1B96"/>
    <w:rsid w:val="2C0CA988"/>
    <w:rsid w:val="2C1BBAE9"/>
    <w:rsid w:val="2C1D8EC9"/>
    <w:rsid w:val="2C2EE50A"/>
    <w:rsid w:val="2C43E3F3"/>
    <w:rsid w:val="2C45BC56"/>
    <w:rsid w:val="2C470FF1"/>
    <w:rsid w:val="2C527489"/>
    <w:rsid w:val="2C68809F"/>
    <w:rsid w:val="2C6E5922"/>
    <w:rsid w:val="2C72B9D8"/>
    <w:rsid w:val="2C73564B"/>
    <w:rsid w:val="2C76FCC3"/>
    <w:rsid w:val="2C777E0C"/>
    <w:rsid w:val="2C797829"/>
    <w:rsid w:val="2C8D21DC"/>
    <w:rsid w:val="2C98941D"/>
    <w:rsid w:val="2C9F79F1"/>
    <w:rsid w:val="2CA3280C"/>
    <w:rsid w:val="2CA80EAB"/>
    <w:rsid w:val="2CAC3224"/>
    <w:rsid w:val="2CB02B72"/>
    <w:rsid w:val="2CDDD7F0"/>
    <w:rsid w:val="2CE09D90"/>
    <w:rsid w:val="2CE65E89"/>
    <w:rsid w:val="2D020A67"/>
    <w:rsid w:val="2D0ACC16"/>
    <w:rsid w:val="2D0C293A"/>
    <w:rsid w:val="2D0E03A1"/>
    <w:rsid w:val="2D12F761"/>
    <w:rsid w:val="2D196203"/>
    <w:rsid w:val="2D1E905F"/>
    <w:rsid w:val="2D2281FB"/>
    <w:rsid w:val="2D2B668E"/>
    <w:rsid w:val="2D2F6F5B"/>
    <w:rsid w:val="2D408214"/>
    <w:rsid w:val="2D43500D"/>
    <w:rsid w:val="2D455953"/>
    <w:rsid w:val="2D486A56"/>
    <w:rsid w:val="2D4F9814"/>
    <w:rsid w:val="2D56B25F"/>
    <w:rsid w:val="2D62BDEA"/>
    <w:rsid w:val="2D65B78F"/>
    <w:rsid w:val="2D6E295A"/>
    <w:rsid w:val="2D754F2A"/>
    <w:rsid w:val="2D90B1BB"/>
    <w:rsid w:val="2DA05AE4"/>
    <w:rsid w:val="2DC5973B"/>
    <w:rsid w:val="2DD25DEF"/>
    <w:rsid w:val="2DD7F272"/>
    <w:rsid w:val="2DDA36C3"/>
    <w:rsid w:val="2E008128"/>
    <w:rsid w:val="2E04657F"/>
    <w:rsid w:val="2E09A7E8"/>
    <w:rsid w:val="2E138267"/>
    <w:rsid w:val="2E1C6698"/>
    <w:rsid w:val="2E21F70A"/>
    <w:rsid w:val="2E2B4EEC"/>
    <w:rsid w:val="2E2C5781"/>
    <w:rsid w:val="2E32B9BF"/>
    <w:rsid w:val="2E3CB6AB"/>
    <w:rsid w:val="2E3D1B06"/>
    <w:rsid w:val="2E3FE3F8"/>
    <w:rsid w:val="2E54975A"/>
    <w:rsid w:val="2E58F2C4"/>
    <w:rsid w:val="2E59EC99"/>
    <w:rsid w:val="2E5F6CF3"/>
    <w:rsid w:val="2E646E17"/>
    <w:rsid w:val="2E64C014"/>
    <w:rsid w:val="2E6A5B4A"/>
    <w:rsid w:val="2E7187C8"/>
    <w:rsid w:val="2E772BE5"/>
    <w:rsid w:val="2E79A851"/>
    <w:rsid w:val="2E9197F7"/>
    <w:rsid w:val="2E9AFDC9"/>
    <w:rsid w:val="2E9C62CA"/>
    <w:rsid w:val="2EA5E0EC"/>
    <w:rsid w:val="2EB59B88"/>
    <w:rsid w:val="2EB84603"/>
    <w:rsid w:val="2EBAF9BB"/>
    <w:rsid w:val="2EC4B3A1"/>
    <w:rsid w:val="2ECD6A4F"/>
    <w:rsid w:val="2ECF5A23"/>
    <w:rsid w:val="2ED322D1"/>
    <w:rsid w:val="2ED438B8"/>
    <w:rsid w:val="2ED708B5"/>
    <w:rsid w:val="2EE3E282"/>
    <w:rsid w:val="2EE3F3B2"/>
    <w:rsid w:val="2EF4DB93"/>
    <w:rsid w:val="2EFD36BF"/>
    <w:rsid w:val="2EFF953D"/>
    <w:rsid w:val="2F0365F1"/>
    <w:rsid w:val="2F0D7DDC"/>
    <w:rsid w:val="2F1752BB"/>
    <w:rsid w:val="2F1A8B9A"/>
    <w:rsid w:val="2F241B71"/>
    <w:rsid w:val="2F26E452"/>
    <w:rsid w:val="2F2B8694"/>
    <w:rsid w:val="2F2D0A08"/>
    <w:rsid w:val="2F323F0B"/>
    <w:rsid w:val="2F330954"/>
    <w:rsid w:val="2F369B48"/>
    <w:rsid w:val="2F3EA9ED"/>
    <w:rsid w:val="2F454937"/>
    <w:rsid w:val="2F47A6CD"/>
    <w:rsid w:val="2F517E04"/>
    <w:rsid w:val="2F66DF53"/>
    <w:rsid w:val="2F677DF8"/>
    <w:rsid w:val="2F75CF7D"/>
    <w:rsid w:val="2F7C21C6"/>
    <w:rsid w:val="2F9B2428"/>
    <w:rsid w:val="2FA47A6B"/>
    <w:rsid w:val="2FA5BC75"/>
    <w:rsid w:val="2FAB23E8"/>
    <w:rsid w:val="2FB8D1B8"/>
    <w:rsid w:val="2FC6C013"/>
    <w:rsid w:val="2FCA27D8"/>
    <w:rsid w:val="2FCA3E1B"/>
    <w:rsid w:val="2FCBCF6C"/>
    <w:rsid w:val="2FE76C5E"/>
    <w:rsid w:val="2FF0A3FA"/>
    <w:rsid w:val="2FF1976E"/>
    <w:rsid w:val="2FF3B74C"/>
    <w:rsid w:val="2FF48A9E"/>
    <w:rsid w:val="2FF5C846"/>
    <w:rsid w:val="30018195"/>
    <w:rsid w:val="30106B95"/>
    <w:rsid w:val="30177086"/>
    <w:rsid w:val="301A7288"/>
    <w:rsid w:val="30359D38"/>
    <w:rsid w:val="3038E75E"/>
    <w:rsid w:val="303D7467"/>
    <w:rsid w:val="303F1B10"/>
    <w:rsid w:val="303F69D4"/>
    <w:rsid w:val="30443090"/>
    <w:rsid w:val="304BB505"/>
    <w:rsid w:val="30506A13"/>
    <w:rsid w:val="305643A5"/>
    <w:rsid w:val="306145FA"/>
    <w:rsid w:val="30680744"/>
    <w:rsid w:val="30699270"/>
    <w:rsid w:val="306E43A7"/>
    <w:rsid w:val="30749C3C"/>
    <w:rsid w:val="3075210F"/>
    <w:rsid w:val="307EEC04"/>
    <w:rsid w:val="30BB1409"/>
    <w:rsid w:val="30C3398F"/>
    <w:rsid w:val="30D29D26"/>
    <w:rsid w:val="30E815FA"/>
    <w:rsid w:val="30F060E7"/>
    <w:rsid w:val="30F653E0"/>
    <w:rsid w:val="3110124F"/>
    <w:rsid w:val="311197F0"/>
    <w:rsid w:val="3111AAB9"/>
    <w:rsid w:val="312786E5"/>
    <w:rsid w:val="312B5049"/>
    <w:rsid w:val="31311AFF"/>
    <w:rsid w:val="3134878F"/>
    <w:rsid w:val="314777EB"/>
    <w:rsid w:val="31504DC8"/>
    <w:rsid w:val="3153FB11"/>
    <w:rsid w:val="31543EA4"/>
    <w:rsid w:val="315DC0D3"/>
    <w:rsid w:val="315E2BE5"/>
    <w:rsid w:val="316CE4B9"/>
    <w:rsid w:val="317398B7"/>
    <w:rsid w:val="3173FB6D"/>
    <w:rsid w:val="317A5FD8"/>
    <w:rsid w:val="318A6782"/>
    <w:rsid w:val="318A6A00"/>
    <w:rsid w:val="319AC0E5"/>
    <w:rsid w:val="319C0ED9"/>
    <w:rsid w:val="31A209A6"/>
    <w:rsid w:val="31A765E2"/>
    <w:rsid w:val="31A8FAED"/>
    <w:rsid w:val="31AD063F"/>
    <w:rsid w:val="31AD9DB7"/>
    <w:rsid w:val="31B2C249"/>
    <w:rsid w:val="31BE284A"/>
    <w:rsid w:val="31D4B154"/>
    <w:rsid w:val="31D57B8A"/>
    <w:rsid w:val="31DABB89"/>
    <w:rsid w:val="31EA0226"/>
    <w:rsid w:val="31EA81CF"/>
    <w:rsid w:val="31EC08E1"/>
    <w:rsid w:val="31EC3A74"/>
    <w:rsid w:val="31EE5E0F"/>
    <w:rsid w:val="31F0001E"/>
    <w:rsid w:val="31FCA4B3"/>
    <w:rsid w:val="3204F551"/>
    <w:rsid w:val="321E7F28"/>
    <w:rsid w:val="321FF6CF"/>
    <w:rsid w:val="3227F60C"/>
    <w:rsid w:val="3228B317"/>
    <w:rsid w:val="32324895"/>
    <w:rsid w:val="32365A04"/>
    <w:rsid w:val="323A8566"/>
    <w:rsid w:val="3241AA98"/>
    <w:rsid w:val="3242126E"/>
    <w:rsid w:val="324AB71D"/>
    <w:rsid w:val="324EDAAB"/>
    <w:rsid w:val="3256E46A"/>
    <w:rsid w:val="325B4A81"/>
    <w:rsid w:val="325BB3BB"/>
    <w:rsid w:val="32645375"/>
    <w:rsid w:val="3266F608"/>
    <w:rsid w:val="3267E78F"/>
    <w:rsid w:val="326D66C6"/>
    <w:rsid w:val="32734103"/>
    <w:rsid w:val="327B5D1A"/>
    <w:rsid w:val="32853847"/>
    <w:rsid w:val="3286ECDA"/>
    <w:rsid w:val="329D1E80"/>
    <w:rsid w:val="329D914D"/>
    <w:rsid w:val="32A1C551"/>
    <w:rsid w:val="32A40E82"/>
    <w:rsid w:val="32B65175"/>
    <w:rsid w:val="32BCAA2E"/>
    <w:rsid w:val="32BE032A"/>
    <w:rsid w:val="32BE0EBD"/>
    <w:rsid w:val="32C196B5"/>
    <w:rsid w:val="32C88DB0"/>
    <w:rsid w:val="32D02B88"/>
    <w:rsid w:val="32D5561C"/>
    <w:rsid w:val="32E47423"/>
    <w:rsid w:val="32F341B5"/>
    <w:rsid w:val="32FEEB7E"/>
    <w:rsid w:val="330A0652"/>
    <w:rsid w:val="3322590D"/>
    <w:rsid w:val="3328916C"/>
    <w:rsid w:val="332B2BC3"/>
    <w:rsid w:val="332DE2B7"/>
    <w:rsid w:val="33369146"/>
    <w:rsid w:val="3347E9AF"/>
    <w:rsid w:val="334A04C1"/>
    <w:rsid w:val="334FB9A3"/>
    <w:rsid w:val="335B5F6B"/>
    <w:rsid w:val="336A22D2"/>
    <w:rsid w:val="336B7479"/>
    <w:rsid w:val="33768BEA"/>
    <w:rsid w:val="33794913"/>
    <w:rsid w:val="337EAD5C"/>
    <w:rsid w:val="338FF85B"/>
    <w:rsid w:val="33934697"/>
    <w:rsid w:val="3399BB9D"/>
    <w:rsid w:val="33A2F3BE"/>
    <w:rsid w:val="33A7140E"/>
    <w:rsid w:val="33ACA2BE"/>
    <w:rsid w:val="33BF34DA"/>
    <w:rsid w:val="33CB3828"/>
    <w:rsid w:val="33D28776"/>
    <w:rsid w:val="33D4C754"/>
    <w:rsid w:val="33D93348"/>
    <w:rsid w:val="33DFBCC1"/>
    <w:rsid w:val="33ED2044"/>
    <w:rsid w:val="33F2B4CB"/>
    <w:rsid w:val="34172D7B"/>
    <w:rsid w:val="342B9BB7"/>
    <w:rsid w:val="343D2875"/>
    <w:rsid w:val="344940A0"/>
    <w:rsid w:val="3471267D"/>
    <w:rsid w:val="347372C2"/>
    <w:rsid w:val="348528A9"/>
    <w:rsid w:val="348CDAB6"/>
    <w:rsid w:val="349927F7"/>
    <w:rsid w:val="349DAF3E"/>
    <w:rsid w:val="34A717E3"/>
    <w:rsid w:val="34A80614"/>
    <w:rsid w:val="34C616F4"/>
    <w:rsid w:val="34CF0555"/>
    <w:rsid w:val="34D3AF9B"/>
    <w:rsid w:val="34FC0460"/>
    <w:rsid w:val="34FE48A3"/>
    <w:rsid w:val="35002E8A"/>
    <w:rsid w:val="3500BD9C"/>
    <w:rsid w:val="350582F9"/>
    <w:rsid w:val="350A4388"/>
    <w:rsid w:val="350BC9C8"/>
    <w:rsid w:val="350E78C5"/>
    <w:rsid w:val="351243F2"/>
    <w:rsid w:val="353D0393"/>
    <w:rsid w:val="3542B39D"/>
    <w:rsid w:val="354BC2A8"/>
    <w:rsid w:val="354C4C75"/>
    <w:rsid w:val="3550050A"/>
    <w:rsid w:val="35579F03"/>
    <w:rsid w:val="355858BE"/>
    <w:rsid w:val="355FD62F"/>
    <w:rsid w:val="3570C4FB"/>
    <w:rsid w:val="358044A3"/>
    <w:rsid w:val="3582E0C2"/>
    <w:rsid w:val="35870CAD"/>
    <w:rsid w:val="35891D5C"/>
    <w:rsid w:val="359BFF8E"/>
    <w:rsid w:val="359E701E"/>
    <w:rsid w:val="35A16D40"/>
    <w:rsid w:val="35A274AF"/>
    <w:rsid w:val="35ADC7E0"/>
    <w:rsid w:val="35ADE02F"/>
    <w:rsid w:val="35B6E242"/>
    <w:rsid w:val="35BCB02B"/>
    <w:rsid w:val="35C2FD9C"/>
    <w:rsid w:val="35C49E6C"/>
    <w:rsid w:val="35D2BBEF"/>
    <w:rsid w:val="35D7030F"/>
    <w:rsid w:val="35D7D27C"/>
    <w:rsid w:val="35D7E126"/>
    <w:rsid w:val="35D9D501"/>
    <w:rsid w:val="35E50D32"/>
    <w:rsid w:val="35E69D24"/>
    <w:rsid w:val="35EFBE90"/>
    <w:rsid w:val="35F6EEEE"/>
    <w:rsid w:val="360B3ECF"/>
    <w:rsid w:val="360E4651"/>
    <w:rsid w:val="36492B65"/>
    <w:rsid w:val="36565515"/>
    <w:rsid w:val="366DB940"/>
    <w:rsid w:val="366E3208"/>
    <w:rsid w:val="366F591A"/>
    <w:rsid w:val="3678BF8C"/>
    <w:rsid w:val="367B6E7D"/>
    <w:rsid w:val="3686336C"/>
    <w:rsid w:val="3698CFEB"/>
    <w:rsid w:val="369F1AB6"/>
    <w:rsid w:val="36A10C7D"/>
    <w:rsid w:val="36A3800B"/>
    <w:rsid w:val="36A6580D"/>
    <w:rsid w:val="36ABBE85"/>
    <w:rsid w:val="36B56525"/>
    <w:rsid w:val="36BA296E"/>
    <w:rsid w:val="36BD41BC"/>
    <w:rsid w:val="36BFAB97"/>
    <w:rsid w:val="36C04592"/>
    <w:rsid w:val="36CD72AF"/>
    <w:rsid w:val="36CF482A"/>
    <w:rsid w:val="36EF0CB0"/>
    <w:rsid w:val="36F21B1D"/>
    <w:rsid w:val="36F4F56A"/>
    <w:rsid w:val="36F5E968"/>
    <w:rsid w:val="36FFFB8E"/>
    <w:rsid w:val="370412B4"/>
    <w:rsid w:val="370DC5A0"/>
    <w:rsid w:val="370F0CC1"/>
    <w:rsid w:val="37153F2F"/>
    <w:rsid w:val="37195243"/>
    <w:rsid w:val="372A558D"/>
    <w:rsid w:val="372C9AFB"/>
    <w:rsid w:val="37350AC4"/>
    <w:rsid w:val="373C2E27"/>
    <w:rsid w:val="374A89DF"/>
    <w:rsid w:val="37525D99"/>
    <w:rsid w:val="375371D5"/>
    <w:rsid w:val="375E5748"/>
    <w:rsid w:val="3769BEBF"/>
    <w:rsid w:val="376D1718"/>
    <w:rsid w:val="377171EC"/>
    <w:rsid w:val="378F4E8E"/>
    <w:rsid w:val="3795F5C6"/>
    <w:rsid w:val="37A19C7E"/>
    <w:rsid w:val="37A581EF"/>
    <w:rsid w:val="37A5BB3B"/>
    <w:rsid w:val="37CED30E"/>
    <w:rsid w:val="37D99176"/>
    <w:rsid w:val="37DE7B7A"/>
    <w:rsid w:val="37DF229C"/>
    <w:rsid w:val="37E48F59"/>
    <w:rsid w:val="37F52B39"/>
    <w:rsid w:val="3806B60C"/>
    <w:rsid w:val="381D62E1"/>
    <w:rsid w:val="381F607F"/>
    <w:rsid w:val="38208A97"/>
    <w:rsid w:val="38246242"/>
    <w:rsid w:val="382A7E1B"/>
    <w:rsid w:val="38341EBC"/>
    <w:rsid w:val="3834A04C"/>
    <w:rsid w:val="3839068D"/>
    <w:rsid w:val="3852DD8E"/>
    <w:rsid w:val="385A8876"/>
    <w:rsid w:val="385C3035"/>
    <w:rsid w:val="385C4329"/>
    <w:rsid w:val="386B3705"/>
    <w:rsid w:val="386B951B"/>
    <w:rsid w:val="3873E341"/>
    <w:rsid w:val="3878C9B3"/>
    <w:rsid w:val="387A8531"/>
    <w:rsid w:val="3882957C"/>
    <w:rsid w:val="38845F62"/>
    <w:rsid w:val="38846E86"/>
    <w:rsid w:val="3885D881"/>
    <w:rsid w:val="38864E26"/>
    <w:rsid w:val="388F7699"/>
    <w:rsid w:val="3891F654"/>
    <w:rsid w:val="389BCBEF"/>
    <w:rsid w:val="38A7F86D"/>
    <w:rsid w:val="38A85979"/>
    <w:rsid w:val="38B2A7E7"/>
    <w:rsid w:val="38D0D543"/>
    <w:rsid w:val="38D155B3"/>
    <w:rsid w:val="38D7667C"/>
    <w:rsid w:val="38D92506"/>
    <w:rsid w:val="38FA27A9"/>
    <w:rsid w:val="38FC044F"/>
    <w:rsid w:val="3902755A"/>
    <w:rsid w:val="390A436C"/>
    <w:rsid w:val="390BCD11"/>
    <w:rsid w:val="39159136"/>
    <w:rsid w:val="39175FC9"/>
    <w:rsid w:val="3918C18A"/>
    <w:rsid w:val="391B49C6"/>
    <w:rsid w:val="391B84E8"/>
    <w:rsid w:val="391C2002"/>
    <w:rsid w:val="3922F5F1"/>
    <w:rsid w:val="39345164"/>
    <w:rsid w:val="3939D577"/>
    <w:rsid w:val="3950F300"/>
    <w:rsid w:val="395A7C9C"/>
    <w:rsid w:val="395F1D2C"/>
    <w:rsid w:val="39608249"/>
    <w:rsid w:val="3965A732"/>
    <w:rsid w:val="3968873C"/>
    <w:rsid w:val="3971ADEE"/>
    <w:rsid w:val="3976BD16"/>
    <w:rsid w:val="3978EAB0"/>
    <w:rsid w:val="3980361E"/>
    <w:rsid w:val="39805FBA"/>
    <w:rsid w:val="3980D5AB"/>
    <w:rsid w:val="398809FB"/>
    <w:rsid w:val="398823A4"/>
    <w:rsid w:val="3988BCC2"/>
    <w:rsid w:val="398DD2B3"/>
    <w:rsid w:val="3990EFBB"/>
    <w:rsid w:val="399B6CE4"/>
    <w:rsid w:val="399C2394"/>
    <w:rsid w:val="39A720BE"/>
    <w:rsid w:val="39BF3B61"/>
    <w:rsid w:val="39C46B66"/>
    <w:rsid w:val="39CB6F63"/>
    <w:rsid w:val="39D24CAC"/>
    <w:rsid w:val="39D33185"/>
    <w:rsid w:val="39D53671"/>
    <w:rsid w:val="39D7C627"/>
    <w:rsid w:val="39E43E0D"/>
    <w:rsid w:val="39F27792"/>
    <w:rsid w:val="39F48DD8"/>
    <w:rsid w:val="39F5140B"/>
    <w:rsid w:val="39F74C59"/>
    <w:rsid w:val="39FF39DF"/>
    <w:rsid w:val="3A02881B"/>
    <w:rsid w:val="3A0C90F5"/>
    <w:rsid w:val="3A1FF4FB"/>
    <w:rsid w:val="3A21A8E2"/>
    <w:rsid w:val="3A29910D"/>
    <w:rsid w:val="3A449FC5"/>
    <w:rsid w:val="3A47E057"/>
    <w:rsid w:val="3A56FBAD"/>
    <w:rsid w:val="3A61F64F"/>
    <w:rsid w:val="3A70CEF9"/>
    <w:rsid w:val="3A71A25E"/>
    <w:rsid w:val="3A7CAC67"/>
    <w:rsid w:val="3A815692"/>
    <w:rsid w:val="3A828E35"/>
    <w:rsid w:val="3A8C183A"/>
    <w:rsid w:val="3A8CAA31"/>
    <w:rsid w:val="3A90AA6D"/>
    <w:rsid w:val="3A95F80A"/>
    <w:rsid w:val="3AB2A1CD"/>
    <w:rsid w:val="3AB45E4B"/>
    <w:rsid w:val="3AB9731F"/>
    <w:rsid w:val="3ABA0998"/>
    <w:rsid w:val="3ABA0E47"/>
    <w:rsid w:val="3ABB56DB"/>
    <w:rsid w:val="3AC60107"/>
    <w:rsid w:val="3AC8CBA0"/>
    <w:rsid w:val="3ACB579D"/>
    <w:rsid w:val="3AD5E6C4"/>
    <w:rsid w:val="3ADC743D"/>
    <w:rsid w:val="3ADDB593"/>
    <w:rsid w:val="3AE06801"/>
    <w:rsid w:val="3AE64C34"/>
    <w:rsid w:val="3AEACF21"/>
    <w:rsid w:val="3AFAED8D"/>
    <w:rsid w:val="3B11EB67"/>
    <w:rsid w:val="3B1B5274"/>
    <w:rsid w:val="3B373D45"/>
    <w:rsid w:val="3B37E252"/>
    <w:rsid w:val="3B38187B"/>
    <w:rsid w:val="3B394BAE"/>
    <w:rsid w:val="3B459E31"/>
    <w:rsid w:val="3B51DCB5"/>
    <w:rsid w:val="3B69DD0F"/>
    <w:rsid w:val="3B76F786"/>
    <w:rsid w:val="3B7BD100"/>
    <w:rsid w:val="3B966AF6"/>
    <w:rsid w:val="3BBD7943"/>
    <w:rsid w:val="3BC186D8"/>
    <w:rsid w:val="3BD6B326"/>
    <w:rsid w:val="3BD707AA"/>
    <w:rsid w:val="3BDE0BFB"/>
    <w:rsid w:val="3BFB08D5"/>
    <w:rsid w:val="3C012023"/>
    <w:rsid w:val="3C07153F"/>
    <w:rsid w:val="3C0B35BB"/>
    <w:rsid w:val="3C16D586"/>
    <w:rsid w:val="3C1EF976"/>
    <w:rsid w:val="3C260E11"/>
    <w:rsid w:val="3C2B3563"/>
    <w:rsid w:val="3C3CC5DB"/>
    <w:rsid w:val="3C41235D"/>
    <w:rsid w:val="3C4617E1"/>
    <w:rsid w:val="3C58A2C7"/>
    <w:rsid w:val="3C66519F"/>
    <w:rsid w:val="3C6A5C1F"/>
    <w:rsid w:val="3C6F80AE"/>
    <w:rsid w:val="3C75C4A0"/>
    <w:rsid w:val="3C7E6BF9"/>
    <w:rsid w:val="3C821C95"/>
    <w:rsid w:val="3C8BE974"/>
    <w:rsid w:val="3C917530"/>
    <w:rsid w:val="3C967079"/>
    <w:rsid w:val="3CA2D56C"/>
    <w:rsid w:val="3CB536FC"/>
    <w:rsid w:val="3CB8007C"/>
    <w:rsid w:val="3CBFC466"/>
    <w:rsid w:val="3CC5C4BE"/>
    <w:rsid w:val="3CDBCAB5"/>
    <w:rsid w:val="3CDC25A3"/>
    <w:rsid w:val="3CDD738C"/>
    <w:rsid w:val="3CE55C56"/>
    <w:rsid w:val="3D055473"/>
    <w:rsid w:val="3D1146CD"/>
    <w:rsid w:val="3D1984A2"/>
    <w:rsid w:val="3D1EAB8A"/>
    <w:rsid w:val="3D26DF2F"/>
    <w:rsid w:val="3D323B57"/>
    <w:rsid w:val="3D37610F"/>
    <w:rsid w:val="3D3CB433"/>
    <w:rsid w:val="3D3E9848"/>
    <w:rsid w:val="3D3FBAB0"/>
    <w:rsid w:val="3D451512"/>
    <w:rsid w:val="3D5949A4"/>
    <w:rsid w:val="3D5D19D0"/>
    <w:rsid w:val="3D667BA6"/>
    <w:rsid w:val="3D67005D"/>
    <w:rsid w:val="3D816CB4"/>
    <w:rsid w:val="3D82C259"/>
    <w:rsid w:val="3D8E4891"/>
    <w:rsid w:val="3D9BBBB8"/>
    <w:rsid w:val="3DA71700"/>
    <w:rsid w:val="3DADA83C"/>
    <w:rsid w:val="3DB628C1"/>
    <w:rsid w:val="3DB95C16"/>
    <w:rsid w:val="3DCCB15C"/>
    <w:rsid w:val="3DD27F93"/>
    <w:rsid w:val="3DF6087F"/>
    <w:rsid w:val="3E01AFE8"/>
    <w:rsid w:val="3E0205FF"/>
    <w:rsid w:val="3E06F4F9"/>
    <w:rsid w:val="3E08DDE8"/>
    <w:rsid w:val="3E272EE4"/>
    <w:rsid w:val="3E2B0C04"/>
    <w:rsid w:val="3E2C0316"/>
    <w:rsid w:val="3E2E3C53"/>
    <w:rsid w:val="3E374FBF"/>
    <w:rsid w:val="3E3B3BF4"/>
    <w:rsid w:val="3E44FDF2"/>
    <w:rsid w:val="3E481606"/>
    <w:rsid w:val="3E4B9378"/>
    <w:rsid w:val="3E582B8A"/>
    <w:rsid w:val="3E633645"/>
    <w:rsid w:val="3E69570A"/>
    <w:rsid w:val="3E6D5C63"/>
    <w:rsid w:val="3E6E198E"/>
    <w:rsid w:val="3E6F3126"/>
    <w:rsid w:val="3E721E5D"/>
    <w:rsid w:val="3E755E39"/>
    <w:rsid w:val="3E7F2BCB"/>
    <w:rsid w:val="3E80A764"/>
    <w:rsid w:val="3E8CD659"/>
    <w:rsid w:val="3E8DACE1"/>
    <w:rsid w:val="3E948692"/>
    <w:rsid w:val="3EA4611B"/>
    <w:rsid w:val="3EAB8EEE"/>
    <w:rsid w:val="3EABCF56"/>
    <w:rsid w:val="3EC8C935"/>
    <w:rsid w:val="3ECAC333"/>
    <w:rsid w:val="3ECC968B"/>
    <w:rsid w:val="3ED83848"/>
    <w:rsid w:val="3EE705BD"/>
    <w:rsid w:val="3EE94DB5"/>
    <w:rsid w:val="3EF2C097"/>
    <w:rsid w:val="3EF74D7E"/>
    <w:rsid w:val="3F063449"/>
    <w:rsid w:val="3F0656F5"/>
    <w:rsid w:val="3F0F944D"/>
    <w:rsid w:val="3F104C26"/>
    <w:rsid w:val="3F1E63BC"/>
    <w:rsid w:val="3F250169"/>
    <w:rsid w:val="3F2DFDF3"/>
    <w:rsid w:val="3F305438"/>
    <w:rsid w:val="3F344D58"/>
    <w:rsid w:val="3F353AE2"/>
    <w:rsid w:val="3F411B85"/>
    <w:rsid w:val="3F420EEE"/>
    <w:rsid w:val="3F432DD2"/>
    <w:rsid w:val="3F4B6D5D"/>
    <w:rsid w:val="3F52459C"/>
    <w:rsid w:val="3F54C275"/>
    <w:rsid w:val="3F577802"/>
    <w:rsid w:val="3F5BA17D"/>
    <w:rsid w:val="3F65A2EC"/>
    <w:rsid w:val="3F73E966"/>
    <w:rsid w:val="3F773148"/>
    <w:rsid w:val="3F89DB99"/>
    <w:rsid w:val="3F981F95"/>
    <w:rsid w:val="3FB0B2B7"/>
    <w:rsid w:val="3FB595C7"/>
    <w:rsid w:val="3FBCE566"/>
    <w:rsid w:val="3FC6D03E"/>
    <w:rsid w:val="3FC714C1"/>
    <w:rsid w:val="3FCE3B7C"/>
    <w:rsid w:val="3FDF30F3"/>
    <w:rsid w:val="3FE288CB"/>
    <w:rsid w:val="3FE4EAE2"/>
    <w:rsid w:val="4003EC7F"/>
    <w:rsid w:val="401A531F"/>
    <w:rsid w:val="401CD0DA"/>
    <w:rsid w:val="402247FC"/>
    <w:rsid w:val="40236186"/>
    <w:rsid w:val="40249291"/>
    <w:rsid w:val="402A29C0"/>
    <w:rsid w:val="402E3CAB"/>
    <w:rsid w:val="402F145D"/>
    <w:rsid w:val="4033C83C"/>
    <w:rsid w:val="403AB0E7"/>
    <w:rsid w:val="4040317C"/>
    <w:rsid w:val="40412346"/>
    <w:rsid w:val="4069ADC1"/>
    <w:rsid w:val="406E30A5"/>
    <w:rsid w:val="407143B7"/>
    <w:rsid w:val="40742642"/>
    <w:rsid w:val="4075A607"/>
    <w:rsid w:val="40769951"/>
    <w:rsid w:val="407A855F"/>
    <w:rsid w:val="407DFD82"/>
    <w:rsid w:val="40851E16"/>
    <w:rsid w:val="4085401F"/>
    <w:rsid w:val="408AD5C9"/>
    <w:rsid w:val="4096A219"/>
    <w:rsid w:val="40976D2B"/>
    <w:rsid w:val="40A8A843"/>
    <w:rsid w:val="40C3DB6C"/>
    <w:rsid w:val="40C9CE54"/>
    <w:rsid w:val="40CBBEF7"/>
    <w:rsid w:val="40D137D3"/>
    <w:rsid w:val="40D90264"/>
    <w:rsid w:val="40DB6D49"/>
    <w:rsid w:val="40DCC8A8"/>
    <w:rsid w:val="40E0DAD7"/>
    <w:rsid w:val="40E548FE"/>
    <w:rsid w:val="40E636DE"/>
    <w:rsid w:val="40E73172"/>
    <w:rsid w:val="40EC6DCA"/>
    <w:rsid w:val="40FB922E"/>
    <w:rsid w:val="41119FAD"/>
    <w:rsid w:val="4118C293"/>
    <w:rsid w:val="411C3B98"/>
    <w:rsid w:val="41229E60"/>
    <w:rsid w:val="41260933"/>
    <w:rsid w:val="4127C3A8"/>
    <w:rsid w:val="4132DBDB"/>
    <w:rsid w:val="4133B9A7"/>
    <w:rsid w:val="4142BF4A"/>
    <w:rsid w:val="414FD94B"/>
    <w:rsid w:val="415453AA"/>
    <w:rsid w:val="41594C74"/>
    <w:rsid w:val="415E1A51"/>
    <w:rsid w:val="4162ACC6"/>
    <w:rsid w:val="4165A2EE"/>
    <w:rsid w:val="416C2236"/>
    <w:rsid w:val="416F9805"/>
    <w:rsid w:val="419A2B73"/>
    <w:rsid w:val="41AB4EBE"/>
    <w:rsid w:val="41AB69F5"/>
    <w:rsid w:val="41B2EA62"/>
    <w:rsid w:val="41B649C9"/>
    <w:rsid w:val="41B840D6"/>
    <w:rsid w:val="41C21FA3"/>
    <w:rsid w:val="41C7BDF3"/>
    <w:rsid w:val="41CB5F6E"/>
    <w:rsid w:val="41D43BF4"/>
    <w:rsid w:val="41E06E7D"/>
    <w:rsid w:val="41F10C5D"/>
    <w:rsid w:val="41F3B65D"/>
    <w:rsid w:val="41FEA215"/>
    <w:rsid w:val="4204FB59"/>
    <w:rsid w:val="4207AA9F"/>
    <w:rsid w:val="420D39D2"/>
    <w:rsid w:val="420D9A00"/>
    <w:rsid w:val="422CBAC7"/>
    <w:rsid w:val="422F37E3"/>
    <w:rsid w:val="4232D55F"/>
    <w:rsid w:val="423415C6"/>
    <w:rsid w:val="424889D4"/>
    <w:rsid w:val="424E9665"/>
    <w:rsid w:val="424FA158"/>
    <w:rsid w:val="42606C78"/>
    <w:rsid w:val="426D0834"/>
    <w:rsid w:val="426DC677"/>
    <w:rsid w:val="4281195F"/>
    <w:rsid w:val="42842BF1"/>
    <w:rsid w:val="42950DCB"/>
    <w:rsid w:val="4295CA35"/>
    <w:rsid w:val="429EE1D1"/>
    <w:rsid w:val="42A6F763"/>
    <w:rsid w:val="42AC93F4"/>
    <w:rsid w:val="42BB2FD0"/>
    <w:rsid w:val="42C5C0D7"/>
    <w:rsid w:val="42D39D86"/>
    <w:rsid w:val="42D7A9C0"/>
    <w:rsid w:val="42D80E55"/>
    <w:rsid w:val="42E203BE"/>
    <w:rsid w:val="42E3C22E"/>
    <w:rsid w:val="42E625F8"/>
    <w:rsid w:val="42E62EC7"/>
    <w:rsid w:val="42EE1D66"/>
    <w:rsid w:val="42F2537F"/>
    <w:rsid w:val="42FED5A7"/>
    <w:rsid w:val="4304B197"/>
    <w:rsid w:val="4305EC74"/>
    <w:rsid w:val="4324E9D7"/>
    <w:rsid w:val="4329E712"/>
    <w:rsid w:val="43406A5D"/>
    <w:rsid w:val="43441FF7"/>
    <w:rsid w:val="437AA107"/>
    <w:rsid w:val="437E0FB2"/>
    <w:rsid w:val="43914BA5"/>
    <w:rsid w:val="439993A4"/>
    <w:rsid w:val="439B5675"/>
    <w:rsid w:val="43A74FEC"/>
    <w:rsid w:val="43AA2C27"/>
    <w:rsid w:val="43ABF5B7"/>
    <w:rsid w:val="43AD582A"/>
    <w:rsid w:val="43B1269F"/>
    <w:rsid w:val="43B54A52"/>
    <w:rsid w:val="43B629F7"/>
    <w:rsid w:val="43DB97CE"/>
    <w:rsid w:val="43DBE5C1"/>
    <w:rsid w:val="43F30A63"/>
    <w:rsid w:val="43F322CD"/>
    <w:rsid w:val="4409C440"/>
    <w:rsid w:val="440AFF7D"/>
    <w:rsid w:val="44145895"/>
    <w:rsid w:val="4415F993"/>
    <w:rsid w:val="441B0FCE"/>
    <w:rsid w:val="441F6A50"/>
    <w:rsid w:val="44223296"/>
    <w:rsid w:val="442E6681"/>
    <w:rsid w:val="4430211E"/>
    <w:rsid w:val="443BC382"/>
    <w:rsid w:val="4444C295"/>
    <w:rsid w:val="4450C6AE"/>
    <w:rsid w:val="44570031"/>
    <w:rsid w:val="445F2D4C"/>
    <w:rsid w:val="446EFD20"/>
    <w:rsid w:val="446FCA00"/>
    <w:rsid w:val="447BAE19"/>
    <w:rsid w:val="447E50BF"/>
    <w:rsid w:val="4484CF60"/>
    <w:rsid w:val="448EBE60"/>
    <w:rsid w:val="448F4ED4"/>
    <w:rsid w:val="4495566C"/>
    <w:rsid w:val="449CD1BD"/>
    <w:rsid w:val="44A1FCAA"/>
    <w:rsid w:val="44A2B9CC"/>
    <w:rsid w:val="44C54BE5"/>
    <w:rsid w:val="44C5B773"/>
    <w:rsid w:val="44CA0E60"/>
    <w:rsid w:val="44CE693A"/>
    <w:rsid w:val="44D3FAB8"/>
    <w:rsid w:val="44DC3ABE"/>
    <w:rsid w:val="44E70011"/>
    <w:rsid w:val="44E7CF00"/>
    <w:rsid w:val="44E9A8C9"/>
    <w:rsid w:val="44F1EE20"/>
    <w:rsid w:val="44F37867"/>
    <w:rsid w:val="44F652FF"/>
    <w:rsid w:val="4504DAAE"/>
    <w:rsid w:val="45054EAF"/>
    <w:rsid w:val="450E8648"/>
    <w:rsid w:val="451467DB"/>
    <w:rsid w:val="452DD6C8"/>
    <w:rsid w:val="453000E4"/>
    <w:rsid w:val="45357061"/>
    <w:rsid w:val="4538F86D"/>
    <w:rsid w:val="453E7005"/>
    <w:rsid w:val="455115E4"/>
    <w:rsid w:val="45612211"/>
    <w:rsid w:val="457024C2"/>
    <w:rsid w:val="458051D4"/>
    <w:rsid w:val="4589732B"/>
    <w:rsid w:val="45A63071"/>
    <w:rsid w:val="45B21801"/>
    <w:rsid w:val="45B23322"/>
    <w:rsid w:val="45B7B4E0"/>
    <w:rsid w:val="45CDBF9B"/>
    <w:rsid w:val="45E197F5"/>
    <w:rsid w:val="45E1C27B"/>
    <w:rsid w:val="45E4768D"/>
    <w:rsid w:val="45E60EC8"/>
    <w:rsid w:val="45FAFDAD"/>
    <w:rsid w:val="45FF63EE"/>
    <w:rsid w:val="4601FA2D"/>
    <w:rsid w:val="46035808"/>
    <w:rsid w:val="460B4077"/>
    <w:rsid w:val="460C0387"/>
    <w:rsid w:val="4618E244"/>
    <w:rsid w:val="46247C1A"/>
    <w:rsid w:val="4627C4CD"/>
    <w:rsid w:val="462B082E"/>
    <w:rsid w:val="462CF8E8"/>
    <w:rsid w:val="463130AB"/>
    <w:rsid w:val="4634F00B"/>
    <w:rsid w:val="4636246F"/>
    <w:rsid w:val="46377D05"/>
    <w:rsid w:val="46421F5B"/>
    <w:rsid w:val="46488E3F"/>
    <w:rsid w:val="464DDF78"/>
    <w:rsid w:val="464FC07C"/>
    <w:rsid w:val="46510CC5"/>
    <w:rsid w:val="465B5CF5"/>
    <w:rsid w:val="465DCF5C"/>
    <w:rsid w:val="46822ED8"/>
    <w:rsid w:val="4683F4C8"/>
    <w:rsid w:val="46848397"/>
    <w:rsid w:val="468D1D44"/>
    <w:rsid w:val="468F48C8"/>
    <w:rsid w:val="46909230"/>
    <w:rsid w:val="4691DB87"/>
    <w:rsid w:val="469937D5"/>
    <w:rsid w:val="46999B1C"/>
    <w:rsid w:val="469EF504"/>
    <w:rsid w:val="46AC54C8"/>
    <w:rsid w:val="46B71A59"/>
    <w:rsid w:val="46B960D5"/>
    <w:rsid w:val="46BE7323"/>
    <w:rsid w:val="46BFB6A1"/>
    <w:rsid w:val="46C088C1"/>
    <w:rsid w:val="46C590EC"/>
    <w:rsid w:val="46C9B4B7"/>
    <w:rsid w:val="46D00809"/>
    <w:rsid w:val="46D13466"/>
    <w:rsid w:val="46D5CF61"/>
    <w:rsid w:val="46DD7229"/>
    <w:rsid w:val="46E6DB94"/>
    <w:rsid w:val="46F59C97"/>
    <w:rsid w:val="46FA249B"/>
    <w:rsid w:val="47021B57"/>
    <w:rsid w:val="470A4CE9"/>
    <w:rsid w:val="47139E32"/>
    <w:rsid w:val="472516C3"/>
    <w:rsid w:val="4729526D"/>
    <w:rsid w:val="473186DB"/>
    <w:rsid w:val="4732ABD0"/>
    <w:rsid w:val="4740043E"/>
    <w:rsid w:val="47407957"/>
    <w:rsid w:val="47548A82"/>
    <w:rsid w:val="47562D3D"/>
    <w:rsid w:val="475B358E"/>
    <w:rsid w:val="475D3340"/>
    <w:rsid w:val="475D9232"/>
    <w:rsid w:val="47605337"/>
    <w:rsid w:val="47698FFC"/>
    <w:rsid w:val="4773F849"/>
    <w:rsid w:val="4782B3DF"/>
    <w:rsid w:val="4784DB6B"/>
    <w:rsid w:val="4787BE1B"/>
    <w:rsid w:val="479D2793"/>
    <w:rsid w:val="47A43C59"/>
    <w:rsid w:val="47AB0DF3"/>
    <w:rsid w:val="47B26E0B"/>
    <w:rsid w:val="47C924D4"/>
    <w:rsid w:val="47CB8E6E"/>
    <w:rsid w:val="47D1EE4A"/>
    <w:rsid w:val="47D65A93"/>
    <w:rsid w:val="47E14DE5"/>
    <w:rsid w:val="47E23243"/>
    <w:rsid w:val="47E4E77F"/>
    <w:rsid w:val="47EA8838"/>
    <w:rsid w:val="47F3CDBE"/>
    <w:rsid w:val="48169FC6"/>
    <w:rsid w:val="4817AE07"/>
    <w:rsid w:val="481A62AE"/>
    <w:rsid w:val="482B1929"/>
    <w:rsid w:val="48304A0D"/>
    <w:rsid w:val="48305B83"/>
    <w:rsid w:val="48320118"/>
    <w:rsid w:val="483285A2"/>
    <w:rsid w:val="483B26DA"/>
    <w:rsid w:val="483E2251"/>
    <w:rsid w:val="484FB586"/>
    <w:rsid w:val="485060CB"/>
    <w:rsid w:val="4858D72B"/>
    <w:rsid w:val="485F3C24"/>
    <w:rsid w:val="486D04C7"/>
    <w:rsid w:val="4879AD3C"/>
    <w:rsid w:val="487FB14B"/>
    <w:rsid w:val="4885E590"/>
    <w:rsid w:val="4889B729"/>
    <w:rsid w:val="488A070B"/>
    <w:rsid w:val="488C1EEB"/>
    <w:rsid w:val="489014D1"/>
    <w:rsid w:val="489AF3CC"/>
    <w:rsid w:val="48AE63A8"/>
    <w:rsid w:val="48B7C672"/>
    <w:rsid w:val="48DA5FBC"/>
    <w:rsid w:val="48DC49B8"/>
    <w:rsid w:val="48EA69E4"/>
    <w:rsid w:val="48ECB565"/>
    <w:rsid w:val="48F357E2"/>
    <w:rsid w:val="491188F3"/>
    <w:rsid w:val="4915257F"/>
    <w:rsid w:val="4929A830"/>
    <w:rsid w:val="492AF3DD"/>
    <w:rsid w:val="49329E6F"/>
    <w:rsid w:val="49446CD3"/>
    <w:rsid w:val="4948105A"/>
    <w:rsid w:val="49484872"/>
    <w:rsid w:val="4952CBD4"/>
    <w:rsid w:val="496B5AC7"/>
    <w:rsid w:val="496C7119"/>
    <w:rsid w:val="497D1E46"/>
    <w:rsid w:val="49811BF1"/>
    <w:rsid w:val="498414DC"/>
    <w:rsid w:val="498869FF"/>
    <w:rsid w:val="4989E81B"/>
    <w:rsid w:val="499CCC13"/>
    <w:rsid w:val="499E2CAD"/>
    <w:rsid w:val="49B67552"/>
    <w:rsid w:val="49B85E2D"/>
    <w:rsid w:val="49C6E98A"/>
    <w:rsid w:val="49C943C0"/>
    <w:rsid w:val="49D692E5"/>
    <w:rsid w:val="49DF018B"/>
    <w:rsid w:val="49E980B3"/>
    <w:rsid w:val="49F066CF"/>
    <w:rsid w:val="49FF1E9E"/>
    <w:rsid w:val="4A088D94"/>
    <w:rsid w:val="4A172EEC"/>
    <w:rsid w:val="4A1EAB60"/>
    <w:rsid w:val="4A2142EC"/>
    <w:rsid w:val="4A2A0434"/>
    <w:rsid w:val="4A2BE532"/>
    <w:rsid w:val="4A35F813"/>
    <w:rsid w:val="4A49F16D"/>
    <w:rsid w:val="4A530ED9"/>
    <w:rsid w:val="4A60AE7F"/>
    <w:rsid w:val="4A74AD2F"/>
    <w:rsid w:val="4A781A19"/>
    <w:rsid w:val="4A78D85C"/>
    <w:rsid w:val="4A7D01D3"/>
    <w:rsid w:val="4A8068AD"/>
    <w:rsid w:val="4A86D0FA"/>
    <w:rsid w:val="4A880861"/>
    <w:rsid w:val="4A97C85F"/>
    <w:rsid w:val="4A98E665"/>
    <w:rsid w:val="4A9CD80C"/>
    <w:rsid w:val="4A9F0FDC"/>
    <w:rsid w:val="4AA881D4"/>
    <w:rsid w:val="4AAF1992"/>
    <w:rsid w:val="4AC1BB59"/>
    <w:rsid w:val="4AC390FB"/>
    <w:rsid w:val="4AC58B7F"/>
    <w:rsid w:val="4ACC94E2"/>
    <w:rsid w:val="4ACE6ED0"/>
    <w:rsid w:val="4AE0B5E9"/>
    <w:rsid w:val="4AE90C8F"/>
    <w:rsid w:val="4AEC117D"/>
    <w:rsid w:val="4AECB2CD"/>
    <w:rsid w:val="4AFD5C87"/>
    <w:rsid w:val="4AFE7951"/>
    <w:rsid w:val="4B020211"/>
    <w:rsid w:val="4B0EF5E5"/>
    <w:rsid w:val="4B15E829"/>
    <w:rsid w:val="4B168CAA"/>
    <w:rsid w:val="4B18EEA7"/>
    <w:rsid w:val="4B1EC0E5"/>
    <w:rsid w:val="4B234DC2"/>
    <w:rsid w:val="4B2DC40B"/>
    <w:rsid w:val="4B39EDA7"/>
    <w:rsid w:val="4B4496B1"/>
    <w:rsid w:val="4B4A3D53"/>
    <w:rsid w:val="4B62FAA1"/>
    <w:rsid w:val="4B6439BC"/>
    <w:rsid w:val="4B67A553"/>
    <w:rsid w:val="4B6C8541"/>
    <w:rsid w:val="4B70439F"/>
    <w:rsid w:val="4B72BD04"/>
    <w:rsid w:val="4B7BEF35"/>
    <w:rsid w:val="4B89BF76"/>
    <w:rsid w:val="4B938275"/>
    <w:rsid w:val="4B9AEEFF"/>
    <w:rsid w:val="4B9E7494"/>
    <w:rsid w:val="4BA467FC"/>
    <w:rsid w:val="4BAEFB75"/>
    <w:rsid w:val="4BB39C78"/>
    <w:rsid w:val="4BB47E35"/>
    <w:rsid w:val="4BB8FA30"/>
    <w:rsid w:val="4BBAC654"/>
    <w:rsid w:val="4BBFD213"/>
    <w:rsid w:val="4BDB4CD0"/>
    <w:rsid w:val="4BE63CA7"/>
    <w:rsid w:val="4BE89867"/>
    <w:rsid w:val="4BF789AC"/>
    <w:rsid w:val="4BFA38C0"/>
    <w:rsid w:val="4BFEE089"/>
    <w:rsid w:val="4C031683"/>
    <w:rsid w:val="4C0946B2"/>
    <w:rsid w:val="4C23BEAF"/>
    <w:rsid w:val="4C31CFA2"/>
    <w:rsid w:val="4C436157"/>
    <w:rsid w:val="4C4B50CC"/>
    <w:rsid w:val="4C59C2FB"/>
    <w:rsid w:val="4C69B53B"/>
    <w:rsid w:val="4C6CCA89"/>
    <w:rsid w:val="4C6D1C30"/>
    <w:rsid w:val="4C8ABFEA"/>
    <w:rsid w:val="4C9A49B2"/>
    <w:rsid w:val="4C9ACB29"/>
    <w:rsid w:val="4CA2E750"/>
    <w:rsid w:val="4CA6AC8C"/>
    <w:rsid w:val="4CBAA9DD"/>
    <w:rsid w:val="4CBE51E7"/>
    <w:rsid w:val="4CBFEEA3"/>
    <w:rsid w:val="4CC470A2"/>
    <w:rsid w:val="4CC9D9D3"/>
    <w:rsid w:val="4CCD90CB"/>
    <w:rsid w:val="4CCF35AF"/>
    <w:rsid w:val="4CD29B1D"/>
    <w:rsid w:val="4CD8E3A7"/>
    <w:rsid w:val="4CDFC97B"/>
    <w:rsid w:val="4CEB8C38"/>
    <w:rsid w:val="4CF001BC"/>
    <w:rsid w:val="4CF6C436"/>
    <w:rsid w:val="4CFA85E1"/>
    <w:rsid w:val="4CFBF41B"/>
    <w:rsid w:val="4CFC98D2"/>
    <w:rsid w:val="4CFEC67F"/>
    <w:rsid w:val="4D0501B0"/>
    <w:rsid w:val="4D096BA0"/>
    <w:rsid w:val="4D0B46F0"/>
    <w:rsid w:val="4D0D69D4"/>
    <w:rsid w:val="4D12BE64"/>
    <w:rsid w:val="4D1DF5CE"/>
    <w:rsid w:val="4D1E8E19"/>
    <w:rsid w:val="4D2FC012"/>
    <w:rsid w:val="4D3C25DD"/>
    <w:rsid w:val="4D44B572"/>
    <w:rsid w:val="4D4781CE"/>
    <w:rsid w:val="4D4CFE6B"/>
    <w:rsid w:val="4D542B7E"/>
    <w:rsid w:val="4D54F891"/>
    <w:rsid w:val="4D553188"/>
    <w:rsid w:val="4D65AB8C"/>
    <w:rsid w:val="4D767A8E"/>
    <w:rsid w:val="4D8FBE68"/>
    <w:rsid w:val="4D94E29B"/>
    <w:rsid w:val="4D96C211"/>
    <w:rsid w:val="4DA339FA"/>
    <w:rsid w:val="4DAA8012"/>
    <w:rsid w:val="4DB1766D"/>
    <w:rsid w:val="4DB1C489"/>
    <w:rsid w:val="4DB39224"/>
    <w:rsid w:val="4DB7A861"/>
    <w:rsid w:val="4DBFA923"/>
    <w:rsid w:val="4DC25EF0"/>
    <w:rsid w:val="4DC2F8B4"/>
    <w:rsid w:val="4DCA39F3"/>
    <w:rsid w:val="4DCC1DC6"/>
    <w:rsid w:val="4DD8F3F5"/>
    <w:rsid w:val="4DDC6A80"/>
    <w:rsid w:val="4DDD93E5"/>
    <w:rsid w:val="4DE93ADE"/>
    <w:rsid w:val="4DEBBE29"/>
    <w:rsid w:val="4DF40316"/>
    <w:rsid w:val="4DFDCC42"/>
    <w:rsid w:val="4DFDED0F"/>
    <w:rsid w:val="4E000DBD"/>
    <w:rsid w:val="4E015439"/>
    <w:rsid w:val="4E06E258"/>
    <w:rsid w:val="4E0D5577"/>
    <w:rsid w:val="4E0E4A56"/>
    <w:rsid w:val="4E11DAF8"/>
    <w:rsid w:val="4E145E46"/>
    <w:rsid w:val="4E20D111"/>
    <w:rsid w:val="4E22BADE"/>
    <w:rsid w:val="4E352798"/>
    <w:rsid w:val="4E362F32"/>
    <w:rsid w:val="4E3D7F94"/>
    <w:rsid w:val="4E412FCE"/>
    <w:rsid w:val="4E4D2C6F"/>
    <w:rsid w:val="4E573A06"/>
    <w:rsid w:val="4E5A84A9"/>
    <w:rsid w:val="4E616365"/>
    <w:rsid w:val="4E6894ED"/>
    <w:rsid w:val="4E6AB85E"/>
    <w:rsid w:val="4E754B80"/>
    <w:rsid w:val="4E7AAB20"/>
    <w:rsid w:val="4E863157"/>
    <w:rsid w:val="4E94D2F0"/>
    <w:rsid w:val="4E9A2AB4"/>
    <w:rsid w:val="4EA39A01"/>
    <w:rsid w:val="4EC2058B"/>
    <w:rsid w:val="4EC27051"/>
    <w:rsid w:val="4EC2EA44"/>
    <w:rsid w:val="4EDC26C4"/>
    <w:rsid w:val="4EE03D28"/>
    <w:rsid w:val="4EE0E146"/>
    <w:rsid w:val="4EF664F2"/>
    <w:rsid w:val="4EFAA227"/>
    <w:rsid w:val="4EFB2427"/>
    <w:rsid w:val="4F037CA0"/>
    <w:rsid w:val="4F0C2BE0"/>
    <w:rsid w:val="4F24130B"/>
    <w:rsid w:val="4F2E6C9B"/>
    <w:rsid w:val="4F367908"/>
    <w:rsid w:val="4F3A5E25"/>
    <w:rsid w:val="4F3C750C"/>
    <w:rsid w:val="4F476F35"/>
    <w:rsid w:val="4F489B9B"/>
    <w:rsid w:val="4F4965E4"/>
    <w:rsid w:val="4F49B490"/>
    <w:rsid w:val="4F4AA87B"/>
    <w:rsid w:val="4F4ED55B"/>
    <w:rsid w:val="4F5865DB"/>
    <w:rsid w:val="4F5B7984"/>
    <w:rsid w:val="4F5C0B6C"/>
    <w:rsid w:val="4F5DAB9C"/>
    <w:rsid w:val="4F5F9C67"/>
    <w:rsid w:val="4F65B938"/>
    <w:rsid w:val="4F755F32"/>
    <w:rsid w:val="4F7D924F"/>
    <w:rsid w:val="4F836AE4"/>
    <w:rsid w:val="4F9112A4"/>
    <w:rsid w:val="4F92C36E"/>
    <w:rsid w:val="4FB6578F"/>
    <w:rsid w:val="4FB8C217"/>
    <w:rsid w:val="4FBFD0A3"/>
    <w:rsid w:val="4FC047EB"/>
    <w:rsid w:val="4FC83DF2"/>
    <w:rsid w:val="4FD8B43C"/>
    <w:rsid w:val="4FDE5398"/>
    <w:rsid w:val="4FEFF964"/>
    <w:rsid w:val="5001926F"/>
    <w:rsid w:val="50199931"/>
    <w:rsid w:val="50213868"/>
    <w:rsid w:val="502B460D"/>
    <w:rsid w:val="502B5F13"/>
    <w:rsid w:val="502BE88A"/>
    <w:rsid w:val="5037BAFB"/>
    <w:rsid w:val="503D51C9"/>
    <w:rsid w:val="50417362"/>
    <w:rsid w:val="504E910B"/>
    <w:rsid w:val="504F86EC"/>
    <w:rsid w:val="5052AE39"/>
    <w:rsid w:val="505E42CC"/>
    <w:rsid w:val="50669F14"/>
    <w:rsid w:val="5067593A"/>
    <w:rsid w:val="5077247F"/>
    <w:rsid w:val="5077371D"/>
    <w:rsid w:val="507B86C2"/>
    <w:rsid w:val="507E3DCA"/>
    <w:rsid w:val="507F90FF"/>
    <w:rsid w:val="50890A4C"/>
    <w:rsid w:val="50895EAE"/>
    <w:rsid w:val="50899576"/>
    <w:rsid w:val="508A1D64"/>
    <w:rsid w:val="508D2E0B"/>
    <w:rsid w:val="5092FF40"/>
    <w:rsid w:val="509381DB"/>
    <w:rsid w:val="50944A5A"/>
    <w:rsid w:val="5096F488"/>
    <w:rsid w:val="509B702C"/>
    <w:rsid w:val="50AA78E2"/>
    <w:rsid w:val="50BEB86A"/>
    <w:rsid w:val="50C26A06"/>
    <w:rsid w:val="50CB2F1C"/>
    <w:rsid w:val="50CE1F80"/>
    <w:rsid w:val="50D9132F"/>
    <w:rsid w:val="50EDF845"/>
    <w:rsid w:val="50F84C6B"/>
    <w:rsid w:val="51045258"/>
    <w:rsid w:val="51059D8A"/>
    <w:rsid w:val="5106881E"/>
    <w:rsid w:val="510F5EDE"/>
    <w:rsid w:val="5119CECB"/>
    <w:rsid w:val="512B69F6"/>
    <w:rsid w:val="512BCE43"/>
    <w:rsid w:val="512D2E60"/>
    <w:rsid w:val="513A0745"/>
    <w:rsid w:val="5146C9CD"/>
    <w:rsid w:val="514BFF08"/>
    <w:rsid w:val="514FA6F0"/>
    <w:rsid w:val="5152A7E1"/>
    <w:rsid w:val="51557991"/>
    <w:rsid w:val="51594770"/>
    <w:rsid w:val="5159E958"/>
    <w:rsid w:val="515B5789"/>
    <w:rsid w:val="515C4964"/>
    <w:rsid w:val="516A050A"/>
    <w:rsid w:val="51788214"/>
    <w:rsid w:val="5178B653"/>
    <w:rsid w:val="5186CB42"/>
    <w:rsid w:val="5193E21A"/>
    <w:rsid w:val="51AEFE29"/>
    <w:rsid w:val="51BCF77D"/>
    <w:rsid w:val="51C406DE"/>
    <w:rsid w:val="51D1A242"/>
    <w:rsid w:val="51D7C96C"/>
    <w:rsid w:val="51DD2C2A"/>
    <w:rsid w:val="51E19533"/>
    <w:rsid w:val="51EBAAF4"/>
    <w:rsid w:val="51F093C2"/>
    <w:rsid w:val="51F1FBC0"/>
    <w:rsid w:val="51FA132D"/>
    <w:rsid w:val="51FF3824"/>
    <w:rsid w:val="5202F5B6"/>
    <w:rsid w:val="52050AF8"/>
    <w:rsid w:val="5209E8AA"/>
    <w:rsid w:val="520A3CBF"/>
    <w:rsid w:val="521282F3"/>
    <w:rsid w:val="521CF68B"/>
    <w:rsid w:val="521F634C"/>
    <w:rsid w:val="5221D29D"/>
    <w:rsid w:val="52243384"/>
    <w:rsid w:val="5226A8FF"/>
    <w:rsid w:val="5233FFD6"/>
    <w:rsid w:val="52372997"/>
    <w:rsid w:val="5239F423"/>
    <w:rsid w:val="5243CA6C"/>
    <w:rsid w:val="5245120A"/>
    <w:rsid w:val="5246C473"/>
    <w:rsid w:val="5248419E"/>
    <w:rsid w:val="5250DDCB"/>
    <w:rsid w:val="52566B29"/>
    <w:rsid w:val="525678CF"/>
    <w:rsid w:val="525E3A67"/>
    <w:rsid w:val="52640029"/>
    <w:rsid w:val="52797E2B"/>
    <w:rsid w:val="528510CB"/>
    <w:rsid w:val="52860F49"/>
    <w:rsid w:val="52922B52"/>
    <w:rsid w:val="5298DF50"/>
    <w:rsid w:val="529DD954"/>
    <w:rsid w:val="529FF07F"/>
    <w:rsid w:val="52A4D8A1"/>
    <w:rsid w:val="52A77BE1"/>
    <w:rsid w:val="52AA7487"/>
    <w:rsid w:val="52AFA32E"/>
    <w:rsid w:val="52B5498B"/>
    <w:rsid w:val="52B6BAFC"/>
    <w:rsid w:val="52B9A2F3"/>
    <w:rsid w:val="52BA9061"/>
    <w:rsid w:val="52BCC159"/>
    <w:rsid w:val="52C6F430"/>
    <w:rsid w:val="52CCC03D"/>
    <w:rsid w:val="52CDA83E"/>
    <w:rsid w:val="52CF416F"/>
    <w:rsid w:val="52D05BD1"/>
    <w:rsid w:val="52D16D66"/>
    <w:rsid w:val="52D4DE32"/>
    <w:rsid w:val="52D6638B"/>
    <w:rsid w:val="52DA537B"/>
    <w:rsid w:val="52DD709D"/>
    <w:rsid w:val="52E3571C"/>
    <w:rsid w:val="52E7CF69"/>
    <w:rsid w:val="52E81809"/>
    <w:rsid w:val="52EA3196"/>
    <w:rsid w:val="52F505E3"/>
    <w:rsid w:val="5309C594"/>
    <w:rsid w:val="530A0CAD"/>
    <w:rsid w:val="5327475B"/>
    <w:rsid w:val="53352865"/>
    <w:rsid w:val="53374A82"/>
    <w:rsid w:val="533B7343"/>
    <w:rsid w:val="5362FFD5"/>
    <w:rsid w:val="53728C53"/>
    <w:rsid w:val="53755724"/>
    <w:rsid w:val="5378FC8B"/>
    <w:rsid w:val="538D450E"/>
    <w:rsid w:val="539006A4"/>
    <w:rsid w:val="539A0C77"/>
    <w:rsid w:val="539B0CB8"/>
    <w:rsid w:val="53A7B567"/>
    <w:rsid w:val="53AC5251"/>
    <w:rsid w:val="53AE8208"/>
    <w:rsid w:val="53B18B01"/>
    <w:rsid w:val="53C6F6B2"/>
    <w:rsid w:val="53CA32A5"/>
    <w:rsid w:val="53CB251C"/>
    <w:rsid w:val="53D7AB56"/>
    <w:rsid w:val="53DD7127"/>
    <w:rsid w:val="53F32E10"/>
    <w:rsid w:val="53F8566E"/>
    <w:rsid w:val="53F9B3B6"/>
    <w:rsid w:val="5408619F"/>
    <w:rsid w:val="541EFC5F"/>
    <w:rsid w:val="5426E9E5"/>
    <w:rsid w:val="542D1C8B"/>
    <w:rsid w:val="543128BD"/>
    <w:rsid w:val="543EC164"/>
    <w:rsid w:val="54430E66"/>
    <w:rsid w:val="5451896A"/>
    <w:rsid w:val="545F657E"/>
    <w:rsid w:val="54606231"/>
    <w:rsid w:val="54655600"/>
    <w:rsid w:val="546AAC08"/>
    <w:rsid w:val="5477CDCA"/>
    <w:rsid w:val="548D7278"/>
    <w:rsid w:val="5496DA85"/>
    <w:rsid w:val="549ECAB4"/>
    <w:rsid w:val="54A46F08"/>
    <w:rsid w:val="54B8D4AB"/>
    <w:rsid w:val="54BC3AE3"/>
    <w:rsid w:val="54C34BE0"/>
    <w:rsid w:val="54C67B8A"/>
    <w:rsid w:val="54CAE3EB"/>
    <w:rsid w:val="54D4CB1C"/>
    <w:rsid w:val="54D61083"/>
    <w:rsid w:val="54DBC0E0"/>
    <w:rsid w:val="54E1012F"/>
    <w:rsid w:val="54E3087E"/>
    <w:rsid w:val="54E66FFF"/>
    <w:rsid w:val="54EDE267"/>
    <w:rsid w:val="54F234EC"/>
    <w:rsid w:val="54F43444"/>
    <w:rsid w:val="54F4A47E"/>
    <w:rsid w:val="54F996F5"/>
    <w:rsid w:val="5503CC5C"/>
    <w:rsid w:val="550CCFCF"/>
    <w:rsid w:val="550E12DC"/>
    <w:rsid w:val="551362E7"/>
    <w:rsid w:val="551ADC04"/>
    <w:rsid w:val="551E0E16"/>
    <w:rsid w:val="55239E37"/>
    <w:rsid w:val="552A5F1B"/>
    <w:rsid w:val="553E7EC6"/>
    <w:rsid w:val="5543718F"/>
    <w:rsid w:val="55503125"/>
    <w:rsid w:val="555DA4B2"/>
    <w:rsid w:val="555ED0CB"/>
    <w:rsid w:val="5560F5DC"/>
    <w:rsid w:val="5561F949"/>
    <w:rsid w:val="5578DB5C"/>
    <w:rsid w:val="557DF04C"/>
    <w:rsid w:val="55859485"/>
    <w:rsid w:val="5586EF21"/>
    <w:rsid w:val="55877595"/>
    <w:rsid w:val="55890783"/>
    <w:rsid w:val="558D32BD"/>
    <w:rsid w:val="55928E33"/>
    <w:rsid w:val="55B76965"/>
    <w:rsid w:val="55BB9F83"/>
    <w:rsid w:val="55C62AD8"/>
    <w:rsid w:val="55C94080"/>
    <w:rsid w:val="55CBB1AE"/>
    <w:rsid w:val="55CE0A99"/>
    <w:rsid w:val="55D9B6DC"/>
    <w:rsid w:val="55DDB833"/>
    <w:rsid w:val="55DF723D"/>
    <w:rsid w:val="55E2C4AE"/>
    <w:rsid w:val="55E50832"/>
    <w:rsid w:val="55E58427"/>
    <w:rsid w:val="55E9927C"/>
    <w:rsid w:val="55F56AF3"/>
    <w:rsid w:val="55FF0AF0"/>
    <w:rsid w:val="5601BC30"/>
    <w:rsid w:val="56191199"/>
    <w:rsid w:val="561BA5D8"/>
    <w:rsid w:val="5624C2C4"/>
    <w:rsid w:val="5629BFDE"/>
    <w:rsid w:val="5630BBFF"/>
    <w:rsid w:val="563114F1"/>
    <w:rsid w:val="5635F922"/>
    <w:rsid w:val="563B5A1A"/>
    <w:rsid w:val="5643ADF0"/>
    <w:rsid w:val="5646128B"/>
    <w:rsid w:val="5646E7F2"/>
    <w:rsid w:val="564B11BE"/>
    <w:rsid w:val="564C699E"/>
    <w:rsid w:val="564C8241"/>
    <w:rsid w:val="5652B475"/>
    <w:rsid w:val="5661270C"/>
    <w:rsid w:val="566B9BCD"/>
    <w:rsid w:val="56723DB6"/>
    <w:rsid w:val="5676D7EF"/>
    <w:rsid w:val="5686D028"/>
    <w:rsid w:val="568750FC"/>
    <w:rsid w:val="56956756"/>
    <w:rsid w:val="5698E1E8"/>
    <w:rsid w:val="56A26722"/>
    <w:rsid w:val="56A2D661"/>
    <w:rsid w:val="56A46129"/>
    <w:rsid w:val="56A51365"/>
    <w:rsid w:val="56AB1B3C"/>
    <w:rsid w:val="56AC4C73"/>
    <w:rsid w:val="56B5CC61"/>
    <w:rsid w:val="56BA21FF"/>
    <w:rsid w:val="56C25FF7"/>
    <w:rsid w:val="56C31825"/>
    <w:rsid w:val="56C74C13"/>
    <w:rsid w:val="56D05E25"/>
    <w:rsid w:val="56DD556F"/>
    <w:rsid w:val="56DF41F0"/>
    <w:rsid w:val="56DFA7A9"/>
    <w:rsid w:val="56DFE2D2"/>
    <w:rsid w:val="56E052BE"/>
    <w:rsid w:val="56E32B87"/>
    <w:rsid w:val="56EBF32B"/>
    <w:rsid w:val="57045A74"/>
    <w:rsid w:val="57064F34"/>
    <w:rsid w:val="570AFC64"/>
    <w:rsid w:val="570D41AE"/>
    <w:rsid w:val="572070B3"/>
    <w:rsid w:val="57215A99"/>
    <w:rsid w:val="57231B7E"/>
    <w:rsid w:val="572E0D79"/>
    <w:rsid w:val="572E3B60"/>
    <w:rsid w:val="5735FB8C"/>
    <w:rsid w:val="5746B29C"/>
    <w:rsid w:val="5748E5CC"/>
    <w:rsid w:val="5755367F"/>
    <w:rsid w:val="5755771B"/>
    <w:rsid w:val="57569D21"/>
    <w:rsid w:val="57607B3F"/>
    <w:rsid w:val="576306BD"/>
    <w:rsid w:val="576B5ACE"/>
    <w:rsid w:val="576FC57E"/>
    <w:rsid w:val="57716342"/>
    <w:rsid w:val="5771C880"/>
    <w:rsid w:val="57785281"/>
    <w:rsid w:val="577D01B8"/>
    <w:rsid w:val="57858625"/>
    <w:rsid w:val="57874900"/>
    <w:rsid w:val="579406FD"/>
    <w:rsid w:val="57949C41"/>
    <w:rsid w:val="5797A596"/>
    <w:rsid w:val="579802F3"/>
    <w:rsid w:val="57A1C094"/>
    <w:rsid w:val="57B0B878"/>
    <w:rsid w:val="57C007B3"/>
    <w:rsid w:val="57C040A3"/>
    <w:rsid w:val="57C92ADC"/>
    <w:rsid w:val="57DA61C4"/>
    <w:rsid w:val="57EC7142"/>
    <w:rsid w:val="57F0EA4A"/>
    <w:rsid w:val="57F7648D"/>
    <w:rsid w:val="57FAFB20"/>
    <w:rsid w:val="57FB0926"/>
    <w:rsid w:val="57FB0B49"/>
    <w:rsid w:val="57FF3DE2"/>
    <w:rsid w:val="5806676D"/>
    <w:rsid w:val="58184FA9"/>
    <w:rsid w:val="581AF40F"/>
    <w:rsid w:val="582E80E5"/>
    <w:rsid w:val="583CA6BD"/>
    <w:rsid w:val="58470AA9"/>
    <w:rsid w:val="5847CA65"/>
    <w:rsid w:val="584C6DAE"/>
    <w:rsid w:val="584D98E8"/>
    <w:rsid w:val="584F7FC3"/>
    <w:rsid w:val="58503CB7"/>
    <w:rsid w:val="58579C4E"/>
    <w:rsid w:val="586049AA"/>
    <w:rsid w:val="58616B61"/>
    <w:rsid w:val="586FAEFE"/>
    <w:rsid w:val="58735CAD"/>
    <w:rsid w:val="587A0FF7"/>
    <w:rsid w:val="5882758E"/>
    <w:rsid w:val="5886C557"/>
    <w:rsid w:val="58937508"/>
    <w:rsid w:val="58969C74"/>
    <w:rsid w:val="5897D3E3"/>
    <w:rsid w:val="58AB7879"/>
    <w:rsid w:val="58B8BABF"/>
    <w:rsid w:val="58BA391E"/>
    <w:rsid w:val="58BA954E"/>
    <w:rsid w:val="58BBEA02"/>
    <w:rsid w:val="58BD137E"/>
    <w:rsid w:val="58BE5C00"/>
    <w:rsid w:val="58CCEDE6"/>
    <w:rsid w:val="58D39905"/>
    <w:rsid w:val="58D8EECB"/>
    <w:rsid w:val="58DB2DEA"/>
    <w:rsid w:val="58DCB53A"/>
    <w:rsid w:val="58DD8000"/>
    <w:rsid w:val="58E20977"/>
    <w:rsid w:val="58E3341E"/>
    <w:rsid w:val="58EAFCB9"/>
    <w:rsid w:val="58F3D2E6"/>
    <w:rsid w:val="58FB6CDE"/>
    <w:rsid w:val="59023322"/>
    <w:rsid w:val="59082168"/>
    <w:rsid w:val="59100D5F"/>
    <w:rsid w:val="59180B05"/>
    <w:rsid w:val="5918D219"/>
    <w:rsid w:val="591ED943"/>
    <w:rsid w:val="591F06A0"/>
    <w:rsid w:val="592E75EB"/>
    <w:rsid w:val="592F99DC"/>
    <w:rsid w:val="593276DB"/>
    <w:rsid w:val="5945C4BF"/>
    <w:rsid w:val="594CFBB1"/>
    <w:rsid w:val="59547187"/>
    <w:rsid w:val="59567EC6"/>
    <w:rsid w:val="596160A0"/>
    <w:rsid w:val="5961F0A2"/>
    <w:rsid w:val="596845E8"/>
    <w:rsid w:val="596A4BA8"/>
    <w:rsid w:val="5971236E"/>
    <w:rsid w:val="5977B2BC"/>
    <w:rsid w:val="597C6A05"/>
    <w:rsid w:val="597D0032"/>
    <w:rsid w:val="598DCF35"/>
    <w:rsid w:val="598F637B"/>
    <w:rsid w:val="59A11A6B"/>
    <w:rsid w:val="59A74E32"/>
    <w:rsid w:val="59A77148"/>
    <w:rsid w:val="59B54CED"/>
    <w:rsid w:val="59B91983"/>
    <w:rsid w:val="59CAF5CF"/>
    <w:rsid w:val="59CF6058"/>
    <w:rsid w:val="59D91669"/>
    <w:rsid w:val="59DA554F"/>
    <w:rsid w:val="59E5AFC7"/>
    <w:rsid w:val="59E63B0D"/>
    <w:rsid w:val="59F045B1"/>
    <w:rsid w:val="59F774A4"/>
    <w:rsid w:val="5A042608"/>
    <w:rsid w:val="5A0E0FB0"/>
    <w:rsid w:val="5A13234F"/>
    <w:rsid w:val="5A14F631"/>
    <w:rsid w:val="5A20D71D"/>
    <w:rsid w:val="5A275D9A"/>
    <w:rsid w:val="5A2B8173"/>
    <w:rsid w:val="5A379D21"/>
    <w:rsid w:val="5A3B601A"/>
    <w:rsid w:val="5A43C212"/>
    <w:rsid w:val="5A454604"/>
    <w:rsid w:val="5A468A24"/>
    <w:rsid w:val="5A50B67A"/>
    <w:rsid w:val="5A5546A0"/>
    <w:rsid w:val="5A5D833D"/>
    <w:rsid w:val="5A6E6BC3"/>
    <w:rsid w:val="5A7120C3"/>
    <w:rsid w:val="5A73C77B"/>
    <w:rsid w:val="5A75821D"/>
    <w:rsid w:val="5A877B19"/>
    <w:rsid w:val="5A948663"/>
    <w:rsid w:val="5A952CD3"/>
    <w:rsid w:val="5A9C5E0F"/>
    <w:rsid w:val="5A9E5EC0"/>
    <w:rsid w:val="5AA07A90"/>
    <w:rsid w:val="5AA96942"/>
    <w:rsid w:val="5AB3DC2B"/>
    <w:rsid w:val="5ACD0FD1"/>
    <w:rsid w:val="5ACF7EE6"/>
    <w:rsid w:val="5AD0D989"/>
    <w:rsid w:val="5AE408A4"/>
    <w:rsid w:val="5AEAC0BA"/>
    <w:rsid w:val="5AFD9FBA"/>
    <w:rsid w:val="5B1B8603"/>
    <w:rsid w:val="5B1EA928"/>
    <w:rsid w:val="5B21E2F9"/>
    <w:rsid w:val="5B248326"/>
    <w:rsid w:val="5B34C806"/>
    <w:rsid w:val="5B435267"/>
    <w:rsid w:val="5B4C7975"/>
    <w:rsid w:val="5B50D3AD"/>
    <w:rsid w:val="5B52A7A2"/>
    <w:rsid w:val="5B6171A2"/>
    <w:rsid w:val="5B764784"/>
    <w:rsid w:val="5B87573E"/>
    <w:rsid w:val="5B902102"/>
    <w:rsid w:val="5B981EC5"/>
    <w:rsid w:val="5B9ED5AA"/>
    <w:rsid w:val="5BA239A0"/>
    <w:rsid w:val="5BAB9EBF"/>
    <w:rsid w:val="5BB95DBB"/>
    <w:rsid w:val="5BBB981C"/>
    <w:rsid w:val="5BBF644E"/>
    <w:rsid w:val="5BBFBB8D"/>
    <w:rsid w:val="5BC1B9E3"/>
    <w:rsid w:val="5BC690C0"/>
    <w:rsid w:val="5BCAA010"/>
    <w:rsid w:val="5BCB909C"/>
    <w:rsid w:val="5BCEFC6D"/>
    <w:rsid w:val="5BCFA010"/>
    <w:rsid w:val="5BDCA796"/>
    <w:rsid w:val="5BDD1A56"/>
    <w:rsid w:val="5BE32066"/>
    <w:rsid w:val="5BECCC2E"/>
    <w:rsid w:val="5BF3B0DF"/>
    <w:rsid w:val="5BF5FCC2"/>
    <w:rsid w:val="5C04F8BD"/>
    <w:rsid w:val="5C087121"/>
    <w:rsid w:val="5C0F0BA3"/>
    <w:rsid w:val="5C1DC24D"/>
    <w:rsid w:val="5C22E35D"/>
    <w:rsid w:val="5C2F2688"/>
    <w:rsid w:val="5C2F9F28"/>
    <w:rsid w:val="5C3030F3"/>
    <w:rsid w:val="5C37261E"/>
    <w:rsid w:val="5C3782F7"/>
    <w:rsid w:val="5C389872"/>
    <w:rsid w:val="5C400C09"/>
    <w:rsid w:val="5C419883"/>
    <w:rsid w:val="5C5072DB"/>
    <w:rsid w:val="5C52C1DA"/>
    <w:rsid w:val="5C580398"/>
    <w:rsid w:val="5C69A8A1"/>
    <w:rsid w:val="5C6C3238"/>
    <w:rsid w:val="5C7958C7"/>
    <w:rsid w:val="5C7E1AB2"/>
    <w:rsid w:val="5C820B2E"/>
    <w:rsid w:val="5C8C7DD2"/>
    <w:rsid w:val="5C9E5021"/>
    <w:rsid w:val="5CA1EC6A"/>
    <w:rsid w:val="5CBEF61E"/>
    <w:rsid w:val="5CC6A9BB"/>
    <w:rsid w:val="5CCAB897"/>
    <w:rsid w:val="5CCEF4C7"/>
    <w:rsid w:val="5CD9D667"/>
    <w:rsid w:val="5CE4B99C"/>
    <w:rsid w:val="5CE946CE"/>
    <w:rsid w:val="5CFD52F8"/>
    <w:rsid w:val="5CFD6FFA"/>
    <w:rsid w:val="5D03B3CE"/>
    <w:rsid w:val="5D06EC17"/>
    <w:rsid w:val="5D07FE8C"/>
    <w:rsid w:val="5D1217E5"/>
    <w:rsid w:val="5D194A45"/>
    <w:rsid w:val="5D1B6F0A"/>
    <w:rsid w:val="5D2123DA"/>
    <w:rsid w:val="5D310F10"/>
    <w:rsid w:val="5D3A2E25"/>
    <w:rsid w:val="5D3F0CEA"/>
    <w:rsid w:val="5D3F2A85"/>
    <w:rsid w:val="5D410ED0"/>
    <w:rsid w:val="5D4180B0"/>
    <w:rsid w:val="5D4785A2"/>
    <w:rsid w:val="5D5A945E"/>
    <w:rsid w:val="5D5DDA90"/>
    <w:rsid w:val="5D6D63C7"/>
    <w:rsid w:val="5D71CD99"/>
    <w:rsid w:val="5D739BF8"/>
    <w:rsid w:val="5D7A3DE8"/>
    <w:rsid w:val="5D7B62D4"/>
    <w:rsid w:val="5D8FB237"/>
    <w:rsid w:val="5D8FF29D"/>
    <w:rsid w:val="5D9978DE"/>
    <w:rsid w:val="5D9BE5CF"/>
    <w:rsid w:val="5DA64362"/>
    <w:rsid w:val="5DB32D24"/>
    <w:rsid w:val="5DB4359F"/>
    <w:rsid w:val="5DB7FD41"/>
    <w:rsid w:val="5DC7134C"/>
    <w:rsid w:val="5DCA6535"/>
    <w:rsid w:val="5DDDBA73"/>
    <w:rsid w:val="5DE72168"/>
    <w:rsid w:val="5DF3D3F9"/>
    <w:rsid w:val="5E00D4C4"/>
    <w:rsid w:val="5E027841"/>
    <w:rsid w:val="5E0444A0"/>
    <w:rsid w:val="5E074477"/>
    <w:rsid w:val="5E2A6E00"/>
    <w:rsid w:val="5E2F59E6"/>
    <w:rsid w:val="5E3CE458"/>
    <w:rsid w:val="5E3DDCBF"/>
    <w:rsid w:val="5E410B07"/>
    <w:rsid w:val="5E53E0CB"/>
    <w:rsid w:val="5E54ACDA"/>
    <w:rsid w:val="5E558D9C"/>
    <w:rsid w:val="5E5E2333"/>
    <w:rsid w:val="5E5F411E"/>
    <w:rsid w:val="5E5F79B5"/>
    <w:rsid w:val="5E74358E"/>
    <w:rsid w:val="5E748B8E"/>
    <w:rsid w:val="5E7C3E0E"/>
    <w:rsid w:val="5E870E94"/>
    <w:rsid w:val="5E884EE0"/>
    <w:rsid w:val="5E95EEF5"/>
    <w:rsid w:val="5E99405B"/>
    <w:rsid w:val="5EA0793B"/>
    <w:rsid w:val="5EA1377E"/>
    <w:rsid w:val="5EA59800"/>
    <w:rsid w:val="5EAC525C"/>
    <w:rsid w:val="5EC7A1EC"/>
    <w:rsid w:val="5ECCCE02"/>
    <w:rsid w:val="5ECE970B"/>
    <w:rsid w:val="5ED5B634"/>
    <w:rsid w:val="5EDEB74B"/>
    <w:rsid w:val="5EE8979B"/>
    <w:rsid w:val="5EF33EBB"/>
    <w:rsid w:val="5F0191DD"/>
    <w:rsid w:val="5F03315E"/>
    <w:rsid w:val="5F08F777"/>
    <w:rsid w:val="5F09AC83"/>
    <w:rsid w:val="5F156271"/>
    <w:rsid w:val="5F175866"/>
    <w:rsid w:val="5F1C1BBE"/>
    <w:rsid w:val="5F2328D0"/>
    <w:rsid w:val="5F2B8298"/>
    <w:rsid w:val="5F2D95AA"/>
    <w:rsid w:val="5F35E5D6"/>
    <w:rsid w:val="5F3B153C"/>
    <w:rsid w:val="5F4057D4"/>
    <w:rsid w:val="5F4317C8"/>
    <w:rsid w:val="5F49F863"/>
    <w:rsid w:val="5F54E267"/>
    <w:rsid w:val="5F58799C"/>
    <w:rsid w:val="5F5A586B"/>
    <w:rsid w:val="5F61B7DC"/>
    <w:rsid w:val="5F641D48"/>
    <w:rsid w:val="5F644F0B"/>
    <w:rsid w:val="5F6A88EE"/>
    <w:rsid w:val="5F7338D8"/>
    <w:rsid w:val="5F787228"/>
    <w:rsid w:val="5F78A70E"/>
    <w:rsid w:val="5F7A7EA8"/>
    <w:rsid w:val="5F7E8AA7"/>
    <w:rsid w:val="5F82E3E2"/>
    <w:rsid w:val="5F84B74B"/>
    <w:rsid w:val="5F9716D7"/>
    <w:rsid w:val="5F9E80BD"/>
    <w:rsid w:val="5FBB67C0"/>
    <w:rsid w:val="5FD0A224"/>
    <w:rsid w:val="5FD11802"/>
    <w:rsid w:val="5FD23E89"/>
    <w:rsid w:val="5FD26C9D"/>
    <w:rsid w:val="5FE6C69B"/>
    <w:rsid w:val="5FF15E91"/>
    <w:rsid w:val="5FF55AA5"/>
    <w:rsid w:val="5FFA8310"/>
    <w:rsid w:val="6002C0FD"/>
    <w:rsid w:val="6010F9F2"/>
    <w:rsid w:val="6012AAAB"/>
    <w:rsid w:val="6018458A"/>
    <w:rsid w:val="601A658A"/>
    <w:rsid w:val="602B6D90"/>
    <w:rsid w:val="6050FF5C"/>
    <w:rsid w:val="60520A9C"/>
    <w:rsid w:val="6056959C"/>
    <w:rsid w:val="6063232E"/>
    <w:rsid w:val="60636280"/>
    <w:rsid w:val="606844F8"/>
    <w:rsid w:val="606E34F7"/>
    <w:rsid w:val="60836EC9"/>
    <w:rsid w:val="608615F0"/>
    <w:rsid w:val="6097090D"/>
    <w:rsid w:val="60988606"/>
    <w:rsid w:val="609FA474"/>
    <w:rsid w:val="60A2781C"/>
    <w:rsid w:val="60A384A6"/>
    <w:rsid w:val="60A50489"/>
    <w:rsid w:val="60C45606"/>
    <w:rsid w:val="60C59FA4"/>
    <w:rsid w:val="60CA7E27"/>
    <w:rsid w:val="60CD10C2"/>
    <w:rsid w:val="60D211EE"/>
    <w:rsid w:val="60D5E915"/>
    <w:rsid w:val="60D7B727"/>
    <w:rsid w:val="60EB18C5"/>
    <w:rsid w:val="60F659CC"/>
    <w:rsid w:val="60F69B26"/>
    <w:rsid w:val="60FEAE9A"/>
    <w:rsid w:val="6105B290"/>
    <w:rsid w:val="610882AC"/>
    <w:rsid w:val="610A1215"/>
    <w:rsid w:val="6113BAFE"/>
    <w:rsid w:val="61155B35"/>
    <w:rsid w:val="611D9A68"/>
    <w:rsid w:val="61202D9D"/>
    <w:rsid w:val="6122ECB2"/>
    <w:rsid w:val="61235B10"/>
    <w:rsid w:val="612598BA"/>
    <w:rsid w:val="6127E403"/>
    <w:rsid w:val="61329764"/>
    <w:rsid w:val="613A4686"/>
    <w:rsid w:val="613BE562"/>
    <w:rsid w:val="6148CA69"/>
    <w:rsid w:val="614BD5EF"/>
    <w:rsid w:val="614DF46D"/>
    <w:rsid w:val="6155F813"/>
    <w:rsid w:val="615AC010"/>
    <w:rsid w:val="616267E1"/>
    <w:rsid w:val="617350E3"/>
    <w:rsid w:val="61754F19"/>
    <w:rsid w:val="617B7E25"/>
    <w:rsid w:val="6183A338"/>
    <w:rsid w:val="61853F8C"/>
    <w:rsid w:val="618688F8"/>
    <w:rsid w:val="618868A3"/>
    <w:rsid w:val="618A2996"/>
    <w:rsid w:val="618B2DBD"/>
    <w:rsid w:val="618C1DA9"/>
    <w:rsid w:val="619DED1A"/>
    <w:rsid w:val="61A8C77B"/>
    <w:rsid w:val="61B20452"/>
    <w:rsid w:val="61B57D44"/>
    <w:rsid w:val="61BBDE9D"/>
    <w:rsid w:val="61C82372"/>
    <w:rsid w:val="61CD4819"/>
    <w:rsid w:val="61D44781"/>
    <w:rsid w:val="61DEB358"/>
    <w:rsid w:val="61E70FE2"/>
    <w:rsid w:val="61EDCDE3"/>
    <w:rsid w:val="62004C46"/>
    <w:rsid w:val="62016BE2"/>
    <w:rsid w:val="62092667"/>
    <w:rsid w:val="620D193C"/>
    <w:rsid w:val="620E5FA9"/>
    <w:rsid w:val="621039A9"/>
    <w:rsid w:val="62132EEE"/>
    <w:rsid w:val="621655DC"/>
    <w:rsid w:val="6221AAE5"/>
    <w:rsid w:val="622372BF"/>
    <w:rsid w:val="6228A8AC"/>
    <w:rsid w:val="62367D42"/>
    <w:rsid w:val="62377D00"/>
    <w:rsid w:val="62379E2B"/>
    <w:rsid w:val="624F9BB6"/>
    <w:rsid w:val="624FF823"/>
    <w:rsid w:val="62532508"/>
    <w:rsid w:val="6253BC80"/>
    <w:rsid w:val="62826A3F"/>
    <w:rsid w:val="628872AD"/>
    <w:rsid w:val="62A076AF"/>
    <w:rsid w:val="62AEE680"/>
    <w:rsid w:val="62C043C4"/>
    <w:rsid w:val="62C19BBA"/>
    <w:rsid w:val="62C61411"/>
    <w:rsid w:val="62C6ECB4"/>
    <w:rsid w:val="62CAEF9B"/>
    <w:rsid w:val="62CDC4BA"/>
    <w:rsid w:val="62D2C87B"/>
    <w:rsid w:val="62DE69A8"/>
    <w:rsid w:val="62E10093"/>
    <w:rsid w:val="62EBE545"/>
    <w:rsid w:val="62F5FFD1"/>
    <w:rsid w:val="62F770F7"/>
    <w:rsid w:val="63070BF9"/>
    <w:rsid w:val="630F2144"/>
    <w:rsid w:val="6310E9C5"/>
    <w:rsid w:val="63112DEE"/>
    <w:rsid w:val="631C6B9F"/>
    <w:rsid w:val="632E87B1"/>
    <w:rsid w:val="633970EE"/>
    <w:rsid w:val="633C3D3E"/>
    <w:rsid w:val="6347191C"/>
    <w:rsid w:val="6347FCB1"/>
    <w:rsid w:val="634DB658"/>
    <w:rsid w:val="63544B71"/>
    <w:rsid w:val="6362FA10"/>
    <w:rsid w:val="6368DFDA"/>
    <w:rsid w:val="6373A17E"/>
    <w:rsid w:val="6376E22B"/>
    <w:rsid w:val="63815969"/>
    <w:rsid w:val="638946EF"/>
    <w:rsid w:val="63899E44"/>
    <w:rsid w:val="638B5117"/>
    <w:rsid w:val="638F9125"/>
    <w:rsid w:val="639337F9"/>
    <w:rsid w:val="639AC808"/>
    <w:rsid w:val="63A8E99D"/>
    <w:rsid w:val="63AEFF4F"/>
    <w:rsid w:val="63C00A41"/>
    <w:rsid w:val="63D6A105"/>
    <w:rsid w:val="63DBCE57"/>
    <w:rsid w:val="63DD1FCE"/>
    <w:rsid w:val="63DE11DC"/>
    <w:rsid w:val="63E542A0"/>
    <w:rsid w:val="63F607B2"/>
    <w:rsid w:val="63FF97D9"/>
    <w:rsid w:val="64019BD7"/>
    <w:rsid w:val="640AC62A"/>
    <w:rsid w:val="64114929"/>
    <w:rsid w:val="641C958F"/>
    <w:rsid w:val="64224B10"/>
    <w:rsid w:val="644055CB"/>
    <w:rsid w:val="64472408"/>
    <w:rsid w:val="64599EEF"/>
    <w:rsid w:val="64633EB2"/>
    <w:rsid w:val="646B8F77"/>
    <w:rsid w:val="6478E347"/>
    <w:rsid w:val="647D408B"/>
    <w:rsid w:val="647E3489"/>
    <w:rsid w:val="64812159"/>
    <w:rsid w:val="6489A1BB"/>
    <w:rsid w:val="648C6FDF"/>
    <w:rsid w:val="648E4C03"/>
    <w:rsid w:val="6499AF84"/>
    <w:rsid w:val="64A41347"/>
    <w:rsid w:val="64C385D8"/>
    <w:rsid w:val="64C94690"/>
    <w:rsid w:val="64D59613"/>
    <w:rsid w:val="64DDAA54"/>
    <w:rsid w:val="64E9E0BD"/>
    <w:rsid w:val="64EA660A"/>
    <w:rsid w:val="64EB2054"/>
    <w:rsid w:val="64F0FA12"/>
    <w:rsid w:val="64F2E9E9"/>
    <w:rsid w:val="64F97321"/>
    <w:rsid w:val="64FE4376"/>
    <w:rsid w:val="6504B03B"/>
    <w:rsid w:val="6506CF09"/>
    <w:rsid w:val="6509A833"/>
    <w:rsid w:val="65136910"/>
    <w:rsid w:val="6516D607"/>
    <w:rsid w:val="65286A13"/>
    <w:rsid w:val="652C1096"/>
    <w:rsid w:val="65310CC8"/>
    <w:rsid w:val="6532628F"/>
    <w:rsid w:val="6532DE3C"/>
    <w:rsid w:val="654663DC"/>
    <w:rsid w:val="6546BA38"/>
    <w:rsid w:val="6548F914"/>
    <w:rsid w:val="6557CA79"/>
    <w:rsid w:val="655ACAC9"/>
    <w:rsid w:val="655CB6B6"/>
    <w:rsid w:val="657752F8"/>
    <w:rsid w:val="657F15E5"/>
    <w:rsid w:val="659A0863"/>
    <w:rsid w:val="65A29285"/>
    <w:rsid w:val="65A4116D"/>
    <w:rsid w:val="65A6E2A5"/>
    <w:rsid w:val="65A76422"/>
    <w:rsid w:val="65B37C44"/>
    <w:rsid w:val="65BE1B71"/>
    <w:rsid w:val="65C7BE47"/>
    <w:rsid w:val="65CC0BF3"/>
    <w:rsid w:val="65CDD5DF"/>
    <w:rsid w:val="65D0F496"/>
    <w:rsid w:val="65D59088"/>
    <w:rsid w:val="65DBACEA"/>
    <w:rsid w:val="65DD9918"/>
    <w:rsid w:val="65E6FE3C"/>
    <w:rsid w:val="65F93C7C"/>
    <w:rsid w:val="65F9F228"/>
    <w:rsid w:val="65FEAAF5"/>
    <w:rsid w:val="661CF1BA"/>
    <w:rsid w:val="66200F62"/>
    <w:rsid w:val="66341DEB"/>
    <w:rsid w:val="6635D904"/>
    <w:rsid w:val="66394679"/>
    <w:rsid w:val="6645E5DA"/>
    <w:rsid w:val="66485792"/>
    <w:rsid w:val="664B22BC"/>
    <w:rsid w:val="665D57C3"/>
    <w:rsid w:val="665F6C13"/>
    <w:rsid w:val="66611771"/>
    <w:rsid w:val="66619D41"/>
    <w:rsid w:val="666423DB"/>
    <w:rsid w:val="667BDA9D"/>
    <w:rsid w:val="668E2A92"/>
    <w:rsid w:val="668F9EA8"/>
    <w:rsid w:val="668FA57B"/>
    <w:rsid w:val="66953EB6"/>
    <w:rsid w:val="6699CC9E"/>
    <w:rsid w:val="669B74E4"/>
    <w:rsid w:val="66A0A315"/>
    <w:rsid w:val="66AD3284"/>
    <w:rsid w:val="66C53F95"/>
    <w:rsid w:val="66C7C6DA"/>
    <w:rsid w:val="66D25227"/>
    <w:rsid w:val="66DFA880"/>
    <w:rsid w:val="67021CAC"/>
    <w:rsid w:val="67035C29"/>
    <w:rsid w:val="670A047B"/>
    <w:rsid w:val="6711C6DE"/>
    <w:rsid w:val="67187D9B"/>
    <w:rsid w:val="6718C1FB"/>
    <w:rsid w:val="6721714B"/>
    <w:rsid w:val="6731EA58"/>
    <w:rsid w:val="6733E309"/>
    <w:rsid w:val="673DF820"/>
    <w:rsid w:val="6756CBDF"/>
    <w:rsid w:val="675B3629"/>
    <w:rsid w:val="675BE5DA"/>
    <w:rsid w:val="675C4457"/>
    <w:rsid w:val="6761675A"/>
    <w:rsid w:val="67689349"/>
    <w:rsid w:val="676EC3ED"/>
    <w:rsid w:val="6782B1A6"/>
    <w:rsid w:val="6795F460"/>
    <w:rsid w:val="679C4A32"/>
    <w:rsid w:val="679D7093"/>
    <w:rsid w:val="67A4610D"/>
    <w:rsid w:val="67A97080"/>
    <w:rsid w:val="67BEFA8F"/>
    <w:rsid w:val="67BF347A"/>
    <w:rsid w:val="67CB0E69"/>
    <w:rsid w:val="67CB6623"/>
    <w:rsid w:val="67D2B0CF"/>
    <w:rsid w:val="67DAE42B"/>
    <w:rsid w:val="67EE8D92"/>
    <w:rsid w:val="67EF9143"/>
    <w:rsid w:val="67FA7B18"/>
    <w:rsid w:val="682ADFD7"/>
    <w:rsid w:val="6838221D"/>
    <w:rsid w:val="68384BFC"/>
    <w:rsid w:val="6849404E"/>
    <w:rsid w:val="68525F18"/>
    <w:rsid w:val="68545B4D"/>
    <w:rsid w:val="685FDE60"/>
    <w:rsid w:val="686BAB64"/>
    <w:rsid w:val="686D58B6"/>
    <w:rsid w:val="6870244A"/>
    <w:rsid w:val="6883BE4A"/>
    <w:rsid w:val="68841C9E"/>
    <w:rsid w:val="6887EECA"/>
    <w:rsid w:val="688888A6"/>
    <w:rsid w:val="68958DB5"/>
    <w:rsid w:val="6895B8E3"/>
    <w:rsid w:val="68996E77"/>
    <w:rsid w:val="689EE26F"/>
    <w:rsid w:val="68A08D37"/>
    <w:rsid w:val="68A60A9F"/>
    <w:rsid w:val="68ABFEEC"/>
    <w:rsid w:val="68AE8D77"/>
    <w:rsid w:val="68B18658"/>
    <w:rsid w:val="68B6D8DA"/>
    <w:rsid w:val="68BFC189"/>
    <w:rsid w:val="68C364D5"/>
    <w:rsid w:val="68C945C9"/>
    <w:rsid w:val="68DC3AC8"/>
    <w:rsid w:val="68E90B1A"/>
    <w:rsid w:val="68F030DA"/>
    <w:rsid w:val="68F33EFA"/>
    <w:rsid w:val="68FC87E6"/>
    <w:rsid w:val="690F4A06"/>
    <w:rsid w:val="6915CD86"/>
    <w:rsid w:val="6916AAAC"/>
    <w:rsid w:val="691A455E"/>
    <w:rsid w:val="692032CC"/>
    <w:rsid w:val="6927D1BC"/>
    <w:rsid w:val="692C72BE"/>
    <w:rsid w:val="692EF5E3"/>
    <w:rsid w:val="693A8C2F"/>
    <w:rsid w:val="693DBE41"/>
    <w:rsid w:val="6940AC66"/>
    <w:rsid w:val="6954CE43"/>
    <w:rsid w:val="695E07F5"/>
    <w:rsid w:val="6961880F"/>
    <w:rsid w:val="696DB916"/>
    <w:rsid w:val="6986504E"/>
    <w:rsid w:val="6990CAB8"/>
    <w:rsid w:val="699F6323"/>
    <w:rsid w:val="69BD1C0C"/>
    <w:rsid w:val="69D37BB1"/>
    <w:rsid w:val="69D83657"/>
    <w:rsid w:val="69DD9471"/>
    <w:rsid w:val="69F48328"/>
    <w:rsid w:val="6A003ABF"/>
    <w:rsid w:val="6A0371A0"/>
    <w:rsid w:val="6A064F5F"/>
    <w:rsid w:val="6A1207B4"/>
    <w:rsid w:val="6A19F7D1"/>
    <w:rsid w:val="6A1C64B5"/>
    <w:rsid w:val="6A2ECF29"/>
    <w:rsid w:val="6A3559BB"/>
    <w:rsid w:val="6A360AB1"/>
    <w:rsid w:val="6A36FE65"/>
    <w:rsid w:val="6A3EB59C"/>
    <w:rsid w:val="6A41DB00"/>
    <w:rsid w:val="6A4C84BD"/>
    <w:rsid w:val="6A5F319E"/>
    <w:rsid w:val="6A71F657"/>
    <w:rsid w:val="6A78B9DB"/>
    <w:rsid w:val="6A84B802"/>
    <w:rsid w:val="6A879A0A"/>
    <w:rsid w:val="6A9E97DE"/>
    <w:rsid w:val="6AA52998"/>
    <w:rsid w:val="6AA970A5"/>
    <w:rsid w:val="6AACF6ED"/>
    <w:rsid w:val="6AAFA981"/>
    <w:rsid w:val="6ABF7C6C"/>
    <w:rsid w:val="6AC4E9E1"/>
    <w:rsid w:val="6AC68214"/>
    <w:rsid w:val="6ACA1DE9"/>
    <w:rsid w:val="6ADECAEC"/>
    <w:rsid w:val="6AE39B38"/>
    <w:rsid w:val="6AE8D895"/>
    <w:rsid w:val="6AEC78DB"/>
    <w:rsid w:val="6B032364"/>
    <w:rsid w:val="6B0BAD57"/>
    <w:rsid w:val="6B1798D0"/>
    <w:rsid w:val="6B1A3329"/>
    <w:rsid w:val="6B1D300C"/>
    <w:rsid w:val="6B1FEE05"/>
    <w:rsid w:val="6B20C80A"/>
    <w:rsid w:val="6B2208FA"/>
    <w:rsid w:val="6B2B5552"/>
    <w:rsid w:val="6B2F7962"/>
    <w:rsid w:val="6B42DABE"/>
    <w:rsid w:val="6B55AB56"/>
    <w:rsid w:val="6B5BD13C"/>
    <w:rsid w:val="6B649C6B"/>
    <w:rsid w:val="6B7239E7"/>
    <w:rsid w:val="6B802557"/>
    <w:rsid w:val="6B82ED0A"/>
    <w:rsid w:val="6B8AAEA6"/>
    <w:rsid w:val="6B8B6E73"/>
    <w:rsid w:val="6B951962"/>
    <w:rsid w:val="6BA615C7"/>
    <w:rsid w:val="6BB83516"/>
    <w:rsid w:val="6BBC6B91"/>
    <w:rsid w:val="6BC56D3D"/>
    <w:rsid w:val="6BCB05F6"/>
    <w:rsid w:val="6BD2FAE1"/>
    <w:rsid w:val="6BD43531"/>
    <w:rsid w:val="6BE181FC"/>
    <w:rsid w:val="6BE3E23C"/>
    <w:rsid w:val="6BEF7028"/>
    <w:rsid w:val="6BF0374D"/>
    <w:rsid w:val="6C02162B"/>
    <w:rsid w:val="6C061C5A"/>
    <w:rsid w:val="6C06308E"/>
    <w:rsid w:val="6C111B67"/>
    <w:rsid w:val="6C1784CE"/>
    <w:rsid w:val="6C1DF76B"/>
    <w:rsid w:val="6C294B17"/>
    <w:rsid w:val="6C321EA8"/>
    <w:rsid w:val="6C3A26AC"/>
    <w:rsid w:val="6C3B851F"/>
    <w:rsid w:val="6C3D6C64"/>
    <w:rsid w:val="6C3E9270"/>
    <w:rsid w:val="6C3EF485"/>
    <w:rsid w:val="6C478E41"/>
    <w:rsid w:val="6C48B060"/>
    <w:rsid w:val="6C563010"/>
    <w:rsid w:val="6C563FC0"/>
    <w:rsid w:val="6C673B86"/>
    <w:rsid w:val="6C789FE0"/>
    <w:rsid w:val="6C92A59D"/>
    <w:rsid w:val="6C940491"/>
    <w:rsid w:val="6C942EB8"/>
    <w:rsid w:val="6C9AFA6C"/>
    <w:rsid w:val="6C9E352B"/>
    <w:rsid w:val="6CAF4E19"/>
    <w:rsid w:val="6CAF5216"/>
    <w:rsid w:val="6CB14727"/>
    <w:rsid w:val="6CB81034"/>
    <w:rsid w:val="6CC06715"/>
    <w:rsid w:val="6CC0F3F5"/>
    <w:rsid w:val="6CC81BA8"/>
    <w:rsid w:val="6CD96741"/>
    <w:rsid w:val="6CEF2B06"/>
    <w:rsid w:val="6CFAD770"/>
    <w:rsid w:val="6CFE30C6"/>
    <w:rsid w:val="6D189CB4"/>
    <w:rsid w:val="6D1BBE6E"/>
    <w:rsid w:val="6D2DEA91"/>
    <w:rsid w:val="6D302935"/>
    <w:rsid w:val="6D3882AC"/>
    <w:rsid w:val="6D394162"/>
    <w:rsid w:val="6D3A652A"/>
    <w:rsid w:val="6D3DA6DD"/>
    <w:rsid w:val="6D470C02"/>
    <w:rsid w:val="6D494BAB"/>
    <w:rsid w:val="6D49527E"/>
    <w:rsid w:val="6D51DCDF"/>
    <w:rsid w:val="6D57C7B1"/>
    <w:rsid w:val="6D591B57"/>
    <w:rsid w:val="6D5CD4ED"/>
    <w:rsid w:val="6D666FEB"/>
    <w:rsid w:val="6D738614"/>
    <w:rsid w:val="6D7F722A"/>
    <w:rsid w:val="6D855B8E"/>
    <w:rsid w:val="6D8E87C0"/>
    <w:rsid w:val="6DAF0530"/>
    <w:rsid w:val="6DB3A0AE"/>
    <w:rsid w:val="6DB78BFC"/>
    <w:rsid w:val="6DB8B823"/>
    <w:rsid w:val="6DBD01F8"/>
    <w:rsid w:val="6DBE1AB0"/>
    <w:rsid w:val="6DC5F310"/>
    <w:rsid w:val="6DDFBC0D"/>
    <w:rsid w:val="6DE375DB"/>
    <w:rsid w:val="6E051349"/>
    <w:rsid w:val="6E067321"/>
    <w:rsid w:val="6E0753B3"/>
    <w:rsid w:val="6E10357C"/>
    <w:rsid w:val="6E17918E"/>
    <w:rsid w:val="6E234054"/>
    <w:rsid w:val="6E2735B4"/>
    <w:rsid w:val="6E2BE63C"/>
    <w:rsid w:val="6E33A4CC"/>
    <w:rsid w:val="6E3DD4F9"/>
    <w:rsid w:val="6E4091CA"/>
    <w:rsid w:val="6E51A847"/>
    <w:rsid w:val="6E572ED1"/>
    <w:rsid w:val="6E59C171"/>
    <w:rsid w:val="6E691D32"/>
    <w:rsid w:val="6E6BDEBE"/>
    <w:rsid w:val="6E84ADA0"/>
    <w:rsid w:val="6E863072"/>
    <w:rsid w:val="6E97C888"/>
    <w:rsid w:val="6E995F1C"/>
    <w:rsid w:val="6EA00013"/>
    <w:rsid w:val="6EA64DD9"/>
    <w:rsid w:val="6EA8847B"/>
    <w:rsid w:val="6EAED41F"/>
    <w:rsid w:val="6EC1ABB5"/>
    <w:rsid w:val="6EC3DD0B"/>
    <w:rsid w:val="6ECBF996"/>
    <w:rsid w:val="6ECDEFCB"/>
    <w:rsid w:val="6ED6EA15"/>
    <w:rsid w:val="6EE46513"/>
    <w:rsid w:val="6EE69022"/>
    <w:rsid w:val="6EEFA435"/>
    <w:rsid w:val="6EF1C5F5"/>
    <w:rsid w:val="6EF52A22"/>
    <w:rsid w:val="6F0A9EDB"/>
    <w:rsid w:val="6F11DAEE"/>
    <w:rsid w:val="6F13BA56"/>
    <w:rsid w:val="6F13BDAD"/>
    <w:rsid w:val="6F29240D"/>
    <w:rsid w:val="6F2F9087"/>
    <w:rsid w:val="6F3DEDDA"/>
    <w:rsid w:val="6F47AA6E"/>
    <w:rsid w:val="6F4B3A38"/>
    <w:rsid w:val="6F4CE535"/>
    <w:rsid w:val="6F4E2DDF"/>
    <w:rsid w:val="6F532C37"/>
    <w:rsid w:val="6F53BA20"/>
    <w:rsid w:val="6F5CB144"/>
    <w:rsid w:val="6F5E9AFA"/>
    <w:rsid w:val="6F5EBF3B"/>
    <w:rsid w:val="6F60EBD9"/>
    <w:rsid w:val="6F727F0F"/>
    <w:rsid w:val="6F740541"/>
    <w:rsid w:val="6F859B95"/>
    <w:rsid w:val="6F8D3111"/>
    <w:rsid w:val="6F94995A"/>
    <w:rsid w:val="6F9984BD"/>
    <w:rsid w:val="6F9E318F"/>
    <w:rsid w:val="6FAC849F"/>
    <w:rsid w:val="6FC12628"/>
    <w:rsid w:val="6FDE0009"/>
    <w:rsid w:val="6FDE422D"/>
    <w:rsid w:val="6FE1C64A"/>
    <w:rsid w:val="6FEB8D1D"/>
    <w:rsid w:val="6FEFB0F6"/>
    <w:rsid w:val="6FF17195"/>
    <w:rsid w:val="6FF2FF32"/>
    <w:rsid w:val="6FFD419F"/>
    <w:rsid w:val="700121DC"/>
    <w:rsid w:val="7003189B"/>
    <w:rsid w:val="7008CD4D"/>
    <w:rsid w:val="701D02D5"/>
    <w:rsid w:val="701D72E5"/>
    <w:rsid w:val="701F720B"/>
    <w:rsid w:val="702B3C52"/>
    <w:rsid w:val="702D2AB8"/>
    <w:rsid w:val="70441F94"/>
    <w:rsid w:val="704454DC"/>
    <w:rsid w:val="704D8EE3"/>
    <w:rsid w:val="7052F16D"/>
    <w:rsid w:val="705DB45F"/>
    <w:rsid w:val="7068214C"/>
    <w:rsid w:val="706D20DF"/>
    <w:rsid w:val="707590E3"/>
    <w:rsid w:val="708180D1"/>
    <w:rsid w:val="70876FA9"/>
    <w:rsid w:val="70895663"/>
    <w:rsid w:val="708E5CA7"/>
    <w:rsid w:val="70979769"/>
    <w:rsid w:val="70A16FEE"/>
    <w:rsid w:val="70A7DEAA"/>
    <w:rsid w:val="70B910F8"/>
    <w:rsid w:val="70BD8E14"/>
    <w:rsid w:val="70C03FB6"/>
    <w:rsid w:val="70CA4B8C"/>
    <w:rsid w:val="70DC6F11"/>
    <w:rsid w:val="70EB0EA5"/>
    <w:rsid w:val="70ECFEE6"/>
    <w:rsid w:val="70F7EB99"/>
    <w:rsid w:val="711BC67A"/>
    <w:rsid w:val="712418D5"/>
    <w:rsid w:val="712F2CA3"/>
    <w:rsid w:val="713831B1"/>
    <w:rsid w:val="713A07C8"/>
    <w:rsid w:val="71485500"/>
    <w:rsid w:val="715861C5"/>
    <w:rsid w:val="71729500"/>
    <w:rsid w:val="7175A736"/>
    <w:rsid w:val="717BABFB"/>
    <w:rsid w:val="717CE17A"/>
    <w:rsid w:val="718EE631"/>
    <w:rsid w:val="7193241F"/>
    <w:rsid w:val="71938DC3"/>
    <w:rsid w:val="71960694"/>
    <w:rsid w:val="719F119F"/>
    <w:rsid w:val="71A32107"/>
    <w:rsid w:val="71A7DC6E"/>
    <w:rsid w:val="71A9461F"/>
    <w:rsid w:val="71A9E785"/>
    <w:rsid w:val="71C5FF3A"/>
    <w:rsid w:val="71CCADB4"/>
    <w:rsid w:val="71D3700A"/>
    <w:rsid w:val="71DC9E49"/>
    <w:rsid w:val="71DF77EB"/>
    <w:rsid w:val="71E2F10E"/>
    <w:rsid w:val="71EA586E"/>
    <w:rsid w:val="71EA5B8D"/>
    <w:rsid w:val="71EC1925"/>
    <w:rsid w:val="71ECD5B3"/>
    <w:rsid w:val="71F31B3A"/>
    <w:rsid w:val="71FAAD65"/>
    <w:rsid w:val="71FCC7F5"/>
    <w:rsid w:val="71FDEF3F"/>
    <w:rsid w:val="72017A11"/>
    <w:rsid w:val="72077B80"/>
    <w:rsid w:val="7209E975"/>
    <w:rsid w:val="720C14E3"/>
    <w:rsid w:val="72305774"/>
    <w:rsid w:val="7241D294"/>
    <w:rsid w:val="7254672C"/>
    <w:rsid w:val="72602D57"/>
    <w:rsid w:val="7269F846"/>
    <w:rsid w:val="72820C3A"/>
    <w:rsid w:val="7287D087"/>
    <w:rsid w:val="728B5FF8"/>
    <w:rsid w:val="728E01AC"/>
    <w:rsid w:val="72CAFD04"/>
    <w:rsid w:val="72CEEB57"/>
    <w:rsid w:val="72D580EB"/>
    <w:rsid w:val="72DD03A5"/>
    <w:rsid w:val="72FB33AF"/>
    <w:rsid w:val="7304DC4D"/>
    <w:rsid w:val="73060C08"/>
    <w:rsid w:val="73100012"/>
    <w:rsid w:val="7314672B"/>
    <w:rsid w:val="7322B6BD"/>
    <w:rsid w:val="7325EB16"/>
    <w:rsid w:val="732A9FF4"/>
    <w:rsid w:val="7331E62F"/>
    <w:rsid w:val="73341A60"/>
    <w:rsid w:val="73440C5F"/>
    <w:rsid w:val="7345B7E6"/>
    <w:rsid w:val="7345C6C7"/>
    <w:rsid w:val="735668E4"/>
    <w:rsid w:val="7379D2A9"/>
    <w:rsid w:val="738A1A8B"/>
    <w:rsid w:val="738A922F"/>
    <w:rsid w:val="7393276A"/>
    <w:rsid w:val="73A290DD"/>
    <w:rsid w:val="73A7015E"/>
    <w:rsid w:val="73A7D33F"/>
    <w:rsid w:val="73AB3DB4"/>
    <w:rsid w:val="73AEC12F"/>
    <w:rsid w:val="73B8FF07"/>
    <w:rsid w:val="73C28548"/>
    <w:rsid w:val="73D8CD48"/>
    <w:rsid w:val="73DCAF08"/>
    <w:rsid w:val="73DDD150"/>
    <w:rsid w:val="73DEC949"/>
    <w:rsid w:val="73EE2E99"/>
    <w:rsid w:val="7401EC4E"/>
    <w:rsid w:val="7404408F"/>
    <w:rsid w:val="740D29FF"/>
    <w:rsid w:val="7416ADDC"/>
    <w:rsid w:val="74171321"/>
    <w:rsid w:val="7421A8AA"/>
    <w:rsid w:val="742370A1"/>
    <w:rsid w:val="7426525C"/>
    <w:rsid w:val="744B1CD3"/>
    <w:rsid w:val="74533179"/>
    <w:rsid w:val="745542CE"/>
    <w:rsid w:val="74603497"/>
    <w:rsid w:val="74757499"/>
    <w:rsid w:val="747CED0F"/>
    <w:rsid w:val="7484906A"/>
    <w:rsid w:val="748660A5"/>
    <w:rsid w:val="7498C199"/>
    <w:rsid w:val="74991E3A"/>
    <w:rsid w:val="749B51BB"/>
    <w:rsid w:val="74A06624"/>
    <w:rsid w:val="74B38D13"/>
    <w:rsid w:val="74B67A39"/>
    <w:rsid w:val="74B8D8EE"/>
    <w:rsid w:val="74BF36F2"/>
    <w:rsid w:val="74C199D7"/>
    <w:rsid w:val="74C2FF97"/>
    <w:rsid w:val="74C4CBA1"/>
    <w:rsid w:val="74C8845F"/>
    <w:rsid w:val="74C97462"/>
    <w:rsid w:val="74CB2F93"/>
    <w:rsid w:val="74DA7B1C"/>
    <w:rsid w:val="74F10D12"/>
    <w:rsid w:val="74FF1287"/>
    <w:rsid w:val="7506AE1F"/>
    <w:rsid w:val="75075004"/>
    <w:rsid w:val="75282B28"/>
    <w:rsid w:val="753B6AEE"/>
    <w:rsid w:val="753BEC3B"/>
    <w:rsid w:val="753D3B9D"/>
    <w:rsid w:val="7563D593"/>
    <w:rsid w:val="75711264"/>
    <w:rsid w:val="757285D8"/>
    <w:rsid w:val="75736376"/>
    <w:rsid w:val="757413A8"/>
    <w:rsid w:val="75787152"/>
    <w:rsid w:val="757A4F9E"/>
    <w:rsid w:val="7586FDC5"/>
    <w:rsid w:val="758EAEBA"/>
    <w:rsid w:val="758FD014"/>
    <w:rsid w:val="7592FBA8"/>
    <w:rsid w:val="759A3FD1"/>
    <w:rsid w:val="759BF554"/>
    <w:rsid w:val="759D80D4"/>
    <w:rsid w:val="75AE9896"/>
    <w:rsid w:val="75B0E7E6"/>
    <w:rsid w:val="75C669CA"/>
    <w:rsid w:val="75D75208"/>
    <w:rsid w:val="75DD1948"/>
    <w:rsid w:val="75DF52C2"/>
    <w:rsid w:val="75DFB79B"/>
    <w:rsid w:val="75E3194C"/>
    <w:rsid w:val="75EF01DA"/>
    <w:rsid w:val="75F33002"/>
    <w:rsid w:val="75F59E82"/>
    <w:rsid w:val="7601891C"/>
    <w:rsid w:val="76071291"/>
    <w:rsid w:val="760C5E32"/>
    <w:rsid w:val="760D112A"/>
    <w:rsid w:val="761581DC"/>
    <w:rsid w:val="761B319B"/>
    <w:rsid w:val="761C5FAD"/>
    <w:rsid w:val="7630B533"/>
    <w:rsid w:val="76347861"/>
    <w:rsid w:val="7639E73A"/>
    <w:rsid w:val="7644D891"/>
    <w:rsid w:val="76475D99"/>
    <w:rsid w:val="764E3017"/>
    <w:rsid w:val="7650205E"/>
    <w:rsid w:val="76581351"/>
    <w:rsid w:val="7663D803"/>
    <w:rsid w:val="766A302B"/>
    <w:rsid w:val="766AB477"/>
    <w:rsid w:val="767E2123"/>
    <w:rsid w:val="76865837"/>
    <w:rsid w:val="76B8F89E"/>
    <w:rsid w:val="76C232F1"/>
    <w:rsid w:val="76C7A8CB"/>
    <w:rsid w:val="76CBAA0A"/>
    <w:rsid w:val="76CE21D0"/>
    <w:rsid w:val="76D70B7B"/>
    <w:rsid w:val="76DA71D1"/>
    <w:rsid w:val="76E38DD7"/>
    <w:rsid w:val="76FDA85F"/>
    <w:rsid w:val="770041DC"/>
    <w:rsid w:val="77030FAF"/>
    <w:rsid w:val="7704B44B"/>
    <w:rsid w:val="77053F37"/>
    <w:rsid w:val="7708D12B"/>
    <w:rsid w:val="77123258"/>
    <w:rsid w:val="771F28FE"/>
    <w:rsid w:val="7722CE26"/>
    <w:rsid w:val="774AD95E"/>
    <w:rsid w:val="7756D5A4"/>
    <w:rsid w:val="7757D286"/>
    <w:rsid w:val="7771435C"/>
    <w:rsid w:val="7774D97A"/>
    <w:rsid w:val="7799F5D0"/>
    <w:rsid w:val="77ADCAF5"/>
    <w:rsid w:val="77B571DD"/>
    <w:rsid w:val="77C97F8A"/>
    <w:rsid w:val="77CC1B37"/>
    <w:rsid w:val="77CEA6CD"/>
    <w:rsid w:val="77D81519"/>
    <w:rsid w:val="77DB097B"/>
    <w:rsid w:val="77ECD640"/>
    <w:rsid w:val="77F159C0"/>
    <w:rsid w:val="77FA01C7"/>
    <w:rsid w:val="77FA8DAC"/>
    <w:rsid w:val="78016A98"/>
    <w:rsid w:val="7802D902"/>
    <w:rsid w:val="780F6D24"/>
    <w:rsid w:val="78102EF5"/>
    <w:rsid w:val="7813C836"/>
    <w:rsid w:val="782833F6"/>
    <w:rsid w:val="7839CB02"/>
    <w:rsid w:val="783A7075"/>
    <w:rsid w:val="783EF2DD"/>
    <w:rsid w:val="7868788D"/>
    <w:rsid w:val="786C0979"/>
    <w:rsid w:val="787E7B8E"/>
    <w:rsid w:val="787FA41F"/>
    <w:rsid w:val="78870D03"/>
    <w:rsid w:val="78894002"/>
    <w:rsid w:val="789ACC9D"/>
    <w:rsid w:val="789D973B"/>
    <w:rsid w:val="78A24E45"/>
    <w:rsid w:val="78A36BF1"/>
    <w:rsid w:val="78A63523"/>
    <w:rsid w:val="78A934D0"/>
    <w:rsid w:val="78A9C72C"/>
    <w:rsid w:val="78AAC28B"/>
    <w:rsid w:val="78AE4CF2"/>
    <w:rsid w:val="78AFF822"/>
    <w:rsid w:val="78B143B8"/>
    <w:rsid w:val="78B1DF9E"/>
    <w:rsid w:val="78BC5912"/>
    <w:rsid w:val="78DDB967"/>
    <w:rsid w:val="78E1B5B9"/>
    <w:rsid w:val="78ED466A"/>
    <w:rsid w:val="78F6B005"/>
    <w:rsid w:val="78F6BB3C"/>
    <w:rsid w:val="78FE9825"/>
    <w:rsid w:val="79081DE6"/>
    <w:rsid w:val="7908F707"/>
    <w:rsid w:val="790C2C34"/>
    <w:rsid w:val="79104C5D"/>
    <w:rsid w:val="791680C8"/>
    <w:rsid w:val="791BEDFF"/>
    <w:rsid w:val="792C5328"/>
    <w:rsid w:val="792D0F5D"/>
    <w:rsid w:val="792E01C9"/>
    <w:rsid w:val="79310EBA"/>
    <w:rsid w:val="7938B7A4"/>
    <w:rsid w:val="793B0243"/>
    <w:rsid w:val="793E095B"/>
    <w:rsid w:val="79422D51"/>
    <w:rsid w:val="794416E3"/>
    <w:rsid w:val="7949126E"/>
    <w:rsid w:val="794C7D24"/>
    <w:rsid w:val="795318F5"/>
    <w:rsid w:val="79597530"/>
    <w:rsid w:val="79646EA8"/>
    <w:rsid w:val="796E2DFD"/>
    <w:rsid w:val="79705381"/>
    <w:rsid w:val="79755445"/>
    <w:rsid w:val="79762D09"/>
    <w:rsid w:val="79803FDB"/>
    <w:rsid w:val="79865A3B"/>
    <w:rsid w:val="79902F0A"/>
    <w:rsid w:val="7991B0AD"/>
    <w:rsid w:val="799AB0C4"/>
    <w:rsid w:val="79A67D9C"/>
    <w:rsid w:val="79AC0017"/>
    <w:rsid w:val="79ACE522"/>
    <w:rsid w:val="79AFC089"/>
    <w:rsid w:val="79B1E867"/>
    <w:rsid w:val="79B67779"/>
    <w:rsid w:val="79C1CA99"/>
    <w:rsid w:val="79C3233E"/>
    <w:rsid w:val="79C39675"/>
    <w:rsid w:val="79C8C079"/>
    <w:rsid w:val="79D0DB30"/>
    <w:rsid w:val="79D0E216"/>
    <w:rsid w:val="79D568C4"/>
    <w:rsid w:val="79D97551"/>
    <w:rsid w:val="79DD4250"/>
    <w:rsid w:val="79F2F12D"/>
    <w:rsid w:val="79F46193"/>
    <w:rsid w:val="79FDD048"/>
    <w:rsid w:val="7A013D32"/>
    <w:rsid w:val="7A057A19"/>
    <w:rsid w:val="7A07B140"/>
    <w:rsid w:val="7A07D9DA"/>
    <w:rsid w:val="7A1482A9"/>
    <w:rsid w:val="7A15DBCA"/>
    <w:rsid w:val="7A1BCD63"/>
    <w:rsid w:val="7A1CE8A8"/>
    <w:rsid w:val="7A431129"/>
    <w:rsid w:val="7A656EB1"/>
    <w:rsid w:val="7A691F1D"/>
    <w:rsid w:val="7A719E39"/>
    <w:rsid w:val="7A725117"/>
    <w:rsid w:val="7A733A47"/>
    <w:rsid w:val="7A7587D2"/>
    <w:rsid w:val="7A772DB2"/>
    <w:rsid w:val="7A79D597"/>
    <w:rsid w:val="7A8268A9"/>
    <w:rsid w:val="7A85E16A"/>
    <w:rsid w:val="7AB36479"/>
    <w:rsid w:val="7AB887AE"/>
    <w:rsid w:val="7ABB76FE"/>
    <w:rsid w:val="7ACFAF37"/>
    <w:rsid w:val="7AD0FEE0"/>
    <w:rsid w:val="7AD48805"/>
    <w:rsid w:val="7AD61B08"/>
    <w:rsid w:val="7AD8A645"/>
    <w:rsid w:val="7ADC51E3"/>
    <w:rsid w:val="7AE06F62"/>
    <w:rsid w:val="7AEAF0C5"/>
    <w:rsid w:val="7AEB26CE"/>
    <w:rsid w:val="7AF2289A"/>
    <w:rsid w:val="7AF5D4B1"/>
    <w:rsid w:val="7AFB8960"/>
    <w:rsid w:val="7AFCB4FE"/>
    <w:rsid w:val="7B048BD0"/>
    <w:rsid w:val="7B0AAB3E"/>
    <w:rsid w:val="7B0B8AB0"/>
    <w:rsid w:val="7B0C23E2"/>
    <w:rsid w:val="7B102556"/>
    <w:rsid w:val="7B1C972E"/>
    <w:rsid w:val="7B23CFE2"/>
    <w:rsid w:val="7B31A289"/>
    <w:rsid w:val="7B384479"/>
    <w:rsid w:val="7B393282"/>
    <w:rsid w:val="7B40EEA0"/>
    <w:rsid w:val="7B50D8AC"/>
    <w:rsid w:val="7B54478A"/>
    <w:rsid w:val="7B55E5B9"/>
    <w:rsid w:val="7B649458"/>
    <w:rsid w:val="7B6CDA54"/>
    <w:rsid w:val="7B754B64"/>
    <w:rsid w:val="7B867483"/>
    <w:rsid w:val="7B8BD690"/>
    <w:rsid w:val="7BC6DB6F"/>
    <w:rsid w:val="7BC7E318"/>
    <w:rsid w:val="7BD19D36"/>
    <w:rsid w:val="7BD444B3"/>
    <w:rsid w:val="7BDE4A98"/>
    <w:rsid w:val="7BE02379"/>
    <w:rsid w:val="7BE5631F"/>
    <w:rsid w:val="7BE6977D"/>
    <w:rsid w:val="7C0365E0"/>
    <w:rsid w:val="7C155A29"/>
    <w:rsid w:val="7C19567B"/>
    <w:rsid w:val="7C1F2A05"/>
    <w:rsid w:val="7C20296A"/>
    <w:rsid w:val="7C213CB1"/>
    <w:rsid w:val="7C33397B"/>
    <w:rsid w:val="7C3A49A7"/>
    <w:rsid w:val="7C3F42E7"/>
    <w:rsid w:val="7C400C06"/>
    <w:rsid w:val="7C41A5F6"/>
    <w:rsid w:val="7C4B231C"/>
    <w:rsid w:val="7C592C26"/>
    <w:rsid w:val="7C6CAD16"/>
    <w:rsid w:val="7C711CA7"/>
    <w:rsid w:val="7C77A829"/>
    <w:rsid w:val="7C7B7122"/>
    <w:rsid w:val="7C7D58DD"/>
    <w:rsid w:val="7C7FE74F"/>
    <w:rsid w:val="7C83EA55"/>
    <w:rsid w:val="7C8D135A"/>
    <w:rsid w:val="7C92DE20"/>
    <w:rsid w:val="7C94CAFA"/>
    <w:rsid w:val="7CA663C0"/>
    <w:rsid w:val="7CA6D0FD"/>
    <w:rsid w:val="7CACC09F"/>
    <w:rsid w:val="7CAD41C3"/>
    <w:rsid w:val="7CAF771A"/>
    <w:rsid w:val="7CB50BA1"/>
    <w:rsid w:val="7CB859DD"/>
    <w:rsid w:val="7CC1E71E"/>
    <w:rsid w:val="7CCF527A"/>
    <w:rsid w:val="7CD414DA"/>
    <w:rsid w:val="7CE35A70"/>
    <w:rsid w:val="7CF05951"/>
    <w:rsid w:val="7CF3267F"/>
    <w:rsid w:val="7D015F99"/>
    <w:rsid w:val="7D08B1E1"/>
    <w:rsid w:val="7D21F74E"/>
    <w:rsid w:val="7D2C80CE"/>
    <w:rsid w:val="7D2DDDED"/>
    <w:rsid w:val="7D32F370"/>
    <w:rsid w:val="7D33C6C2"/>
    <w:rsid w:val="7D3C83C5"/>
    <w:rsid w:val="7D41B0AB"/>
    <w:rsid w:val="7D41F9B2"/>
    <w:rsid w:val="7D58A2F9"/>
    <w:rsid w:val="7D704446"/>
    <w:rsid w:val="7D7C0EBE"/>
    <w:rsid w:val="7D82D907"/>
    <w:rsid w:val="7D975C0B"/>
    <w:rsid w:val="7DA33A4C"/>
    <w:rsid w:val="7DAE1AF5"/>
    <w:rsid w:val="7DB12A8A"/>
    <w:rsid w:val="7DC08A25"/>
    <w:rsid w:val="7DC423BF"/>
    <w:rsid w:val="7DDF9D57"/>
    <w:rsid w:val="7DE27979"/>
    <w:rsid w:val="7DE5539C"/>
    <w:rsid w:val="7DF5A9B8"/>
    <w:rsid w:val="7DFA5F1F"/>
    <w:rsid w:val="7DFAED5C"/>
    <w:rsid w:val="7DFD8478"/>
    <w:rsid w:val="7E06A3DC"/>
    <w:rsid w:val="7E1372AE"/>
    <w:rsid w:val="7E180AC4"/>
    <w:rsid w:val="7E18FA0F"/>
    <w:rsid w:val="7E27906C"/>
    <w:rsid w:val="7E38ABA0"/>
    <w:rsid w:val="7E3CDF93"/>
    <w:rsid w:val="7E4244D2"/>
    <w:rsid w:val="7E6C39F9"/>
    <w:rsid w:val="7E6E68C4"/>
    <w:rsid w:val="7E7445F1"/>
    <w:rsid w:val="7E771657"/>
    <w:rsid w:val="7E7F86F0"/>
    <w:rsid w:val="7E8286BD"/>
    <w:rsid w:val="7E83D043"/>
    <w:rsid w:val="7E856C06"/>
    <w:rsid w:val="7E8C2B6E"/>
    <w:rsid w:val="7E8E88B9"/>
    <w:rsid w:val="7E8EA6DB"/>
    <w:rsid w:val="7E969461"/>
    <w:rsid w:val="7E97E12E"/>
    <w:rsid w:val="7E98BE62"/>
    <w:rsid w:val="7EB7C899"/>
    <w:rsid w:val="7EC6AAFB"/>
    <w:rsid w:val="7ECF16D6"/>
    <w:rsid w:val="7ED69322"/>
    <w:rsid w:val="7EE3866B"/>
    <w:rsid w:val="7EF261A5"/>
    <w:rsid w:val="7EF32566"/>
    <w:rsid w:val="7EFE1363"/>
    <w:rsid w:val="7F0A3A52"/>
    <w:rsid w:val="7F2276A0"/>
    <w:rsid w:val="7F26094F"/>
    <w:rsid w:val="7F443175"/>
    <w:rsid w:val="7F46C9AC"/>
    <w:rsid w:val="7F4CAF66"/>
    <w:rsid w:val="7F51234D"/>
    <w:rsid w:val="7F526443"/>
    <w:rsid w:val="7F56706C"/>
    <w:rsid w:val="7F68D6C5"/>
    <w:rsid w:val="7F76E3A9"/>
    <w:rsid w:val="7F7C9756"/>
    <w:rsid w:val="7F869FEC"/>
    <w:rsid w:val="7F921506"/>
    <w:rsid w:val="7FA22C49"/>
    <w:rsid w:val="7FB45B31"/>
    <w:rsid w:val="7FB4822C"/>
    <w:rsid w:val="7FB684DE"/>
    <w:rsid w:val="7FB8C42C"/>
    <w:rsid w:val="7FBA4010"/>
    <w:rsid w:val="7FCB6D6C"/>
    <w:rsid w:val="7FCDCD7E"/>
    <w:rsid w:val="7FCEA3EE"/>
    <w:rsid w:val="7FD099DA"/>
    <w:rsid w:val="7FD3B02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FEFEF"/>
  <w15:docId w15:val="{0821BFAE-7FB2-4CD1-9815-84923433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3A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6663A3"/>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6663A3"/>
    <w:pPr>
      <w:keepNext/>
      <w:keepLines/>
      <w:spacing w:before="40" w:after="0"/>
      <w:outlineLvl w:val="2"/>
    </w:pPr>
    <w:rPr>
      <w:rFonts w:asciiTheme="majorHAnsi" w:eastAsiaTheme="majorEastAsia" w:hAnsiTheme="majorHAnsi" w:cstheme="majorBidi"/>
      <w:color w:val="1F3763"/>
      <w:sz w:val="24"/>
      <w:szCs w:val="24"/>
      <w:lang w:val="en-US"/>
    </w:rPr>
  </w:style>
  <w:style w:type="paragraph" w:styleId="Heading4">
    <w:name w:val="heading 4"/>
    <w:basedOn w:val="Normal"/>
    <w:next w:val="Normal"/>
    <w:link w:val="Heading4Char"/>
    <w:uiPriority w:val="9"/>
    <w:unhideWhenUsed/>
    <w:qFormat/>
    <w:rsid w:val="006663A3"/>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6663A3"/>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unhideWhenUsed/>
    <w:qFormat/>
    <w:rsid w:val="006663A3"/>
    <w:pPr>
      <w:keepNext/>
      <w:keepLines/>
      <w:spacing w:before="40" w:after="0"/>
      <w:outlineLvl w:val="5"/>
    </w:pPr>
    <w:rPr>
      <w:rFonts w:asciiTheme="majorHAnsi" w:eastAsiaTheme="majorEastAsia" w:hAnsiTheme="majorHAnsi" w:cstheme="majorBidi"/>
      <w:color w:val="1F3763"/>
      <w:lang w:val="en-US"/>
    </w:rPr>
  </w:style>
  <w:style w:type="paragraph" w:styleId="Heading7">
    <w:name w:val="heading 7"/>
    <w:basedOn w:val="Normal"/>
    <w:next w:val="Normal"/>
    <w:link w:val="Heading7Char"/>
    <w:uiPriority w:val="9"/>
    <w:unhideWhenUsed/>
    <w:qFormat/>
    <w:rsid w:val="006663A3"/>
    <w:pPr>
      <w:keepNext/>
      <w:keepLines/>
      <w:spacing w:before="40" w:after="0"/>
      <w:outlineLvl w:val="6"/>
    </w:pPr>
    <w:rPr>
      <w:rFonts w:asciiTheme="majorHAnsi" w:eastAsiaTheme="majorEastAsia" w:hAnsiTheme="majorHAnsi" w:cstheme="majorBidi"/>
      <w:i/>
      <w:iCs/>
      <w:color w:val="1F3763"/>
      <w:lang w:val="en-US"/>
    </w:rPr>
  </w:style>
  <w:style w:type="paragraph" w:styleId="Heading8">
    <w:name w:val="heading 8"/>
    <w:basedOn w:val="Normal"/>
    <w:next w:val="Normal"/>
    <w:link w:val="Heading8Char"/>
    <w:uiPriority w:val="9"/>
    <w:unhideWhenUsed/>
    <w:qFormat/>
    <w:rsid w:val="006663A3"/>
    <w:pPr>
      <w:keepNext/>
      <w:keepLines/>
      <w:spacing w:before="40" w:after="0"/>
      <w:outlineLvl w:val="7"/>
    </w:pPr>
    <w:rPr>
      <w:rFonts w:asciiTheme="majorHAnsi" w:eastAsiaTheme="majorEastAsia" w:hAnsiTheme="majorHAnsi" w:cstheme="majorBidi"/>
      <w:color w:val="272727"/>
      <w:sz w:val="21"/>
      <w:szCs w:val="21"/>
      <w:lang w:val="en-US"/>
    </w:rPr>
  </w:style>
  <w:style w:type="paragraph" w:styleId="Heading9">
    <w:name w:val="heading 9"/>
    <w:basedOn w:val="Normal"/>
    <w:next w:val="Normal"/>
    <w:link w:val="Heading9Char"/>
    <w:uiPriority w:val="9"/>
    <w:unhideWhenUsed/>
    <w:qFormat/>
    <w:rsid w:val="006663A3"/>
    <w:pPr>
      <w:keepNext/>
      <w:keepLines/>
      <w:spacing w:before="40" w:after="0"/>
      <w:outlineLvl w:val="8"/>
    </w:pPr>
    <w:rPr>
      <w:rFonts w:asciiTheme="majorHAnsi" w:eastAsiaTheme="majorEastAsia" w:hAnsiTheme="majorHAnsi" w:cstheme="majorBidi"/>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3D1"/>
    <w:pPr>
      <w:ind w:left="720"/>
      <w:contextualSpacing/>
    </w:pPr>
  </w:style>
  <w:style w:type="character" w:styleId="CommentReference">
    <w:name w:val="annotation reference"/>
    <w:basedOn w:val="DefaultParagraphFont"/>
    <w:uiPriority w:val="99"/>
    <w:semiHidden/>
    <w:unhideWhenUsed/>
    <w:rsid w:val="00E271C4"/>
    <w:rPr>
      <w:sz w:val="16"/>
      <w:szCs w:val="16"/>
    </w:rPr>
  </w:style>
  <w:style w:type="paragraph" w:styleId="CommentText">
    <w:name w:val="annotation text"/>
    <w:basedOn w:val="Normal"/>
    <w:link w:val="CommentTextChar"/>
    <w:uiPriority w:val="99"/>
    <w:unhideWhenUsed/>
    <w:rsid w:val="2843526E"/>
    <w:rPr>
      <w:sz w:val="20"/>
      <w:szCs w:val="20"/>
      <w:lang w:val="en-US"/>
    </w:rPr>
  </w:style>
  <w:style w:type="character" w:customStyle="1" w:styleId="CommentTextChar">
    <w:name w:val="Comment Text Char"/>
    <w:basedOn w:val="DefaultParagraphFont"/>
    <w:link w:val="CommentText"/>
    <w:uiPriority w:val="99"/>
    <w:rsid w:val="00E271C4"/>
    <w:rPr>
      <w:sz w:val="20"/>
      <w:szCs w:val="20"/>
      <w:lang w:val="en-US"/>
    </w:rPr>
  </w:style>
  <w:style w:type="paragraph" w:styleId="CommentSubject">
    <w:name w:val="annotation subject"/>
    <w:basedOn w:val="CommentText"/>
    <w:next w:val="CommentText"/>
    <w:link w:val="CommentSubjectChar"/>
    <w:uiPriority w:val="99"/>
    <w:semiHidden/>
    <w:unhideWhenUsed/>
    <w:rsid w:val="00E271C4"/>
    <w:rPr>
      <w:b/>
      <w:bCs/>
    </w:rPr>
  </w:style>
  <w:style w:type="character" w:customStyle="1" w:styleId="CommentSubjectChar">
    <w:name w:val="Comment Subject Char"/>
    <w:basedOn w:val="CommentTextChar"/>
    <w:link w:val="CommentSubject"/>
    <w:uiPriority w:val="99"/>
    <w:semiHidden/>
    <w:rsid w:val="00E271C4"/>
    <w:rPr>
      <w:b/>
      <w:bCs/>
      <w:sz w:val="20"/>
      <w:szCs w:val="20"/>
      <w:lang w:val="en-US"/>
    </w:rPr>
  </w:style>
  <w:style w:type="character" w:styleId="Hyperlink">
    <w:name w:val="Hyperlink"/>
    <w:basedOn w:val="DefaultParagraphFont"/>
    <w:uiPriority w:val="99"/>
    <w:unhideWhenUsed/>
    <w:rsid w:val="00FC381E"/>
    <w:rPr>
      <w:color w:val="0000FF"/>
      <w:u w:val="single"/>
    </w:rPr>
  </w:style>
  <w:style w:type="character" w:styleId="UnresolvedMention">
    <w:name w:val="Unresolved Mention"/>
    <w:basedOn w:val="DefaultParagraphFont"/>
    <w:uiPriority w:val="99"/>
    <w:semiHidden/>
    <w:unhideWhenUsed/>
    <w:rsid w:val="00D34EE1"/>
    <w:rPr>
      <w:color w:val="605E5C"/>
      <w:shd w:val="clear" w:color="auto" w:fill="E1DFDD"/>
    </w:rPr>
  </w:style>
  <w:style w:type="paragraph" w:styleId="Revision">
    <w:name w:val="Revision"/>
    <w:hidden/>
    <w:uiPriority w:val="99"/>
    <w:semiHidden/>
    <w:rsid w:val="008957AB"/>
    <w:pPr>
      <w:spacing w:after="0" w:line="240" w:lineRule="auto"/>
    </w:pPr>
  </w:style>
  <w:style w:type="paragraph" w:styleId="Header">
    <w:name w:val="header"/>
    <w:basedOn w:val="Normal"/>
    <w:link w:val="HeaderChar"/>
    <w:uiPriority w:val="99"/>
    <w:unhideWhenUsed/>
    <w:rsid w:val="2843526E"/>
    <w:pPr>
      <w:tabs>
        <w:tab w:val="center" w:pos="4513"/>
        <w:tab w:val="right" w:pos="9026"/>
      </w:tabs>
      <w:spacing w:after="0"/>
    </w:pPr>
    <w:rPr>
      <w:lang w:val="en-US"/>
    </w:rPr>
  </w:style>
  <w:style w:type="character" w:customStyle="1" w:styleId="HeaderChar">
    <w:name w:val="Header Char"/>
    <w:basedOn w:val="DefaultParagraphFont"/>
    <w:link w:val="Header"/>
    <w:uiPriority w:val="99"/>
    <w:rsid w:val="00390D50"/>
    <w:rPr>
      <w:lang w:val="en-US"/>
    </w:rPr>
  </w:style>
  <w:style w:type="paragraph" w:styleId="Footer">
    <w:name w:val="footer"/>
    <w:basedOn w:val="Normal"/>
    <w:link w:val="FooterChar"/>
    <w:uiPriority w:val="99"/>
    <w:unhideWhenUsed/>
    <w:rsid w:val="2843526E"/>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390D50"/>
    <w:rPr>
      <w:lang w:val="en-US"/>
    </w:rPr>
  </w:style>
  <w:style w:type="paragraph" w:styleId="FootnoteText">
    <w:name w:val="footnote text"/>
    <w:aliases w:val="Note de bas de page Car,Footnote Text Char Car,Footnote Text Char1 Char Car,Footnote Text Char Char Char Car,Char Char Char Char Car,Char Char1 Char Car,Char Char Char,ft,Ch,Char, Char Char Char Char Car,Footnote Text Char1,single space"/>
    <w:basedOn w:val="Normal"/>
    <w:link w:val="FootnoteTextChar"/>
    <w:uiPriority w:val="99"/>
    <w:unhideWhenUsed/>
    <w:qFormat/>
    <w:rsid w:val="2843526E"/>
    <w:pPr>
      <w:spacing w:after="0"/>
    </w:pPr>
    <w:rPr>
      <w:sz w:val="20"/>
      <w:szCs w:val="20"/>
      <w:lang w:val="en-US"/>
    </w:rPr>
  </w:style>
  <w:style w:type="character" w:customStyle="1" w:styleId="FootnoteTextChar">
    <w:name w:val="Footnote Text Char"/>
    <w:aliases w:val="Note de bas de page Car Char,Footnote Text Char Car Char,Footnote Text Char1 Char Car Char,Footnote Text Char Char Char Car Char,Char Char Char Char Car Char,Char Char1 Char Car Char,Char Char Char Char,ft Char,Ch Char,Char Char"/>
    <w:basedOn w:val="DefaultParagraphFont"/>
    <w:link w:val="FootnoteText"/>
    <w:uiPriority w:val="99"/>
    <w:rsid w:val="00C25981"/>
    <w:rPr>
      <w:sz w:val="20"/>
      <w:szCs w:val="20"/>
      <w:lang w:val="en-US"/>
    </w:rPr>
  </w:style>
  <w:style w:type="character" w:styleId="FootnoteReference">
    <w:name w:val="footnote reference"/>
    <w:aliases w:val="Footnote,callout,Footnotes refss,Footnote Reference1,4_G"/>
    <w:basedOn w:val="DefaultParagraphFont"/>
    <w:uiPriority w:val="99"/>
    <w:unhideWhenUsed/>
    <w:qFormat/>
    <w:rsid w:val="00C25981"/>
    <w:rPr>
      <w:vertAlign w:val="superscript"/>
    </w:rPr>
  </w:style>
  <w:style w:type="character" w:styleId="FollowedHyperlink">
    <w:name w:val="FollowedHyperlink"/>
    <w:basedOn w:val="DefaultParagraphFont"/>
    <w:uiPriority w:val="99"/>
    <w:semiHidden/>
    <w:unhideWhenUsed/>
    <w:rsid w:val="00B7254B"/>
    <w:rPr>
      <w:color w:val="954F72" w:themeColor="followedHyperlink"/>
      <w:u w:val="single"/>
    </w:rPr>
  </w:style>
  <w:style w:type="character" w:customStyle="1" w:styleId="Heading1Char">
    <w:name w:val="Heading 1 Char"/>
    <w:basedOn w:val="DefaultParagraphFont"/>
    <w:link w:val="Heading1"/>
    <w:uiPriority w:val="9"/>
    <w:rsid w:val="006663A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663A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663A3"/>
    <w:rPr>
      <w:rFonts w:asciiTheme="majorHAnsi" w:eastAsiaTheme="majorEastAsia" w:hAnsiTheme="majorHAnsi" w:cstheme="majorBidi"/>
      <w:color w:val="1F3763"/>
      <w:sz w:val="24"/>
      <w:szCs w:val="24"/>
      <w:lang w:val="en-US"/>
    </w:rPr>
  </w:style>
  <w:style w:type="character" w:customStyle="1" w:styleId="Heading4Char">
    <w:name w:val="Heading 4 Char"/>
    <w:basedOn w:val="DefaultParagraphFont"/>
    <w:link w:val="Heading4"/>
    <w:uiPriority w:val="9"/>
    <w:rsid w:val="006663A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663A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6663A3"/>
    <w:rPr>
      <w:rFonts w:asciiTheme="majorHAnsi" w:eastAsiaTheme="majorEastAsia" w:hAnsiTheme="majorHAnsi" w:cstheme="majorBidi"/>
      <w:color w:val="1F3763"/>
      <w:lang w:val="en-US"/>
    </w:rPr>
  </w:style>
  <w:style w:type="character" w:customStyle="1" w:styleId="Heading7Char">
    <w:name w:val="Heading 7 Char"/>
    <w:basedOn w:val="DefaultParagraphFont"/>
    <w:link w:val="Heading7"/>
    <w:uiPriority w:val="9"/>
    <w:rsid w:val="006663A3"/>
    <w:rPr>
      <w:rFonts w:asciiTheme="majorHAnsi" w:eastAsiaTheme="majorEastAsia" w:hAnsiTheme="majorHAnsi" w:cstheme="majorBidi"/>
      <w:i/>
      <w:iCs/>
      <w:color w:val="1F3763"/>
      <w:lang w:val="en-US"/>
    </w:rPr>
  </w:style>
  <w:style w:type="character" w:customStyle="1" w:styleId="Heading8Char">
    <w:name w:val="Heading 8 Char"/>
    <w:basedOn w:val="DefaultParagraphFont"/>
    <w:link w:val="Heading8"/>
    <w:uiPriority w:val="9"/>
    <w:rsid w:val="006663A3"/>
    <w:rPr>
      <w:rFonts w:asciiTheme="majorHAnsi" w:eastAsiaTheme="majorEastAsia" w:hAnsiTheme="majorHAnsi" w:cstheme="majorBidi"/>
      <w:color w:val="272727"/>
      <w:sz w:val="21"/>
      <w:szCs w:val="21"/>
      <w:lang w:val="en-US"/>
    </w:rPr>
  </w:style>
  <w:style w:type="character" w:customStyle="1" w:styleId="Heading9Char">
    <w:name w:val="Heading 9 Char"/>
    <w:basedOn w:val="DefaultParagraphFont"/>
    <w:link w:val="Heading9"/>
    <w:uiPriority w:val="9"/>
    <w:rsid w:val="006663A3"/>
    <w:rPr>
      <w:rFonts w:asciiTheme="majorHAnsi" w:eastAsiaTheme="majorEastAsia" w:hAnsiTheme="majorHAnsi" w:cstheme="majorBidi"/>
      <w:i/>
      <w:iCs/>
      <w:color w:val="272727"/>
      <w:sz w:val="21"/>
      <w:szCs w:val="21"/>
      <w:lang w:val="en-US"/>
    </w:rPr>
  </w:style>
  <w:style w:type="character" w:styleId="Mention">
    <w:name w:val="Mention"/>
    <w:basedOn w:val="DefaultParagraphFont"/>
    <w:uiPriority w:val="99"/>
    <w:unhideWhenUsed/>
    <w:rsid w:val="006663A3"/>
    <w:rPr>
      <w:color w:val="2B579A"/>
      <w:shd w:val="clear" w:color="auto" w:fill="E1DFDD"/>
    </w:rPr>
  </w:style>
  <w:style w:type="paragraph" w:styleId="NormalWeb">
    <w:name w:val="Normal (Web)"/>
    <w:basedOn w:val="Normal"/>
    <w:uiPriority w:val="99"/>
    <w:unhideWhenUsed/>
    <w:rsid w:val="006663A3"/>
    <w:pPr>
      <w:spacing w:beforeAutospacing="1" w:afterAutospacing="1"/>
    </w:pPr>
    <w:rPr>
      <w:rFonts w:ascii="Times New Roman" w:eastAsia="Times New Roman" w:hAnsi="Times New Roman" w:cs="Times New Roman"/>
      <w:sz w:val="24"/>
      <w:szCs w:val="24"/>
      <w:lang w:val="en-US" w:eastAsia="da-DK"/>
    </w:rPr>
  </w:style>
  <w:style w:type="paragraph" w:styleId="Bibliography">
    <w:name w:val="Bibliography"/>
    <w:basedOn w:val="Normal"/>
    <w:next w:val="Normal"/>
    <w:uiPriority w:val="37"/>
    <w:unhideWhenUsed/>
    <w:rsid w:val="006663A3"/>
    <w:rPr>
      <w:lang w:val="en-US"/>
    </w:rPr>
  </w:style>
  <w:style w:type="paragraph" w:styleId="Title">
    <w:name w:val="Title"/>
    <w:basedOn w:val="Normal"/>
    <w:next w:val="Normal"/>
    <w:link w:val="TitleChar"/>
    <w:uiPriority w:val="10"/>
    <w:qFormat/>
    <w:rsid w:val="006663A3"/>
    <w:pPr>
      <w:spacing w:after="0"/>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06663A3"/>
    <w:rPr>
      <w:rFonts w:asciiTheme="majorHAnsi" w:eastAsiaTheme="majorEastAsia" w:hAnsiTheme="majorHAnsi" w:cstheme="majorBidi"/>
      <w:sz w:val="56"/>
      <w:szCs w:val="56"/>
      <w:lang w:val="en-US"/>
    </w:rPr>
  </w:style>
  <w:style w:type="paragraph" w:styleId="Subtitle">
    <w:name w:val="Subtitle"/>
    <w:basedOn w:val="Normal"/>
    <w:next w:val="Normal"/>
    <w:link w:val="SubtitleChar"/>
    <w:uiPriority w:val="11"/>
    <w:qFormat/>
    <w:rsid w:val="006663A3"/>
    <w:rPr>
      <w:rFonts w:eastAsiaTheme="minorEastAsia"/>
      <w:color w:val="5A5A5A"/>
      <w:lang w:val="en-US"/>
    </w:rPr>
  </w:style>
  <w:style w:type="character" w:customStyle="1" w:styleId="SubtitleChar">
    <w:name w:val="Subtitle Char"/>
    <w:basedOn w:val="DefaultParagraphFont"/>
    <w:link w:val="Subtitle"/>
    <w:uiPriority w:val="11"/>
    <w:rsid w:val="006663A3"/>
    <w:rPr>
      <w:rFonts w:eastAsiaTheme="minorEastAsia"/>
      <w:color w:val="5A5A5A"/>
      <w:lang w:val="en-US"/>
    </w:rPr>
  </w:style>
  <w:style w:type="paragraph" w:styleId="Quote">
    <w:name w:val="Quote"/>
    <w:basedOn w:val="Normal"/>
    <w:next w:val="Normal"/>
    <w:link w:val="QuoteChar"/>
    <w:uiPriority w:val="29"/>
    <w:qFormat/>
    <w:rsid w:val="006663A3"/>
    <w:pPr>
      <w:spacing w:before="20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6663A3"/>
    <w:rPr>
      <w:i/>
      <w:iCs/>
      <w:color w:val="404040" w:themeColor="text1" w:themeTint="BF"/>
      <w:lang w:val="en-US"/>
    </w:rPr>
  </w:style>
  <w:style w:type="paragraph" w:styleId="IntenseQuote">
    <w:name w:val="Intense Quote"/>
    <w:basedOn w:val="Normal"/>
    <w:next w:val="Normal"/>
    <w:link w:val="IntenseQuoteChar"/>
    <w:uiPriority w:val="30"/>
    <w:qFormat/>
    <w:rsid w:val="006663A3"/>
    <w:pPr>
      <w:spacing w:before="360" w:after="360"/>
      <w:ind w:left="864" w:right="864"/>
      <w:jc w:val="center"/>
    </w:pPr>
    <w:rPr>
      <w:i/>
      <w:iCs/>
      <w:color w:val="4472C4" w:themeColor="accent1"/>
      <w:lang w:val="en-US"/>
    </w:rPr>
  </w:style>
  <w:style w:type="character" w:customStyle="1" w:styleId="IntenseQuoteChar">
    <w:name w:val="Intense Quote Char"/>
    <w:basedOn w:val="DefaultParagraphFont"/>
    <w:link w:val="IntenseQuote"/>
    <w:uiPriority w:val="30"/>
    <w:rsid w:val="006663A3"/>
    <w:rPr>
      <w:i/>
      <w:iCs/>
      <w:color w:val="4472C4" w:themeColor="accent1"/>
      <w:lang w:val="en-US"/>
    </w:rPr>
  </w:style>
  <w:style w:type="paragraph" w:styleId="TOC1">
    <w:name w:val="toc 1"/>
    <w:basedOn w:val="Normal"/>
    <w:next w:val="Normal"/>
    <w:uiPriority w:val="39"/>
    <w:unhideWhenUsed/>
    <w:rsid w:val="006663A3"/>
    <w:pPr>
      <w:spacing w:after="100"/>
    </w:pPr>
    <w:rPr>
      <w:lang w:val="en-US"/>
    </w:rPr>
  </w:style>
  <w:style w:type="paragraph" w:styleId="TOC2">
    <w:name w:val="toc 2"/>
    <w:basedOn w:val="Normal"/>
    <w:next w:val="Normal"/>
    <w:uiPriority w:val="39"/>
    <w:unhideWhenUsed/>
    <w:rsid w:val="006663A3"/>
    <w:pPr>
      <w:spacing w:after="100"/>
      <w:ind w:left="220"/>
    </w:pPr>
    <w:rPr>
      <w:lang w:val="en-US"/>
    </w:rPr>
  </w:style>
  <w:style w:type="paragraph" w:styleId="TOC3">
    <w:name w:val="toc 3"/>
    <w:basedOn w:val="Normal"/>
    <w:next w:val="Normal"/>
    <w:uiPriority w:val="39"/>
    <w:unhideWhenUsed/>
    <w:rsid w:val="006663A3"/>
    <w:pPr>
      <w:spacing w:after="100"/>
      <w:ind w:left="440"/>
    </w:pPr>
    <w:rPr>
      <w:lang w:val="en-US"/>
    </w:rPr>
  </w:style>
  <w:style w:type="paragraph" w:styleId="TOC4">
    <w:name w:val="toc 4"/>
    <w:basedOn w:val="Normal"/>
    <w:next w:val="Normal"/>
    <w:uiPriority w:val="39"/>
    <w:unhideWhenUsed/>
    <w:rsid w:val="006663A3"/>
    <w:pPr>
      <w:spacing w:after="100"/>
      <w:ind w:left="660"/>
    </w:pPr>
    <w:rPr>
      <w:lang w:val="en-US"/>
    </w:rPr>
  </w:style>
  <w:style w:type="paragraph" w:styleId="TOC5">
    <w:name w:val="toc 5"/>
    <w:basedOn w:val="Normal"/>
    <w:next w:val="Normal"/>
    <w:uiPriority w:val="39"/>
    <w:unhideWhenUsed/>
    <w:rsid w:val="006663A3"/>
    <w:pPr>
      <w:spacing w:after="100"/>
      <w:ind w:left="880"/>
    </w:pPr>
    <w:rPr>
      <w:lang w:val="en-US"/>
    </w:rPr>
  </w:style>
  <w:style w:type="paragraph" w:styleId="TOC6">
    <w:name w:val="toc 6"/>
    <w:basedOn w:val="Normal"/>
    <w:next w:val="Normal"/>
    <w:uiPriority w:val="39"/>
    <w:unhideWhenUsed/>
    <w:rsid w:val="006663A3"/>
    <w:pPr>
      <w:spacing w:after="100"/>
      <w:ind w:left="1100"/>
    </w:pPr>
    <w:rPr>
      <w:lang w:val="en-US"/>
    </w:rPr>
  </w:style>
  <w:style w:type="paragraph" w:styleId="TOC7">
    <w:name w:val="toc 7"/>
    <w:basedOn w:val="Normal"/>
    <w:next w:val="Normal"/>
    <w:uiPriority w:val="39"/>
    <w:unhideWhenUsed/>
    <w:rsid w:val="006663A3"/>
    <w:pPr>
      <w:spacing w:after="100"/>
      <w:ind w:left="1320"/>
    </w:pPr>
    <w:rPr>
      <w:lang w:val="en-US"/>
    </w:rPr>
  </w:style>
  <w:style w:type="paragraph" w:styleId="TOC8">
    <w:name w:val="toc 8"/>
    <w:basedOn w:val="Normal"/>
    <w:next w:val="Normal"/>
    <w:uiPriority w:val="39"/>
    <w:unhideWhenUsed/>
    <w:rsid w:val="006663A3"/>
    <w:pPr>
      <w:spacing w:after="100"/>
      <w:ind w:left="1540"/>
    </w:pPr>
    <w:rPr>
      <w:lang w:val="en-US"/>
    </w:rPr>
  </w:style>
  <w:style w:type="paragraph" w:styleId="TOC9">
    <w:name w:val="toc 9"/>
    <w:basedOn w:val="Normal"/>
    <w:next w:val="Normal"/>
    <w:uiPriority w:val="39"/>
    <w:unhideWhenUsed/>
    <w:rsid w:val="006663A3"/>
    <w:pPr>
      <w:spacing w:after="100"/>
      <w:ind w:left="1760"/>
    </w:pPr>
    <w:rPr>
      <w:lang w:val="en-US"/>
    </w:rPr>
  </w:style>
  <w:style w:type="paragraph" w:styleId="EndnoteText">
    <w:name w:val="endnote text"/>
    <w:basedOn w:val="Normal"/>
    <w:link w:val="EndnoteTextChar"/>
    <w:uiPriority w:val="99"/>
    <w:semiHidden/>
    <w:unhideWhenUsed/>
    <w:rsid w:val="006663A3"/>
    <w:pPr>
      <w:spacing w:after="0"/>
    </w:pPr>
    <w:rPr>
      <w:sz w:val="20"/>
      <w:szCs w:val="20"/>
      <w:lang w:val="en-US"/>
    </w:rPr>
  </w:style>
  <w:style w:type="character" w:customStyle="1" w:styleId="EndnoteTextChar">
    <w:name w:val="Endnote Text Char"/>
    <w:basedOn w:val="DefaultParagraphFont"/>
    <w:link w:val="EndnoteText"/>
    <w:uiPriority w:val="99"/>
    <w:semiHidden/>
    <w:rsid w:val="006663A3"/>
    <w:rPr>
      <w:sz w:val="20"/>
      <w:szCs w:val="20"/>
      <w:lang w:val="en-US"/>
    </w:rPr>
  </w:style>
  <w:style w:type="paragraph" w:customStyle="1" w:styleId="paragraph">
    <w:name w:val="paragraph"/>
    <w:basedOn w:val="Normal"/>
    <w:rsid w:val="006663A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6663A3"/>
  </w:style>
  <w:style w:type="character" w:customStyle="1" w:styleId="eop">
    <w:name w:val="eop"/>
    <w:basedOn w:val="DefaultParagraphFont"/>
    <w:rsid w:val="006663A3"/>
  </w:style>
  <w:style w:type="paragraph" w:styleId="TOCHeading">
    <w:name w:val="TOC Heading"/>
    <w:basedOn w:val="Heading1"/>
    <w:next w:val="Normal"/>
    <w:uiPriority w:val="39"/>
    <w:unhideWhenUsed/>
    <w:qFormat/>
    <w:rsid w:val="006663A3"/>
    <w:pPr>
      <w:outlineLvl w:val="9"/>
    </w:pPr>
    <w:rPr>
      <w:kern w:val="0"/>
      <w14:ligatures w14:val="none"/>
    </w:rPr>
  </w:style>
  <w:style w:type="character" w:customStyle="1" w:styleId="s68f5eaef">
    <w:name w:val="s68f5eaef"/>
    <w:basedOn w:val="DefaultParagraphFont"/>
    <w:rsid w:val="00EB4D3F"/>
  </w:style>
  <w:style w:type="character" w:styleId="Strong">
    <w:name w:val="Strong"/>
    <w:basedOn w:val="DefaultParagraphFont"/>
    <w:uiPriority w:val="22"/>
    <w:qFormat/>
    <w:rsid w:val="007D19A1"/>
    <w:rPr>
      <w:b/>
      <w:bCs/>
    </w:rPr>
  </w:style>
  <w:style w:type="character" w:customStyle="1" w:styleId="findhit">
    <w:name w:val="findhit"/>
    <w:basedOn w:val="DefaultParagraphFont"/>
    <w:rsid w:val="007D19A1"/>
  </w:style>
  <w:style w:type="character" w:customStyle="1" w:styleId="superscript">
    <w:name w:val="superscript"/>
    <w:basedOn w:val="DefaultParagraphFont"/>
    <w:rsid w:val="007D19A1"/>
  </w:style>
  <w:style w:type="paragraph" w:customStyle="1" w:styleId="pf0">
    <w:name w:val="pf0"/>
    <w:basedOn w:val="Normal"/>
    <w:rsid w:val="00D4237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f01">
    <w:name w:val="cf01"/>
    <w:basedOn w:val="DefaultParagraphFont"/>
    <w:rsid w:val="00D42378"/>
    <w:rPr>
      <w:rFonts w:ascii="Segoe UI" w:hAnsi="Segoe UI" w:cs="Segoe UI" w:hint="default"/>
      <w:sz w:val="18"/>
      <w:szCs w:val="18"/>
    </w:rPr>
  </w:style>
  <w:style w:type="character" w:customStyle="1" w:styleId="cf11">
    <w:name w:val="cf11"/>
    <w:basedOn w:val="DefaultParagraphFont"/>
    <w:rsid w:val="00CC7632"/>
    <w:rPr>
      <w:rFonts w:ascii="Segoe UI" w:hAnsi="Segoe UI" w:cs="Segoe UI" w:hint="default"/>
      <w:i/>
      <w:iCs/>
      <w:sz w:val="18"/>
      <w:szCs w:val="18"/>
    </w:rPr>
  </w:style>
  <w:style w:type="character" w:styleId="EndnoteReference">
    <w:name w:val="endnote reference"/>
    <w:basedOn w:val="DefaultParagraphFont"/>
    <w:uiPriority w:val="99"/>
    <w:semiHidden/>
    <w:unhideWhenUsed/>
    <w:rsid w:val="00881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624">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62820833">
      <w:bodyDiv w:val="1"/>
      <w:marLeft w:val="0"/>
      <w:marRight w:val="0"/>
      <w:marTop w:val="0"/>
      <w:marBottom w:val="0"/>
      <w:divBdr>
        <w:top w:val="none" w:sz="0" w:space="0" w:color="auto"/>
        <w:left w:val="none" w:sz="0" w:space="0" w:color="auto"/>
        <w:bottom w:val="none" w:sz="0" w:space="0" w:color="auto"/>
        <w:right w:val="none" w:sz="0" w:space="0" w:color="auto"/>
      </w:divBdr>
    </w:div>
    <w:div w:id="222449407">
      <w:bodyDiv w:val="1"/>
      <w:marLeft w:val="0"/>
      <w:marRight w:val="0"/>
      <w:marTop w:val="0"/>
      <w:marBottom w:val="0"/>
      <w:divBdr>
        <w:top w:val="none" w:sz="0" w:space="0" w:color="auto"/>
        <w:left w:val="none" w:sz="0" w:space="0" w:color="auto"/>
        <w:bottom w:val="none" w:sz="0" w:space="0" w:color="auto"/>
        <w:right w:val="none" w:sz="0" w:space="0" w:color="auto"/>
      </w:divBdr>
      <w:divsChild>
        <w:div w:id="241110017">
          <w:marLeft w:val="0"/>
          <w:marRight w:val="0"/>
          <w:marTop w:val="0"/>
          <w:marBottom w:val="0"/>
          <w:divBdr>
            <w:top w:val="none" w:sz="0" w:space="0" w:color="auto"/>
            <w:left w:val="none" w:sz="0" w:space="0" w:color="auto"/>
            <w:bottom w:val="none" w:sz="0" w:space="0" w:color="auto"/>
            <w:right w:val="none" w:sz="0" w:space="0" w:color="auto"/>
          </w:divBdr>
        </w:div>
        <w:div w:id="399132494">
          <w:marLeft w:val="0"/>
          <w:marRight w:val="0"/>
          <w:marTop w:val="0"/>
          <w:marBottom w:val="0"/>
          <w:divBdr>
            <w:top w:val="none" w:sz="0" w:space="0" w:color="auto"/>
            <w:left w:val="none" w:sz="0" w:space="0" w:color="auto"/>
            <w:bottom w:val="none" w:sz="0" w:space="0" w:color="auto"/>
            <w:right w:val="none" w:sz="0" w:space="0" w:color="auto"/>
          </w:divBdr>
        </w:div>
      </w:divsChild>
    </w:div>
    <w:div w:id="423379954">
      <w:bodyDiv w:val="1"/>
      <w:marLeft w:val="0"/>
      <w:marRight w:val="0"/>
      <w:marTop w:val="0"/>
      <w:marBottom w:val="0"/>
      <w:divBdr>
        <w:top w:val="none" w:sz="0" w:space="0" w:color="auto"/>
        <w:left w:val="none" w:sz="0" w:space="0" w:color="auto"/>
        <w:bottom w:val="none" w:sz="0" w:space="0" w:color="auto"/>
        <w:right w:val="none" w:sz="0" w:space="0" w:color="auto"/>
      </w:divBdr>
    </w:div>
    <w:div w:id="671377397">
      <w:bodyDiv w:val="1"/>
      <w:marLeft w:val="0"/>
      <w:marRight w:val="0"/>
      <w:marTop w:val="0"/>
      <w:marBottom w:val="0"/>
      <w:divBdr>
        <w:top w:val="none" w:sz="0" w:space="0" w:color="auto"/>
        <w:left w:val="none" w:sz="0" w:space="0" w:color="auto"/>
        <w:bottom w:val="none" w:sz="0" w:space="0" w:color="auto"/>
        <w:right w:val="none" w:sz="0" w:space="0" w:color="auto"/>
      </w:divBdr>
    </w:div>
    <w:div w:id="740175440">
      <w:bodyDiv w:val="1"/>
      <w:marLeft w:val="0"/>
      <w:marRight w:val="0"/>
      <w:marTop w:val="0"/>
      <w:marBottom w:val="0"/>
      <w:divBdr>
        <w:top w:val="none" w:sz="0" w:space="0" w:color="auto"/>
        <w:left w:val="none" w:sz="0" w:space="0" w:color="auto"/>
        <w:bottom w:val="none" w:sz="0" w:space="0" w:color="auto"/>
        <w:right w:val="none" w:sz="0" w:space="0" w:color="auto"/>
      </w:divBdr>
    </w:div>
    <w:div w:id="881209298">
      <w:bodyDiv w:val="1"/>
      <w:marLeft w:val="0"/>
      <w:marRight w:val="0"/>
      <w:marTop w:val="0"/>
      <w:marBottom w:val="0"/>
      <w:divBdr>
        <w:top w:val="none" w:sz="0" w:space="0" w:color="auto"/>
        <w:left w:val="none" w:sz="0" w:space="0" w:color="auto"/>
        <w:bottom w:val="none" w:sz="0" w:space="0" w:color="auto"/>
        <w:right w:val="none" w:sz="0" w:space="0" w:color="auto"/>
      </w:divBdr>
    </w:div>
    <w:div w:id="1133596371">
      <w:bodyDiv w:val="1"/>
      <w:marLeft w:val="0"/>
      <w:marRight w:val="0"/>
      <w:marTop w:val="0"/>
      <w:marBottom w:val="0"/>
      <w:divBdr>
        <w:top w:val="none" w:sz="0" w:space="0" w:color="auto"/>
        <w:left w:val="none" w:sz="0" w:space="0" w:color="auto"/>
        <w:bottom w:val="none" w:sz="0" w:space="0" w:color="auto"/>
        <w:right w:val="none" w:sz="0" w:space="0" w:color="auto"/>
      </w:divBdr>
    </w:div>
    <w:div w:id="1176992933">
      <w:bodyDiv w:val="1"/>
      <w:marLeft w:val="0"/>
      <w:marRight w:val="0"/>
      <w:marTop w:val="0"/>
      <w:marBottom w:val="0"/>
      <w:divBdr>
        <w:top w:val="none" w:sz="0" w:space="0" w:color="auto"/>
        <w:left w:val="none" w:sz="0" w:space="0" w:color="auto"/>
        <w:bottom w:val="none" w:sz="0" w:space="0" w:color="auto"/>
        <w:right w:val="none" w:sz="0" w:space="0" w:color="auto"/>
      </w:divBdr>
    </w:div>
    <w:div w:id="1320495540">
      <w:bodyDiv w:val="1"/>
      <w:marLeft w:val="0"/>
      <w:marRight w:val="0"/>
      <w:marTop w:val="0"/>
      <w:marBottom w:val="0"/>
      <w:divBdr>
        <w:top w:val="none" w:sz="0" w:space="0" w:color="auto"/>
        <w:left w:val="none" w:sz="0" w:space="0" w:color="auto"/>
        <w:bottom w:val="none" w:sz="0" w:space="0" w:color="auto"/>
        <w:right w:val="none" w:sz="0" w:space="0" w:color="auto"/>
      </w:divBdr>
    </w:div>
    <w:div w:id="1580366899">
      <w:bodyDiv w:val="1"/>
      <w:marLeft w:val="0"/>
      <w:marRight w:val="0"/>
      <w:marTop w:val="0"/>
      <w:marBottom w:val="0"/>
      <w:divBdr>
        <w:top w:val="none" w:sz="0" w:space="0" w:color="auto"/>
        <w:left w:val="none" w:sz="0" w:space="0" w:color="auto"/>
        <w:bottom w:val="none" w:sz="0" w:space="0" w:color="auto"/>
        <w:right w:val="none" w:sz="0" w:space="0" w:color="auto"/>
      </w:divBdr>
    </w:div>
    <w:div w:id="1718309903">
      <w:bodyDiv w:val="1"/>
      <w:marLeft w:val="0"/>
      <w:marRight w:val="0"/>
      <w:marTop w:val="0"/>
      <w:marBottom w:val="0"/>
      <w:divBdr>
        <w:top w:val="none" w:sz="0" w:space="0" w:color="auto"/>
        <w:left w:val="none" w:sz="0" w:space="0" w:color="auto"/>
        <w:bottom w:val="none" w:sz="0" w:space="0" w:color="auto"/>
        <w:right w:val="none" w:sz="0" w:space="0" w:color="auto"/>
      </w:divBdr>
      <w:divsChild>
        <w:div w:id="1012100316">
          <w:marLeft w:val="446"/>
          <w:marRight w:val="0"/>
          <w:marTop w:val="0"/>
          <w:marBottom w:val="0"/>
          <w:divBdr>
            <w:top w:val="none" w:sz="0" w:space="0" w:color="auto"/>
            <w:left w:val="none" w:sz="0" w:space="0" w:color="auto"/>
            <w:bottom w:val="none" w:sz="0" w:space="0" w:color="auto"/>
            <w:right w:val="none" w:sz="0" w:space="0" w:color="auto"/>
          </w:divBdr>
        </w:div>
        <w:div w:id="1394278776">
          <w:marLeft w:val="446"/>
          <w:marRight w:val="0"/>
          <w:marTop w:val="0"/>
          <w:marBottom w:val="0"/>
          <w:divBdr>
            <w:top w:val="none" w:sz="0" w:space="0" w:color="auto"/>
            <w:left w:val="none" w:sz="0" w:space="0" w:color="auto"/>
            <w:bottom w:val="none" w:sz="0" w:space="0" w:color="auto"/>
            <w:right w:val="none" w:sz="0" w:space="0" w:color="auto"/>
          </w:divBdr>
        </w:div>
        <w:div w:id="1500851384">
          <w:marLeft w:val="446"/>
          <w:marRight w:val="0"/>
          <w:marTop w:val="0"/>
          <w:marBottom w:val="0"/>
          <w:divBdr>
            <w:top w:val="none" w:sz="0" w:space="0" w:color="auto"/>
            <w:left w:val="none" w:sz="0" w:space="0" w:color="auto"/>
            <w:bottom w:val="none" w:sz="0" w:space="0" w:color="auto"/>
            <w:right w:val="none" w:sz="0" w:space="0" w:color="auto"/>
          </w:divBdr>
        </w:div>
      </w:divsChild>
    </w:div>
    <w:div w:id="1725176244">
      <w:bodyDiv w:val="1"/>
      <w:marLeft w:val="0"/>
      <w:marRight w:val="0"/>
      <w:marTop w:val="0"/>
      <w:marBottom w:val="0"/>
      <w:divBdr>
        <w:top w:val="none" w:sz="0" w:space="0" w:color="auto"/>
        <w:left w:val="none" w:sz="0" w:space="0" w:color="auto"/>
        <w:bottom w:val="none" w:sz="0" w:space="0" w:color="auto"/>
        <w:right w:val="none" w:sz="0" w:space="0" w:color="auto"/>
      </w:divBdr>
    </w:div>
    <w:div w:id="1768188903">
      <w:bodyDiv w:val="1"/>
      <w:marLeft w:val="0"/>
      <w:marRight w:val="0"/>
      <w:marTop w:val="0"/>
      <w:marBottom w:val="0"/>
      <w:divBdr>
        <w:top w:val="none" w:sz="0" w:space="0" w:color="auto"/>
        <w:left w:val="none" w:sz="0" w:space="0" w:color="auto"/>
        <w:bottom w:val="none" w:sz="0" w:space="0" w:color="auto"/>
        <w:right w:val="none" w:sz="0" w:space="0" w:color="auto"/>
      </w:divBdr>
    </w:div>
    <w:div w:id="1836263021">
      <w:bodyDiv w:val="1"/>
      <w:marLeft w:val="0"/>
      <w:marRight w:val="0"/>
      <w:marTop w:val="0"/>
      <w:marBottom w:val="0"/>
      <w:divBdr>
        <w:top w:val="none" w:sz="0" w:space="0" w:color="auto"/>
        <w:left w:val="none" w:sz="0" w:space="0" w:color="auto"/>
        <w:bottom w:val="none" w:sz="0" w:space="0" w:color="auto"/>
        <w:right w:val="none" w:sz="0" w:space="0" w:color="auto"/>
      </w:divBdr>
    </w:div>
    <w:div w:id="1890145098">
      <w:bodyDiv w:val="1"/>
      <w:marLeft w:val="0"/>
      <w:marRight w:val="0"/>
      <w:marTop w:val="0"/>
      <w:marBottom w:val="0"/>
      <w:divBdr>
        <w:top w:val="none" w:sz="0" w:space="0" w:color="auto"/>
        <w:left w:val="none" w:sz="0" w:space="0" w:color="auto"/>
        <w:bottom w:val="none" w:sz="0" w:space="0" w:color="auto"/>
        <w:right w:val="none" w:sz="0" w:space="0" w:color="auto"/>
      </w:divBdr>
    </w:div>
    <w:div w:id="1937520023">
      <w:bodyDiv w:val="1"/>
      <w:marLeft w:val="0"/>
      <w:marRight w:val="0"/>
      <w:marTop w:val="0"/>
      <w:marBottom w:val="0"/>
      <w:divBdr>
        <w:top w:val="none" w:sz="0" w:space="0" w:color="auto"/>
        <w:left w:val="none" w:sz="0" w:space="0" w:color="auto"/>
        <w:bottom w:val="none" w:sz="0" w:space="0" w:color="auto"/>
        <w:right w:val="none" w:sz="0" w:space="0" w:color="auto"/>
      </w:divBdr>
    </w:div>
    <w:div w:id="2023318001">
      <w:bodyDiv w:val="1"/>
      <w:marLeft w:val="0"/>
      <w:marRight w:val="0"/>
      <w:marTop w:val="0"/>
      <w:marBottom w:val="0"/>
      <w:divBdr>
        <w:top w:val="none" w:sz="0" w:space="0" w:color="auto"/>
        <w:left w:val="none" w:sz="0" w:space="0" w:color="auto"/>
        <w:bottom w:val="none" w:sz="0" w:space="0" w:color="auto"/>
        <w:right w:val="none" w:sz="0" w:space="0" w:color="auto"/>
      </w:divBdr>
    </w:div>
    <w:div w:id="2032949803">
      <w:bodyDiv w:val="1"/>
      <w:marLeft w:val="0"/>
      <w:marRight w:val="0"/>
      <w:marTop w:val="0"/>
      <w:marBottom w:val="0"/>
      <w:divBdr>
        <w:top w:val="none" w:sz="0" w:space="0" w:color="auto"/>
        <w:left w:val="none" w:sz="0" w:space="0" w:color="auto"/>
        <w:bottom w:val="none" w:sz="0" w:space="0" w:color="auto"/>
        <w:right w:val="none" w:sz="0" w:space="0" w:color="auto"/>
      </w:divBdr>
    </w:div>
    <w:div w:id="205724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s://bip.brpo.gov.pl/sites/default/files/%2FPlanowanie%20i%20budowa%20wi%C4%99zie%C5%84%20(UNOPS%2C%202016).pdf" TargetMode="External"/><Relationship Id="rId21" Type="http://schemas.openxmlformats.org/officeDocument/2006/relationships/hyperlink" Target="https://doi.org/10.1136/bmjopen-2018-026806" TargetMode="External"/><Relationship Id="rId42" Type="http://schemas.openxmlformats.org/officeDocument/2006/relationships/hyperlink" Target="https://rm.coe.int/16800ccb5d" TargetMode="External"/><Relationship Id="rId47" Type="http://schemas.openxmlformats.org/officeDocument/2006/relationships/hyperlink" Target="https://www.ohchr.org/sites/default/files/Documents/Publications/PreventingTorture.pdf;" TargetMode="External"/><Relationship Id="rId63" Type="http://schemas.openxmlformats.org/officeDocument/2006/relationships/hyperlink" Target="https://rm.coe.int/1680909713" TargetMode="External"/><Relationship Id="rId68" Type="http://schemas.openxmlformats.org/officeDocument/2006/relationships/hyperlink" Target="http://webarchive.nationalarchives.gov.uk/+/www.dh.gov.uk/en/Publicationsandstatistics/Publications/Publicationsstatistics/DH_4007132" TargetMode="External"/><Relationship Id="rId84" Type="http://schemas.openxmlformats.org/officeDocument/2006/relationships/hyperlink" Target="https://rm.coe.int/1680a0b93c" TargetMode="External"/><Relationship Id="rId89" Type="http://schemas.openxmlformats.org/officeDocument/2006/relationships/hyperlink" Target="https://www.maariv.co.il/news/israel/Article-1044484" TargetMode="External"/><Relationship Id="rId16" Type="http://schemas.openxmlformats.org/officeDocument/2006/relationships/hyperlink" Target="https://doi.org/10.1007/s11524-020-00504-z" TargetMode="External"/><Relationship Id="rId107" Type="http://schemas.openxmlformats.org/officeDocument/2006/relationships/hyperlink" Target="https://knowledge.tijthailand.org/en/publication/detail/global-prison-trends-2023" TargetMode="External"/><Relationship Id="rId11" Type="http://schemas.openxmlformats.org/officeDocument/2006/relationships/hyperlink" Target="https://cdn.penalreform.org/wp-content/uploads/2022/05/GPT2022.pdf." TargetMode="External"/><Relationship Id="rId32" Type="http://schemas.openxmlformats.org/officeDocument/2006/relationships/hyperlink" Target="https://www.icrc.org/en/document/malaysia-swift-action-authorities-reduces-covid-19-risk-prisons" TargetMode="External"/><Relationship Id="rId37" Type="http://schemas.openxmlformats.org/officeDocument/2006/relationships/hyperlink" Target="https://www.monitor.co.ug/News/World/Burkina-Faso-frees-prisoners-stem-virus-spread/688340-5512766-6gph40/index.html" TargetMode="External"/><Relationship Id="rId53" Type="http://schemas.openxmlformats.org/officeDocument/2006/relationships/hyperlink" Target="https://rm.coe.int/16808d2c2a" TargetMode="External"/><Relationship Id="rId58" Type="http://schemas.openxmlformats.org/officeDocument/2006/relationships/hyperlink" Target="https://www.rferl.org/a/armenian-lawmakers-approve-law-on-fight-against-thieves-by-law-/30391386.html" TargetMode="External"/><Relationship Id="rId74" Type="http://schemas.openxmlformats.org/officeDocument/2006/relationships/hyperlink" Target="https://dignity.dk/wp-content/uploads/solitary-confinement-factsheet-6-english.pdf" TargetMode="External"/><Relationship Id="rId79" Type="http://schemas.openxmlformats.org/officeDocument/2006/relationships/hyperlink" Target="https://www.krus.no/english.511948.no.html" TargetMode="External"/><Relationship Id="rId102" Type="http://schemas.openxmlformats.org/officeDocument/2006/relationships/hyperlink" Target="https://rm.coe.int/16806cc447" TargetMode="External"/><Relationship Id="rId5" Type="http://schemas.openxmlformats.org/officeDocument/2006/relationships/hyperlink" Target="https://worldjusticeproject.org/rule-of-law-index/country/2022/Philippines/Criminal%20Justice/" TargetMode="External"/><Relationship Id="rId90" Type="http://schemas.openxmlformats.org/officeDocument/2006/relationships/hyperlink" Target="https://digiriiul.sisekaitse.ee/bitstream/handle/123456789/2818/Best%20Practices%20in%20Dynamic%20Security%20Training.pdf?sequence=1&amp;isAllowed=y" TargetMode="External"/><Relationship Id="rId95" Type="http://schemas.openxmlformats.org/officeDocument/2006/relationships/hyperlink" Target="https://rm.coe.int/pdf/168076696b" TargetMode="External"/><Relationship Id="rId22" Type="http://schemas.openxmlformats.org/officeDocument/2006/relationships/hyperlink" Target="https://doi.org/10.1080/07418820802427841" TargetMode="External"/><Relationship Id="rId27" Type="http://schemas.openxmlformats.org/officeDocument/2006/relationships/hyperlink" Target="https://www.state.gov/reports/2022-country-reports-on-human-rights-practices/kenya" TargetMode="External"/><Relationship Id="rId43" Type="http://schemas.openxmlformats.org/officeDocument/2006/relationships/hyperlink" Target="https://www.cep-probation.org/wp-content/uploads/2018/10/CoE-probation-rules-recommendation.pdf" TargetMode="External"/><Relationship Id="rId48" Type="http://schemas.openxmlformats.org/officeDocument/2006/relationships/hyperlink" Target="https://rm.coe.int/1680797130" TargetMode="External"/><Relationship Id="rId64" Type="http://schemas.openxmlformats.org/officeDocument/2006/relationships/hyperlink" Target="https://probation.gov.ph/therapeutic-community/" TargetMode="External"/><Relationship Id="rId69" Type="http://schemas.openxmlformats.org/officeDocument/2006/relationships/hyperlink" Target="https://www.thelancet.com/journals/lancet/article/PIIS0140-6736(02)07740-1/fulltext" TargetMode="External"/><Relationship Id="rId80" Type="http://schemas.openxmlformats.org/officeDocument/2006/relationships/hyperlink" Target="https://rm.coe.int/guidelines-training-staff/1680943aad" TargetMode="External"/><Relationship Id="rId85" Type="http://schemas.openxmlformats.org/officeDocument/2006/relationships/hyperlink" Target="https://dignity.dk/wp-content/uploads/Discussion_Paper_Solitary_Confinement.pdf" TargetMode="External"/><Relationship Id="rId12" Type="http://schemas.openxmlformats.org/officeDocument/2006/relationships/hyperlink" Target="https://wp.unil.ch/space/files/2023/04/230420_Key-Findings-SPACE-I_Prisons-and-Prisoners-in-Europe-2021.pdf." TargetMode="External"/><Relationship Id="rId17" Type="http://schemas.openxmlformats.org/officeDocument/2006/relationships/hyperlink" Target="https://doi.org/10.1177/2156869318785424" TargetMode="External"/><Relationship Id="rId33" Type="http://schemas.openxmlformats.org/officeDocument/2006/relationships/hyperlink" Target="https://www.reuters.com/article/us-health-coronavirus-prisons/us-attorney-general-seeks-to-expand-home-confinement-as-corona-virus-spreads-in-prisons-idUSKBN21D2SF" TargetMode="External"/><Relationship Id="rId38" Type="http://schemas.openxmlformats.org/officeDocument/2006/relationships/hyperlink" Target="https://rm.coe.int/16809f20a1" TargetMode="External"/><Relationship Id="rId59" Type="http://schemas.openxmlformats.org/officeDocument/2006/relationships/hyperlink" Target="https://rm.coe.int/1680a29ba3" TargetMode="External"/><Relationship Id="rId103" Type="http://schemas.openxmlformats.org/officeDocument/2006/relationships/hyperlink" Target="https://doi.org/10.1027/0227-5910/a000055" TargetMode="External"/><Relationship Id="rId20" Type="http://schemas.openxmlformats.org/officeDocument/2006/relationships/hyperlink" Target="https://doi.org/10.1093/law-mpeipro/e1516.013.1516" TargetMode="External"/><Relationship Id="rId41" Type="http://schemas.openxmlformats.org/officeDocument/2006/relationships/hyperlink" Target="https://www.unodc.org/documents/justice-and-prison-reform/Overcrowding_in_prisons_Ebook.pdf" TargetMode="External"/><Relationship Id="rId54" Type="http://schemas.openxmlformats.org/officeDocument/2006/relationships/hyperlink" Target="https://rm.coe.int/16809022b9" TargetMode="External"/><Relationship Id="rId62" Type="http://schemas.openxmlformats.org/officeDocument/2006/relationships/hyperlink" Target="https://www.unodc.org/documents/dohadeclaration/Prisons/HandBookPrisonerClassification/20-01921_Classification_of_Prisoners_Ebook.pdf" TargetMode="External"/><Relationship Id="rId70" Type="http://schemas.openxmlformats.org/officeDocument/2006/relationships/hyperlink" Target="https://www.ncbi.nlm.nih.gov/pubmed/18664994" TargetMode="External"/><Relationship Id="rId75" Type="http://schemas.openxmlformats.org/officeDocument/2006/relationships/hyperlink" Target="https://doi.org/10.3389/fpsyt.2019.01015" TargetMode="External"/><Relationship Id="rId83" Type="http://schemas.openxmlformats.org/officeDocument/2006/relationships/hyperlink" Target="https://rm.coe.int/1680a62e4b" TargetMode="External"/><Relationship Id="rId88" Type="http://schemas.openxmlformats.org/officeDocument/2006/relationships/hyperlink" Target="https://www.adalah.org/uploads/uploads/Prisoners_Proposed_Bill_October_2023.pdf" TargetMode="External"/><Relationship Id="rId91" Type="http://schemas.openxmlformats.org/officeDocument/2006/relationships/hyperlink" Target="https://digiriiul.sisekaitse.ee/bitstream/handle/123456789/2818/Best%20Practices%20in%20Dynamic%20Security%20Training.pdf?sequence=1&amp;isAllowed=y" TargetMode="External"/><Relationship Id="rId96" Type="http://schemas.openxmlformats.org/officeDocument/2006/relationships/hyperlink" Target="https://rm.coe.int/CoERMPublicCommonSearchServices/DisplayDCTMContent?documentId=0900001680653ec7" TargetMode="External"/><Relationship Id="rId1" Type="http://schemas.openxmlformats.org/officeDocument/2006/relationships/hyperlink" Target="https://www.penalreform.org/global-prison-trends-2022/drug-policies/" TargetMode="External"/><Relationship Id="rId6" Type="http://schemas.openxmlformats.org/officeDocument/2006/relationships/hyperlink" Target="https://cdn.penalreform.org/wp-content/uploads/2023/06/GPT-2023.pdf" TargetMode="External"/><Relationship Id="rId15" Type="http://schemas.openxmlformats.org/officeDocument/2006/relationships/hyperlink" Target="https://doi.org/10.1111/tmi.13199" TargetMode="External"/><Relationship Id="rId23" Type="http://schemas.openxmlformats.org/officeDocument/2006/relationships/hyperlink" Target="https://documents-dds-ny.un.org/doc/UNDOC/GEN/G18/014/20/PDF/G1801420.pdf?OpenElement" TargetMode="External"/><Relationship Id="rId28" Type="http://schemas.openxmlformats.org/officeDocument/2006/relationships/hyperlink" Target="https://www.state.gov/reports/2022-country-reports-on-human-rights-practices/kenya" TargetMode="External"/><Relationship Id="rId36" Type="http://schemas.openxmlformats.org/officeDocument/2006/relationships/hyperlink" Target="https://www.cnnindonesia.com/nasional/20200416152520-20-494204/yasonna-pembebasan-napi-saat-corona-rekomendasi-pbb" TargetMode="External"/><Relationship Id="rId49" Type="http://schemas.openxmlformats.org/officeDocument/2006/relationships/hyperlink" Target="https://notorture.org.ua/wp-content/uploads/2021/12/%D0%94%D0%BE%D1%81%D0%BB%D1%96%D0%B4%D0%B6%D0%B5%D0%BD%D0%BD%D1%8F_%D0%B7%D0%B0%D1%85%D0%B8%D1%81%D1%82_%D0%B6%D0%B5%D1%80%D1%82%D0%B2_%D0%BA%D0%B0%D1%82%D1%83%D0%B2%D0%B0%D0%BD%D1%8C_EN-2.pdf" TargetMode="External"/><Relationship Id="rId57" Type="http://schemas.openxmlformats.org/officeDocument/2006/relationships/hyperlink" Target="https://aappb.org/wp-content/uploads/2023/07/Final_Prison-Situational-Report-10-Jul-2023.pdf" TargetMode="External"/><Relationship Id="rId106" Type="http://schemas.openxmlformats.org/officeDocument/2006/relationships/hyperlink" Target="https://docstore.ohchr.org/SelfServices/FilesHandler.ashx?enc=6QkG1d%2FPPRiCAqhKb7yhslxlY%2BacsRMhQitIRjeR7B%2Fyy43BGjSJaikPuCwJh4CMQKp4tI0c%2FItoo3CHO5Bp4fdIN%2B0hLV7wHCy3AM%2FKfP1z7c0l7kPP1mr0DvTgZR01" TargetMode="External"/><Relationship Id="rId10" Type="http://schemas.openxmlformats.org/officeDocument/2006/relationships/hyperlink" Target="https://www.judiciary.gov.sl/?p=1436" TargetMode="External"/><Relationship Id="rId31" Type="http://schemas.openxmlformats.org/officeDocument/2006/relationships/hyperlink" Target="https://dignity.dk/wp-content/uploads/DIGNITY-COVID19-Guidance-Document-on-Non-Custodial-Measures.pdf" TargetMode="External"/><Relationship Id="rId44" Type="http://schemas.openxmlformats.org/officeDocument/2006/relationships/hyperlink" Target="https://rm.coe.int/168070c09b" TargetMode="External"/><Relationship Id="rId52" Type="http://schemas.openxmlformats.org/officeDocument/2006/relationships/hyperlink" Target="https://rm.coe.int/analysis-of-cpt-recommendations-eng/16809f422b" TargetMode="External"/><Relationship Id="rId60" Type="http://schemas.openxmlformats.org/officeDocument/2006/relationships/hyperlink" Target="https://rm.coe.int/16809022b9" TargetMode="External"/><Relationship Id="rId65" Type="http://schemas.openxmlformats.org/officeDocument/2006/relationships/hyperlink" Target="https://cti2024.org/resource/cti-initial-medical-assessment-of-detainees-upon-admission-tool/" TargetMode="External"/><Relationship Id="rId73" Type="http://schemas.openxmlformats.org/officeDocument/2006/relationships/hyperlink" Target="https://dignity.dk/wp-content/uploads/publication-series-23.pdf" TargetMode="External"/><Relationship Id="rId78" Type="http://schemas.openxmlformats.org/officeDocument/2006/relationships/hyperlink" Target="https://wp.unil.ch/space/files/2023/06/230626_Key-Findings-SPACE-I_Prisons-and-Prisoners-in-Europe-2022.pdf" TargetMode="External"/><Relationship Id="rId81" Type="http://schemas.openxmlformats.org/officeDocument/2006/relationships/hyperlink" Target="https://dignity.dk/wp-content/uploads/solitary-confinement-factsheet-6-english.pdf" TargetMode="External"/><Relationship Id="rId86" Type="http://schemas.openxmlformats.org/officeDocument/2006/relationships/hyperlink" Target="https://rm.coe.int/16806ce96b" TargetMode="External"/><Relationship Id="rId94" Type="http://schemas.openxmlformats.org/officeDocument/2006/relationships/hyperlink" Target="https://www.hri.global/files/2010/11/04/english.pdf" TargetMode="External"/><Relationship Id="rId99" Type="http://schemas.openxmlformats.org/officeDocument/2006/relationships/hyperlink" Target="https://www.amnesty.org/en/documents/pol10/4870/2022/en/" TargetMode="External"/><Relationship Id="rId101" Type="http://schemas.openxmlformats.org/officeDocument/2006/relationships/hyperlink" Target="https://doi.org/10.1016/S0140-6736(13)62118-2" TargetMode="External"/><Relationship Id="rId4" Type="http://schemas.openxmlformats.org/officeDocument/2006/relationships/hyperlink" Target="https://worldjusticeproject.org/rule-of-law-index/country/2022/Sierra%20Leone/Criminal%20Justice" TargetMode="External"/><Relationship Id="rId9" Type="http://schemas.openxmlformats.org/officeDocument/2006/relationships/hyperlink" Target="https://brill.com/view/journals/alq/aop/article-10.1163-15730255-bja10150/article-10.1163-15730255-bja10150.xml" TargetMode="External"/><Relationship Id="rId13" Type="http://schemas.openxmlformats.org/officeDocument/2006/relationships/hyperlink" Target="https://dignity.dk/wp-content/uploads/prison-overcrowding-factsheet-english.pdf." TargetMode="External"/><Relationship Id="rId18" Type="http://schemas.openxmlformats.org/officeDocument/2006/relationships/hyperlink" Target="https://doi.org/10.3389/fpsyt.2019.01015" TargetMode="External"/><Relationship Id="rId39" Type="http://schemas.openxmlformats.org/officeDocument/2006/relationships/hyperlink" Target="https://rm.coe.int/168070af7a" TargetMode="External"/><Relationship Id="rId34" Type="http://schemas.openxmlformats.org/officeDocument/2006/relationships/hyperlink" Target="https://www.thephuketnews.com/over-8-000-prison-terms-suspended-to-ease-overcrowding-during-covid-19-75708.php" TargetMode="External"/><Relationship Id="rId50" Type="http://schemas.openxmlformats.org/officeDocument/2006/relationships/hyperlink" Target="https://dignity.dk/en/fact-sheets-health/" TargetMode="External"/><Relationship Id="rId55" Type="http://schemas.openxmlformats.org/officeDocument/2006/relationships/hyperlink" Target="https://aappb.org/wp-content/uploads/2023/07/Final_Prison-Situational-Report-10-Jul-2023.pdf" TargetMode="External"/><Relationship Id="rId76" Type="http://schemas.openxmlformats.org/officeDocument/2006/relationships/hyperlink" Target="https://documents-dds-ny.un.org/doc/UNDOC/GEN/N15/443/41/PDF/N1544341.pdf?OpenElement" TargetMode="External"/><Relationship Id="rId97" Type="http://schemas.openxmlformats.org/officeDocument/2006/relationships/hyperlink" Target="https://www.amnesty.org/en/documents/act50/6591/2023/en/" TargetMode="External"/><Relationship Id="rId104" Type="http://schemas.openxmlformats.org/officeDocument/2006/relationships/hyperlink" Target="https://doi.org/10.1016/S0140-6736(13)62118-2" TargetMode="External"/><Relationship Id="rId7" Type="http://schemas.openxmlformats.org/officeDocument/2006/relationships/hyperlink" Target="https://www.crimeandjustice.org.uk/publications/cjm/article/overuse-pre-trial-detention-causes-and-consequences" TargetMode="External"/><Relationship Id="rId71" Type="http://schemas.openxmlformats.org/officeDocument/2006/relationships/hyperlink" Target="https://doi.org/10.1016/S2214-109X(18)30539-4" TargetMode="External"/><Relationship Id="rId92" Type="http://schemas.openxmlformats.org/officeDocument/2006/relationships/hyperlink" Target="https://www.corteidh.or.cr/tablas/r37936.pdf" TargetMode="External"/><Relationship Id="rId2" Type="http://schemas.openxmlformats.org/officeDocument/2006/relationships/hyperlink" Target="https://www.bjmp.gov.ph/images/data_and_stats/09-30-22/Data_on_PDL_with_Drug_Cases_by_Classification_-_sep_2022.png" TargetMode="External"/><Relationship Id="rId29" Type="http://schemas.openxmlformats.org/officeDocument/2006/relationships/hyperlink" Target="https://rm.coe.int/16806cc449" TargetMode="External"/><Relationship Id="rId24" Type="http://schemas.openxmlformats.org/officeDocument/2006/relationships/hyperlink" Target="https://atlas-of-torture.org/en/document/a4a6yd4tqgea1d10kto1es714i?page=1" TargetMode="External"/><Relationship Id="rId40" Type="http://schemas.openxmlformats.org/officeDocument/2006/relationships/hyperlink" Target="https://dignity.dk/wp-content/uploads/DIGNITY-COVID19-Guidance-Document-on-Non-Custodial-Measures.pdf" TargetMode="External"/><Relationship Id="rId45" Type="http://schemas.openxmlformats.org/officeDocument/2006/relationships/hyperlink" Target="https://rm.coe.int/16809f20a1" TargetMode="External"/><Relationship Id="rId66" Type="http://schemas.openxmlformats.org/officeDocument/2006/relationships/hyperlink" Target="https://cti2024.org/resource/cti-initial-medical-assessment-of-detainees-upon-admission-tool/" TargetMode="External"/><Relationship Id="rId87" Type="http://schemas.openxmlformats.org/officeDocument/2006/relationships/hyperlink" Target="https://www.adalah.org/en/content/view/10946" TargetMode="External"/><Relationship Id="rId61" Type="http://schemas.openxmlformats.org/officeDocument/2006/relationships/hyperlink" Target="https://eurasianet.org/armenia-takes-on-thieves-in-law" TargetMode="External"/><Relationship Id="rId82" Type="http://schemas.openxmlformats.org/officeDocument/2006/relationships/hyperlink" Target="https://dignity.dk/wp-content/uploads/solitary-confinement-factsheet-6-english.pdf" TargetMode="External"/><Relationship Id="rId19" Type="http://schemas.openxmlformats.org/officeDocument/2006/relationships/hyperlink" Target="https://doi.org/10.1177/0032885511429256" TargetMode="External"/><Relationship Id="rId14" Type="http://schemas.openxmlformats.org/officeDocument/2006/relationships/hyperlink" Target="https://doi.org/10.1186/s41182-016-0030-9" TargetMode="External"/><Relationship Id="rId30" Type="http://schemas.openxmlformats.org/officeDocument/2006/relationships/hyperlink" Target="https://www.thenational.ae/world/mena/jordan-announces-sweeping-new-measures-to-combat-coronavirus-1.993768" TargetMode="External"/><Relationship Id="rId35" Type="http://schemas.openxmlformats.org/officeDocument/2006/relationships/hyperlink" Target="https://www.europris.org/covid-19-prevention-measures-in-european-prisons/" TargetMode="External"/><Relationship Id="rId56" Type="http://schemas.openxmlformats.org/officeDocument/2006/relationships/hyperlink" Target="https://aappb.org/wp-content/uploads/2023/07/Final_Prison-Situational-Report-10-Jul-2023.pdf" TargetMode="External"/><Relationship Id="rId77" Type="http://schemas.openxmlformats.org/officeDocument/2006/relationships/hyperlink" Target="https://documents-dds-ny.un.org/doc/UNDOC/GEN/N15/443/41/PDF/N1544341.pdf?OpenElement" TargetMode="External"/><Relationship Id="rId100" Type="http://schemas.openxmlformats.org/officeDocument/2006/relationships/hyperlink" Target="https://pjp-eu.coe.int/documents/41781569/42171329/CMRec+%282003%29+23+on+the+management+of+life+sentence+and+other+long+term+prisoners.pdf/bb16b837-7a88-4b12-b9e8-803c734a6117" TargetMode="External"/><Relationship Id="rId105" Type="http://schemas.openxmlformats.org/officeDocument/2006/relationships/hyperlink" Target="https://rm.coe.int/16807bc668" TargetMode="External"/><Relationship Id="rId8" Type="http://schemas.openxmlformats.org/officeDocument/2006/relationships/hyperlink" Target="https://cdn.penalreform.org/wp-content/uploads/2012/05/alternatives-east-africa-2013-v2-2.pdf" TargetMode="External"/><Relationship Id="rId51" Type="http://schemas.openxmlformats.org/officeDocument/2006/relationships/hyperlink" Target="https://rm.coe.int/criminal-subculture-md-en-/1680796111" TargetMode="External"/><Relationship Id="rId72" Type="http://schemas.openxmlformats.org/officeDocument/2006/relationships/hyperlink" Target="https://dignity.dk/wp-content/uploads/publication-series-23.pdf" TargetMode="External"/><Relationship Id="rId93" Type="http://schemas.openxmlformats.org/officeDocument/2006/relationships/hyperlink" Target="https://rm.coe.int/1680a47a76" TargetMode="External"/><Relationship Id="rId98" Type="http://schemas.openxmlformats.org/officeDocument/2006/relationships/hyperlink" Target="https://www.internetjournalofcriminology.com/_files/ugd/b93dd4_0af562fdf3e44a87896b5e6366c484e9.pdf" TargetMode="External"/><Relationship Id="rId3" Type="http://schemas.openxmlformats.org/officeDocument/2006/relationships/hyperlink" Target="https://www.penalreform.org/global-prison-trends-2022/laws-that-criminalise-poverty/" TargetMode="External"/><Relationship Id="rId25" Type="http://schemas.openxmlformats.org/officeDocument/2006/relationships/hyperlink" Target="https://hudoc.echr.coe.int/fre?i=002-1264" TargetMode="External"/><Relationship Id="rId46" Type="http://schemas.openxmlformats.org/officeDocument/2006/relationships/hyperlink" Target="https://cti2024.org/police-resourcekit/5-1-safeguards-in-police-custody/" TargetMode="External"/><Relationship Id="rId67" Type="http://schemas.openxmlformats.org/officeDocument/2006/relationships/hyperlink" Target="https://www.penalreform.org/resource/mental-health-in-prison-a-short-guide-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Medlemmer af Health</DisplayName>
        <AccountId>331</AccountId>
        <AccountType/>
      </UserInfo>
      <UserInfo>
        <DisplayName>Therese Rytter</DisplayName>
        <AccountId>17</AccountId>
        <AccountType/>
      </UserInfo>
      <UserInfo>
        <DisplayName>Grant Shubin</DisplayName>
        <AccountId>196</AccountId>
        <AccountType/>
      </UserInfo>
      <UserInfo>
        <DisplayName>Elna Søndergaard</DisplayName>
        <AccountId>14</AccountId>
        <AccountType/>
      </UserInfo>
      <UserInfo>
        <DisplayName>Ioanna Schuppert</DisplayName>
        <AccountId>215</AccountId>
        <AccountType/>
      </UserInfo>
      <UserInfo>
        <DisplayName>Mads Post</DisplayName>
        <AccountId>313</AccountId>
        <AccountType/>
      </UserInfo>
      <UserInfo>
        <DisplayName>Eloise Ward</DisplayName>
        <AccountId>319</AccountId>
        <AccountType/>
      </UserInfo>
      <UserInfo>
        <DisplayName>Akashdip Sahota</DisplayName>
        <AccountId>178</AccountId>
        <AccountType/>
      </UserInfo>
      <UserInfo>
        <DisplayName>Eva Nudd</DisplayName>
        <AccountId>197</AccountId>
        <AccountType/>
      </UserInfo>
      <UserInfo>
        <DisplayName>Mette Grimstrup</DisplayName>
        <AccountId>150</AccountId>
        <AccountType/>
      </UserInfo>
      <UserInfo>
        <DisplayName>Vadym Chovgan</DisplayName>
        <AccountId>171</AccountId>
        <AccountType/>
      </UserInfo>
      <UserInfo>
        <DisplayName>Sarah Christine Poulsen</DisplayName>
        <AccountId>312</AccountId>
        <AccountType/>
      </UserInfo>
      <UserInfo>
        <DisplayName>Natacha Bracq</DisplayName>
        <AccountId>290</AccountId>
        <AccountType/>
      </UserInfo>
      <UserInfo>
        <DisplayName>Kalia Kambanella</DisplayName>
        <AccountId>16</AccountId>
        <AccountType/>
      </UserInfo>
      <UserInfo>
        <DisplayName>Andrea Kjærulff Tønnesen</DisplayName>
        <AccountId>209</AccountId>
        <AccountType/>
      </UserInfo>
      <UserInfo>
        <DisplayName>Marie Brasholt</DisplayName>
        <AccountId>58</AccountId>
        <AccountType/>
      </UserInfo>
      <UserInfo>
        <DisplayName>Maha Aon</DisplayName>
        <AccountId>66</AccountId>
        <AccountType/>
      </UserInfo>
      <UserInfo>
        <DisplayName>Brenda Van Den Bergh</DisplayName>
        <AccountId>42</AccountId>
        <AccountType/>
      </UserInfo>
    </SharedWithUsers>
    <Category xmlns="d42e65b2-cf21-49c1-b27d-d23f90380c0e">CSOs</Category>
    <Doctype xmlns="d42e65b2-cf21-49c1-b27d-d23f90380c0e">input</Doctype>
    <Contributor xmlns="d42e65b2-cf21-49c1-b27d-d23f90380c0e">DIGNITY</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EF9B3-AD2D-472D-852F-FECE26C27E6D}">
  <ds:schemaRefs>
    <ds:schemaRef ds:uri="http://schemas.microsoft.com/office/2006/metadata/properties"/>
    <ds:schemaRef ds:uri="http://schemas.microsoft.com/office/infopath/2007/PartnerControls"/>
    <ds:schemaRef ds:uri="http://schemas.microsoft.com/sharepoint/v3"/>
    <ds:schemaRef ds:uri="d0dd906b-260c-4325-af7c-1efd22793fb5"/>
    <ds:schemaRef ds:uri="fa9bd608-c6ed-4afe-a3dc-836a52e0a9c3"/>
    <ds:schemaRef ds:uri="26b9ca61-84f6-4ee5-87c8-204d3c42e57f"/>
  </ds:schemaRefs>
</ds:datastoreItem>
</file>

<file path=customXml/itemProps2.xml><?xml version="1.0" encoding="utf-8"?>
<ds:datastoreItem xmlns:ds="http://schemas.openxmlformats.org/officeDocument/2006/customXml" ds:itemID="{47262C01-3626-4DA0-A7AF-DBAE0282DC14}"/>
</file>

<file path=customXml/itemProps3.xml><?xml version="1.0" encoding="utf-8"?>
<ds:datastoreItem xmlns:ds="http://schemas.openxmlformats.org/officeDocument/2006/customXml" ds:itemID="{452B4759-F717-4B32-86E7-1A4727BF3FB8}">
  <ds:schemaRefs>
    <ds:schemaRef ds:uri="http://schemas.openxmlformats.org/officeDocument/2006/bibliography"/>
  </ds:schemaRefs>
</ds:datastoreItem>
</file>

<file path=customXml/itemProps4.xml><?xml version="1.0" encoding="utf-8"?>
<ds:datastoreItem xmlns:ds="http://schemas.openxmlformats.org/officeDocument/2006/customXml" ds:itemID="{D52AC85E-D934-4F37-AA4A-0EC55BA8C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29</Pages>
  <Words>12637</Words>
  <Characters>77088</Characters>
  <Application>Microsoft Office Word</Application>
  <DocSecurity>0</DocSecurity>
  <Lines>642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Shubin</dc:creator>
  <cp:keywords/>
  <dc:description/>
  <cp:lastModifiedBy>Grant Shubin</cp:lastModifiedBy>
  <cp:revision>39</cp:revision>
  <cp:lastPrinted>2023-11-28T00:19:00Z</cp:lastPrinted>
  <dcterms:created xsi:type="dcterms:W3CDTF">2023-10-13T12:04:00Z</dcterms:created>
  <dcterms:modified xsi:type="dcterms:W3CDTF">2023-11-27T22:49:00Z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