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6551E" w14:textId="7FEB3890" w:rsidR="00770F11" w:rsidRPr="0009261C" w:rsidRDefault="00770F11">
      <w:pPr>
        <w:rPr>
          <w:rFonts w:ascii="Century Gothic" w:hAnsi="Century Gothic"/>
          <w:b/>
          <w:bCs/>
          <w:sz w:val="28"/>
          <w:szCs w:val="28"/>
        </w:rPr>
      </w:pPr>
      <w:r w:rsidRPr="0009261C">
        <w:rPr>
          <w:rFonts w:ascii="Century Gothic" w:hAnsi="Century Gothic"/>
          <w:b/>
          <w:bCs/>
          <w:sz w:val="28"/>
          <w:szCs w:val="28"/>
        </w:rPr>
        <w:t>CONTRIBUTIONS DE LA GUINEE AU RAPPORT DU RAPPORTEUR SPECIAL DUR LES INCIDENCES SUR LES DROITS DE L’HOMME DE LA GESTION ET DE L’ELIMINATION ECOLOGIQUEMENT RATIONNELLES DES PRODUITS ET DECHETS DANGEREUX, « GENRE ET SUBSTANCES TOXIQUE »</w:t>
      </w:r>
    </w:p>
    <w:p w14:paraId="79225086" w14:textId="551338B8" w:rsidR="00770F11" w:rsidRPr="0009261C" w:rsidRDefault="00770F11" w:rsidP="00770F11">
      <w:pPr>
        <w:pStyle w:val="Paragraphedeliste"/>
        <w:numPr>
          <w:ilvl w:val="0"/>
          <w:numId w:val="1"/>
        </w:numPr>
        <w:rPr>
          <w:rFonts w:ascii="Century Gothic" w:hAnsi="Century Gothic"/>
          <w:b/>
          <w:bCs/>
          <w:sz w:val="28"/>
          <w:szCs w:val="28"/>
        </w:rPr>
      </w:pPr>
      <w:r w:rsidRPr="0009261C">
        <w:rPr>
          <w:rFonts w:ascii="Century Gothic" w:hAnsi="Century Gothic"/>
          <w:b/>
          <w:bCs/>
          <w:sz w:val="28"/>
          <w:szCs w:val="28"/>
        </w:rPr>
        <w:t xml:space="preserve">Présentation de la situation </w:t>
      </w:r>
    </w:p>
    <w:p w14:paraId="3CE00429" w14:textId="3E485EB5" w:rsidR="00770F11" w:rsidRDefault="00770F11" w:rsidP="00770F11">
      <w:pPr>
        <w:rPr>
          <w:rFonts w:ascii="Century Gothic" w:hAnsi="Century Gothic"/>
          <w:sz w:val="28"/>
          <w:szCs w:val="28"/>
        </w:rPr>
      </w:pPr>
      <w:r>
        <w:rPr>
          <w:rFonts w:ascii="Century Gothic" w:hAnsi="Century Gothic"/>
          <w:sz w:val="28"/>
          <w:szCs w:val="28"/>
        </w:rPr>
        <w:t xml:space="preserve">Dans le souci de </w:t>
      </w:r>
      <w:r w:rsidR="00DB0444">
        <w:rPr>
          <w:rFonts w:ascii="Century Gothic" w:hAnsi="Century Gothic"/>
          <w:sz w:val="28"/>
          <w:szCs w:val="28"/>
        </w:rPr>
        <w:t>soutenir l’autonomisation des femmes et filles de Guinée, le Gouvern</w:t>
      </w:r>
      <w:r w:rsidR="005C0FFB">
        <w:rPr>
          <w:rFonts w:ascii="Century Gothic" w:hAnsi="Century Gothic"/>
          <w:sz w:val="28"/>
          <w:szCs w:val="28"/>
        </w:rPr>
        <w:t>ement a créé la Direction Générale du Centre d’autonomisation et d’entreprenariat des femmes.</w:t>
      </w:r>
    </w:p>
    <w:p w14:paraId="55227A56" w14:textId="35605E96" w:rsidR="005C0FFB" w:rsidRDefault="005C0FFB" w:rsidP="005C0FFB">
      <w:pPr>
        <w:jc w:val="both"/>
        <w:rPr>
          <w:rFonts w:ascii="Century Gothic" w:hAnsi="Century Gothic"/>
          <w:sz w:val="28"/>
          <w:szCs w:val="28"/>
        </w:rPr>
      </w:pPr>
      <w:r w:rsidRPr="005C0FFB">
        <w:rPr>
          <w:rFonts w:ascii="Century Gothic" w:hAnsi="Century Gothic"/>
          <w:sz w:val="28"/>
          <w:szCs w:val="28"/>
        </w:rPr>
        <w:t>Le Centre d’Autonomisation et d’Entrepreneuriat des Filles/Femmes, a pour mission</w:t>
      </w:r>
      <w:r w:rsidR="00D70062">
        <w:rPr>
          <w:rFonts w:ascii="Century Gothic" w:hAnsi="Century Gothic"/>
          <w:sz w:val="28"/>
          <w:szCs w:val="28"/>
        </w:rPr>
        <w:t xml:space="preserve"> : </w:t>
      </w:r>
      <w:r w:rsidRPr="005C0FFB">
        <w:rPr>
          <w:rFonts w:ascii="Century Gothic" w:hAnsi="Century Gothic"/>
          <w:sz w:val="28"/>
          <w:szCs w:val="28"/>
        </w:rPr>
        <w:t>la conception, l’élaboration et la mise en œuvre</w:t>
      </w:r>
      <w:r w:rsidR="00D70062">
        <w:rPr>
          <w:rFonts w:ascii="Century Gothic" w:hAnsi="Century Gothic"/>
          <w:sz w:val="28"/>
          <w:szCs w:val="28"/>
        </w:rPr>
        <w:t xml:space="preserve"> </w:t>
      </w:r>
      <w:r w:rsidRPr="005C0FFB">
        <w:rPr>
          <w:rFonts w:ascii="Century Gothic" w:hAnsi="Century Gothic"/>
          <w:sz w:val="28"/>
          <w:szCs w:val="28"/>
        </w:rPr>
        <w:t>de la politique du Gouvernement dans les domaines de l’entrepreneuriat et de l’autonomisation des femmes/filles et d’en assurer le suivi.</w:t>
      </w:r>
      <w:r w:rsidR="00D70062">
        <w:rPr>
          <w:rFonts w:ascii="Century Gothic" w:hAnsi="Century Gothic"/>
          <w:sz w:val="28"/>
          <w:szCs w:val="28"/>
        </w:rPr>
        <w:t xml:space="preserve"> </w:t>
      </w:r>
      <w:r w:rsidRPr="005C0FFB">
        <w:rPr>
          <w:rFonts w:ascii="Century Gothic" w:hAnsi="Century Gothic"/>
          <w:sz w:val="28"/>
          <w:szCs w:val="28"/>
        </w:rPr>
        <w:t>A ce titre, il</w:t>
      </w:r>
      <w:r w:rsidR="00D70062">
        <w:rPr>
          <w:rFonts w:ascii="Century Gothic" w:hAnsi="Century Gothic"/>
          <w:sz w:val="28"/>
          <w:szCs w:val="28"/>
        </w:rPr>
        <w:t xml:space="preserve"> </w:t>
      </w:r>
      <w:r w:rsidRPr="005C0FFB">
        <w:rPr>
          <w:rFonts w:ascii="Century Gothic" w:hAnsi="Century Gothic"/>
          <w:sz w:val="28"/>
          <w:szCs w:val="28"/>
        </w:rPr>
        <w:t>est particulièrement chargé :</w:t>
      </w:r>
    </w:p>
    <w:p w14:paraId="266B4F0C" w14:textId="77777777" w:rsidR="00D70062" w:rsidRPr="00D70062" w:rsidRDefault="00D70062" w:rsidP="00D70062">
      <w:pPr>
        <w:numPr>
          <w:ilvl w:val="0"/>
          <w:numId w:val="2"/>
        </w:numPr>
        <w:jc w:val="both"/>
        <w:rPr>
          <w:rFonts w:ascii="Century Gothic" w:hAnsi="Century Gothic"/>
          <w:sz w:val="28"/>
          <w:szCs w:val="28"/>
        </w:rPr>
      </w:pPr>
      <w:r w:rsidRPr="00D70062">
        <w:rPr>
          <w:rFonts w:ascii="Century Gothic" w:hAnsi="Century Gothic"/>
          <w:sz w:val="28"/>
          <w:szCs w:val="28"/>
        </w:rPr>
        <w:t xml:space="preserve">de promouvoir le renforcement des capacités d’auto développement des femmes et filles à travers l’apprentissage des métiers, l’alphabétisation fonctionnelle, la gestion des micros projets ; </w:t>
      </w:r>
    </w:p>
    <w:p w14:paraId="7DC43EBF" w14:textId="77777777" w:rsidR="00D70062" w:rsidRPr="00D70062" w:rsidRDefault="00D70062" w:rsidP="00D70062">
      <w:pPr>
        <w:numPr>
          <w:ilvl w:val="0"/>
          <w:numId w:val="2"/>
        </w:numPr>
        <w:jc w:val="both"/>
        <w:rPr>
          <w:rFonts w:ascii="Century Gothic" w:hAnsi="Century Gothic"/>
          <w:sz w:val="28"/>
          <w:szCs w:val="28"/>
        </w:rPr>
      </w:pPr>
      <w:r w:rsidRPr="00D70062">
        <w:rPr>
          <w:rFonts w:ascii="Century Gothic" w:hAnsi="Century Gothic"/>
          <w:sz w:val="28"/>
          <w:szCs w:val="28"/>
        </w:rPr>
        <w:t>d’inciter les apprenantes à l’esprit d’entreprise, de créativité et à la gestion en vue de leurs émancipations socio-économiques ;</w:t>
      </w:r>
    </w:p>
    <w:p w14:paraId="6DB2AD53" w14:textId="2C8EAA16" w:rsidR="00D70062" w:rsidRDefault="00D70062" w:rsidP="005C0FFB">
      <w:pPr>
        <w:jc w:val="both"/>
        <w:rPr>
          <w:rFonts w:ascii="Century Gothic" w:hAnsi="Century Gothic"/>
          <w:sz w:val="28"/>
          <w:szCs w:val="28"/>
        </w:rPr>
      </w:pPr>
      <w:r w:rsidRPr="00D70062">
        <w:rPr>
          <w:rFonts w:ascii="Century Gothic" w:hAnsi="Century Gothic"/>
          <w:sz w:val="28"/>
          <w:szCs w:val="28"/>
        </w:rPr>
        <w:t>-</w:t>
      </w:r>
      <w:r w:rsidRPr="00D70062">
        <w:rPr>
          <w:rFonts w:ascii="Century Gothic" w:hAnsi="Century Gothic"/>
          <w:sz w:val="28"/>
          <w:szCs w:val="28"/>
        </w:rPr>
        <w:tab/>
        <w:t>d’accompagner l’organisation des bénéficiaires en réseaux et groupements d’intérêt économique/coopératives et contribuer à leur accès aux microcrédits</w:t>
      </w:r>
      <w:r>
        <w:rPr>
          <w:rFonts w:ascii="Century Gothic" w:hAnsi="Century Gothic"/>
          <w:sz w:val="28"/>
          <w:szCs w:val="28"/>
        </w:rPr>
        <w:t>.</w:t>
      </w:r>
    </w:p>
    <w:p w14:paraId="63363EC8" w14:textId="014EE1EE" w:rsidR="00B84BC6" w:rsidRDefault="00B84BC6" w:rsidP="005C0FFB">
      <w:pPr>
        <w:jc w:val="both"/>
        <w:rPr>
          <w:rFonts w:ascii="Century Gothic" w:hAnsi="Century Gothic"/>
          <w:sz w:val="28"/>
          <w:szCs w:val="28"/>
        </w:rPr>
      </w:pPr>
      <w:r>
        <w:rPr>
          <w:rFonts w:ascii="Century Gothic" w:hAnsi="Century Gothic"/>
          <w:sz w:val="28"/>
          <w:szCs w:val="28"/>
        </w:rPr>
        <w:t xml:space="preserve">II- </w:t>
      </w:r>
      <w:r w:rsidRPr="0009261C">
        <w:rPr>
          <w:rFonts w:ascii="Century Gothic" w:hAnsi="Century Gothic"/>
          <w:b/>
          <w:bCs/>
          <w:sz w:val="28"/>
          <w:szCs w:val="28"/>
        </w:rPr>
        <w:t>de l’utilisation des substances chimiques</w:t>
      </w:r>
      <w:r>
        <w:rPr>
          <w:rFonts w:ascii="Century Gothic" w:hAnsi="Century Gothic"/>
          <w:sz w:val="28"/>
          <w:szCs w:val="28"/>
        </w:rPr>
        <w:t xml:space="preserve"> </w:t>
      </w:r>
    </w:p>
    <w:p w14:paraId="783388E5" w14:textId="5CEDE7A4" w:rsidR="00D70062" w:rsidRDefault="00D70062" w:rsidP="005C0FFB">
      <w:pPr>
        <w:jc w:val="both"/>
        <w:rPr>
          <w:rFonts w:ascii="Century Gothic" w:hAnsi="Century Gothic"/>
          <w:sz w:val="28"/>
          <w:szCs w:val="28"/>
        </w:rPr>
      </w:pPr>
      <w:r>
        <w:rPr>
          <w:rFonts w:ascii="Century Gothic" w:hAnsi="Century Gothic"/>
          <w:sz w:val="28"/>
          <w:szCs w:val="28"/>
        </w:rPr>
        <w:t xml:space="preserve">Pour opérationnaliser cette politique, il a </w:t>
      </w:r>
      <w:r w:rsidR="00B84BC6">
        <w:rPr>
          <w:rFonts w:ascii="Century Gothic" w:hAnsi="Century Gothic"/>
          <w:sz w:val="28"/>
          <w:szCs w:val="28"/>
        </w:rPr>
        <w:t xml:space="preserve">été </w:t>
      </w:r>
      <w:r>
        <w:rPr>
          <w:rFonts w:ascii="Century Gothic" w:hAnsi="Century Gothic"/>
          <w:sz w:val="28"/>
          <w:szCs w:val="28"/>
        </w:rPr>
        <w:t>créé au niveau des préfectures, des centres locaux d’autonomisation des femmes.</w:t>
      </w:r>
    </w:p>
    <w:p w14:paraId="454629D7" w14:textId="1AFBBFF9" w:rsidR="00D70062" w:rsidRDefault="00D70062" w:rsidP="005C0FFB">
      <w:pPr>
        <w:jc w:val="both"/>
        <w:rPr>
          <w:rFonts w:ascii="Century Gothic" w:hAnsi="Century Gothic"/>
          <w:sz w:val="28"/>
          <w:szCs w:val="28"/>
        </w:rPr>
      </w:pPr>
      <w:r>
        <w:rPr>
          <w:rFonts w:ascii="Century Gothic" w:hAnsi="Century Gothic"/>
          <w:sz w:val="28"/>
          <w:szCs w:val="28"/>
        </w:rPr>
        <w:t>Ces centres sont des structures de proximité pour permettre aux filles issues de couches défavorisées d’apprendre des métiers de leur choix.</w:t>
      </w:r>
    </w:p>
    <w:p w14:paraId="2BA91317" w14:textId="104E2303" w:rsidR="00D04E44" w:rsidRDefault="00D70062" w:rsidP="005C0FFB">
      <w:pPr>
        <w:jc w:val="both"/>
        <w:rPr>
          <w:rFonts w:ascii="Century Gothic" w:hAnsi="Century Gothic"/>
          <w:sz w:val="28"/>
          <w:szCs w:val="28"/>
        </w:rPr>
      </w:pPr>
      <w:r>
        <w:rPr>
          <w:rFonts w:ascii="Century Gothic" w:hAnsi="Century Gothic"/>
          <w:sz w:val="28"/>
          <w:szCs w:val="28"/>
        </w:rPr>
        <w:t xml:space="preserve">Dans ces centres il existe plusieurs filières dont la saponification, la teinture et la coiffure. </w:t>
      </w:r>
      <w:r w:rsidR="00D04E44">
        <w:rPr>
          <w:rFonts w:ascii="Century Gothic" w:hAnsi="Century Gothic"/>
          <w:sz w:val="28"/>
          <w:szCs w:val="28"/>
        </w:rPr>
        <w:t xml:space="preserve">Les filles admises de ces centres apprennent </w:t>
      </w:r>
      <w:r w:rsidR="00D04E44">
        <w:rPr>
          <w:rFonts w:ascii="Century Gothic" w:hAnsi="Century Gothic"/>
          <w:sz w:val="28"/>
          <w:szCs w:val="28"/>
        </w:rPr>
        <w:lastRenderedPageBreak/>
        <w:t>donc ces métiers manipulent des substances qui peuvent représenter des dangers pour leur santé : la soude caustique, les colorants chimiques, les produits pour le traitement des cheveux…</w:t>
      </w:r>
    </w:p>
    <w:p w14:paraId="064897E6" w14:textId="4E2350CC" w:rsidR="00D4698C" w:rsidRDefault="00D4698C" w:rsidP="005C0FFB">
      <w:pPr>
        <w:jc w:val="both"/>
        <w:rPr>
          <w:rFonts w:ascii="Century Gothic" w:hAnsi="Century Gothic"/>
          <w:sz w:val="28"/>
          <w:szCs w:val="28"/>
        </w:rPr>
      </w:pPr>
      <w:r w:rsidRPr="00D4698C">
        <w:rPr>
          <w:rFonts w:ascii="Century Gothic" w:hAnsi="Century Gothic"/>
          <w:sz w:val="28"/>
          <w:szCs w:val="28"/>
        </w:rPr>
        <w:t>En 2022 en avait 164</w:t>
      </w:r>
      <w:r>
        <w:rPr>
          <w:rFonts w:ascii="Century Gothic" w:hAnsi="Century Gothic"/>
          <w:sz w:val="28"/>
          <w:szCs w:val="28"/>
        </w:rPr>
        <w:t xml:space="preserve"> apprenantes en </w:t>
      </w:r>
      <w:r w:rsidRPr="00D4698C">
        <w:rPr>
          <w:rFonts w:ascii="Century Gothic" w:hAnsi="Century Gothic"/>
          <w:sz w:val="28"/>
          <w:szCs w:val="28"/>
        </w:rPr>
        <w:t>teinture et saponification</w:t>
      </w:r>
      <w:r>
        <w:rPr>
          <w:rFonts w:ascii="Century Gothic" w:hAnsi="Century Gothic"/>
          <w:sz w:val="28"/>
          <w:szCs w:val="28"/>
        </w:rPr>
        <w:t> ;</w:t>
      </w:r>
      <w:r w:rsidRPr="00D4698C">
        <w:rPr>
          <w:rFonts w:ascii="Century Gothic" w:hAnsi="Century Gothic"/>
          <w:sz w:val="28"/>
          <w:szCs w:val="28"/>
        </w:rPr>
        <w:br/>
        <w:t xml:space="preserve">2023 en teinture 130 et 179 </w:t>
      </w:r>
      <w:r w:rsidR="00954F35">
        <w:rPr>
          <w:rFonts w:ascii="Century Gothic" w:hAnsi="Century Gothic"/>
          <w:sz w:val="28"/>
          <w:szCs w:val="28"/>
        </w:rPr>
        <w:t xml:space="preserve">en </w:t>
      </w:r>
      <w:r w:rsidR="00954F35" w:rsidRPr="00D4698C">
        <w:rPr>
          <w:rFonts w:ascii="Century Gothic" w:hAnsi="Century Gothic"/>
          <w:sz w:val="28"/>
          <w:szCs w:val="28"/>
        </w:rPr>
        <w:t>saponification</w:t>
      </w:r>
      <w:r>
        <w:rPr>
          <w:rFonts w:ascii="Century Gothic" w:hAnsi="Century Gothic"/>
          <w:sz w:val="28"/>
          <w:szCs w:val="28"/>
        </w:rPr>
        <w:t xml:space="preserve"> </w:t>
      </w:r>
      <w:r w:rsidRPr="00D4698C">
        <w:rPr>
          <w:rFonts w:ascii="Century Gothic" w:hAnsi="Century Gothic"/>
          <w:sz w:val="28"/>
          <w:szCs w:val="28"/>
        </w:rPr>
        <w:t>;</w:t>
      </w:r>
      <w:r w:rsidRPr="00D4698C">
        <w:rPr>
          <w:rFonts w:ascii="Century Gothic" w:hAnsi="Century Gothic"/>
          <w:sz w:val="28"/>
          <w:szCs w:val="28"/>
        </w:rPr>
        <w:br/>
        <w:t>2024 on a 215 en cours de formation en saponification et 163</w:t>
      </w:r>
      <w:r>
        <w:rPr>
          <w:rFonts w:ascii="Century Gothic" w:hAnsi="Century Gothic"/>
          <w:sz w:val="28"/>
          <w:szCs w:val="28"/>
        </w:rPr>
        <w:t xml:space="preserve"> </w:t>
      </w:r>
      <w:r w:rsidR="00954F35">
        <w:rPr>
          <w:rFonts w:ascii="Century Gothic" w:hAnsi="Century Gothic"/>
          <w:sz w:val="28"/>
          <w:szCs w:val="28"/>
        </w:rPr>
        <w:t xml:space="preserve">en </w:t>
      </w:r>
      <w:r w:rsidR="00954F35" w:rsidRPr="00D4698C">
        <w:rPr>
          <w:rFonts w:ascii="Century Gothic" w:hAnsi="Century Gothic"/>
          <w:sz w:val="28"/>
          <w:szCs w:val="28"/>
        </w:rPr>
        <w:t>teinture</w:t>
      </w:r>
      <w:r w:rsidRPr="00D4698C">
        <w:rPr>
          <w:rFonts w:ascii="Century Gothic" w:hAnsi="Century Gothic"/>
          <w:sz w:val="28"/>
          <w:szCs w:val="28"/>
        </w:rPr>
        <w:t>.</w:t>
      </w:r>
    </w:p>
    <w:p w14:paraId="7FEB50BF" w14:textId="4C1C824E" w:rsidR="00D04E44" w:rsidRDefault="00D04E44" w:rsidP="005C0FFB">
      <w:pPr>
        <w:jc w:val="both"/>
        <w:rPr>
          <w:rFonts w:ascii="Century Gothic" w:hAnsi="Century Gothic"/>
          <w:sz w:val="28"/>
          <w:szCs w:val="28"/>
        </w:rPr>
      </w:pPr>
      <w:r>
        <w:rPr>
          <w:rFonts w:ascii="Century Gothic" w:hAnsi="Century Gothic"/>
          <w:sz w:val="28"/>
          <w:szCs w:val="28"/>
        </w:rPr>
        <w:t>Pour mitiger les conséquences de la manipulation de ces substances chimiques, les mesures ci-après ont été mises en place :</w:t>
      </w:r>
    </w:p>
    <w:p w14:paraId="6337AB21" w14:textId="336379FA" w:rsidR="00D04E44" w:rsidRDefault="00D04E44" w:rsidP="00D04E44">
      <w:pPr>
        <w:jc w:val="both"/>
        <w:rPr>
          <w:rFonts w:ascii="Century Gothic" w:hAnsi="Century Gothic"/>
          <w:sz w:val="28"/>
          <w:szCs w:val="28"/>
        </w:rPr>
      </w:pPr>
      <w:r>
        <w:rPr>
          <w:rFonts w:ascii="Century Gothic" w:hAnsi="Century Gothic"/>
          <w:sz w:val="28"/>
          <w:szCs w:val="28"/>
        </w:rPr>
        <w:t>Le port obligatoire :</w:t>
      </w:r>
    </w:p>
    <w:p w14:paraId="04D33509" w14:textId="23190E8B" w:rsidR="00D04E44" w:rsidRDefault="00D04E44" w:rsidP="00D04E44">
      <w:pPr>
        <w:pStyle w:val="Paragraphedeliste"/>
        <w:numPr>
          <w:ilvl w:val="0"/>
          <w:numId w:val="2"/>
        </w:numPr>
        <w:jc w:val="both"/>
        <w:rPr>
          <w:rFonts w:ascii="Century Gothic" w:hAnsi="Century Gothic"/>
          <w:sz w:val="28"/>
          <w:szCs w:val="28"/>
        </w:rPr>
      </w:pPr>
      <w:r>
        <w:rPr>
          <w:rFonts w:ascii="Century Gothic" w:hAnsi="Century Gothic"/>
          <w:sz w:val="28"/>
          <w:szCs w:val="28"/>
        </w:rPr>
        <w:t>de la tenue de protection ;</w:t>
      </w:r>
    </w:p>
    <w:p w14:paraId="74AD9A1D" w14:textId="71F29150" w:rsidR="00D04E44" w:rsidRDefault="00D04E44" w:rsidP="00D04E44">
      <w:pPr>
        <w:pStyle w:val="Paragraphedeliste"/>
        <w:numPr>
          <w:ilvl w:val="0"/>
          <w:numId w:val="2"/>
        </w:numPr>
        <w:jc w:val="both"/>
        <w:rPr>
          <w:rFonts w:ascii="Century Gothic" w:hAnsi="Century Gothic"/>
          <w:sz w:val="28"/>
          <w:szCs w:val="28"/>
        </w:rPr>
      </w:pPr>
      <w:r>
        <w:rPr>
          <w:rFonts w:ascii="Century Gothic" w:hAnsi="Century Gothic"/>
          <w:sz w:val="28"/>
          <w:szCs w:val="28"/>
        </w:rPr>
        <w:t>des gants de protection ;</w:t>
      </w:r>
    </w:p>
    <w:p w14:paraId="50CA0A1B" w14:textId="7098E7F4" w:rsidR="00D04E44" w:rsidRDefault="00D04E44" w:rsidP="00D04E44">
      <w:pPr>
        <w:pStyle w:val="Paragraphedeliste"/>
        <w:numPr>
          <w:ilvl w:val="0"/>
          <w:numId w:val="2"/>
        </w:numPr>
        <w:jc w:val="both"/>
        <w:rPr>
          <w:rFonts w:ascii="Century Gothic" w:hAnsi="Century Gothic"/>
          <w:sz w:val="28"/>
          <w:szCs w:val="28"/>
        </w:rPr>
      </w:pPr>
      <w:r>
        <w:rPr>
          <w:rFonts w:ascii="Century Gothic" w:hAnsi="Century Gothic"/>
          <w:sz w:val="28"/>
          <w:szCs w:val="28"/>
        </w:rPr>
        <w:t>des lunettes de protection</w:t>
      </w:r>
    </w:p>
    <w:p w14:paraId="3DAEC9FC" w14:textId="53C4946E" w:rsidR="00D04E44" w:rsidRDefault="00D04E44" w:rsidP="00D04E44">
      <w:pPr>
        <w:pStyle w:val="Paragraphedeliste"/>
        <w:numPr>
          <w:ilvl w:val="0"/>
          <w:numId w:val="2"/>
        </w:numPr>
        <w:jc w:val="both"/>
        <w:rPr>
          <w:rFonts w:ascii="Century Gothic" w:hAnsi="Century Gothic"/>
          <w:sz w:val="28"/>
          <w:szCs w:val="28"/>
        </w:rPr>
      </w:pPr>
      <w:r>
        <w:rPr>
          <w:rFonts w:ascii="Century Gothic" w:hAnsi="Century Gothic"/>
          <w:sz w:val="28"/>
          <w:szCs w:val="28"/>
        </w:rPr>
        <w:t>des bottes de sécurité</w:t>
      </w:r>
      <w:r w:rsidR="00D4698C">
        <w:rPr>
          <w:rFonts w:ascii="Century Gothic" w:hAnsi="Century Gothic"/>
          <w:sz w:val="28"/>
          <w:szCs w:val="28"/>
        </w:rPr>
        <w:t> ;</w:t>
      </w:r>
    </w:p>
    <w:p w14:paraId="25BF6010" w14:textId="5BCB29E0" w:rsidR="00D4698C" w:rsidRDefault="00D4698C" w:rsidP="00D04E44">
      <w:pPr>
        <w:pStyle w:val="Paragraphedeliste"/>
        <w:numPr>
          <w:ilvl w:val="0"/>
          <w:numId w:val="2"/>
        </w:numPr>
        <w:jc w:val="both"/>
        <w:rPr>
          <w:rFonts w:ascii="Century Gothic" w:hAnsi="Century Gothic"/>
          <w:sz w:val="28"/>
          <w:szCs w:val="28"/>
        </w:rPr>
      </w:pPr>
      <w:r>
        <w:rPr>
          <w:rFonts w:ascii="Century Gothic" w:hAnsi="Century Gothic"/>
          <w:sz w:val="28"/>
          <w:szCs w:val="28"/>
        </w:rPr>
        <w:t xml:space="preserve">de bavettes </w:t>
      </w:r>
    </w:p>
    <w:p w14:paraId="4FC80E34" w14:textId="2B2E2D04" w:rsidR="00D04E44" w:rsidRDefault="00D04E44" w:rsidP="00D04E44">
      <w:pPr>
        <w:jc w:val="both"/>
        <w:rPr>
          <w:rFonts w:ascii="Century Gothic" w:hAnsi="Century Gothic"/>
          <w:sz w:val="28"/>
          <w:szCs w:val="28"/>
        </w:rPr>
      </w:pPr>
      <w:r>
        <w:rPr>
          <w:rFonts w:ascii="Century Gothic" w:hAnsi="Century Gothic"/>
          <w:sz w:val="28"/>
          <w:szCs w:val="28"/>
        </w:rPr>
        <w:t xml:space="preserve">Des campagnes de sensibilisation et d’information sont également organisées </w:t>
      </w:r>
      <w:r w:rsidR="00EF0592">
        <w:rPr>
          <w:rFonts w:ascii="Century Gothic" w:hAnsi="Century Gothic"/>
          <w:sz w:val="28"/>
          <w:szCs w:val="28"/>
        </w:rPr>
        <w:t xml:space="preserve">à l’intention des apprenantes </w:t>
      </w:r>
      <w:r>
        <w:rPr>
          <w:rFonts w:ascii="Century Gothic" w:hAnsi="Century Gothic"/>
          <w:sz w:val="28"/>
          <w:szCs w:val="28"/>
        </w:rPr>
        <w:t>sur le danger que représentent ces substances chimiques.</w:t>
      </w:r>
    </w:p>
    <w:p w14:paraId="7DE77C9C" w14:textId="0AEF1A16" w:rsidR="00B84BC6" w:rsidRDefault="00B84BC6" w:rsidP="00D04E44">
      <w:pPr>
        <w:jc w:val="both"/>
        <w:rPr>
          <w:rFonts w:ascii="Century Gothic" w:hAnsi="Century Gothic"/>
          <w:sz w:val="28"/>
          <w:szCs w:val="28"/>
        </w:rPr>
      </w:pPr>
      <w:r>
        <w:rPr>
          <w:rFonts w:ascii="Century Gothic" w:hAnsi="Century Gothic"/>
          <w:sz w:val="28"/>
          <w:szCs w:val="28"/>
        </w:rPr>
        <w:t>Il en est de même de la protection des enfants.</w:t>
      </w:r>
    </w:p>
    <w:p w14:paraId="5256D306" w14:textId="43FE72D2" w:rsidR="00B84BC6" w:rsidRDefault="00B84BC6" w:rsidP="00D04E44">
      <w:pPr>
        <w:jc w:val="both"/>
        <w:rPr>
          <w:rFonts w:ascii="Century Gothic" w:hAnsi="Century Gothic"/>
          <w:sz w:val="28"/>
          <w:szCs w:val="28"/>
        </w:rPr>
      </w:pPr>
      <w:r>
        <w:rPr>
          <w:rFonts w:ascii="Century Gothic" w:hAnsi="Century Gothic"/>
          <w:sz w:val="28"/>
          <w:szCs w:val="28"/>
        </w:rPr>
        <w:t>Le code de l’enfant a prévu des dispositions qui prohibent le travail dangereux pour les enfants.</w:t>
      </w:r>
    </w:p>
    <w:p w14:paraId="337EC4CB" w14:textId="628CFA69" w:rsidR="00D4698C" w:rsidRDefault="00D4698C" w:rsidP="00D04E44">
      <w:pPr>
        <w:jc w:val="both"/>
        <w:rPr>
          <w:rFonts w:ascii="Century Gothic" w:hAnsi="Century Gothic"/>
          <w:sz w:val="28"/>
          <w:szCs w:val="28"/>
        </w:rPr>
      </w:pPr>
      <w:r w:rsidRPr="0009261C">
        <w:rPr>
          <w:rFonts w:ascii="Century Gothic" w:hAnsi="Century Gothic"/>
          <w:b/>
          <w:bCs/>
          <w:sz w:val="28"/>
          <w:szCs w:val="28"/>
        </w:rPr>
        <w:t>Article 917</w:t>
      </w:r>
      <w:r w:rsidRPr="00D4698C">
        <w:rPr>
          <w:rFonts w:ascii="Century Gothic" w:hAnsi="Century Gothic"/>
          <w:sz w:val="28"/>
          <w:szCs w:val="28"/>
        </w:rPr>
        <w:t xml:space="preserve"> : Les enfants ne peuvent être employés dans les établissements insalubres ou dangereux où ils seront exposés à des émanations préjudiciables à leur santé que dans des conditions spéciales de protection déterminées par arrêté du ministre en charge du Travail après avis de la Commission consultative du travail et des lois sociales. Le fait d’employer les enfants dans ces conditions est puni d’une amende de 1.000.000 à 5.000.000 de francs guinéens.</w:t>
      </w:r>
    </w:p>
    <w:p w14:paraId="00AA2842" w14:textId="77777777" w:rsidR="00B84BC6" w:rsidRPr="00D04E44" w:rsidRDefault="00B84BC6" w:rsidP="00D04E44">
      <w:pPr>
        <w:jc w:val="both"/>
        <w:rPr>
          <w:rFonts w:ascii="Century Gothic" w:hAnsi="Century Gothic"/>
          <w:sz w:val="28"/>
          <w:szCs w:val="28"/>
        </w:rPr>
      </w:pPr>
    </w:p>
    <w:p w14:paraId="7697D3B8" w14:textId="77777777" w:rsidR="00D04E44" w:rsidRPr="00D04E44" w:rsidRDefault="00D04E44" w:rsidP="00D04E44">
      <w:pPr>
        <w:jc w:val="both"/>
        <w:rPr>
          <w:rFonts w:ascii="Century Gothic" w:hAnsi="Century Gothic"/>
          <w:sz w:val="28"/>
          <w:szCs w:val="28"/>
        </w:rPr>
      </w:pPr>
    </w:p>
    <w:p w14:paraId="7793384F" w14:textId="21A7565E" w:rsidR="00D70062" w:rsidRPr="005C0FFB" w:rsidRDefault="00D04E44" w:rsidP="005C0FFB">
      <w:pPr>
        <w:jc w:val="both"/>
        <w:rPr>
          <w:rFonts w:ascii="Century Gothic" w:hAnsi="Century Gothic"/>
          <w:sz w:val="28"/>
          <w:szCs w:val="28"/>
        </w:rPr>
      </w:pPr>
      <w:r>
        <w:rPr>
          <w:rFonts w:ascii="Century Gothic" w:hAnsi="Century Gothic"/>
          <w:sz w:val="28"/>
          <w:szCs w:val="28"/>
        </w:rPr>
        <w:t xml:space="preserve">  </w:t>
      </w:r>
    </w:p>
    <w:p w14:paraId="5B41B9A2" w14:textId="77777777" w:rsidR="005C0FFB" w:rsidRPr="00770F11" w:rsidRDefault="005C0FFB" w:rsidP="00770F11">
      <w:pPr>
        <w:rPr>
          <w:rFonts w:ascii="Century Gothic" w:hAnsi="Century Gothic"/>
          <w:sz w:val="28"/>
          <w:szCs w:val="28"/>
        </w:rPr>
      </w:pPr>
    </w:p>
    <w:p w14:paraId="099CF76F" w14:textId="77777777" w:rsidR="00770F11" w:rsidRPr="00770F11" w:rsidRDefault="00770F11">
      <w:pPr>
        <w:rPr>
          <w:rFonts w:ascii="Century Gothic" w:hAnsi="Century Gothic"/>
          <w:sz w:val="28"/>
          <w:szCs w:val="28"/>
        </w:rPr>
      </w:pPr>
    </w:p>
    <w:sectPr w:rsidR="00770F11" w:rsidRPr="00770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C4B77"/>
    <w:multiLevelType w:val="hybridMultilevel"/>
    <w:tmpl w:val="59580A40"/>
    <w:lvl w:ilvl="0" w:tplc="6B1810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5921BE"/>
    <w:multiLevelType w:val="hybridMultilevel"/>
    <w:tmpl w:val="67C42E06"/>
    <w:lvl w:ilvl="0" w:tplc="29FC195E">
      <w:start w:val="6"/>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30189881">
    <w:abstractNumId w:val="0"/>
  </w:num>
  <w:num w:numId="2" w16cid:durableId="488910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11"/>
    <w:rsid w:val="0009261C"/>
    <w:rsid w:val="005C0FFB"/>
    <w:rsid w:val="00770F11"/>
    <w:rsid w:val="00954F35"/>
    <w:rsid w:val="00B84BC6"/>
    <w:rsid w:val="00D04E44"/>
    <w:rsid w:val="00D4698C"/>
    <w:rsid w:val="00D70062"/>
    <w:rsid w:val="00DB0444"/>
    <w:rsid w:val="00EF05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5FBA"/>
  <w15:chartTrackingRefBased/>
  <w15:docId w15:val="{861808AB-4D8B-414D-898D-C0BF074B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Guinea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6AF7BC4-B1F8-48FF-97F7-EBB74C4AB76D}"/>
</file>

<file path=customXml/itemProps2.xml><?xml version="1.0" encoding="utf-8"?>
<ds:datastoreItem xmlns:ds="http://schemas.openxmlformats.org/officeDocument/2006/customXml" ds:itemID="{7949FEA5-0FEB-49D0-94B6-946115B1F712}">
  <ds:schemaRefs>
    <ds:schemaRef ds:uri="http://schemas.microsoft.com/sharepoint/v3/contenttype/forms"/>
  </ds:schemaRefs>
</ds:datastoreItem>
</file>

<file path=customXml/itemProps3.xml><?xml version="1.0" encoding="utf-8"?>
<ds:datastoreItem xmlns:ds="http://schemas.openxmlformats.org/officeDocument/2006/customXml" ds:itemID="{8735B42B-A3F7-449F-931F-1E6E19ADD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Aboubacar Sidiki Camara</dc:creator>
  <cp:keywords/>
  <dc:description/>
  <cp:lastModifiedBy>Aboubacar Sidiki Camara</cp:lastModifiedBy>
  <cp:revision>4</cp:revision>
  <dcterms:created xsi:type="dcterms:W3CDTF">2024-03-29T11:18:00Z</dcterms:created>
  <dcterms:modified xsi:type="dcterms:W3CDTF">2024-03-29T11:19:00Z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