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2DE8" w14:textId="1055ED7E" w:rsidR="008F658D" w:rsidRDefault="01C878CE" w:rsidP="4A15E3B2">
      <w:pPr>
        <w:rPr>
          <w:rFonts w:ascii="Times New Roman" w:eastAsia="Times New Roman" w:hAnsi="Times New Roman" w:cs="Times New Roman"/>
          <w:b/>
          <w:bCs/>
        </w:rPr>
      </w:pPr>
      <w:r w:rsidRPr="004070EE">
        <w:rPr>
          <w:rFonts w:ascii="Times New Roman" w:eastAsia="Times New Roman" w:hAnsi="Times New Roman" w:cs="Times New Roman"/>
          <w:b/>
          <w:bCs/>
        </w:rPr>
        <w:t xml:space="preserve">Call for Input </w:t>
      </w:r>
      <w:r w:rsidR="7C710AC7" w:rsidRPr="004070EE">
        <w:rPr>
          <w:rFonts w:ascii="Times New Roman" w:eastAsia="Times New Roman" w:hAnsi="Times New Roman" w:cs="Times New Roman"/>
          <w:b/>
          <w:bCs/>
        </w:rPr>
        <w:t xml:space="preserve">- </w:t>
      </w:r>
      <w:r w:rsidRPr="004070EE">
        <w:rPr>
          <w:rFonts w:ascii="Times New Roman" w:eastAsia="Times New Roman" w:hAnsi="Times New Roman" w:cs="Times New Roman"/>
          <w:b/>
          <w:bCs/>
        </w:rPr>
        <w:t>Pollution Information Portals and the right to know: Strengthening access to information on releases of hazardous substances</w:t>
      </w:r>
    </w:p>
    <w:p w14:paraId="41B14987" w14:textId="29249C70" w:rsidR="1B714409" w:rsidRPr="004070EE" w:rsidRDefault="51A0AED2" w:rsidP="4A15E3B2">
      <w:pPr>
        <w:rPr>
          <w:rFonts w:ascii="Times New Roman" w:eastAsia="Times New Roman" w:hAnsi="Times New Roman" w:cs="Times New Roman"/>
          <w:b/>
          <w:bCs/>
          <w:u w:val="single"/>
        </w:rPr>
      </w:pPr>
      <w:r w:rsidRPr="004070EE">
        <w:rPr>
          <w:rFonts w:ascii="Times New Roman" w:eastAsia="Times New Roman" w:hAnsi="Times New Roman" w:cs="Times New Roman"/>
          <w:b/>
          <w:bCs/>
          <w:u w:val="single"/>
        </w:rPr>
        <w:t>Statement</w:t>
      </w:r>
    </w:p>
    <w:p w14:paraId="40F54081" w14:textId="4394A6D4" w:rsidR="000D3316" w:rsidRPr="004070EE" w:rsidRDefault="00882A21" w:rsidP="4A15E3B2">
      <w:pPr>
        <w:pStyle w:val="ListParagraph"/>
        <w:numPr>
          <w:ilvl w:val="0"/>
          <w:numId w:val="3"/>
        </w:numPr>
        <w:rPr>
          <w:rFonts w:ascii="Times New Roman" w:eastAsia="Times New Roman" w:hAnsi="Times New Roman" w:cs="Times New Roman"/>
        </w:rPr>
      </w:pPr>
      <w:r w:rsidRPr="004070EE">
        <w:rPr>
          <w:rFonts w:ascii="Times New Roman" w:eastAsia="Times New Roman" w:hAnsi="Times New Roman" w:cs="Times New Roman"/>
        </w:rPr>
        <w:t xml:space="preserve">Canada sees much value in promoting rigorous registries and ensuring transparency and accountability concerning environmental matters, in alignment with the Convention on Access to Information, Public Participation in Decision-Making and Access to Justice in Environmental Matters. However, we are not </w:t>
      </w:r>
      <w:proofErr w:type="gramStart"/>
      <w:r w:rsidRPr="004070EE">
        <w:rPr>
          <w:rFonts w:ascii="Times New Roman" w:eastAsia="Times New Roman" w:hAnsi="Times New Roman" w:cs="Times New Roman"/>
        </w:rPr>
        <w:t>in a position</w:t>
      </w:r>
      <w:proofErr w:type="gramEnd"/>
      <w:r w:rsidRPr="004070EE">
        <w:rPr>
          <w:rFonts w:ascii="Times New Roman" w:eastAsia="Times New Roman" w:hAnsi="Times New Roman" w:cs="Times New Roman"/>
        </w:rPr>
        <w:t xml:space="preserve"> to provide specific input. </w:t>
      </w:r>
    </w:p>
    <w:p w14:paraId="479A73A3" w14:textId="2CF275A5" w:rsidR="000D3316" w:rsidRPr="004070EE" w:rsidRDefault="00882A21" w:rsidP="4A15E3B2">
      <w:pPr>
        <w:pStyle w:val="ListParagraph"/>
        <w:numPr>
          <w:ilvl w:val="0"/>
          <w:numId w:val="3"/>
        </w:numPr>
        <w:rPr>
          <w:rFonts w:ascii="Times New Roman" w:eastAsia="Times New Roman" w:hAnsi="Times New Roman" w:cs="Times New Roman"/>
        </w:rPr>
      </w:pPr>
      <w:r w:rsidRPr="004070EE">
        <w:rPr>
          <w:rFonts w:ascii="Times New Roman" w:eastAsia="Times New Roman" w:hAnsi="Times New Roman" w:cs="Times New Roman"/>
        </w:rPr>
        <w:t xml:space="preserve">Canada promotes pollutant release and transfer registers as part of our international environmental bilateral engagement. </w:t>
      </w:r>
    </w:p>
    <w:p w14:paraId="3A14DB62" w14:textId="51707D6A" w:rsidR="000D3316" w:rsidRPr="004070EE" w:rsidRDefault="30FC4ACA" w:rsidP="4A15E3B2">
      <w:pPr>
        <w:pStyle w:val="ListParagraph"/>
        <w:numPr>
          <w:ilvl w:val="0"/>
          <w:numId w:val="3"/>
        </w:numPr>
        <w:rPr>
          <w:rFonts w:ascii="Times New Roman" w:eastAsia="Times New Roman" w:hAnsi="Times New Roman" w:cs="Times New Roman"/>
        </w:rPr>
      </w:pPr>
      <w:r w:rsidRPr="004070EE">
        <w:rPr>
          <w:rFonts w:ascii="Times New Roman" w:eastAsia="Times New Roman" w:hAnsi="Times New Roman" w:cs="Times New Roman"/>
        </w:rPr>
        <w:t>While Canada has multiple mechanisms in place t</w:t>
      </w:r>
      <w:r w:rsidR="36F73654" w:rsidRPr="004070EE">
        <w:rPr>
          <w:rFonts w:ascii="Times New Roman" w:eastAsia="Times New Roman" w:hAnsi="Times New Roman" w:cs="Times New Roman"/>
        </w:rPr>
        <w:t>o track pollutants throughout their lifecycle</w:t>
      </w:r>
      <w:r w:rsidRPr="004070EE">
        <w:rPr>
          <w:rFonts w:ascii="Times New Roman" w:eastAsia="Times New Roman" w:hAnsi="Times New Roman" w:cs="Times New Roman"/>
        </w:rPr>
        <w:t>, th</w:t>
      </w:r>
      <w:r w:rsidR="60C90576" w:rsidRPr="004070EE">
        <w:rPr>
          <w:rFonts w:ascii="Times New Roman" w:eastAsia="Times New Roman" w:hAnsi="Times New Roman" w:cs="Times New Roman"/>
        </w:rPr>
        <w:t>e focus of this report will be</w:t>
      </w:r>
      <w:r w:rsidR="7A20E398" w:rsidRPr="004070EE">
        <w:rPr>
          <w:rFonts w:ascii="Times New Roman" w:eastAsia="Times New Roman" w:hAnsi="Times New Roman" w:cs="Times New Roman"/>
        </w:rPr>
        <w:t xml:space="preserve"> </w:t>
      </w:r>
      <w:r w:rsidR="0A5571F4" w:rsidRPr="004070EE">
        <w:rPr>
          <w:rFonts w:ascii="Times New Roman" w:eastAsia="Times New Roman" w:hAnsi="Times New Roman" w:cs="Times New Roman"/>
        </w:rPr>
        <w:t>information collected and published</w:t>
      </w:r>
      <w:r w:rsidR="7A20E398" w:rsidRPr="004070EE">
        <w:rPr>
          <w:rFonts w:ascii="Times New Roman" w:eastAsia="Times New Roman" w:hAnsi="Times New Roman" w:cs="Times New Roman"/>
        </w:rPr>
        <w:t xml:space="preserve"> through </w:t>
      </w:r>
      <w:r w:rsidR="264B5BEE" w:rsidRPr="004070EE">
        <w:rPr>
          <w:rFonts w:ascii="Times New Roman" w:eastAsia="Times New Roman" w:hAnsi="Times New Roman" w:cs="Times New Roman"/>
        </w:rPr>
        <w:t xml:space="preserve">Canada’s </w:t>
      </w:r>
      <w:r w:rsidR="7A20E398" w:rsidRPr="004070EE">
        <w:rPr>
          <w:rFonts w:ascii="Times New Roman" w:eastAsia="Times New Roman" w:hAnsi="Times New Roman" w:cs="Times New Roman"/>
        </w:rPr>
        <w:t>National Pollutant Release Inventory</w:t>
      </w:r>
      <w:r w:rsidR="4D5E24A9" w:rsidRPr="004070EE">
        <w:rPr>
          <w:rFonts w:ascii="Times New Roman" w:eastAsia="Times New Roman" w:hAnsi="Times New Roman" w:cs="Times New Roman"/>
        </w:rPr>
        <w:t>.</w:t>
      </w:r>
    </w:p>
    <w:p w14:paraId="3AE33F2B" w14:textId="4CA1640F" w:rsidR="32F26DA4" w:rsidRPr="004070EE" w:rsidRDefault="3DD52310" w:rsidP="4A15E3B2">
      <w:pPr>
        <w:rPr>
          <w:rFonts w:ascii="Times New Roman" w:eastAsia="Times New Roman" w:hAnsi="Times New Roman" w:cs="Times New Roman"/>
          <w:b/>
          <w:bCs/>
          <w:u w:val="single"/>
        </w:rPr>
      </w:pPr>
      <w:r w:rsidRPr="004070EE">
        <w:rPr>
          <w:rFonts w:ascii="Times New Roman" w:eastAsia="Times New Roman" w:hAnsi="Times New Roman" w:cs="Times New Roman"/>
          <w:b/>
          <w:bCs/>
          <w:u w:val="single"/>
        </w:rPr>
        <w:t>Legal Framework of the National Pollutant Release Inventory</w:t>
      </w:r>
    </w:p>
    <w:p w14:paraId="10AB8E6F" w14:textId="099548CA" w:rsidR="651B2AFA" w:rsidRPr="004070EE" w:rsidRDefault="777CD222" w:rsidP="4A15E3B2">
      <w:pPr>
        <w:rPr>
          <w:rFonts w:ascii="Times New Roman" w:eastAsia="Times New Roman" w:hAnsi="Times New Roman" w:cs="Times New Roman"/>
        </w:rPr>
      </w:pPr>
      <w:r w:rsidRPr="004070EE">
        <w:rPr>
          <w:rFonts w:ascii="Times New Roman" w:eastAsia="Times New Roman" w:hAnsi="Times New Roman" w:cs="Times New Roman"/>
        </w:rPr>
        <w:t xml:space="preserve">The National Pollutant Release Inventory (NPRI) is Canada’s legislated, publicly accessible inventory of pollutants released (to air, </w:t>
      </w:r>
      <w:proofErr w:type="gramStart"/>
      <w:r w:rsidRPr="004070EE">
        <w:rPr>
          <w:rFonts w:ascii="Times New Roman" w:eastAsia="Times New Roman" w:hAnsi="Times New Roman" w:cs="Times New Roman"/>
        </w:rPr>
        <w:t>water</w:t>
      </w:r>
      <w:proofErr w:type="gramEnd"/>
      <w:r w:rsidRPr="004070EE">
        <w:rPr>
          <w:rFonts w:ascii="Times New Roman" w:eastAsia="Times New Roman" w:hAnsi="Times New Roman" w:cs="Times New Roman"/>
        </w:rPr>
        <w:t xml:space="preserve"> and land), disposed and transferred by certain industrial facilities. Under the authority of the </w:t>
      </w:r>
      <w:r w:rsidRPr="004070EE">
        <w:rPr>
          <w:rFonts w:ascii="Times New Roman" w:eastAsia="Times New Roman" w:hAnsi="Times New Roman" w:cs="Times New Roman"/>
          <w:i/>
          <w:iCs/>
        </w:rPr>
        <w:t>Canadian Environmental Protection Act</w:t>
      </w:r>
      <w:r w:rsidR="73403BC9" w:rsidRPr="004070EE">
        <w:rPr>
          <w:rFonts w:ascii="Times New Roman" w:eastAsia="Times New Roman" w:hAnsi="Times New Roman" w:cs="Times New Roman"/>
          <w:i/>
          <w:iCs/>
        </w:rPr>
        <w:t>, 1999</w:t>
      </w:r>
      <w:r w:rsidRPr="004070EE">
        <w:rPr>
          <w:rFonts w:ascii="Times New Roman" w:eastAsia="Times New Roman" w:hAnsi="Times New Roman" w:cs="Times New Roman"/>
        </w:rPr>
        <w:t xml:space="preserve"> (CEPA), owners or operators of facilities that meet published reporting requirements are required to report to the NPRI by June each year. Sections of this Act contain information-gathering provisions that allow the Minister of Environment and Climate Change Canada</w:t>
      </w:r>
      <w:r w:rsidR="40561268" w:rsidRPr="004070EE">
        <w:rPr>
          <w:rFonts w:ascii="Times New Roman" w:eastAsia="Times New Roman" w:hAnsi="Times New Roman" w:cs="Times New Roman"/>
        </w:rPr>
        <w:t xml:space="preserve"> (ECCC)</w:t>
      </w:r>
      <w:r w:rsidRPr="004070EE">
        <w:rPr>
          <w:rFonts w:ascii="Times New Roman" w:eastAsia="Times New Roman" w:hAnsi="Times New Roman" w:cs="Times New Roman"/>
        </w:rPr>
        <w:t xml:space="preserve"> to require reporting of information on substances. The provisions also require the Minister to establish a national inventory of releases of pollutants. These provisions form the primary legislative basis of Canada</w:t>
      </w:r>
      <w:r w:rsidR="7E903BC9" w:rsidRPr="004070EE">
        <w:rPr>
          <w:rFonts w:ascii="Times New Roman" w:eastAsia="Times New Roman" w:hAnsi="Times New Roman" w:cs="Times New Roman"/>
        </w:rPr>
        <w:t>’</w:t>
      </w:r>
      <w:r w:rsidRPr="004070EE">
        <w:rPr>
          <w:rFonts w:ascii="Times New Roman" w:eastAsia="Times New Roman" w:hAnsi="Times New Roman" w:cs="Times New Roman"/>
        </w:rPr>
        <w:t>s P</w:t>
      </w:r>
      <w:r w:rsidR="644AEA5D" w:rsidRPr="004070EE">
        <w:rPr>
          <w:rFonts w:ascii="Times New Roman" w:eastAsia="Times New Roman" w:hAnsi="Times New Roman" w:cs="Times New Roman"/>
        </w:rPr>
        <w:t xml:space="preserve">ollutant </w:t>
      </w:r>
      <w:r w:rsidRPr="004070EE">
        <w:rPr>
          <w:rFonts w:ascii="Times New Roman" w:eastAsia="Times New Roman" w:hAnsi="Times New Roman" w:cs="Times New Roman"/>
        </w:rPr>
        <w:t>R</w:t>
      </w:r>
      <w:r w:rsidR="58CCDFD3" w:rsidRPr="004070EE">
        <w:rPr>
          <w:rFonts w:ascii="Times New Roman" w:eastAsia="Times New Roman" w:hAnsi="Times New Roman" w:cs="Times New Roman"/>
        </w:rPr>
        <w:t xml:space="preserve">elease and </w:t>
      </w:r>
      <w:r w:rsidRPr="004070EE">
        <w:rPr>
          <w:rFonts w:ascii="Times New Roman" w:eastAsia="Times New Roman" w:hAnsi="Times New Roman" w:cs="Times New Roman"/>
        </w:rPr>
        <w:t>T</w:t>
      </w:r>
      <w:r w:rsidR="738E571F" w:rsidRPr="004070EE">
        <w:rPr>
          <w:rFonts w:ascii="Times New Roman" w:eastAsia="Times New Roman" w:hAnsi="Times New Roman" w:cs="Times New Roman"/>
        </w:rPr>
        <w:t xml:space="preserve">ransfer </w:t>
      </w:r>
      <w:r w:rsidRPr="004070EE">
        <w:rPr>
          <w:rFonts w:ascii="Times New Roman" w:eastAsia="Times New Roman" w:hAnsi="Times New Roman" w:cs="Times New Roman"/>
        </w:rPr>
        <w:t>R</w:t>
      </w:r>
      <w:r w:rsidR="48C1ED87" w:rsidRPr="004070EE">
        <w:rPr>
          <w:rFonts w:ascii="Times New Roman" w:eastAsia="Times New Roman" w:hAnsi="Times New Roman" w:cs="Times New Roman"/>
        </w:rPr>
        <w:t>egister (PRTR)</w:t>
      </w:r>
      <w:r w:rsidRPr="004070EE">
        <w:rPr>
          <w:rFonts w:ascii="Times New Roman" w:eastAsia="Times New Roman" w:hAnsi="Times New Roman" w:cs="Times New Roman"/>
        </w:rPr>
        <w:t xml:space="preserve"> program. </w:t>
      </w:r>
      <w:r w:rsidR="55B90376" w:rsidRPr="004070EE">
        <w:rPr>
          <w:rFonts w:ascii="Times New Roman" w:eastAsia="Times New Roman" w:hAnsi="Times New Roman" w:cs="Times New Roman"/>
        </w:rPr>
        <w:t xml:space="preserve">The ability to change the substance list and reporting requirements provided by Canada’s legislative structure does have advantages, notably substances can be added or modified as they are assessed and managed, which provides flexibility. </w:t>
      </w:r>
    </w:p>
    <w:p w14:paraId="7AE3E162" w14:textId="0E7A9F42" w:rsidR="7AB41ED6" w:rsidRPr="004070EE" w:rsidRDefault="20A8FBFF" w:rsidP="4A15E3B2">
      <w:pPr>
        <w:rPr>
          <w:rFonts w:ascii="Times New Roman" w:eastAsia="Times New Roman" w:hAnsi="Times New Roman" w:cs="Times New Roman"/>
        </w:rPr>
      </w:pPr>
      <w:r w:rsidRPr="004070EE">
        <w:rPr>
          <w:rFonts w:ascii="Times New Roman" w:eastAsia="Times New Roman" w:hAnsi="Times New Roman" w:cs="Times New Roman"/>
        </w:rPr>
        <w:t xml:space="preserve">Canada participated in the Kyiv Protocol negotiations </w:t>
      </w:r>
      <w:r w:rsidR="316C1AC3" w:rsidRPr="004070EE">
        <w:rPr>
          <w:rFonts w:ascii="Times New Roman" w:eastAsia="Times New Roman" w:hAnsi="Times New Roman" w:cs="Times New Roman"/>
        </w:rPr>
        <w:t xml:space="preserve">with the aim of fostering </w:t>
      </w:r>
      <w:r w:rsidRPr="004070EE">
        <w:rPr>
          <w:rFonts w:ascii="Times New Roman" w:eastAsia="Times New Roman" w:hAnsi="Times New Roman" w:cs="Times New Roman"/>
        </w:rPr>
        <w:t>international</w:t>
      </w:r>
      <w:r w:rsidR="15118B8C" w:rsidRPr="004070EE">
        <w:rPr>
          <w:rFonts w:ascii="Times New Roman" w:eastAsia="Times New Roman" w:hAnsi="Times New Roman" w:cs="Times New Roman"/>
        </w:rPr>
        <w:t xml:space="preserve"> alignment </w:t>
      </w:r>
      <w:r w:rsidRPr="004070EE">
        <w:rPr>
          <w:rFonts w:ascii="Times New Roman" w:eastAsia="Times New Roman" w:hAnsi="Times New Roman" w:cs="Times New Roman"/>
        </w:rPr>
        <w:t xml:space="preserve">with the NPRI and </w:t>
      </w:r>
      <w:r w:rsidR="22C98C4F" w:rsidRPr="004070EE">
        <w:rPr>
          <w:rFonts w:ascii="Times New Roman" w:eastAsia="Times New Roman" w:hAnsi="Times New Roman" w:cs="Times New Roman"/>
        </w:rPr>
        <w:t xml:space="preserve">facilitating </w:t>
      </w:r>
      <w:r w:rsidRPr="004070EE">
        <w:rPr>
          <w:rFonts w:ascii="Times New Roman" w:eastAsia="Times New Roman" w:hAnsi="Times New Roman" w:cs="Times New Roman"/>
        </w:rPr>
        <w:t>international collaboration in the development of effective PRTRs.</w:t>
      </w:r>
      <w:r w:rsidR="45FBB440" w:rsidRPr="004070EE">
        <w:rPr>
          <w:rFonts w:ascii="Times New Roman" w:eastAsia="Times New Roman" w:hAnsi="Times New Roman" w:cs="Times New Roman"/>
        </w:rPr>
        <w:t xml:space="preserve"> </w:t>
      </w:r>
      <w:r w:rsidR="007B1537">
        <w:rPr>
          <w:rFonts w:ascii="Times New Roman" w:eastAsia="Times New Roman" w:hAnsi="Times New Roman" w:cs="Times New Roman"/>
        </w:rPr>
        <w:t>T</w:t>
      </w:r>
      <w:r w:rsidR="28459B35" w:rsidRPr="004070EE">
        <w:rPr>
          <w:rFonts w:ascii="Times New Roman" w:eastAsia="Times New Roman" w:hAnsi="Times New Roman" w:cs="Times New Roman"/>
        </w:rPr>
        <w:t xml:space="preserve">he </w:t>
      </w:r>
      <w:r w:rsidRPr="004070EE">
        <w:rPr>
          <w:rFonts w:ascii="Times New Roman" w:eastAsia="Times New Roman" w:hAnsi="Times New Roman" w:cs="Times New Roman"/>
        </w:rPr>
        <w:t xml:space="preserve">NPRI </w:t>
      </w:r>
      <w:r w:rsidR="31F04CE5" w:rsidRPr="004070EE">
        <w:rPr>
          <w:rFonts w:ascii="Times New Roman" w:eastAsia="Times New Roman" w:hAnsi="Times New Roman" w:cs="Times New Roman"/>
        </w:rPr>
        <w:t xml:space="preserve">comprehensively covers </w:t>
      </w:r>
      <w:r w:rsidR="79614619" w:rsidRPr="004070EE">
        <w:rPr>
          <w:rFonts w:ascii="Times New Roman" w:eastAsia="Times New Roman" w:hAnsi="Times New Roman" w:cs="Times New Roman"/>
        </w:rPr>
        <w:t>its</w:t>
      </w:r>
      <w:r w:rsidR="1573ADCE" w:rsidRPr="004070EE">
        <w:rPr>
          <w:rFonts w:ascii="Times New Roman" w:eastAsia="Times New Roman" w:hAnsi="Times New Roman" w:cs="Times New Roman"/>
        </w:rPr>
        <w:t xml:space="preserve"> elements</w:t>
      </w:r>
      <w:r w:rsidRPr="004070EE">
        <w:rPr>
          <w:rFonts w:ascii="Times New Roman" w:eastAsia="Times New Roman" w:hAnsi="Times New Roman" w:cs="Times New Roman"/>
        </w:rPr>
        <w:t xml:space="preserve"> and </w:t>
      </w:r>
      <w:r w:rsidR="0849322C" w:rsidRPr="004070EE">
        <w:rPr>
          <w:rFonts w:ascii="Times New Roman" w:eastAsia="Times New Roman" w:hAnsi="Times New Roman" w:cs="Times New Roman"/>
        </w:rPr>
        <w:t xml:space="preserve">extends </w:t>
      </w:r>
      <w:r w:rsidRPr="004070EE">
        <w:rPr>
          <w:rFonts w:ascii="Times New Roman" w:eastAsia="Times New Roman" w:hAnsi="Times New Roman" w:cs="Times New Roman"/>
        </w:rPr>
        <w:t>beyond</w:t>
      </w:r>
      <w:r w:rsidR="150BC758" w:rsidRPr="004070EE">
        <w:rPr>
          <w:rFonts w:ascii="Times New Roman" w:eastAsia="Times New Roman" w:hAnsi="Times New Roman" w:cs="Times New Roman"/>
        </w:rPr>
        <w:t>,</w:t>
      </w:r>
      <w:r w:rsidR="594978CC" w:rsidRPr="004070EE">
        <w:rPr>
          <w:rFonts w:ascii="Times New Roman" w:eastAsia="Times New Roman" w:hAnsi="Times New Roman" w:cs="Times New Roman"/>
        </w:rPr>
        <w:t xml:space="preserve"> i</w:t>
      </w:r>
      <w:r w:rsidR="44E3D806" w:rsidRPr="004070EE">
        <w:rPr>
          <w:rFonts w:ascii="Times New Roman" w:eastAsia="Times New Roman" w:hAnsi="Times New Roman" w:cs="Times New Roman"/>
        </w:rPr>
        <w:t>ncluding</w:t>
      </w:r>
      <w:r w:rsidRPr="004070EE">
        <w:rPr>
          <w:rFonts w:ascii="Times New Roman" w:eastAsia="Times New Roman" w:hAnsi="Times New Roman" w:cs="Times New Roman"/>
        </w:rPr>
        <w:t xml:space="preserve"> </w:t>
      </w:r>
      <w:r w:rsidR="28D380E4" w:rsidRPr="004070EE">
        <w:rPr>
          <w:rFonts w:ascii="Times New Roman" w:eastAsia="Times New Roman" w:hAnsi="Times New Roman" w:cs="Times New Roman"/>
        </w:rPr>
        <w:t xml:space="preserve">reporting a wider </w:t>
      </w:r>
      <w:r w:rsidR="29E16B96" w:rsidRPr="004070EE">
        <w:rPr>
          <w:rFonts w:ascii="Times New Roman" w:eastAsia="Times New Roman" w:hAnsi="Times New Roman" w:cs="Times New Roman"/>
        </w:rPr>
        <w:t>range</w:t>
      </w:r>
      <w:r w:rsidR="28D380E4" w:rsidRPr="004070EE">
        <w:rPr>
          <w:rFonts w:ascii="Times New Roman" w:eastAsia="Times New Roman" w:hAnsi="Times New Roman" w:cs="Times New Roman"/>
        </w:rPr>
        <w:t xml:space="preserve"> of substances and </w:t>
      </w:r>
      <w:r w:rsidR="58B3B8B2" w:rsidRPr="004070EE">
        <w:rPr>
          <w:rFonts w:ascii="Times New Roman" w:eastAsia="Times New Roman" w:hAnsi="Times New Roman" w:cs="Times New Roman"/>
        </w:rPr>
        <w:t xml:space="preserve">more </w:t>
      </w:r>
      <w:r w:rsidR="28D380E4" w:rsidRPr="004070EE">
        <w:rPr>
          <w:rFonts w:ascii="Times New Roman" w:eastAsia="Times New Roman" w:hAnsi="Times New Roman" w:cs="Times New Roman"/>
        </w:rPr>
        <w:t xml:space="preserve">industrial sectors </w:t>
      </w:r>
      <w:r w:rsidRPr="004070EE">
        <w:rPr>
          <w:rFonts w:ascii="Times New Roman" w:eastAsia="Times New Roman" w:hAnsi="Times New Roman" w:cs="Times New Roman"/>
        </w:rPr>
        <w:t>such as automobile manufacturing and oil and gas extraction</w:t>
      </w:r>
      <w:r w:rsidR="0825F37D" w:rsidRPr="004070EE">
        <w:rPr>
          <w:rFonts w:ascii="Times New Roman" w:eastAsia="Times New Roman" w:hAnsi="Times New Roman" w:cs="Times New Roman"/>
        </w:rPr>
        <w:t>.</w:t>
      </w:r>
      <w:r w:rsidRPr="004070EE">
        <w:rPr>
          <w:rFonts w:ascii="Times New Roman" w:eastAsia="Times New Roman" w:hAnsi="Times New Roman" w:cs="Times New Roman"/>
        </w:rPr>
        <w:t xml:space="preserve"> </w:t>
      </w:r>
      <w:r w:rsidR="00AC68DB">
        <w:rPr>
          <w:rFonts w:ascii="Times New Roman" w:eastAsia="Times New Roman" w:hAnsi="Times New Roman" w:cs="Times New Roman"/>
        </w:rPr>
        <w:t xml:space="preserve">To cover other </w:t>
      </w:r>
      <w:r w:rsidR="007A29B4">
        <w:rPr>
          <w:rFonts w:ascii="Times New Roman" w:eastAsia="Times New Roman" w:hAnsi="Times New Roman" w:cs="Times New Roman"/>
        </w:rPr>
        <w:t>elements</w:t>
      </w:r>
      <w:r w:rsidR="00AC68DB">
        <w:rPr>
          <w:rFonts w:ascii="Times New Roman" w:eastAsia="Times New Roman" w:hAnsi="Times New Roman" w:cs="Times New Roman"/>
        </w:rPr>
        <w:t xml:space="preserve"> of the Protocol, </w:t>
      </w:r>
      <w:r w:rsidR="007A29B4">
        <w:rPr>
          <w:rFonts w:ascii="Times New Roman" w:eastAsia="Times New Roman" w:hAnsi="Times New Roman" w:cs="Times New Roman"/>
        </w:rPr>
        <w:t>such as greenhouse gase</w:t>
      </w:r>
      <w:r w:rsidR="00790811">
        <w:rPr>
          <w:rFonts w:ascii="Times New Roman" w:eastAsia="Times New Roman" w:hAnsi="Times New Roman" w:cs="Times New Roman"/>
        </w:rPr>
        <w:t xml:space="preserve">s, </w:t>
      </w:r>
      <w:r w:rsidR="7CD5BC3C" w:rsidRPr="004070EE">
        <w:rPr>
          <w:rFonts w:ascii="Times New Roman" w:eastAsia="Times New Roman" w:hAnsi="Times New Roman" w:cs="Times New Roman"/>
        </w:rPr>
        <w:t xml:space="preserve">Canada </w:t>
      </w:r>
      <w:r w:rsidR="203AE705" w:rsidRPr="004070EE">
        <w:rPr>
          <w:rFonts w:ascii="Times New Roman" w:eastAsia="Times New Roman" w:hAnsi="Times New Roman" w:cs="Times New Roman"/>
        </w:rPr>
        <w:t xml:space="preserve">employs </w:t>
      </w:r>
      <w:r w:rsidR="03FF2AC3" w:rsidRPr="004070EE">
        <w:rPr>
          <w:rFonts w:ascii="Times New Roman" w:eastAsia="Times New Roman" w:hAnsi="Times New Roman" w:cs="Times New Roman"/>
        </w:rPr>
        <w:t>alternative</w:t>
      </w:r>
      <w:r w:rsidR="1E96CB69" w:rsidRPr="004070EE">
        <w:rPr>
          <w:rFonts w:ascii="Times New Roman" w:eastAsia="Times New Roman" w:hAnsi="Times New Roman" w:cs="Times New Roman"/>
        </w:rPr>
        <w:t xml:space="preserve"> </w:t>
      </w:r>
      <w:r w:rsidR="5C641979" w:rsidRPr="004070EE">
        <w:rPr>
          <w:rFonts w:ascii="Times New Roman" w:eastAsia="Times New Roman" w:hAnsi="Times New Roman" w:cs="Times New Roman"/>
        </w:rPr>
        <w:t>methods</w:t>
      </w:r>
      <w:r w:rsidR="47FF86B8" w:rsidRPr="004070EE">
        <w:rPr>
          <w:rFonts w:ascii="Times New Roman" w:eastAsia="Times New Roman" w:hAnsi="Times New Roman" w:cs="Times New Roman"/>
        </w:rPr>
        <w:t xml:space="preserve"> </w:t>
      </w:r>
      <w:r w:rsidR="24AE81D8" w:rsidRPr="004070EE">
        <w:rPr>
          <w:rFonts w:ascii="Times New Roman" w:eastAsia="Times New Roman" w:hAnsi="Times New Roman" w:cs="Times New Roman"/>
        </w:rPr>
        <w:t>for managin</w:t>
      </w:r>
      <w:r w:rsidR="40A3ADDA" w:rsidRPr="004070EE">
        <w:rPr>
          <w:rFonts w:ascii="Times New Roman" w:eastAsia="Times New Roman" w:hAnsi="Times New Roman" w:cs="Times New Roman"/>
        </w:rPr>
        <w:t xml:space="preserve">g </w:t>
      </w:r>
      <w:r w:rsidR="24AE81D8" w:rsidRPr="004070EE">
        <w:rPr>
          <w:rFonts w:ascii="Times New Roman" w:eastAsia="Times New Roman" w:hAnsi="Times New Roman" w:cs="Times New Roman"/>
        </w:rPr>
        <w:t xml:space="preserve">and </w:t>
      </w:r>
      <w:r w:rsidR="7CD5BC3C" w:rsidRPr="004070EE">
        <w:rPr>
          <w:rFonts w:ascii="Times New Roman" w:eastAsia="Times New Roman" w:hAnsi="Times New Roman" w:cs="Times New Roman"/>
        </w:rPr>
        <w:t>collect</w:t>
      </w:r>
      <w:r w:rsidR="15AC4A3F" w:rsidRPr="004070EE">
        <w:rPr>
          <w:rFonts w:ascii="Times New Roman" w:eastAsia="Times New Roman" w:hAnsi="Times New Roman" w:cs="Times New Roman"/>
        </w:rPr>
        <w:t>ing</w:t>
      </w:r>
      <w:r w:rsidR="7CD5BC3C" w:rsidRPr="004070EE">
        <w:rPr>
          <w:rFonts w:ascii="Times New Roman" w:eastAsia="Times New Roman" w:hAnsi="Times New Roman" w:cs="Times New Roman"/>
        </w:rPr>
        <w:t xml:space="preserve"> </w:t>
      </w:r>
      <w:r w:rsidR="41080FD8" w:rsidRPr="004070EE">
        <w:rPr>
          <w:rFonts w:ascii="Times New Roman" w:eastAsia="Times New Roman" w:hAnsi="Times New Roman" w:cs="Times New Roman"/>
        </w:rPr>
        <w:t xml:space="preserve">information alongside the </w:t>
      </w:r>
      <w:r w:rsidR="2F2BDE2E" w:rsidRPr="004070EE">
        <w:rPr>
          <w:rFonts w:ascii="Times New Roman" w:eastAsia="Times New Roman" w:hAnsi="Times New Roman" w:cs="Times New Roman"/>
        </w:rPr>
        <w:t>PRTR.</w:t>
      </w:r>
    </w:p>
    <w:p w14:paraId="2DDDDA33" w14:textId="63B0E118" w:rsidR="7AB41ED6" w:rsidRPr="004070EE" w:rsidRDefault="1B7DC0BA" w:rsidP="4A15E3B2">
      <w:pPr>
        <w:rPr>
          <w:rFonts w:ascii="Times New Roman" w:eastAsia="Times New Roman" w:hAnsi="Times New Roman" w:cs="Times New Roman"/>
          <w:b/>
          <w:bCs/>
          <w:u w:val="single"/>
        </w:rPr>
      </w:pPr>
      <w:r w:rsidRPr="004070EE">
        <w:rPr>
          <w:rFonts w:ascii="Times New Roman" w:eastAsia="Times New Roman" w:hAnsi="Times New Roman" w:cs="Times New Roman"/>
          <w:b/>
          <w:bCs/>
          <w:u w:val="single"/>
        </w:rPr>
        <w:t>Public Access to Environmental Information in Canada</w:t>
      </w:r>
    </w:p>
    <w:p w14:paraId="2D5F0DED" w14:textId="5DB15F28" w:rsidR="0FE37795" w:rsidRPr="004070EE" w:rsidRDefault="7689F92B" w:rsidP="4A15E3B2">
      <w:pPr>
        <w:rPr>
          <w:rFonts w:ascii="Times New Roman" w:eastAsia="Times New Roman" w:hAnsi="Times New Roman" w:cs="Times New Roman"/>
        </w:rPr>
      </w:pPr>
      <w:r w:rsidRPr="004070EE">
        <w:rPr>
          <w:rFonts w:ascii="Times New Roman" w:eastAsia="Times New Roman" w:hAnsi="Times New Roman" w:cs="Times New Roman"/>
        </w:rPr>
        <w:t>The Government of Canada has recently reaffirmed its commitment to advancing environmental justice and its understanding of environmental racism in Canada through two key bills. Access to justice and information are a core component of both environmental justice and PRTR protocols.</w:t>
      </w:r>
    </w:p>
    <w:p w14:paraId="7EA6284A" w14:textId="622E4843" w:rsidR="0FE37795" w:rsidRPr="004070EE" w:rsidRDefault="7689F92B" w:rsidP="4A15E3B2">
      <w:pPr>
        <w:rPr>
          <w:rFonts w:ascii="Times New Roman" w:eastAsia="Times New Roman" w:hAnsi="Times New Roman" w:cs="Times New Roman"/>
        </w:rPr>
      </w:pPr>
      <w:r w:rsidRPr="004070EE">
        <w:rPr>
          <w:rFonts w:ascii="Times New Roman" w:eastAsia="Times New Roman" w:hAnsi="Times New Roman" w:cs="Times New Roman"/>
        </w:rPr>
        <w:t xml:space="preserve">In March 2022, the Government of Canada supported private Member’s Bill C-226, </w:t>
      </w:r>
      <w:r w:rsidRPr="004070EE">
        <w:rPr>
          <w:rFonts w:ascii="Times New Roman" w:eastAsia="Times New Roman" w:hAnsi="Times New Roman" w:cs="Times New Roman"/>
          <w:i/>
          <w:iCs/>
        </w:rPr>
        <w:t xml:space="preserve">An Act Respecting the </w:t>
      </w:r>
      <w:r w:rsidR="65B8FF08" w:rsidRPr="004070EE">
        <w:rPr>
          <w:rFonts w:ascii="Times New Roman" w:eastAsia="Times New Roman" w:hAnsi="Times New Roman" w:cs="Times New Roman"/>
          <w:i/>
          <w:iCs/>
        </w:rPr>
        <w:t>Development</w:t>
      </w:r>
      <w:r w:rsidRPr="004070EE">
        <w:rPr>
          <w:rFonts w:ascii="Times New Roman" w:eastAsia="Times New Roman" w:hAnsi="Times New Roman" w:cs="Times New Roman"/>
          <w:i/>
          <w:iCs/>
        </w:rPr>
        <w:t xml:space="preserve"> of a National Strategy to Assess, Prevent and Address Environmental Racism and to Advance Environmental Justice</w:t>
      </w:r>
      <w:r w:rsidR="23DBAF0D" w:rsidRPr="004070EE">
        <w:rPr>
          <w:rStyle w:val="FootnoteReference"/>
          <w:rFonts w:ascii="Times New Roman" w:eastAsia="Times New Roman" w:hAnsi="Times New Roman" w:cs="Times New Roman"/>
        </w:rPr>
        <w:footnoteReference w:id="2"/>
      </w:r>
      <w:r w:rsidRPr="004070EE">
        <w:rPr>
          <w:rFonts w:ascii="Times New Roman" w:eastAsia="Times New Roman" w:hAnsi="Times New Roman" w:cs="Times New Roman"/>
        </w:rPr>
        <w:t>. This bill</w:t>
      </w:r>
      <w:r w:rsidR="3739A06E" w:rsidRPr="004070EE">
        <w:rPr>
          <w:rFonts w:ascii="Times New Roman" w:eastAsia="Times New Roman" w:hAnsi="Times New Roman" w:cs="Times New Roman"/>
        </w:rPr>
        <w:t xml:space="preserve"> </w:t>
      </w:r>
      <w:r w:rsidR="396F1F1F" w:rsidRPr="004070EE">
        <w:rPr>
          <w:rFonts w:ascii="Times New Roman" w:eastAsia="Times New Roman" w:hAnsi="Times New Roman" w:cs="Times New Roman"/>
        </w:rPr>
        <w:t>is c</w:t>
      </w:r>
      <w:r w:rsidR="56F7AE3F" w:rsidRPr="004070EE">
        <w:rPr>
          <w:rFonts w:ascii="Times New Roman" w:eastAsia="Times New Roman" w:hAnsi="Times New Roman" w:cs="Times New Roman"/>
        </w:rPr>
        <w:t xml:space="preserve">urrently under </w:t>
      </w:r>
      <w:r w:rsidR="396F1F1F" w:rsidRPr="004070EE">
        <w:rPr>
          <w:rFonts w:ascii="Times New Roman" w:eastAsia="Times New Roman" w:hAnsi="Times New Roman" w:cs="Times New Roman"/>
        </w:rPr>
        <w:t xml:space="preserve">parliamentary </w:t>
      </w:r>
      <w:r w:rsidR="20AD10E6" w:rsidRPr="004070EE">
        <w:rPr>
          <w:rFonts w:ascii="Times New Roman" w:eastAsia="Times New Roman" w:hAnsi="Times New Roman" w:cs="Times New Roman"/>
        </w:rPr>
        <w:t>review</w:t>
      </w:r>
      <w:r w:rsidR="396F1F1F" w:rsidRPr="004070EE">
        <w:rPr>
          <w:rFonts w:ascii="Times New Roman" w:eastAsia="Times New Roman" w:hAnsi="Times New Roman" w:cs="Times New Roman"/>
        </w:rPr>
        <w:t xml:space="preserve">. It </w:t>
      </w:r>
      <w:r w:rsidRPr="004070EE">
        <w:rPr>
          <w:rFonts w:ascii="Times New Roman" w:eastAsia="Times New Roman" w:hAnsi="Times New Roman" w:cs="Times New Roman"/>
        </w:rPr>
        <w:t xml:space="preserve">includes the requirement to have a strategy to promote efforts across Canada to advance environmental justice and to assess, prevent, and address environmental racism. This encompasses a study to examine the links </w:t>
      </w:r>
      <w:r w:rsidRPr="004070EE">
        <w:rPr>
          <w:rFonts w:ascii="Times New Roman" w:eastAsia="Times New Roman" w:hAnsi="Times New Roman" w:cs="Times New Roman"/>
        </w:rPr>
        <w:lastRenderedPageBreak/>
        <w:t xml:space="preserve">between race, socio-economic status, and environmental risks. The ensuing strategy will include these findings and propose measures to advance environmental justice, potentially incorporating possible amendments to federal laws, policies, and programs. </w:t>
      </w:r>
    </w:p>
    <w:p w14:paraId="6C726272" w14:textId="3DA1BA89" w:rsidR="0FE37795" w:rsidRPr="004070EE" w:rsidRDefault="441A0A8F" w:rsidP="4A15E3B2">
      <w:pPr>
        <w:rPr>
          <w:rFonts w:ascii="Times New Roman" w:eastAsia="Times New Roman" w:hAnsi="Times New Roman" w:cs="Times New Roman"/>
        </w:rPr>
      </w:pPr>
      <w:r w:rsidRPr="004070EE">
        <w:rPr>
          <w:rFonts w:ascii="Times New Roman" w:eastAsia="Times New Roman" w:hAnsi="Times New Roman" w:cs="Times New Roman"/>
        </w:rPr>
        <w:t xml:space="preserve">In June 2023, Bill S-5, </w:t>
      </w:r>
      <w:r w:rsidRPr="004070EE">
        <w:rPr>
          <w:rFonts w:ascii="Times New Roman" w:eastAsia="Times New Roman" w:hAnsi="Times New Roman" w:cs="Times New Roman"/>
          <w:i/>
          <w:iCs/>
        </w:rPr>
        <w:t>Strengthening Environmental Protection for a Healthier Canada Act</w:t>
      </w:r>
      <w:r w:rsidR="23DBAF0D" w:rsidRPr="004070EE">
        <w:rPr>
          <w:rStyle w:val="FootnoteReference"/>
          <w:rFonts w:ascii="Times New Roman" w:eastAsia="Times New Roman" w:hAnsi="Times New Roman" w:cs="Times New Roman"/>
        </w:rPr>
        <w:footnoteReference w:id="3"/>
      </w:r>
      <w:r w:rsidR="40CC6577" w:rsidRPr="004070EE">
        <w:rPr>
          <w:rFonts w:ascii="Times New Roman" w:eastAsia="Times New Roman" w:hAnsi="Times New Roman" w:cs="Times New Roman"/>
        </w:rPr>
        <w:t>, received Royal Assent in Canada.</w:t>
      </w:r>
      <w:r w:rsidR="180B2674" w:rsidRPr="004070EE">
        <w:rPr>
          <w:rFonts w:ascii="Times New Roman" w:eastAsia="Times New Roman" w:hAnsi="Times New Roman" w:cs="Times New Roman"/>
        </w:rPr>
        <w:t xml:space="preserve"> </w:t>
      </w:r>
      <w:r w:rsidRPr="004070EE">
        <w:rPr>
          <w:rFonts w:ascii="Times New Roman" w:eastAsia="Times New Roman" w:hAnsi="Times New Roman" w:cs="Times New Roman"/>
        </w:rPr>
        <w:t>Th</w:t>
      </w:r>
      <w:r w:rsidR="24788A58" w:rsidRPr="004070EE">
        <w:rPr>
          <w:rFonts w:ascii="Times New Roman" w:eastAsia="Times New Roman" w:hAnsi="Times New Roman" w:cs="Times New Roman"/>
        </w:rPr>
        <w:t>is</w:t>
      </w:r>
      <w:r w:rsidRPr="004070EE">
        <w:rPr>
          <w:rFonts w:ascii="Times New Roman" w:eastAsia="Times New Roman" w:hAnsi="Times New Roman" w:cs="Times New Roman"/>
        </w:rPr>
        <w:t xml:space="preserve"> </w:t>
      </w:r>
      <w:r w:rsidR="2593CC1E" w:rsidRPr="004070EE">
        <w:rPr>
          <w:rFonts w:ascii="Times New Roman" w:eastAsia="Times New Roman" w:hAnsi="Times New Roman" w:cs="Times New Roman"/>
        </w:rPr>
        <w:t>b</w:t>
      </w:r>
      <w:r w:rsidRPr="004070EE">
        <w:rPr>
          <w:rFonts w:ascii="Times New Roman" w:eastAsia="Times New Roman" w:hAnsi="Times New Roman" w:cs="Times New Roman"/>
        </w:rPr>
        <w:t xml:space="preserve">ill modernizes CEPA </w:t>
      </w:r>
      <w:r w:rsidR="1452DF2E" w:rsidRPr="004070EE">
        <w:rPr>
          <w:rFonts w:ascii="Times New Roman" w:eastAsia="Times New Roman" w:hAnsi="Times New Roman" w:cs="Times New Roman"/>
        </w:rPr>
        <w:t xml:space="preserve">and represents its </w:t>
      </w:r>
      <w:r w:rsidR="108798DD" w:rsidRPr="004070EE">
        <w:rPr>
          <w:rFonts w:ascii="Times New Roman" w:eastAsia="Times New Roman" w:hAnsi="Times New Roman" w:cs="Times New Roman"/>
        </w:rPr>
        <w:t xml:space="preserve">first </w:t>
      </w:r>
      <w:r w:rsidRPr="004070EE">
        <w:rPr>
          <w:rFonts w:ascii="Times New Roman" w:eastAsia="Times New Roman" w:hAnsi="Times New Roman" w:cs="Times New Roman"/>
        </w:rPr>
        <w:t xml:space="preserve">set of comprehensive amendments </w:t>
      </w:r>
      <w:r w:rsidR="4CDFB77D" w:rsidRPr="004070EE">
        <w:rPr>
          <w:rFonts w:ascii="Times New Roman" w:eastAsia="Times New Roman" w:hAnsi="Times New Roman" w:cs="Times New Roman"/>
        </w:rPr>
        <w:t>s</w:t>
      </w:r>
      <w:r w:rsidRPr="004070EE">
        <w:rPr>
          <w:rFonts w:ascii="Times New Roman" w:eastAsia="Times New Roman" w:hAnsi="Times New Roman" w:cs="Times New Roman"/>
        </w:rPr>
        <w:t>ince it was enacted. With Bill</w:t>
      </w:r>
      <w:r w:rsidR="1CF2A96B" w:rsidRPr="004070EE">
        <w:rPr>
          <w:rFonts w:ascii="Times New Roman" w:eastAsia="Times New Roman" w:hAnsi="Times New Roman" w:cs="Times New Roman"/>
        </w:rPr>
        <w:t xml:space="preserve"> S-5</w:t>
      </w:r>
      <w:r w:rsidRPr="004070EE">
        <w:rPr>
          <w:rFonts w:ascii="Times New Roman" w:eastAsia="Times New Roman" w:hAnsi="Times New Roman" w:cs="Times New Roman"/>
        </w:rPr>
        <w:t>, the Government of Canada is delivering on its commitment to strengthen CEPA and recognize, for the first time in federal law, th</w:t>
      </w:r>
      <w:r w:rsidR="5F93C95A" w:rsidRPr="004070EE">
        <w:rPr>
          <w:rFonts w:ascii="Times New Roman" w:eastAsia="Times New Roman" w:hAnsi="Times New Roman" w:cs="Times New Roman"/>
        </w:rPr>
        <w:t xml:space="preserve">e right to </w:t>
      </w:r>
      <w:r w:rsidRPr="004070EE">
        <w:rPr>
          <w:rFonts w:ascii="Times New Roman" w:eastAsia="Times New Roman" w:hAnsi="Times New Roman" w:cs="Times New Roman"/>
        </w:rPr>
        <w:t xml:space="preserve">every individual in Canada to a healthy environment. Bill S-5 requires that decisions made under CEPA </w:t>
      </w:r>
      <w:r w:rsidR="5530F838" w:rsidRPr="004070EE">
        <w:rPr>
          <w:rFonts w:ascii="Times New Roman" w:eastAsia="Times New Roman" w:hAnsi="Times New Roman" w:cs="Times New Roman"/>
        </w:rPr>
        <w:t xml:space="preserve">must </w:t>
      </w:r>
      <w:r w:rsidRPr="004070EE">
        <w:rPr>
          <w:rFonts w:ascii="Times New Roman" w:eastAsia="Times New Roman" w:hAnsi="Times New Roman" w:cs="Times New Roman"/>
        </w:rPr>
        <w:t>respect th</w:t>
      </w:r>
      <w:r w:rsidR="399DAE4D" w:rsidRPr="004070EE">
        <w:rPr>
          <w:rFonts w:ascii="Times New Roman" w:eastAsia="Times New Roman" w:hAnsi="Times New Roman" w:cs="Times New Roman"/>
        </w:rPr>
        <w:t>is</w:t>
      </w:r>
      <w:r w:rsidR="51B626FB" w:rsidRPr="004070EE">
        <w:rPr>
          <w:rFonts w:ascii="Times New Roman" w:eastAsia="Times New Roman" w:hAnsi="Times New Roman" w:cs="Times New Roman"/>
        </w:rPr>
        <w:t xml:space="preserve"> </w:t>
      </w:r>
      <w:r w:rsidRPr="004070EE">
        <w:rPr>
          <w:rFonts w:ascii="Times New Roman" w:eastAsia="Times New Roman" w:hAnsi="Times New Roman" w:cs="Times New Roman"/>
        </w:rPr>
        <w:t>right</w:t>
      </w:r>
      <w:r w:rsidR="48D203F2" w:rsidRPr="004070EE">
        <w:rPr>
          <w:rFonts w:ascii="Times New Roman" w:eastAsia="Times New Roman" w:hAnsi="Times New Roman" w:cs="Times New Roman"/>
        </w:rPr>
        <w:t>.</w:t>
      </w:r>
      <w:r w:rsidRPr="004070EE">
        <w:rPr>
          <w:rFonts w:ascii="Times New Roman" w:eastAsia="Times New Roman" w:hAnsi="Times New Roman" w:cs="Times New Roman"/>
        </w:rPr>
        <w:t xml:space="preserve"> </w:t>
      </w:r>
    </w:p>
    <w:p w14:paraId="41505698" w14:textId="005AF267" w:rsidR="0FE37795" w:rsidRPr="004070EE" w:rsidRDefault="18124CDF" w:rsidP="4A15E3B2">
      <w:pPr>
        <w:rPr>
          <w:rFonts w:ascii="Times New Roman" w:eastAsia="Times New Roman" w:hAnsi="Times New Roman" w:cs="Times New Roman"/>
        </w:rPr>
      </w:pPr>
      <w:r w:rsidRPr="004070EE">
        <w:rPr>
          <w:rFonts w:ascii="Times New Roman" w:eastAsia="Times New Roman" w:hAnsi="Times New Roman" w:cs="Times New Roman"/>
        </w:rPr>
        <w:t>Furthermore, t</w:t>
      </w:r>
      <w:r w:rsidR="5D80A7D9" w:rsidRPr="004070EE">
        <w:rPr>
          <w:rFonts w:ascii="Times New Roman" w:eastAsia="Times New Roman" w:hAnsi="Times New Roman" w:cs="Times New Roman"/>
        </w:rPr>
        <w:t xml:space="preserve">he public “right to know” is a fundamental underlying principle of </w:t>
      </w:r>
      <w:r w:rsidR="117859CF" w:rsidRPr="004070EE">
        <w:rPr>
          <w:rFonts w:ascii="Times New Roman" w:eastAsia="Times New Roman" w:hAnsi="Times New Roman" w:cs="Times New Roman"/>
        </w:rPr>
        <w:t xml:space="preserve">environmental justice and </w:t>
      </w:r>
      <w:r w:rsidR="5D80A7D9" w:rsidRPr="004070EE">
        <w:rPr>
          <w:rFonts w:ascii="Times New Roman" w:eastAsia="Times New Roman" w:hAnsi="Times New Roman" w:cs="Times New Roman"/>
        </w:rPr>
        <w:t xml:space="preserve">PRTRs. </w:t>
      </w:r>
      <w:r w:rsidR="359D9CDC" w:rsidRPr="004070EE">
        <w:rPr>
          <w:rFonts w:ascii="Times New Roman" w:eastAsia="Times New Roman" w:hAnsi="Times New Roman" w:cs="Times New Roman"/>
        </w:rPr>
        <w:t>The information collected through Canada</w:t>
      </w:r>
      <w:r w:rsidR="016FD983" w:rsidRPr="004070EE">
        <w:rPr>
          <w:rFonts w:ascii="Times New Roman" w:eastAsia="Times New Roman" w:hAnsi="Times New Roman" w:cs="Times New Roman"/>
        </w:rPr>
        <w:t>’</w:t>
      </w:r>
      <w:r w:rsidR="359D9CDC" w:rsidRPr="004070EE">
        <w:rPr>
          <w:rFonts w:ascii="Times New Roman" w:eastAsia="Times New Roman" w:hAnsi="Times New Roman" w:cs="Times New Roman"/>
        </w:rPr>
        <w:t xml:space="preserve">s PRTR is publicly available and helps Canada set environmental priorities and monitor environmental performance. Canadians can also use this information to learn about pollution in their environment and engage in discussions about sources and impacts of pollution.  </w:t>
      </w:r>
    </w:p>
    <w:p w14:paraId="0AF78961" w14:textId="088B8CBC" w:rsidR="6929D073" w:rsidRPr="004070EE" w:rsidRDefault="6929D073" w:rsidP="4A15E3B2">
      <w:pPr>
        <w:rPr>
          <w:rFonts w:ascii="Times New Roman" w:eastAsia="Times New Roman" w:hAnsi="Times New Roman" w:cs="Times New Roman"/>
        </w:rPr>
      </w:pPr>
      <w:r w:rsidRPr="004070EE">
        <w:rPr>
          <w:rFonts w:ascii="Times New Roman" w:eastAsia="Times New Roman" w:hAnsi="Times New Roman" w:cs="Times New Roman"/>
        </w:rPr>
        <w:t xml:space="preserve">The United Nations Global Round Table on PRTRs called on countries to shift towards knowledge on-demand, as opposed to data on-demand. In response, Canada has improved its provision of products that translate release data into more understandable interpretations of pollution at the community level. With this added context, priorities and challenging areas are more clearly visible. Moving forward, Canada is actively seeking additional opportunities to provide more context for NPRI data to enhance public engagement and understanding. </w:t>
      </w:r>
    </w:p>
    <w:p w14:paraId="0EB5BBFF" w14:textId="67B535EE" w:rsidR="0FE37795" w:rsidRPr="004070EE" w:rsidRDefault="359D9CDC" w:rsidP="4A15E3B2">
      <w:pPr>
        <w:rPr>
          <w:rFonts w:ascii="Times New Roman" w:eastAsia="Times New Roman" w:hAnsi="Times New Roman" w:cs="Times New Roman"/>
        </w:rPr>
      </w:pPr>
      <w:r w:rsidRPr="004070EE">
        <w:rPr>
          <w:rFonts w:ascii="Times New Roman" w:eastAsia="Times New Roman" w:hAnsi="Times New Roman" w:cs="Times New Roman"/>
        </w:rPr>
        <w:t xml:space="preserve">All collected information is published annually and is </w:t>
      </w:r>
      <w:hyperlink r:id="rId8">
        <w:r w:rsidRPr="00380EC9">
          <w:rPr>
            <w:rStyle w:val="Hyperlink"/>
            <w:rFonts w:ascii="Times New Roman" w:eastAsia="Times New Roman" w:hAnsi="Times New Roman" w:cs="Times New Roman"/>
            <w:color w:val="0070C0"/>
          </w:rPr>
          <w:t>available in various formats</w:t>
        </w:r>
      </w:hyperlink>
      <w:r w:rsidRPr="004070EE">
        <w:rPr>
          <w:rFonts w:ascii="Times New Roman" w:eastAsia="Times New Roman" w:hAnsi="Times New Roman" w:cs="Times New Roman"/>
        </w:rPr>
        <w:t xml:space="preserve"> to promote uptake by data users. Data dissemination and access is a core element of any PRTR system, and routine promotion of data and data products is essential. For the NPRI, this includes annual publishing of a database, subsets of data, interactive mapping products, and high-level informational summaries of reported data. Communication occurs year-round via social media, work group meetings, and various public outreach activities</w:t>
      </w:r>
      <w:r w:rsidR="577B5CE5" w:rsidRPr="004070EE">
        <w:rPr>
          <w:rFonts w:ascii="Times New Roman" w:eastAsia="Times New Roman" w:hAnsi="Times New Roman" w:cs="Times New Roman"/>
        </w:rPr>
        <w:t xml:space="preserve"> and </w:t>
      </w:r>
      <w:hyperlink r:id="rId9">
        <w:r w:rsidR="577B5CE5" w:rsidRPr="00380EC9">
          <w:rPr>
            <w:rStyle w:val="Hyperlink"/>
            <w:rFonts w:ascii="Times New Roman" w:eastAsia="Times New Roman" w:hAnsi="Times New Roman" w:cs="Times New Roman"/>
            <w:color w:val="0070C0"/>
          </w:rPr>
          <w:t>collaborations</w:t>
        </w:r>
      </w:hyperlink>
      <w:r w:rsidRPr="004070EE">
        <w:rPr>
          <w:rFonts w:ascii="Times New Roman" w:eastAsia="Times New Roman" w:hAnsi="Times New Roman" w:cs="Times New Roman"/>
        </w:rPr>
        <w:t>.</w:t>
      </w:r>
    </w:p>
    <w:p w14:paraId="3A3FE296" w14:textId="3850CFAA" w:rsidR="467BDD2F" w:rsidRPr="004070EE" w:rsidRDefault="1FDECE27" w:rsidP="4A15E3B2">
      <w:pPr>
        <w:rPr>
          <w:rFonts w:ascii="Times New Roman" w:eastAsia="Times New Roman" w:hAnsi="Times New Roman" w:cs="Times New Roman"/>
        </w:rPr>
      </w:pPr>
      <w:r w:rsidRPr="004070EE">
        <w:rPr>
          <w:rFonts w:ascii="Times New Roman" w:eastAsia="Times New Roman" w:hAnsi="Times New Roman" w:cs="Times New Roman"/>
        </w:rPr>
        <w:t xml:space="preserve">In an effort to initiate discussions amongst communities, researchers and policymakers about the sources and impacts of pollution in communities in close proximity to industrial pollution, the </w:t>
      </w:r>
      <w:hyperlink r:id="rId10">
        <w:r w:rsidRPr="00380EC9">
          <w:rPr>
            <w:rStyle w:val="Hyperlink"/>
            <w:rFonts w:ascii="Times New Roman" w:eastAsia="Times New Roman" w:hAnsi="Times New Roman" w:cs="Times New Roman"/>
            <w:color w:val="0070C0"/>
          </w:rPr>
          <w:t>NPRI Indigenous Series</w:t>
        </w:r>
      </w:hyperlink>
      <w:r w:rsidRPr="004070EE">
        <w:rPr>
          <w:rFonts w:ascii="Times New Roman" w:eastAsia="Times New Roman" w:hAnsi="Times New Roman" w:cs="Times New Roman"/>
        </w:rPr>
        <w:t xml:space="preserve"> was </w:t>
      </w:r>
      <w:r w:rsidR="5775C321" w:rsidRPr="004070EE">
        <w:rPr>
          <w:rFonts w:ascii="Times New Roman" w:eastAsia="Times New Roman" w:hAnsi="Times New Roman" w:cs="Times New Roman"/>
        </w:rPr>
        <w:t xml:space="preserve">developed </w:t>
      </w:r>
      <w:r w:rsidRPr="004070EE">
        <w:rPr>
          <w:rFonts w:ascii="Times New Roman" w:eastAsia="Times New Roman" w:hAnsi="Times New Roman" w:cs="Times New Roman"/>
        </w:rPr>
        <w:t xml:space="preserve">in 2020. The most recent </w:t>
      </w:r>
      <w:r w:rsidR="05273AB7" w:rsidRPr="004070EE">
        <w:rPr>
          <w:rFonts w:ascii="Times New Roman" w:eastAsia="Times New Roman" w:hAnsi="Times New Roman" w:cs="Times New Roman"/>
        </w:rPr>
        <w:t xml:space="preserve">publication </w:t>
      </w:r>
      <w:r w:rsidRPr="004070EE">
        <w:rPr>
          <w:rFonts w:ascii="Times New Roman" w:eastAsia="Times New Roman" w:hAnsi="Times New Roman" w:cs="Times New Roman"/>
        </w:rPr>
        <w:t xml:space="preserve">in this series, entitled </w:t>
      </w:r>
      <w:hyperlink r:id="rId11">
        <w:r w:rsidRPr="00380EC9">
          <w:rPr>
            <w:rStyle w:val="Hyperlink"/>
            <w:rFonts w:ascii="Times New Roman" w:eastAsia="Times New Roman" w:hAnsi="Times New Roman" w:cs="Times New Roman"/>
            <w:color w:val="0070C0"/>
          </w:rPr>
          <w:t>Reimagining Pollution Data</w:t>
        </w:r>
      </w:hyperlink>
      <w:r w:rsidRPr="004070EE">
        <w:rPr>
          <w:rFonts w:ascii="Times New Roman" w:eastAsia="Times New Roman" w:hAnsi="Times New Roman" w:cs="Times New Roman"/>
        </w:rPr>
        <w:t xml:space="preserve">, was led by the University of Toronto’s Technoscience Research Unit (TRU) in collaboration with Aamjiwnaang community members. Aamjiwnaang First Nation territory is located between Lakes Huron and Erie in Southern Ontario, Canada. The surrounding area, which is traditional land of the Aamjiwnaang Anishinaabeg, is known as Chemical Valley because of its more than 150 years’ history of petroleum-related production. Through this project, the TRU engaged members of Aamjiwnaang First Nation to assess the usefulness of NPRI data to communities on the frontlines and improve its accessibility and meaningfulness. Based on their feedback, the TRU developed an infographic that envisions a future where pollution data is community-defined and rooted in accountability to the land.  </w:t>
      </w:r>
    </w:p>
    <w:p w14:paraId="434A0787" w14:textId="3A2E675D" w:rsidR="467BDD2F" w:rsidRPr="004070EE" w:rsidRDefault="2C088453" w:rsidP="4A15E3B2">
      <w:pPr>
        <w:rPr>
          <w:rFonts w:ascii="Times New Roman" w:eastAsia="Times New Roman" w:hAnsi="Times New Roman" w:cs="Times New Roman"/>
        </w:rPr>
      </w:pPr>
      <w:r w:rsidRPr="004070EE">
        <w:rPr>
          <w:rFonts w:ascii="Times New Roman" w:eastAsia="Times New Roman" w:hAnsi="Times New Roman" w:cs="Times New Roman"/>
        </w:rPr>
        <w:t xml:space="preserve">While the NPRI inventories quantities released, </w:t>
      </w:r>
      <w:proofErr w:type="gramStart"/>
      <w:r w:rsidRPr="004070EE">
        <w:rPr>
          <w:rFonts w:ascii="Times New Roman" w:eastAsia="Times New Roman" w:hAnsi="Times New Roman" w:cs="Times New Roman"/>
        </w:rPr>
        <w:t>disposed</w:t>
      </w:r>
      <w:proofErr w:type="gramEnd"/>
      <w:r w:rsidRPr="004070EE">
        <w:rPr>
          <w:rFonts w:ascii="Times New Roman" w:eastAsia="Times New Roman" w:hAnsi="Times New Roman" w:cs="Times New Roman"/>
        </w:rPr>
        <w:t xml:space="preserve"> and transferred, it does not contain information on chemical properties or other characteristics critical to understanding environmental and human health risks. Efforts to reconcile this gap include the use of the Risk Assessment </w:t>
      </w:r>
      <w:proofErr w:type="spellStart"/>
      <w:r w:rsidRPr="004070EE">
        <w:rPr>
          <w:rFonts w:ascii="Times New Roman" w:eastAsia="Times New Roman" w:hAnsi="Times New Roman" w:cs="Times New Roman"/>
        </w:rPr>
        <w:t>IDentification</w:t>
      </w:r>
      <w:proofErr w:type="spellEnd"/>
      <w:r w:rsidRPr="004070EE">
        <w:rPr>
          <w:rFonts w:ascii="Times New Roman" w:eastAsia="Times New Roman" w:hAnsi="Times New Roman" w:cs="Times New Roman"/>
        </w:rPr>
        <w:t xml:space="preserve"> </w:t>
      </w:r>
      <w:proofErr w:type="gramStart"/>
      <w:r w:rsidRPr="004070EE">
        <w:rPr>
          <w:rFonts w:ascii="Times New Roman" w:eastAsia="Times New Roman" w:hAnsi="Times New Roman" w:cs="Times New Roman"/>
        </w:rPr>
        <w:t>And</w:t>
      </w:r>
      <w:proofErr w:type="gramEnd"/>
      <w:r w:rsidRPr="004070EE">
        <w:rPr>
          <w:rFonts w:ascii="Times New Roman" w:eastAsia="Times New Roman" w:hAnsi="Times New Roman" w:cs="Times New Roman"/>
        </w:rPr>
        <w:t xml:space="preserve"> Ranking (RAIDAR) model to integrate NPRI release data with chemical property information in a multimedia mass balance model to combine exposure estimates with toxicity hazard data, ultimately yielding an </w:t>
      </w:r>
      <w:r w:rsidRPr="004070EE">
        <w:rPr>
          <w:rFonts w:ascii="Times New Roman" w:eastAsia="Times New Roman" w:hAnsi="Times New Roman" w:cs="Times New Roman"/>
        </w:rPr>
        <w:lastRenderedPageBreak/>
        <w:t>estimate of risk for certain organic substances</w:t>
      </w:r>
      <w:r w:rsidR="38B63AD6" w:rsidRPr="004070EE">
        <w:rPr>
          <w:rStyle w:val="FootnoteReference"/>
          <w:rFonts w:ascii="Times New Roman" w:eastAsia="Times New Roman" w:hAnsi="Times New Roman" w:cs="Times New Roman"/>
        </w:rPr>
        <w:footnoteReference w:id="4"/>
      </w:r>
      <w:r w:rsidRPr="004070EE">
        <w:rPr>
          <w:rFonts w:ascii="Times New Roman" w:eastAsia="Times New Roman" w:hAnsi="Times New Roman" w:cs="Times New Roman"/>
        </w:rPr>
        <w:t xml:space="preserve">. There are several known considerations and limitations regarding the application of existing risk-based ranking models. However, this tool provides a starting point for more contextual information on progress toward human health and environmental risk management and sustainability objectives. </w:t>
      </w:r>
    </w:p>
    <w:p w14:paraId="3C7264C2" w14:textId="4826B15C" w:rsidR="467BDD2F" w:rsidRPr="004070EE" w:rsidRDefault="2C088453" w:rsidP="4A15E3B2">
      <w:pPr>
        <w:rPr>
          <w:rFonts w:ascii="Times New Roman" w:eastAsia="Times New Roman" w:hAnsi="Times New Roman" w:cs="Times New Roman"/>
        </w:rPr>
      </w:pPr>
      <w:r w:rsidRPr="004070EE">
        <w:rPr>
          <w:rFonts w:ascii="Times New Roman" w:eastAsia="Times New Roman" w:hAnsi="Times New Roman" w:cs="Times New Roman"/>
        </w:rPr>
        <w:t>Advancements in t</w:t>
      </w:r>
      <w:r w:rsidR="14419C1B" w:rsidRPr="004070EE">
        <w:rPr>
          <w:rFonts w:ascii="Times New Roman" w:eastAsia="Times New Roman" w:hAnsi="Times New Roman" w:cs="Times New Roman"/>
        </w:rPr>
        <w:t xml:space="preserve">hese </w:t>
      </w:r>
      <w:r w:rsidRPr="004070EE">
        <w:rPr>
          <w:rFonts w:ascii="Times New Roman" w:eastAsia="Times New Roman" w:hAnsi="Times New Roman" w:cs="Times New Roman"/>
        </w:rPr>
        <w:t>area</w:t>
      </w:r>
      <w:r w:rsidR="3F07ED4C" w:rsidRPr="004070EE">
        <w:rPr>
          <w:rFonts w:ascii="Times New Roman" w:eastAsia="Times New Roman" w:hAnsi="Times New Roman" w:cs="Times New Roman"/>
        </w:rPr>
        <w:t>s</w:t>
      </w:r>
      <w:r w:rsidRPr="004070EE">
        <w:rPr>
          <w:rFonts w:ascii="Times New Roman" w:eastAsia="Times New Roman" w:hAnsi="Times New Roman" w:cs="Times New Roman"/>
        </w:rPr>
        <w:t>, and towards larger prioritization and risk assessment frameworks for chemicals, would strengthen Canada’s PRTR.</w:t>
      </w:r>
    </w:p>
    <w:p w14:paraId="0C3A99D6" w14:textId="6AC6AA44" w:rsidR="467BDD2F" w:rsidRPr="004070EE" w:rsidRDefault="58220DBF" w:rsidP="4A15E3B2">
      <w:pPr>
        <w:rPr>
          <w:rFonts w:ascii="Times New Roman" w:eastAsia="Times New Roman" w:hAnsi="Times New Roman" w:cs="Times New Roman"/>
          <w:b/>
          <w:bCs/>
          <w:u w:val="single"/>
        </w:rPr>
      </w:pPr>
      <w:r w:rsidRPr="004070EE">
        <w:rPr>
          <w:rFonts w:ascii="Times New Roman" w:eastAsia="Times New Roman" w:hAnsi="Times New Roman" w:cs="Times New Roman"/>
          <w:b/>
          <w:bCs/>
          <w:u w:val="single"/>
        </w:rPr>
        <w:t>Interoperability</w:t>
      </w:r>
    </w:p>
    <w:p w14:paraId="64E3107E" w14:textId="55493750" w:rsidR="38B63AD6" w:rsidRPr="004070EE" w:rsidRDefault="58220DBF" w:rsidP="4A15E3B2">
      <w:pPr>
        <w:rPr>
          <w:rFonts w:ascii="Times New Roman" w:eastAsia="Times New Roman" w:hAnsi="Times New Roman" w:cs="Times New Roman"/>
        </w:rPr>
      </w:pPr>
      <w:r w:rsidRPr="004070EE">
        <w:rPr>
          <w:rFonts w:ascii="Times New Roman" w:eastAsia="Times New Roman" w:hAnsi="Times New Roman" w:cs="Times New Roman"/>
        </w:rPr>
        <w:t xml:space="preserve">Since 2011, the </w:t>
      </w:r>
      <w:hyperlink r:id="rId12">
        <w:r w:rsidRPr="00380EC9">
          <w:rPr>
            <w:rStyle w:val="Hyperlink"/>
            <w:rFonts w:ascii="Times New Roman" w:eastAsia="Times New Roman" w:hAnsi="Times New Roman" w:cs="Times New Roman"/>
            <w:color w:val="0070C0"/>
          </w:rPr>
          <w:t>Single Window</w:t>
        </w:r>
      </w:hyperlink>
      <w:r w:rsidRPr="004070EE">
        <w:rPr>
          <w:rFonts w:ascii="Times New Roman" w:eastAsia="Times New Roman" w:hAnsi="Times New Roman" w:cs="Times New Roman"/>
        </w:rPr>
        <w:t xml:space="preserve"> reporting system has been the administrative portion of the PRTR reporting system. It was initiated to reduce the administrative cost and paperwork burden of regulatory compliance. It was created in response to the Government of Canada's Paperwork Burden Reduction Initiative and was driven by federal-provincial collaboration. Creating one place where industry could report emissions data has allowed for a more efficient and effective submission process to the federal government, which supports the shared interest in tracking and reporting progress on the reduction of greenhouse gas emissions and pollutant releases.  Partners reporting to this system report routine releases, such as annual pollutant releases, and information to facilitate the preparation and response to environmental emergency incidents, among others. </w:t>
      </w:r>
    </w:p>
    <w:p w14:paraId="0C2A6D27" w14:textId="4DADE6FA" w:rsidR="7D5A4CE1" w:rsidRPr="004070EE" w:rsidRDefault="7D5A4CE1" w:rsidP="4A15E3B2">
      <w:pPr>
        <w:rPr>
          <w:rFonts w:ascii="Times New Roman" w:eastAsia="Times New Roman" w:hAnsi="Times New Roman" w:cs="Times New Roman"/>
        </w:rPr>
      </w:pPr>
      <w:r w:rsidRPr="004070EE">
        <w:rPr>
          <w:rFonts w:ascii="Times New Roman" w:eastAsia="Times New Roman" w:hAnsi="Times New Roman" w:cs="Times New Roman"/>
        </w:rPr>
        <w:t xml:space="preserve">Correspondingly, </w:t>
      </w:r>
      <w:r w:rsidR="292185AB" w:rsidRPr="004070EE">
        <w:rPr>
          <w:rFonts w:ascii="Times New Roman" w:eastAsia="Times New Roman" w:hAnsi="Times New Roman" w:cs="Times New Roman"/>
        </w:rPr>
        <w:t xml:space="preserve">Canada’s </w:t>
      </w:r>
      <w:hyperlink r:id="rId13">
        <w:r w:rsidR="292185AB" w:rsidRPr="00380EC9">
          <w:rPr>
            <w:rStyle w:val="Hyperlink"/>
            <w:rFonts w:ascii="Times New Roman" w:eastAsia="Times New Roman" w:hAnsi="Times New Roman" w:cs="Times New Roman"/>
            <w:color w:val="0070C0"/>
          </w:rPr>
          <w:t>Substances Search</w:t>
        </w:r>
      </w:hyperlink>
      <w:r w:rsidR="292185AB" w:rsidRPr="004070EE">
        <w:rPr>
          <w:rFonts w:ascii="Times New Roman" w:eastAsia="Times New Roman" w:hAnsi="Times New Roman" w:cs="Times New Roman"/>
        </w:rPr>
        <w:t xml:space="preserve"> tool provides various lists and results for substances (chemicals, polymers, and organisms) referenced in Canadian legislative or regulatory instruments, or Government of Canada websites. This tool can be used to look up substance names and identifiers or to download results. Additionally, search results will provide a link to the authoritative source for regulatory or legislative decisions. Updates to the substances search tool are </w:t>
      </w:r>
      <w:r w:rsidR="006730C0" w:rsidRPr="004070EE">
        <w:rPr>
          <w:rFonts w:ascii="Times New Roman" w:eastAsia="Times New Roman" w:hAnsi="Times New Roman" w:cs="Times New Roman"/>
        </w:rPr>
        <w:t>periodically made</w:t>
      </w:r>
      <w:r w:rsidR="292185AB" w:rsidRPr="004070EE">
        <w:rPr>
          <w:rFonts w:ascii="Times New Roman" w:eastAsia="Times New Roman" w:hAnsi="Times New Roman" w:cs="Times New Roman"/>
        </w:rPr>
        <w:t xml:space="preserve"> and new lists are added on an ongoing basis. Examples of lists currently available include Canada’s Domestic Substances List and Non-Domestic Substances List, New Substances Risk Assessment Summaries, Prohibition of Certain Toxic Substances Regulations, Significant New Activity (</w:t>
      </w:r>
      <w:proofErr w:type="spellStart"/>
      <w:r w:rsidR="292185AB" w:rsidRPr="004070EE">
        <w:rPr>
          <w:rFonts w:ascii="Times New Roman" w:eastAsia="Times New Roman" w:hAnsi="Times New Roman" w:cs="Times New Roman"/>
        </w:rPr>
        <w:t>SNAc</w:t>
      </w:r>
      <w:proofErr w:type="spellEnd"/>
      <w:r w:rsidR="292185AB" w:rsidRPr="004070EE">
        <w:rPr>
          <w:rFonts w:ascii="Times New Roman" w:eastAsia="Times New Roman" w:hAnsi="Times New Roman" w:cs="Times New Roman"/>
        </w:rPr>
        <w:t>) Orders and Notices, the National Pollutant Release Inventory, and the list for Canadian Environmental Protection Act</w:t>
      </w:r>
      <w:r w:rsidR="5797D778" w:rsidRPr="004070EE">
        <w:rPr>
          <w:rFonts w:ascii="Times New Roman" w:eastAsia="Times New Roman" w:hAnsi="Times New Roman" w:cs="Times New Roman"/>
        </w:rPr>
        <w:t xml:space="preserve">, 1999 </w:t>
      </w:r>
      <w:r w:rsidR="292185AB" w:rsidRPr="004070EE">
        <w:rPr>
          <w:rFonts w:ascii="Times New Roman" w:eastAsia="Times New Roman" w:hAnsi="Times New Roman" w:cs="Times New Roman"/>
        </w:rPr>
        <w:t xml:space="preserve">Schedule 1 and </w:t>
      </w:r>
      <w:r w:rsidR="4BFA3033" w:rsidRPr="004070EE">
        <w:rPr>
          <w:rFonts w:ascii="Times New Roman" w:eastAsia="Times New Roman" w:hAnsi="Times New Roman" w:cs="Times New Roman"/>
        </w:rPr>
        <w:t>C</w:t>
      </w:r>
      <w:r w:rsidR="292185AB" w:rsidRPr="004070EE">
        <w:rPr>
          <w:rFonts w:ascii="Times New Roman" w:eastAsia="Times New Roman" w:hAnsi="Times New Roman" w:cs="Times New Roman"/>
        </w:rPr>
        <w:t xml:space="preserve">ertain </w:t>
      </w:r>
      <w:r w:rsidR="74C5653E" w:rsidRPr="004070EE">
        <w:rPr>
          <w:rFonts w:ascii="Times New Roman" w:eastAsia="Times New Roman" w:hAnsi="Times New Roman" w:cs="Times New Roman"/>
        </w:rPr>
        <w:t>S</w:t>
      </w:r>
      <w:r w:rsidR="292185AB" w:rsidRPr="004070EE">
        <w:rPr>
          <w:rFonts w:ascii="Times New Roman" w:eastAsia="Times New Roman" w:hAnsi="Times New Roman" w:cs="Times New Roman"/>
        </w:rPr>
        <w:t>ubstances. This tool is not, however, an exhaustive compilation of regulatory lists and is not to be relied upon as the only source for regulatory decisions in Canada.</w:t>
      </w:r>
    </w:p>
    <w:p w14:paraId="19AA86AE" w14:textId="138EBEA9" w:rsidR="58220DBF" w:rsidRPr="004070EE" w:rsidRDefault="58220DBF" w:rsidP="4A15E3B2">
      <w:pPr>
        <w:rPr>
          <w:rFonts w:ascii="Times New Roman" w:eastAsia="Times New Roman" w:hAnsi="Times New Roman" w:cs="Times New Roman"/>
        </w:rPr>
      </w:pPr>
      <w:r w:rsidRPr="004070EE">
        <w:rPr>
          <w:rFonts w:ascii="Times New Roman" w:eastAsia="Times New Roman" w:hAnsi="Times New Roman" w:cs="Times New Roman"/>
        </w:rPr>
        <w:t xml:space="preserve">In Canada, there are multiple mechanisms in place for tracking pollutants throughout their lifecycle. The NPRI provides linkages in its </w:t>
      </w:r>
      <w:r w:rsidR="5E179198" w:rsidRPr="004070EE">
        <w:rPr>
          <w:rFonts w:ascii="Times New Roman" w:eastAsia="Times New Roman" w:hAnsi="Times New Roman" w:cs="Times New Roman"/>
        </w:rPr>
        <w:t xml:space="preserve">online </w:t>
      </w:r>
      <w:r w:rsidRPr="004070EE">
        <w:rPr>
          <w:rFonts w:ascii="Times New Roman" w:eastAsia="Times New Roman" w:hAnsi="Times New Roman" w:cs="Times New Roman"/>
        </w:rPr>
        <w:t xml:space="preserve">dataset to the Greenhouse Gas Reporting Program and the Canadian Nuclear Safety Commission for radionuclides for facilities that report to multiple federal inventories. </w:t>
      </w:r>
    </w:p>
    <w:p w14:paraId="38797B3C" w14:textId="1D9FD0D6" w:rsidR="43C07184" w:rsidRPr="004070EE" w:rsidRDefault="43C07184" w:rsidP="4A15E3B2">
      <w:pPr>
        <w:rPr>
          <w:rFonts w:ascii="Times New Roman" w:eastAsia="Times New Roman" w:hAnsi="Times New Roman" w:cs="Times New Roman"/>
        </w:rPr>
      </w:pPr>
      <w:r w:rsidRPr="004070EE">
        <w:rPr>
          <w:rFonts w:ascii="Times New Roman" w:eastAsia="Times New Roman" w:hAnsi="Times New Roman" w:cs="Times New Roman"/>
        </w:rPr>
        <w:t xml:space="preserve">Radionuclide </w:t>
      </w:r>
      <w:r w:rsidR="50FE4043" w:rsidRPr="004070EE">
        <w:rPr>
          <w:rFonts w:ascii="Times New Roman" w:eastAsia="Times New Roman" w:hAnsi="Times New Roman" w:cs="Times New Roman"/>
        </w:rPr>
        <w:t xml:space="preserve">release, transfer and disposal data </w:t>
      </w:r>
      <w:r w:rsidRPr="004070EE">
        <w:rPr>
          <w:rFonts w:ascii="Times New Roman" w:eastAsia="Times New Roman" w:hAnsi="Times New Roman" w:cs="Times New Roman"/>
        </w:rPr>
        <w:t>from</w:t>
      </w:r>
      <w:r w:rsidR="349A116E" w:rsidRPr="004070EE">
        <w:rPr>
          <w:rFonts w:ascii="Times New Roman" w:eastAsia="Times New Roman" w:hAnsi="Times New Roman" w:cs="Times New Roman"/>
        </w:rPr>
        <w:t xml:space="preserve"> facilities that develop, produce,</w:t>
      </w:r>
      <w:r w:rsidR="673AF22E" w:rsidRPr="004070EE">
        <w:rPr>
          <w:rFonts w:ascii="Times New Roman" w:eastAsia="Times New Roman" w:hAnsi="Times New Roman" w:cs="Times New Roman"/>
        </w:rPr>
        <w:t xml:space="preserve"> or</w:t>
      </w:r>
      <w:r w:rsidR="349A116E" w:rsidRPr="004070EE">
        <w:rPr>
          <w:rFonts w:ascii="Times New Roman" w:eastAsia="Times New Roman" w:hAnsi="Times New Roman" w:cs="Times New Roman"/>
        </w:rPr>
        <w:t xml:space="preserve"> use</w:t>
      </w:r>
      <w:r w:rsidR="47A956D3" w:rsidRPr="004070EE">
        <w:rPr>
          <w:rFonts w:ascii="Times New Roman" w:eastAsia="Times New Roman" w:hAnsi="Times New Roman" w:cs="Times New Roman"/>
        </w:rPr>
        <w:t>,</w:t>
      </w:r>
      <w:r w:rsidR="349A116E" w:rsidRPr="004070EE">
        <w:rPr>
          <w:rFonts w:ascii="Times New Roman" w:eastAsia="Times New Roman" w:hAnsi="Times New Roman" w:cs="Times New Roman"/>
        </w:rPr>
        <w:t xml:space="preserve"> nuclear energy and/or nuclear substances</w:t>
      </w:r>
      <w:r w:rsidRPr="004070EE">
        <w:rPr>
          <w:rFonts w:ascii="Times New Roman" w:eastAsia="Times New Roman" w:hAnsi="Times New Roman" w:cs="Times New Roman"/>
        </w:rPr>
        <w:t xml:space="preserve"> in Canada, is inventoried separately from the NPRI. Based on calls from environmental nongovernmental organizations, accessibility</w:t>
      </w:r>
      <w:r w:rsidR="0C065138" w:rsidRPr="004070EE">
        <w:rPr>
          <w:rFonts w:ascii="Times New Roman" w:eastAsia="Times New Roman" w:hAnsi="Times New Roman" w:cs="Times New Roman"/>
        </w:rPr>
        <w:t xml:space="preserve"> to this data</w:t>
      </w:r>
      <w:r w:rsidRPr="004070EE">
        <w:rPr>
          <w:rFonts w:ascii="Times New Roman" w:eastAsia="Times New Roman" w:hAnsi="Times New Roman" w:cs="Times New Roman"/>
        </w:rPr>
        <w:t xml:space="preserve"> was improved by publishing </w:t>
      </w:r>
      <w:r w:rsidR="3AD28F0C" w:rsidRPr="004070EE">
        <w:rPr>
          <w:rFonts w:ascii="Times New Roman" w:eastAsia="Times New Roman" w:hAnsi="Times New Roman" w:cs="Times New Roman"/>
        </w:rPr>
        <w:t>it</w:t>
      </w:r>
      <w:r w:rsidRPr="004070EE">
        <w:rPr>
          <w:rFonts w:ascii="Times New Roman" w:eastAsia="Times New Roman" w:hAnsi="Times New Roman" w:cs="Times New Roman"/>
        </w:rPr>
        <w:t xml:space="preserve"> in a PRTR-like </w:t>
      </w:r>
      <w:r w:rsidR="5B34D56D" w:rsidRPr="004070EE">
        <w:rPr>
          <w:rFonts w:ascii="Times New Roman" w:eastAsia="Times New Roman" w:hAnsi="Times New Roman" w:cs="Times New Roman"/>
        </w:rPr>
        <w:t xml:space="preserve">format, to align with NPRI and allow interoperability of the two </w:t>
      </w:r>
      <w:r w:rsidR="59CE29C7" w:rsidRPr="004070EE">
        <w:rPr>
          <w:rFonts w:ascii="Times New Roman" w:eastAsia="Times New Roman" w:hAnsi="Times New Roman" w:cs="Times New Roman"/>
        </w:rPr>
        <w:t xml:space="preserve">Pollution </w:t>
      </w:r>
      <w:r w:rsidR="715F72A1" w:rsidRPr="004070EE">
        <w:rPr>
          <w:rFonts w:ascii="Times New Roman" w:eastAsia="Times New Roman" w:hAnsi="Times New Roman" w:cs="Times New Roman"/>
        </w:rPr>
        <w:t>Information</w:t>
      </w:r>
      <w:r w:rsidR="59CE29C7" w:rsidRPr="004070EE">
        <w:rPr>
          <w:rFonts w:ascii="Times New Roman" w:eastAsia="Times New Roman" w:hAnsi="Times New Roman" w:cs="Times New Roman"/>
        </w:rPr>
        <w:t xml:space="preserve"> Portals</w:t>
      </w:r>
      <w:r w:rsidRPr="004070EE">
        <w:rPr>
          <w:rFonts w:ascii="Times New Roman" w:eastAsia="Times New Roman" w:hAnsi="Times New Roman" w:cs="Times New Roman"/>
        </w:rPr>
        <w:t xml:space="preserve">. </w:t>
      </w:r>
      <w:r w:rsidR="77D6B043" w:rsidRPr="004070EE">
        <w:rPr>
          <w:rFonts w:ascii="Times New Roman" w:eastAsia="Times New Roman" w:hAnsi="Times New Roman" w:cs="Times New Roman"/>
        </w:rPr>
        <w:t>A</w:t>
      </w:r>
      <w:r w:rsidRPr="004070EE">
        <w:rPr>
          <w:rFonts w:ascii="Times New Roman" w:eastAsia="Times New Roman" w:hAnsi="Times New Roman" w:cs="Times New Roman"/>
        </w:rPr>
        <w:t xml:space="preserve"> recent NPRI-led study validate</w:t>
      </w:r>
      <w:r w:rsidR="6139B185" w:rsidRPr="004070EE">
        <w:rPr>
          <w:rFonts w:ascii="Times New Roman" w:eastAsia="Times New Roman" w:hAnsi="Times New Roman" w:cs="Times New Roman"/>
        </w:rPr>
        <w:t>d</w:t>
      </w:r>
      <w:r w:rsidRPr="004070EE">
        <w:rPr>
          <w:rFonts w:ascii="Times New Roman" w:eastAsia="Times New Roman" w:hAnsi="Times New Roman" w:cs="Times New Roman"/>
        </w:rPr>
        <w:t xml:space="preserve"> the usefulness </w:t>
      </w:r>
      <w:r w:rsidR="75B169FE" w:rsidRPr="004070EE">
        <w:rPr>
          <w:rFonts w:ascii="Times New Roman" w:eastAsia="Times New Roman" w:hAnsi="Times New Roman" w:cs="Times New Roman"/>
        </w:rPr>
        <w:t>of combining</w:t>
      </w:r>
      <w:r w:rsidRPr="004070EE">
        <w:rPr>
          <w:rFonts w:ascii="Times New Roman" w:eastAsia="Times New Roman" w:hAnsi="Times New Roman" w:cs="Times New Roman"/>
        </w:rPr>
        <w:t xml:space="preserve"> various PRTR data </w:t>
      </w:r>
      <w:r w:rsidR="2A412051" w:rsidRPr="004070EE">
        <w:rPr>
          <w:rFonts w:ascii="Times New Roman" w:eastAsia="Times New Roman" w:hAnsi="Times New Roman" w:cs="Times New Roman"/>
        </w:rPr>
        <w:t xml:space="preserve">as an approach </w:t>
      </w:r>
      <w:r w:rsidRPr="004070EE">
        <w:rPr>
          <w:rFonts w:ascii="Times New Roman" w:eastAsia="Times New Roman" w:hAnsi="Times New Roman" w:cs="Times New Roman"/>
        </w:rPr>
        <w:t>to address substance coverage gaps</w:t>
      </w:r>
      <w:r w:rsidR="114459DD" w:rsidRPr="004070EE">
        <w:rPr>
          <w:rFonts w:ascii="Times New Roman" w:eastAsia="Times New Roman" w:hAnsi="Times New Roman" w:cs="Times New Roman"/>
        </w:rPr>
        <w:t xml:space="preserve"> in Pollution Information </w:t>
      </w:r>
      <w:r w:rsidR="70EAFD0B" w:rsidRPr="004070EE">
        <w:rPr>
          <w:rFonts w:ascii="Times New Roman" w:eastAsia="Times New Roman" w:hAnsi="Times New Roman" w:cs="Times New Roman"/>
        </w:rPr>
        <w:t>Portals and</w:t>
      </w:r>
      <w:r w:rsidRPr="004070EE">
        <w:rPr>
          <w:rFonts w:ascii="Times New Roman" w:eastAsia="Times New Roman" w:hAnsi="Times New Roman" w:cs="Times New Roman"/>
        </w:rPr>
        <w:t xml:space="preserve"> emphasize</w:t>
      </w:r>
      <w:r w:rsidR="2364A912" w:rsidRPr="004070EE">
        <w:rPr>
          <w:rFonts w:ascii="Times New Roman" w:eastAsia="Times New Roman" w:hAnsi="Times New Roman" w:cs="Times New Roman"/>
        </w:rPr>
        <w:t>d</w:t>
      </w:r>
      <w:r w:rsidRPr="004070EE">
        <w:rPr>
          <w:rFonts w:ascii="Times New Roman" w:eastAsia="Times New Roman" w:hAnsi="Times New Roman" w:cs="Times New Roman"/>
        </w:rPr>
        <w:t xml:space="preserve"> the value of interoperable data in accelerating knowledge translation of PRTRs through the lens of sustainable development. Future </w:t>
      </w:r>
      <w:r w:rsidR="48CAB414" w:rsidRPr="004070EE">
        <w:rPr>
          <w:rFonts w:ascii="Times New Roman" w:eastAsia="Times New Roman" w:hAnsi="Times New Roman" w:cs="Times New Roman"/>
        </w:rPr>
        <w:t>Pollution Information Portals can be strengthened by</w:t>
      </w:r>
      <w:r w:rsidRPr="004070EE">
        <w:rPr>
          <w:rFonts w:ascii="Times New Roman" w:eastAsia="Times New Roman" w:hAnsi="Times New Roman" w:cs="Times New Roman"/>
        </w:rPr>
        <w:t xml:space="preserve"> integrating datasets </w:t>
      </w:r>
      <w:r w:rsidR="17C087CD" w:rsidRPr="004070EE">
        <w:rPr>
          <w:rFonts w:ascii="Times New Roman" w:eastAsia="Times New Roman" w:hAnsi="Times New Roman" w:cs="Times New Roman"/>
        </w:rPr>
        <w:t>together</w:t>
      </w:r>
      <w:r w:rsidR="54AB529C" w:rsidRPr="004070EE">
        <w:rPr>
          <w:rFonts w:ascii="Times New Roman" w:eastAsia="Times New Roman" w:hAnsi="Times New Roman" w:cs="Times New Roman"/>
        </w:rPr>
        <w:t xml:space="preserve"> to cover substance gaps, as demonstrated here</w:t>
      </w:r>
      <w:r w:rsidR="2001753D" w:rsidRPr="004070EE">
        <w:rPr>
          <w:rFonts w:ascii="Times New Roman" w:eastAsia="Times New Roman" w:hAnsi="Times New Roman" w:cs="Times New Roman"/>
        </w:rPr>
        <w:t>.</w:t>
      </w:r>
      <w:r w:rsidR="58220DBF" w:rsidRPr="004070EE">
        <w:rPr>
          <w:rFonts w:ascii="Times New Roman" w:eastAsia="Times New Roman" w:hAnsi="Times New Roman" w:cs="Times New Roman"/>
        </w:rPr>
        <w:t xml:space="preserve"> </w:t>
      </w:r>
      <w:r w:rsidR="53616DA2" w:rsidRPr="004070EE">
        <w:rPr>
          <w:rFonts w:ascii="Times New Roman" w:eastAsia="Times New Roman" w:hAnsi="Times New Roman" w:cs="Times New Roman"/>
        </w:rPr>
        <w:t>The NPRI-led study also demonstrated the value of integrating</w:t>
      </w:r>
      <w:r w:rsidR="68E04F46" w:rsidRPr="004070EE">
        <w:rPr>
          <w:rFonts w:ascii="Times New Roman" w:eastAsia="Times New Roman" w:hAnsi="Times New Roman" w:cs="Times New Roman"/>
        </w:rPr>
        <w:t xml:space="preserve"> PRTR</w:t>
      </w:r>
      <w:r w:rsidR="5F23AFA6" w:rsidRPr="004070EE">
        <w:rPr>
          <w:rFonts w:ascii="Times New Roman" w:eastAsia="Times New Roman" w:hAnsi="Times New Roman" w:cs="Times New Roman"/>
        </w:rPr>
        <w:t xml:space="preserve"> data with thresholds of concern (e.g.</w:t>
      </w:r>
      <w:r w:rsidR="007038C4" w:rsidRPr="004070EE">
        <w:rPr>
          <w:rFonts w:ascii="Times New Roman" w:eastAsia="Times New Roman" w:hAnsi="Times New Roman" w:cs="Times New Roman"/>
        </w:rPr>
        <w:t>,</w:t>
      </w:r>
      <w:r w:rsidR="5F23AFA6" w:rsidRPr="004070EE">
        <w:rPr>
          <w:rFonts w:ascii="Times New Roman" w:eastAsia="Times New Roman" w:hAnsi="Times New Roman" w:cs="Times New Roman"/>
        </w:rPr>
        <w:t xml:space="preserve"> </w:t>
      </w:r>
      <w:r w:rsidR="2CC45B80" w:rsidRPr="004070EE">
        <w:rPr>
          <w:rFonts w:ascii="Times New Roman" w:eastAsia="Times New Roman" w:hAnsi="Times New Roman" w:cs="Times New Roman"/>
        </w:rPr>
        <w:t xml:space="preserve">release limits) and suggested that further </w:t>
      </w:r>
      <w:r w:rsidR="2CC45B80" w:rsidRPr="004070EE">
        <w:rPr>
          <w:rFonts w:ascii="Times New Roman" w:eastAsia="Times New Roman" w:hAnsi="Times New Roman" w:cs="Times New Roman"/>
        </w:rPr>
        <w:lastRenderedPageBreak/>
        <w:t>integration of various goal-specific contexts (e.g.</w:t>
      </w:r>
      <w:r w:rsidR="007038C4" w:rsidRPr="004070EE">
        <w:rPr>
          <w:rFonts w:ascii="Times New Roman" w:eastAsia="Times New Roman" w:hAnsi="Times New Roman" w:cs="Times New Roman"/>
        </w:rPr>
        <w:t>,</w:t>
      </w:r>
      <w:r w:rsidR="2CC45B80" w:rsidRPr="004070EE">
        <w:rPr>
          <w:rFonts w:ascii="Times New Roman" w:eastAsia="Times New Roman" w:hAnsi="Times New Roman" w:cs="Times New Roman"/>
        </w:rPr>
        <w:t xml:space="preserve"> </w:t>
      </w:r>
      <w:r w:rsidR="5F23AFA6" w:rsidRPr="004070EE">
        <w:rPr>
          <w:rFonts w:ascii="Times New Roman" w:eastAsia="Times New Roman" w:hAnsi="Times New Roman" w:cs="Times New Roman"/>
        </w:rPr>
        <w:t xml:space="preserve">environmental quality guidelines and/or </w:t>
      </w:r>
      <w:r w:rsidR="5F4CBB04" w:rsidRPr="004070EE">
        <w:rPr>
          <w:rFonts w:ascii="Times New Roman" w:eastAsia="Times New Roman" w:hAnsi="Times New Roman" w:cs="Times New Roman"/>
        </w:rPr>
        <w:t>environmental</w:t>
      </w:r>
      <w:r w:rsidR="09BA003B" w:rsidRPr="004070EE">
        <w:rPr>
          <w:rFonts w:ascii="Times New Roman" w:eastAsia="Times New Roman" w:hAnsi="Times New Roman" w:cs="Times New Roman"/>
        </w:rPr>
        <w:t xml:space="preserve"> </w:t>
      </w:r>
      <w:r w:rsidR="5F23AFA6" w:rsidRPr="004070EE">
        <w:rPr>
          <w:rFonts w:ascii="Times New Roman" w:eastAsia="Times New Roman" w:hAnsi="Times New Roman" w:cs="Times New Roman"/>
        </w:rPr>
        <w:t xml:space="preserve">monitoring data near facilities) </w:t>
      </w:r>
      <w:r w:rsidR="7D96F5B6" w:rsidRPr="004070EE">
        <w:rPr>
          <w:rFonts w:ascii="Times New Roman" w:eastAsia="Times New Roman" w:hAnsi="Times New Roman" w:cs="Times New Roman"/>
        </w:rPr>
        <w:t xml:space="preserve">would </w:t>
      </w:r>
      <w:r w:rsidR="234EAF1D" w:rsidRPr="004070EE">
        <w:rPr>
          <w:rFonts w:ascii="Times New Roman" w:eastAsia="Times New Roman" w:hAnsi="Times New Roman" w:cs="Times New Roman"/>
        </w:rPr>
        <w:t>provide</w:t>
      </w:r>
      <w:r w:rsidR="5F23AFA6" w:rsidRPr="004070EE">
        <w:rPr>
          <w:rFonts w:ascii="Times New Roman" w:eastAsia="Times New Roman" w:hAnsi="Times New Roman" w:cs="Times New Roman"/>
        </w:rPr>
        <w:t xml:space="preserve"> key </w:t>
      </w:r>
      <w:r w:rsidR="7ED8C95A" w:rsidRPr="004070EE">
        <w:rPr>
          <w:rFonts w:ascii="Times New Roman" w:eastAsia="Times New Roman" w:hAnsi="Times New Roman" w:cs="Times New Roman"/>
        </w:rPr>
        <w:t xml:space="preserve">information to the public to understand the data. </w:t>
      </w:r>
      <w:r w:rsidR="3379C0AD" w:rsidRPr="004070EE">
        <w:rPr>
          <w:rFonts w:ascii="Times New Roman" w:eastAsia="Times New Roman" w:hAnsi="Times New Roman" w:cs="Times New Roman"/>
        </w:rPr>
        <w:t>This is an example of how to further advance access to information on releases of hazardous substances and suggestions for strengthening</w:t>
      </w:r>
      <w:r w:rsidR="112E1DDD" w:rsidRPr="004070EE">
        <w:rPr>
          <w:rFonts w:ascii="Times New Roman" w:eastAsia="Times New Roman" w:hAnsi="Times New Roman" w:cs="Times New Roman"/>
        </w:rPr>
        <w:t xml:space="preserve"> Pollution Information Portals.</w:t>
      </w:r>
    </w:p>
    <w:p w14:paraId="38354330" w14:textId="3735BD1B" w:rsidR="754B3127" w:rsidRPr="004070EE" w:rsidRDefault="58220DBF" w:rsidP="4A15E3B2">
      <w:pPr>
        <w:rPr>
          <w:rFonts w:ascii="Times New Roman" w:eastAsia="Times New Roman" w:hAnsi="Times New Roman" w:cs="Times New Roman"/>
        </w:rPr>
      </w:pPr>
      <w:r w:rsidRPr="004070EE">
        <w:rPr>
          <w:rFonts w:ascii="Times New Roman" w:eastAsia="Times New Roman" w:hAnsi="Times New Roman" w:cs="Times New Roman"/>
        </w:rPr>
        <w:t xml:space="preserve">Internationally, </w:t>
      </w:r>
      <w:r w:rsidR="2A89135C" w:rsidRPr="004070EE">
        <w:rPr>
          <w:rFonts w:ascii="Times New Roman" w:eastAsia="Times New Roman" w:hAnsi="Times New Roman" w:cs="Times New Roman"/>
        </w:rPr>
        <w:t>Canada, Mexico and the United States have collaborated in protecting North America</w:t>
      </w:r>
      <w:r w:rsidR="45FBA143" w:rsidRPr="004070EE">
        <w:rPr>
          <w:rFonts w:ascii="Times New Roman" w:eastAsia="Times New Roman" w:hAnsi="Times New Roman" w:cs="Times New Roman"/>
        </w:rPr>
        <w:t>’</w:t>
      </w:r>
      <w:r w:rsidR="2A89135C" w:rsidRPr="004070EE">
        <w:rPr>
          <w:rFonts w:ascii="Times New Roman" w:eastAsia="Times New Roman" w:hAnsi="Times New Roman" w:cs="Times New Roman"/>
        </w:rPr>
        <w:t xml:space="preserve">s environment through the Commission for Environmental Cooperation (CEC). The CEC was established in 1994 by the governments of Canada, Mexico and the United States through the North American Agreement on Environmental Cooperation, a parallel environmental agreement to the </w:t>
      </w:r>
      <w:r w:rsidR="5D334F32" w:rsidRPr="004070EE">
        <w:rPr>
          <w:rFonts w:ascii="Times New Roman" w:eastAsia="Times New Roman" w:hAnsi="Times New Roman" w:cs="Times New Roman"/>
        </w:rPr>
        <w:t>Canada-United States-Mexico Agreement (CUSMA)</w:t>
      </w:r>
      <w:r w:rsidR="2A89135C" w:rsidRPr="004070EE">
        <w:rPr>
          <w:rFonts w:ascii="Times New Roman" w:eastAsia="Times New Roman" w:hAnsi="Times New Roman" w:cs="Times New Roman"/>
        </w:rPr>
        <w:t xml:space="preserve">. </w:t>
      </w:r>
      <w:r w:rsidR="48F5A47E" w:rsidRPr="004070EE">
        <w:rPr>
          <w:rFonts w:ascii="Times New Roman" w:eastAsia="Times New Roman" w:hAnsi="Times New Roman" w:cs="Times New Roman"/>
        </w:rPr>
        <w:t>The</w:t>
      </w:r>
      <w:r w:rsidR="2A89135C" w:rsidRPr="004070EE">
        <w:rPr>
          <w:rFonts w:ascii="Times New Roman" w:eastAsia="Times New Roman" w:hAnsi="Times New Roman" w:cs="Times New Roman"/>
        </w:rPr>
        <w:t xml:space="preserve"> CEC is recognized and maintained by the Environmental Cooperation Agreement</w:t>
      </w:r>
      <w:r w:rsidR="7E866B55" w:rsidRPr="004070EE">
        <w:rPr>
          <w:rFonts w:ascii="Times New Roman" w:eastAsia="Times New Roman" w:hAnsi="Times New Roman" w:cs="Times New Roman"/>
        </w:rPr>
        <w:t>.</w:t>
      </w:r>
    </w:p>
    <w:p w14:paraId="5D81B6D4" w14:textId="3C267766" w:rsidR="754B3127" w:rsidRPr="004070EE" w:rsidRDefault="2A89135C" w:rsidP="4A15E3B2">
      <w:pPr>
        <w:rPr>
          <w:rFonts w:ascii="Times New Roman" w:eastAsia="Times New Roman" w:hAnsi="Times New Roman" w:cs="Times New Roman"/>
        </w:rPr>
      </w:pPr>
      <w:r w:rsidRPr="004070EE">
        <w:rPr>
          <w:rFonts w:ascii="Times New Roman" w:eastAsia="Times New Roman" w:hAnsi="Times New Roman" w:cs="Times New Roman"/>
        </w:rPr>
        <w:t xml:space="preserve">The CEC brings together a wide range of stakeholders, including the public, Indigenous peoples, youth, non-governmental organizations, </w:t>
      </w:r>
      <w:proofErr w:type="gramStart"/>
      <w:r w:rsidRPr="004070EE">
        <w:rPr>
          <w:rFonts w:ascii="Times New Roman" w:eastAsia="Times New Roman" w:hAnsi="Times New Roman" w:cs="Times New Roman"/>
        </w:rPr>
        <w:t>academia</w:t>
      </w:r>
      <w:proofErr w:type="gramEnd"/>
      <w:r w:rsidRPr="004070EE">
        <w:rPr>
          <w:rFonts w:ascii="Times New Roman" w:eastAsia="Times New Roman" w:hAnsi="Times New Roman" w:cs="Times New Roman"/>
        </w:rPr>
        <w:t xml:space="preserve"> and the industry, to seek solutions to protect North America’s shared environment while supporting sustainable development for the benefit of present and future generations. The CEC is governed and funded equally by the Government of Canada through Environment and Climate Change Canada, the Government of Mexico through the </w:t>
      </w:r>
      <w:proofErr w:type="spellStart"/>
      <w:r w:rsidRPr="004070EE">
        <w:rPr>
          <w:rFonts w:ascii="Times New Roman" w:eastAsia="Times New Roman" w:hAnsi="Times New Roman" w:cs="Times New Roman"/>
        </w:rPr>
        <w:t>Secretaría</w:t>
      </w:r>
      <w:proofErr w:type="spellEnd"/>
      <w:r w:rsidRPr="004070EE">
        <w:rPr>
          <w:rFonts w:ascii="Times New Roman" w:eastAsia="Times New Roman" w:hAnsi="Times New Roman" w:cs="Times New Roman"/>
        </w:rPr>
        <w:t xml:space="preserve"> de Medio </w:t>
      </w:r>
      <w:proofErr w:type="spellStart"/>
      <w:r w:rsidRPr="004070EE">
        <w:rPr>
          <w:rFonts w:ascii="Times New Roman" w:eastAsia="Times New Roman" w:hAnsi="Times New Roman" w:cs="Times New Roman"/>
        </w:rPr>
        <w:t>Ambiente</w:t>
      </w:r>
      <w:proofErr w:type="spellEnd"/>
      <w:r w:rsidRPr="004070EE">
        <w:rPr>
          <w:rFonts w:ascii="Times New Roman" w:eastAsia="Times New Roman" w:hAnsi="Times New Roman" w:cs="Times New Roman"/>
        </w:rPr>
        <w:t xml:space="preserve"> y </w:t>
      </w:r>
      <w:proofErr w:type="spellStart"/>
      <w:r w:rsidRPr="004070EE">
        <w:rPr>
          <w:rFonts w:ascii="Times New Roman" w:eastAsia="Times New Roman" w:hAnsi="Times New Roman" w:cs="Times New Roman"/>
        </w:rPr>
        <w:t>Recursos</w:t>
      </w:r>
      <w:proofErr w:type="spellEnd"/>
      <w:r w:rsidRPr="004070EE">
        <w:rPr>
          <w:rFonts w:ascii="Times New Roman" w:eastAsia="Times New Roman" w:hAnsi="Times New Roman" w:cs="Times New Roman"/>
        </w:rPr>
        <w:t xml:space="preserve"> Naturales and the Government of the United States of America through the Environmental Protection Agency.</w:t>
      </w:r>
    </w:p>
    <w:p w14:paraId="508FED6A" w14:textId="0C1B4188" w:rsidR="754B3127" w:rsidRPr="004070EE" w:rsidRDefault="2A89135C" w:rsidP="4A15E3B2">
      <w:pPr>
        <w:rPr>
          <w:rFonts w:ascii="Times New Roman" w:eastAsia="Times New Roman" w:hAnsi="Times New Roman" w:cs="Times New Roman"/>
        </w:rPr>
      </w:pPr>
      <w:r w:rsidRPr="004070EE">
        <w:rPr>
          <w:rFonts w:ascii="Times New Roman" w:eastAsia="Times New Roman" w:hAnsi="Times New Roman" w:cs="Times New Roman"/>
        </w:rPr>
        <w:t xml:space="preserve">Through the </w:t>
      </w:r>
      <w:r w:rsidR="549BD51E" w:rsidRPr="004070EE">
        <w:rPr>
          <w:rFonts w:ascii="Times New Roman" w:eastAsia="Times New Roman" w:hAnsi="Times New Roman" w:cs="Times New Roman"/>
        </w:rPr>
        <w:t xml:space="preserve">CEC’s </w:t>
      </w:r>
      <w:r w:rsidRPr="004070EE">
        <w:rPr>
          <w:rFonts w:ascii="Times New Roman" w:eastAsia="Times New Roman" w:hAnsi="Times New Roman" w:cs="Times New Roman"/>
        </w:rPr>
        <w:t>North American Pollutant Release and Transfer Register (NAPRTR) initiative,</w:t>
      </w:r>
      <w:r w:rsidR="7FB5D6B2" w:rsidRPr="004070EE">
        <w:rPr>
          <w:rFonts w:ascii="Times New Roman" w:eastAsia="Times New Roman" w:hAnsi="Times New Roman" w:cs="Times New Roman"/>
        </w:rPr>
        <w:t xml:space="preserve"> data is compiled for approximately 40,000 industrial facilities across the continent. This initiative develops linkages between Canadian, </w:t>
      </w:r>
      <w:proofErr w:type="gramStart"/>
      <w:r w:rsidR="0C4EE0B7" w:rsidRPr="004070EE">
        <w:rPr>
          <w:rFonts w:ascii="Times New Roman" w:eastAsia="Times New Roman" w:hAnsi="Times New Roman" w:cs="Times New Roman"/>
        </w:rPr>
        <w:t>Mexican</w:t>
      </w:r>
      <w:proofErr w:type="gramEnd"/>
      <w:r w:rsidR="0C4EE0B7" w:rsidRPr="004070EE">
        <w:rPr>
          <w:rFonts w:ascii="Times New Roman" w:eastAsia="Times New Roman" w:hAnsi="Times New Roman" w:cs="Times New Roman"/>
        </w:rPr>
        <w:t xml:space="preserve"> and </w:t>
      </w:r>
      <w:r w:rsidR="7FB5D6B2" w:rsidRPr="004070EE">
        <w:rPr>
          <w:rFonts w:ascii="Times New Roman" w:eastAsia="Times New Roman" w:hAnsi="Times New Roman" w:cs="Times New Roman"/>
        </w:rPr>
        <w:t>American PRTR datasets, and supports the management of pollutants of common concern and across borders.</w:t>
      </w:r>
      <w:r w:rsidR="15D75106" w:rsidRPr="004070EE">
        <w:rPr>
          <w:rFonts w:ascii="Times New Roman" w:eastAsia="Times New Roman" w:hAnsi="Times New Roman" w:cs="Times New Roman"/>
        </w:rPr>
        <w:t xml:space="preserve"> Data and analyses are available to the public through </w:t>
      </w:r>
      <w:r w:rsidR="29974BA4" w:rsidRPr="004070EE">
        <w:rPr>
          <w:rFonts w:ascii="Times New Roman" w:eastAsia="Times New Roman" w:hAnsi="Times New Roman" w:cs="Times New Roman"/>
        </w:rPr>
        <w:t>the</w:t>
      </w:r>
      <w:r w:rsidR="29974BA4" w:rsidRPr="00380EC9">
        <w:rPr>
          <w:rFonts w:ascii="Times New Roman" w:eastAsia="Times New Roman" w:hAnsi="Times New Roman" w:cs="Times New Roman"/>
        </w:rPr>
        <w:t xml:space="preserve"> </w:t>
      </w:r>
      <w:hyperlink r:id="rId14">
        <w:r w:rsidR="29974BA4" w:rsidRPr="00380EC9">
          <w:rPr>
            <w:rStyle w:val="Hyperlink"/>
            <w:rFonts w:ascii="Times New Roman" w:hAnsi="Times New Roman" w:cs="Times New Roman"/>
            <w:color w:val="0070C0"/>
          </w:rPr>
          <w:t>Taking Stock Online</w:t>
        </w:r>
      </w:hyperlink>
      <w:r w:rsidR="29974BA4" w:rsidRPr="004070EE">
        <w:rPr>
          <w:rFonts w:ascii="Times New Roman" w:eastAsia="Times New Roman" w:hAnsi="Times New Roman" w:cs="Times New Roman"/>
        </w:rPr>
        <w:t xml:space="preserve"> website and searchable database, </w:t>
      </w:r>
      <w:r w:rsidR="182F776B" w:rsidRPr="004070EE">
        <w:rPr>
          <w:rFonts w:ascii="Times New Roman" w:eastAsia="Times New Roman" w:hAnsi="Times New Roman" w:cs="Times New Roman"/>
        </w:rPr>
        <w:t>enabling</w:t>
      </w:r>
      <w:r w:rsidR="29974BA4" w:rsidRPr="004070EE">
        <w:rPr>
          <w:rFonts w:ascii="Times New Roman" w:eastAsia="Times New Roman" w:hAnsi="Times New Roman" w:cs="Times New Roman"/>
        </w:rPr>
        <w:t xml:space="preserve"> users to explore comparable North American PRTR data</w:t>
      </w:r>
      <w:r w:rsidR="4028CC22" w:rsidRPr="004070EE">
        <w:rPr>
          <w:rFonts w:ascii="Times New Roman" w:eastAsia="Times New Roman" w:hAnsi="Times New Roman" w:cs="Times New Roman"/>
        </w:rPr>
        <w:t>.</w:t>
      </w:r>
      <w:r w:rsidR="7BEEFDAC" w:rsidRPr="004070EE">
        <w:rPr>
          <w:rFonts w:ascii="Times New Roman" w:eastAsia="Times New Roman" w:hAnsi="Times New Roman" w:cs="Times New Roman"/>
        </w:rPr>
        <w:t xml:space="preserve"> </w:t>
      </w:r>
      <w:r w:rsidR="0E269A05" w:rsidRPr="004070EE">
        <w:rPr>
          <w:rFonts w:ascii="Times New Roman" w:eastAsia="Times New Roman" w:hAnsi="Times New Roman" w:cs="Times New Roman"/>
        </w:rPr>
        <w:t>T</w:t>
      </w:r>
      <w:r w:rsidR="29974BA4" w:rsidRPr="004070EE">
        <w:rPr>
          <w:rFonts w:ascii="Times New Roman" w:eastAsia="Times New Roman" w:hAnsi="Times New Roman" w:cs="Times New Roman"/>
        </w:rPr>
        <w:t xml:space="preserve">he </w:t>
      </w:r>
      <w:hyperlink r:id="rId15">
        <w:r w:rsidR="29974BA4" w:rsidRPr="00380EC9">
          <w:rPr>
            <w:rStyle w:val="Hyperlink"/>
            <w:rFonts w:ascii="Times New Roman" w:eastAsia="Times New Roman" w:hAnsi="Times New Roman" w:cs="Times New Roman"/>
            <w:color w:val="0070C0"/>
          </w:rPr>
          <w:t>Taking Stock report series</w:t>
        </w:r>
      </w:hyperlink>
      <w:r w:rsidR="29974BA4" w:rsidRPr="004070EE">
        <w:rPr>
          <w:rFonts w:ascii="Times New Roman" w:eastAsia="Times New Roman" w:hAnsi="Times New Roman" w:cs="Times New Roman"/>
        </w:rPr>
        <w:t xml:space="preserve"> presents </w:t>
      </w:r>
      <w:r w:rsidR="6BDDF513" w:rsidRPr="004070EE">
        <w:rPr>
          <w:rFonts w:ascii="Times New Roman" w:eastAsia="Times New Roman" w:hAnsi="Times New Roman" w:cs="Times New Roman"/>
        </w:rPr>
        <w:t xml:space="preserve">insights into </w:t>
      </w:r>
      <w:r w:rsidR="29974BA4" w:rsidRPr="004070EE">
        <w:rPr>
          <w:rFonts w:ascii="Times New Roman" w:eastAsia="Times New Roman" w:hAnsi="Times New Roman" w:cs="Times New Roman"/>
        </w:rPr>
        <w:t xml:space="preserve">industrial substances </w:t>
      </w:r>
      <w:r w:rsidR="6D79C574" w:rsidRPr="004070EE">
        <w:rPr>
          <w:rFonts w:ascii="Times New Roman" w:eastAsia="Times New Roman" w:hAnsi="Times New Roman" w:cs="Times New Roman"/>
        </w:rPr>
        <w:t xml:space="preserve">sources, locations, and handling, </w:t>
      </w:r>
      <w:r w:rsidR="29974BA4" w:rsidRPr="004070EE">
        <w:rPr>
          <w:rFonts w:ascii="Times New Roman" w:eastAsia="Times New Roman" w:hAnsi="Times New Roman" w:cs="Times New Roman"/>
        </w:rPr>
        <w:t>support</w:t>
      </w:r>
      <w:r w:rsidR="25E1D51F" w:rsidRPr="004070EE">
        <w:rPr>
          <w:rFonts w:ascii="Times New Roman" w:eastAsia="Times New Roman" w:hAnsi="Times New Roman" w:cs="Times New Roman"/>
        </w:rPr>
        <w:t>ing</w:t>
      </w:r>
      <w:r w:rsidR="29974BA4" w:rsidRPr="004070EE">
        <w:rPr>
          <w:rFonts w:ascii="Times New Roman" w:eastAsia="Times New Roman" w:hAnsi="Times New Roman" w:cs="Times New Roman"/>
        </w:rPr>
        <w:t xml:space="preserve"> decisions </w:t>
      </w:r>
      <w:r w:rsidR="696DBBA0" w:rsidRPr="004070EE">
        <w:rPr>
          <w:rFonts w:ascii="Times New Roman" w:eastAsia="Times New Roman" w:hAnsi="Times New Roman" w:cs="Times New Roman"/>
        </w:rPr>
        <w:t xml:space="preserve">on </w:t>
      </w:r>
      <w:r w:rsidR="10A0FD05" w:rsidRPr="004070EE">
        <w:rPr>
          <w:rFonts w:ascii="Times New Roman" w:eastAsia="Times New Roman" w:hAnsi="Times New Roman" w:cs="Times New Roman"/>
        </w:rPr>
        <w:t>poll</w:t>
      </w:r>
      <w:r w:rsidR="29974BA4" w:rsidRPr="004070EE">
        <w:rPr>
          <w:rFonts w:ascii="Times New Roman" w:eastAsia="Times New Roman" w:hAnsi="Times New Roman" w:cs="Times New Roman"/>
        </w:rPr>
        <w:t xml:space="preserve">ution prevention and sustainability </w:t>
      </w:r>
      <w:r w:rsidR="1D02E88E" w:rsidRPr="004070EE">
        <w:rPr>
          <w:rFonts w:ascii="Times New Roman" w:eastAsia="Times New Roman" w:hAnsi="Times New Roman" w:cs="Times New Roman"/>
        </w:rPr>
        <w:t>i</w:t>
      </w:r>
      <w:r w:rsidR="29974BA4" w:rsidRPr="004070EE">
        <w:rPr>
          <w:rFonts w:ascii="Times New Roman" w:eastAsia="Times New Roman" w:hAnsi="Times New Roman" w:cs="Times New Roman"/>
        </w:rPr>
        <w:t>n North American industry.</w:t>
      </w:r>
    </w:p>
    <w:p w14:paraId="4F0C36FB" w14:textId="0CECE674" w:rsidR="2E574167" w:rsidRPr="004070EE" w:rsidRDefault="2E574167" w:rsidP="4A15E3B2">
      <w:pPr>
        <w:rPr>
          <w:rFonts w:ascii="Times New Roman" w:eastAsia="Times New Roman" w:hAnsi="Times New Roman" w:cs="Times New Roman"/>
        </w:rPr>
      </w:pPr>
      <w:r w:rsidRPr="004070EE">
        <w:rPr>
          <w:rFonts w:ascii="Times New Roman" w:eastAsia="Times New Roman" w:hAnsi="Times New Roman" w:cs="Times New Roman"/>
        </w:rPr>
        <w:t xml:space="preserve">PRTRs can complement existing programs, </w:t>
      </w:r>
      <w:proofErr w:type="gramStart"/>
      <w:r w:rsidRPr="004070EE">
        <w:rPr>
          <w:rFonts w:ascii="Times New Roman" w:eastAsia="Times New Roman" w:hAnsi="Times New Roman" w:cs="Times New Roman"/>
        </w:rPr>
        <w:t>priorities</w:t>
      </w:r>
      <w:proofErr w:type="gramEnd"/>
      <w:r w:rsidRPr="004070EE">
        <w:rPr>
          <w:rFonts w:ascii="Times New Roman" w:eastAsia="Times New Roman" w:hAnsi="Times New Roman" w:cs="Times New Roman"/>
        </w:rPr>
        <w:t xml:space="preserve"> and initiatives within a country, allowing governments and stakeholders to undertake more comprehensive analyses. Therefore, integration with existing infrastructure and datasets is a key consideration in any P</w:t>
      </w:r>
      <w:r w:rsidR="7C468777" w:rsidRPr="004070EE">
        <w:rPr>
          <w:rFonts w:ascii="Times New Roman" w:eastAsia="Times New Roman" w:hAnsi="Times New Roman" w:cs="Times New Roman"/>
        </w:rPr>
        <w:t>ollution Information Portal</w:t>
      </w:r>
      <w:r w:rsidRPr="004070EE">
        <w:rPr>
          <w:rFonts w:ascii="Times New Roman" w:eastAsia="Times New Roman" w:hAnsi="Times New Roman" w:cs="Times New Roman"/>
        </w:rPr>
        <w:t>.</w:t>
      </w:r>
    </w:p>
    <w:sectPr w:rsidR="2E574167" w:rsidRPr="004070E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F505" w14:textId="77777777" w:rsidR="006141B7" w:rsidRDefault="006141B7" w:rsidP="00744592">
      <w:pPr>
        <w:spacing w:after="0" w:line="240" w:lineRule="auto"/>
      </w:pPr>
      <w:r>
        <w:separator/>
      </w:r>
    </w:p>
  </w:endnote>
  <w:endnote w:type="continuationSeparator" w:id="0">
    <w:p w14:paraId="5611E026" w14:textId="77777777" w:rsidR="006141B7" w:rsidRDefault="006141B7" w:rsidP="00744592">
      <w:pPr>
        <w:spacing w:after="0" w:line="240" w:lineRule="auto"/>
      </w:pPr>
      <w:r>
        <w:continuationSeparator/>
      </w:r>
    </w:p>
  </w:endnote>
  <w:endnote w:type="continuationNotice" w:id="1">
    <w:p w14:paraId="194B9AD7" w14:textId="77777777" w:rsidR="006141B7" w:rsidRDefault="006141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C180" w14:textId="77777777" w:rsidR="009955DD" w:rsidRDefault="00995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A15E3B2" w14:paraId="10BD4035" w14:textId="77777777" w:rsidTr="4A15E3B2">
      <w:trPr>
        <w:trHeight w:val="300"/>
      </w:trPr>
      <w:tc>
        <w:tcPr>
          <w:tcW w:w="3120" w:type="dxa"/>
        </w:tcPr>
        <w:p w14:paraId="68467022" w14:textId="703C7211" w:rsidR="4A15E3B2" w:rsidRDefault="4A15E3B2" w:rsidP="4A15E3B2">
          <w:pPr>
            <w:pStyle w:val="Header"/>
            <w:ind w:left="-115"/>
          </w:pPr>
        </w:p>
      </w:tc>
      <w:tc>
        <w:tcPr>
          <w:tcW w:w="3120" w:type="dxa"/>
        </w:tcPr>
        <w:p w14:paraId="13C99BBF" w14:textId="312A9B3D" w:rsidR="4A15E3B2" w:rsidRDefault="4A15E3B2" w:rsidP="4A15E3B2">
          <w:pPr>
            <w:pStyle w:val="Header"/>
            <w:jc w:val="center"/>
          </w:pPr>
        </w:p>
      </w:tc>
      <w:tc>
        <w:tcPr>
          <w:tcW w:w="3120" w:type="dxa"/>
        </w:tcPr>
        <w:p w14:paraId="142CAAB1" w14:textId="51530B71" w:rsidR="4A15E3B2" w:rsidRDefault="4A15E3B2" w:rsidP="4A15E3B2">
          <w:pPr>
            <w:pStyle w:val="Header"/>
            <w:ind w:right="-115"/>
            <w:jc w:val="right"/>
          </w:pPr>
        </w:p>
      </w:tc>
    </w:tr>
  </w:tbl>
  <w:p w14:paraId="3D4B976E" w14:textId="5008194D" w:rsidR="4A15E3B2" w:rsidRDefault="4A15E3B2" w:rsidP="4A15E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057C" w14:textId="77777777" w:rsidR="009955DD" w:rsidRDefault="00995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24FA" w14:textId="77777777" w:rsidR="006141B7" w:rsidRDefault="006141B7" w:rsidP="00744592">
      <w:pPr>
        <w:spacing w:after="0" w:line="240" w:lineRule="auto"/>
      </w:pPr>
      <w:r>
        <w:separator/>
      </w:r>
    </w:p>
  </w:footnote>
  <w:footnote w:type="continuationSeparator" w:id="0">
    <w:p w14:paraId="4A93CD2C" w14:textId="77777777" w:rsidR="006141B7" w:rsidRDefault="006141B7" w:rsidP="00744592">
      <w:pPr>
        <w:spacing w:after="0" w:line="240" w:lineRule="auto"/>
      </w:pPr>
      <w:r>
        <w:continuationSeparator/>
      </w:r>
    </w:p>
  </w:footnote>
  <w:footnote w:type="continuationNotice" w:id="1">
    <w:p w14:paraId="715F29BB" w14:textId="77777777" w:rsidR="006141B7" w:rsidRDefault="006141B7">
      <w:pPr>
        <w:spacing w:after="0" w:line="240" w:lineRule="auto"/>
      </w:pPr>
    </w:p>
  </w:footnote>
  <w:footnote w:id="2">
    <w:p w14:paraId="2B3895D1" w14:textId="19EE520B" w:rsidR="4A15E3B2" w:rsidRPr="004070EE" w:rsidRDefault="4A15E3B2" w:rsidP="4A15E3B2">
      <w:pPr>
        <w:pStyle w:val="FootnoteText"/>
        <w:rPr>
          <w:rFonts w:ascii="Times New Roman" w:hAnsi="Times New Roman" w:cs="Times New Roman"/>
        </w:rPr>
      </w:pPr>
      <w:r w:rsidRPr="4A15E3B2">
        <w:rPr>
          <w:rStyle w:val="FootnoteReference"/>
        </w:rPr>
        <w:footnoteRef/>
      </w:r>
      <w:r>
        <w:t xml:space="preserve"> </w:t>
      </w:r>
      <w:hyperlink r:id="rId1">
        <w:r w:rsidRPr="004070EE">
          <w:rPr>
            <w:rStyle w:val="Hyperlink"/>
            <w:rFonts w:ascii="Times New Roman" w:hAnsi="Times New Roman" w:cs="Times New Roman"/>
          </w:rPr>
          <w:t>Creating a healthy, clean, and sustainable environment for all: Canada consulting on the right to a healthy environment in federal legislation and engaging on environmental justice and racism - Canada.ca</w:t>
        </w:r>
      </w:hyperlink>
    </w:p>
  </w:footnote>
  <w:footnote w:id="3">
    <w:p w14:paraId="498FB877" w14:textId="5402359E" w:rsidR="4A15E3B2" w:rsidRDefault="4A15E3B2" w:rsidP="4A15E3B2">
      <w:pPr>
        <w:pStyle w:val="FootnoteText"/>
      </w:pPr>
      <w:r w:rsidRPr="004070EE">
        <w:rPr>
          <w:rStyle w:val="FootnoteReference"/>
          <w:rFonts w:ascii="Times New Roman" w:eastAsia="Times New Roman" w:hAnsi="Times New Roman" w:cs="Times New Roman"/>
        </w:rPr>
        <w:footnoteRef/>
      </w:r>
      <w:r w:rsidRPr="004070EE">
        <w:rPr>
          <w:rFonts w:ascii="Times New Roman" w:eastAsia="Times New Roman" w:hAnsi="Times New Roman" w:cs="Times New Roman"/>
        </w:rPr>
        <w:t xml:space="preserve"> </w:t>
      </w:r>
      <w:hyperlink r:id="rId2">
        <w:r w:rsidRPr="004070EE">
          <w:rPr>
            <w:rStyle w:val="Hyperlink"/>
            <w:rFonts w:ascii="Times New Roman" w:eastAsia="Times New Roman" w:hAnsi="Times New Roman" w:cs="Times New Roman"/>
          </w:rPr>
          <w:t>Bill S-5: Strengthening Environmental Protection for a Healthier Canada Act - Canada.ca</w:t>
        </w:r>
      </w:hyperlink>
    </w:p>
  </w:footnote>
  <w:footnote w:id="4">
    <w:p w14:paraId="04F467FA" w14:textId="3C42407E" w:rsidR="4A15E3B2" w:rsidRPr="004070EE" w:rsidRDefault="4A15E3B2" w:rsidP="4A15E3B2">
      <w:pPr>
        <w:pStyle w:val="FootnoteText"/>
        <w:rPr>
          <w:rFonts w:ascii="Times New Roman" w:hAnsi="Times New Roman" w:cs="Times New Roman"/>
        </w:rPr>
      </w:pPr>
      <w:r w:rsidRPr="004070EE">
        <w:rPr>
          <w:rStyle w:val="FootnoteReference"/>
          <w:rFonts w:ascii="Times New Roman" w:eastAsia="Times New Roman" w:hAnsi="Times New Roman" w:cs="Times New Roman"/>
        </w:rPr>
        <w:footnoteRef/>
      </w:r>
      <w:hyperlink r:id="rId3">
        <w:r w:rsidRPr="004070EE">
          <w:rPr>
            <w:rStyle w:val="Hyperlink"/>
            <w:rFonts w:ascii="Times New Roman" w:eastAsia="Times New Roman" w:hAnsi="Times New Roman" w:cs="Times New Roman"/>
          </w:rPr>
          <w:t>Risk‐based prioritization of organic substances in the Canadian National Pollutant Release Inventory using an evaluative regional‐scale multimedia mass balance model - Berthiaume - 2022 - Integrated Environmental Assessment and Management - Wiley Online Library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0371" w14:textId="77777777" w:rsidR="009955DD" w:rsidRDefault="00995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A3C4" w14:textId="29ED1FF0" w:rsidR="00744592" w:rsidRPr="00744592" w:rsidRDefault="00744592" w:rsidP="00744592">
    <w:pPr>
      <w:pStyle w:val="Header"/>
      <w:jc w:val="center"/>
      <w:rPr>
        <w:rFonts w:ascii="Times New Roman" w:hAnsi="Times New Roman" w:cs="Times New Roman"/>
      </w:rPr>
    </w:pPr>
    <w:r w:rsidRPr="00744592">
      <w:rPr>
        <w:rFonts w:ascii="Times New Roman" w:hAnsi="Times New Roman" w:cs="Times New Roman"/>
      </w:rPr>
      <w:t>CANADA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6624" w14:textId="77777777" w:rsidR="009955DD" w:rsidRDefault="009955DD">
    <w:pPr>
      <w:pStyle w:val="Header"/>
    </w:pPr>
  </w:p>
</w:hdr>
</file>

<file path=word/intelligence2.xml><?xml version="1.0" encoding="utf-8"?>
<int2:intelligence xmlns:int2="http://schemas.microsoft.com/office/intelligence/2020/intelligence" xmlns:oel="http://schemas.microsoft.com/office/2019/extlst">
  <int2:observations>
    <int2:textHash int2:hashCode="A11ZyAOzBu1ggI" int2:id="GoQWLuB2">
      <int2:state int2:value="Rejected" int2:type="AugLoop_Text_Critique"/>
    </int2:textHash>
    <int2:textHash int2:hashCode="/A+YwH7rHeY9pA" int2:id="K2P31XX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B928"/>
    <w:multiLevelType w:val="hybridMultilevel"/>
    <w:tmpl w:val="CD1C27FE"/>
    <w:lvl w:ilvl="0" w:tplc="BF58213C">
      <w:start w:val="1"/>
      <w:numFmt w:val="bullet"/>
      <w:lvlText w:val="o"/>
      <w:lvlJc w:val="left"/>
      <w:pPr>
        <w:ind w:left="1080" w:hanging="360"/>
      </w:pPr>
      <w:rPr>
        <w:rFonts w:ascii="Courier New" w:hAnsi="Courier New" w:hint="default"/>
      </w:rPr>
    </w:lvl>
    <w:lvl w:ilvl="1" w:tplc="6FE65428">
      <w:start w:val="1"/>
      <w:numFmt w:val="bullet"/>
      <w:lvlText w:val="o"/>
      <w:lvlJc w:val="left"/>
      <w:pPr>
        <w:ind w:left="1800" w:hanging="360"/>
      </w:pPr>
      <w:rPr>
        <w:rFonts w:ascii="Courier New" w:hAnsi="Courier New" w:hint="default"/>
      </w:rPr>
    </w:lvl>
    <w:lvl w:ilvl="2" w:tplc="ED0A417E">
      <w:start w:val="1"/>
      <w:numFmt w:val="bullet"/>
      <w:lvlText w:val=""/>
      <w:lvlJc w:val="left"/>
      <w:pPr>
        <w:ind w:left="2520" w:hanging="360"/>
      </w:pPr>
      <w:rPr>
        <w:rFonts w:ascii="Wingdings" w:hAnsi="Wingdings" w:hint="default"/>
      </w:rPr>
    </w:lvl>
    <w:lvl w:ilvl="3" w:tplc="0F60404E">
      <w:start w:val="1"/>
      <w:numFmt w:val="bullet"/>
      <w:lvlText w:val=""/>
      <w:lvlJc w:val="left"/>
      <w:pPr>
        <w:ind w:left="3240" w:hanging="360"/>
      </w:pPr>
      <w:rPr>
        <w:rFonts w:ascii="Symbol" w:hAnsi="Symbol" w:hint="default"/>
      </w:rPr>
    </w:lvl>
    <w:lvl w:ilvl="4" w:tplc="3A123A48">
      <w:start w:val="1"/>
      <w:numFmt w:val="bullet"/>
      <w:lvlText w:val="o"/>
      <w:lvlJc w:val="left"/>
      <w:pPr>
        <w:ind w:left="3960" w:hanging="360"/>
      </w:pPr>
      <w:rPr>
        <w:rFonts w:ascii="Courier New" w:hAnsi="Courier New" w:hint="default"/>
      </w:rPr>
    </w:lvl>
    <w:lvl w:ilvl="5" w:tplc="25D23978">
      <w:start w:val="1"/>
      <w:numFmt w:val="bullet"/>
      <w:lvlText w:val=""/>
      <w:lvlJc w:val="left"/>
      <w:pPr>
        <w:ind w:left="4680" w:hanging="360"/>
      </w:pPr>
      <w:rPr>
        <w:rFonts w:ascii="Wingdings" w:hAnsi="Wingdings" w:hint="default"/>
      </w:rPr>
    </w:lvl>
    <w:lvl w:ilvl="6" w:tplc="04267EA6">
      <w:start w:val="1"/>
      <w:numFmt w:val="bullet"/>
      <w:lvlText w:val=""/>
      <w:lvlJc w:val="left"/>
      <w:pPr>
        <w:ind w:left="5400" w:hanging="360"/>
      </w:pPr>
      <w:rPr>
        <w:rFonts w:ascii="Symbol" w:hAnsi="Symbol" w:hint="default"/>
      </w:rPr>
    </w:lvl>
    <w:lvl w:ilvl="7" w:tplc="1C007994">
      <w:start w:val="1"/>
      <w:numFmt w:val="bullet"/>
      <w:lvlText w:val="o"/>
      <w:lvlJc w:val="left"/>
      <w:pPr>
        <w:ind w:left="6120" w:hanging="360"/>
      </w:pPr>
      <w:rPr>
        <w:rFonts w:ascii="Courier New" w:hAnsi="Courier New" w:hint="default"/>
      </w:rPr>
    </w:lvl>
    <w:lvl w:ilvl="8" w:tplc="BE545624">
      <w:start w:val="1"/>
      <w:numFmt w:val="bullet"/>
      <w:lvlText w:val=""/>
      <w:lvlJc w:val="left"/>
      <w:pPr>
        <w:ind w:left="6840" w:hanging="360"/>
      </w:pPr>
      <w:rPr>
        <w:rFonts w:ascii="Wingdings" w:hAnsi="Wingdings" w:hint="default"/>
      </w:rPr>
    </w:lvl>
  </w:abstractNum>
  <w:abstractNum w:abstractNumId="1" w15:restartNumberingAfterBreak="0">
    <w:nsid w:val="14C92926"/>
    <w:multiLevelType w:val="hybridMultilevel"/>
    <w:tmpl w:val="BFEEC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A2C129"/>
    <w:multiLevelType w:val="hybridMultilevel"/>
    <w:tmpl w:val="BAAAC674"/>
    <w:lvl w:ilvl="0" w:tplc="DDB64F82">
      <w:start w:val="1"/>
      <w:numFmt w:val="bullet"/>
      <w:lvlText w:val=""/>
      <w:lvlJc w:val="left"/>
      <w:pPr>
        <w:ind w:left="720" w:hanging="360"/>
      </w:pPr>
      <w:rPr>
        <w:rFonts w:ascii="Symbol" w:hAnsi="Symbol" w:hint="default"/>
      </w:rPr>
    </w:lvl>
    <w:lvl w:ilvl="1" w:tplc="94EA6568">
      <w:start w:val="1"/>
      <w:numFmt w:val="bullet"/>
      <w:lvlText w:val="o"/>
      <w:lvlJc w:val="left"/>
      <w:pPr>
        <w:ind w:left="1440" w:hanging="360"/>
      </w:pPr>
      <w:rPr>
        <w:rFonts w:ascii="Courier New" w:hAnsi="Courier New" w:hint="default"/>
      </w:rPr>
    </w:lvl>
    <w:lvl w:ilvl="2" w:tplc="AC303972">
      <w:start w:val="1"/>
      <w:numFmt w:val="bullet"/>
      <w:lvlText w:val=""/>
      <w:lvlJc w:val="left"/>
      <w:pPr>
        <w:ind w:left="2160" w:hanging="360"/>
      </w:pPr>
      <w:rPr>
        <w:rFonts w:ascii="Wingdings" w:hAnsi="Wingdings" w:hint="default"/>
      </w:rPr>
    </w:lvl>
    <w:lvl w:ilvl="3" w:tplc="29121CBC">
      <w:start w:val="1"/>
      <w:numFmt w:val="bullet"/>
      <w:lvlText w:val=""/>
      <w:lvlJc w:val="left"/>
      <w:pPr>
        <w:ind w:left="2880" w:hanging="360"/>
      </w:pPr>
      <w:rPr>
        <w:rFonts w:ascii="Symbol" w:hAnsi="Symbol" w:hint="default"/>
      </w:rPr>
    </w:lvl>
    <w:lvl w:ilvl="4" w:tplc="C37880EE">
      <w:start w:val="1"/>
      <w:numFmt w:val="bullet"/>
      <w:lvlText w:val="o"/>
      <w:lvlJc w:val="left"/>
      <w:pPr>
        <w:ind w:left="3600" w:hanging="360"/>
      </w:pPr>
      <w:rPr>
        <w:rFonts w:ascii="Courier New" w:hAnsi="Courier New" w:hint="default"/>
      </w:rPr>
    </w:lvl>
    <w:lvl w:ilvl="5" w:tplc="D17AAEEA">
      <w:start w:val="1"/>
      <w:numFmt w:val="bullet"/>
      <w:lvlText w:val=""/>
      <w:lvlJc w:val="left"/>
      <w:pPr>
        <w:ind w:left="4320" w:hanging="360"/>
      </w:pPr>
      <w:rPr>
        <w:rFonts w:ascii="Wingdings" w:hAnsi="Wingdings" w:hint="default"/>
      </w:rPr>
    </w:lvl>
    <w:lvl w:ilvl="6" w:tplc="DFA08B4E">
      <w:start w:val="1"/>
      <w:numFmt w:val="bullet"/>
      <w:lvlText w:val=""/>
      <w:lvlJc w:val="left"/>
      <w:pPr>
        <w:ind w:left="5040" w:hanging="360"/>
      </w:pPr>
      <w:rPr>
        <w:rFonts w:ascii="Symbol" w:hAnsi="Symbol" w:hint="default"/>
      </w:rPr>
    </w:lvl>
    <w:lvl w:ilvl="7" w:tplc="91F862B8">
      <w:start w:val="1"/>
      <w:numFmt w:val="bullet"/>
      <w:lvlText w:val="o"/>
      <w:lvlJc w:val="left"/>
      <w:pPr>
        <w:ind w:left="5760" w:hanging="360"/>
      </w:pPr>
      <w:rPr>
        <w:rFonts w:ascii="Courier New" w:hAnsi="Courier New" w:hint="default"/>
      </w:rPr>
    </w:lvl>
    <w:lvl w:ilvl="8" w:tplc="B0DA457C">
      <w:start w:val="1"/>
      <w:numFmt w:val="bullet"/>
      <w:lvlText w:val=""/>
      <w:lvlJc w:val="left"/>
      <w:pPr>
        <w:ind w:left="6480" w:hanging="360"/>
      </w:pPr>
      <w:rPr>
        <w:rFonts w:ascii="Wingdings" w:hAnsi="Wingdings" w:hint="default"/>
      </w:rPr>
    </w:lvl>
  </w:abstractNum>
  <w:num w:numId="1" w16cid:durableId="1712072720">
    <w:abstractNumId w:val="2"/>
  </w:num>
  <w:num w:numId="2" w16cid:durableId="1078359358">
    <w:abstractNumId w:val="0"/>
  </w:num>
  <w:num w:numId="3" w16cid:durableId="725950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BC"/>
    <w:rsid w:val="000271A7"/>
    <w:rsid w:val="000530BC"/>
    <w:rsid w:val="000D3316"/>
    <w:rsid w:val="0013528B"/>
    <w:rsid w:val="00323F97"/>
    <w:rsid w:val="003646BC"/>
    <w:rsid w:val="00380EC9"/>
    <w:rsid w:val="003868F8"/>
    <w:rsid w:val="003C6EDF"/>
    <w:rsid w:val="004070EE"/>
    <w:rsid w:val="00470879"/>
    <w:rsid w:val="004C3202"/>
    <w:rsid w:val="004D1A78"/>
    <w:rsid w:val="005A246A"/>
    <w:rsid w:val="005E4804"/>
    <w:rsid w:val="006052B1"/>
    <w:rsid w:val="006141B7"/>
    <w:rsid w:val="006361CF"/>
    <w:rsid w:val="006730C0"/>
    <w:rsid w:val="006A6D74"/>
    <w:rsid w:val="006C556E"/>
    <w:rsid w:val="006E7BE0"/>
    <w:rsid w:val="007038C4"/>
    <w:rsid w:val="00731545"/>
    <w:rsid w:val="007322AF"/>
    <w:rsid w:val="00744592"/>
    <w:rsid w:val="00790811"/>
    <w:rsid w:val="007A29B4"/>
    <w:rsid w:val="007B1537"/>
    <w:rsid w:val="007BE325"/>
    <w:rsid w:val="007C2F42"/>
    <w:rsid w:val="007D00EC"/>
    <w:rsid w:val="007D2C19"/>
    <w:rsid w:val="00882A21"/>
    <w:rsid w:val="008F658D"/>
    <w:rsid w:val="009955DD"/>
    <w:rsid w:val="00A34BA8"/>
    <w:rsid w:val="00A904C7"/>
    <w:rsid w:val="00AC68DB"/>
    <w:rsid w:val="00B47532"/>
    <w:rsid w:val="00BA3F31"/>
    <w:rsid w:val="00BC0C9F"/>
    <w:rsid w:val="00C14703"/>
    <w:rsid w:val="00C154A8"/>
    <w:rsid w:val="00C78A01"/>
    <w:rsid w:val="00CA76A2"/>
    <w:rsid w:val="00CF5931"/>
    <w:rsid w:val="00D213DD"/>
    <w:rsid w:val="00DA7D67"/>
    <w:rsid w:val="00DE40C5"/>
    <w:rsid w:val="00E34CF0"/>
    <w:rsid w:val="00E48161"/>
    <w:rsid w:val="00E76C28"/>
    <w:rsid w:val="00E97121"/>
    <w:rsid w:val="00EC7A4E"/>
    <w:rsid w:val="00F0EA69"/>
    <w:rsid w:val="00FB17E3"/>
    <w:rsid w:val="00FC1410"/>
    <w:rsid w:val="00FE117E"/>
    <w:rsid w:val="01307883"/>
    <w:rsid w:val="01457368"/>
    <w:rsid w:val="01465F24"/>
    <w:rsid w:val="016FD983"/>
    <w:rsid w:val="017BBE3B"/>
    <w:rsid w:val="019D8837"/>
    <w:rsid w:val="01C878CE"/>
    <w:rsid w:val="01FE8B29"/>
    <w:rsid w:val="02884AAF"/>
    <w:rsid w:val="028A8552"/>
    <w:rsid w:val="02CC48E4"/>
    <w:rsid w:val="0359FE41"/>
    <w:rsid w:val="039A5B8A"/>
    <w:rsid w:val="03F90A36"/>
    <w:rsid w:val="03FF2AC3"/>
    <w:rsid w:val="04408171"/>
    <w:rsid w:val="04908340"/>
    <w:rsid w:val="04985F01"/>
    <w:rsid w:val="049E7D99"/>
    <w:rsid w:val="04A060E8"/>
    <w:rsid w:val="05273AB7"/>
    <w:rsid w:val="05362BEB"/>
    <w:rsid w:val="05512548"/>
    <w:rsid w:val="0593EA0E"/>
    <w:rsid w:val="059D32BA"/>
    <w:rsid w:val="05C36333"/>
    <w:rsid w:val="05C45B8C"/>
    <w:rsid w:val="062C53A1"/>
    <w:rsid w:val="0635A92E"/>
    <w:rsid w:val="0660DA02"/>
    <w:rsid w:val="06A46BEA"/>
    <w:rsid w:val="06D1FC4C"/>
    <w:rsid w:val="0705A5B4"/>
    <w:rsid w:val="07602BED"/>
    <w:rsid w:val="07690C4C"/>
    <w:rsid w:val="07904741"/>
    <w:rsid w:val="079711FE"/>
    <w:rsid w:val="07B4B4EC"/>
    <w:rsid w:val="07E14C5F"/>
    <w:rsid w:val="07F84D44"/>
    <w:rsid w:val="08047992"/>
    <w:rsid w:val="0825F37D"/>
    <w:rsid w:val="082A058B"/>
    <w:rsid w:val="0849322C"/>
    <w:rsid w:val="08C9980F"/>
    <w:rsid w:val="094047E7"/>
    <w:rsid w:val="0950854D"/>
    <w:rsid w:val="09517109"/>
    <w:rsid w:val="0959A21A"/>
    <w:rsid w:val="09BA003B"/>
    <w:rsid w:val="09D226C9"/>
    <w:rsid w:val="09F1F318"/>
    <w:rsid w:val="0A1D5706"/>
    <w:rsid w:val="0A5571F4"/>
    <w:rsid w:val="0A64B522"/>
    <w:rsid w:val="0AD4190D"/>
    <w:rsid w:val="0C065138"/>
    <w:rsid w:val="0C07FCE9"/>
    <w:rsid w:val="0C0A3CA8"/>
    <w:rsid w:val="0C0C384F"/>
    <w:rsid w:val="0C2D8235"/>
    <w:rsid w:val="0C339D10"/>
    <w:rsid w:val="0C4EE0B7"/>
    <w:rsid w:val="0C929C7A"/>
    <w:rsid w:val="0C96092A"/>
    <w:rsid w:val="0D371A83"/>
    <w:rsid w:val="0D9C03FA"/>
    <w:rsid w:val="0DD0AABF"/>
    <w:rsid w:val="0DEB9D8B"/>
    <w:rsid w:val="0E269A05"/>
    <w:rsid w:val="0E9D7FAA"/>
    <w:rsid w:val="0EC86EC3"/>
    <w:rsid w:val="0F6C7B20"/>
    <w:rsid w:val="0F999115"/>
    <w:rsid w:val="0FA0C31D"/>
    <w:rsid w:val="0FAA1169"/>
    <w:rsid w:val="0FB44430"/>
    <w:rsid w:val="0FBFC6D1"/>
    <w:rsid w:val="0FE37795"/>
    <w:rsid w:val="101C7800"/>
    <w:rsid w:val="105F00C5"/>
    <w:rsid w:val="108798DD"/>
    <w:rsid w:val="10A0FD05"/>
    <w:rsid w:val="10A8C954"/>
    <w:rsid w:val="10DDADCB"/>
    <w:rsid w:val="1128D986"/>
    <w:rsid w:val="112E1DDD"/>
    <w:rsid w:val="114459DD"/>
    <w:rsid w:val="115B9732"/>
    <w:rsid w:val="11723CDC"/>
    <w:rsid w:val="117859CF"/>
    <w:rsid w:val="118DF4B3"/>
    <w:rsid w:val="12000F85"/>
    <w:rsid w:val="1221C75A"/>
    <w:rsid w:val="123D4C9C"/>
    <w:rsid w:val="124F1AF8"/>
    <w:rsid w:val="125944B9"/>
    <w:rsid w:val="133A457C"/>
    <w:rsid w:val="13405228"/>
    <w:rsid w:val="134AD205"/>
    <w:rsid w:val="1379090F"/>
    <w:rsid w:val="13B25054"/>
    <w:rsid w:val="140CC12B"/>
    <w:rsid w:val="14154E8D"/>
    <w:rsid w:val="14419C1B"/>
    <w:rsid w:val="1452DF2E"/>
    <w:rsid w:val="14A3FD09"/>
    <w:rsid w:val="14E6A266"/>
    <w:rsid w:val="150BC758"/>
    <w:rsid w:val="15118B8C"/>
    <w:rsid w:val="151E87EA"/>
    <w:rsid w:val="154C160A"/>
    <w:rsid w:val="1573ADCE"/>
    <w:rsid w:val="15AC4A3F"/>
    <w:rsid w:val="15B11EEE"/>
    <w:rsid w:val="15B7405A"/>
    <w:rsid w:val="15C3FB0A"/>
    <w:rsid w:val="15D75106"/>
    <w:rsid w:val="15EEB6F6"/>
    <w:rsid w:val="16089C63"/>
    <w:rsid w:val="1608D299"/>
    <w:rsid w:val="1623484B"/>
    <w:rsid w:val="1651D462"/>
    <w:rsid w:val="167B5DFC"/>
    <w:rsid w:val="16911295"/>
    <w:rsid w:val="177077A3"/>
    <w:rsid w:val="17C087CD"/>
    <w:rsid w:val="17E84101"/>
    <w:rsid w:val="17F612FA"/>
    <w:rsid w:val="180B2674"/>
    <w:rsid w:val="18124CDF"/>
    <w:rsid w:val="1825C191"/>
    <w:rsid w:val="182789E5"/>
    <w:rsid w:val="182F776B"/>
    <w:rsid w:val="18544125"/>
    <w:rsid w:val="18907867"/>
    <w:rsid w:val="18E8891B"/>
    <w:rsid w:val="18EEE11C"/>
    <w:rsid w:val="1922EDFD"/>
    <w:rsid w:val="1933EC48"/>
    <w:rsid w:val="1940735B"/>
    <w:rsid w:val="1950F3AF"/>
    <w:rsid w:val="19E7FB0A"/>
    <w:rsid w:val="19EF2514"/>
    <w:rsid w:val="1A55B8B6"/>
    <w:rsid w:val="1A849011"/>
    <w:rsid w:val="1AA2FDFA"/>
    <w:rsid w:val="1ABEE30C"/>
    <w:rsid w:val="1AC688CF"/>
    <w:rsid w:val="1AD82A6D"/>
    <w:rsid w:val="1AECC410"/>
    <w:rsid w:val="1B53420D"/>
    <w:rsid w:val="1B714409"/>
    <w:rsid w:val="1B7DC0BA"/>
    <w:rsid w:val="1B895E20"/>
    <w:rsid w:val="1B94AF42"/>
    <w:rsid w:val="1BCA6756"/>
    <w:rsid w:val="1BF18917"/>
    <w:rsid w:val="1BF55255"/>
    <w:rsid w:val="1C57A087"/>
    <w:rsid w:val="1CC115E6"/>
    <w:rsid w:val="1CD1D070"/>
    <w:rsid w:val="1CD86114"/>
    <w:rsid w:val="1CF2A96B"/>
    <w:rsid w:val="1D02E88E"/>
    <w:rsid w:val="1D078802"/>
    <w:rsid w:val="1D2D277C"/>
    <w:rsid w:val="1D33C642"/>
    <w:rsid w:val="1D9A7B14"/>
    <w:rsid w:val="1DBF3448"/>
    <w:rsid w:val="1DE5CCD4"/>
    <w:rsid w:val="1DFFB882"/>
    <w:rsid w:val="1E088B60"/>
    <w:rsid w:val="1E5576D6"/>
    <w:rsid w:val="1E96CB69"/>
    <w:rsid w:val="1ED78B14"/>
    <w:rsid w:val="1EE441D2"/>
    <w:rsid w:val="1EFE06F9"/>
    <w:rsid w:val="1F2929D9"/>
    <w:rsid w:val="1F69ECA6"/>
    <w:rsid w:val="1FC1D326"/>
    <w:rsid w:val="1FDECE27"/>
    <w:rsid w:val="2001753D"/>
    <w:rsid w:val="203AE705"/>
    <w:rsid w:val="2041EC11"/>
    <w:rsid w:val="205B0201"/>
    <w:rsid w:val="205F799D"/>
    <w:rsid w:val="20A8FBFF"/>
    <w:rsid w:val="20AD10E6"/>
    <w:rsid w:val="2141E4C8"/>
    <w:rsid w:val="21BD3154"/>
    <w:rsid w:val="21CE6C2B"/>
    <w:rsid w:val="21E4C7F9"/>
    <w:rsid w:val="21F57688"/>
    <w:rsid w:val="22A3B648"/>
    <w:rsid w:val="22C90F40"/>
    <w:rsid w:val="22C98C4F"/>
    <w:rsid w:val="234EAF1D"/>
    <w:rsid w:val="2364A912"/>
    <w:rsid w:val="23797C3E"/>
    <w:rsid w:val="239E940F"/>
    <w:rsid w:val="23A307C6"/>
    <w:rsid w:val="23CC2057"/>
    <w:rsid w:val="23DBAF0D"/>
    <w:rsid w:val="23FF5F42"/>
    <w:rsid w:val="24000585"/>
    <w:rsid w:val="24325F06"/>
    <w:rsid w:val="24788A58"/>
    <w:rsid w:val="24AE81D8"/>
    <w:rsid w:val="24E76B71"/>
    <w:rsid w:val="2500AC56"/>
    <w:rsid w:val="250D26BA"/>
    <w:rsid w:val="2593CC1E"/>
    <w:rsid w:val="25B43BC7"/>
    <w:rsid w:val="25E1D51F"/>
    <w:rsid w:val="25FD7F8E"/>
    <w:rsid w:val="2641599B"/>
    <w:rsid w:val="264B5BEE"/>
    <w:rsid w:val="26680DE9"/>
    <w:rsid w:val="26ACC206"/>
    <w:rsid w:val="27078A14"/>
    <w:rsid w:val="276117F4"/>
    <w:rsid w:val="27D2112A"/>
    <w:rsid w:val="283E106A"/>
    <w:rsid w:val="28459B35"/>
    <w:rsid w:val="287439FC"/>
    <w:rsid w:val="2883683A"/>
    <w:rsid w:val="28A26EB9"/>
    <w:rsid w:val="28C80EBF"/>
    <w:rsid w:val="28CE3979"/>
    <w:rsid w:val="28D380E4"/>
    <w:rsid w:val="292185AB"/>
    <w:rsid w:val="2956894A"/>
    <w:rsid w:val="29974BA4"/>
    <w:rsid w:val="29E16B96"/>
    <w:rsid w:val="2A3F4E3D"/>
    <w:rsid w:val="2A412051"/>
    <w:rsid w:val="2A4B39FE"/>
    <w:rsid w:val="2A588D21"/>
    <w:rsid w:val="2A5FA889"/>
    <w:rsid w:val="2A63DF20"/>
    <w:rsid w:val="2A89135C"/>
    <w:rsid w:val="2AA0520C"/>
    <w:rsid w:val="2AFBA261"/>
    <w:rsid w:val="2AFBCADE"/>
    <w:rsid w:val="2B49C13B"/>
    <w:rsid w:val="2B8242B0"/>
    <w:rsid w:val="2BF1D9AE"/>
    <w:rsid w:val="2BF45D82"/>
    <w:rsid w:val="2C088453"/>
    <w:rsid w:val="2C43D18F"/>
    <w:rsid w:val="2C533A2D"/>
    <w:rsid w:val="2C6CC112"/>
    <w:rsid w:val="2C6DB26A"/>
    <w:rsid w:val="2C79F9BB"/>
    <w:rsid w:val="2C84436B"/>
    <w:rsid w:val="2CAC15EE"/>
    <w:rsid w:val="2CBA6C1B"/>
    <w:rsid w:val="2CC45B80"/>
    <w:rsid w:val="2CDC3A5B"/>
    <w:rsid w:val="2D16258B"/>
    <w:rsid w:val="2D2A043A"/>
    <w:rsid w:val="2D5E1B8D"/>
    <w:rsid w:val="2DF11279"/>
    <w:rsid w:val="2E15CA1C"/>
    <w:rsid w:val="2E33808C"/>
    <w:rsid w:val="2E574167"/>
    <w:rsid w:val="2F2BDE2E"/>
    <w:rsid w:val="2F3696CF"/>
    <w:rsid w:val="2F7E430C"/>
    <w:rsid w:val="2F82C1E3"/>
    <w:rsid w:val="2FBA8327"/>
    <w:rsid w:val="304B189F"/>
    <w:rsid w:val="30B0F393"/>
    <w:rsid w:val="30FC4ACA"/>
    <w:rsid w:val="3104E154"/>
    <w:rsid w:val="310A3E29"/>
    <w:rsid w:val="316C1AC3"/>
    <w:rsid w:val="31AED2C6"/>
    <w:rsid w:val="31B981D8"/>
    <w:rsid w:val="31BA391D"/>
    <w:rsid w:val="31F04CE5"/>
    <w:rsid w:val="3215DDE3"/>
    <w:rsid w:val="32318CB0"/>
    <w:rsid w:val="3247FAD1"/>
    <w:rsid w:val="3266DC5F"/>
    <w:rsid w:val="32E479B4"/>
    <w:rsid w:val="32F26DA4"/>
    <w:rsid w:val="3319D7EA"/>
    <w:rsid w:val="3362B3F8"/>
    <w:rsid w:val="3365B3E8"/>
    <w:rsid w:val="3379C0AD"/>
    <w:rsid w:val="338029C1"/>
    <w:rsid w:val="33979E23"/>
    <w:rsid w:val="33E2A8C8"/>
    <w:rsid w:val="3495DE34"/>
    <w:rsid w:val="349A116E"/>
    <w:rsid w:val="34D9FCA6"/>
    <w:rsid w:val="3505DA0F"/>
    <w:rsid w:val="35836C47"/>
    <w:rsid w:val="3596479A"/>
    <w:rsid w:val="359D9CDC"/>
    <w:rsid w:val="35DE833A"/>
    <w:rsid w:val="360FF3AA"/>
    <w:rsid w:val="3631AE95"/>
    <w:rsid w:val="3675A070"/>
    <w:rsid w:val="369FB52B"/>
    <w:rsid w:val="36F73654"/>
    <w:rsid w:val="370635A7"/>
    <w:rsid w:val="3739A06E"/>
    <w:rsid w:val="379F9856"/>
    <w:rsid w:val="37DDC769"/>
    <w:rsid w:val="383A7287"/>
    <w:rsid w:val="38B63AD6"/>
    <w:rsid w:val="38ED177C"/>
    <w:rsid w:val="394EBE7D"/>
    <w:rsid w:val="396F1F1F"/>
    <w:rsid w:val="399DAE4D"/>
    <w:rsid w:val="39AD4132"/>
    <w:rsid w:val="39B8FD11"/>
    <w:rsid w:val="3A06CF12"/>
    <w:rsid w:val="3A450179"/>
    <w:rsid w:val="3A90574E"/>
    <w:rsid w:val="3A95B423"/>
    <w:rsid w:val="3AD28F0C"/>
    <w:rsid w:val="3AD487A4"/>
    <w:rsid w:val="3B0307AA"/>
    <w:rsid w:val="3B34166F"/>
    <w:rsid w:val="3B676CE9"/>
    <w:rsid w:val="3B73264E"/>
    <w:rsid w:val="3B786B4A"/>
    <w:rsid w:val="3BF49648"/>
    <w:rsid w:val="3C24B83E"/>
    <w:rsid w:val="3C2C27AF"/>
    <w:rsid w:val="3C377ECE"/>
    <w:rsid w:val="3C47D9D0"/>
    <w:rsid w:val="3C92EAA4"/>
    <w:rsid w:val="3CAC7B7A"/>
    <w:rsid w:val="3CE4E1F4"/>
    <w:rsid w:val="3D5275AF"/>
    <w:rsid w:val="3D58908A"/>
    <w:rsid w:val="3D7CA23B"/>
    <w:rsid w:val="3D7EF647"/>
    <w:rsid w:val="3D95004F"/>
    <w:rsid w:val="3DA1597F"/>
    <w:rsid w:val="3DC0889F"/>
    <w:rsid w:val="3DCD54E5"/>
    <w:rsid w:val="3DD52310"/>
    <w:rsid w:val="3DE3AA31"/>
    <w:rsid w:val="3E264932"/>
    <w:rsid w:val="3E2EBB05"/>
    <w:rsid w:val="3E3AA86C"/>
    <w:rsid w:val="3E72B93A"/>
    <w:rsid w:val="3E9A14A0"/>
    <w:rsid w:val="3EE418ED"/>
    <w:rsid w:val="3F07ED4C"/>
    <w:rsid w:val="3F10BB0E"/>
    <w:rsid w:val="3F112630"/>
    <w:rsid w:val="3FCB826A"/>
    <w:rsid w:val="4028CC22"/>
    <w:rsid w:val="40561268"/>
    <w:rsid w:val="4081A51E"/>
    <w:rsid w:val="40A3ADDA"/>
    <w:rsid w:val="40BF79AD"/>
    <w:rsid w:val="40CC6577"/>
    <w:rsid w:val="40E8746C"/>
    <w:rsid w:val="41080FD8"/>
    <w:rsid w:val="41467233"/>
    <w:rsid w:val="41AA59FC"/>
    <w:rsid w:val="41B7348A"/>
    <w:rsid w:val="41B88D05"/>
    <w:rsid w:val="420BB9D9"/>
    <w:rsid w:val="421D2276"/>
    <w:rsid w:val="42466944"/>
    <w:rsid w:val="427D29C1"/>
    <w:rsid w:val="428D0255"/>
    <w:rsid w:val="4293534F"/>
    <w:rsid w:val="43C07184"/>
    <w:rsid w:val="43CCC0F6"/>
    <w:rsid w:val="43EB1976"/>
    <w:rsid w:val="441A0A8F"/>
    <w:rsid w:val="447CBBEA"/>
    <w:rsid w:val="44BE1B71"/>
    <w:rsid w:val="44E3D806"/>
    <w:rsid w:val="45934307"/>
    <w:rsid w:val="45938070"/>
    <w:rsid w:val="45C8F25B"/>
    <w:rsid w:val="45FBA143"/>
    <w:rsid w:val="45FBB440"/>
    <w:rsid w:val="463F1016"/>
    <w:rsid w:val="46437B64"/>
    <w:rsid w:val="467BDD2F"/>
    <w:rsid w:val="468F6286"/>
    <w:rsid w:val="4696F9B4"/>
    <w:rsid w:val="46BD4CC6"/>
    <w:rsid w:val="46D3C313"/>
    <w:rsid w:val="46F0E6A2"/>
    <w:rsid w:val="4722BA38"/>
    <w:rsid w:val="47A956D3"/>
    <w:rsid w:val="47F5BC33"/>
    <w:rsid w:val="47FF86B8"/>
    <w:rsid w:val="484EB15D"/>
    <w:rsid w:val="485BCF62"/>
    <w:rsid w:val="48738EA6"/>
    <w:rsid w:val="488CB703"/>
    <w:rsid w:val="48A63293"/>
    <w:rsid w:val="48C1ED87"/>
    <w:rsid w:val="48CAB414"/>
    <w:rsid w:val="48D203F2"/>
    <w:rsid w:val="48F5A47E"/>
    <w:rsid w:val="495F6413"/>
    <w:rsid w:val="49ABCB69"/>
    <w:rsid w:val="49B4ACC6"/>
    <w:rsid w:val="49DC746C"/>
    <w:rsid w:val="49EA81BE"/>
    <w:rsid w:val="4A15E3B2"/>
    <w:rsid w:val="4A3FC34D"/>
    <w:rsid w:val="4A4C3E78"/>
    <w:rsid w:val="4AA904DC"/>
    <w:rsid w:val="4AB5BC55"/>
    <w:rsid w:val="4B1DD25B"/>
    <w:rsid w:val="4BA9838B"/>
    <w:rsid w:val="4BC9E7F6"/>
    <w:rsid w:val="4BFA3033"/>
    <w:rsid w:val="4C02848B"/>
    <w:rsid w:val="4C171EF7"/>
    <w:rsid w:val="4CDFB77D"/>
    <w:rsid w:val="4D5E24A9"/>
    <w:rsid w:val="4D7A3EC2"/>
    <w:rsid w:val="4D9E9255"/>
    <w:rsid w:val="4DF0EA48"/>
    <w:rsid w:val="4DFFB50F"/>
    <w:rsid w:val="4E149924"/>
    <w:rsid w:val="4E19CDF5"/>
    <w:rsid w:val="4E249795"/>
    <w:rsid w:val="4E55731D"/>
    <w:rsid w:val="4E6A96A3"/>
    <w:rsid w:val="4ED11484"/>
    <w:rsid w:val="4EEF2F1D"/>
    <w:rsid w:val="4EFF983A"/>
    <w:rsid w:val="4F1EAE55"/>
    <w:rsid w:val="4F711F9B"/>
    <w:rsid w:val="4FCAFE95"/>
    <w:rsid w:val="501CF56A"/>
    <w:rsid w:val="50216BA9"/>
    <w:rsid w:val="502417C2"/>
    <w:rsid w:val="50A16459"/>
    <w:rsid w:val="50AEF8E9"/>
    <w:rsid w:val="50FE4043"/>
    <w:rsid w:val="516BC573"/>
    <w:rsid w:val="5180EFAC"/>
    <w:rsid w:val="51A0AED2"/>
    <w:rsid w:val="51B626FB"/>
    <w:rsid w:val="5208B546"/>
    <w:rsid w:val="52486B6A"/>
    <w:rsid w:val="524DAFE5"/>
    <w:rsid w:val="52C11B47"/>
    <w:rsid w:val="52D2853F"/>
    <w:rsid w:val="52D86EF4"/>
    <w:rsid w:val="53616DA2"/>
    <w:rsid w:val="5384B822"/>
    <w:rsid w:val="53CC0CF1"/>
    <w:rsid w:val="53D0DB27"/>
    <w:rsid w:val="540C12E5"/>
    <w:rsid w:val="543C2287"/>
    <w:rsid w:val="549BD51E"/>
    <w:rsid w:val="549E6FB8"/>
    <w:rsid w:val="54AB529C"/>
    <w:rsid w:val="54B8906E"/>
    <w:rsid w:val="54FC855B"/>
    <w:rsid w:val="54FEFE54"/>
    <w:rsid w:val="55018A57"/>
    <w:rsid w:val="5530F838"/>
    <w:rsid w:val="553D5EE0"/>
    <w:rsid w:val="55B90376"/>
    <w:rsid w:val="56212851"/>
    <w:rsid w:val="565C802B"/>
    <w:rsid w:val="56A4367A"/>
    <w:rsid w:val="56A9D58A"/>
    <w:rsid w:val="56B97087"/>
    <w:rsid w:val="56F7AE3F"/>
    <w:rsid w:val="57051210"/>
    <w:rsid w:val="573439C4"/>
    <w:rsid w:val="574D24B8"/>
    <w:rsid w:val="5775C321"/>
    <w:rsid w:val="577B5CE5"/>
    <w:rsid w:val="578EA84F"/>
    <w:rsid w:val="5797D778"/>
    <w:rsid w:val="581442E1"/>
    <w:rsid w:val="581696ED"/>
    <w:rsid w:val="58220DBF"/>
    <w:rsid w:val="582C7D8E"/>
    <w:rsid w:val="582F04C7"/>
    <w:rsid w:val="5839378E"/>
    <w:rsid w:val="5855FE36"/>
    <w:rsid w:val="58582945"/>
    <w:rsid w:val="586CAD75"/>
    <w:rsid w:val="58A0E271"/>
    <w:rsid w:val="58B3B8B2"/>
    <w:rsid w:val="58C65BAB"/>
    <w:rsid w:val="58CCDFD3"/>
    <w:rsid w:val="592DBCB2"/>
    <w:rsid w:val="594978CC"/>
    <w:rsid w:val="59516652"/>
    <w:rsid w:val="5963C83D"/>
    <w:rsid w:val="59B01342"/>
    <w:rsid w:val="59B2674E"/>
    <w:rsid w:val="59CE29C7"/>
    <w:rsid w:val="5A842AEC"/>
    <w:rsid w:val="5AA6BAB8"/>
    <w:rsid w:val="5B215F23"/>
    <w:rsid w:val="5B29112C"/>
    <w:rsid w:val="5B34D56D"/>
    <w:rsid w:val="5B4E37AF"/>
    <w:rsid w:val="5BACC256"/>
    <w:rsid w:val="5BDC5D46"/>
    <w:rsid w:val="5BF23B83"/>
    <w:rsid w:val="5C05C360"/>
    <w:rsid w:val="5C0DBA88"/>
    <w:rsid w:val="5C641979"/>
    <w:rsid w:val="5D334F32"/>
    <w:rsid w:val="5D5D1548"/>
    <w:rsid w:val="5D6115E7"/>
    <w:rsid w:val="5D80A7D9"/>
    <w:rsid w:val="5D82673D"/>
    <w:rsid w:val="5D9E3CE9"/>
    <w:rsid w:val="5DE5A10C"/>
    <w:rsid w:val="5DEBC41E"/>
    <w:rsid w:val="5E179198"/>
    <w:rsid w:val="5E2023EC"/>
    <w:rsid w:val="5E3F2AE0"/>
    <w:rsid w:val="5E48B639"/>
    <w:rsid w:val="5E985ABE"/>
    <w:rsid w:val="5EA83BA9"/>
    <w:rsid w:val="5F1A4F16"/>
    <w:rsid w:val="5F23AFA6"/>
    <w:rsid w:val="5F4CBB04"/>
    <w:rsid w:val="5F8478EB"/>
    <w:rsid w:val="5F87CE6D"/>
    <w:rsid w:val="5F93C95A"/>
    <w:rsid w:val="5FC0A7D6"/>
    <w:rsid w:val="5FF9C48B"/>
    <w:rsid w:val="60106DFB"/>
    <w:rsid w:val="60342B1F"/>
    <w:rsid w:val="604C36F9"/>
    <w:rsid w:val="60729821"/>
    <w:rsid w:val="60A56C2D"/>
    <w:rsid w:val="60C90576"/>
    <w:rsid w:val="60E58EF9"/>
    <w:rsid w:val="6139B185"/>
    <w:rsid w:val="61A432E6"/>
    <w:rsid w:val="61FE2500"/>
    <w:rsid w:val="622D7566"/>
    <w:rsid w:val="623CD042"/>
    <w:rsid w:val="62DF2C97"/>
    <w:rsid w:val="63129C03"/>
    <w:rsid w:val="632FD6C1"/>
    <w:rsid w:val="6356802A"/>
    <w:rsid w:val="6361371A"/>
    <w:rsid w:val="63987729"/>
    <w:rsid w:val="63A2C972"/>
    <w:rsid w:val="644AEA5D"/>
    <w:rsid w:val="644C3770"/>
    <w:rsid w:val="645B3F90"/>
    <w:rsid w:val="6483687D"/>
    <w:rsid w:val="64FD077B"/>
    <w:rsid w:val="651B2AFA"/>
    <w:rsid w:val="654DAA08"/>
    <w:rsid w:val="6579CDD9"/>
    <w:rsid w:val="65B8FF08"/>
    <w:rsid w:val="65CA9687"/>
    <w:rsid w:val="65FDD7CD"/>
    <w:rsid w:val="6619E279"/>
    <w:rsid w:val="6628D844"/>
    <w:rsid w:val="6642D00E"/>
    <w:rsid w:val="66656DF5"/>
    <w:rsid w:val="666EE54F"/>
    <w:rsid w:val="667CBFFB"/>
    <w:rsid w:val="667FAF7F"/>
    <w:rsid w:val="66AA483E"/>
    <w:rsid w:val="66C1E0DB"/>
    <w:rsid w:val="672EB72D"/>
    <w:rsid w:val="67358FC8"/>
    <w:rsid w:val="673AF22E"/>
    <w:rsid w:val="6766EA82"/>
    <w:rsid w:val="67B5B2DA"/>
    <w:rsid w:val="68013E56"/>
    <w:rsid w:val="682C0034"/>
    <w:rsid w:val="683A6654"/>
    <w:rsid w:val="6846189F"/>
    <w:rsid w:val="6869D3E6"/>
    <w:rsid w:val="6896081A"/>
    <w:rsid w:val="68E04F46"/>
    <w:rsid w:val="6929D073"/>
    <w:rsid w:val="696DBBA0"/>
    <w:rsid w:val="6976DA63"/>
    <w:rsid w:val="698F9DFB"/>
    <w:rsid w:val="69A3A5F1"/>
    <w:rsid w:val="69A3F806"/>
    <w:rsid w:val="69B727BA"/>
    <w:rsid w:val="6AD98A02"/>
    <w:rsid w:val="6AFC4967"/>
    <w:rsid w:val="6B30DB0B"/>
    <w:rsid w:val="6B330941"/>
    <w:rsid w:val="6BC36FE3"/>
    <w:rsid w:val="6BDDF513"/>
    <w:rsid w:val="6C564488"/>
    <w:rsid w:val="6C6E050D"/>
    <w:rsid w:val="6C7026A4"/>
    <w:rsid w:val="6C755A63"/>
    <w:rsid w:val="6C9B6E06"/>
    <w:rsid w:val="6D04D7A4"/>
    <w:rsid w:val="6D0C5345"/>
    <w:rsid w:val="6D263112"/>
    <w:rsid w:val="6D79C574"/>
    <w:rsid w:val="6DC18C98"/>
    <w:rsid w:val="6DD87264"/>
    <w:rsid w:val="6DDEFC79"/>
    <w:rsid w:val="6DEFC155"/>
    <w:rsid w:val="6E112AC4"/>
    <w:rsid w:val="6E197F59"/>
    <w:rsid w:val="6E330DB9"/>
    <w:rsid w:val="6E63AD97"/>
    <w:rsid w:val="6EA0A805"/>
    <w:rsid w:val="6EA3DBE6"/>
    <w:rsid w:val="6EE2D218"/>
    <w:rsid w:val="6F326DE0"/>
    <w:rsid w:val="6F36243C"/>
    <w:rsid w:val="6F8E4D99"/>
    <w:rsid w:val="6FE61BE7"/>
    <w:rsid w:val="70002C08"/>
    <w:rsid w:val="702C4FDC"/>
    <w:rsid w:val="7049D1CF"/>
    <w:rsid w:val="70621D5A"/>
    <w:rsid w:val="70CE3E41"/>
    <w:rsid w:val="70E243EA"/>
    <w:rsid w:val="70EAFD0B"/>
    <w:rsid w:val="715F72A1"/>
    <w:rsid w:val="717EC2CD"/>
    <w:rsid w:val="71C8203D"/>
    <w:rsid w:val="720B63EF"/>
    <w:rsid w:val="72D0D834"/>
    <w:rsid w:val="72D7A781"/>
    <w:rsid w:val="72EEFD38"/>
    <w:rsid w:val="73403BC9"/>
    <w:rsid w:val="73743C8F"/>
    <w:rsid w:val="738E571F"/>
    <w:rsid w:val="73C160BB"/>
    <w:rsid w:val="73E90BAC"/>
    <w:rsid w:val="740DF745"/>
    <w:rsid w:val="7477F865"/>
    <w:rsid w:val="74C480DD"/>
    <w:rsid w:val="74C5653E"/>
    <w:rsid w:val="751270C2"/>
    <w:rsid w:val="751C6620"/>
    <w:rsid w:val="754B3127"/>
    <w:rsid w:val="75612DB9"/>
    <w:rsid w:val="75B0E66A"/>
    <w:rsid w:val="75B169FE"/>
    <w:rsid w:val="75D23EDA"/>
    <w:rsid w:val="75E42563"/>
    <w:rsid w:val="763152D9"/>
    <w:rsid w:val="7689F92B"/>
    <w:rsid w:val="768C32D1"/>
    <w:rsid w:val="77173623"/>
    <w:rsid w:val="77686EDE"/>
    <w:rsid w:val="776E0F3B"/>
    <w:rsid w:val="777CD222"/>
    <w:rsid w:val="77D6B043"/>
    <w:rsid w:val="77FCB1BF"/>
    <w:rsid w:val="780FCE4D"/>
    <w:rsid w:val="7811D638"/>
    <w:rsid w:val="78F9862B"/>
    <w:rsid w:val="7945165F"/>
    <w:rsid w:val="79614619"/>
    <w:rsid w:val="7973A4D7"/>
    <w:rsid w:val="79C708EE"/>
    <w:rsid w:val="79CBC119"/>
    <w:rsid w:val="79F2F5A9"/>
    <w:rsid w:val="7A20E398"/>
    <w:rsid w:val="7A3B4FC4"/>
    <w:rsid w:val="7AB41ED6"/>
    <w:rsid w:val="7B0C7CB6"/>
    <w:rsid w:val="7B172EF2"/>
    <w:rsid w:val="7B47CD97"/>
    <w:rsid w:val="7B70FBBC"/>
    <w:rsid w:val="7BDDD16C"/>
    <w:rsid w:val="7BEEFDAC"/>
    <w:rsid w:val="7BF91F96"/>
    <w:rsid w:val="7C19092A"/>
    <w:rsid w:val="7C196806"/>
    <w:rsid w:val="7C241A42"/>
    <w:rsid w:val="7C468777"/>
    <w:rsid w:val="7C710AC7"/>
    <w:rsid w:val="7C7CB721"/>
    <w:rsid w:val="7CD5BC3C"/>
    <w:rsid w:val="7D5A4CE1"/>
    <w:rsid w:val="7D8FE93E"/>
    <w:rsid w:val="7D96F5B6"/>
    <w:rsid w:val="7DA5715A"/>
    <w:rsid w:val="7DB4D98B"/>
    <w:rsid w:val="7DBCA07E"/>
    <w:rsid w:val="7DDB5262"/>
    <w:rsid w:val="7DDE9636"/>
    <w:rsid w:val="7E41D989"/>
    <w:rsid w:val="7E866B55"/>
    <w:rsid w:val="7E903BC9"/>
    <w:rsid w:val="7E9F323C"/>
    <w:rsid w:val="7EA52C96"/>
    <w:rsid w:val="7EB14346"/>
    <w:rsid w:val="7ED8C95A"/>
    <w:rsid w:val="7EF1D47D"/>
    <w:rsid w:val="7EFB51A0"/>
    <w:rsid w:val="7F13BC2B"/>
    <w:rsid w:val="7F3BDE25"/>
    <w:rsid w:val="7F8C0018"/>
    <w:rsid w:val="7FB5D6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90D0"/>
  <w15:chartTrackingRefBased/>
  <w15:docId w15:val="{370C5F8B-BBA7-4A4E-AEDC-8FA5EF0A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64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6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6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6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6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646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6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6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6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6BC"/>
    <w:rPr>
      <w:rFonts w:eastAsiaTheme="majorEastAsia" w:cstheme="majorBidi"/>
      <w:color w:val="272727" w:themeColor="text1" w:themeTint="D8"/>
    </w:rPr>
  </w:style>
  <w:style w:type="paragraph" w:styleId="Title">
    <w:name w:val="Title"/>
    <w:basedOn w:val="Normal"/>
    <w:next w:val="Normal"/>
    <w:link w:val="TitleChar"/>
    <w:uiPriority w:val="10"/>
    <w:qFormat/>
    <w:rsid w:val="00364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6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6BC"/>
    <w:pPr>
      <w:spacing w:before="160"/>
      <w:jc w:val="center"/>
    </w:pPr>
    <w:rPr>
      <w:i/>
      <w:iCs/>
      <w:color w:val="404040" w:themeColor="text1" w:themeTint="BF"/>
    </w:rPr>
  </w:style>
  <w:style w:type="character" w:customStyle="1" w:styleId="QuoteChar">
    <w:name w:val="Quote Char"/>
    <w:basedOn w:val="DefaultParagraphFont"/>
    <w:link w:val="Quote"/>
    <w:uiPriority w:val="29"/>
    <w:rsid w:val="003646BC"/>
    <w:rPr>
      <w:i/>
      <w:iCs/>
      <w:color w:val="404040" w:themeColor="text1" w:themeTint="BF"/>
    </w:rPr>
  </w:style>
  <w:style w:type="paragraph" w:styleId="ListParagraph">
    <w:name w:val="List Paragraph"/>
    <w:basedOn w:val="Normal"/>
    <w:uiPriority w:val="34"/>
    <w:qFormat/>
    <w:rsid w:val="003646BC"/>
    <w:pPr>
      <w:ind w:left="720"/>
      <w:contextualSpacing/>
    </w:pPr>
  </w:style>
  <w:style w:type="character" w:styleId="IntenseEmphasis">
    <w:name w:val="Intense Emphasis"/>
    <w:basedOn w:val="DefaultParagraphFont"/>
    <w:uiPriority w:val="21"/>
    <w:qFormat/>
    <w:rsid w:val="003646BC"/>
    <w:rPr>
      <w:i/>
      <w:iCs/>
      <w:color w:val="0F4761" w:themeColor="accent1" w:themeShade="BF"/>
    </w:rPr>
  </w:style>
  <w:style w:type="paragraph" w:styleId="IntenseQuote">
    <w:name w:val="Intense Quote"/>
    <w:basedOn w:val="Normal"/>
    <w:next w:val="Normal"/>
    <w:link w:val="IntenseQuoteChar"/>
    <w:uiPriority w:val="30"/>
    <w:qFormat/>
    <w:rsid w:val="00364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6BC"/>
    <w:rPr>
      <w:i/>
      <w:iCs/>
      <w:color w:val="0F4761" w:themeColor="accent1" w:themeShade="BF"/>
    </w:rPr>
  </w:style>
  <w:style w:type="character" w:styleId="IntenseReference">
    <w:name w:val="Intense Reference"/>
    <w:basedOn w:val="DefaultParagraphFont"/>
    <w:uiPriority w:val="32"/>
    <w:qFormat/>
    <w:rsid w:val="003646BC"/>
    <w:rPr>
      <w:b/>
      <w:bCs/>
      <w:smallCaps/>
      <w:color w:val="0F4761" w:themeColor="accent1" w:themeShade="BF"/>
      <w:spacing w:val="5"/>
    </w:rPr>
  </w:style>
  <w:style w:type="paragraph" w:styleId="Header">
    <w:name w:val="header"/>
    <w:basedOn w:val="Normal"/>
    <w:link w:val="HeaderChar"/>
    <w:uiPriority w:val="99"/>
    <w:unhideWhenUsed/>
    <w:rsid w:val="00744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592"/>
  </w:style>
  <w:style w:type="paragraph" w:styleId="Footer">
    <w:name w:val="footer"/>
    <w:basedOn w:val="Normal"/>
    <w:link w:val="FooterChar"/>
    <w:uiPriority w:val="99"/>
    <w:unhideWhenUsed/>
    <w:rsid w:val="00744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592"/>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C2F42"/>
    <w:rPr>
      <w:b/>
      <w:bCs/>
    </w:rPr>
  </w:style>
  <w:style w:type="character" w:customStyle="1" w:styleId="CommentSubjectChar">
    <w:name w:val="Comment Subject Char"/>
    <w:basedOn w:val="CommentTextChar"/>
    <w:link w:val="CommentSubject"/>
    <w:uiPriority w:val="99"/>
    <w:semiHidden/>
    <w:rsid w:val="007C2F42"/>
    <w:rPr>
      <w:b/>
      <w:bCs/>
      <w:sz w:val="20"/>
      <w:szCs w:val="20"/>
    </w:rPr>
  </w:style>
  <w:style w:type="paragraph" w:styleId="Revision">
    <w:name w:val="Revision"/>
    <w:hidden/>
    <w:uiPriority w:val="99"/>
    <w:semiHidden/>
    <w:rsid w:val="006361CF"/>
    <w:pPr>
      <w:spacing w:after="0" w:line="240" w:lineRule="auto"/>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environment-climate-change/services/national-pollutant-release-inventory/tools-resources-data.html" TargetMode="External"/><Relationship Id="rId13" Type="http://schemas.openxmlformats.org/officeDocument/2006/relationships/hyperlink" Target="https://pollution-waste.canada.ca/substances-search/Substance?lang=en"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anada.ca/en/environment-climate-change/services/reporting-through-single-window.html"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environment-climate-change/services/national-pollutant-release-inventory/tools-resources-data/reimagining-pollution-data.html" TargetMode="External"/><Relationship Id="rId24"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http://www.cec.org/files/tsinteractive/index-en.html" TargetMode="External"/><Relationship Id="rId23" Type="http://schemas.openxmlformats.org/officeDocument/2006/relationships/theme" Target="theme/theme1.xml"/><Relationship Id="rId10" Type="http://schemas.openxmlformats.org/officeDocument/2006/relationships/hyperlink" Target="https://www.canada.ca/en/environment-climate-change/services/national-pollutant-release-inventory/tools-resources-data.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anada.ca/en/services/environment/pollution-waste-management/national-pollutant-release-inventory/partnerships.html" TargetMode="External"/><Relationship Id="rId14" Type="http://schemas.openxmlformats.org/officeDocument/2006/relationships/hyperlink" Target="http://takingstock.cec.org/content/landing/en/"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setac.onlinelibrary.wiley.com/doi/full/10.1002/ieam.4601" TargetMode="External"/><Relationship Id="rId2" Type="http://schemas.openxmlformats.org/officeDocument/2006/relationships/hyperlink" Target="https://www.canada.ca/en/environment-climate-change/news/2023/06/bill-s-5-strengthening-environmental-protection-for-a-healthier-canada-act.html" TargetMode="External"/><Relationship Id="rId1" Type="http://schemas.openxmlformats.org/officeDocument/2006/relationships/hyperlink" Target="https://www.canada.ca/en/environment-climate-change/news/2024/02/creating-a-healthy-clean-and-sustainable-environment-for-all-canada-consulting-on-the-right-to-a-healthy-environment-in-federal-legislation-and-e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Canada</Contributor>
  </documentManagement>
</p:properties>
</file>

<file path=customXml/itemProps1.xml><?xml version="1.0" encoding="utf-8"?>
<ds:datastoreItem xmlns:ds="http://schemas.openxmlformats.org/officeDocument/2006/customXml" ds:itemID="{E68F47B4-35B6-42E0-9697-9368B8B056A8}">
  <ds:schemaRefs>
    <ds:schemaRef ds:uri="http://schemas.openxmlformats.org/officeDocument/2006/bibliography"/>
  </ds:schemaRefs>
</ds:datastoreItem>
</file>

<file path=customXml/itemProps2.xml><?xml version="1.0" encoding="utf-8"?>
<ds:datastoreItem xmlns:ds="http://schemas.openxmlformats.org/officeDocument/2006/customXml" ds:itemID="{7EB5F8D3-68E4-4E3D-924F-4D304B085DCC}"/>
</file>

<file path=customXml/itemProps3.xml><?xml version="1.0" encoding="utf-8"?>
<ds:datastoreItem xmlns:ds="http://schemas.openxmlformats.org/officeDocument/2006/customXml" ds:itemID="{9683A0FC-2686-4396-8387-1C51DB39F021}"/>
</file>

<file path=customXml/itemProps4.xml><?xml version="1.0" encoding="utf-8"?>
<ds:datastoreItem xmlns:ds="http://schemas.openxmlformats.org/officeDocument/2006/customXml" ds:itemID="{ECEC26E1-34F6-445A-A4C3-AFE5FA53B8F7}"/>
</file>

<file path=docProps/app.xml><?xml version="1.0" encoding="utf-8"?>
<Properties xmlns="http://schemas.openxmlformats.org/officeDocument/2006/extended-properties" xmlns:vt="http://schemas.openxmlformats.org/officeDocument/2006/docPropsVTypes">
  <Template>Normal.dotm</Template>
  <TotalTime>0</TotalTime>
  <Pages>4</Pages>
  <Words>2159</Words>
  <Characters>12312</Characters>
  <Application>Microsoft Office Word</Application>
  <DocSecurity>4</DocSecurity>
  <Lines>102</Lines>
  <Paragraphs>28</Paragraphs>
  <ScaleCrop>false</ScaleCrop>
  <Company>Environment and Climate Change Canada</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Lassaline,Danica (elle, la | she, her) (ECCC)</dc:creator>
  <cp:keywords/>
  <dc:description/>
  <cp:lastModifiedBy>Noura Humoud A Alzaid</cp:lastModifiedBy>
  <cp:revision>2</cp:revision>
  <dcterms:created xsi:type="dcterms:W3CDTF">2024-07-10T06:00:00Z</dcterms:created>
  <dcterms:modified xsi:type="dcterms:W3CDTF">2024-07-10T06:00:00Z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