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A7" w:rsidRDefault="00431DA7" w:rsidP="0043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b/>
          <w:color w:val="000000"/>
        </w:rPr>
        <w:t xml:space="preserve">Oral statement delivered by </w:t>
      </w:r>
      <w:proofErr w:type="spellStart"/>
      <w:r>
        <w:rPr>
          <w:rFonts w:ascii="Optima" w:eastAsia="Belleza" w:hAnsi="Optima" w:cs="Belleza"/>
          <w:b/>
          <w:color w:val="000000"/>
        </w:rPr>
        <w:t>Associazione</w:t>
      </w:r>
      <w:proofErr w:type="spellEnd"/>
      <w:r>
        <w:rPr>
          <w:rFonts w:ascii="Optima" w:eastAsia="Belleza" w:hAnsi="Optima" w:cs="Belleza"/>
          <w:b/>
          <w:color w:val="000000"/>
        </w:rPr>
        <w:t xml:space="preserve"> </w:t>
      </w:r>
      <w:proofErr w:type="spellStart"/>
      <w:r>
        <w:rPr>
          <w:rFonts w:ascii="Optima" w:eastAsia="Belleza" w:hAnsi="Optima" w:cs="Belleza"/>
          <w:b/>
          <w:color w:val="000000"/>
        </w:rPr>
        <w:t>Comunità</w:t>
      </w:r>
      <w:proofErr w:type="spellEnd"/>
      <w:r>
        <w:rPr>
          <w:rFonts w:ascii="Optima" w:eastAsia="Belleza" w:hAnsi="Optima" w:cs="Belleza"/>
          <w:b/>
          <w:color w:val="000000"/>
        </w:rPr>
        <w:t xml:space="preserve"> Papa Giovanni XXIII (APG23) on behalf of the Working Group of Catholic Inspired NGOs on the Right to Development</w:t>
      </w:r>
      <w:r>
        <w:rPr>
          <w:rStyle w:val="FootnoteReference"/>
          <w:rFonts w:ascii="Optima" w:eastAsia="Belleza" w:hAnsi="Optima" w:cs="Belleza"/>
          <w:b/>
          <w:color w:val="000000"/>
        </w:rPr>
        <w:footnoteReference w:id="1"/>
      </w:r>
      <w:r>
        <w:rPr>
          <w:rFonts w:ascii="Optima" w:eastAsia="Belleza" w:hAnsi="Optima" w:cs="Belleza"/>
          <w:b/>
          <w:color w:val="000000"/>
        </w:rPr>
        <w:t xml:space="preserve"> </w:t>
      </w:r>
    </w:p>
    <w:p w:rsidR="00431DA7" w:rsidRDefault="00431DA7" w:rsidP="00431DA7">
      <w:pPr>
        <w:shd w:val="clear" w:color="auto" w:fill="FFFFFF"/>
        <w:spacing w:before="100" w:beforeAutospacing="1" w:after="100" w:afterAutospacing="1"/>
        <w:jc w:val="both"/>
        <w:rPr>
          <w:rFonts w:ascii="Optima" w:eastAsia="Times New Roman" w:hAnsi="Optima" w:cs="Calibri"/>
          <w:b/>
          <w:bCs/>
        </w:rPr>
      </w:pPr>
      <w:r>
        <w:rPr>
          <w:rFonts w:ascii="Optima" w:eastAsia="Times New Roman" w:hAnsi="Optima" w:cs="Calibri"/>
          <w:b/>
          <w:bCs/>
        </w:rPr>
        <w:t xml:space="preserve">Items 4.3.2 (cont’d) Articles 16-17 and Articles 18-20: </w:t>
      </w:r>
    </w:p>
    <w:p w:rsidR="00431DA7" w:rsidRDefault="00431DA7" w:rsidP="00431DA7">
      <w:pPr>
        <w:pStyle w:val="NormalWeb"/>
        <w:jc w:val="both"/>
        <w:rPr>
          <w:rFonts w:ascii="Optima" w:hAnsi="Optima"/>
          <w:sz w:val="24"/>
          <w:szCs w:val="24"/>
          <w:lang w:val="en-GB"/>
        </w:rPr>
      </w:pPr>
      <w:r>
        <w:rPr>
          <w:rFonts w:ascii="Optima" w:eastAsia="Times New Roman" w:hAnsi="Optima" w:cs="Calibri"/>
          <w:sz w:val="24"/>
          <w:szCs w:val="24"/>
          <w:lang w:val="en-GB"/>
        </w:rPr>
        <w:t xml:space="preserve">We thank the drafting committee for having changed the title of article 16 and for the addition to para (a) of human </w:t>
      </w:r>
      <w:r>
        <w:rPr>
          <w:rFonts w:ascii="Optima" w:hAnsi="Optima"/>
          <w:color w:val="000000" w:themeColor="text1"/>
          <w:sz w:val="24"/>
          <w:szCs w:val="24"/>
          <w:lang w:val="en-GB"/>
        </w:rPr>
        <w:t xml:space="preserve">trafficking, sexual and other types of exploitation among the </w:t>
      </w:r>
      <w:r>
        <w:rPr>
          <w:rFonts w:ascii="Optima" w:hAnsi="Optima"/>
          <w:sz w:val="24"/>
          <w:szCs w:val="24"/>
          <w:lang w:val="en-GB"/>
        </w:rPr>
        <w:t>harmful practices against all women and girls that should be prevented and eliminated</w:t>
      </w:r>
      <w:r>
        <w:rPr>
          <w:rFonts w:ascii="Optima" w:hAnsi="Optima"/>
          <w:color w:val="000000" w:themeColor="text1"/>
          <w:sz w:val="24"/>
          <w:szCs w:val="24"/>
          <w:lang w:val="en-GB"/>
        </w:rPr>
        <w:t xml:space="preserve"> as well as the word “meaningful” related to participation in para (b). We propose to modify paragraph (f) as follows: </w:t>
      </w:r>
      <w:r>
        <w:rPr>
          <w:rFonts w:ascii="Optima" w:hAnsi="Optima"/>
          <w:i/>
          <w:iCs/>
          <w:color w:val="000000" w:themeColor="text1"/>
          <w:sz w:val="24"/>
          <w:szCs w:val="24"/>
          <w:lang w:val="en-GB"/>
        </w:rPr>
        <w:t>“To ensure equal and equitable access to quality education and training that fully respect their cultural identity and services necessary for the full realization of the right to development by women and girls everywhere;</w:t>
      </w:r>
      <w:r>
        <w:rPr>
          <w:rFonts w:ascii="Optima" w:hAnsi="Optima"/>
          <w:sz w:val="24"/>
          <w:szCs w:val="24"/>
          <w:lang w:val="en-GB"/>
        </w:rPr>
        <w:t>” This inclusion is inspired, and copied of the article 5 of the Universal Declaration on Cultural Rights</w:t>
      </w:r>
      <w:r>
        <w:rPr>
          <w:rStyle w:val="FootnoteReference"/>
          <w:rFonts w:ascii="Optima" w:hAnsi="Optima"/>
          <w:sz w:val="24"/>
          <w:szCs w:val="24"/>
          <w:lang w:val="en-GB"/>
        </w:rPr>
        <w:footnoteReference w:id="2"/>
      </w:r>
      <w:r>
        <w:rPr>
          <w:rFonts w:ascii="Optima" w:hAnsi="Optima"/>
          <w:sz w:val="24"/>
          <w:szCs w:val="24"/>
          <w:lang w:val="en-GB"/>
        </w:rPr>
        <w:t xml:space="preserve">. We consider that the right to development cannot focus exclusively in a market-oriented education, and therefore, education also must enable citizens to know who they are in their particular context.   </w:t>
      </w:r>
    </w:p>
    <w:p w:rsidR="00431DA7" w:rsidRDefault="00431DA7" w:rsidP="00431DA7">
      <w:pPr>
        <w:rPr>
          <w:rFonts w:ascii="Optima" w:eastAsia="Times New Roman" w:hAnsi="Optima" w:cs="Calibri"/>
          <w:b/>
          <w:bCs/>
        </w:rPr>
      </w:pPr>
      <w:bookmarkStart w:id="0" w:name="_GoBack"/>
      <w:bookmarkEnd w:id="0"/>
    </w:p>
    <w:sectPr w:rsidR="00431D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A7" w:rsidRDefault="00431DA7" w:rsidP="00431DA7">
      <w:r>
        <w:separator/>
      </w:r>
    </w:p>
  </w:endnote>
  <w:endnote w:type="continuationSeparator" w:id="0">
    <w:p w:rsidR="00431DA7" w:rsidRDefault="00431DA7" w:rsidP="0043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ptima">
    <w:altName w:val="Bell MT"/>
    <w:charset w:val="00"/>
    <w:family w:val="auto"/>
    <w:pitch w:val="variable"/>
    <w:sig w:usb0="00000003" w:usb1="00000000" w:usb2="00000000" w:usb3="00000000" w:csb0="00000001" w:csb1="00000000"/>
  </w:font>
  <w:font w:name="Belleza">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A7" w:rsidRDefault="00431DA7" w:rsidP="00431DA7">
      <w:r>
        <w:separator/>
      </w:r>
    </w:p>
  </w:footnote>
  <w:footnote w:type="continuationSeparator" w:id="0">
    <w:p w:rsidR="00431DA7" w:rsidRDefault="00431DA7" w:rsidP="00431DA7">
      <w:r>
        <w:continuationSeparator/>
      </w:r>
    </w:p>
  </w:footnote>
  <w:footnote w:id="1">
    <w:p w:rsidR="00431DA7" w:rsidRDefault="00431DA7" w:rsidP="0043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16"/>
          <w:szCs w:val="16"/>
        </w:rPr>
      </w:pPr>
      <w:r>
        <w:rPr>
          <w:rStyle w:val="FootnoteReference"/>
          <w:rFonts w:ascii="Optima" w:hAnsi="Optima"/>
          <w:sz w:val="16"/>
          <w:szCs w:val="16"/>
        </w:rPr>
        <w:footnoteRef/>
      </w:r>
      <w:r>
        <w:rPr>
          <w:rFonts w:ascii="Optima" w:hAnsi="Optima"/>
          <w:sz w:val="16"/>
          <w:szCs w:val="16"/>
        </w:rPr>
        <w:t xml:space="preserve"> </w:t>
      </w:r>
      <w:r>
        <w:rPr>
          <w:rFonts w:ascii="Optima" w:eastAsia="Belleza" w:hAnsi="Optima" w:cs="Belleza"/>
          <w:color w:val="000000"/>
          <w:sz w:val="16"/>
          <w:szCs w:val="16"/>
        </w:rPr>
        <w:t xml:space="preserve">The NGOs belonging to the Working Group on the Right to Development of the Forum of Catholic-Inspired NGOs (CINGO) are as follows: </w:t>
      </w:r>
      <w:proofErr w:type="spellStart"/>
      <w:r>
        <w:rPr>
          <w:rFonts w:ascii="Optima" w:eastAsia="Belleza" w:hAnsi="Optima" w:cs="Belleza"/>
          <w:color w:val="000000"/>
          <w:sz w:val="16"/>
          <w:szCs w:val="16"/>
        </w:rPr>
        <w:t>Associazione</w:t>
      </w:r>
      <w:proofErr w:type="spellEnd"/>
      <w:r>
        <w:rPr>
          <w:rFonts w:ascii="Optima" w:eastAsia="Belleza" w:hAnsi="Optima" w:cs="Belleza"/>
          <w:color w:val="000000"/>
          <w:sz w:val="16"/>
          <w:szCs w:val="16"/>
        </w:rPr>
        <w:t xml:space="preserve"> </w:t>
      </w:r>
      <w:proofErr w:type="spellStart"/>
      <w:r>
        <w:rPr>
          <w:rFonts w:ascii="Optima" w:eastAsia="Belleza" w:hAnsi="Optima" w:cs="Belleza"/>
          <w:color w:val="000000"/>
          <w:sz w:val="16"/>
          <w:szCs w:val="16"/>
        </w:rPr>
        <w:t>Comunità</w:t>
      </w:r>
      <w:proofErr w:type="spellEnd"/>
      <w:r>
        <w:rPr>
          <w:rFonts w:ascii="Optima" w:eastAsia="Belleza" w:hAnsi="Optima" w:cs="Belleza"/>
          <w:color w:val="000000"/>
          <w:sz w:val="16"/>
          <w:szCs w:val="16"/>
        </w:rPr>
        <w:t xml:space="preserve"> Papa Giovanni XXIII (APG23), Association Points-</w:t>
      </w:r>
      <w:proofErr w:type="spellStart"/>
      <w:r>
        <w:rPr>
          <w:rFonts w:ascii="Optima" w:eastAsia="Belleza" w:hAnsi="Optima" w:cs="Belleza"/>
          <w:color w:val="000000"/>
          <w:sz w:val="16"/>
          <w:szCs w:val="16"/>
        </w:rPr>
        <w:t>Cœur</w:t>
      </w:r>
      <w:proofErr w:type="spellEnd"/>
      <w:r>
        <w:rPr>
          <w:rFonts w:ascii="Optima" w:eastAsia="Belleza" w:hAnsi="Optima" w:cs="Belleza"/>
          <w:color w:val="000000"/>
          <w:sz w:val="16"/>
          <w:szCs w:val="16"/>
        </w:rPr>
        <w:t xml:space="preserve">, AVSI, Caritas Internationalis (International Confederation of Catholic Charities), Company of the Daughters of Charity of St. Vincent de Paul, Dominicans for Justice and Peace (Order of Preachers), International Institute of Mary Our Help of the </w:t>
      </w:r>
      <w:proofErr w:type="spellStart"/>
      <w:r>
        <w:rPr>
          <w:rFonts w:ascii="Optima" w:eastAsia="Belleza" w:hAnsi="Optima" w:cs="Belleza"/>
          <w:color w:val="000000"/>
          <w:sz w:val="16"/>
          <w:szCs w:val="16"/>
        </w:rPr>
        <w:t>Salesians</w:t>
      </w:r>
      <w:proofErr w:type="spellEnd"/>
      <w:r>
        <w:rPr>
          <w:rFonts w:ascii="Optima" w:eastAsia="Belleza" w:hAnsi="Optima" w:cs="Belleza"/>
          <w:color w:val="000000"/>
          <w:sz w:val="16"/>
          <w:szCs w:val="16"/>
        </w:rPr>
        <w:t xml:space="preserve"> Sisters of Don Bosco (IIMA), International Organization for the Right to Education and Freedom of Education (OIDEL), MIAMSI, New Humanity, </w:t>
      </w:r>
      <w:proofErr w:type="spellStart"/>
      <w:r>
        <w:rPr>
          <w:rFonts w:ascii="Optima" w:eastAsia="Belleza" w:hAnsi="Optima" w:cs="Belleza"/>
          <w:color w:val="000000"/>
          <w:sz w:val="16"/>
          <w:szCs w:val="16"/>
        </w:rPr>
        <w:t>Teresian</w:t>
      </w:r>
      <w:proofErr w:type="spellEnd"/>
      <w:r>
        <w:rPr>
          <w:rFonts w:ascii="Optima" w:eastAsia="Belleza" w:hAnsi="Optima" w:cs="Belleza"/>
          <w:color w:val="000000"/>
          <w:sz w:val="16"/>
          <w:szCs w:val="16"/>
        </w:rPr>
        <w:t xml:space="preserve"> Association, and VIDES International (International Volunteerism Organization for Women, Education, Development)</w:t>
      </w:r>
    </w:p>
    <w:p w:rsidR="00431DA7" w:rsidRDefault="00431DA7" w:rsidP="00431DA7">
      <w:pPr>
        <w:rPr>
          <w:color w:val="000000"/>
        </w:rPr>
      </w:pPr>
    </w:p>
    <w:p w:rsidR="00431DA7" w:rsidRDefault="00431DA7" w:rsidP="00431DA7">
      <w:pPr>
        <w:pStyle w:val="FootnoteText"/>
        <w:rPr>
          <w:lang w:val="en-US"/>
        </w:rPr>
      </w:pPr>
    </w:p>
  </w:footnote>
  <w:footnote w:id="2">
    <w:p w:rsidR="00431DA7" w:rsidRDefault="00431DA7" w:rsidP="00431DA7">
      <w:pPr>
        <w:rPr>
          <w:rFonts w:ascii="Optima" w:eastAsia="Times New Roman" w:hAnsi="Optima" w:cs="Times New Roman"/>
          <w:sz w:val="18"/>
          <w:szCs w:val="18"/>
        </w:rPr>
      </w:pPr>
      <w:r>
        <w:rPr>
          <w:rStyle w:val="FootnoteReference"/>
        </w:rPr>
        <w:footnoteRef/>
      </w:r>
      <w:r>
        <w:rPr>
          <w:lang w:val="en-US"/>
        </w:rPr>
        <w:t xml:space="preserve"> </w:t>
      </w:r>
      <w:hyperlink r:id="rId1" w:history="1">
        <w:r>
          <w:rPr>
            <w:rStyle w:val="Hyperlink"/>
            <w:rFonts w:ascii="Optima" w:hAnsi="Optima"/>
            <w:sz w:val="18"/>
            <w:szCs w:val="18"/>
            <w:lang w:val="en-US"/>
          </w:rPr>
          <w:t>https://www.ohchr.org/en/instruments-mechanisms/instruments/universal-declaration-cultural-diversity</w:t>
        </w:r>
      </w:hyperlink>
      <w:r>
        <w:rPr>
          <w:rFonts w:ascii="Optima" w:hAnsi="Optima"/>
          <w:sz w:val="18"/>
          <w:szCs w:val="18"/>
          <w:lang w:val="en-US"/>
        </w:rPr>
        <w:t xml:space="preserve">, UNESCO, </w:t>
      </w:r>
      <w:r>
        <w:rPr>
          <w:rFonts w:ascii="Optima" w:eastAsia="Times New Roman" w:hAnsi="Optima" w:cs="Times New Roman"/>
          <w:color w:val="000000"/>
          <w:spacing w:val="4"/>
          <w:sz w:val="18"/>
          <w:szCs w:val="18"/>
          <w:shd w:val="clear" w:color="auto" w:fill="F5F5F1"/>
        </w:rPr>
        <w:t>2 November 2001</w:t>
      </w:r>
    </w:p>
    <w:p w:rsidR="00431DA7" w:rsidRDefault="00431DA7" w:rsidP="00431DA7">
      <w:pPr>
        <w:pStyle w:val="FootnoteText"/>
        <w:rPr>
          <w:rFonts w:ascii="Optima" w:hAnsi="Optima"/>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44"/>
    <w:rsid w:val="000F3944"/>
    <w:rsid w:val="00431DA7"/>
    <w:rsid w:val="005674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C379"/>
  <w15:chartTrackingRefBased/>
  <w15:docId w15:val="{E1AF3A07-9E6E-470B-83A9-27EE4489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A7"/>
    <w:pPr>
      <w:spacing w:after="0" w:line="240" w:lineRule="auto"/>
    </w:pPr>
    <w:rPr>
      <w:rFonts w:ascii="Cambria" w:eastAsia="Cambria" w:hAnsi="Cambria" w:cs="Cambri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DA7"/>
    <w:rPr>
      <w:color w:val="0000FF"/>
      <w:u w:val="single"/>
    </w:rPr>
  </w:style>
  <w:style w:type="paragraph" w:styleId="NormalWeb">
    <w:name w:val="Normal (Web)"/>
    <w:basedOn w:val="Normal"/>
    <w:uiPriority w:val="99"/>
    <w:semiHidden/>
    <w:unhideWhenUsed/>
    <w:rsid w:val="00431DA7"/>
    <w:pPr>
      <w:spacing w:before="100" w:beforeAutospacing="1" w:after="100" w:afterAutospacing="1"/>
    </w:pPr>
    <w:rPr>
      <w:rFonts w:ascii="Times New Roman" w:eastAsia="MS Mincho" w:hAnsi="Times New Roman" w:cs="Times New Roman"/>
      <w:sz w:val="20"/>
      <w:szCs w:val="20"/>
      <w:lang w:val="it-IT"/>
    </w:rPr>
  </w:style>
  <w:style w:type="paragraph" w:styleId="FootnoteText">
    <w:name w:val="footnote text"/>
    <w:basedOn w:val="Normal"/>
    <w:link w:val="FootnoteTextChar"/>
    <w:uiPriority w:val="99"/>
    <w:semiHidden/>
    <w:unhideWhenUsed/>
    <w:rsid w:val="00431DA7"/>
  </w:style>
  <w:style w:type="character" w:customStyle="1" w:styleId="FootnoteTextChar">
    <w:name w:val="Footnote Text Char"/>
    <w:basedOn w:val="DefaultParagraphFont"/>
    <w:link w:val="FootnoteText"/>
    <w:uiPriority w:val="99"/>
    <w:semiHidden/>
    <w:rsid w:val="00431DA7"/>
    <w:rPr>
      <w:rFonts w:ascii="Cambria" w:eastAsia="Cambria" w:hAnsi="Cambria" w:cs="Cambria"/>
      <w:sz w:val="24"/>
      <w:szCs w:val="24"/>
      <w:lang w:eastAsia="en-GB"/>
    </w:rPr>
  </w:style>
  <w:style w:type="character" w:styleId="FootnoteReference">
    <w:name w:val="footnote reference"/>
    <w:basedOn w:val="DefaultParagraphFont"/>
    <w:uiPriority w:val="99"/>
    <w:semiHidden/>
    <w:unhideWhenUsed/>
    <w:rsid w:val="00431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7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nstruments-mechanisms/instruments/universal-declaration-cultural-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16-21</Category>
    <Doctype xmlns="d42e65b2-cf21-49c1-b27d-d23f90380c0e">input</Doctype>
    <Contributor xmlns="d42e65b2-cf21-49c1-b27d-d23f90380c0e">APG23</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525DF62-9955-41D3-AA57-5B217E0BD549}"/>
</file>

<file path=customXml/itemProps2.xml><?xml version="1.0" encoding="utf-8"?>
<ds:datastoreItem xmlns:ds="http://schemas.openxmlformats.org/officeDocument/2006/customXml" ds:itemID="{40950811-FF17-4A5B-93A3-9E6B7D27514B}"/>
</file>

<file path=customXml/itemProps3.xml><?xml version="1.0" encoding="utf-8"?>
<ds:datastoreItem xmlns:ds="http://schemas.openxmlformats.org/officeDocument/2006/customXml" ds:itemID="{21693881-2D0A-4C39-9A34-3982CB3EBAAC}"/>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Company>OHCHR</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Teng</dc:creator>
  <cp:keywords/>
  <dc:description/>
  <cp:lastModifiedBy>WANG Teng</cp:lastModifiedBy>
  <cp:revision>2</cp:revision>
  <dcterms:created xsi:type="dcterms:W3CDTF">2022-05-17T21:13:00Z</dcterms:created>
  <dcterms:modified xsi:type="dcterms:W3CDTF">2022-05-17T21:14:00Z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